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4841B0" w14:textId="76474567" w:rsidR="00CE2BF1" w:rsidRDefault="00FA1CFE" w:rsidP="009E25C5">
      <w:pPr>
        <w:spacing w:after="0" w:line="240" w:lineRule="auto"/>
        <w:rPr>
          <w:rFonts w:asciiTheme="minorHAnsi" w:hAnsiTheme="minorHAnsi"/>
          <w:b/>
          <w:sz w:val="28"/>
          <w:szCs w:val="28"/>
        </w:rPr>
      </w:pPr>
      <w:r>
        <w:rPr>
          <w:rFonts w:asciiTheme="minorHAnsi" w:hAnsiTheme="minorHAnsi"/>
          <w:b/>
          <w:sz w:val="28"/>
          <w:szCs w:val="28"/>
        </w:rPr>
        <w:t>‘</w:t>
      </w:r>
      <w:r w:rsidR="00314817" w:rsidRPr="00F66EEF">
        <w:rPr>
          <w:rFonts w:asciiTheme="minorHAnsi" w:hAnsiTheme="minorHAnsi"/>
          <w:b/>
          <w:sz w:val="28"/>
          <w:szCs w:val="28"/>
        </w:rPr>
        <w:t>Between a rock and a hard place</w:t>
      </w:r>
      <w:r>
        <w:rPr>
          <w:rFonts w:asciiTheme="minorHAnsi" w:hAnsiTheme="minorHAnsi"/>
          <w:b/>
          <w:sz w:val="28"/>
          <w:szCs w:val="28"/>
        </w:rPr>
        <w:t>’</w:t>
      </w:r>
      <w:r w:rsidR="00314817" w:rsidRPr="00F66EEF">
        <w:rPr>
          <w:rFonts w:asciiTheme="minorHAnsi" w:hAnsiTheme="minorHAnsi"/>
          <w:b/>
          <w:sz w:val="28"/>
          <w:szCs w:val="28"/>
        </w:rPr>
        <w:t>: planning reform</w:t>
      </w:r>
      <w:r w:rsidR="00713F94">
        <w:rPr>
          <w:rFonts w:asciiTheme="minorHAnsi" w:hAnsiTheme="minorHAnsi"/>
          <w:b/>
          <w:sz w:val="28"/>
          <w:szCs w:val="28"/>
        </w:rPr>
        <w:t>, localism</w:t>
      </w:r>
      <w:r w:rsidR="00314817" w:rsidRPr="00F66EEF">
        <w:rPr>
          <w:rFonts w:asciiTheme="minorHAnsi" w:hAnsiTheme="minorHAnsi"/>
          <w:b/>
          <w:sz w:val="28"/>
          <w:szCs w:val="28"/>
        </w:rPr>
        <w:t xml:space="preserve"> and the role of the Planning Inspectorate in England</w:t>
      </w:r>
    </w:p>
    <w:p w14:paraId="273E8352" w14:textId="1C40C232" w:rsidR="00E02F75" w:rsidRDefault="00E02F75" w:rsidP="009E25C5">
      <w:pPr>
        <w:spacing w:after="0" w:line="240" w:lineRule="auto"/>
        <w:rPr>
          <w:rFonts w:asciiTheme="minorHAnsi" w:hAnsiTheme="minorHAnsi"/>
          <w:b/>
          <w:sz w:val="28"/>
          <w:szCs w:val="28"/>
        </w:rPr>
      </w:pPr>
    </w:p>
    <w:p w14:paraId="7B66A831" w14:textId="21030895" w:rsidR="00E02F75" w:rsidRDefault="00E02F75" w:rsidP="009E25C5">
      <w:pPr>
        <w:spacing w:after="0" w:line="240" w:lineRule="auto"/>
        <w:rPr>
          <w:rFonts w:asciiTheme="minorHAnsi" w:hAnsiTheme="minorHAnsi"/>
          <w:b/>
          <w:sz w:val="28"/>
          <w:szCs w:val="28"/>
        </w:rPr>
      </w:pPr>
      <w:r>
        <w:rPr>
          <w:rFonts w:asciiTheme="minorHAnsi" w:hAnsiTheme="minorHAnsi"/>
          <w:b/>
          <w:sz w:val="28"/>
          <w:szCs w:val="28"/>
        </w:rPr>
        <w:t>Martin Boddy and Hannah Hickman</w:t>
      </w:r>
    </w:p>
    <w:p w14:paraId="0C6D0111" w14:textId="3828098A" w:rsidR="00E02F75" w:rsidRDefault="00E02F75" w:rsidP="009E25C5">
      <w:pPr>
        <w:spacing w:after="0" w:line="240" w:lineRule="auto"/>
        <w:rPr>
          <w:rFonts w:asciiTheme="minorHAnsi" w:hAnsiTheme="minorHAnsi"/>
          <w:b/>
          <w:sz w:val="28"/>
          <w:szCs w:val="28"/>
        </w:rPr>
      </w:pPr>
    </w:p>
    <w:p w14:paraId="7302B870" w14:textId="48193589" w:rsidR="00E02F75" w:rsidRPr="000E5DDE" w:rsidRDefault="00E02F75" w:rsidP="009E25C5">
      <w:pPr>
        <w:spacing w:after="0" w:line="240" w:lineRule="auto"/>
        <w:rPr>
          <w:rFonts w:asciiTheme="minorHAnsi" w:hAnsiTheme="minorHAnsi"/>
          <w:i/>
          <w:sz w:val="28"/>
          <w:szCs w:val="28"/>
        </w:rPr>
      </w:pPr>
      <w:r w:rsidRPr="000E5DDE">
        <w:rPr>
          <w:rFonts w:asciiTheme="minorHAnsi" w:hAnsiTheme="minorHAnsi"/>
          <w:i/>
          <w:sz w:val="28"/>
          <w:szCs w:val="28"/>
        </w:rPr>
        <w:t>Accepted for publication</w:t>
      </w:r>
      <w:r w:rsidRPr="000E5DDE">
        <w:rPr>
          <w:rFonts w:asciiTheme="minorHAnsi" w:hAnsiTheme="minorHAnsi"/>
          <w:i/>
          <w:sz w:val="28"/>
          <w:szCs w:val="28"/>
          <w:u w:val="single"/>
        </w:rPr>
        <w:t>, Planning Theory and Practice</w:t>
      </w:r>
      <w:r w:rsidRPr="000E5DDE">
        <w:rPr>
          <w:rFonts w:asciiTheme="minorHAnsi" w:hAnsiTheme="minorHAnsi"/>
          <w:i/>
          <w:sz w:val="28"/>
          <w:szCs w:val="28"/>
        </w:rPr>
        <w:t xml:space="preserve">, 22 February </w:t>
      </w:r>
      <w:r w:rsidR="000E5DDE" w:rsidRPr="000E5DDE">
        <w:rPr>
          <w:rFonts w:asciiTheme="minorHAnsi" w:hAnsiTheme="minorHAnsi"/>
          <w:i/>
          <w:sz w:val="28"/>
          <w:szCs w:val="28"/>
        </w:rPr>
        <w:t>2018</w:t>
      </w:r>
    </w:p>
    <w:p w14:paraId="41E9B096" w14:textId="77777777" w:rsidR="00CE2BF1" w:rsidRPr="00534B0A" w:rsidRDefault="00CE2BF1" w:rsidP="009E25C5">
      <w:pPr>
        <w:spacing w:after="0" w:line="240" w:lineRule="auto"/>
        <w:rPr>
          <w:rFonts w:asciiTheme="minorHAnsi" w:hAnsiTheme="minorHAnsi"/>
          <w:sz w:val="24"/>
          <w:szCs w:val="24"/>
        </w:rPr>
      </w:pPr>
      <w:bookmarkStart w:id="0" w:name="_GoBack"/>
      <w:bookmarkEnd w:id="0"/>
    </w:p>
    <w:p w14:paraId="58290CE9" w14:textId="31501D06" w:rsidR="00C5773E" w:rsidRDefault="009F0488" w:rsidP="009E25C5">
      <w:pPr>
        <w:spacing w:after="0" w:line="240" w:lineRule="auto"/>
        <w:rPr>
          <w:rFonts w:asciiTheme="minorHAnsi" w:hAnsiTheme="minorHAnsi"/>
          <w:sz w:val="24"/>
          <w:szCs w:val="24"/>
        </w:rPr>
      </w:pPr>
      <w:r>
        <w:rPr>
          <w:rFonts w:asciiTheme="minorHAnsi" w:hAnsiTheme="minorHAnsi"/>
          <w:sz w:val="24"/>
          <w:szCs w:val="24"/>
        </w:rPr>
        <w:t xml:space="preserve">England, like many European countries, </w:t>
      </w:r>
      <w:r w:rsidR="00332C57">
        <w:rPr>
          <w:rFonts w:asciiTheme="minorHAnsi" w:hAnsiTheme="minorHAnsi"/>
          <w:sz w:val="24"/>
          <w:szCs w:val="24"/>
        </w:rPr>
        <w:t>saw</w:t>
      </w:r>
      <w:r>
        <w:rPr>
          <w:rFonts w:asciiTheme="minorHAnsi" w:hAnsiTheme="minorHAnsi"/>
          <w:sz w:val="24"/>
          <w:szCs w:val="24"/>
        </w:rPr>
        <w:t xml:space="preserve"> the emergence in the late 1990s and early 2</w:t>
      </w:r>
      <w:r w:rsidR="004659CD">
        <w:rPr>
          <w:rFonts w:asciiTheme="minorHAnsi" w:hAnsiTheme="minorHAnsi"/>
          <w:sz w:val="24"/>
          <w:szCs w:val="24"/>
        </w:rPr>
        <w:t>1</w:t>
      </w:r>
      <w:r>
        <w:rPr>
          <w:rFonts w:asciiTheme="minorHAnsi" w:hAnsiTheme="minorHAnsi"/>
          <w:sz w:val="24"/>
          <w:szCs w:val="24"/>
          <w:vertAlign w:val="superscript"/>
        </w:rPr>
        <w:t xml:space="preserve">st </w:t>
      </w:r>
      <w:r w:rsidR="00E02F75">
        <w:rPr>
          <w:rFonts w:asciiTheme="minorHAnsi" w:hAnsiTheme="minorHAnsi"/>
          <w:sz w:val="24"/>
          <w:szCs w:val="24"/>
        </w:rPr>
        <w:t>century</w:t>
      </w:r>
      <w:r>
        <w:rPr>
          <w:rFonts w:asciiTheme="minorHAnsi" w:hAnsiTheme="minorHAnsi"/>
          <w:sz w:val="24"/>
          <w:szCs w:val="24"/>
        </w:rPr>
        <w:t xml:space="preserve"> of a strategic framework of spatial plans at a regional scale (</w:t>
      </w:r>
      <w:r w:rsidRPr="00CC1117">
        <w:rPr>
          <w:rFonts w:asciiTheme="minorHAnsi" w:hAnsiTheme="minorHAnsi"/>
          <w:sz w:val="24"/>
          <w:szCs w:val="24"/>
        </w:rPr>
        <w:t>Ro</w:t>
      </w:r>
      <w:r>
        <w:rPr>
          <w:rFonts w:asciiTheme="minorHAnsi" w:hAnsiTheme="minorHAnsi"/>
          <w:sz w:val="24"/>
          <w:szCs w:val="24"/>
        </w:rPr>
        <w:t xml:space="preserve">odbol-Mekkes and Van den Brink, </w:t>
      </w:r>
      <w:r w:rsidRPr="00CC1117">
        <w:rPr>
          <w:rFonts w:asciiTheme="minorHAnsi" w:hAnsiTheme="minorHAnsi"/>
          <w:sz w:val="24"/>
          <w:szCs w:val="24"/>
        </w:rPr>
        <w:t>2015)</w:t>
      </w:r>
      <w:r>
        <w:rPr>
          <w:rFonts w:asciiTheme="minorHAnsi" w:hAnsiTheme="minorHAnsi"/>
          <w:sz w:val="24"/>
          <w:szCs w:val="24"/>
        </w:rPr>
        <w:t xml:space="preserve">. </w:t>
      </w:r>
      <w:r w:rsidR="00322F8C" w:rsidRPr="00534B0A">
        <w:rPr>
          <w:rFonts w:asciiTheme="minorHAnsi" w:hAnsiTheme="minorHAnsi"/>
          <w:sz w:val="24"/>
          <w:szCs w:val="24"/>
        </w:rPr>
        <w:t xml:space="preserve">Radical reform of English land-use planning in the </w:t>
      </w:r>
      <w:r w:rsidR="00322F8C" w:rsidRPr="00534B0A">
        <w:rPr>
          <w:rFonts w:asciiTheme="minorHAnsi" w:hAnsiTheme="minorHAnsi"/>
          <w:i/>
          <w:sz w:val="24"/>
          <w:szCs w:val="24"/>
        </w:rPr>
        <w:t>Localism Act</w:t>
      </w:r>
      <w:r w:rsidR="00322F8C" w:rsidRPr="00534B0A">
        <w:rPr>
          <w:rFonts w:asciiTheme="minorHAnsi" w:hAnsiTheme="minorHAnsi"/>
          <w:sz w:val="24"/>
          <w:szCs w:val="24"/>
        </w:rPr>
        <w:t>, 2011 (UK Parliament 2011)</w:t>
      </w:r>
      <w:r w:rsidR="00322F8C">
        <w:rPr>
          <w:rFonts w:asciiTheme="minorHAnsi" w:hAnsiTheme="minorHAnsi"/>
          <w:sz w:val="24"/>
          <w:szCs w:val="24"/>
        </w:rPr>
        <w:t>,</w:t>
      </w:r>
      <w:r w:rsidR="00322F8C" w:rsidRPr="00534B0A">
        <w:rPr>
          <w:rFonts w:asciiTheme="minorHAnsi" w:hAnsiTheme="minorHAnsi"/>
          <w:sz w:val="24"/>
          <w:szCs w:val="24"/>
        </w:rPr>
        <w:t xml:space="preserve"> and the new </w:t>
      </w:r>
      <w:r w:rsidR="00322F8C" w:rsidRPr="00534B0A">
        <w:rPr>
          <w:rFonts w:asciiTheme="minorHAnsi" w:hAnsiTheme="minorHAnsi"/>
          <w:i/>
          <w:sz w:val="24"/>
          <w:szCs w:val="24"/>
        </w:rPr>
        <w:t>National Planning Policy Framework</w:t>
      </w:r>
      <w:r w:rsidR="00322F8C" w:rsidRPr="00534B0A">
        <w:rPr>
          <w:rFonts w:asciiTheme="minorHAnsi" w:hAnsiTheme="minorHAnsi"/>
          <w:sz w:val="24"/>
          <w:szCs w:val="24"/>
        </w:rPr>
        <w:t xml:space="preserve"> (</w:t>
      </w:r>
      <w:r w:rsidR="005317F4">
        <w:rPr>
          <w:rFonts w:asciiTheme="minorHAnsi" w:hAnsiTheme="minorHAnsi"/>
          <w:sz w:val="24"/>
          <w:szCs w:val="24"/>
        </w:rPr>
        <w:t>D</w:t>
      </w:r>
      <w:r w:rsidR="00322F8C" w:rsidRPr="00534B0A">
        <w:rPr>
          <w:rFonts w:asciiTheme="minorHAnsi" w:hAnsiTheme="minorHAnsi"/>
          <w:sz w:val="24"/>
          <w:szCs w:val="24"/>
        </w:rPr>
        <w:t>CLG, 2012</w:t>
      </w:r>
      <w:r w:rsidR="00322F8C">
        <w:rPr>
          <w:rFonts w:asciiTheme="minorHAnsi" w:hAnsiTheme="minorHAnsi"/>
          <w:sz w:val="24"/>
          <w:szCs w:val="24"/>
        </w:rPr>
        <w:t xml:space="preserve">) </w:t>
      </w:r>
      <w:r>
        <w:rPr>
          <w:rFonts w:asciiTheme="minorHAnsi" w:hAnsiTheme="minorHAnsi"/>
          <w:sz w:val="24"/>
          <w:szCs w:val="24"/>
        </w:rPr>
        <w:t xml:space="preserve">however </w:t>
      </w:r>
      <w:r w:rsidR="00322F8C">
        <w:rPr>
          <w:rFonts w:asciiTheme="minorHAnsi" w:hAnsiTheme="minorHAnsi"/>
          <w:sz w:val="24"/>
          <w:szCs w:val="24"/>
        </w:rPr>
        <w:t xml:space="preserve">had </w:t>
      </w:r>
      <w:r w:rsidR="00D703D4">
        <w:rPr>
          <w:rFonts w:asciiTheme="minorHAnsi" w:hAnsiTheme="minorHAnsi"/>
          <w:sz w:val="24"/>
          <w:szCs w:val="24"/>
        </w:rPr>
        <w:t>fundamental</w:t>
      </w:r>
      <w:r w:rsidR="000150F3">
        <w:rPr>
          <w:rFonts w:asciiTheme="minorHAnsi" w:hAnsiTheme="minorHAnsi"/>
          <w:sz w:val="24"/>
          <w:szCs w:val="24"/>
        </w:rPr>
        <w:t xml:space="preserve"> </w:t>
      </w:r>
      <w:r w:rsidR="00322F8C" w:rsidRPr="00534B0A">
        <w:rPr>
          <w:rFonts w:asciiTheme="minorHAnsi" w:hAnsiTheme="minorHAnsi"/>
          <w:sz w:val="24"/>
          <w:szCs w:val="24"/>
        </w:rPr>
        <w:t>implications</w:t>
      </w:r>
      <w:r w:rsidR="00D703D4">
        <w:rPr>
          <w:rFonts w:asciiTheme="minorHAnsi" w:hAnsiTheme="minorHAnsi"/>
          <w:sz w:val="24"/>
          <w:szCs w:val="24"/>
        </w:rPr>
        <w:t xml:space="preserve"> for th</w:t>
      </w:r>
      <w:r w:rsidR="00153C43">
        <w:rPr>
          <w:rFonts w:asciiTheme="minorHAnsi" w:hAnsiTheme="minorHAnsi"/>
          <w:sz w:val="24"/>
          <w:szCs w:val="24"/>
        </w:rPr>
        <w:t>is</w:t>
      </w:r>
      <w:r w:rsidR="00D703D4">
        <w:rPr>
          <w:rFonts w:asciiTheme="minorHAnsi" w:hAnsiTheme="minorHAnsi"/>
          <w:sz w:val="24"/>
          <w:szCs w:val="24"/>
        </w:rPr>
        <w:t xml:space="preserve"> national planning framework</w:t>
      </w:r>
      <w:r w:rsidR="00C5773E">
        <w:rPr>
          <w:rFonts w:asciiTheme="minorHAnsi" w:hAnsiTheme="minorHAnsi"/>
          <w:sz w:val="24"/>
          <w:szCs w:val="24"/>
        </w:rPr>
        <w:t>.</w:t>
      </w:r>
      <w:r w:rsidR="00322F8C" w:rsidRPr="00534B0A">
        <w:rPr>
          <w:rFonts w:asciiTheme="minorHAnsi" w:hAnsiTheme="minorHAnsi"/>
          <w:sz w:val="24"/>
          <w:szCs w:val="24"/>
        </w:rPr>
        <w:t xml:space="preserve"> Pr</w:t>
      </w:r>
      <w:r w:rsidR="00322F8C">
        <w:rPr>
          <w:rFonts w:asciiTheme="minorHAnsi" w:hAnsiTheme="minorHAnsi"/>
          <w:sz w:val="24"/>
          <w:szCs w:val="24"/>
        </w:rPr>
        <w:t>eviously</w:t>
      </w:r>
      <w:r w:rsidR="00322F8C" w:rsidRPr="00534B0A">
        <w:rPr>
          <w:rFonts w:asciiTheme="minorHAnsi" w:hAnsiTheme="minorHAnsi"/>
          <w:sz w:val="24"/>
          <w:szCs w:val="24"/>
        </w:rPr>
        <w:t xml:space="preserve"> t</w:t>
      </w:r>
      <w:r w:rsidR="007034E1">
        <w:rPr>
          <w:rFonts w:asciiTheme="minorHAnsi" w:hAnsiTheme="minorHAnsi"/>
          <w:sz w:val="24"/>
          <w:szCs w:val="24"/>
        </w:rPr>
        <w:t xml:space="preserve">here had been </w:t>
      </w:r>
      <w:r w:rsidR="00322F8C" w:rsidRPr="00534B0A">
        <w:rPr>
          <w:rFonts w:asciiTheme="minorHAnsi" w:hAnsiTheme="minorHAnsi"/>
          <w:sz w:val="24"/>
          <w:szCs w:val="24"/>
        </w:rPr>
        <w:t xml:space="preserve">intermediate, </w:t>
      </w:r>
      <w:r w:rsidR="004704C5">
        <w:rPr>
          <w:rFonts w:asciiTheme="minorHAnsi" w:hAnsiTheme="minorHAnsi"/>
          <w:sz w:val="24"/>
          <w:szCs w:val="24"/>
        </w:rPr>
        <w:t xml:space="preserve">regional level </w:t>
      </w:r>
      <w:r w:rsidR="00322F8C" w:rsidRPr="00534B0A">
        <w:rPr>
          <w:rFonts w:asciiTheme="minorHAnsi" w:hAnsiTheme="minorHAnsi"/>
          <w:sz w:val="24"/>
          <w:szCs w:val="24"/>
        </w:rPr>
        <w:t xml:space="preserve">plans between central government and local councils, </w:t>
      </w:r>
      <w:r w:rsidR="00322F8C">
        <w:rPr>
          <w:rFonts w:asciiTheme="minorHAnsi" w:hAnsiTheme="minorHAnsi"/>
          <w:sz w:val="24"/>
          <w:szCs w:val="24"/>
        </w:rPr>
        <w:t xml:space="preserve">extensive ‘planning guidance’ documents </w:t>
      </w:r>
      <w:r w:rsidR="00322F8C" w:rsidRPr="00534B0A">
        <w:rPr>
          <w:rFonts w:asciiTheme="minorHAnsi" w:hAnsiTheme="minorHAnsi"/>
          <w:sz w:val="24"/>
          <w:szCs w:val="24"/>
        </w:rPr>
        <w:t>and top-down targets for planned levels of new housebuilding at a local level.</w:t>
      </w:r>
      <w:r w:rsidR="00322F8C">
        <w:rPr>
          <w:rFonts w:asciiTheme="minorHAnsi" w:hAnsiTheme="minorHAnsi"/>
          <w:sz w:val="24"/>
          <w:szCs w:val="24"/>
        </w:rPr>
        <w:t xml:space="preserve"> </w:t>
      </w:r>
      <w:r>
        <w:rPr>
          <w:rFonts w:asciiTheme="minorHAnsi" w:hAnsiTheme="minorHAnsi"/>
          <w:sz w:val="24"/>
          <w:szCs w:val="24"/>
        </w:rPr>
        <w:t>Planning reform</w:t>
      </w:r>
      <w:r w:rsidR="004704C5">
        <w:rPr>
          <w:rFonts w:asciiTheme="minorHAnsi" w:hAnsiTheme="minorHAnsi"/>
          <w:sz w:val="24"/>
          <w:szCs w:val="24"/>
        </w:rPr>
        <w:t xml:space="preserve"> </w:t>
      </w:r>
      <w:r w:rsidR="00FA1CFE">
        <w:rPr>
          <w:rFonts w:asciiTheme="minorHAnsi" w:hAnsiTheme="minorHAnsi"/>
          <w:sz w:val="24"/>
          <w:szCs w:val="24"/>
        </w:rPr>
        <w:t xml:space="preserve">saw this </w:t>
      </w:r>
      <w:r w:rsidR="00322F8C">
        <w:rPr>
          <w:rFonts w:asciiTheme="minorHAnsi" w:hAnsiTheme="minorHAnsi"/>
          <w:sz w:val="24"/>
          <w:szCs w:val="24"/>
        </w:rPr>
        <w:t xml:space="preserve">whole </w:t>
      </w:r>
      <w:r w:rsidR="00322F8C" w:rsidRPr="00534B0A">
        <w:rPr>
          <w:rFonts w:asciiTheme="minorHAnsi" w:hAnsiTheme="minorHAnsi"/>
          <w:sz w:val="24"/>
          <w:szCs w:val="24"/>
        </w:rPr>
        <w:t>strategic l</w:t>
      </w:r>
      <w:r w:rsidR="00322F8C">
        <w:rPr>
          <w:rFonts w:asciiTheme="minorHAnsi" w:hAnsiTheme="minorHAnsi"/>
          <w:sz w:val="24"/>
          <w:szCs w:val="24"/>
        </w:rPr>
        <w:t>ayer</w:t>
      </w:r>
      <w:r w:rsidR="00322F8C" w:rsidRPr="00534B0A">
        <w:rPr>
          <w:rFonts w:asciiTheme="minorHAnsi" w:hAnsiTheme="minorHAnsi"/>
          <w:sz w:val="24"/>
          <w:szCs w:val="24"/>
        </w:rPr>
        <w:t xml:space="preserve"> stripped out,</w:t>
      </w:r>
      <w:r w:rsidR="00322F8C">
        <w:rPr>
          <w:rFonts w:asciiTheme="minorHAnsi" w:hAnsiTheme="minorHAnsi"/>
          <w:sz w:val="24"/>
          <w:szCs w:val="24"/>
        </w:rPr>
        <w:t xml:space="preserve"> existing planning guidance removed,</w:t>
      </w:r>
      <w:r w:rsidR="00322F8C" w:rsidRPr="00534B0A">
        <w:rPr>
          <w:rFonts w:asciiTheme="minorHAnsi" w:hAnsiTheme="minorHAnsi"/>
          <w:sz w:val="24"/>
          <w:szCs w:val="24"/>
        </w:rPr>
        <w:t xml:space="preserve"> </w:t>
      </w:r>
      <w:r w:rsidR="004704C5">
        <w:rPr>
          <w:rFonts w:asciiTheme="minorHAnsi" w:hAnsiTheme="minorHAnsi"/>
          <w:sz w:val="24"/>
          <w:szCs w:val="24"/>
        </w:rPr>
        <w:t xml:space="preserve">and </w:t>
      </w:r>
      <w:r w:rsidR="00322F8C" w:rsidRPr="00534B0A">
        <w:rPr>
          <w:rFonts w:asciiTheme="minorHAnsi" w:hAnsiTheme="minorHAnsi"/>
          <w:sz w:val="24"/>
          <w:szCs w:val="24"/>
        </w:rPr>
        <w:t xml:space="preserve">the end of ‘top-down’ </w:t>
      </w:r>
      <w:r w:rsidR="00042BAA">
        <w:rPr>
          <w:rFonts w:asciiTheme="minorHAnsi" w:hAnsiTheme="minorHAnsi"/>
          <w:sz w:val="24"/>
          <w:szCs w:val="24"/>
        </w:rPr>
        <w:t xml:space="preserve">housebuilding </w:t>
      </w:r>
      <w:r w:rsidR="00322F8C" w:rsidRPr="00534B0A">
        <w:rPr>
          <w:rFonts w:asciiTheme="minorHAnsi" w:hAnsiTheme="minorHAnsi"/>
          <w:sz w:val="24"/>
          <w:szCs w:val="24"/>
        </w:rPr>
        <w:t>targets</w:t>
      </w:r>
      <w:r w:rsidR="00D703D4">
        <w:rPr>
          <w:rFonts w:asciiTheme="minorHAnsi" w:hAnsiTheme="minorHAnsi"/>
          <w:sz w:val="24"/>
          <w:szCs w:val="24"/>
        </w:rPr>
        <w:t>.  R</w:t>
      </w:r>
      <w:r w:rsidR="00322F8C" w:rsidRPr="00534B0A">
        <w:rPr>
          <w:rFonts w:asciiTheme="minorHAnsi" w:hAnsiTheme="minorHAnsi"/>
          <w:sz w:val="24"/>
          <w:szCs w:val="24"/>
        </w:rPr>
        <w:t xml:space="preserve">esponsibility </w:t>
      </w:r>
      <w:r w:rsidR="00D703D4">
        <w:rPr>
          <w:rFonts w:asciiTheme="minorHAnsi" w:hAnsiTheme="minorHAnsi"/>
          <w:sz w:val="24"/>
          <w:szCs w:val="24"/>
        </w:rPr>
        <w:t xml:space="preserve">was now </w:t>
      </w:r>
      <w:r w:rsidR="00322F8C" w:rsidRPr="00534B0A">
        <w:rPr>
          <w:rFonts w:asciiTheme="minorHAnsi" w:hAnsiTheme="minorHAnsi"/>
          <w:sz w:val="24"/>
          <w:szCs w:val="24"/>
        </w:rPr>
        <w:t xml:space="preserve">placed </w:t>
      </w:r>
      <w:r w:rsidR="00322F8C">
        <w:rPr>
          <w:rFonts w:asciiTheme="minorHAnsi" w:hAnsiTheme="minorHAnsi"/>
          <w:sz w:val="24"/>
          <w:szCs w:val="24"/>
        </w:rPr>
        <w:t xml:space="preserve">instead </w:t>
      </w:r>
      <w:r w:rsidR="00322F8C" w:rsidRPr="00534B0A">
        <w:rPr>
          <w:rFonts w:asciiTheme="minorHAnsi" w:hAnsiTheme="minorHAnsi"/>
          <w:sz w:val="24"/>
          <w:szCs w:val="24"/>
        </w:rPr>
        <w:t>on local councils to prepare local development plans</w:t>
      </w:r>
      <w:r w:rsidR="00D703D4">
        <w:rPr>
          <w:rFonts w:asciiTheme="minorHAnsi" w:hAnsiTheme="minorHAnsi"/>
          <w:sz w:val="24"/>
          <w:szCs w:val="24"/>
        </w:rPr>
        <w:t xml:space="preserve">, </w:t>
      </w:r>
      <w:r w:rsidR="00322F8C" w:rsidRPr="00534B0A">
        <w:rPr>
          <w:rFonts w:asciiTheme="minorHAnsi" w:hAnsiTheme="minorHAnsi"/>
          <w:sz w:val="24"/>
          <w:szCs w:val="24"/>
        </w:rPr>
        <w:t>including</w:t>
      </w:r>
      <w:r w:rsidR="006F6C3E">
        <w:rPr>
          <w:rFonts w:asciiTheme="minorHAnsi" w:hAnsiTheme="minorHAnsi"/>
          <w:sz w:val="24"/>
          <w:szCs w:val="24"/>
        </w:rPr>
        <w:t xml:space="preserve"> a fundamental requirement to produce </w:t>
      </w:r>
      <w:r w:rsidR="00322F8C" w:rsidRPr="00534B0A">
        <w:rPr>
          <w:rFonts w:asciiTheme="minorHAnsi" w:hAnsiTheme="minorHAnsi"/>
          <w:sz w:val="24"/>
          <w:szCs w:val="24"/>
        </w:rPr>
        <w:t>estimate</w:t>
      </w:r>
      <w:r w:rsidR="006F6C3E">
        <w:rPr>
          <w:rFonts w:asciiTheme="minorHAnsi" w:hAnsiTheme="minorHAnsi"/>
          <w:sz w:val="24"/>
          <w:szCs w:val="24"/>
        </w:rPr>
        <w:t>s of</w:t>
      </w:r>
      <w:r w:rsidR="00322F8C" w:rsidRPr="00534B0A">
        <w:rPr>
          <w:rFonts w:asciiTheme="minorHAnsi" w:hAnsiTheme="minorHAnsi"/>
          <w:sz w:val="24"/>
          <w:szCs w:val="24"/>
        </w:rPr>
        <w:t xml:space="preserve"> future housing need </w:t>
      </w:r>
      <w:r w:rsidR="00322F8C">
        <w:rPr>
          <w:rFonts w:asciiTheme="minorHAnsi" w:hAnsiTheme="minorHAnsi"/>
          <w:sz w:val="24"/>
          <w:szCs w:val="24"/>
        </w:rPr>
        <w:t xml:space="preserve">(Boddy and Hickman, 2013; </w:t>
      </w:r>
      <w:r w:rsidR="00322F8C" w:rsidRPr="00534B0A">
        <w:rPr>
          <w:rFonts w:asciiTheme="minorHAnsi" w:hAnsiTheme="minorHAnsi"/>
          <w:sz w:val="24"/>
          <w:szCs w:val="24"/>
        </w:rPr>
        <w:t>Gallent et al 2013</w:t>
      </w:r>
      <w:r w:rsidR="008A7162">
        <w:rPr>
          <w:rFonts w:asciiTheme="minorHAnsi" w:hAnsiTheme="minorHAnsi"/>
          <w:sz w:val="24"/>
          <w:szCs w:val="24"/>
        </w:rPr>
        <w:t xml:space="preserve">; Allmendinger </w:t>
      </w:r>
      <w:r w:rsidR="00AA0D97">
        <w:rPr>
          <w:rFonts w:asciiTheme="minorHAnsi" w:hAnsiTheme="minorHAnsi"/>
          <w:sz w:val="24"/>
          <w:szCs w:val="24"/>
        </w:rPr>
        <w:t>and Haughton, 2012; Ayres and Pearce, 2012)</w:t>
      </w:r>
      <w:r w:rsidR="00322F8C" w:rsidRPr="00534B0A">
        <w:rPr>
          <w:rFonts w:asciiTheme="minorHAnsi" w:hAnsiTheme="minorHAnsi"/>
          <w:sz w:val="24"/>
          <w:szCs w:val="24"/>
        </w:rPr>
        <w:t xml:space="preserve">.  </w:t>
      </w:r>
      <w:r w:rsidR="00C5773E">
        <w:rPr>
          <w:rFonts w:asciiTheme="minorHAnsi" w:hAnsiTheme="minorHAnsi"/>
          <w:sz w:val="24"/>
          <w:szCs w:val="24"/>
        </w:rPr>
        <w:t>Abolition</w:t>
      </w:r>
      <w:r w:rsidR="00042BAA">
        <w:rPr>
          <w:rFonts w:asciiTheme="minorHAnsi" w:hAnsiTheme="minorHAnsi"/>
          <w:sz w:val="24"/>
          <w:szCs w:val="24"/>
        </w:rPr>
        <w:t xml:space="preserve"> however</w:t>
      </w:r>
      <w:r w:rsidR="00C5773E">
        <w:rPr>
          <w:rFonts w:asciiTheme="minorHAnsi" w:hAnsiTheme="minorHAnsi"/>
          <w:sz w:val="24"/>
          <w:szCs w:val="24"/>
        </w:rPr>
        <w:t xml:space="preserve">, </w:t>
      </w:r>
      <w:r w:rsidR="00322F8C" w:rsidRPr="00534B0A">
        <w:rPr>
          <w:rFonts w:asciiTheme="minorHAnsi" w:hAnsiTheme="minorHAnsi"/>
          <w:sz w:val="24"/>
          <w:szCs w:val="24"/>
        </w:rPr>
        <w:t xml:space="preserve">according to the </w:t>
      </w:r>
      <w:r w:rsidR="00153C43">
        <w:rPr>
          <w:rFonts w:asciiTheme="minorHAnsi" w:hAnsiTheme="minorHAnsi"/>
          <w:sz w:val="24"/>
          <w:szCs w:val="24"/>
        </w:rPr>
        <w:t xml:space="preserve">UK </w:t>
      </w:r>
      <w:r w:rsidR="00322F8C" w:rsidRPr="00534B0A">
        <w:rPr>
          <w:rFonts w:asciiTheme="minorHAnsi" w:hAnsiTheme="minorHAnsi"/>
          <w:sz w:val="24"/>
          <w:szCs w:val="24"/>
        </w:rPr>
        <w:t>House of Commons</w:t>
      </w:r>
      <w:r w:rsidR="00153C43">
        <w:rPr>
          <w:rFonts w:asciiTheme="minorHAnsi" w:hAnsiTheme="minorHAnsi"/>
          <w:sz w:val="24"/>
          <w:szCs w:val="24"/>
        </w:rPr>
        <w:t>,</w:t>
      </w:r>
      <w:r w:rsidR="00322F8C" w:rsidRPr="00534B0A">
        <w:rPr>
          <w:rFonts w:asciiTheme="minorHAnsi" w:hAnsiTheme="minorHAnsi"/>
          <w:sz w:val="24"/>
          <w:szCs w:val="24"/>
        </w:rPr>
        <w:t xml:space="preserve"> </w:t>
      </w:r>
      <w:r w:rsidR="00042BAA">
        <w:rPr>
          <w:rFonts w:asciiTheme="minorHAnsi" w:hAnsiTheme="minorHAnsi"/>
          <w:sz w:val="24"/>
          <w:szCs w:val="24"/>
        </w:rPr>
        <w:t>Housing and Communities</w:t>
      </w:r>
      <w:r w:rsidR="00322F8C" w:rsidRPr="00534B0A">
        <w:rPr>
          <w:rFonts w:asciiTheme="minorHAnsi" w:hAnsiTheme="minorHAnsi"/>
          <w:sz w:val="24"/>
          <w:szCs w:val="24"/>
        </w:rPr>
        <w:t xml:space="preserve"> Committee (</w:t>
      </w:r>
      <w:r w:rsidR="005317F4">
        <w:rPr>
          <w:rFonts w:asciiTheme="minorHAnsi" w:hAnsiTheme="minorHAnsi"/>
          <w:sz w:val="24"/>
          <w:szCs w:val="24"/>
        </w:rPr>
        <w:t xml:space="preserve">HC, </w:t>
      </w:r>
      <w:r w:rsidR="00322F8C" w:rsidRPr="00534B0A">
        <w:rPr>
          <w:rFonts w:asciiTheme="minorHAnsi" w:hAnsiTheme="minorHAnsi"/>
          <w:sz w:val="24"/>
          <w:szCs w:val="24"/>
        </w:rPr>
        <w:t>2011)</w:t>
      </w:r>
      <w:r w:rsidR="00042BAA">
        <w:rPr>
          <w:rFonts w:asciiTheme="minorHAnsi" w:hAnsiTheme="minorHAnsi"/>
          <w:sz w:val="24"/>
          <w:szCs w:val="24"/>
        </w:rPr>
        <w:t>,</w:t>
      </w:r>
      <w:r w:rsidR="00322F8C" w:rsidRPr="00534B0A">
        <w:rPr>
          <w:rFonts w:asciiTheme="minorHAnsi" w:hAnsiTheme="minorHAnsi"/>
          <w:sz w:val="24"/>
          <w:szCs w:val="24"/>
        </w:rPr>
        <w:t xml:space="preserve"> left a </w:t>
      </w:r>
      <w:r w:rsidR="00C5773E">
        <w:rPr>
          <w:rFonts w:asciiTheme="minorHAnsi" w:hAnsiTheme="minorHAnsi"/>
          <w:sz w:val="24"/>
          <w:szCs w:val="24"/>
        </w:rPr>
        <w:t>‘vacuum’</w:t>
      </w:r>
      <w:r w:rsidR="00322F8C" w:rsidRPr="00534B0A">
        <w:rPr>
          <w:rFonts w:asciiTheme="minorHAnsi" w:hAnsiTheme="minorHAnsi"/>
          <w:sz w:val="24"/>
          <w:szCs w:val="24"/>
        </w:rPr>
        <w:t xml:space="preserve"> at the</w:t>
      </w:r>
      <w:r w:rsidR="00322F8C">
        <w:rPr>
          <w:rFonts w:asciiTheme="minorHAnsi" w:hAnsiTheme="minorHAnsi"/>
          <w:sz w:val="24"/>
          <w:szCs w:val="24"/>
        </w:rPr>
        <w:t xml:space="preserve"> heart of the</w:t>
      </w:r>
      <w:r w:rsidR="00C5773E">
        <w:rPr>
          <w:rFonts w:asciiTheme="minorHAnsi" w:hAnsiTheme="minorHAnsi"/>
          <w:sz w:val="24"/>
          <w:szCs w:val="24"/>
        </w:rPr>
        <w:t xml:space="preserve"> national land-use </w:t>
      </w:r>
      <w:r w:rsidR="00322F8C">
        <w:rPr>
          <w:rFonts w:asciiTheme="minorHAnsi" w:hAnsiTheme="minorHAnsi"/>
          <w:sz w:val="24"/>
          <w:szCs w:val="24"/>
        </w:rPr>
        <w:t>planning system</w:t>
      </w:r>
      <w:r w:rsidR="00362698">
        <w:rPr>
          <w:rFonts w:asciiTheme="minorHAnsi" w:hAnsiTheme="minorHAnsi"/>
          <w:sz w:val="24"/>
          <w:szCs w:val="24"/>
        </w:rPr>
        <w:t>’</w:t>
      </w:r>
      <w:r w:rsidR="00322F8C">
        <w:rPr>
          <w:rFonts w:asciiTheme="minorHAnsi" w:hAnsiTheme="minorHAnsi"/>
          <w:sz w:val="24"/>
          <w:szCs w:val="24"/>
        </w:rPr>
        <w:t xml:space="preserve">. </w:t>
      </w:r>
    </w:p>
    <w:p w14:paraId="518DD260" w14:textId="17229A24" w:rsidR="00D703D4" w:rsidRDefault="00153C43" w:rsidP="009E25C5">
      <w:pPr>
        <w:spacing w:after="0" w:line="240" w:lineRule="auto"/>
        <w:ind w:firstLine="720"/>
        <w:rPr>
          <w:rFonts w:asciiTheme="minorHAnsi" w:hAnsiTheme="minorHAnsi"/>
          <w:sz w:val="24"/>
          <w:szCs w:val="24"/>
        </w:rPr>
      </w:pPr>
      <w:r>
        <w:rPr>
          <w:rFonts w:asciiTheme="minorHAnsi" w:hAnsiTheme="minorHAnsi"/>
          <w:sz w:val="24"/>
          <w:szCs w:val="24"/>
        </w:rPr>
        <w:t>These changes</w:t>
      </w:r>
      <w:r w:rsidR="00322F8C" w:rsidRPr="00534B0A">
        <w:rPr>
          <w:rFonts w:asciiTheme="minorHAnsi" w:hAnsiTheme="minorHAnsi"/>
          <w:sz w:val="24"/>
          <w:szCs w:val="24"/>
        </w:rPr>
        <w:t>, we argue</w:t>
      </w:r>
      <w:r w:rsidR="00AA0D97">
        <w:rPr>
          <w:rFonts w:asciiTheme="minorHAnsi" w:hAnsiTheme="minorHAnsi"/>
          <w:sz w:val="24"/>
          <w:szCs w:val="24"/>
        </w:rPr>
        <w:t xml:space="preserve"> here</w:t>
      </w:r>
      <w:r w:rsidR="00322F8C" w:rsidRPr="00534B0A">
        <w:rPr>
          <w:rFonts w:asciiTheme="minorHAnsi" w:hAnsiTheme="minorHAnsi"/>
          <w:sz w:val="24"/>
          <w:szCs w:val="24"/>
        </w:rPr>
        <w:t xml:space="preserve">, had particularly significant </w:t>
      </w:r>
      <w:r w:rsidR="00322F8C">
        <w:rPr>
          <w:rFonts w:asciiTheme="minorHAnsi" w:hAnsiTheme="minorHAnsi"/>
          <w:sz w:val="24"/>
          <w:szCs w:val="24"/>
        </w:rPr>
        <w:t xml:space="preserve">and </w:t>
      </w:r>
      <w:r w:rsidR="00AA0D97">
        <w:rPr>
          <w:rFonts w:asciiTheme="minorHAnsi" w:hAnsiTheme="minorHAnsi"/>
          <w:sz w:val="24"/>
          <w:szCs w:val="24"/>
        </w:rPr>
        <w:t>ongoing</w:t>
      </w:r>
      <w:r w:rsidR="00322F8C">
        <w:rPr>
          <w:rFonts w:asciiTheme="minorHAnsi" w:hAnsiTheme="minorHAnsi"/>
          <w:sz w:val="24"/>
          <w:szCs w:val="24"/>
        </w:rPr>
        <w:t xml:space="preserve"> </w:t>
      </w:r>
      <w:r w:rsidR="00322F8C" w:rsidRPr="00534B0A">
        <w:rPr>
          <w:rFonts w:asciiTheme="minorHAnsi" w:hAnsiTheme="minorHAnsi"/>
          <w:sz w:val="24"/>
          <w:szCs w:val="24"/>
        </w:rPr>
        <w:t xml:space="preserve">implications for the </w:t>
      </w:r>
      <w:r w:rsidR="00C5773E">
        <w:rPr>
          <w:rFonts w:asciiTheme="minorHAnsi" w:hAnsiTheme="minorHAnsi"/>
          <w:sz w:val="24"/>
          <w:szCs w:val="24"/>
        </w:rPr>
        <w:t xml:space="preserve">work of the English </w:t>
      </w:r>
      <w:r w:rsidR="00322F8C" w:rsidRPr="00534B0A">
        <w:rPr>
          <w:rFonts w:asciiTheme="minorHAnsi" w:hAnsiTheme="minorHAnsi"/>
          <w:sz w:val="24"/>
          <w:szCs w:val="24"/>
        </w:rPr>
        <w:t>Planning Inspectorate</w:t>
      </w:r>
      <w:r w:rsidR="00322F8C">
        <w:rPr>
          <w:rFonts w:asciiTheme="minorHAnsi" w:hAnsiTheme="minorHAnsi"/>
          <w:sz w:val="24"/>
          <w:szCs w:val="24"/>
        </w:rPr>
        <w:t>,</w:t>
      </w:r>
      <w:r w:rsidR="00322F8C" w:rsidRPr="00534B0A">
        <w:rPr>
          <w:rFonts w:asciiTheme="minorHAnsi" w:hAnsiTheme="minorHAnsi"/>
          <w:sz w:val="24"/>
          <w:szCs w:val="24"/>
        </w:rPr>
        <w:t xml:space="preserve"> </w:t>
      </w:r>
      <w:r w:rsidR="0074788E">
        <w:rPr>
          <w:rFonts w:asciiTheme="minorHAnsi" w:hAnsiTheme="minorHAnsi"/>
          <w:sz w:val="24"/>
          <w:szCs w:val="24"/>
        </w:rPr>
        <w:t xml:space="preserve">the body </w:t>
      </w:r>
      <w:r w:rsidR="00C5773E">
        <w:rPr>
          <w:rFonts w:asciiTheme="minorHAnsi" w:hAnsiTheme="minorHAnsi"/>
          <w:sz w:val="24"/>
          <w:szCs w:val="24"/>
        </w:rPr>
        <w:t xml:space="preserve">whose key functions include the approval of local development plans and </w:t>
      </w:r>
      <w:r>
        <w:rPr>
          <w:rFonts w:asciiTheme="minorHAnsi" w:hAnsiTheme="minorHAnsi"/>
          <w:sz w:val="24"/>
          <w:szCs w:val="24"/>
        </w:rPr>
        <w:t xml:space="preserve">adjudicating </w:t>
      </w:r>
      <w:r w:rsidR="00C5773E">
        <w:rPr>
          <w:rFonts w:asciiTheme="minorHAnsi" w:hAnsiTheme="minorHAnsi"/>
          <w:sz w:val="24"/>
          <w:szCs w:val="24"/>
        </w:rPr>
        <w:t>on appeals against ref</w:t>
      </w:r>
      <w:r w:rsidR="0097201D">
        <w:rPr>
          <w:rFonts w:asciiTheme="minorHAnsi" w:hAnsiTheme="minorHAnsi"/>
          <w:sz w:val="24"/>
          <w:szCs w:val="24"/>
        </w:rPr>
        <w:t xml:space="preserve">usal of </w:t>
      </w:r>
      <w:r>
        <w:rPr>
          <w:rFonts w:asciiTheme="minorHAnsi" w:hAnsiTheme="minorHAnsi"/>
          <w:sz w:val="24"/>
          <w:szCs w:val="24"/>
        </w:rPr>
        <w:t xml:space="preserve">individual applications for </w:t>
      </w:r>
      <w:r w:rsidR="0097201D">
        <w:rPr>
          <w:rFonts w:asciiTheme="minorHAnsi" w:hAnsiTheme="minorHAnsi"/>
          <w:sz w:val="24"/>
          <w:szCs w:val="24"/>
        </w:rPr>
        <w:t>planning permission by</w:t>
      </w:r>
      <w:r w:rsidR="00C5773E">
        <w:rPr>
          <w:rFonts w:asciiTheme="minorHAnsi" w:hAnsiTheme="minorHAnsi"/>
          <w:sz w:val="24"/>
          <w:szCs w:val="24"/>
        </w:rPr>
        <w:t xml:space="preserve"> local council</w:t>
      </w:r>
      <w:r w:rsidR="0097201D">
        <w:rPr>
          <w:rFonts w:asciiTheme="minorHAnsi" w:hAnsiTheme="minorHAnsi"/>
          <w:sz w:val="24"/>
          <w:szCs w:val="24"/>
        </w:rPr>
        <w:t>s</w:t>
      </w:r>
      <w:r w:rsidR="00C5773E">
        <w:rPr>
          <w:rFonts w:asciiTheme="minorHAnsi" w:hAnsiTheme="minorHAnsi"/>
          <w:sz w:val="24"/>
          <w:szCs w:val="24"/>
        </w:rPr>
        <w:t xml:space="preserve">.  </w:t>
      </w:r>
      <w:r w:rsidR="0074788E">
        <w:rPr>
          <w:rFonts w:asciiTheme="minorHAnsi" w:hAnsiTheme="minorHAnsi"/>
          <w:sz w:val="24"/>
          <w:szCs w:val="24"/>
        </w:rPr>
        <w:t>Playing a fundamental role in the national planning system</w:t>
      </w:r>
      <w:r w:rsidR="000637C5">
        <w:rPr>
          <w:rFonts w:asciiTheme="minorHAnsi" w:hAnsiTheme="minorHAnsi"/>
          <w:sz w:val="24"/>
          <w:szCs w:val="24"/>
        </w:rPr>
        <w:t>,</w:t>
      </w:r>
      <w:r w:rsidR="0074788E">
        <w:rPr>
          <w:rFonts w:asciiTheme="minorHAnsi" w:hAnsiTheme="minorHAnsi"/>
          <w:sz w:val="24"/>
          <w:szCs w:val="24"/>
        </w:rPr>
        <w:t xml:space="preserve"> the Inspectorate had </w:t>
      </w:r>
      <w:r w:rsidR="0097201D">
        <w:rPr>
          <w:rFonts w:asciiTheme="minorHAnsi" w:hAnsiTheme="minorHAnsi"/>
          <w:sz w:val="24"/>
          <w:szCs w:val="24"/>
        </w:rPr>
        <w:t xml:space="preserve">previously </w:t>
      </w:r>
      <w:r w:rsidR="0074788E">
        <w:rPr>
          <w:rFonts w:asciiTheme="minorHAnsi" w:hAnsiTheme="minorHAnsi"/>
          <w:sz w:val="24"/>
          <w:szCs w:val="24"/>
        </w:rPr>
        <w:t xml:space="preserve">operated largely in the background.  </w:t>
      </w:r>
      <w:r>
        <w:rPr>
          <w:rFonts w:asciiTheme="minorHAnsi" w:hAnsiTheme="minorHAnsi"/>
          <w:sz w:val="24"/>
          <w:szCs w:val="24"/>
        </w:rPr>
        <w:t>The planning reforms just described,</w:t>
      </w:r>
      <w:r w:rsidR="0097201D">
        <w:rPr>
          <w:rFonts w:asciiTheme="minorHAnsi" w:hAnsiTheme="minorHAnsi"/>
          <w:sz w:val="24"/>
          <w:szCs w:val="24"/>
        </w:rPr>
        <w:t xml:space="preserve"> </w:t>
      </w:r>
      <w:r w:rsidR="000637C5">
        <w:rPr>
          <w:rFonts w:asciiTheme="minorHAnsi" w:hAnsiTheme="minorHAnsi"/>
          <w:sz w:val="24"/>
          <w:szCs w:val="24"/>
        </w:rPr>
        <w:t>h</w:t>
      </w:r>
      <w:r w:rsidR="0097201D">
        <w:rPr>
          <w:rFonts w:asciiTheme="minorHAnsi" w:hAnsiTheme="minorHAnsi"/>
          <w:sz w:val="24"/>
          <w:szCs w:val="24"/>
        </w:rPr>
        <w:t>owever,</w:t>
      </w:r>
      <w:r w:rsidR="00C5773E">
        <w:rPr>
          <w:rFonts w:asciiTheme="minorHAnsi" w:hAnsiTheme="minorHAnsi"/>
          <w:sz w:val="24"/>
          <w:szCs w:val="24"/>
        </w:rPr>
        <w:t xml:space="preserve"> left the Inspectorate </w:t>
      </w:r>
      <w:r w:rsidR="00D703D4">
        <w:rPr>
          <w:rFonts w:asciiTheme="minorHAnsi" w:hAnsiTheme="minorHAnsi"/>
          <w:sz w:val="24"/>
          <w:szCs w:val="24"/>
        </w:rPr>
        <w:t xml:space="preserve">exposed to the pressures and tensions inherent in the processes of land-use planning </w:t>
      </w:r>
      <w:r w:rsidR="000150F3">
        <w:rPr>
          <w:rFonts w:asciiTheme="minorHAnsi" w:hAnsiTheme="minorHAnsi"/>
          <w:sz w:val="24"/>
          <w:szCs w:val="24"/>
        </w:rPr>
        <w:t xml:space="preserve">to </w:t>
      </w:r>
      <w:r w:rsidR="00D703D4">
        <w:rPr>
          <w:rFonts w:asciiTheme="minorHAnsi" w:hAnsiTheme="minorHAnsi"/>
          <w:sz w:val="24"/>
          <w:szCs w:val="24"/>
        </w:rPr>
        <w:t>a</w:t>
      </w:r>
      <w:r w:rsidR="00AA0D97">
        <w:rPr>
          <w:rFonts w:asciiTheme="minorHAnsi" w:hAnsiTheme="minorHAnsi"/>
          <w:sz w:val="24"/>
          <w:szCs w:val="24"/>
        </w:rPr>
        <w:t xml:space="preserve"> wholly</w:t>
      </w:r>
      <w:r w:rsidR="00D703D4">
        <w:rPr>
          <w:rFonts w:asciiTheme="minorHAnsi" w:hAnsiTheme="minorHAnsi"/>
          <w:sz w:val="24"/>
          <w:szCs w:val="24"/>
        </w:rPr>
        <w:t xml:space="preserve"> unprecedented extent</w:t>
      </w:r>
      <w:r w:rsidR="00ED4FAB">
        <w:rPr>
          <w:rFonts w:asciiTheme="minorHAnsi" w:hAnsiTheme="minorHAnsi"/>
          <w:sz w:val="24"/>
          <w:szCs w:val="24"/>
        </w:rPr>
        <w:t xml:space="preserve"> –</w:t>
      </w:r>
      <w:r w:rsidR="00E40B96">
        <w:rPr>
          <w:rFonts w:asciiTheme="minorHAnsi" w:hAnsiTheme="minorHAnsi"/>
          <w:sz w:val="24"/>
          <w:szCs w:val="24"/>
        </w:rPr>
        <w:t xml:space="preserve"> </w:t>
      </w:r>
      <w:r w:rsidR="00ED4FAB">
        <w:rPr>
          <w:rFonts w:asciiTheme="minorHAnsi" w:hAnsiTheme="minorHAnsi"/>
          <w:sz w:val="24"/>
          <w:szCs w:val="24"/>
        </w:rPr>
        <w:t xml:space="preserve">pressures and tensions which prior to this had been mediated by and managed through regional-level plans, </w:t>
      </w:r>
      <w:r w:rsidR="003F36B6">
        <w:rPr>
          <w:rFonts w:asciiTheme="minorHAnsi" w:hAnsiTheme="minorHAnsi"/>
          <w:sz w:val="24"/>
          <w:szCs w:val="24"/>
        </w:rPr>
        <w:t xml:space="preserve">and </w:t>
      </w:r>
      <w:r w:rsidR="00ED4FAB">
        <w:rPr>
          <w:rFonts w:asciiTheme="minorHAnsi" w:hAnsiTheme="minorHAnsi"/>
          <w:sz w:val="24"/>
          <w:szCs w:val="24"/>
        </w:rPr>
        <w:t>planning guidance</w:t>
      </w:r>
      <w:r w:rsidR="00D703D4">
        <w:rPr>
          <w:rFonts w:asciiTheme="minorHAnsi" w:hAnsiTheme="minorHAnsi"/>
          <w:sz w:val="24"/>
          <w:szCs w:val="24"/>
        </w:rPr>
        <w:t xml:space="preserve">.  This was particularly the case in </w:t>
      </w:r>
      <w:r w:rsidR="0074788E">
        <w:rPr>
          <w:rFonts w:asciiTheme="minorHAnsi" w:hAnsiTheme="minorHAnsi"/>
          <w:sz w:val="24"/>
          <w:szCs w:val="24"/>
        </w:rPr>
        <w:t xml:space="preserve">relation to </w:t>
      </w:r>
      <w:r w:rsidR="00D703D4">
        <w:rPr>
          <w:rFonts w:asciiTheme="minorHAnsi" w:hAnsiTheme="minorHAnsi"/>
          <w:sz w:val="24"/>
          <w:szCs w:val="24"/>
        </w:rPr>
        <w:t xml:space="preserve">targets for new housebuilding </w:t>
      </w:r>
      <w:r>
        <w:rPr>
          <w:rFonts w:asciiTheme="minorHAnsi" w:hAnsiTheme="minorHAnsi"/>
          <w:sz w:val="24"/>
          <w:szCs w:val="24"/>
        </w:rPr>
        <w:t>on which we focus here.</w:t>
      </w:r>
      <w:r w:rsidR="00C5773E">
        <w:rPr>
          <w:rFonts w:asciiTheme="minorHAnsi" w:hAnsiTheme="minorHAnsi"/>
          <w:sz w:val="24"/>
          <w:szCs w:val="24"/>
        </w:rPr>
        <w:t xml:space="preserve"> </w:t>
      </w:r>
      <w:r w:rsidR="00322F8C">
        <w:rPr>
          <w:rFonts w:asciiTheme="minorHAnsi" w:hAnsiTheme="minorHAnsi"/>
          <w:sz w:val="24"/>
          <w:szCs w:val="24"/>
        </w:rPr>
        <w:t xml:space="preserve"> </w:t>
      </w:r>
    </w:p>
    <w:p w14:paraId="266DD4EB" w14:textId="4827457B" w:rsidR="00322F8C" w:rsidRDefault="00D703D4" w:rsidP="009E25C5">
      <w:pPr>
        <w:spacing w:after="0" w:line="240" w:lineRule="auto"/>
        <w:ind w:firstLine="720"/>
        <w:rPr>
          <w:rFonts w:asciiTheme="minorHAnsi" w:hAnsiTheme="minorHAnsi"/>
          <w:sz w:val="24"/>
          <w:szCs w:val="24"/>
        </w:rPr>
      </w:pPr>
      <w:r>
        <w:rPr>
          <w:rFonts w:asciiTheme="minorHAnsi" w:hAnsiTheme="minorHAnsi"/>
          <w:sz w:val="24"/>
          <w:szCs w:val="24"/>
        </w:rPr>
        <w:t>Focusing in partic</w:t>
      </w:r>
      <w:r w:rsidR="000150F3">
        <w:rPr>
          <w:rFonts w:asciiTheme="minorHAnsi" w:hAnsiTheme="minorHAnsi"/>
          <w:sz w:val="24"/>
          <w:szCs w:val="24"/>
        </w:rPr>
        <w:t>ular on th</w:t>
      </w:r>
      <w:r w:rsidR="006F6C3E">
        <w:rPr>
          <w:rFonts w:asciiTheme="minorHAnsi" w:hAnsiTheme="minorHAnsi"/>
          <w:sz w:val="24"/>
          <w:szCs w:val="24"/>
        </w:rPr>
        <w:t>e</w:t>
      </w:r>
      <w:r w:rsidR="000150F3">
        <w:rPr>
          <w:rFonts w:asciiTheme="minorHAnsi" w:hAnsiTheme="minorHAnsi"/>
          <w:sz w:val="24"/>
          <w:szCs w:val="24"/>
        </w:rPr>
        <w:t xml:space="preserve"> new responsibility</w:t>
      </w:r>
      <w:r>
        <w:rPr>
          <w:rFonts w:asciiTheme="minorHAnsi" w:hAnsiTheme="minorHAnsi"/>
          <w:sz w:val="24"/>
          <w:szCs w:val="24"/>
        </w:rPr>
        <w:t xml:space="preserve"> for local councils to establish planne</w:t>
      </w:r>
      <w:r w:rsidR="008A7162">
        <w:rPr>
          <w:rFonts w:asciiTheme="minorHAnsi" w:hAnsiTheme="minorHAnsi"/>
          <w:sz w:val="24"/>
          <w:szCs w:val="24"/>
        </w:rPr>
        <w:t>d levels of future housing need, we conclude that</w:t>
      </w:r>
      <w:r w:rsidR="000150F3">
        <w:rPr>
          <w:rFonts w:asciiTheme="minorHAnsi" w:hAnsiTheme="minorHAnsi"/>
          <w:sz w:val="24"/>
          <w:szCs w:val="24"/>
        </w:rPr>
        <w:t xml:space="preserve"> </w:t>
      </w:r>
      <w:r w:rsidR="00FA1CFE">
        <w:rPr>
          <w:rFonts w:asciiTheme="minorHAnsi" w:hAnsiTheme="minorHAnsi"/>
          <w:sz w:val="24"/>
          <w:szCs w:val="24"/>
        </w:rPr>
        <w:t xml:space="preserve">planning reform has impacted </w:t>
      </w:r>
      <w:r>
        <w:rPr>
          <w:rFonts w:asciiTheme="minorHAnsi" w:hAnsiTheme="minorHAnsi"/>
          <w:sz w:val="24"/>
          <w:szCs w:val="24"/>
        </w:rPr>
        <w:t>on the r</w:t>
      </w:r>
      <w:r w:rsidR="00BB6F5A">
        <w:rPr>
          <w:rFonts w:asciiTheme="minorHAnsi" w:hAnsiTheme="minorHAnsi"/>
          <w:sz w:val="24"/>
          <w:szCs w:val="24"/>
        </w:rPr>
        <w:t xml:space="preserve">ole of the </w:t>
      </w:r>
      <w:r w:rsidR="00BA3B69">
        <w:rPr>
          <w:rFonts w:asciiTheme="minorHAnsi" w:hAnsiTheme="minorHAnsi"/>
          <w:sz w:val="24"/>
          <w:szCs w:val="24"/>
        </w:rPr>
        <w:t>I</w:t>
      </w:r>
      <w:r w:rsidR="00BB6F5A">
        <w:rPr>
          <w:rFonts w:asciiTheme="minorHAnsi" w:hAnsiTheme="minorHAnsi"/>
          <w:sz w:val="24"/>
          <w:szCs w:val="24"/>
        </w:rPr>
        <w:t>nspectorate in two</w:t>
      </w:r>
      <w:r>
        <w:rPr>
          <w:rFonts w:asciiTheme="minorHAnsi" w:hAnsiTheme="minorHAnsi"/>
          <w:sz w:val="24"/>
          <w:szCs w:val="24"/>
        </w:rPr>
        <w:t xml:space="preserve"> main ways.  First, </w:t>
      </w:r>
      <w:r w:rsidR="00FA1CFE">
        <w:rPr>
          <w:rFonts w:asciiTheme="minorHAnsi" w:hAnsiTheme="minorHAnsi"/>
          <w:sz w:val="24"/>
          <w:szCs w:val="24"/>
        </w:rPr>
        <w:t xml:space="preserve">their work </w:t>
      </w:r>
      <w:r w:rsidR="003F36B6">
        <w:rPr>
          <w:rFonts w:asciiTheme="minorHAnsi" w:hAnsiTheme="minorHAnsi"/>
          <w:sz w:val="24"/>
          <w:szCs w:val="24"/>
        </w:rPr>
        <w:t xml:space="preserve">has </w:t>
      </w:r>
      <w:r w:rsidR="008A7162">
        <w:rPr>
          <w:rFonts w:asciiTheme="minorHAnsi" w:hAnsiTheme="minorHAnsi"/>
          <w:sz w:val="24"/>
          <w:szCs w:val="24"/>
        </w:rPr>
        <w:t>been subject to increasingl</w:t>
      </w:r>
      <w:r w:rsidR="00FA1CFE">
        <w:rPr>
          <w:rFonts w:asciiTheme="minorHAnsi" w:hAnsiTheme="minorHAnsi"/>
          <w:sz w:val="24"/>
          <w:szCs w:val="24"/>
        </w:rPr>
        <w:t xml:space="preserve">y high-profile legal challenges </w:t>
      </w:r>
      <w:r w:rsidR="008A7162">
        <w:rPr>
          <w:rFonts w:asciiTheme="minorHAnsi" w:hAnsiTheme="minorHAnsi"/>
          <w:sz w:val="24"/>
          <w:szCs w:val="24"/>
        </w:rPr>
        <w:t>from elected local councils</w:t>
      </w:r>
      <w:r w:rsidR="005D7FA6">
        <w:rPr>
          <w:rFonts w:asciiTheme="minorHAnsi" w:hAnsiTheme="minorHAnsi"/>
          <w:sz w:val="24"/>
          <w:szCs w:val="24"/>
        </w:rPr>
        <w:t xml:space="preserve"> and </w:t>
      </w:r>
      <w:r w:rsidR="008A7162">
        <w:rPr>
          <w:rFonts w:asciiTheme="minorHAnsi" w:hAnsiTheme="minorHAnsi"/>
          <w:sz w:val="24"/>
          <w:szCs w:val="24"/>
        </w:rPr>
        <w:t>developers; second inspectors</w:t>
      </w:r>
      <w:r>
        <w:rPr>
          <w:rFonts w:asciiTheme="minorHAnsi" w:hAnsiTheme="minorHAnsi"/>
          <w:sz w:val="24"/>
          <w:szCs w:val="24"/>
        </w:rPr>
        <w:t xml:space="preserve"> have operated in a much more politicised context, subject to an unprecedented degree of overt</w:t>
      </w:r>
      <w:r w:rsidR="000150F3">
        <w:rPr>
          <w:rFonts w:asciiTheme="minorHAnsi" w:hAnsiTheme="minorHAnsi"/>
          <w:sz w:val="24"/>
          <w:szCs w:val="24"/>
        </w:rPr>
        <w:t xml:space="preserve"> scrutiny and criticism</w:t>
      </w:r>
      <w:r>
        <w:rPr>
          <w:rFonts w:asciiTheme="minorHAnsi" w:hAnsiTheme="minorHAnsi"/>
          <w:sz w:val="24"/>
          <w:szCs w:val="24"/>
        </w:rPr>
        <w:t>. These unprecedented challenges are, we argue, a direct</w:t>
      </w:r>
      <w:r w:rsidR="003F36B6">
        <w:rPr>
          <w:rFonts w:asciiTheme="minorHAnsi" w:hAnsiTheme="minorHAnsi"/>
          <w:sz w:val="24"/>
          <w:szCs w:val="24"/>
        </w:rPr>
        <w:t xml:space="preserve"> result of</w:t>
      </w:r>
      <w:r>
        <w:rPr>
          <w:rFonts w:asciiTheme="minorHAnsi" w:hAnsiTheme="minorHAnsi"/>
          <w:sz w:val="24"/>
          <w:szCs w:val="24"/>
        </w:rPr>
        <w:t xml:space="preserve"> </w:t>
      </w:r>
      <w:r w:rsidR="008A7162">
        <w:rPr>
          <w:rFonts w:asciiTheme="minorHAnsi" w:hAnsiTheme="minorHAnsi"/>
          <w:sz w:val="24"/>
          <w:szCs w:val="24"/>
        </w:rPr>
        <w:t xml:space="preserve">the vacuum left by the abolition </w:t>
      </w:r>
      <w:r w:rsidR="003F36B6">
        <w:rPr>
          <w:rFonts w:asciiTheme="minorHAnsi" w:hAnsiTheme="minorHAnsi"/>
          <w:sz w:val="24"/>
          <w:szCs w:val="24"/>
        </w:rPr>
        <w:t xml:space="preserve">of </w:t>
      </w:r>
      <w:r w:rsidR="008A7162">
        <w:rPr>
          <w:rFonts w:asciiTheme="minorHAnsi" w:hAnsiTheme="minorHAnsi"/>
          <w:sz w:val="24"/>
          <w:szCs w:val="24"/>
        </w:rPr>
        <w:t xml:space="preserve">regional strategic planning and related reforms in which </w:t>
      </w:r>
      <w:r>
        <w:rPr>
          <w:rFonts w:asciiTheme="minorHAnsi" w:hAnsiTheme="minorHAnsi"/>
          <w:sz w:val="24"/>
          <w:szCs w:val="24"/>
        </w:rPr>
        <w:t xml:space="preserve">the tensions and ambiguities </w:t>
      </w:r>
      <w:r w:rsidR="008A7162">
        <w:rPr>
          <w:rFonts w:asciiTheme="minorHAnsi" w:hAnsiTheme="minorHAnsi"/>
          <w:sz w:val="24"/>
          <w:szCs w:val="24"/>
        </w:rPr>
        <w:t>inherent i</w:t>
      </w:r>
      <w:r>
        <w:rPr>
          <w:rFonts w:asciiTheme="minorHAnsi" w:hAnsiTheme="minorHAnsi"/>
          <w:sz w:val="24"/>
          <w:szCs w:val="24"/>
        </w:rPr>
        <w:t>n the</w:t>
      </w:r>
      <w:r w:rsidR="00BA3B69">
        <w:rPr>
          <w:rFonts w:asciiTheme="minorHAnsi" w:hAnsiTheme="minorHAnsi"/>
          <w:sz w:val="24"/>
          <w:szCs w:val="24"/>
        </w:rPr>
        <w:t xml:space="preserve"> new</w:t>
      </w:r>
      <w:r>
        <w:rPr>
          <w:rFonts w:asciiTheme="minorHAnsi" w:hAnsiTheme="minorHAnsi"/>
          <w:sz w:val="24"/>
          <w:szCs w:val="24"/>
        </w:rPr>
        <w:t xml:space="preserve"> Nati</w:t>
      </w:r>
      <w:r w:rsidR="008A7162">
        <w:rPr>
          <w:rFonts w:asciiTheme="minorHAnsi" w:hAnsiTheme="minorHAnsi"/>
          <w:sz w:val="24"/>
          <w:szCs w:val="24"/>
        </w:rPr>
        <w:t xml:space="preserve">onal Planning Policy Framework have subsequently been played out. </w:t>
      </w:r>
      <w:r>
        <w:rPr>
          <w:rFonts w:asciiTheme="minorHAnsi" w:hAnsiTheme="minorHAnsi"/>
          <w:sz w:val="24"/>
          <w:szCs w:val="24"/>
        </w:rPr>
        <w:t>Together the</w:t>
      </w:r>
      <w:r w:rsidR="000150F3">
        <w:rPr>
          <w:rFonts w:asciiTheme="minorHAnsi" w:hAnsiTheme="minorHAnsi"/>
          <w:sz w:val="24"/>
          <w:szCs w:val="24"/>
        </w:rPr>
        <w:t>se challenges</w:t>
      </w:r>
      <w:r>
        <w:rPr>
          <w:rFonts w:asciiTheme="minorHAnsi" w:hAnsiTheme="minorHAnsi"/>
          <w:sz w:val="24"/>
          <w:szCs w:val="24"/>
        </w:rPr>
        <w:t xml:space="preserve"> represent</w:t>
      </w:r>
      <w:r w:rsidR="008A7956">
        <w:rPr>
          <w:rFonts w:asciiTheme="minorHAnsi" w:hAnsiTheme="minorHAnsi"/>
          <w:sz w:val="24"/>
          <w:szCs w:val="24"/>
        </w:rPr>
        <w:t>ed</w:t>
      </w:r>
      <w:r>
        <w:rPr>
          <w:rFonts w:asciiTheme="minorHAnsi" w:hAnsiTheme="minorHAnsi"/>
          <w:sz w:val="24"/>
          <w:szCs w:val="24"/>
        </w:rPr>
        <w:t xml:space="preserve"> a significant threat to the long-established quas</w:t>
      </w:r>
      <w:r w:rsidR="0097201D">
        <w:rPr>
          <w:rFonts w:asciiTheme="minorHAnsi" w:hAnsiTheme="minorHAnsi"/>
          <w:sz w:val="24"/>
          <w:szCs w:val="24"/>
        </w:rPr>
        <w:t xml:space="preserve">i-judicial independence </w:t>
      </w:r>
      <w:r>
        <w:rPr>
          <w:rFonts w:asciiTheme="minorHAnsi" w:hAnsiTheme="minorHAnsi"/>
          <w:sz w:val="24"/>
          <w:szCs w:val="24"/>
        </w:rPr>
        <w:t xml:space="preserve">of the planning inspectorate in the context of the national planning system.  </w:t>
      </w:r>
    </w:p>
    <w:p w14:paraId="144943AC" w14:textId="7A2394A4" w:rsidR="008D5CC7" w:rsidRPr="00534B0A" w:rsidRDefault="008D5CC7" w:rsidP="009E2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sz w:val="24"/>
          <w:szCs w:val="24"/>
        </w:rPr>
      </w:pPr>
    </w:p>
    <w:p w14:paraId="0B8E1FB9" w14:textId="77777777" w:rsidR="00035D18" w:rsidRPr="00534B0A" w:rsidRDefault="00035D18" w:rsidP="009E2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heme="minorHAnsi" w:hAnsiTheme="minorHAnsi"/>
          <w:b/>
          <w:color w:val="auto"/>
          <w:sz w:val="24"/>
          <w:szCs w:val="24"/>
        </w:rPr>
      </w:pPr>
      <w:r w:rsidRPr="00534B0A">
        <w:rPr>
          <w:rFonts w:asciiTheme="minorHAnsi" w:hAnsiTheme="minorHAnsi"/>
          <w:b/>
          <w:color w:val="auto"/>
          <w:sz w:val="24"/>
          <w:szCs w:val="24"/>
        </w:rPr>
        <w:t>The Study</w:t>
      </w:r>
    </w:p>
    <w:p w14:paraId="476BC7BF" w14:textId="6DA7B63E" w:rsidR="001D6F10" w:rsidRPr="00462D09" w:rsidRDefault="00153C43" w:rsidP="009E2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auto"/>
          <w:sz w:val="24"/>
          <w:szCs w:val="24"/>
        </w:rPr>
      </w:pPr>
      <w:r>
        <w:rPr>
          <w:rFonts w:asciiTheme="minorHAnsi" w:hAnsiTheme="minorHAnsi"/>
          <w:color w:val="auto"/>
          <w:sz w:val="24"/>
          <w:szCs w:val="24"/>
        </w:rPr>
        <w:lastRenderedPageBreak/>
        <w:t xml:space="preserve">Here </w:t>
      </w:r>
      <w:r w:rsidR="00FA5960">
        <w:rPr>
          <w:rFonts w:asciiTheme="minorHAnsi" w:hAnsiTheme="minorHAnsi"/>
          <w:color w:val="auto"/>
          <w:sz w:val="24"/>
          <w:szCs w:val="24"/>
        </w:rPr>
        <w:t>we first</w:t>
      </w:r>
      <w:r w:rsidR="000749C4">
        <w:rPr>
          <w:rFonts w:asciiTheme="minorHAnsi" w:hAnsiTheme="minorHAnsi"/>
          <w:color w:val="auto"/>
          <w:sz w:val="24"/>
          <w:szCs w:val="24"/>
        </w:rPr>
        <w:t xml:space="preserve"> </w:t>
      </w:r>
      <w:r w:rsidR="00E0709B" w:rsidRPr="00534B0A">
        <w:rPr>
          <w:rFonts w:asciiTheme="minorHAnsi" w:hAnsiTheme="minorHAnsi"/>
          <w:color w:val="auto"/>
          <w:sz w:val="24"/>
          <w:szCs w:val="24"/>
        </w:rPr>
        <w:t>discuss</w:t>
      </w:r>
      <w:r w:rsidR="0097201D">
        <w:rPr>
          <w:rFonts w:asciiTheme="minorHAnsi" w:hAnsiTheme="minorHAnsi"/>
          <w:color w:val="auto"/>
          <w:sz w:val="24"/>
          <w:szCs w:val="24"/>
        </w:rPr>
        <w:t xml:space="preserve"> conceptual </w:t>
      </w:r>
      <w:r w:rsidR="00035D18" w:rsidRPr="00534B0A">
        <w:rPr>
          <w:rFonts w:asciiTheme="minorHAnsi" w:hAnsiTheme="minorHAnsi"/>
          <w:color w:val="auto"/>
          <w:sz w:val="24"/>
          <w:szCs w:val="24"/>
        </w:rPr>
        <w:t xml:space="preserve">approaches to </w:t>
      </w:r>
      <w:r w:rsidR="008C53AC" w:rsidRPr="00534B0A">
        <w:rPr>
          <w:rFonts w:asciiTheme="minorHAnsi" w:hAnsiTheme="minorHAnsi"/>
          <w:color w:val="auto"/>
          <w:sz w:val="24"/>
          <w:szCs w:val="24"/>
        </w:rPr>
        <w:t xml:space="preserve">localism </w:t>
      </w:r>
      <w:r w:rsidR="00534B0A" w:rsidRPr="00534B0A">
        <w:rPr>
          <w:rFonts w:asciiTheme="minorHAnsi" w:hAnsiTheme="minorHAnsi"/>
          <w:color w:val="auto"/>
          <w:sz w:val="24"/>
          <w:szCs w:val="24"/>
        </w:rPr>
        <w:t xml:space="preserve">and </w:t>
      </w:r>
      <w:r w:rsidR="00FA1CFE">
        <w:rPr>
          <w:rFonts w:asciiTheme="minorHAnsi" w:hAnsiTheme="minorHAnsi"/>
          <w:color w:val="auto"/>
          <w:sz w:val="24"/>
          <w:szCs w:val="24"/>
        </w:rPr>
        <w:t>the implication</w:t>
      </w:r>
      <w:r>
        <w:rPr>
          <w:rFonts w:asciiTheme="minorHAnsi" w:hAnsiTheme="minorHAnsi"/>
          <w:color w:val="auto"/>
          <w:sz w:val="24"/>
          <w:szCs w:val="24"/>
        </w:rPr>
        <w:t>s</w:t>
      </w:r>
      <w:r w:rsidR="00FA1CFE">
        <w:rPr>
          <w:rFonts w:asciiTheme="minorHAnsi" w:hAnsiTheme="minorHAnsi"/>
          <w:color w:val="auto"/>
          <w:sz w:val="24"/>
          <w:szCs w:val="24"/>
        </w:rPr>
        <w:t xml:space="preserve"> for </w:t>
      </w:r>
      <w:r>
        <w:rPr>
          <w:rFonts w:asciiTheme="minorHAnsi" w:hAnsiTheme="minorHAnsi"/>
          <w:color w:val="auto"/>
          <w:sz w:val="24"/>
          <w:szCs w:val="24"/>
        </w:rPr>
        <w:t xml:space="preserve">understanding </w:t>
      </w:r>
      <w:r w:rsidR="00EF1DD7">
        <w:rPr>
          <w:rFonts w:asciiTheme="minorHAnsi" w:hAnsiTheme="minorHAnsi"/>
          <w:color w:val="auto"/>
          <w:sz w:val="24"/>
          <w:szCs w:val="24"/>
        </w:rPr>
        <w:t>planning practice</w:t>
      </w:r>
      <w:r w:rsidR="00FA5960">
        <w:rPr>
          <w:rFonts w:asciiTheme="minorHAnsi" w:hAnsiTheme="minorHAnsi"/>
          <w:color w:val="auto"/>
          <w:sz w:val="24"/>
          <w:szCs w:val="24"/>
        </w:rPr>
        <w:t xml:space="preserve">. </w:t>
      </w:r>
      <w:r w:rsidR="00824D0A">
        <w:rPr>
          <w:rFonts w:asciiTheme="minorHAnsi" w:hAnsiTheme="minorHAnsi"/>
          <w:color w:val="auto"/>
          <w:sz w:val="24"/>
          <w:szCs w:val="24"/>
        </w:rPr>
        <w:t xml:space="preserve"> </w:t>
      </w:r>
      <w:r w:rsidR="00804F8F">
        <w:rPr>
          <w:rFonts w:asciiTheme="minorHAnsi" w:hAnsiTheme="minorHAnsi"/>
          <w:color w:val="auto"/>
          <w:sz w:val="24"/>
          <w:szCs w:val="24"/>
        </w:rPr>
        <w:t>S</w:t>
      </w:r>
      <w:r w:rsidR="000749C4">
        <w:rPr>
          <w:rFonts w:asciiTheme="minorHAnsi" w:hAnsiTheme="minorHAnsi"/>
          <w:color w:val="auto"/>
          <w:sz w:val="24"/>
          <w:szCs w:val="24"/>
        </w:rPr>
        <w:t>econd</w:t>
      </w:r>
      <w:r w:rsidR="00804F8F">
        <w:rPr>
          <w:rFonts w:asciiTheme="minorHAnsi" w:hAnsiTheme="minorHAnsi"/>
          <w:color w:val="auto"/>
          <w:sz w:val="24"/>
          <w:szCs w:val="24"/>
        </w:rPr>
        <w:t>,</w:t>
      </w:r>
      <w:r w:rsidR="000749C4">
        <w:rPr>
          <w:rFonts w:asciiTheme="minorHAnsi" w:hAnsiTheme="minorHAnsi"/>
          <w:color w:val="auto"/>
          <w:sz w:val="24"/>
          <w:szCs w:val="24"/>
        </w:rPr>
        <w:t xml:space="preserve"> w</w:t>
      </w:r>
      <w:r w:rsidR="00971EEF" w:rsidRPr="00534B0A">
        <w:rPr>
          <w:rFonts w:asciiTheme="minorHAnsi" w:hAnsiTheme="minorHAnsi"/>
          <w:color w:val="auto"/>
          <w:sz w:val="24"/>
          <w:szCs w:val="24"/>
        </w:rPr>
        <w:t>e describe</w:t>
      </w:r>
      <w:r w:rsidR="00D768B2">
        <w:rPr>
          <w:rFonts w:asciiTheme="minorHAnsi" w:hAnsiTheme="minorHAnsi"/>
          <w:color w:val="auto"/>
          <w:sz w:val="24"/>
          <w:szCs w:val="24"/>
        </w:rPr>
        <w:t xml:space="preserve"> </w:t>
      </w:r>
      <w:r w:rsidR="00971EEF" w:rsidRPr="00534B0A">
        <w:rPr>
          <w:rFonts w:asciiTheme="minorHAnsi" w:hAnsiTheme="minorHAnsi"/>
          <w:color w:val="auto"/>
          <w:sz w:val="24"/>
          <w:szCs w:val="24"/>
        </w:rPr>
        <w:t xml:space="preserve">the role </w:t>
      </w:r>
      <w:r w:rsidR="0097201D">
        <w:rPr>
          <w:rFonts w:asciiTheme="minorHAnsi" w:hAnsiTheme="minorHAnsi"/>
          <w:color w:val="auto"/>
          <w:sz w:val="24"/>
          <w:szCs w:val="24"/>
        </w:rPr>
        <w:t>of</w:t>
      </w:r>
      <w:r w:rsidR="00971EEF" w:rsidRPr="00534B0A">
        <w:rPr>
          <w:rFonts w:asciiTheme="minorHAnsi" w:hAnsiTheme="minorHAnsi"/>
          <w:color w:val="auto"/>
          <w:sz w:val="24"/>
          <w:szCs w:val="24"/>
        </w:rPr>
        <w:t xml:space="preserve"> the Planning Inspectorate in</w:t>
      </w:r>
      <w:r w:rsidR="00824D0A">
        <w:rPr>
          <w:rFonts w:asciiTheme="minorHAnsi" w:hAnsiTheme="minorHAnsi"/>
          <w:color w:val="auto"/>
          <w:sz w:val="24"/>
          <w:szCs w:val="24"/>
        </w:rPr>
        <w:t xml:space="preserve"> the </w:t>
      </w:r>
      <w:r>
        <w:rPr>
          <w:rFonts w:asciiTheme="minorHAnsi" w:hAnsiTheme="minorHAnsi"/>
          <w:color w:val="auto"/>
          <w:sz w:val="24"/>
          <w:szCs w:val="24"/>
        </w:rPr>
        <w:t xml:space="preserve">new </w:t>
      </w:r>
      <w:r w:rsidR="00824D0A">
        <w:rPr>
          <w:rFonts w:asciiTheme="minorHAnsi" w:hAnsiTheme="minorHAnsi"/>
          <w:color w:val="auto"/>
          <w:sz w:val="24"/>
          <w:szCs w:val="24"/>
        </w:rPr>
        <w:t>national planning system</w:t>
      </w:r>
      <w:r w:rsidR="00804F8F">
        <w:rPr>
          <w:rFonts w:asciiTheme="minorHAnsi" w:hAnsiTheme="minorHAnsi"/>
          <w:color w:val="auto"/>
          <w:sz w:val="24"/>
          <w:szCs w:val="24"/>
        </w:rPr>
        <w:t>.</w:t>
      </w:r>
      <w:r w:rsidR="00824D0A">
        <w:rPr>
          <w:rFonts w:asciiTheme="minorHAnsi" w:hAnsiTheme="minorHAnsi"/>
          <w:color w:val="auto"/>
          <w:sz w:val="24"/>
          <w:szCs w:val="24"/>
        </w:rPr>
        <w:t xml:space="preserve"> </w:t>
      </w:r>
      <w:r w:rsidR="00804F8F">
        <w:rPr>
          <w:rFonts w:asciiTheme="minorHAnsi" w:hAnsiTheme="minorHAnsi"/>
          <w:color w:val="auto"/>
          <w:sz w:val="24"/>
          <w:szCs w:val="24"/>
        </w:rPr>
        <w:t>T</w:t>
      </w:r>
      <w:r w:rsidR="00FA5960">
        <w:rPr>
          <w:rFonts w:asciiTheme="minorHAnsi" w:hAnsiTheme="minorHAnsi"/>
          <w:color w:val="auto"/>
          <w:sz w:val="24"/>
          <w:szCs w:val="24"/>
        </w:rPr>
        <w:t xml:space="preserve">hird, </w:t>
      </w:r>
      <w:r w:rsidR="00E0709B" w:rsidRPr="00534B0A">
        <w:rPr>
          <w:rFonts w:asciiTheme="minorHAnsi" w:hAnsiTheme="minorHAnsi"/>
          <w:color w:val="auto"/>
          <w:sz w:val="24"/>
          <w:szCs w:val="24"/>
        </w:rPr>
        <w:t xml:space="preserve">we </w:t>
      </w:r>
      <w:r w:rsidR="008B4431">
        <w:rPr>
          <w:rFonts w:asciiTheme="minorHAnsi" w:hAnsiTheme="minorHAnsi"/>
          <w:color w:val="auto"/>
          <w:sz w:val="24"/>
          <w:szCs w:val="24"/>
        </w:rPr>
        <w:t>focus on</w:t>
      </w:r>
      <w:r w:rsidR="00E0709B" w:rsidRPr="00534B0A">
        <w:rPr>
          <w:rFonts w:asciiTheme="minorHAnsi" w:hAnsiTheme="minorHAnsi"/>
          <w:color w:val="auto"/>
          <w:sz w:val="24"/>
          <w:szCs w:val="24"/>
        </w:rPr>
        <w:t xml:space="preserve"> the requirement, as set out in the new </w:t>
      </w:r>
      <w:r w:rsidR="00C00CF4" w:rsidRPr="00534B0A">
        <w:rPr>
          <w:rFonts w:asciiTheme="minorHAnsi" w:hAnsiTheme="minorHAnsi"/>
          <w:color w:val="auto"/>
          <w:sz w:val="24"/>
          <w:szCs w:val="24"/>
        </w:rPr>
        <w:t>National Planning Policy Framework</w:t>
      </w:r>
      <w:r w:rsidR="00D768B2">
        <w:rPr>
          <w:rFonts w:asciiTheme="minorHAnsi" w:hAnsiTheme="minorHAnsi"/>
          <w:color w:val="auto"/>
          <w:sz w:val="24"/>
          <w:szCs w:val="24"/>
        </w:rPr>
        <w:t>,</w:t>
      </w:r>
      <w:r w:rsidR="00C00CF4" w:rsidRPr="00534B0A">
        <w:rPr>
          <w:rFonts w:asciiTheme="minorHAnsi" w:hAnsiTheme="minorHAnsi"/>
          <w:color w:val="auto"/>
          <w:sz w:val="24"/>
          <w:szCs w:val="24"/>
        </w:rPr>
        <w:t xml:space="preserve"> that local </w:t>
      </w:r>
      <w:r w:rsidR="0097201D">
        <w:rPr>
          <w:rFonts w:asciiTheme="minorHAnsi" w:hAnsiTheme="minorHAnsi"/>
          <w:color w:val="auto"/>
          <w:sz w:val="24"/>
          <w:szCs w:val="24"/>
        </w:rPr>
        <w:t>councils</w:t>
      </w:r>
      <w:r w:rsidR="00C00CF4" w:rsidRPr="00534B0A">
        <w:rPr>
          <w:rFonts w:asciiTheme="minorHAnsi" w:hAnsiTheme="minorHAnsi"/>
          <w:color w:val="auto"/>
          <w:sz w:val="24"/>
          <w:szCs w:val="24"/>
        </w:rPr>
        <w:t xml:space="preserve"> </w:t>
      </w:r>
      <w:r w:rsidR="00E0709B" w:rsidRPr="00534B0A">
        <w:rPr>
          <w:rFonts w:asciiTheme="minorHAnsi" w:hAnsiTheme="minorHAnsi"/>
          <w:color w:val="auto"/>
          <w:sz w:val="24"/>
          <w:szCs w:val="24"/>
        </w:rPr>
        <w:t>establish the</w:t>
      </w:r>
      <w:r w:rsidR="00C00CF4" w:rsidRPr="00534B0A">
        <w:rPr>
          <w:rFonts w:asciiTheme="minorHAnsi" w:hAnsiTheme="minorHAnsi"/>
          <w:color w:val="auto"/>
          <w:sz w:val="24"/>
          <w:szCs w:val="24"/>
        </w:rPr>
        <w:t xml:space="preserve"> </w:t>
      </w:r>
      <w:r w:rsidR="00E0709B" w:rsidRPr="00534B0A">
        <w:rPr>
          <w:rFonts w:asciiTheme="minorHAnsi" w:hAnsiTheme="minorHAnsi"/>
          <w:color w:val="auto"/>
          <w:sz w:val="24"/>
          <w:szCs w:val="24"/>
        </w:rPr>
        <w:t>‘</w:t>
      </w:r>
      <w:r w:rsidR="00C00CF4" w:rsidRPr="00534B0A">
        <w:rPr>
          <w:rFonts w:asciiTheme="minorHAnsi" w:hAnsiTheme="minorHAnsi"/>
          <w:color w:val="auto"/>
          <w:sz w:val="24"/>
          <w:szCs w:val="24"/>
        </w:rPr>
        <w:t>objectively assessed</w:t>
      </w:r>
      <w:r w:rsidR="00E0709B" w:rsidRPr="00534B0A">
        <w:rPr>
          <w:rFonts w:asciiTheme="minorHAnsi" w:hAnsiTheme="minorHAnsi"/>
          <w:color w:val="auto"/>
          <w:sz w:val="24"/>
          <w:szCs w:val="24"/>
        </w:rPr>
        <w:t>’</w:t>
      </w:r>
      <w:r w:rsidR="00C00CF4" w:rsidRPr="00534B0A">
        <w:rPr>
          <w:rFonts w:asciiTheme="minorHAnsi" w:hAnsiTheme="minorHAnsi"/>
          <w:color w:val="auto"/>
          <w:sz w:val="24"/>
          <w:szCs w:val="24"/>
        </w:rPr>
        <w:t xml:space="preserve"> </w:t>
      </w:r>
      <w:r w:rsidR="00E0709B" w:rsidRPr="00534B0A">
        <w:rPr>
          <w:rFonts w:asciiTheme="minorHAnsi" w:hAnsiTheme="minorHAnsi"/>
          <w:color w:val="auto"/>
          <w:sz w:val="24"/>
          <w:szCs w:val="24"/>
        </w:rPr>
        <w:t xml:space="preserve">level of </w:t>
      </w:r>
      <w:r w:rsidR="00C00CF4" w:rsidRPr="00534B0A">
        <w:rPr>
          <w:rFonts w:asciiTheme="minorHAnsi" w:hAnsiTheme="minorHAnsi"/>
          <w:color w:val="auto"/>
          <w:sz w:val="24"/>
          <w:szCs w:val="24"/>
        </w:rPr>
        <w:t>housing need</w:t>
      </w:r>
      <w:r w:rsidR="00035D18" w:rsidRPr="00534B0A">
        <w:rPr>
          <w:rFonts w:asciiTheme="minorHAnsi" w:hAnsiTheme="minorHAnsi"/>
          <w:color w:val="auto"/>
          <w:sz w:val="24"/>
          <w:szCs w:val="24"/>
        </w:rPr>
        <w:t xml:space="preserve"> </w:t>
      </w:r>
      <w:r w:rsidR="00804F8F">
        <w:rPr>
          <w:rFonts w:asciiTheme="minorHAnsi" w:hAnsiTheme="minorHAnsi"/>
          <w:color w:val="auto"/>
          <w:sz w:val="24"/>
          <w:szCs w:val="24"/>
        </w:rPr>
        <w:t xml:space="preserve">for </w:t>
      </w:r>
      <w:r w:rsidR="00E0709B" w:rsidRPr="00534B0A">
        <w:rPr>
          <w:rFonts w:asciiTheme="minorHAnsi" w:hAnsiTheme="minorHAnsi"/>
          <w:color w:val="auto"/>
          <w:sz w:val="24"/>
          <w:szCs w:val="24"/>
        </w:rPr>
        <w:t>the</w:t>
      </w:r>
      <w:r w:rsidR="00804F8F">
        <w:rPr>
          <w:rFonts w:asciiTheme="minorHAnsi" w:hAnsiTheme="minorHAnsi"/>
          <w:color w:val="auto"/>
          <w:sz w:val="24"/>
          <w:szCs w:val="24"/>
        </w:rPr>
        <w:t>ir</w:t>
      </w:r>
      <w:r w:rsidR="00E0709B" w:rsidRPr="00534B0A">
        <w:rPr>
          <w:rFonts w:asciiTheme="minorHAnsi" w:hAnsiTheme="minorHAnsi"/>
          <w:color w:val="auto"/>
          <w:sz w:val="24"/>
          <w:szCs w:val="24"/>
        </w:rPr>
        <w:t xml:space="preserve"> local area</w:t>
      </w:r>
      <w:r w:rsidR="009A4086">
        <w:rPr>
          <w:rFonts w:asciiTheme="minorHAnsi" w:hAnsiTheme="minorHAnsi"/>
          <w:color w:val="auto"/>
          <w:sz w:val="24"/>
          <w:szCs w:val="24"/>
        </w:rPr>
        <w:t xml:space="preserve">.  </w:t>
      </w:r>
      <w:r w:rsidR="00925151">
        <w:rPr>
          <w:rFonts w:asciiTheme="minorHAnsi" w:hAnsiTheme="minorHAnsi"/>
          <w:color w:val="auto"/>
          <w:sz w:val="24"/>
          <w:szCs w:val="24"/>
        </w:rPr>
        <w:t>W</w:t>
      </w:r>
      <w:r w:rsidR="00E0709B" w:rsidRPr="00534B0A">
        <w:rPr>
          <w:rFonts w:asciiTheme="minorHAnsi" w:hAnsiTheme="minorHAnsi"/>
          <w:color w:val="auto"/>
          <w:sz w:val="24"/>
          <w:szCs w:val="24"/>
        </w:rPr>
        <w:t xml:space="preserve">e </w:t>
      </w:r>
      <w:r w:rsidR="0097201D">
        <w:rPr>
          <w:rFonts w:asciiTheme="minorHAnsi" w:hAnsiTheme="minorHAnsi"/>
          <w:color w:val="auto"/>
          <w:sz w:val="24"/>
          <w:szCs w:val="24"/>
        </w:rPr>
        <w:t xml:space="preserve">then </w:t>
      </w:r>
      <w:r w:rsidR="00E0709B" w:rsidRPr="00534B0A">
        <w:rPr>
          <w:rFonts w:asciiTheme="minorHAnsi" w:hAnsiTheme="minorHAnsi"/>
          <w:color w:val="auto"/>
          <w:sz w:val="24"/>
          <w:szCs w:val="24"/>
        </w:rPr>
        <w:t xml:space="preserve">present </w:t>
      </w:r>
      <w:r w:rsidR="00804F8F">
        <w:rPr>
          <w:rFonts w:asciiTheme="minorHAnsi" w:hAnsiTheme="minorHAnsi"/>
          <w:color w:val="auto"/>
          <w:sz w:val="24"/>
          <w:szCs w:val="24"/>
        </w:rPr>
        <w:t xml:space="preserve">empirical material </w:t>
      </w:r>
      <w:r w:rsidR="00232BD2">
        <w:rPr>
          <w:rFonts w:asciiTheme="minorHAnsi" w:hAnsiTheme="minorHAnsi"/>
          <w:color w:val="auto"/>
          <w:sz w:val="24"/>
          <w:szCs w:val="24"/>
        </w:rPr>
        <w:t xml:space="preserve">in the form of </w:t>
      </w:r>
      <w:r w:rsidR="0097201D">
        <w:rPr>
          <w:rFonts w:asciiTheme="minorHAnsi" w:hAnsiTheme="minorHAnsi"/>
          <w:color w:val="auto"/>
          <w:sz w:val="24"/>
          <w:szCs w:val="24"/>
        </w:rPr>
        <w:t>relevant</w:t>
      </w:r>
      <w:r w:rsidR="00035D18" w:rsidRPr="00534B0A">
        <w:rPr>
          <w:rFonts w:asciiTheme="minorHAnsi" w:hAnsiTheme="minorHAnsi"/>
          <w:color w:val="auto"/>
          <w:sz w:val="24"/>
          <w:szCs w:val="24"/>
        </w:rPr>
        <w:t xml:space="preserve"> legal cases</w:t>
      </w:r>
      <w:r w:rsidR="0097201D">
        <w:rPr>
          <w:rFonts w:asciiTheme="minorHAnsi" w:hAnsiTheme="minorHAnsi"/>
          <w:color w:val="auto"/>
          <w:sz w:val="24"/>
          <w:szCs w:val="24"/>
        </w:rPr>
        <w:t xml:space="preserve"> together with </w:t>
      </w:r>
      <w:r w:rsidR="00804F8F">
        <w:rPr>
          <w:rFonts w:asciiTheme="minorHAnsi" w:hAnsiTheme="minorHAnsi"/>
          <w:color w:val="auto"/>
          <w:sz w:val="24"/>
          <w:szCs w:val="24"/>
        </w:rPr>
        <w:t>interview material</w:t>
      </w:r>
      <w:r w:rsidR="0097201D">
        <w:rPr>
          <w:rFonts w:asciiTheme="minorHAnsi" w:hAnsiTheme="minorHAnsi"/>
          <w:color w:val="auto"/>
          <w:sz w:val="24"/>
          <w:szCs w:val="24"/>
        </w:rPr>
        <w:t xml:space="preserve"> and other </w:t>
      </w:r>
      <w:r w:rsidR="00804F8F">
        <w:rPr>
          <w:rFonts w:asciiTheme="minorHAnsi" w:hAnsiTheme="minorHAnsi"/>
          <w:color w:val="auto"/>
          <w:sz w:val="24"/>
          <w:szCs w:val="24"/>
        </w:rPr>
        <w:t xml:space="preserve">evidence of </w:t>
      </w:r>
      <w:r w:rsidR="00FA5960">
        <w:rPr>
          <w:rFonts w:asciiTheme="minorHAnsi" w:hAnsiTheme="minorHAnsi"/>
          <w:color w:val="auto"/>
          <w:sz w:val="24"/>
          <w:szCs w:val="24"/>
        </w:rPr>
        <w:t xml:space="preserve">the political </w:t>
      </w:r>
      <w:r w:rsidR="00FA1CFE">
        <w:rPr>
          <w:rFonts w:asciiTheme="minorHAnsi" w:hAnsiTheme="minorHAnsi"/>
          <w:color w:val="auto"/>
          <w:sz w:val="24"/>
          <w:szCs w:val="24"/>
        </w:rPr>
        <w:t>pressures which</w:t>
      </w:r>
      <w:r w:rsidR="00035D18" w:rsidRPr="00534B0A">
        <w:rPr>
          <w:rFonts w:asciiTheme="minorHAnsi" w:hAnsiTheme="minorHAnsi"/>
          <w:color w:val="auto"/>
          <w:sz w:val="24"/>
          <w:szCs w:val="24"/>
        </w:rPr>
        <w:t xml:space="preserve"> have been brought to bear on</w:t>
      </w:r>
      <w:r w:rsidR="00FA5960">
        <w:rPr>
          <w:rFonts w:asciiTheme="minorHAnsi" w:hAnsiTheme="minorHAnsi"/>
          <w:color w:val="auto"/>
          <w:sz w:val="24"/>
          <w:szCs w:val="24"/>
        </w:rPr>
        <w:t xml:space="preserve"> the Inspectorate.</w:t>
      </w:r>
      <w:r w:rsidR="00035D18" w:rsidRPr="00534B0A">
        <w:rPr>
          <w:rFonts w:asciiTheme="minorHAnsi" w:hAnsiTheme="minorHAnsi"/>
          <w:color w:val="auto"/>
          <w:sz w:val="24"/>
          <w:szCs w:val="24"/>
        </w:rPr>
        <w:t xml:space="preserve"> </w:t>
      </w:r>
      <w:r w:rsidR="00804F8F">
        <w:rPr>
          <w:rFonts w:asciiTheme="minorHAnsi" w:hAnsiTheme="minorHAnsi"/>
          <w:color w:val="auto"/>
          <w:sz w:val="24"/>
          <w:szCs w:val="24"/>
        </w:rPr>
        <w:t xml:space="preserve">Finally, </w:t>
      </w:r>
      <w:r w:rsidR="001D6F10">
        <w:rPr>
          <w:rFonts w:asciiTheme="minorHAnsi" w:hAnsiTheme="minorHAnsi"/>
          <w:color w:val="auto"/>
          <w:sz w:val="24"/>
          <w:szCs w:val="24"/>
        </w:rPr>
        <w:t xml:space="preserve">we </w:t>
      </w:r>
      <w:r w:rsidR="009A4086">
        <w:rPr>
          <w:rFonts w:asciiTheme="minorHAnsi" w:hAnsiTheme="minorHAnsi"/>
          <w:color w:val="auto"/>
          <w:sz w:val="24"/>
          <w:szCs w:val="24"/>
        </w:rPr>
        <w:t xml:space="preserve">discuss the implications of </w:t>
      </w:r>
      <w:r w:rsidR="0097201D">
        <w:rPr>
          <w:rFonts w:asciiTheme="minorHAnsi" w:hAnsiTheme="minorHAnsi"/>
          <w:color w:val="auto"/>
          <w:sz w:val="24"/>
          <w:szCs w:val="24"/>
        </w:rPr>
        <w:t xml:space="preserve">our findings for </w:t>
      </w:r>
      <w:r w:rsidR="00761828">
        <w:rPr>
          <w:rFonts w:asciiTheme="minorHAnsi" w:hAnsiTheme="minorHAnsi"/>
          <w:color w:val="auto"/>
          <w:sz w:val="24"/>
          <w:szCs w:val="24"/>
        </w:rPr>
        <w:t>the</w:t>
      </w:r>
      <w:r w:rsidR="00FD364F">
        <w:rPr>
          <w:rFonts w:asciiTheme="minorHAnsi" w:hAnsiTheme="minorHAnsi"/>
          <w:color w:val="auto"/>
          <w:sz w:val="24"/>
          <w:szCs w:val="24"/>
        </w:rPr>
        <w:t xml:space="preserve"> </w:t>
      </w:r>
      <w:r w:rsidR="00FD364F">
        <w:rPr>
          <w:rFonts w:asciiTheme="minorHAnsi" w:hAnsiTheme="minorHAnsi"/>
          <w:sz w:val="24"/>
          <w:szCs w:val="24"/>
        </w:rPr>
        <w:t>planning inspectorate</w:t>
      </w:r>
      <w:r w:rsidR="0097201D">
        <w:rPr>
          <w:rFonts w:asciiTheme="minorHAnsi" w:hAnsiTheme="minorHAnsi"/>
          <w:sz w:val="24"/>
          <w:szCs w:val="24"/>
        </w:rPr>
        <w:t xml:space="preserve"> itself, </w:t>
      </w:r>
      <w:r w:rsidR="00254494">
        <w:rPr>
          <w:rFonts w:asciiTheme="minorHAnsi" w:hAnsiTheme="minorHAnsi"/>
          <w:sz w:val="24"/>
          <w:szCs w:val="24"/>
        </w:rPr>
        <w:t xml:space="preserve">for </w:t>
      </w:r>
      <w:r w:rsidR="0097201D">
        <w:rPr>
          <w:rFonts w:asciiTheme="minorHAnsi" w:hAnsiTheme="minorHAnsi"/>
          <w:sz w:val="24"/>
          <w:szCs w:val="24"/>
        </w:rPr>
        <w:t>our understanding of planning in the context of localism and</w:t>
      </w:r>
      <w:r w:rsidR="00254494">
        <w:rPr>
          <w:rFonts w:asciiTheme="minorHAnsi" w:hAnsiTheme="minorHAnsi"/>
          <w:sz w:val="24"/>
          <w:szCs w:val="24"/>
        </w:rPr>
        <w:t>,</w:t>
      </w:r>
      <w:r w:rsidR="0097201D">
        <w:rPr>
          <w:rFonts w:asciiTheme="minorHAnsi" w:hAnsiTheme="minorHAnsi"/>
          <w:sz w:val="24"/>
          <w:szCs w:val="24"/>
        </w:rPr>
        <w:t xml:space="preserve"> </w:t>
      </w:r>
      <w:r w:rsidR="00254494">
        <w:rPr>
          <w:rFonts w:asciiTheme="minorHAnsi" w:hAnsiTheme="minorHAnsi"/>
          <w:sz w:val="24"/>
          <w:szCs w:val="24"/>
        </w:rPr>
        <w:t xml:space="preserve">lastly, </w:t>
      </w:r>
      <w:r w:rsidR="0097201D">
        <w:rPr>
          <w:rFonts w:asciiTheme="minorHAnsi" w:hAnsiTheme="minorHAnsi"/>
          <w:sz w:val="24"/>
          <w:szCs w:val="24"/>
        </w:rPr>
        <w:t>possible future developments.</w:t>
      </w:r>
      <w:r w:rsidR="001A31EC" w:rsidRPr="00462D09">
        <w:rPr>
          <w:rFonts w:cstheme="minorHAnsi"/>
          <w:color w:val="212121"/>
          <w:sz w:val="24"/>
          <w:szCs w:val="24"/>
          <w:shd w:val="clear" w:color="auto" w:fill="FFFFFF"/>
        </w:rPr>
        <w:t xml:space="preserve"> </w:t>
      </w:r>
    </w:p>
    <w:p w14:paraId="3FAEA925" w14:textId="5BC2DD25" w:rsidR="008E3A99" w:rsidRPr="00534B0A" w:rsidRDefault="00CB1EE5" w:rsidP="0028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heme="minorHAnsi" w:hAnsiTheme="minorHAnsi"/>
          <w:color w:val="auto"/>
          <w:sz w:val="24"/>
          <w:szCs w:val="24"/>
        </w:rPr>
      </w:pPr>
      <w:r>
        <w:rPr>
          <w:rFonts w:asciiTheme="minorHAnsi" w:hAnsiTheme="minorHAnsi"/>
          <w:color w:val="00B0F0"/>
          <w:sz w:val="24"/>
          <w:szCs w:val="24"/>
        </w:rPr>
        <w:tab/>
      </w:r>
      <w:r w:rsidR="00D61D74" w:rsidRPr="00801268">
        <w:rPr>
          <w:rFonts w:asciiTheme="minorHAnsi" w:hAnsiTheme="minorHAnsi"/>
          <w:color w:val="auto"/>
          <w:sz w:val="24"/>
          <w:szCs w:val="24"/>
        </w:rPr>
        <w:t>The study</w:t>
      </w:r>
      <w:r w:rsidR="0074788E">
        <w:rPr>
          <w:rFonts w:asciiTheme="minorHAnsi" w:hAnsiTheme="minorHAnsi"/>
          <w:color w:val="auto"/>
          <w:sz w:val="24"/>
          <w:szCs w:val="24"/>
        </w:rPr>
        <w:t xml:space="preserve"> </w:t>
      </w:r>
      <w:r w:rsidR="00A107CE">
        <w:rPr>
          <w:rFonts w:asciiTheme="minorHAnsi" w:hAnsiTheme="minorHAnsi"/>
          <w:color w:val="auto"/>
          <w:sz w:val="24"/>
          <w:szCs w:val="24"/>
        </w:rPr>
        <w:t xml:space="preserve">drew on interviews </w:t>
      </w:r>
      <w:r w:rsidR="00B248B2">
        <w:rPr>
          <w:rFonts w:asciiTheme="minorHAnsi" w:hAnsiTheme="minorHAnsi"/>
          <w:color w:val="auto"/>
          <w:sz w:val="24"/>
          <w:szCs w:val="24"/>
        </w:rPr>
        <w:t>with thirty-</w:t>
      </w:r>
      <w:r w:rsidR="00DE00F3">
        <w:rPr>
          <w:rFonts w:asciiTheme="minorHAnsi" w:hAnsiTheme="minorHAnsi"/>
          <w:color w:val="auto"/>
          <w:sz w:val="24"/>
          <w:szCs w:val="24"/>
        </w:rPr>
        <w:t>five elite and professional respondents</w:t>
      </w:r>
      <w:r w:rsidR="000228DD">
        <w:rPr>
          <w:rStyle w:val="FootnoteReference"/>
          <w:color w:val="auto"/>
          <w:sz w:val="24"/>
          <w:szCs w:val="24"/>
        </w:rPr>
        <w:footnoteReference w:id="1"/>
      </w:r>
      <w:r w:rsidR="000228DD" w:rsidRPr="00FA6635">
        <w:rPr>
          <w:color w:val="auto"/>
          <w:sz w:val="24"/>
          <w:szCs w:val="24"/>
        </w:rPr>
        <w:t xml:space="preserve"> </w:t>
      </w:r>
      <w:r w:rsidR="00DE00F3">
        <w:rPr>
          <w:rFonts w:asciiTheme="minorHAnsi" w:hAnsiTheme="minorHAnsi"/>
          <w:color w:val="auto"/>
          <w:sz w:val="24"/>
          <w:szCs w:val="24"/>
        </w:rPr>
        <w:t xml:space="preserve">mainly </w:t>
      </w:r>
      <w:r w:rsidR="00A107CE">
        <w:rPr>
          <w:rFonts w:asciiTheme="minorHAnsi" w:hAnsiTheme="minorHAnsi"/>
          <w:color w:val="auto"/>
          <w:sz w:val="24"/>
          <w:szCs w:val="24"/>
        </w:rPr>
        <w:t xml:space="preserve">conducted </w:t>
      </w:r>
      <w:r w:rsidR="00DE00F3">
        <w:rPr>
          <w:rFonts w:asciiTheme="minorHAnsi" w:hAnsiTheme="minorHAnsi"/>
          <w:color w:val="auto"/>
          <w:sz w:val="24"/>
          <w:szCs w:val="24"/>
        </w:rPr>
        <w:t>over the period July 2014 to March 2015</w:t>
      </w:r>
      <w:r w:rsidR="00A107CE">
        <w:rPr>
          <w:rFonts w:asciiTheme="minorHAnsi" w:hAnsiTheme="minorHAnsi"/>
          <w:color w:val="auto"/>
          <w:sz w:val="24"/>
          <w:szCs w:val="24"/>
        </w:rPr>
        <w:t>. Respondents included</w:t>
      </w:r>
      <w:r w:rsidR="00DE00F3">
        <w:rPr>
          <w:rFonts w:asciiTheme="minorHAnsi" w:hAnsiTheme="minorHAnsi"/>
          <w:color w:val="auto"/>
          <w:sz w:val="24"/>
          <w:szCs w:val="24"/>
        </w:rPr>
        <w:t xml:space="preserve"> practitioners in and close to the Inspectorate itself (including current and former planning inspectors and civil servants), solicitors and barristers, planning consultants, senior local council planning officers and representatives of key national professional organisations.</w:t>
      </w:r>
      <w:r w:rsidR="00686130">
        <w:rPr>
          <w:rFonts w:asciiTheme="minorHAnsi" w:hAnsiTheme="minorHAnsi"/>
          <w:color w:val="auto"/>
          <w:sz w:val="24"/>
          <w:szCs w:val="24"/>
        </w:rPr>
        <w:t xml:space="preserve">  Legal cases referred to relate mainly to this same period.</w:t>
      </w:r>
      <w:r w:rsidR="00A107CE">
        <w:rPr>
          <w:rFonts w:asciiTheme="minorHAnsi" w:hAnsiTheme="minorHAnsi"/>
          <w:color w:val="00B0F0"/>
          <w:sz w:val="24"/>
          <w:szCs w:val="24"/>
        </w:rPr>
        <w:t xml:space="preserve">  </w:t>
      </w:r>
      <w:r w:rsidR="00CE346C" w:rsidRPr="00FA6635">
        <w:rPr>
          <w:rFonts w:asciiTheme="minorHAnsi" w:hAnsiTheme="minorHAnsi"/>
          <w:color w:val="auto"/>
          <w:sz w:val="24"/>
          <w:szCs w:val="24"/>
        </w:rPr>
        <w:t>Semi-structured interviews were conducted f</w:t>
      </w:r>
      <w:r w:rsidR="00CE346C">
        <w:rPr>
          <w:rFonts w:asciiTheme="minorHAnsi" w:hAnsiTheme="minorHAnsi"/>
          <w:color w:val="auto"/>
          <w:sz w:val="24"/>
          <w:szCs w:val="24"/>
        </w:rPr>
        <w:t>ace to face using a topic guide</w:t>
      </w:r>
      <w:r w:rsidR="000228DD">
        <w:rPr>
          <w:rFonts w:asciiTheme="minorHAnsi" w:hAnsiTheme="minorHAnsi"/>
          <w:color w:val="auto"/>
          <w:sz w:val="24"/>
          <w:szCs w:val="24"/>
        </w:rPr>
        <w:t xml:space="preserve">. </w:t>
      </w:r>
      <w:r w:rsidR="00B36775" w:rsidRPr="00FA6635">
        <w:rPr>
          <w:rFonts w:asciiTheme="minorHAnsi" w:hAnsiTheme="minorHAnsi"/>
          <w:color w:val="auto"/>
          <w:sz w:val="24"/>
          <w:szCs w:val="24"/>
        </w:rPr>
        <w:t>I</w:t>
      </w:r>
      <w:r w:rsidR="008E3A99" w:rsidRPr="00FA6635">
        <w:rPr>
          <w:rFonts w:asciiTheme="minorHAnsi" w:hAnsiTheme="minorHAnsi"/>
          <w:color w:val="auto"/>
          <w:sz w:val="24"/>
          <w:szCs w:val="24"/>
        </w:rPr>
        <w:t xml:space="preserve">nterview transcripts and </w:t>
      </w:r>
      <w:r w:rsidR="00B36775" w:rsidRPr="00FA6635">
        <w:rPr>
          <w:rFonts w:asciiTheme="minorHAnsi" w:hAnsiTheme="minorHAnsi"/>
          <w:color w:val="auto"/>
          <w:sz w:val="24"/>
          <w:szCs w:val="24"/>
        </w:rPr>
        <w:t>contemporaneous notes</w:t>
      </w:r>
      <w:r w:rsidR="008E3A99" w:rsidRPr="00FA6635">
        <w:rPr>
          <w:rFonts w:asciiTheme="minorHAnsi" w:hAnsiTheme="minorHAnsi"/>
          <w:color w:val="auto"/>
          <w:sz w:val="24"/>
          <w:szCs w:val="24"/>
        </w:rPr>
        <w:t xml:space="preserve"> </w:t>
      </w:r>
      <w:r w:rsidR="00B36775" w:rsidRPr="00FA6635">
        <w:rPr>
          <w:rFonts w:asciiTheme="minorHAnsi" w:hAnsiTheme="minorHAnsi"/>
          <w:color w:val="auto"/>
          <w:sz w:val="24"/>
          <w:szCs w:val="24"/>
        </w:rPr>
        <w:t xml:space="preserve">were coded and detailed thematic analysis undertaken </w:t>
      </w:r>
      <w:r w:rsidR="008E3A99" w:rsidRPr="00FA6635">
        <w:rPr>
          <w:rFonts w:asciiTheme="minorHAnsi" w:hAnsiTheme="minorHAnsi"/>
          <w:color w:val="auto"/>
          <w:sz w:val="24"/>
          <w:szCs w:val="24"/>
        </w:rPr>
        <w:t>using NVIVO qualitative analysis software</w:t>
      </w:r>
      <w:r w:rsidR="00B36775" w:rsidRPr="00FA6635">
        <w:rPr>
          <w:rFonts w:asciiTheme="minorHAnsi" w:hAnsiTheme="minorHAnsi"/>
          <w:color w:val="auto"/>
          <w:sz w:val="24"/>
          <w:szCs w:val="24"/>
        </w:rPr>
        <w:t>.</w:t>
      </w:r>
      <w:r w:rsidR="00B26582">
        <w:rPr>
          <w:rFonts w:asciiTheme="minorHAnsi" w:hAnsiTheme="minorHAnsi"/>
          <w:color w:val="auto"/>
          <w:sz w:val="24"/>
          <w:szCs w:val="24"/>
        </w:rPr>
        <w:t xml:space="preserve"> </w:t>
      </w:r>
      <w:r w:rsidR="00FA6635" w:rsidRPr="00FA6635">
        <w:rPr>
          <w:color w:val="auto"/>
          <w:sz w:val="24"/>
          <w:szCs w:val="24"/>
        </w:rPr>
        <w:t>The value of elite interviews</w:t>
      </w:r>
      <w:r w:rsidR="000228DD">
        <w:rPr>
          <w:color w:val="auto"/>
          <w:sz w:val="24"/>
          <w:szCs w:val="24"/>
        </w:rPr>
        <w:t xml:space="preserve"> </w:t>
      </w:r>
      <w:r w:rsidR="00FA6635" w:rsidRPr="00FA6635">
        <w:rPr>
          <w:color w:val="auto"/>
          <w:sz w:val="24"/>
          <w:szCs w:val="24"/>
        </w:rPr>
        <w:t xml:space="preserve">is highly </w:t>
      </w:r>
      <w:r w:rsidR="00FA6635" w:rsidRPr="00FA6635">
        <w:rPr>
          <w:sz w:val="24"/>
          <w:szCs w:val="24"/>
        </w:rPr>
        <w:t xml:space="preserve">dependent on the ability of researcher to gain the trust </w:t>
      </w:r>
      <w:r w:rsidR="00FA6635">
        <w:rPr>
          <w:sz w:val="24"/>
          <w:szCs w:val="24"/>
        </w:rPr>
        <w:t>and establish a</w:t>
      </w:r>
      <w:r w:rsidR="00FA6635" w:rsidRPr="00FA6635">
        <w:rPr>
          <w:sz w:val="24"/>
          <w:szCs w:val="24"/>
        </w:rPr>
        <w:t xml:space="preserve"> rapport with the interviewee</w:t>
      </w:r>
      <w:r w:rsidR="007A374D">
        <w:rPr>
          <w:sz w:val="24"/>
          <w:szCs w:val="24"/>
        </w:rPr>
        <w:t xml:space="preserve">, </w:t>
      </w:r>
      <w:r w:rsidR="00FA6635" w:rsidRPr="00FA6635">
        <w:rPr>
          <w:sz w:val="24"/>
          <w:szCs w:val="24"/>
        </w:rPr>
        <w:t>(Dexter 2006,</w:t>
      </w:r>
      <w:r w:rsidR="007A374D">
        <w:rPr>
          <w:sz w:val="24"/>
          <w:szCs w:val="24"/>
        </w:rPr>
        <w:t xml:space="preserve"> Harvey, 2011)</w:t>
      </w:r>
      <w:r w:rsidR="00FA6635" w:rsidRPr="003C70E0">
        <w:t xml:space="preserve">. </w:t>
      </w:r>
      <w:r w:rsidR="00FA6635" w:rsidRPr="00B248B2">
        <w:rPr>
          <w:rFonts w:asciiTheme="minorHAnsi" w:hAnsiTheme="minorHAnsi"/>
          <w:color w:val="auto"/>
          <w:sz w:val="24"/>
          <w:szCs w:val="24"/>
        </w:rPr>
        <w:t xml:space="preserve">We benefited in this study from the </w:t>
      </w:r>
      <w:r w:rsidR="005A6EA0" w:rsidRPr="00B248B2">
        <w:rPr>
          <w:rFonts w:asciiTheme="minorHAnsi" w:hAnsiTheme="minorHAnsi"/>
          <w:color w:val="auto"/>
          <w:sz w:val="24"/>
          <w:szCs w:val="24"/>
        </w:rPr>
        <w:t xml:space="preserve">possibly </w:t>
      </w:r>
      <w:r w:rsidR="00FA6635" w:rsidRPr="00B248B2">
        <w:rPr>
          <w:rFonts w:asciiTheme="minorHAnsi" w:hAnsiTheme="minorHAnsi"/>
          <w:color w:val="auto"/>
          <w:sz w:val="24"/>
          <w:szCs w:val="24"/>
        </w:rPr>
        <w:t>unique access and insights afforded to the researchers</w:t>
      </w:r>
      <w:r w:rsidR="005A6EA0" w:rsidRPr="00B248B2">
        <w:rPr>
          <w:rFonts w:asciiTheme="minorHAnsi" w:hAnsiTheme="minorHAnsi"/>
          <w:color w:val="auto"/>
          <w:sz w:val="24"/>
          <w:szCs w:val="24"/>
        </w:rPr>
        <w:t xml:space="preserve"> by this particular set of respondents</w:t>
      </w:r>
      <w:r w:rsidR="00FA6635" w:rsidRPr="00B248B2">
        <w:rPr>
          <w:rFonts w:asciiTheme="minorHAnsi" w:hAnsiTheme="minorHAnsi"/>
          <w:color w:val="auto"/>
          <w:sz w:val="24"/>
          <w:szCs w:val="24"/>
        </w:rPr>
        <w:t>.</w:t>
      </w:r>
      <w:r w:rsidR="0000737D">
        <w:rPr>
          <w:rStyle w:val="FootnoteReference"/>
          <w:rFonts w:asciiTheme="minorHAnsi" w:hAnsiTheme="minorHAnsi"/>
          <w:color w:val="auto"/>
          <w:sz w:val="24"/>
          <w:szCs w:val="24"/>
        </w:rPr>
        <w:footnoteReference w:id="2"/>
      </w:r>
      <w:r w:rsidR="00FA6635" w:rsidRPr="00B248B2">
        <w:rPr>
          <w:rFonts w:asciiTheme="minorHAnsi" w:hAnsiTheme="minorHAnsi"/>
          <w:color w:val="auto"/>
          <w:sz w:val="24"/>
          <w:szCs w:val="24"/>
        </w:rPr>
        <w:t xml:space="preserve"> </w:t>
      </w:r>
      <w:r w:rsidR="00EB6EBE" w:rsidRPr="00B248B2">
        <w:rPr>
          <w:rFonts w:asciiTheme="minorHAnsi" w:hAnsiTheme="minorHAnsi"/>
          <w:color w:val="auto"/>
          <w:sz w:val="24"/>
          <w:szCs w:val="24"/>
        </w:rPr>
        <w:t>The seniority of those interviewed and potential politi</w:t>
      </w:r>
      <w:r w:rsidR="0097201D">
        <w:rPr>
          <w:rFonts w:asciiTheme="minorHAnsi" w:hAnsiTheme="minorHAnsi"/>
          <w:color w:val="auto"/>
          <w:sz w:val="24"/>
          <w:szCs w:val="24"/>
        </w:rPr>
        <w:t xml:space="preserve">cal sensitivity of the </w:t>
      </w:r>
      <w:r w:rsidR="00EB6EBE" w:rsidRPr="00B248B2">
        <w:rPr>
          <w:rFonts w:asciiTheme="minorHAnsi" w:hAnsiTheme="minorHAnsi"/>
          <w:color w:val="auto"/>
          <w:sz w:val="24"/>
          <w:szCs w:val="24"/>
        </w:rPr>
        <w:t xml:space="preserve">material meant that, as a condition of consent, </w:t>
      </w:r>
      <w:r w:rsidR="00FA6635" w:rsidRPr="00B248B2">
        <w:rPr>
          <w:rFonts w:asciiTheme="minorHAnsi" w:hAnsiTheme="minorHAnsi"/>
          <w:color w:val="auto"/>
          <w:sz w:val="24"/>
          <w:szCs w:val="24"/>
        </w:rPr>
        <w:t xml:space="preserve">all </w:t>
      </w:r>
      <w:r w:rsidR="00DE00F3" w:rsidRPr="00B248B2">
        <w:rPr>
          <w:rFonts w:asciiTheme="minorHAnsi" w:hAnsiTheme="minorHAnsi"/>
          <w:color w:val="auto"/>
          <w:sz w:val="24"/>
          <w:szCs w:val="24"/>
        </w:rPr>
        <w:t>interviews were conducted on the basis of full confidentialit</w:t>
      </w:r>
      <w:r w:rsidR="00B248B2">
        <w:rPr>
          <w:rFonts w:asciiTheme="minorHAnsi" w:hAnsiTheme="minorHAnsi"/>
          <w:color w:val="auto"/>
          <w:sz w:val="24"/>
          <w:szCs w:val="24"/>
        </w:rPr>
        <w:t xml:space="preserve">y and anonymity (Harvey 2011). </w:t>
      </w:r>
      <w:r w:rsidR="00FA6635" w:rsidRPr="00B248B2">
        <w:rPr>
          <w:rFonts w:asciiTheme="minorHAnsi" w:hAnsiTheme="minorHAnsi"/>
          <w:color w:val="auto"/>
          <w:sz w:val="24"/>
          <w:szCs w:val="24"/>
        </w:rPr>
        <w:t>This limits the extent to which quoted material can be attributed to individuals, roles or organisations.</w:t>
      </w:r>
      <w:r w:rsidR="00FA6635">
        <w:rPr>
          <w:sz w:val="24"/>
          <w:szCs w:val="24"/>
        </w:rPr>
        <w:t xml:space="preserve">  </w:t>
      </w:r>
      <w:r w:rsidR="00287D01">
        <w:rPr>
          <w:sz w:val="24"/>
          <w:szCs w:val="24"/>
        </w:rPr>
        <w:t xml:space="preserve">The study also </w:t>
      </w:r>
      <w:r w:rsidR="00287D01" w:rsidRPr="00801268">
        <w:rPr>
          <w:rFonts w:asciiTheme="minorHAnsi" w:hAnsiTheme="minorHAnsi"/>
          <w:color w:val="auto"/>
          <w:sz w:val="24"/>
          <w:szCs w:val="24"/>
        </w:rPr>
        <w:t xml:space="preserve">drew on </w:t>
      </w:r>
      <w:r w:rsidR="00287D01">
        <w:rPr>
          <w:rFonts w:asciiTheme="minorHAnsi" w:hAnsiTheme="minorHAnsi"/>
          <w:color w:val="auto"/>
          <w:sz w:val="24"/>
          <w:szCs w:val="24"/>
        </w:rPr>
        <w:t xml:space="preserve">a wide range of </w:t>
      </w:r>
      <w:r w:rsidR="00287D01" w:rsidRPr="00801268">
        <w:rPr>
          <w:rFonts w:asciiTheme="minorHAnsi" w:hAnsiTheme="minorHAnsi"/>
          <w:color w:val="auto"/>
          <w:sz w:val="24"/>
          <w:szCs w:val="24"/>
        </w:rPr>
        <w:t xml:space="preserve">documents </w:t>
      </w:r>
      <w:r w:rsidR="00287D01">
        <w:rPr>
          <w:rFonts w:asciiTheme="minorHAnsi" w:hAnsiTheme="minorHAnsi"/>
          <w:color w:val="auto"/>
          <w:sz w:val="24"/>
          <w:szCs w:val="24"/>
        </w:rPr>
        <w:t xml:space="preserve">related to development plan enquiries and </w:t>
      </w:r>
      <w:r w:rsidR="00287D01" w:rsidRPr="00801268">
        <w:rPr>
          <w:rFonts w:asciiTheme="minorHAnsi" w:hAnsiTheme="minorHAnsi"/>
          <w:color w:val="auto"/>
          <w:sz w:val="24"/>
          <w:szCs w:val="24"/>
        </w:rPr>
        <w:t>legal cases</w:t>
      </w:r>
      <w:r w:rsidR="00287D01">
        <w:rPr>
          <w:rFonts w:asciiTheme="minorHAnsi" w:hAnsiTheme="minorHAnsi"/>
          <w:color w:val="auto"/>
          <w:sz w:val="24"/>
          <w:szCs w:val="24"/>
        </w:rPr>
        <w:t xml:space="preserve"> along with</w:t>
      </w:r>
      <w:r w:rsidR="00287D01" w:rsidRPr="00801268">
        <w:rPr>
          <w:rFonts w:asciiTheme="minorHAnsi" w:hAnsiTheme="minorHAnsi"/>
          <w:color w:val="auto"/>
          <w:sz w:val="24"/>
          <w:szCs w:val="24"/>
        </w:rPr>
        <w:t xml:space="preserve"> </w:t>
      </w:r>
      <w:r w:rsidR="00287D01">
        <w:rPr>
          <w:rFonts w:asciiTheme="minorHAnsi" w:hAnsiTheme="minorHAnsi"/>
          <w:color w:val="auto"/>
          <w:sz w:val="24"/>
          <w:szCs w:val="24"/>
        </w:rPr>
        <w:t xml:space="preserve">government policy documents and parliamentary records. </w:t>
      </w:r>
    </w:p>
    <w:p w14:paraId="53E7FED3" w14:textId="5DE2AA69" w:rsidR="00EA16A9" w:rsidRPr="00534B0A" w:rsidRDefault="002A19EB" w:rsidP="009E25C5">
      <w:pPr>
        <w:spacing w:before="240" w:after="120" w:line="240" w:lineRule="auto"/>
        <w:rPr>
          <w:rFonts w:asciiTheme="minorHAnsi" w:hAnsiTheme="minorHAnsi"/>
          <w:b/>
          <w:sz w:val="24"/>
          <w:szCs w:val="24"/>
        </w:rPr>
      </w:pPr>
      <w:r>
        <w:rPr>
          <w:rFonts w:asciiTheme="minorHAnsi" w:hAnsiTheme="minorHAnsi"/>
          <w:b/>
          <w:sz w:val="24"/>
          <w:szCs w:val="24"/>
        </w:rPr>
        <w:t xml:space="preserve"> </w:t>
      </w:r>
      <w:r w:rsidR="00E8380C">
        <w:rPr>
          <w:rFonts w:asciiTheme="minorHAnsi" w:hAnsiTheme="minorHAnsi"/>
          <w:b/>
          <w:sz w:val="24"/>
          <w:szCs w:val="24"/>
        </w:rPr>
        <w:t>L</w:t>
      </w:r>
      <w:r>
        <w:rPr>
          <w:rFonts w:asciiTheme="minorHAnsi" w:hAnsiTheme="minorHAnsi"/>
          <w:b/>
          <w:sz w:val="24"/>
          <w:szCs w:val="24"/>
        </w:rPr>
        <w:t>ocalism</w:t>
      </w:r>
      <w:r w:rsidR="00E8380C">
        <w:rPr>
          <w:rFonts w:asciiTheme="minorHAnsi" w:hAnsiTheme="minorHAnsi"/>
          <w:b/>
          <w:sz w:val="24"/>
          <w:szCs w:val="24"/>
        </w:rPr>
        <w:t xml:space="preserve"> and planning reform</w:t>
      </w:r>
    </w:p>
    <w:p w14:paraId="1F93AB8B" w14:textId="0520F598" w:rsidR="0074788E" w:rsidRDefault="00F6762A" w:rsidP="009E25C5">
      <w:pPr>
        <w:spacing w:after="0" w:line="240" w:lineRule="auto"/>
        <w:rPr>
          <w:rFonts w:asciiTheme="minorHAnsi" w:hAnsiTheme="minorHAnsi"/>
          <w:sz w:val="24"/>
          <w:szCs w:val="24"/>
        </w:rPr>
      </w:pPr>
      <w:r>
        <w:rPr>
          <w:rFonts w:asciiTheme="minorHAnsi" w:hAnsiTheme="minorHAnsi"/>
          <w:sz w:val="24"/>
          <w:szCs w:val="24"/>
        </w:rPr>
        <w:t xml:space="preserve">There is a long history of planning reform in the post-war period across much of Europe.  </w:t>
      </w:r>
      <w:r w:rsidR="00CB3435">
        <w:rPr>
          <w:rFonts w:asciiTheme="minorHAnsi" w:hAnsiTheme="minorHAnsi"/>
          <w:sz w:val="24"/>
          <w:szCs w:val="24"/>
        </w:rPr>
        <w:t>In many countries across Europe, t</w:t>
      </w:r>
      <w:r w:rsidR="00B93487">
        <w:rPr>
          <w:rFonts w:asciiTheme="minorHAnsi" w:hAnsiTheme="minorHAnsi"/>
          <w:sz w:val="24"/>
          <w:szCs w:val="24"/>
        </w:rPr>
        <w:t xml:space="preserve">he 1990s and early years of the  </w:t>
      </w:r>
      <w:r w:rsidR="00925151">
        <w:rPr>
          <w:rFonts w:asciiTheme="minorHAnsi" w:hAnsiTheme="minorHAnsi"/>
          <w:sz w:val="24"/>
          <w:szCs w:val="24"/>
        </w:rPr>
        <w:t>21</w:t>
      </w:r>
      <w:r w:rsidR="00925151" w:rsidRPr="00E40B96">
        <w:rPr>
          <w:rFonts w:asciiTheme="minorHAnsi" w:hAnsiTheme="minorHAnsi"/>
          <w:sz w:val="24"/>
          <w:szCs w:val="24"/>
          <w:vertAlign w:val="superscript"/>
        </w:rPr>
        <w:t>st</w:t>
      </w:r>
      <w:r w:rsidR="00925151">
        <w:rPr>
          <w:rFonts w:asciiTheme="minorHAnsi" w:hAnsiTheme="minorHAnsi"/>
          <w:sz w:val="24"/>
          <w:szCs w:val="24"/>
        </w:rPr>
        <w:t xml:space="preserve"> </w:t>
      </w:r>
      <w:r>
        <w:rPr>
          <w:rFonts w:asciiTheme="minorHAnsi" w:hAnsiTheme="minorHAnsi"/>
          <w:sz w:val="24"/>
          <w:szCs w:val="24"/>
        </w:rPr>
        <w:t>century, however,</w:t>
      </w:r>
      <w:r w:rsidR="00CF7EDA">
        <w:rPr>
          <w:rFonts w:asciiTheme="minorHAnsi" w:hAnsiTheme="minorHAnsi"/>
          <w:sz w:val="24"/>
          <w:szCs w:val="24"/>
        </w:rPr>
        <w:t xml:space="preserve"> </w:t>
      </w:r>
      <w:r w:rsidR="00CB3435">
        <w:rPr>
          <w:rFonts w:asciiTheme="minorHAnsi" w:hAnsiTheme="minorHAnsi"/>
          <w:sz w:val="24"/>
          <w:szCs w:val="24"/>
        </w:rPr>
        <w:t>saw a fundamental ‘rescaling’ of the planning system as a whole (</w:t>
      </w:r>
      <w:r w:rsidR="004E082C">
        <w:rPr>
          <w:rFonts w:asciiTheme="minorHAnsi" w:hAnsiTheme="minorHAnsi"/>
          <w:sz w:val="24"/>
          <w:szCs w:val="24"/>
        </w:rPr>
        <w:t xml:space="preserve">Allmendinger, 2003; </w:t>
      </w:r>
      <w:r w:rsidR="00CB3435">
        <w:rPr>
          <w:rFonts w:asciiTheme="minorHAnsi" w:hAnsiTheme="minorHAnsi"/>
          <w:sz w:val="24"/>
          <w:szCs w:val="24"/>
        </w:rPr>
        <w:t>Tewd</w:t>
      </w:r>
      <w:r w:rsidR="00536A5E">
        <w:rPr>
          <w:rFonts w:asciiTheme="minorHAnsi" w:hAnsiTheme="minorHAnsi"/>
          <w:sz w:val="24"/>
          <w:szCs w:val="24"/>
        </w:rPr>
        <w:t>w</w:t>
      </w:r>
      <w:r w:rsidR="00CB3435">
        <w:rPr>
          <w:rFonts w:asciiTheme="minorHAnsi" w:hAnsiTheme="minorHAnsi"/>
          <w:sz w:val="24"/>
          <w:szCs w:val="24"/>
        </w:rPr>
        <w:t xml:space="preserve">r-Jones et al, 2006; </w:t>
      </w:r>
      <w:r w:rsidR="0088563E">
        <w:rPr>
          <w:rFonts w:asciiTheme="minorHAnsi" w:hAnsiTheme="minorHAnsi"/>
          <w:sz w:val="24"/>
          <w:szCs w:val="24"/>
        </w:rPr>
        <w:t xml:space="preserve">Nadin, 2007; </w:t>
      </w:r>
      <w:r w:rsidR="00CB3435">
        <w:rPr>
          <w:rFonts w:asciiTheme="minorHAnsi" w:hAnsiTheme="minorHAnsi"/>
          <w:sz w:val="24"/>
          <w:szCs w:val="24"/>
        </w:rPr>
        <w:t>Vigar, 2009</w:t>
      </w:r>
      <w:r w:rsidR="0088563E">
        <w:rPr>
          <w:rFonts w:asciiTheme="minorHAnsi" w:hAnsiTheme="minorHAnsi"/>
          <w:sz w:val="24"/>
          <w:szCs w:val="24"/>
        </w:rPr>
        <w:t xml:space="preserve">; </w:t>
      </w:r>
      <w:r w:rsidR="002710EA">
        <w:rPr>
          <w:rFonts w:asciiTheme="minorHAnsi" w:hAnsiTheme="minorHAnsi"/>
          <w:sz w:val="24"/>
          <w:szCs w:val="24"/>
        </w:rPr>
        <w:t>Allmendinger and Haughton, 2013</w:t>
      </w:r>
      <w:r w:rsidR="00CB3435">
        <w:rPr>
          <w:rFonts w:asciiTheme="minorHAnsi" w:hAnsiTheme="minorHAnsi"/>
          <w:sz w:val="24"/>
          <w:szCs w:val="24"/>
        </w:rPr>
        <w:t xml:space="preserve">). </w:t>
      </w:r>
      <w:r w:rsidR="000E3E08">
        <w:rPr>
          <w:rFonts w:asciiTheme="minorHAnsi" w:hAnsiTheme="minorHAnsi"/>
          <w:sz w:val="24"/>
          <w:szCs w:val="24"/>
        </w:rPr>
        <w:t xml:space="preserve"> Rescaling, according to Roodbol-Mekkes and van den Brink, 2015, 185) </w:t>
      </w:r>
      <w:r w:rsidR="00CB3435">
        <w:rPr>
          <w:rFonts w:asciiTheme="minorHAnsi" w:hAnsiTheme="minorHAnsi"/>
          <w:sz w:val="24"/>
          <w:szCs w:val="24"/>
        </w:rPr>
        <w:t>represented ‘the redistribution of powers and responsibilities between the various tiers of government and the rise and fall of the various tiers in spatial planning’</w:t>
      </w:r>
      <w:r w:rsidR="000E3E08">
        <w:rPr>
          <w:rFonts w:asciiTheme="minorHAnsi" w:hAnsiTheme="minorHAnsi"/>
          <w:sz w:val="24"/>
          <w:szCs w:val="24"/>
        </w:rPr>
        <w:t xml:space="preserve">.  </w:t>
      </w:r>
      <w:r w:rsidR="00CB3435">
        <w:rPr>
          <w:rFonts w:asciiTheme="minorHAnsi" w:hAnsiTheme="minorHAnsi"/>
          <w:sz w:val="24"/>
          <w:szCs w:val="24"/>
        </w:rPr>
        <w:t xml:space="preserve">This saw an increasing emphasis on </w:t>
      </w:r>
      <w:r w:rsidR="00C31588">
        <w:rPr>
          <w:rFonts w:asciiTheme="minorHAnsi" w:hAnsiTheme="minorHAnsi"/>
          <w:sz w:val="24"/>
          <w:szCs w:val="24"/>
        </w:rPr>
        <w:t>regional level bodi</w:t>
      </w:r>
      <w:r w:rsidR="00CB3435">
        <w:rPr>
          <w:rFonts w:asciiTheme="minorHAnsi" w:hAnsiTheme="minorHAnsi"/>
          <w:sz w:val="24"/>
          <w:szCs w:val="24"/>
        </w:rPr>
        <w:t xml:space="preserve">es with a strategic and integrative role, </w:t>
      </w:r>
      <w:r w:rsidR="00B93487">
        <w:rPr>
          <w:rFonts w:asciiTheme="minorHAnsi" w:hAnsiTheme="minorHAnsi"/>
          <w:sz w:val="24"/>
          <w:szCs w:val="24"/>
        </w:rPr>
        <w:t xml:space="preserve">including, in England, </w:t>
      </w:r>
      <w:r w:rsidR="007274E8">
        <w:rPr>
          <w:rFonts w:asciiTheme="minorHAnsi" w:hAnsiTheme="minorHAnsi"/>
          <w:sz w:val="24"/>
          <w:szCs w:val="24"/>
        </w:rPr>
        <w:t xml:space="preserve">statutory </w:t>
      </w:r>
      <w:r w:rsidR="00B93487">
        <w:rPr>
          <w:rFonts w:asciiTheme="minorHAnsi" w:hAnsiTheme="minorHAnsi"/>
          <w:sz w:val="24"/>
          <w:szCs w:val="24"/>
        </w:rPr>
        <w:t>Regional Spatial Strategies</w:t>
      </w:r>
      <w:r w:rsidR="004E69B9">
        <w:rPr>
          <w:rFonts w:asciiTheme="minorHAnsi" w:hAnsiTheme="minorHAnsi"/>
          <w:sz w:val="24"/>
          <w:szCs w:val="24"/>
        </w:rPr>
        <w:t xml:space="preserve"> (RSS)</w:t>
      </w:r>
      <w:r w:rsidR="00CB3435">
        <w:rPr>
          <w:rFonts w:asciiTheme="minorHAnsi" w:hAnsiTheme="minorHAnsi"/>
          <w:sz w:val="24"/>
          <w:szCs w:val="24"/>
        </w:rPr>
        <w:t xml:space="preserve">.  </w:t>
      </w:r>
      <w:r w:rsidR="00C31588">
        <w:rPr>
          <w:rFonts w:asciiTheme="minorHAnsi" w:hAnsiTheme="minorHAnsi"/>
          <w:sz w:val="24"/>
          <w:szCs w:val="24"/>
        </w:rPr>
        <w:t xml:space="preserve"> They go on to argue, however, that</w:t>
      </w:r>
      <w:r w:rsidR="000E3E08">
        <w:rPr>
          <w:rFonts w:asciiTheme="minorHAnsi" w:hAnsiTheme="minorHAnsi"/>
          <w:sz w:val="24"/>
          <w:szCs w:val="24"/>
        </w:rPr>
        <w:t xml:space="preserve"> in several countries this first wa</w:t>
      </w:r>
      <w:r w:rsidR="00367323">
        <w:rPr>
          <w:rFonts w:asciiTheme="minorHAnsi" w:hAnsiTheme="minorHAnsi"/>
          <w:sz w:val="24"/>
          <w:szCs w:val="24"/>
        </w:rPr>
        <w:t>ve</w:t>
      </w:r>
      <w:r w:rsidR="000E3E08">
        <w:rPr>
          <w:rFonts w:asciiTheme="minorHAnsi" w:hAnsiTheme="minorHAnsi"/>
          <w:sz w:val="24"/>
          <w:szCs w:val="24"/>
        </w:rPr>
        <w:t xml:space="preserve"> of rescaling proved relatively short-lived.</w:t>
      </w:r>
      <w:r w:rsidR="00FC4F23">
        <w:rPr>
          <w:rFonts w:asciiTheme="minorHAnsi" w:hAnsiTheme="minorHAnsi"/>
          <w:sz w:val="24"/>
          <w:szCs w:val="24"/>
        </w:rPr>
        <w:t xml:space="preserve"> </w:t>
      </w:r>
      <w:r w:rsidR="000E3E08">
        <w:rPr>
          <w:rFonts w:asciiTheme="minorHAnsi" w:hAnsiTheme="minorHAnsi"/>
          <w:sz w:val="24"/>
          <w:szCs w:val="24"/>
        </w:rPr>
        <w:t xml:space="preserve"> Subsequent </w:t>
      </w:r>
      <w:r w:rsidR="00FC4F23">
        <w:rPr>
          <w:rFonts w:asciiTheme="minorHAnsi" w:hAnsiTheme="minorHAnsi"/>
          <w:sz w:val="24"/>
          <w:szCs w:val="24"/>
        </w:rPr>
        <w:t xml:space="preserve">reform saw a </w:t>
      </w:r>
      <w:r w:rsidR="000E3E08">
        <w:rPr>
          <w:rFonts w:asciiTheme="minorHAnsi" w:hAnsiTheme="minorHAnsi"/>
          <w:sz w:val="24"/>
          <w:szCs w:val="24"/>
        </w:rPr>
        <w:t>second</w:t>
      </w:r>
      <w:r w:rsidR="00FC4F23">
        <w:rPr>
          <w:rFonts w:asciiTheme="minorHAnsi" w:hAnsiTheme="minorHAnsi"/>
          <w:sz w:val="24"/>
          <w:szCs w:val="24"/>
        </w:rPr>
        <w:t xml:space="preserve"> wave of rescaling impacting across a range of national planning systems, with Denmark, the Netherlands and England as particular examples</w:t>
      </w:r>
      <w:r w:rsidR="00367323">
        <w:rPr>
          <w:rFonts w:asciiTheme="minorHAnsi" w:hAnsiTheme="minorHAnsi"/>
          <w:sz w:val="24"/>
          <w:szCs w:val="24"/>
        </w:rPr>
        <w:t xml:space="preserve"> which, </w:t>
      </w:r>
      <w:r w:rsidR="00C31588">
        <w:rPr>
          <w:rFonts w:asciiTheme="minorHAnsi" w:hAnsiTheme="minorHAnsi"/>
          <w:sz w:val="24"/>
          <w:szCs w:val="24"/>
        </w:rPr>
        <w:t xml:space="preserve">they argue, </w:t>
      </w:r>
      <w:r w:rsidR="004E69B9">
        <w:rPr>
          <w:rFonts w:asciiTheme="minorHAnsi" w:hAnsiTheme="minorHAnsi"/>
          <w:sz w:val="24"/>
          <w:szCs w:val="24"/>
        </w:rPr>
        <w:t xml:space="preserve">saw the role of spatial planning </w:t>
      </w:r>
      <w:r w:rsidR="004E69B9">
        <w:rPr>
          <w:rFonts w:asciiTheme="minorHAnsi" w:hAnsiTheme="minorHAnsi"/>
          <w:sz w:val="24"/>
          <w:szCs w:val="24"/>
        </w:rPr>
        <w:lastRenderedPageBreak/>
        <w:t>d</w:t>
      </w:r>
      <w:r w:rsidR="000E3E08">
        <w:rPr>
          <w:rFonts w:asciiTheme="minorHAnsi" w:hAnsiTheme="minorHAnsi"/>
          <w:sz w:val="24"/>
          <w:szCs w:val="24"/>
        </w:rPr>
        <w:t>iminished</w:t>
      </w:r>
      <w:r w:rsidR="00C31588">
        <w:rPr>
          <w:rFonts w:asciiTheme="minorHAnsi" w:hAnsiTheme="minorHAnsi"/>
          <w:sz w:val="24"/>
          <w:szCs w:val="24"/>
        </w:rPr>
        <w:t xml:space="preserve"> or side</w:t>
      </w:r>
      <w:r w:rsidR="00E02F75">
        <w:rPr>
          <w:rFonts w:asciiTheme="minorHAnsi" w:hAnsiTheme="minorHAnsi"/>
          <w:sz w:val="24"/>
          <w:szCs w:val="24"/>
        </w:rPr>
        <w:t>-</w:t>
      </w:r>
      <w:r w:rsidR="00C31588">
        <w:rPr>
          <w:rFonts w:asciiTheme="minorHAnsi" w:hAnsiTheme="minorHAnsi"/>
          <w:sz w:val="24"/>
          <w:szCs w:val="24"/>
        </w:rPr>
        <w:t>lined,</w:t>
      </w:r>
      <w:r w:rsidR="000E3E08">
        <w:rPr>
          <w:rFonts w:asciiTheme="minorHAnsi" w:hAnsiTheme="minorHAnsi"/>
          <w:sz w:val="24"/>
          <w:szCs w:val="24"/>
        </w:rPr>
        <w:t xml:space="preserve"> </w:t>
      </w:r>
      <w:r w:rsidR="00CB7E59">
        <w:rPr>
          <w:rFonts w:asciiTheme="minorHAnsi" w:hAnsiTheme="minorHAnsi"/>
          <w:sz w:val="24"/>
          <w:szCs w:val="24"/>
        </w:rPr>
        <w:t xml:space="preserve">with </w:t>
      </w:r>
      <w:r w:rsidR="000E3E08">
        <w:rPr>
          <w:rFonts w:asciiTheme="minorHAnsi" w:hAnsiTheme="minorHAnsi"/>
          <w:sz w:val="24"/>
          <w:szCs w:val="24"/>
        </w:rPr>
        <w:t>an increasing emphasis on the local level</w:t>
      </w:r>
      <w:r w:rsidR="004E69B9">
        <w:rPr>
          <w:rFonts w:asciiTheme="minorHAnsi" w:hAnsiTheme="minorHAnsi"/>
          <w:sz w:val="24"/>
          <w:szCs w:val="24"/>
        </w:rPr>
        <w:t>.</w:t>
      </w:r>
      <w:r w:rsidR="000E3E08">
        <w:rPr>
          <w:rFonts w:asciiTheme="minorHAnsi" w:hAnsiTheme="minorHAnsi"/>
          <w:sz w:val="24"/>
          <w:szCs w:val="24"/>
        </w:rPr>
        <w:t xml:space="preserve"> </w:t>
      </w:r>
      <w:r w:rsidR="004E69B9">
        <w:rPr>
          <w:rFonts w:asciiTheme="minorHAnsi" w:hAnsiTheme="minorHAnsi"/>
          <w:sz w:val="24"/>
          <w:szCs w:val="24"/>
        </w:rPr>
        <w:t xml:space="preserve"> England, however, saw the most complete rolling back of the regional tier with the abolition of RSS, regional guidance and top down development targets</w:t>
      </w:r>
      <w:r w:rsidR="004764D3">
        <w:rPr>
          <w:rFonts w:asciiTheme="minorHAnsi" w:hAnsiTheme="minorHAnsi"/>
          <w:sz w:val="24"/>
          <w:szCs w:val="24"/>
        </w:rPr>
        <w:t>.</w:t>
      </w:r>
      <w:r w:rsidR="003A6CEA">
        <w:rPr>
          <w:rFonts w:asciiTheme="minorHAnsi" w:hAnsiTheme="minorHAnsi"/>
          <w:sz w:val="24"/>
          <w:szCs w:val="24"/>
        </w:rPr>
        <w:t xml:space="preserve"> </w:t>
      </w:r>
      <w:r w:rsidR="004764D3">
        <w:rPr>
          <w:rFonts w:asciiTheme="minorHAnsi" w:hAnsiTheme="minorHAnsi"/>
          <w:sz w:val="24"/>
          <w:szCs w:val="24"/>
        </w:rPr>
        <w:t>A</w:t>
      </w:r>
      <w:r w:rsidR="00661BBE">
        <w:rPr>
          <w:rFonts w:asciiTheme="minorHAnsi" w:hAnsiTheme="minorHAnsi"/>
          <w:sz w:val="24"/>
          <w:szCs w:val="24"/>
        </w:rPr>
        <w:t>s noted by Ha</w:t>
      </w:r>
      <w:r w:rsidR="00C31588">
        <w:rPr>
          <w:rFonts w:asciiTheme="minorHAnsi" w:hAnsiTheme="minorHAnsi"/>
          <w:sz w:val="24"/>
          <w:szCs w:val="24"/>
        </w:rPr>
        <w:t>ughton a</w:t>
      </w:r>
      <w:r w:rsidR="00CB7E59">
        <w:rPr>
          <w:rFonts w:asciiTheme="minorHAnsi" w:hAnsiTheme="minorHAnsi"/>
          <w:sz w:val="24"/>
          <w:szCs w:val="24"/>
        </w:rPr>
        <w:t xml:space="preserve">nd Allmendinger (2013) and </w:t>
      </w:r>
      <w:r w:rsidR="00661BBE">
        <w:rPr>
          <w:rFonts w:asciiTheme="minorHAnsi" w:hAnsiTheme="minorHAnsi"/>
          <w:sz w:val="24"/>
          <w:szCs w:val="24"/>
        </w:rPr>
        <w:t>Waterhout et al (2013)</w:t>
      </w:r>
      <w:r w:rsidR="003A6CEA">
        <w:rPr>
          <w:rFonts w:asciiTheme="minorHAnsi" w:hAnsiTheme="minorHAnsi"/>
          <w:sz w:val="24"/>
          <w:szCs w:val="24"/>
        </w:rPr>
        <w:t xml:space="preserve"> </w:t>
      </w:r>
      <w:r w:rsidR="0074788E">
        <w:rPr>
          <w:rFonts w:asciiTheme="minorHAnsi" w:hAnsiTheme="minorHAnsi"/>
          <w:sz w:val="24"/>
          <w:szCs w:val="24"/>
        </w:rPr>
        <w:t xml:space="preserve">England has typically </w:t>
      </w:r>
      <w:r w:rsidR="003A6CEA">
        <w:rPr>
          <w:rFonts w:asciiTheme="minorHAnsi" w:hAnsiTheme="minorHAnsi"/>
          <w:sz w:val="24"/>
          <w:szCs w:val="24"/>
        </w:rPr>
        <w:t>seen more frequent and more dramatic changes than on mainland Europe</w:t>
      </w:r>
      <w:r w:rsidR="0074788E">
        <w:rPr>
          <w:rFonts w:asciiTheme="minorHAnsi" w:hAnsiTheme="minorHAnsi"/>
          <w:sz w:val="24"/>
          <w:szCs w:val="24"/>
        </w:rPr>
        <w:t xml:space="preserve"> and </w:t>
      </w:r>
      <w:r w:rsidR="00661BBE">
        <w:rPr>
          <w:rFonts w:asciiTheme="minorHAnsi" w:hAnsiTheme="minorHAnsi"/>
          <w:sz w:val="24"/>
          <w:szCs w:val="24"/>
        </w:rPr>
        <w:t xml:space="preserve">is </w:t>
      </w:r>
      <w:r w:rsidR="003A6CEA">
        <w:rPr>
          <w:rFonts w:asciiTheme="minorHAnsi" w:hAnsiTheme="minorHAnsi"/>
          <w:sz w:val="24"/>
          <w:szCs w:val="24"/>
        </w:rPr>
        <w:t xml:space="preserve">therefore significant in </w:t>
      </w:r>
      <w:r w:rsidR="00661BBE">
        <w:rPr>
          <w:rFonts w:asciiTheme="minorHAnsi" w:hAnsiTheme="minorHAnsi"/>
          <w:sz w:val="24"/>
          <w:szCs w:val="24"/>
        </w:rPr>
        <w:t xml:space="preserve">the wider European context </w:t>
      </w:r>
      <w:r w:rsidR="003A6CEA">
        <w:rPr>
          <w:rFonts w:asciiTheme="minorHAnsi" w:hAnsiTheme="minorHAnsi"/>
          <w:sz w:val="24"/>
          <w:szCs w:val="24"/>
        </w:rPr>
        <w:t xml:space="preserve">to </w:t>
      </w:r>
      <w:r w:rsidR="00CB7E59">
        <w:rPr>
          <w:rFonts w:asciiTheme="minorHAnsi" w:hAnsiTheme="minorHAnsi"/>
          <w:sz w:val="24"/>
          <w:szCs w:val="24"/>
        </w:rPr>
        <w:t xml:space="preserve">an </w:t>
      </w:r>
      <w:r w:rsidR="003A6CEA">
        <w:rPr>
          <w:rFonts w:asciiTheme="minorHAnsi" w:hAnsiTheme="minorHAnsi"/>
          <w:sz w:val="24"/>
          <w:szCs w:val="24"/>
        </w:rPr>
        <w:t xml:space="preserve">understanding </w:t>
      </w:r>
      <w:r w:rsidR="00CB7E59">
        <w:rPr>
          <w:rFonts w:asciiTheme="minorHAnsi" w:hAnsiTheme="minorHAnsi"/>
          <w:sz w:val="24"/>
          <w:szCs w:val="24"/>
        </w:rPr>
        <w:t xml:space="preserve">of </w:t>
      </w:r>
      <w:r w:rsidR="003A6CEA">
        <w:rPr>
          <w:rFonts w:asciiTheme="minorHAnsi" w:hAnsiTheme="minorHAnsi"/>
          <w:sz w:val="24"/>
          <w:szCs w:val="24"/>
        </w:rPr>
        <w:t>shifts in planning systems and their implications</w:t>
      </w:r>
      <w:r w:rsidR="0060647A">
        <w:rPr>
          <w:rFonts w:asciiTheme="minorHAnsi" w:hAnsiTheme="minorHAnsi"/>
          <w:sz w:val="24"/>
          <w:szCs w:val="24"/>
        </w:rPr>
        <w:t xml:space="preserve"> (see also Mawson and McGuinness (2017)</w:t>
      </w:r>
      <w:r w:rsidR="003A6CEA">
        <w:rPr>
          <w:rFonts w:asciiTheme="minorHAnsi" w:hAnsiTheme="minorHAnsi"/>
          <w:sz w:val="24"/>
          <w:szCs w:val="24"/>
        </w:rPr>
        <w:t xml:space="preserve">. </w:t>
      </w:r>
      <w:r w:rsidR="00E20454">
        <w:rPr>
          <w:rFonts w:asciiTheme="minorHAnsi" w:hAnsiTheme="minorHAnsi"/>
          <w:sz w:val="24"/>
          <w:szCs w:val="24"/>
        </w:rPr>
        <w:t xml:space="preserve"> </w:t>
      </w:r>
    </w:p>
    <w:p w14:paraId="531BF0B9" w14:textId="2B379238" w:rsidR="000416C3" w:rsidRDefault="00E20454" w:rsidP="00BB178D">
      <w:pPr>
        <w:spacing w:after="0" w:line="240" w:lineRule="auto"/>
        <w:rPr>
          <w:rFonts w:asciiTheme="minorHAnsi" w:eastAsia="Times New Roman" w:hAnsiTheme="minorHAnsi" w:cs="Courier New"/>
          <w:color w:val="auto"/>
          <w:sz w:val="24"/>
          <w:szCs w:val="24"/>
        </w:rPr>
      </w:pPr>
      <w:r>
        <w:rPr>
          <w:rFonts w:asciiTheme="minorHAnsi" w:hAnsiTheme="minorHAnsi"/>
          <w:sz w:val="24"/>
          <w:szCs w:val="24"/>
        </w:rPr>
        <w:tab/>
        <w:t>In the case of England, this second wave of rescaling and planning reform was a</w:t>
      </w:r>
      <w:r w:rsidR="004764D3">
        <w:rPr>
          <w:rFonts w:asciiTheme="minorHAnsi" w:hAnsiTheme="minorHAnsi"/>
          <w:sz w:val="24"/>
          <w:szCs w:val="24"/>
        </w:rPr>
        <w:t>t</w:t>
      </w:r>
      <w:r>
        <w:rPr>
          <w:rFonts w:asciiTheme="minorHAnsi" w:hAnsiTheme="minorHAnsi"/>
          <w:sz w:val="24"/>
          <w:szCs w:val="24"/>
        </w:rPr>
        <w:t xml:space="preserve"> the heart of the government’s ‘localism’ agenda set out in the 2011 </w:t>
      </w:r>
      <w:r w:rsidRPr="00E20454">
        <w:rPr>
          <w:rFonts w:asciiTheme="minorHAnsi" w:hAnsiTheme="minorHAnsi"/>
          <w:i/>
          <w:sz w:val="24"/>
          <w:szCs w:val="24"/>
        </w:rPr>
        <w:t>Localism Act</w:t>
      </w:r>
      <w:r>
        <w:rPr>
          <w:rFonts w:asciiTheme="minorHAnsi" w:hAnsiTheme="minorHAnsi"/>
          <w:sz w:val="24"/>
          <w:szCs w:val="24"/>
        </w:rPr>
        <w:t xml:space="preserve"> and the new National Planning Policy Framework (NPPF).  </w:t>
      </w:r>
      <w:r w:rsidR="00B26582">
        <w:rPr>
          <w:rFonts w:asciiTheme="minorHAnsi" w:hAnsiTheme="minorHAnsi"/>
          <w:sz w:val="24"/>
          <w:szCs w:val="24"/>
        </w:rPr>
        <w:t xml:space="preserve"> </w:t>
      </w:r>
      <w:r>
        <w:rPr>
          <w:rFonts w:asciiTheme="minorHAnsi" w:eastAsiaTheme="minorHAnsi" w:hAnsiTheme="minorHAnsi" w:cstheme="minorBidi"/>
          <w:color w:val="auto"/>
          <w:sz w:val="24"/>
          <w:szCs w:val="24"/>
          <w:lang w:eastAsia="en-US"/>
        </w:rPr>
        <w:t xml:space="preserve">As </w:t>
      </w:r>
      <w:r w:rsidR="00B6705B">
        <w:rPr>
          <w:rFonts w:asciiTheme="minorHAnsi" w:eastAsiaTheme="minorHAnsi" w:hAnsiTheme="minorHAnsi" w:cstheme="minorBidi"/>
          <w:color w:val="auto"/>
          <w:sz w:val="24"/>
          <w:szCs w:val="24"/>
          <w:lang w:eastAsia="en-US"/>
        </w:rPr>
        <w:t xml:space="preserve">the government </w:t>
      </w:r>
      <w:r w:rsidR="00B26582" w:rsidRPr="00534B0A">
        <w:rPr>
          <w:rFonts w:asciiTheme="minorHAnsi" w:eastAsiaTheme="minorHAnsi" w:hAnsiTheme="minorHAnsi" w:cstheme="minorBidi"/>
          <w:color w:val="auto"/>
          <w:sz w:val="24"/>
          <w:szCs w:val="24"/>
          <w:lang w:eastAsia="en-US"/>
        </w:rPr>
        <w:t xml:space="preserve">minister </w:t>
      </w:r>
      <w:r>
        <w:rPr>
          <w:rFonts w:asciiTheme="minorHAnsi" w:eastAsiaTheme="minorHAnsi" w:hAnsiTheme="minorHAnsi" w:cstheme="minorBidi"/>
          <w:color w:val="auto"/>
          <w:sz w:val="24"/>
          <w:szCs w:val="24"/>
          <w:lang w:eastAsia="en-US"/>
        </w:rPr>
        <w:t xml:space="preserve">at the time </w:t>
      </w:r>
      <w:r w:rsidR="00B26582" w:rsidRPr="00534B0A">
        <w:rPr>
          <w:rFonts w:asciiTheme="minorHAnsi" w:eastAsiaTheme="minorHAnsi" w:hAnsiTheme="minorHAnsi" w:cstheme="minorBidi"/>
          <w:color w:val="auto"/>
          <w:sz w:val="24"/>
          <w:szCs w:val="24"/>
          <w:lang w:eastAsia="en-US"/>
        </w:rPr>
        <w:t>put it:</w:t>
      </w:r>
      <w:r w:rsidR="00B26582">
        <w:rPr>
          <w:rFonts w:asciiTheme="minorHAnsi" w:eastAsiaTheme="minorHAnsi" w:hAnsiTheme="minorHAnsi" w:cstheme="minorBidi"/>
          <w:color w:val="auto"/>
          <w:sz w:val="24"/>
          <w:szCs w:val="24"/>
          <w:lang w:eastAsia="en-US"/>
        </w:rPr>
        <w:t xml:space="preserve"> ‘</w:t>
      </w:r>
      <w:r w:rsidR="00B26582" w:rsidRPr="00534B0A">
        <w:rPr>
          <w:rFonts w:asciiTheme="minorHAnsi" w:eastAsiaTheme="minorHAnsi" w:hAnsiTheme="minorHAnsi" w:cstheme="minorBidi"/>
          <w:color w:val="auto"/>
          <w:sz w:val="24"/>
          <w:szCs w:val="24"/>
          <w:lang w:eastAsia="en-US"/>
        </w:rPr>
        <w:t>We want to take power out of the hands of lawyers and bureaucrats and put it ba</w:t>
      </w:r>
      <w:r w:rsidR="00B26582">
        <w:rPr>
          <w:rFonts w:asciiTheme="minorHAnsi" w:eastAsiaTheme="minorHAnsi" w:hAnsiTheme="minorHAnsi" w:cstheme="minorBidi"/>
          <w:color w:val="auto"/>
          <w:sz w:val="24"/>
          <w:szCs w:val="24"/>
          <w:lang w:eastAsia="en-US"/>
        </w:rPr>
        <w:t>ck in the hands of local people’</w:t>
      </w:r>
      <w:r w:rsidR="00B26582" w:rsidRPr="00534B0A">
        <w:rPr>
          <w:rFonts w:asciiTheme="minorHAnsi" w:eastAsiaTheme="minorHAnsi" w:hAnsiTheme="minorHAnsi" w:cstheme="minorBidi"/>
          <w:color w:val="auto"/>
          <w:sz w:val="24"/>
          <w:szCs w:val="24"/>
          <w:lang w:eastAsia="en-US"/>
        </w:rPr>
        <w:t xml:space="preserve"> </w:t>
      </w:r>
      <w:r w:rsidR="00B26582" w:rsidRPr="00AA6865">
        <w:rPr>
          <w:rFonts w:asciiTheme="minorHAnsi" w:eastAsiaTheme="minorHAnsi" w:hAnsiTheme="minorHAnsi" w:cstheme="minorBidi"/>
          <w:color w:val="auto"/>
          <w:sz w:val="24"/>
          <w:szCs w:val="24"/>
          <w:lang w:eastAsia="en-US"/>
        </w:rPr>
        <w:t>(</w:t>
      </w:r>
      <w:r w:rsidR="00AA6865" w:rsidRPr="00AA6865">
        <w:rPr>
          <w:rFonts w:asciiTheme="minorHAnsi" w:eastAsiaTheme="minorHAnsi" w:hAnsiTheme="minorHAnsi" w:cstheme="minorBidi"/>
          <w:color w:val="auto"/>
          <w:sz w:val="24"/>
          <w:szCs w:val="24"/>
          <w:lang w:eastAsia="en-US"/>
        </w:rPr>
        <w:t xml:space="preserve">Pickles, </w:t>
      </w:r>
      <w:r w:rsidR="00D93CB1">
        <w:rPr>
          <w:rFonts w:asciiTheme="minorHAnsi" w:eastAsiaTheme="minorHAnsi" w:hAnsiTheme="minorHAnsi" w:cstheme="minorBidi"/>
          <w:color w:val="auto"/>
          <w:sz w:val="24"/>
          <w:szCs w:val="24"/>
          <w:lang w:eastAsia="en-US"/>
        </w:rPr>
        <w:t>2011</w:t>
      </w:r>
      <w:r w:rsidR="00B26582" w:rsidRPr="00AA6865">
        <w:rPr>
          <w:rFonts w:asciiTheme="minorHAnsi" w:eastAsiaTheme="minorHAnsi" w:hAnsiTheme="minorHAnsi" w:cstheme="minorBidi"/>
          <w:color w:val="auto"/>
          <w:sz w:val="24"/>
          <w:szCs w:val="24"/>
          <w:lang w:eastAsia="en-US"/>
        </w:rPr>
        <w:t>)</w:t>
      </w:r>
      <w:r w:rsidR="00F6762A" w:rsidRPr="00AA6865">
        <w:rPr>
          <w:rFonts w:asciiTheme="minorHAnsi" w:eastAsiaTheme="minorHAnsi" w:hAnsiTheme="minorHAnsi" w:cstheme="minorBidi"/>
          <w:color w:val="auto"/>
          <w:sz w:val="24"/>
          <w:szCs w:val="24"/>
          <w:lang w:eastAsia="en-US"/>
        </w:rPr>
        <w:t>.</w:t>
      </w:r>
      <w:r w:rsidR="00CB7E59">
        <w:rPr>
          <w:rFonts w:asciiTheme="minorHAnsi" w:hAnsiTheme="minorHAnsi"/>
          <w:sz w:val="24"/>
          <w:szCs w:val="24"/>
        </w:rPr>
        <w:t xml:space="preserve">  </w:t>
      </w:r>
      <w:r w:rsidR="00B26582">
        <w:rPr>
          <w:rFonts w:asciiTheme="minorHAnsi" w:hAnsiTheme="minorHAnsi"/>
          <w:sz w:val="24"/>
          <w:szCs w:val="24"/>
        </w:rPr>
        <w:t xml:space="preserve">According to the NPPF </w:t>
      </w:r>
      <w:r w:rsidR="00B26582" w:rsidRPr="00534B0A">
        <w:rPr>
          <w:rFonts w:asciiTheme="minorHAnsi" w:eastAsia="Times New Roman" w:hAnsiTheme="minorHAnsi" w:cs="Courier New"/>
          <w:color w:val="auto"/>
          <w:sz w:val="24"/>
          <w:szCs w:val="24"/>
        </w:rPr>
        <w:t>‘power should be exercised at the lowest practical level – close to the people who are af</w:t>
      </w:r>
      <w:r w:rsidR="00B26582">
        <w:rPr>
          <w:rFonts w:asciiTheme="minorHAnsi" w:eastAsia="Times New Roman" w:hAnsiTheme="minorHAnsi" w:cs="Courier New"/>
          <w:color w:val="auto"/>
          <w:sz w:val="24"/>
          <w:szCs w:val="24"/>
        </w:rPr>
        <w:t>fected by decisions’ (</w:t>
      </w:r>
      <w:r w:rsidR="0098760B">
        <w:rPr>
          <w:rFonts w:asciiTheme="minorHAnsi" w:eastAsia="Times New Roman" w:hAnsiTheme="minorHAnsi" w:cs="Courier New"/>
          <w:color w:val="auto"/>
          <w:sz w:val="24"/>
          <w:szCs w:val="24"/>
        </w:rPr>
        <w:t>D</w:t>
      </w:r>
      <w:r w:rsidR="00B26582">
        <w:rPr>
          <w:rFonts w:asciiTheme="minorHAnsi" w:eastAsia="Times New Roman" w:hAnsiTheme="minorHAnsi" w:cs="Courier New"/>
          <w:color w:val="auto"/>
          <w:sz w:val="24"/>
          <w:szCs w:val="24"/>
        </w:rPr>
        <w:t>CLG, 2012</w:t>
      </w:r>
      <w:r w:rsidR="00552A32">
        <w:rPr>
          <w:rFonts w:asciiTheme="minorHAnsi" w:eastAsia="Times New Roman" w:hAnsiTheme="minorHAnsi" w:cs="Courier New"/>
          <w:color w:val="auto"/>
          <w:sz w:val="24"/>
          <w:szCs w:val="24"/>
        </w:rPr>
        <w:t xml:space="preserve">). </w:t>
      </w:r>
      <w:r w:rsidR="00B5491F">
        <w:rPr>
          <w:rFonts w:asciiTheme="minorHAnsi" w:eastAsia="Times New Roman" w:hAnsiTheme="minorHAnsi" w:cs="Courier New"/>
          <w:color w:val="auto"/>
          <w:sz w:val="24"/>
          <w:szCs w:val="24"/>
        </w:rPr>
        <w:t xml:space="preserve"> </w:t>
      </w:r>
      <w:r w:rsidR="00BB178D">
        <w:rPr>
          <w:rFonts w:asciiTheme="minorHAnsi" w:eastAsiaTheme="minorHAnsi" w:hAnsiTheme="minorHAnsi" w:cstheme="minorBidi"/>
          <w:color w:val="auto"/>
          <w:sz w:val="24"/>
          <w:szCs w:val="24"/>
          <w:lang w:eastAsia="en-US"/>
        </w:rPr>
        <w:t xml:space="preserve">Prior to 2010, planning </w:t>
      </w:r>
      <w:r w:rsidR="00BB178D" w:rsidRPr="00367112">
        <w:rPr>
          <w:rFonts w:asciiTheme="minorHAnsi" w:eastAsiaTheme="minorHAnsi" w:hAnsiTheme="minorHAnsi" w:cstheme="minorBidi"/>
          <w:color w:val="auto"/>
          <w:sz w:val="24"/>
          <w:szCs w:val="24"/>
          <w:lang w:eastAsia="en-US"/>
        </w:rPr>
        <w:t xml:space="preserve">under the New Labour government </w:t>
      </w:r>
      <w:r w:rsidR="00BB178D">
        <w:rPr>
          <w:rFonts w:asciiTheme="minorHAnsi" w:eastAsiaTheme="minorHAnsi" w:hAnsiTheme="minorHAnsi" w:cstheme="minorBidi"/>
          <w:color w:val="auto"/>
          <w:sz w:val="24"/>
          <w:szCs w:val="24"/>
          <w:lang w:eastAsia="en-US"/>
        </w:rPr>
        <w:t xml:space="preserve">included </w:t>
      </w:r>
      <w:r w:rsidR="00BB178D" w:rsidRPr="00367112">
        <w:rPr>
          <w:rFonts w:asciiTheme="minorHAnsi" w:eastAsiaTheme="minorHAnsi" w:hAnsiTheme="minorHAnsi" w:cstheme="minorBidi"/>
          <w:color w:val="auto"/>
          <w:sz w:val="24"/>
          <w:szCs w:val="24"/>
          <w:lang w:eastAsia="en-US"/>
        </w:rPr>
        <w:t xml:space="preserve">a framework of </w:t>
      </w:r>
      <w:r w:rsidR="00254494">
        <w:rPr>
          <w:rFonts w:asciiTheme="minorHAnsi" w:eastAsiaTheme="minorHAnsi" w:hAnsiTheme="minorHAnsi" w:cstheme="minorBidi"/>
          <w:color w:val="auto"/>
          <w:sz w:val="24"/>
          <w:szCs w:val="24"/>
          <w:lang w:eastAsia="en-US"/>
        </w:rPr>
        <w:t xml:space="preserve">intermediate-scale, </w:t>
      </w:r>
      <w:r w:rsidR="00BB178D" w:rsidRPr="00367112">
        <w:rPr>
          <w:rFonts w:asciiTheme="minorHAnsi" w:eastAsiaTheme="minorHAnsi" w:hAnsiTheme="minorHAnsi" w:cstheme="minorBidi"/>
          <w:color w:val="auto"/>
          <w:sz w:val="24"/>
          <w:szCs w:val="24"/>
          <w:lang w:eastAsia="en-US"/>
        </w:rPr>
        <w:t>strategic plans, top-down housing targets informed by an</w:t>
      </w:r>
      <w:r w:rsidR="00254494">
        <w:rPr>
          <w:rFonts w:asciiTheme="minorHAnsi" w:eastAsiaTheme="minorHAnsi" w:hAnsiTheme="minorHAnsi" w:cstheme="minorBidi"/>
          <w:color w:val="auto"/>
          <w:sz w:val="24"/>
          <w:szCs w:val="24"/>
          <w:lang w:eastAsia="en-US"/>
        </w:rPr>
        <w:t xml:space="preserve"> independent</w:t>
      </w:r>
      <w:r w:rsidR="00BB178D" w:rsidRPr="00367112">
        <w:rPr>
          <w:rFonts w:asciiTheme="minorHAnsi" w:eastAsiaTheme="minorHAnsi" w:hAnsiTheme="minorHAnsi" w:cstheme="minorBidi"/>
          <w:color w:val="auto"/>
          <w:sz w:val="24"/>
          <w:szCs w:val="24"/>
          <w:lang w:eastAsia="en-US"/>
        </w:rPr>
        <w:t xml:space="preserve"> ‘expert group’</w:t>
      </w:r>
      <w:r w:rsidR="00BB178D" w:rsidRPr="00367112">
        <w:rPr>
          <w:rFonts w:asciiTheme="minorHAnsi" w:eastAsiaTheme="minorHAnsi" w:hAnsiTheme="minorHAnsi" w:cstheme="minorBidi"/>
          <w:color w:val="auto"/>
          <w:sz w:val="24"/>
          <w:szCs w:val="24"/>
          <w:vertAlign w:val="superscript"/>
          <w:lang w:eastAsia="en-US"/>
        </w:rPr>
        <w:footnoteReference w:id="3"/>
      </w:r>
      <w:r w:rsidR="00BB178D">
        <w:rPr>
          <w:rFonts w:asciiTheme="minorHAnsi" w:eastAsiaTheme="minorHAnsi" w:hAnsiTheme="minorHAnsi" w:cstheme="minorBidi"/>
          <w:color w:val="auto"/>
          <w:sz w:val="24"/>
          <w:szCs w:val="24"/>
          <w:lang w:eastAsia="en-US"/>
        </w:rPr>
        <w:t xml:space="preserve"> ,</w:t>
      </w:r>
      <w:r w:rsidR="00BB178D" w:rsidRPr="00367112">
        <w:rPr>
          <w:rFonts w:asciiTheme="minorHAnsi" w:eastAsiaTheme="minorHAnsi" w:hAnsiTheme="minorHAnsi" w:cstheme="minorBidi"/>
          <w:color w:val="auto"/>
          <w:sz w:val="24"/>
          <w:szCs w:val="24"/>
          <w:lang w:eastAsia="en-US"/>
        </w:rPr>
        <w:t xml:space="preserve"> and extensive, detailed national planning guidance.  Local councils were required to put in place local development plans, approved by planning inspectors following consulta</w:t>
      </w:r>
      <w:r w:rsidR="00BB178D">
        <w:rPr>
          <w:rFonts w:asciiTheme="minorHAnsi" w:eastAsiaTheme="minorHAnsi" w:hAnsiTheme="minorHAnsi" w:cstheme="minorBidi"/>
          <w:color w:val="auto"/>
          <w:sz w:val="24"/>
          <w:szCs w:val="24"/>
          <w:lang w:eastAsia="en-US"/>
        </w:rPr>
        <w:t>tion and a local plan inquiry. P</w:t>
      </w:r>
      <w:r w:rsidR="00BB178D" w:rsidRPr="00367112">
        <w:rPr>
          <w:rFonts w:asciiTheme="minorHAnsi" w:eastAsiaTheme="minorHAnsi" w:hAnsiTheme="minorHAnsi" w:cstheme="minorBidi"/>
          <w:color w:val="auto"/>
          <w:sz w:val="24"/>
          <w:szCs w:val="24"/>
          <w:lang w:eastAsia="en-US"/>
        </w:rPr>
        <w:t xml:space="preserve">lanning reform under the Coalition Government in 2010 rapidly removed this whole apparatus of </w:t>
      </w:r>
      <w:r w:rsidR="00BB178D">
        <w:rPr>
          <w:rFonts w:asciiTheme="minorHAnsi" w:eastAsiaTheme="minorHAnsi" w:hAnsiTheme="minorHAnsi" w:cstheme="minorBidi"/>
          <w:color w:val="auto"/>
          <w:sz w:val="24"/>
          <w:szCs w:val="24"/>
          <w:lang w:eastAsia="en-US"/>
        </w:rPr>
        <w:t xml:space="preserve">strategic plans, targets and </w:t>
      </w:r>
      <w:r w:rsidR="00BB178D" w:rsidRPr="00367112">
        <w:rPr>
          <w:rFonts w:asciiTheme="minorHAnsi" w:eastAsiaTheme="minorHAnsi" w:hAnsiTheme="minorHAnsi" w:cstheme="minorBidi"/>
          <w:color w:val="auto"/>
          <w:sz w:val="24"/>
          <w:szCs w:val="24"/>
          <w:lang w:eastAsia="en-US"/>
        </w:rPr>
        <w:t>guidelines</w:t>
      </w:r>
      <w:r w:rsidR="00BB178D">
        <w:rPr>
          <w:rFonts w:asciiTheme="minorHAnsi" w:eastAsiaTheme="minorHAnsi" w:hAnsiTheme="minorHAnsi" w:cstheme="minorBidi"/>
          <w:color w:val="auto"/>
          <w:sz w:val="24"/>
          <w:szCs w:val="24"/>
          <w:lang w:eastAsia="en-US"/>
        </w:rPr>
        <w:t xml:space="preserve">. </w:t>
      </w:r>
      <w:r w:rsidR="00BB178D" w:rsidRPr="00367112">
        <w:rPr>
          <w:rFonts w:asciiTheme="minorHAnsi" w:eastAsiaTheme="minorHAnsi" w:hAnsiTheme="minorHAnsi" w:cstheme="minorBidi"/>
          <w:color w:val="auto"/>
          <w:sz w:val="24"/>
          <w:szCs w:val="24"/>
          <w:lang w:eastAsia="en-US"/>
        </w:rPr>
        <w:t xml:space="preserve">The new NPPF was </w:t>
      </w:r>
      <w:r w:rsidR="00F6762A">
        <w:rPr>
          <w:rFonts w:asciiTheme="minorHAnsi" w:eastAsiaTheme="minorHAnsi" w:hAnsiTheme="minorHAnsi" w:cstheme="minorBidi"/>
          <w:color w:val="auto"/>
          <w:sz w:val="24"/>
          <w:szCs w:val="24"/>
          <w:lang w:eastAsia="en-US"/>
        </w:rPr>
        <w:t xml:space="preserve">to be a ‘plan-led’ system </w:t>
      </w:r>
      <w:r w:rsidR="00BB178D" w:rsidRPr="00367112">
        <w:rPr>
          <w:rFonts w:asciiTheme="minorHAnsi" w:eastAsiaTheme="minorHAnsi" w:hAnsiTheme="minorHAnsi" w:cstheme="minorBidi"/>
          <w:color w:val="auto"/>
          <w:sz w:val="24"/>
          <w:szCs w:val="24"/>
          <w:lang w:eastAsia="en-US"/>
        </w:rPr>
        <w:t>based on development plans prepa</w:t>
      </w:r>
      <w:r w:rsidR="00BB178D">
        <w:rPr>
          <w:rFonts w:asciiTheme="minorHAnsi" w:eastAsiaTheme="minorHAnsi" w:hAnsiTheme="minorHAnsi" w:cstheme="minorBidi"/>
          <w:color w:val="auto"/>
          <w:sz w:val="24"/>
          <w:szCs w:val="24"/>
          <w:lang w:eastAsia="en-US"/>
        </w:rPr>
        <w:t>red by local councils wh</w:t>
      </w:r>
      <w:r w:rsidR="00E02F75">
        <w:rPr>
          <w:rFonts w:asciiTheme="minorHAnsi" w:eastAsiaTheme="minorHAnsi" w:hAnsiTheme="minorHAnsi" w:cstheme="minorBidi"/>
          <w:color w:val="auto"/>
          <w:sz w:val="24"/>
          <w:szCs w:val="24"/>
          <w:lang w:eastAsia="en-US"/>
        </w:rPr>
        <w:t>ich</w:t>
      </w:r>
      <w:r w:rsidR="00BB178D">
        <w:rPr>
          <w:rFonts w:asciiTheme="minorHAnsi" w:eastAsiaTheme="minorHAnsi" w:hAnsiTheme="minorHAnsi" w:cstheme="minorBidi"/>
          <w:color w:val="auto"/>
          <w:sz w:val="24"/>
          <w:szCs w:val="24"/>
          <w:lang w:eastAsia="en-US"/>
        </w:rPr>
        <w:t xml:space="preserve"> would </w:t>
      </w:r>
      <w:r w:rsidR="00BB178D" w:rsidRPr="00367112">
        <w:rPr>
          <w:rFonts w:asciiTheme="minorHAnsi" w:eastAsiaTheme="minorHAnsi" w:hAnsiTheme="minorHAnsi" w:cstheme="minorBidi"/>
          <w:color w:val="auto"/>
          <w:sz w:val="24"/>
          <w:szCs w:val="24"/>
          <w:lang w:eastAsia="en-US"/>
        </w:rPr>
        <w:t>also</w:t>
      </w:r>
      <w:r w:rsidR="00BB178D">
        <w:rPr>
          <w:rFonts w:asciiTheme="minorHAnsi" w:eastAsiaTheme="minorHAnsi" w:hAnsiTheme="minorHAnsi" w:cstheme="minorBidi"/>
          <w:color w:val="auto"/>
          <w:sz w:val="24"/>
          <w:szCs w:val="24"/>
          <w:lang w:eastAsia="en-US"/>
        </w:rPr>
        <w:t xml:space="preserve"> now, themselves, determine levels of future housing need at a local level. </w:t>
      </w:r>
      <w:r w:rsidR="00B5491F">
        <w:rPr>
          <w:rFonts w:asciiTheme="minorHAnsi" w:eastAsiaTheme="minorHAnsi" w:hAnsiTheme="minorHAnsi" w:cstheme="minorBidi"/>
          <w:color w:val="auto"/>
          <w:sz w:val="24"/>
          <w:szCs w:val="24"/>
          <w:lang w:eastAsia="en-US"/>
        </w:rPr>
        <w:t>There were</w:t>
      </w:r>
      <w:r w:rsidR="00BB178D" w:rsidRPr="00367112">
        <w:rPr>
          <w:rFonts w:asciiTheme="minorHAnsi" w:eastAsiaTheme="minorHAnsi" w:hAnsiTheme="minorHAnsi" w:cstheme="minorBidi"/>
          <w:color w:val="auto"/>
          <w:sz w:val="24"/>
          <w:szCs w:val="24"/>
          <w:lang w:eastAsia="en-US"/>
        </w:rPr>
        <w:t>, for the first time, to b</w:t>
      </w:r>
      <w:r w:rsidR="00BB178D">
        <w:rPr>
          <w:rFonts w:asciiTheme="minorHAnsi" w:eastAsiaTheme="minorHAnsi" w:hAnsiTheme="minorHAnsi" w:cstheme="minorBidi"/>
          <w:color w:val="auto"/>
          <w:sz w:val="24"/>
          <w:szCs w:val="24"/>
          <w:lang w:eastAsia="en-US"/>
        </w:rPr>
        <w:t>e statutory neighbourhood plans</w:t>
      </w:r>
      <w:r w:rsidR="00BB178D" w:rsidRPr="00367112">
        <w:rPr>
          <w:rFonts w:asciiTheme="minorHAnsi" w:eastAsiaTheme="minorHAnsi" w:hAnsiTheme="minorHAnsi" w:cstheme="minorBidi"/>
          <w:color w:val="auto"/>
          <w:sz w:val="24"/>
          <w:szCs w:val="24"/>
          <w:lang w:eastAsia="en-US"/>
        </w:rPr>
        <w:t xml:space="preserve">. </w:t>
      </w:r>
      <w:r w:rsidR="00BB178D">
        <w:rPr>
          <w:rFonts w:asciiTheme="minorHAnsi" w:eastAsiaTheme="minorHAnsi" w:hAnsiTheme="minorHAnsi" w:cstheme="minorBidi"/>
          <w:color w:val="auto"/>
          <w:sz w:val="24"/>
          <w:szCs w:val="24"/>
          <w:lang w:eastAsia="en-US"/>
        </w:rPr>
        <w:t xml:space="preserve"> There was </w:t>
      </w:r>
      <w:r w:rsidR="00B5491F">
        <w:rPr>
          <w:rFonts w:asciiTheme="minorHAnsi" w:eastAsiaTheme="minorHAnsi" w:hAnsiTheme="minorHAnsi" w:cstheme="minorBidi"/>
          <w:color w:val="auto"/>
          <w:sz w:val="24"/>
          <w:szCs w:val="24"/>
          <w:lang w:eastAsia="en-US"/>
        </w:rPr>
        <w:t xml:space="preserve">also </w:t>
      </w:r>
      <w:r w:rsidR="00BB178D">
        <w:rPr>
          <w:rFonts w:asciiTheme="minorHAnsi" w:eastAsiaTheme="minorHAnsi" w:hAnsiTheme="minorHAnsi" w:cstheme="minorBidi"/>
          <w:color w:val="auto"/>
          <w:sz w:val="24"/>
          <w:szCs w:val="24"/>
          <w:lang w:eastAsia="en-US"/>
        </w:rPr>
        <w:t>a ‘Duty to Co</w:t>
      </w:r>
      <w:r w:rsidR="00B5491F">
        <w:rPr>
          <w:rFonts w:asciiTheme="minorHAnsi" w:eastAsiaTheme="minorHAnsi" w:hAnsiTheme="minorHAnsi" w:cstheme="minorBidi"/>
          <w:color w:val="auto"/>
          <w:sz w:val="24"/>
          <w:szCs w:val="24"/>
          <w:lang w:eastAsia="en-US"/>
        </w:rPr>
        <w:t>-</w:t>
      </w:r>
      <w:r w:rsidR="00BB178D">
        <w:rPr>
          <w:rFonts w:asciiTheme="minorHAnsi" w:eastAsiaTheme="minorHAnsi" w:hAnsiTheme="minorHAnsi" w:cstheme="minorBidi"/>
          <w:color w:val="auto"/>
          <w:sz w:val="24"/>
          <w:szCs w:val="24"/>
          <w:lang w:eastAsia="en-US"/>
        </w:rPr>
        <w:t>operate’ placed on loca</w:t>
      </w:r>
      <w:r w:rsidR="00B5491F">
        <w:rPr>
          <w:rFonts w:asciiTheme="minorHAnsi" w:eastAsiaTheme="minorHAnsi" w:hAnsiTheme="minorHAnsi" w:cstheme="minorBidi"/>
          <w:color w:val="auto"/>
          <w:sz w:val="24"/>
          <w:szCs w:val="24"/>
          <w:lang w:eastAsia="en-US"/>
        </w:rPr>
        <w:t xml:space="preserve">l councils to address </w:t>
      </w:r>
      <w:r w:rsidR="00BB178D">
        <w:rPr>
          <w:rFonts w:asciiTheme="minorHAnsi" w:eastAsiaTheme="minorHAnsi" w:hAnsiTheme="minorHAnsi" w:cstheme="minorBidi"/>
          <w:color w:val="auto"/>
          <w:sz w:val="24"/>
          <w:szCs w:val="24"/>
          <w:lang w:eastAsia="en-US"/>
        </w:rPr>
        <w:t>cross-boundary issues</w:t>
      </w:r>
      <w:r w:rsidR="00B5491F">
        <w:rPr>
          <w:rFonts w:asciiTheme="minorHAnsi" w:eastAsiaTheme="minorHAnsi" w:hAnsiTheme="minorHAnsi" w:cstheme="minorBidi"/>
          <w:color w:val="auto"/>
          <w:sz w:val="24"/>
          <w:szCs w:val="24"/>
          <w:lang w:eastAsia="en-US"/>
        </w:rPr>
        <w:t xml:space="preserve"> with their neighbours.</w:t>
      </w:r>
      <w:r w:rsidR="00BB178D" w:rsidRPr="00367112">
        <w:rPr>
          <w:rFonts w:asciiTheme="minorHAnsi" w:eastAsiaTheme="minorHAnsi" w:hAnsiTheme="minorHAnsi" w:cstheme="minorBidi"/>
          <w:color w:val="auto"/>
          <w:sz w:val="24"/>
          <w:szCs w:val="24"/>
          <w:lang w:eastAsia="en-US"/>
        </w:rPr>
        <w:t xml:space="preserve"> </w:t>
      </w:r>
    </w:p>
    <w:p w14:paraId="400E9AAD" w14:textId="7A2F4A57" w:rsidR="00C31588" w:rsidRDefault="00B5491F" w:rsidP="00B5491F">
      <w:pPr>
        <w:spacing w:after="0" w:line="240" w:lineRule="auto"/>
        <w:ind w:firstLine="720"/>
        <w:rPr>
          <w:rFonts w:asciiTheme="minorHAnsi" w:eastAsia="Times New Roman" w:hAnsiTheme="minorHAnsi" w:cstheme="minorHAnsi"/>
          <w:color w:val="auto"/>
          <w:sz w:val="24"/>
          <w:szCs w:val="24"/>
        </w:rPr>
      </w:pPr>
      <w:r>
        <w:rPr>
          <w:rFonts w:asciiTheme="minorHAnsi" w:eastAsia="Times New Roman" w:hAnsiTheme="minorHAnsi" w:cs="Courier New"/>
          <w:color w:val="auto"/>
          <w:sz w:val="24"/>
          <w:szCs w:val="24"/>
        </w:rPr>
        <w:t xml:space="preserve">There was a </w:t>
      </w:r>
      <w:r w:rsidR="008A7956">
        <w:rPr>
          <w:rFonts w:asciiTheme="minorHAnsi" w:eastAsia="Times New Roman" w:hAnsiTheme="minorHAnsi" w:cs="Courier New"/>
          <w:color w:val="auto"/>
          <w:sz w:val="24"/>
          <w:szCs w:val="24"/>
        </w:rPr>
        <w:t>swift</w:t>
      </w:r>
      <w:r>
        <w:rPr>
          <w:rFonts w:asciiTheme="minorHAnsi" w:eastAsia="Times New Roman" w:hAnsiTheme="minorHAnsi" w:cs="Courier New"/>
          <w:color w:val="auto"/>
          <w:sz w:val="24"/>
          <w:szCs w:val="24"/>
        </w:rPr>
        <w:t xml:space="preserve"> reaction to reform from many local councils</w:t>
      </w:r>
      <w:r w:rsidR="008A7956">
        <w:rPr>
          <w:rFonts w:asciiTheme="minorHAnsi" w:eastAsia="Times New Roman" w:hAnsiTheme="minorHAnsi" w:cs="Courier New"/>
          <w:color w:val="auto"/>
          <w:sz w:val="24"/>
          <w:szCs w:val="24"/>
        </w:rPr>
        <w:t>,</w:t>
      </w:r>
      <w:r>
        <w:rPr>
          <w:rFonts w:asciiTheme="minorHAnsi" w:eastAsia="Times New Roman" w:hAnsiTheme="minorHAnsi" w:cs="Courier New"/>
          <w:color w:val="auto"/>
          <w:sz w:val="24"/>
          <w:szCs w:val="24"/>
        </w:rPr>
        <w:t xml:space="preserve"> </w:t>
      </w:r>
      <w:r w:rsidR="00357EF2" w:rsidRPr="00534B0A">
        <w:rPr>
          <w:rFonts w:asciiTheme="minorHAnsi" w:eastAsia="Times New Roman" w:hAnsiTheme="minorHAnsi" w:cs="Courier New"/>
          <w:color w:val="auto"/>
          <w:sz w:val="24"/>
          <w:szCs w:val="24"/>
        </w:rPr>
        <w:t xml:space="preserve">especially across </w:t>
      </w:r>
      <w:r w:rsidR="00357EF2">
        <w:rPr>
          <w:rFonts w:asciiTheme="minorHAnsi" w:eastAsia="Times New Roman" w:hAnsiTheme="minorHAnsi" w:cs="Courier New"/>
          <w:color w:val="auto"/>
          <w:sz w:val="24"/>
          <w:szCs w:val="24"/>
        </w:rPr>
        <w:t xml:space="preserve">parts of </w:t>
      </w:r>
      <w:r w:rsidR="00357EF2" w:rsidRPr="00534B0A">
        <w:rPr>
          <w:rFonts w:asciiTheme="minorHAnsi" w:eastAsia="Times New Roman" w:hAnsiTheme="minorHAnsi" w:cs="Courier New"/>
          <w:color w:val="auto"/>
          <w:sz w:val="24"/>
          <w:szCs w:val="24"/>
        </w:rPr>
        <w:t>southern England</w:t>
      </w:r>
      <w:r w:rsidR="005D10CF">
        <w:rPr>
          <w:rFonts w:asciiTheme="minorHAnsi" w:eastAsia="Times New Roman" w:hAnsiTheme="minorHAnsi" w:cs="Courier New"/>
          <w:color w:val="auto"/>
          <w:sz w:val="24"/>
          <w:szCs w:val="24"/>
        </w:rPr>
        <w:t xml:space="preserve"> where pressures for growth were high and </w:t>
      </w:r>
      <w:r w:rsidR="00105651">
        <w:rPr>
          <w:rFonts w:asciiTheme="minorHAnsi" w:eastAsia="Times New Roman" w:hAnsiTheme="minorHAnsi" w:cs="Courier New"/>
          <w:color w:val="auto"/>
          <w:sz w:val="24"/>
          <w:szCs w:val="24"/>
        </w:rPr>
        <w:t xml:space="preserve">where there was </w:t>
      </w:r>
      <w:r w:rsidR="00357EF2">
        <w:rPr>
          <w:rFonts w:asciiTheme="minorHAnsi" w:eastAsia="Times New Roman" w:hAnsiTheme="minorHAnsi" w:cs="Courier New"/>
          <w:color w:val="auto"/>
          <w:sz w:val="24"/>
          <w:szCs w:val="24"/>
        </w:rPr>
        <w:t>strong opposition</w:t>
      </w:r>
      <w:r w:rsidR="00C31588">
        <w:rPr>
          <w:rFonts w:asciiTheme="minorHAnsi" w:eastAsia="Times New Roman" w:hAnsiTheme="minorHAnsi" w:cs="Courier New"/>
          <w:color w:val="auto"/>
          <w:sz w:val="24"/>
          <w:szCs w:val="24"/>
        </w:rPr>
        <w:t xml:space="preserve"> from local communities and voters</w:t>
      </w:r>
      <w:r w:rsidR="00357EF2">
        <w:rPr>
          <w:rFonts w:asciiTheme="minorHAnsi" w:eastAsia="Times New Roman" w:hAnsiTheme="minorHAnsi" w:cs="Courier New"/>
          <w:color w:val="auto"/>
          <w:sz w:val="24"/>
          <w:szCs w:val="24"/>
        </w:rPr>
        <w:t xml:space="preserve"> to further </w:t>
      </w:r>
      <w:r w:rsidR="00105651">
        <w:rPr>
          <w:rFonts w:asciiTheme="minorHAnsi" w:eastAsia="Times New Roman" w:hAnsiTheme="minorHAnsi" w:cs="Courier New"/>
          <w:color w:val="auto"/>
          <w:sz w:val="24"/>
          <w:szCs w:val="24"/>
        </w:rPr>
        <w:t>development</w:t>
      </w:r>
      <w:r>
        <w:rPr>
          <w:rFonts w:asciiTheme="minorHAnsi" w:eastAsia="Times New Roman" w:hAnsiTheme="minorHAnsi" w:cs="Courier New"/>
          <w:color w:val="auto"/>
          <w:sz w:val="24"/>
          <w:szCs w:val="24"/>
        </w:rPr>
        <w:t xml:space="preserve">. </w:t>
      </w:r>
      <w:r w:rsidR="005D10CF">
        <w:rPr>
          <w:rFonts w:asciiTheme="minorHAnsi" w:eastAsia="Times New Roman" w:hAnsiTheme="minorHAnsi" w:cs="Courier New"/>
          <w:color w:val="auto"/>
          <w:sz w:val="24"/>
          <w:szCs w:val="24"/>
        </w:rPr>
        <w:t xml:space="preserve"> </w:t>
      </w:r>
      <w:r w:rsidR="008A7956">
        <w:rPr>
          <w:rFonts w:asciiTheme="minorHAnsi" w:eastAsia="Times New Roman" w:hAnsiTheme="minorHAnsi" w:cs="Courier New"/>
          <w:color w:val="auto"/>
          <w:sz w:val="24"/>
          <w:szCs w:val="24"/>
        </w:rPr>
        <w:t xml:space="preserve">This saw </w:t>
      </w:r>
      <w:r>
        <w:rPr>
          <w:rFonts w:asciiTheme="minorHAnsi" w:eastAsia="Times New Roman" w:hAnsiTheme="minorHAnsi" w:cs="Courier New"/>
          <w:color w:val="auto"/>
          <w:sz w:val="24"/>
          <w:szCs w:val="24"/>
        </w:rPr>
        <w:t xml:space="preserve">many largely Conservative-controlled councils </w:t>
      </w:r>
      <w:r w:rsidR="005D10CF">
        <w:rPr>
          <w:rFonts w:asciiTheme="minorHAnsi" w:eastAsia="Times New Roman" w:hAnsiTheme="minorHAnsi" w:cs="Courier New"/>
          <w:color w:val="auto"/>
          <w:sz w:val="24"/>
          <w:szCs w:val="24"/>
        </w:rPr>
        <w:t xml:space="preserve">to </w:t>
      </w:r>
      <w:r w:rsidR="00105651">
        <w:rPr>
          <w:rFonts w:asciiTheme="minorHAnsi" w:eastAsia="Times New Roman" w:hAnsiTheme="minorHAnsi" w:cs="Courier New"/>
          <w:color w:val="auto"/>
          <w:sz w:val="24"/>
          <w:szCs w:val="24"/>
        </w:rPr>
        <w:t>reduce</w:t>
      </w:r>
      <w:r w:rsidR="005D10CF">
        <w:rPr>
          <w:rFonts w:asciiTheme="minorHAnsi" w:eastAsia="Times New Roman" w:hAnsiTheme="minorHAnsi" w:cs="Courier New"/>
          <w:color w:val="auto"/>
          <w:sz w:val="24"/>
          <w:szCs w:val="24"/>
        </w:rPr>
        <w:t xml:space="preserve"> </w:t>
      </w:r>
      <w:r w:rsidR="00E02F75">
        <w:rPr>
          <w:rFonts w:asciiTheme="minorHAnsi" w:eastAsia="Times New Roman" w:hAnsiTheme="minorHAnsi" w:cs="Courier New"/>
          <w:color w:val="auto"/>
          <w:sz w:val="24"/>
          <w:szCs w:val="24"/>
        </w:rPr>
        <w:t xml:space="preserve">significantly, </w:t>
      </w:r>
      <w:r w:rsidR="005D10CF">
        <w:rPr>
          <w:rFonts w:asciiTheme="minorHAnsi" w:eastAsia="Times New Roman" w:hAnsiTheme="minorHAnsi" w:cs="Courier New"/>
          <w:color w:val="auto"/>
          <w:sz w:val="24"/>
          <w:szCs w:val="24"/>
        </w:rPr>
        <w:t xml:space="preserve">planned levels of </w:t>
      </w:r>
      <w:r w:rsidR="00105651">
        <w:rPr>
          <w:rFonts w:asciiTheme="minorHAnsi" w:eastAsia="Times New Roman" w:hAnsiTheme="minorHAnsi" w:cs="Courier New"/>
          <w:color w:val="auto"/>
          <w:sz w:val="24"/>
          <w:szCs w:val="24"/>
        </w:rPr>
        <w:t>new hous</w:t>
      </w:r>
      <w:r w:rsidR="00E02F75">
        <w:rPr>
          <w:rFonts w:asciiTheme="minorHAnsi" w:eastAsia="Times New Roman" w:hAnsiTheme="minorHAnsi" w:cs="Courier New"/>
          <w:color w:val="auto"/>
          <w:sz w:val="24"/>
          <w:szCs w:val="24"/>
        </w:rPr>
        <w:t>e</w:t>
      </w:r>
      <w:r w:rsidR="005D10CF">
        <w:rPr>
          <w:rFonts w:asciiTheme="minorHAnsi" w:eastAsia="Times New Roman" w:hAnsiTheme="minorHAnsi" w:cs="Courier New"/>
          <w:color w:val="auto"/>
          <w:sz w:val="24"/>
          <w:szCs w:val="24"/>
        </w:rPr>
        <w:t xml:space="preserve">building </w:t>
      </w:r>
      <w:r w:rsidR="00357EF2" w:rsidRPr="00534B0A">
        <w:rPr>
          <w:rFonts w:asciiTheme="minorHAnsi" w:eastAsia="Times New Roman" w:hAnsiTheme="minorHAnsi" w:cs="Courier New"/>
          <w:color w:val="auto"/>
          <w:sz w:val="24"/>
          <w:szCs w:val="24"/>
        </w:rPr>
        <w:t xml:space="preserve">(Tetlow King Planning, 2012; Boddy and Hickman, 2013). </w:t>
      </w:r>
      <w:r w:rsidR="00105651">
        <w:rPr>
          <w:rFonts w:asciiTheme="minorHAnsi" w:eastAsia="Times New Roman" w:hAnsiTheme="minorHAnsi" w:cs="Courier New"/>
          <w:color w:val="auto"/>
          <w:sz w:val="24"/>
          <w:szCs w:val="24"/>
        </w:rPr>
        <w:t xml:space="preserve"> Tensions were immediately apparent in the new framework, however, which also set out a ‘presumption in favour of sustain</w:t>
      </w:r>
      <w:r w:rsidR="005D10CF">
        <w:rPr>
          <w:rFonts w:asciiTheme="minorHAnsi" w:eastAsia="Times New Roman" w:hAnsiTheme="minorHAnsi" w:cs="Courier New"/>
          <w:color w:val="auto"/>
          <w:sz w:val="24"/>
          <w:szCs w:val="24"/>
        </w:rPr>
        <w:t xml:space="preserve">able development … </w:t>
      </w:r>
      <w:r w:rsidR="00105651">
        <w:rPr>
          <w:rFonts w:asciiTheme="minorHAnsi" w:eastAsia="Times New Roman" w:hAnsiTheme="minorHAnsi" w:cs="Courier New"/>
          <w:color w:val="auto"/>
          <w:sz w:val="24"/>
          <w:szCs w:val="24"/>
        </w:rPr>
        <w:t>a golden thread running through both plan-making and decision-taking.’ (CLG, 2012, para 14) or as the ministerial foreword more bluntly put it ‘Development means growth’</w:t>
      </w:r>
      <w:r w:rsidR="005D10CF">
        <w:rPr>
          <w:rFonts w:asciiTheme="minorHAnsi" w:eastAsia="Times New Roman" w:hAnsiTheme="minorHAnsi" w:cs="Courier New"/>
          <w:color w:val="auto"/>
          <w:sz w:val="24"/>
          <w:szCs w:val="24"/>
        </w:rPr>
        <w:t xml:space="preserve">.  This was widely seen by </w:t>
      </w:r>
      <w:r w:rsidR="00105651">
        <w:rPr>
          <w:rFonts w:asciiTheme="minorHAnsi" w:eastAsia="Times New Roman" w:hAnsiTheme="minorHAnsi" w:cs="Courier New"/>
          <w:color w:val="auto"/>
          <w:sz w:val="24"/>
          <w:szCs w:val="24"/>
        </w:rPr>
        <w:t xml:space="preserve">as </w:t>
      </w:r>
      <w:r w:rsidR="00357EF2">
        <w:rPr>
          <w:rFonts w:asciiTheme="minorHAnsi" w:eastAsia="Times New Roman" w:hAnsiTheme="minorHAnsi" w:cs="Courier New"/>
          <w:color w:val="auto"/>
          <w:sz w:val="24"/>
          <w:szCs w:val="24"/>
        </w:rPr>
        <w:t xml:space="preserve">a </w:t>
      </w:r>
      <w:r w:rsidR="00357EF2" w:rsidRPr="008E0797">
        <w:rPr>
          <w:rFonts w:asciiTheme="minorHAnsi" w:eastAsia="Times New Roman" w:hAnsiTheme="minorHAnsi" w:cstheme="minorHAnsi"/>
          <w:color w:val="auto"/>
          <w:sz w:val="24"/>
          <w:szCs w:val="24"/>
        </w:rPr>
        <w:t>‘developer’s charter’</w:t>
      </w:r>
      <w:r w:rsidR="005D10CF">
        <w:rPr>
          <w:rFonts w:asciiTheme="minorHAnsi" w:eastAsia="Times New Roman" w:hAnsiTheme="minorHAnsi" w:cstheme="minorHAnsi"/>
          <w:color w:val="auto"/>
          <w:sz w:val="24"/>
          <w:szCs w:val="24"/>
        </w:rPr>
        <w:t xml:space="preserve"> directly </w:t>
      </w:r>
      <w:r w:rsidR="00105651">
        <w:rPr>
          <w:rFonts w:asciiTheme="minorHAnsi" w:eastAsia="Times New Roman" w:hAnsiTheme="minorHAnsi" w:cstheme="minorHAnsi"/>
          <w:color w:val="auto"/>
          <w:sz w:val="24"/>
          <w:szCs w:val="24"/>
        </w:rPr>
        <w:t>oppos</w:t>
      </w:r>
      <w:r w:rsidR="005D10CF">
        <w:rPr>
          <w:rFonts w:asciiTheme="minorHAnsi" w:eastAsia="Times New Roman" w:hAnsiTheme="minorHAnsi" w:cstheme="minorHAnsi"/>
          <w:color w:val="auto"/>
          <w:sz w:val="24"/>
          <w:szCs w:val="24"/>
        </w:rPr>
        <w:t>ed</w:t>
      </w:r>
      <w:r w:rsidR="00105651">
        <w:rPr>
          <w:rFonts w:asciiTheme="minorHAnsi" w:eastAsia="Times New Roman" w:hAnsiTheme="minorHAnsi" w:cstheme="minorHAnsi"/>
          <w:color w:val="auto"/>
          <w:sz w:val="24"/>
          <w:szCs w:val="24"/>
        </w:rPr>
        <w:t xml:space="preserve"> to </w:t>
      </w:r>
      <w:r w:rsidR="00357EF2" w:rsidRPr="008E0797">
        <w:rPr>
          <w:rFonts w:asciiTheme="minorHAnsi" w:eastAsia="Times New Roman" w:hAnsiTheme="minorHAnsi" w:cstheme="minorHAnsi"/>
          <w:color w:val="auto"/>
          <w:sz w:val="24"/>
          <w:szCs w:val="24"/>
        </w:rPr>
        <w:t xml:space="preserve">the </w:t>
      </w:r>
      <w:r w:rsidR="00357EF2">
        <w:rPr>
          <w:rFonts w:asciiTheme="minorHAnsi" w:eastAsia="Times New Roman" w:hAnsiTheme="minorHAnsi" w:cstheme="minorHAnsi"/>
          <w:color w:val="auto"/>
          <w:sz w:val="24"/>
          <w:szCs w:val="24"/>
        </w:rPr>
        <w:t xml:space="preserve">principles </w:t>
      </w:r>
      <w:r w:rsidR="00357EF2" w:rsidRPr="008E0797">
        <w:rPr>
          <w:rFonts w:asciiTheme="minorHAnsi" w:eastAsia="Times New Roman" w:hAnsiTheme="minorHAnsi" w:cstheme="minorHAnsi"/>
          <w:color w:val="auto"/>
          <w:sz w:val="24"/>
          <w:szCs w:val="24"/>
        </w:rPr>
        <w:t xml:space="preserve">of localism.  </w:t>
      </w:r>
      <w:r w:rsidR="0082519C">
        <w:rPr>
          <w:rFonts w:asciiTheme="minorHAnsi" w:eastAsia="Times New Roman" w:hAnsiTheme="minorHAnsi" w:cstheme="minorHAnsi"/>
          <w:color w:val="auto"/>
          <w:sz w:val="24"/>
          <w:szCs w:val="24"/>
        </w:rPr>
        <w:t xml:space="preserve"> </w:t>
      </w:r>
    </w:p>
    <w:p w14:paraId="449DA82D" w14:textId="4E74A6C7" w:rsidR="00961FBA" w:rsidRDefault="00711969" w:rsidP="00B83551">
      <w:pPr>
        <w:spacing w:after="120" w:line="240" w:lineRule="auto"/>
        <w:ind w:firstLine="720"/>
        <w:rPr>
          <w:rFonts w:asciiTheme="minorHAnsi" w:hAnsiTheme="minorHAnsi"/>
          <w:sz w:val="24"/>
          <w:szCs w:val="24"/>
        </w:rPr>
      </w:pPr>
      <w:r>
        <w:rPr>
          <w:rFonts w:asciiTheme="minorHAnsi" w:eastAsia="Times New Roman" w:hAnsiTheme="minorHAnsi" w:cstheme="minorHAnsi"/>
          <w:color w:val="auto"/>
          <w:sz w:val="24"/>
          <w:szCs w:val="24"/>
        </w:rPr>
        <w:t xml:space="preserve">The </w:t>
      </w:r>
      <w:r w:rsidR="008A7956">
        <w:rPr>
          <w:rFonts w:asciiTheme="minorHAnsi" w:eastAsia="Times New Roman" w:hAnsiTheme="minorHAnsi" w:cstheme="minorHAnsi"/>
          <w:color w:val="auto"/>
          <w:sz w:val="24"/>
          <w:szCs w:val="24"/>
        </w:rPr>
        <w:t xml:space="preserve">Conservative-led </w:t>
      </w:r>
      <w:r>
        <w:rPr>
          <w:rFonts w:asciiTheme="minorHAnsi" w:eastAsia="Times New Roman" w:hAnsiTheme="minorHAnsi" w:cstheme="minorHAnsi"/>
          <w:color w:val="auto"/>
          <w:sz w:val="24"/>
          <w:szCs w:val="24"/>
        </w:rPr>
        <w:t xml:space="preserve">national government </w:t>
      </w:r>
      <w:r w:rsidR="00E8380C">
        <w:rPr>
          <w:rFonts w:asciiTheme="minorHAnsi" w:eastAsia="Times New Roman" w:hAnsiTheme="minorHAnsi" w:cstheme="minorHAnsi"/>
          <w:color w:val="auto"/>
          <w:sz w:val="24"/>
          <w:szCs w:val="24"/>
        </w:rPr>
        <w:t>face</w:t>
      </w:r>
      <w:r w:rsidR="008A7162">
        <w:rPr>
          <w:rFonts w:asciiTheme="minorHAnsi" w:eastAsia="Times New Roman" w:hAnsiTheme="minorHAnsi" w:cstheme="minorHAnsi"/>
          <w:color w:val="auto"/>
          <w:sz w:val="24"/>
          <w:szCs w:val="24"/>
        </w:rPr>
        <w:t>d</w:t>
      </w:r>
      <w:r>
        <w:rPr>
          <w:rFonts w:asciiTheme="minorHAnsi" w:eastAsia="Times New Roman" w:hAnsiTheme="minorHAnsi" w:cstheme="minorHAnsi"/>
          <w:color w:val="auto"/>
          <w:sz w:val="24"/>
          <w:szCs w:val="24"/>
        </w:rPr>
        <w:t xml:space="preserve"> the problem of, on the one hand, pursuing objectives of economic growth </w:t>
      </w:r>
      <w:r w:rsidR="00287D01">
        <w:rPr>
          <w:rFonts w:asciiTheme="minorHAnsi" w:eastAsia="Times New Roman" w:hAnsiTheme="minorHAnsi" w:cstheme="minorHAnsi"/>
          <w:color w:val="auto"/>
          <w:sz w:val="24"/>
          <w:szCs w:val="24"/>
        </w:rPr>
        <w:t>and</w:t>
      </w:r>
      <w:r>
        <w:rPr>
          <w:rFonts w:asciiTheme="minorHAnsi" w:eastAsia="Times New Roman" w:hAnsiTheme="minorHAnsi" w:cstheme="minorHAnsi"/>
          <w:color w:val="auto"/>
          <w:sz w:val="24"/>
          <w:szCs w:val="24"/>
        </w:rPr>
        <w:t xml:space="preserve"> necessary provision for employment, housing and infrastructure whilst, on the other, </w:t>
      </w:r>
      <w:r w:rsidR="00E8380C">
        <w:rPr>
          <w:rFonts w:asciiTheme="minorHAnsi" w:eastAsia="Times New Roman" w:hAnsiTheme="minorHAnsi" w:cstheme="minorHAnsi"/>
          <w:color w:val="auto"/>
          <w:sz w:val="24"/>
          <w:szCs w:val="24"/>
        </w:rPr>
        <w:t>meeting and managing the expectations of their own Conservative members of parliament and local councillors</w:t>
      </w:r>
      <w:r>
        <w:rPr>
          <w:rFonts w:asciiTheme="minorHAnsi" w:eastAsia="Times New Roman" w:hAnsiTheme="minorHAnsi" w:cstheme="minorHAnsi"/>
          <w:color w:val="auto"/>
          <w:sz w:val="24"/>
          <w:szCs w:val="24"/>
        </w:rPr>
        <w:t xml:space="preserve"> – many of whom represented</w:t>
      </w:r>
      <w:r w:rsidR="00E8380C">
        <w:rPr>
          <w:rFonts w:asciiTheme="minorHAnsi" w:eastAsia="Times New Roman" w:hAnsiTheme="minorHAnsi" w:cstheme="minorHAnsi"/>
          <w:color w:val="auto"/>
          <w:sz w:val="24"/>
          <w:szCs w:val="24"/>
        </w:rPr>
        <w:t xml:space="preserve"> areas opposed to housing development </w:t>
      </w:r>
      <w:r>
        <w:rPr>
          <w:rFonts w:asciiTheme="minorHAnsi" w:eastAsia="Times New Roman" w:hAnsiTheme="minorHAnsi" w:cstheme="minorHAnsi"/>
          <w:color w:val="auto"/>
          <w:sz w:val="24"/>
          <w:szCs w:val="24"/>
        </w:rPr>
        <w:t xml:space="preserve">and were </w:t>
      </w:r>
      <w:r w:rsidR="00E8380C">
        <w:rPr>
          <w:rFonts w:asciiTheme="minorHAnsi" w:eastAsia="Times New Roman" w:hAnsiTheme="minorHAnsi" w:cstheme="minorHAnsi"/>
          <w:color w:val="auto"/>
          <w:sz w:val="24"/>
          <w:szCs w:val="24"/>
        </w:rPr>
        <w:t xml:space="preserve">seeking to maintain the support of the local electorate.  </w:t>
      </w:r>
      <w:r w:rsidR="00E8380C">
        <w:rPr>
          <w:rFonts w:asciiTheme="minorHAnsi" w:hAnsiTheme="minorHAnsi"/>
          <w:sz w:val="24"/>
          <w:szCs w:val="24"/>
        </w:rPr>
        <w:t>As Tait and Inch (2016) observe</w:t>
      </w:r>
      <w:r w:rsidR="00E51C5F">
        <w:rPr>
          <w:rFonts w:asciiTheme="minorHAnsi" w:hAnsiTheme="minorHAnsi"/>
          <w:sz w:val="24"/>
          <w:szCs w:val="24"/>
        </w:rPr>
        <w:t xml:space="preserve">, </w:t>
      </w:r>
      <w:r w:rsidR="000B0EEA">
        <w:rPr>
          <w:rFonts w:asciiTheme="minorHAnsi" w:hAnsiTheme="minorHAnsi"/>
          <w:sz w:val="24"/>
          <w:szCs w:val="24"/>
        </w:rPr>
        <w:t xml:space="preserve">the early rhetoric of what they </w:t>
      </w:r>
      <w:r w:rsidR="00E8380C">
        <w:rPr>
          <w:rFonts w:asciiTheme="minorHAnsi" w:hAnsiTheme="minorHAnsi"/>
          <w:sz w:val="24"/>
          <w:szCs w:val="24"/>
        </w:rPr>
        <w:t>term</w:t>
      </w:r>
      <w:r w:rsidR="000B0EEA">
        <w:rPr>
          <w:rFonts w:asciiTheme="minorHAnsi" w:hAnsiTheme="minorHAnsi"/>
          <w:sz w:val="24"/>
          <w:szCs w:val="24"/>
        </w:rPr>
        <w:t xml:space="preserve"> ‘Big Society’ localism was rapidly eclipsed by th</w:t>
      </w:r>
      <w:r>
        <w:rPr>
          <w:rFonts w:asciiTheme="minorHAnsi" w:hAnsiTheme="minorHAnsi"/>
          <w:sz w:val="24"/>
          <w:szCs w:val="24"/>
        </w:rPr>
        <w:t>is contradiction</w:t>
      </w:r>
      <w:r w:rsidR="000B0EEA">
        <w:rPr>
          <w:rFonts w:asciiTheme="minorHAnsi" w:hAnsiTheme="minorHAnsi"/>
          <w:sz w:val="24"/>
          <w:szCs w:val="24"/>
        </w:rPr>
        <w:t xml:space="preserve"> between traditional conservatism captured in the idea of </w:t>
      </w:r>
      <w:r w:rsidR="00E8380C">
        <w:rPr>
          <w:rFonts w:asciiTheme="minorHAnsi" w:hAnsiTheme="minorHAnsi"/>
          <w:sz w:val="24"/>
          <w:szCs w:val="24"/>
        </w:rPr>
        <w:t>‘One-nation’ localism</w:t>
      </w:r>
      <w:r>
        <w:rPr>
          <w:rFonts w:asciiTheme="minorHAnsi" w:hAnsiTheme="minorHAnsi"/>
          <w:sz w:val="24"/>
          <w:szCs w:val="24"/>
        </w:rPr>
        <w:t xml:space="preserve"> and what they term</w:t>
      </w:r>
      <w:r w:rsidR="000B0EEA">
        <w:rPr>
          <w:rFonts w:asciiTheme="minorHAnsi" w:hAnsiTheme="minorHAnsi"/>
          <w:sz w:val="24"/>
          <w:szCs w:val="24"/>
        </w:rPr>
        <w:t xml:space="preserve"> </w:t>
      </w:r>
      <w:r w:rsidR="00E51C5F" w:rsidRPr="001238CC">
        <w:rPr>
          <w:rFonts w:asciiTheme="minorHAnsi" w:hAnsiTheme="minorHAnsi"/>
          <w:sz w:val="24"/>
          <w:szCs w:val="24"/>
        </w:rPr>
        <w:t xml:space="preserve">‘Growth’ localism </w:t>
      </w:r>
      <w:r w:rsidR="00E51C5F">
        <w:rPr>
          <w:rFonts w:asciiTheme="minorHAnsi" w:hAnsiTheme="minorHAnsi"/>
          <w:sz w:val="24"/>
          <w:szCs w:val="24"/>
        </w:rPr>
        <w:t>(</w:t>
      </w:r>
      <w:r w:rsidR="00E8380C">
        <w:rPr>
          <w:rFonts w:asciiTheme="minorHAnsi" w:hAnsiTheme="minorHAnsi"/>
          <w:sz w:val="24"/>
          <w:szCs w:val="24"/>
        </w:rPr>
        <w:t xml:space="preserve">based in </w:t>
      </w:r>
      <w:r w:rsidR="00E51C5F">
        <w:rPr>
          <w:rFonts w:asciiTheme="minorHAnsi" w:hAnsiTheme="minorHAnsi"/>
          <w:sz w:val="24"/>
          <w:szCs w:val="24"/>
        </w:rPr>
        <w:t>neo</w:t>
      </w:r>
      <w:r w:rsidR="00CB7E59">
        <w:rPr>
          <w:rFonts w:asciiTheme="minorHAnsi" w:hAnsiTheme="minorHAnsi"/>
          <w:sz w:val="24"/>
          <w:szCs w:val="24"/>
        </w:rPr>
        <w:t>-</w:t>
      </w:r>
      <w:r w:rsidR="00E51C5F">
        <w:rPr>
          <w:rFonts w:asciiTheme="minorHAnsi" w:hAnsiTheme="minorHAnsi"/>
          <w:sz w:val="24"/>
          <w:szCs w:val="24"/>
        </w:rPr>
        <w:t>libe</w:t>
      </w:r>
      <w:r w:rsidR="00E8380C">
        <w:rPr>
          <w:rFonts w:asciiTheme="minorHAnsi" w:hAnsiTheme="minorHAnsi"/>
          <w:sz w:val="24"/>
          <w:szCs w:val="24"/>
        </w:rPr>
        <w:t>ral p</w:t>
      </w:r>
      <w:r w:rsidR="000B0EEA">
        <w:rPr>
          <w:rFonts w:asciiTheme="minorHAnsi" w:hAnsiTheme="minorHAnsi"/>
          <w:sz w:val="24"/>
          <w:szCs w:val="24"/>
        </w:rPr>
        <w:t xml:space="preserve">erspectives of </w:t>
      </w:r>
      <w:r w:rsidR="00E8380C">
        <w:rPr>
          <w:rFonts w:asciiTheme="minorHAnsi" w:hAnsiTheme="minorHAnsi"/>
          <w:sz w:val="24"/>
          <w:szCs w:val="24"/>
        </w:rPr>
        <w:t>deregulat</w:t>
      </w:r>
      <w:r w:rsidR="000B0EEA">
        <w:rPr>
          <w:rFonts w:asciiTheme="minorHAnsi" w:hAnsiTheme="minorHAnsi"/>
          <w:sz w:val="24"/>
          <w:szCs w:val="24"/>
        </w:rPr>
        <w:t xml:space="preserve">ion and development): </w:t>
      </w:r>
      <w:r w:rsidR="00E51C5F">
        <w:rPr>
          <w:rFonts w:asciiTheme="minorHAnsi" w:hAnsiTheme="minorHAnsi"/>
          <w:sz w:val="24"/>
          <w:szCs w:val="24"/>
        </w:rPr>
        <w:t>‘</w:t>
      </w:r>
      <w:r w:rsidR="00E51C5F" w:rsidRPr="001238CC">
        <w:rPr>
          <w:rFonts w:asciiTheme="minorHAnsi" w:hAnsiTheme="minorHAnsi"/>
          <w:sz w:val="24"/>
          <w:szCs w:val="24"/>
        </w:rPr>
        <w:t xml:space="preserve">In the case of planning reform the agenda revolved around the tension between </w:t>
      </w:r>
      <w:r w:rsidR="0014475A">
        <w:rPr>
          <w:rFonts w:asciiTheme="minorHAnsi" w:hAnsiTheme="minorHAnsi"/>
          <w:sz w:val="24"/>
          <w:szCs w:val="24"/>
        </w:rPr>
        <w:t>‘</w:t>
      </w:r>
      <w:r w:rsidR="00E51C5F" w:rsidRPr="001238CC">
        <w:rPr>
          <w:rFonts w:asciiTheme="minorHAnsi" w:hAnsiTheme="minorHAnsi"/>
          <w:sz w:val="24"/>
          <w:szCs w:val="24"/>
        </w:rPr>
        <w:t xml:space="preserve">how best to protect the shire county vision of an imagined Ambridge and the view of places as a </w:t>
      </w:r>
      <w:r w:rsidR="00E51C5F" w:rsidRPr="001238CC">
        <w:rPr>
          <w:rFonts w:asciiTheme="minorHAnsi" w:hAnsiTheme="minorHAnsi"/>
          <w:sz w:val="24"/>
          <w:szCs w:val="24"/>
        </w:rPr>
        <w:lastRenderedPageBreak/>
        <w:t>competitive asset (</w:t>
      </w:r>
      <w:r w:rsidR="004764D3">
        <w:rPr>
          <w:rFonts w:asciiTheme="minorHAnsi" w:hAnsiTheme="minorHAnsi"/>
          <w:sz w:val="24"/>
          <w:szCs w:val="24"/>
        </w:rPr>
        <w:t>i</w:t>
      </w:r>
      <w:r w:rsidR="000B0EEA">
        <w:rPr>
          <w:rFonts w:asciiTheme="minorHAnsi" w:hAnsiTheme="minorHAnsi"/>
          <w:sz w:val="24"/>
          <w:szCs w:val="24"/>
        </w:rPr>
        <w:t xml:space="preserve">bid, </w:t>
      </w:r>
      <w:r w:rsidR="00E51C5F" w:rsidRPr="001238CC">
        <w:rPr>
          <w:rFonts w:asciiTheme="minorHAnsi" w:hAnsiTheme="minorHAnsi"/>
          <w:sz w:val="24"/>
          <w:szCs w:val="24"/>
        </w:rPr>
        <w:t>190)</w:t>
      </w:r>
      <w:r w:rsidR="0014475A">
        <w:rPr>
          <w:rFonts w:asciiTheme="minorHAnsi" w:hAnsiTheme="minorHAnsi"/>
          <w:sz w:val="24"/>
          <w:szCs w:val="24"/>
        </w:rPr>
        <w:t>’</w:t>
      </w:r>
      <w:r w:rsidR="00E8380C">
        <w:rPr>
          <w:rFonts w:asciiTheme="minorHAnsi" w:hAnsiTheme="minorHAnsi"/>
          <w:sz w:val="24"/>
          <w:szCs w:val="24"/>
        </w:rPr>
        <w:t>.</w:t>
      </w:r>
      <w:r w:rsidR="000B0EEA">
        <w:rPr>
          <w:rStyle w:val="FootnoteReference"/>
          <w:rFonts w:asciiTheme="minorHAnsi" w:hAnsiTheme="minorHAnsi"/>
          <w:sz w:val="24"/>
          <w:szCs w:val="24"/>
        </w:rPr>
        <w:footnoteReference w:id="4"/>
      </w:r>
      <w:r w:rsidR="00961FBA">
        <w:rPr>
          <w:rFonts w:asciiTheme="minorHAnsi" w:hAnsiTheme="minorHAnsi"/>
          <w:sz w:val="24"/>
          <w:szCs w:val="24"/>
        </w:rPr>
        <w:t xml:space="preserve">  </w:t>
      </w:r>
      <w:r w:rsidR="00961FBA" w:rsidRPr="001A1B9C">
        <w:rPr>
          <w:sz w:val="24"/>
          <w:szCs w:val="24"/>
        </w:rPr>
        <w:t xml:space="preserve">Baker and Wong (2013, 97) , were quick to observe that ‘The Coalition government’s fixation on a more localized approach to planning may, ironically, necessitate further centralization by Whitehall through more stringent guidance to bridge the growing institutional gap of coordinating major spatial development strategies’. </w:t>
      </w:r>
      <w:r w:rsidR="00961FBA">
        <w:rPr>
          <w:sz w:val="24"/>
          <w:szCs w:val="24"/>
        </w:rPr>
        <w:t xml:space="preserve"> </w:t>
      </w:r>
      <w:r w:rsidR="00512536">
        <w:rPr>
          <w:rFonts w:asciiTheme="minorHAnsi" w:hAnsiTheme="minorHAnsi"/>
          <w:sz w:val="24"/>
          <w:szCs w:val="24"/>
        </w:rPr>
        <w:t>For them, the latest planning reforms are strongly de-regulatory, and anti-bureaucratic, represented by the ‘subliminal development-oriented economic imperatives within the NPPF’ and ‘a strong central drive to deregulate planning to facilitate growth’ (Mawson and McGuinness, 2017, 294)</w:t>
      </w:r>
      <w:r w:rsidR="00362698">
        <w:rPr>
          <w:rFonts w:asciiTheme="minorHAnsi" w:hAnsiTheme="minorHAnsi"/>
          <w:sz w:val="24"/>
          <w:szCs w:val="24"/>
        </w:rPr>
        <w:t>.</w:t>
      </w:r>
      <w:r w:rsidR="00B83551">
        <w:rPr>
          <w:rFonts w:asciiTheme="minorHAnsi" w:hAnsiTheme="minorHAnsi"/>
          <w:sz w:val="24"/>
          <w:szCs w:val="24"/>
        </w:rPr>
        <w:t xml:space="preserve">  Lees and Sheppard (2015, 12), similarly, identify the incoherence and incompatability at the heart of core aspects of the new planning framework exposed in a legal context: </w:t>
      </w:r>
    </w:p>
    <w:p w14:paraId="5B4D19B4" w14:textId="3C9A0C9A" w:rsidR="00E17612" w:rsidRPr="00E17612" w:rsidRDefault="00B83551" w:rsidP="00E17612">
      <w:pPr>
        <w:spacing w:after="120" w:line="240" w:lineRule="auto"/>
        <w:ind w:left="720"/>
        <w:rPr>
          <w:sz w:val="24"/>
          <w:szCs w:val="24"/>
        </w:rPr>
      </w:pPr>
      <w:r w:rsidRPr="00B83551">
        <w:rPr>
          <w:sz w:val="24"/>
          <w:szCs w:val="24"/>
        </w:rPr>
        <w:t>Underlying disagreements are concealed by policy statements referring to balance and reasonableness. But when such policy must be considered in a judicial fora, becoming in the process justiciable and therefore crystallised into law, incoherence re-emerges</w:t>
      </w:r>
      <w:r>
        <w:rPr>
          <w:sz w:val="24"/>
          <w:szCs w:val="24"/>
        </w:rPr>
        <w:t>.</w:t>
      </w:r>
    </w:p>
    <w:p w14:paraId="153F2062" w14:textId="48CADBF9" w:rsidR="00362698" w:rsidRDefault="00B83551" w:rsidP="00362698">
      <w:pPr>
        <w:spacing w:after="0" w:line="240" w:lineRule="auto"/>
        <w:ind w:firstLine="720"/>
        <w:rPr>
          <w:rFonts w:asciiTheme="minorHAnsi" w:hAnsiTheme="minorHAnsi"/>
          <w:sz w:val="24"/>
          <w:szCs w:val="24"/>
        </w:rPr>
      </w:pPr>
      <w:r>
        <w:rPr>
          <w:rFonts w:asciiTheme="minorHAnsi" w:hAnsiTheme="minorHAnsi"/>
          <w:sz w:val="24"/>
          <w:szCs w:val="24"/>
        </w:rPr>
        <w:t xml:space="preserve">Reform has </w:t>
      </w:r>
      <w:r w:rsidR="00362698">
        <w:rPr>
          <w:rFonts w:asciiTheme="minorHAnsi" w:hAnsiTheme="minorHAnsi"/>
          <w:sz w:val="24"/>
          <w:szCs w:val="24"/>
        </w:rPr>
        <w:t xml:space="preserve">seen </w:t>
      </w:r>
      <w:r w:rsidR="0001037B">
        <w:rPr>
          <w:rFonts w:asciiTheme="minorHAnsi" w:hAnsiTheme="minorHAnsi"/>
          <w:sz w:val="24"/>
          <w:szCs w:val="24"/>
        </w:rPr>
        <w:t>‘</w:t>
      </w:r>
      <w:r w:rsidR="00362698">
        <w:rPr>
          <w:rFonts w:asciiTheme="minorHAnsi" w:hAnsiTheme="minorHAnsi"/>
          <w:sz w:val="24"/>
          <w:szCs w:val="24"/>
        </w:rPr>
        <w:t>re</w:t>
      </w:r>
      <w:r w:rsidR="0001037B">
        <w:rPr>
          <w:rFonts w:asciiTheme="minorHAnsi" w:hAnsiTheme="minorHAnsi"/>
          <w:sz w:val="24"/>
          <w:szCs w:val="24"/>
        </w:rPr>
        <w:t>-</w:t>
      </w:r>
      <w:r w:rsidR="00362698">
        <w:rPr>
          <w:rFonts w:asciiTheme="minorHAnsi" w:hAnsiTheme="minorHAnsi"/>
          <w:sz w:val="24"/>
          <w:szCs w:val="24"/>
        </w:rPr>
        <w:t>scaling</w:t>
      </w:r>
      <w:r w:rsidR="0001037B">
        <w:rPr>
          <w:rFonts w:asciiTheme="minorHAnsi" w:hAnsiTheme="minorHAnsi"/>
          <w:sz w:val="24"/>
          <w:szCs w:val="24"/>
        </w:rPr>
        <w:t>’</w:t>
      </w:r>
      <w:r w:rsidR="00362698">
        <w:rPr>
          <w:rFonts w:asciiTheme="minorHAnsi" w:hAnsiTheme="minorHAnsi"/>
          <w:sz w:val="24"/>
          <w:szCs w:val="24"/>
        </w:rPr>
        <w:t xml:space="preserve"> combined with an evolving neo-liberal trend </w:t>
      </w:r>
      <w:r w:rsidR="00E02F75">
        <w:rPr>
          <w:rFonts w:asciiTheme="minorHAnsi" w:hAnsiTheme="minorHAnsi"/>
          <w:sz w:val="24"/>
          <w:szCs w:val="24"/>
        </w:rPr>
        <w:t xml:space="preserve">which </w:t>
      </w:r>
      <w:r w:rsidR="00362698">
        <w:rPr>
          <w:rFonts w:asciiTheme="minorHAnsi" w:hAnsiTheme="minorHAnsi"/>
          <w:sz w:val="24"/>
          <w:szCs w:val="24"/>
        </w:rPr>
        <w:t xml:space="preserve">Tate and Inch </w:t>
      </w:r>
      <w:r w:rsidR="00E02F75">
        <w:rPr>
          <w:rFonts w:asciiTheme="minorHAnsi" w:hAnsiTheme="minorHAnsi"/>
          <w:sz w:val="24"/>
          <w:szCs w:val="24"/>
        </w:rPr>
        <w:t>(</w:t>
      </w:r>
      <w:r w:rsidR="00362698">
        <w:rPr>
          <w:rFonts w:asciiTheme="minorHAnsi" w:hAnsiTheme="minorHAnsi"/>
          <w:sz w:val="24"/>
          <w:szCs w:val="24"/>
        </w:rPr>
        <w:t xml:space="preserve">2016, 177) </w:t>
      </w:r>
      <w:r w:rsidR="0001037B">
        <w:rPr>
          <w:rFonts w:asciiTheme="minorHAnsi" w:hAnsiTheme="minorHAnsi"/>
          <w:sz w:val="24"/>
          <w:szCs w:val="24"/>
        </w:rPr>
        <w:t xml:space="preserve">characterised </w:t>
      </w:r>
      <w:r w:rsidR="00362698">
        <w:rPr>
          <w:rFonts w:asciiTheme="minorHAnsi" w:hAnsiTheme="minorHAnsi"/>
          <w:sz w:val="24"/>
          <w:szCs w:val="24"/>
        </w:rPr>
        <w:t>as a ‘further evolution of the neoliberal problematization of land-use regulation.</w:t>
      </w:r>
      <w:r>
        <w:rPr>
          <w:rFonts w:asciiTheme="minorHAnsi" w:hAnsiTheme="minorHAnsi"/>
          <w:sz w:val="24"/>
          <w:szCs w:val="24"/>
        </w:rPr>
        <w:t xml:space="preserve"> (ibid, 2)</w:t>
      </w:r>
      <w:r w:rsidR="00362698">
        <w:rPr>
          <w:rFonts w:asciiTheme="minorHAnsi" w:hAnsiTheme="minorHAnsi"/>
          <w:sz w:val="24"/>
          <w:szCs w:val="24"/>
        </w:rPr>
        <w:t xml:space="preserve">’   </w:t>
      </w:r>
      <w:r w:rsidR="00362698" w:rsidRPr="00CC1117">
        <w:rPr>
          <w:rFonts w:asciiTheme="minorHAnsi" w:hAnsiTheme="minorHAnsi"/>
          <w:sz w:val="24"/>
          <w:szCs w:val="24"/>
        </w:rPr>
        <w:t>Roodbol-Mekkes and Van den Brink (2015)</w:t>
      </w:r>
      <w:r w:rsidR="00362698">
        <w:rPr>
          <w:rFonts w:asciiTheme="minorHAnsi" w:hAnsiTheme="minorHAnsi"/>
          <w:sz w:val="24"/>
          <w:szCs w:val="24"/>
        </w:rPr>
        <w:t xml:space="preserve">, </w:t>
      </w:r>
      <w:r w:rsidR="0001037B">
        <w:rPr>
          <w:rFonts w:asciiTheme="minorHAnsi" w:hAnsiTheme="minorHAnsi"/>
          <w:sz w:val="24"/>
          <w:szCs w:val="24"/>
        </w:rPr>
        <w:t xml:space="preserve">similarly, </w:t>
      </w:r>
      <w:r w:rsidR="00362698">
        <w:rPr>
          <w:rFonts w:asciiTheme="minorHAnsi" w:hAnsiTheme="minorHAnsi"/>
          <w:sz w:val="24"/>
          <w:szCs w:val="24"/>
        </w:rPr>
        <w:t xml:space="preserve">see the latest reforms as part of a growing </w:t>
      </w:r>
      <w:r w:rsidR="0001037B">
        <w:rPr>
          <w:rFonts w:asciiTheme="minorHAnsi" w:hAnsiTheme="minorHAnsi"/>
          <w:sz w:val="24"/>
          <w:szCs w:val="24"/>
        </w:rPr>
        <w:t xml:space="preserve">neo-liberal thread to planning.  It is, they suggest, </w:t>
      </w:r>
      <w:r w:rsidR="00362698">
        <w:rPr>
          <w:rFonts w:asciiTheme="minorHAnsi" w:hAnsiTheme="minorHAnsi"/>
          <w:sz w:val="24"/>
          <w:szCs w:val="24"/>
        </w:rPr>
        <w:t xml:space="preserve">symptomatic of a wider tendency towards the </w:t>
      </w:r>
      <w:r w:rsidR="00362698" w:rsidRPr="005D440B">
        <w:rPr>
          <w:rFonts w:asciiTheme="minorHAnsi" w:hAnsiTheme="minorHAnsi"/>
          <w:sz w:val="24"/>
          <w:szCs w:val="24"/>
        </w:rPr>
        <w:t xml:space="preserve">downgrading </w:t>
      </w:r>
      <w:r w:rsidR="00362698">
        <w:rPr>
          <w:rFonts w:asciiTheme="minorHAnsi" w:hAnsiTheme="minorHAnsi"/>
          <w:sz w:val="24"/>
          <w:szCs w:val="24"/>
        </w:rPr>
        <w:t xml:space="preserve">of </w:t>
      </w:r>
      <w:r w:rsidR="00362698" w:rsidRPr="005D440B">
        <w:rPr>
          <w:rFonts w:asciiTheme="minorHAnsi" w:hAnsiTheme="minorHAnsi"/>
          <w:sz w:val="24"/>
          <w:szCs w:val="24"/>
        </w:rPr>
        <w:t>strategic spatial</w:t>
      </w:r>
      <w:r w:rsidR="00362698">
        <w:rPr>
          <w:rFonts w:asciiTheme="minorHAnsi" w:hAnsiTheme="minorHAnsi"/>
          <w:sz w:val="24"/>
          <w:szCs w:val="24"/>
        </w:rPr>
        <w:t xml:space="preserve"> planning</w:t>
      </w:r>
      <w:r w:rsidR="00362698" w:rsidRPr="005D440B">
        <w:rPr>
          <w:rFonts w:asciiTheme="minorHAnsi" w:hAnsiTheme="minorHAnsi"/>
          <w:sz w:val="24"/>
          <w:szCs w:val="24"/>
        </w:rPr>
        <w:t xml:space="preserve"> across many north-western European countries,</w:t>
      </w:r>
      <w:r w:rsidR="00362698">
        <w:rPr>
          <w:rFonts w:asciiTheme="minorHAnsi" w:hAnsiTheme="minorHAnsi"/>
          <w:sz w:val="24"/>
          <w:szCs w:val="24"/>
        </w:rPr>
        <w:t xml:space="preserve"> </w:t>
      </w:r>
      <w:r w:rsidR="00362698" w:rsidRPr="00203EEA">
        <w:rPr>
          <w:rFonts w:asciiTheme="minorHAnsi" w:hAnsiTheme="minorHAnsi"/>
          <w:sz w:val="24"/>
          <w:szCs w:val="24"/>
        </w:rPr>
        <w:t>with neo-liberal ‘development-oriented’ agendas prioritising economic growth … becoming the default</w:t>
      </w:r>
      <w:r w:rsidR="00362698" w:rsidRPr="001A177A">
        <w:rPr>
          <w:rFonts w:asciiTheme="minorHAnsi" w:hAnsiTheme="minorHAnsi"/>
          <w:strike/>
          <w:sz w:val="24"/>
          <w:szCs w:val="24"/>
        </w:rPr>
        <w:t xml:space="preserve"> </w:t>
      </w:r>
      <w:r w:rsidR="00362698" w:rsidRPr="00203EEA">
        <w:rPr>
          <w:rFonts w:asciiTheme="minorHAnsi" w:hAnsiTheme="minorHAnsi"/>
          <w:sz w:val="24"/>
          <w:szCs w:val="24"/>
        </w:rPr>
        <w:t>position</w:t>
      </w:r>
      <w:r w:rsidR="00362698" w:rsidRPr="005D440B">
        <w:rPr>
          <w:rFonts w:asciiTheme="minorHAnsi" w:hAnsiTheme="minorHAnsi"/>
          <w:sz w:val="24"/>
          <w:szCs w:val="24"/>
        </w:rPr>
        <w:t xml:space="preserve"> (</w:t>
      </w:r>
      <w:r w:rsidR="00362698">
        <w:rPr>
          <w:rFonts w:asciiTheme="minorHAnsi" w:hAnsiTheme="minorHAnsi"/>
          <w:sz w:val="24"/>
          <w:szCs w:val="24"/>
        </w:rPr>
        <w:t xml:space="preserve">ibid </w:t>
      </w:r>
      <w:r w:rsidR="0001037B">
        <w:rPr>
          <w:rFonts w:asciiTheme="minorHAnsi" w:hAnsiTheme="minorHAnsi"/>
          <w:sz w:val="24"/>
          <w:szCs w:val="24"/>
        </w:rPr>
        <w:t>286) – a view also supported by Waterhout et al  (2013).</w:t>
      </w:r>
    </w:p>
    <w:p w14:paraId="0CF744DD" w14:textId="6568EEE9" w:rsidR="007450F9" w:rsidRDefault="00716DCD" w:rsidP="009E25C5">
      <w:pPr>
        <w:spacing w:after="0" w:line="240" w:lineRule="auto"/>
        <w:ind w:firstLine="720"/>
        <w:rPr>
          <w:rFonts w:asciiTheme="minorHAnsi" w:eastAsiaTheme="minorHAnsi" w:hAnsiTheme="minorHAnsi" w:cstheme="minorBidi"/>
          <w:color w:val="auto"/>
          <w:sz w:val="24"/>
          <w:szCs w:val="24"/>
          <w:lang w:eastAsia="en-US"/>
        </w:rPr>
      </w:pPr>
      <w:r>
        <w:rPr>
          <w:rFonts w:asciiTheme="minorHAnsi" w:eastAsia="Times New Roman" w:hAnsiTheme="minorHAnsi" w:cs="Courier New"/>
          <w:color w:val="auto"/>
          <w:sz w:val="24"/>
          <w:szCs w:val="24"/>
        </w:rPr>
        <w:t xml:space="preserve">There is now a </w:t>
      </w:r>
      <w:r w:rsidR="000B0EEA">
        <w:rPr>
          <w:rFonts w:asciiTheme="minorHAnsi" w:eastAsia="Times New Roman" w:hAnsiTheme="minorHAnsi" w:cs="Courier New"/>
          <w:color w:val="auto"/>
          <w:sz w:val="24"/>
          <w:szCs w:val="24"/>
        </w:rPr>
        <w:t xml:space="preserve">broad </w:t>
      </w:r>
      <w:r>
        <w:rPr>
          <w:rFonts w:asciiTheme="minorHAnsi" w:eastAsia="Times New Roman" w:hAnsiTheme="minorHAnsi" w:cs="Courier New"/>
          <w:color w:val="auto"/>
          <w:sz w:val="24"/>
          <w:szCs w:val="24"/>
        </w:rPr>
        <w:t xml:space="preserve">and varied </w:t>
      </w:r>
      <w:r w:rsidR="000B0EEA">
        <w:rPr>
          <w:rFonts w:asciiTheme="minorHAnsi" w:eastAsia="Times New Roman" w:hAnsiTheme="minorHAnsi" w:cs="Courier New"/>
          <w:color w:val="auto"/>
          <w:sz w:val="24"/>
          <w:szCs w:val="24"/>
        </w:rPr>
        <w:t xml:space="preserve">literature on the </w:t>
      </w:r>
      <w:r w:rsidR="00563979">
        <w:rPr>
          <w:rFonts w:asciiTheme="minorHAnsi" w:eastAsia="Times New Roman" w:hAnsiTheme="minorHAnsi" w:cs="Courier New"/>
          <w:color w:val="auto"/>
          <w:sz w:val="24"/>
          <w:szCs w:val="24"/>
        </w:rPr>
        <w:t xml:space="preserve">‘localist turn’ </w:t>
      </w:r>
      <w:r w:rsidR="000B0EEA">
        <w:rPr>
          <w:rFonts w:asciiTheme="minorHAnsi" w:eastAsia="Times New Roman" w:hAnsiTheme="minorHAnsi" w:cs="Courier New"/>
          <w:color w:val="auto"/>
          <w:sz w:val="24"/>
          <w:szCs w:val="24"/>
        </w:rPr>
        <w:t>in planning in both conceptual</w:t>
      </w:r>
      <w:r w:rsidR="00127F0C">
        <w:rPr>
          <w:rFonts w:asciiTheme="minorHAnsi" w:eastAsia="Times New Roman" w:hAnsiTheme="minorHAnsi" w:cs="Courier New"/>
          <w:color w:val="auto"/>
          <w:sz w:val="24"/>
          <w:szCs w:val="24"/>
        </w:rPr>
        <w:t xml:space="preserve"> </w:t>
      </w:r>
      <w:r w:rsidR="00F958CE">
        <w:rPr>
          <w:rFonts w:asciiTheme="minorHAnsi" w:eastAsia="Times New Roman" w:hAnsiTheme="minorHAnsi" w:cs="Courier New"/>
          <w:color w:val="auto"/>
          <w:sz w:val="24"/>
          <w:szCs w:val="24"/>
        </w:rPr>
        <w:t xml:space="preserve">and empirical </w:t>
      </w:r>
      <w:r w:rsidR="000B0EEA">
        <w:rPr>
          <w:rFonts w:asciiTheme="minorHAnsi" w:eastAsia="Times New Roman" w:hAnsiTheme="minorHAnsi" w:cs="Courier New"/>
          <w:color w:val="auto"/>
          <w:sz w:val="24"/>
          <w:szCs w:val="24"/>
        </w:rPr>
        <w:t>terms (</w:t>
      </w:r>
      <w:r w:rsidR="00563979" w:rsidRPr="001A1B9C">
        <w:rPr>
          <w:rFonts w:asciiTheme="minorHAnsi" w:eastAsia="Times New Roman" w:hAnsiTheme="minorHAnsi" w:cstheme="minorHAnsi"/>
          <w:sz w:val="24"/>
          <w:szCs w:val="24"/>
        </w:rPr>
        <w:t>Allmendinger and Haughton</w:t>
      </w:r>
      <w:r w:rsidR="00563979">
        <w:rPr>
          <w:rFonts w:asciiTheme="minorHAnsi" w:eastAsia="Times New Roman" w:hAnsiTheme="minorHAnsi" w:cstheme="minorHAnsi"/>
          <w:sz w:val="24"/>
          <w:szCs w:val="24"/>
        </w:rPr>
        <w:t>,</w:t>
      </w:r>
      <w:r w:rsidR="00563979" w:rsidRPr="001A1B9C">
        <w:rPr>
          <w:rFonts w:asciiTheme="minorHAnsi" w:eastAsia="Times New Roman" w:hAnsiTheme="minorHAnsi" w:cstheme="minorHAnsi"/>
          <w:sz w:val="24"/>
          <w:szCs w:val="24"/>
        </w:rPr>
        <w:t xml:space="preserve"> 2012,</w:t>
      </w:r>
      <w:r w:rsidR="00563979">
        <w:rPr>
          <w:rFonts w:asciiTheme="minorHAnsi" w:eastAsia="Times New Roman" w:hAnsiTheme="minorHAnsi" w:cstheme="minorHAnsi"/>
          <w:sz w:val="24"/>
          <w:szCs w:val="24"/>
        </w:rPr>
        <w:t xml:space="preserve"> 2013;</w:t>
      </w:r>
      <w:r w:rsidR="00563979" w:rsidRPr="001A1B9C">
        <w:rPr>
          <w:rFonts w:asciiTheme="minorHAnsi" w:eastAsia="Times New Roman" w:hAnsiTheme="minorHAnsi" w:cstheme="minorHAnsi"/>
          <w:sz w:val="24"/>
          <w:szCs w:val="24"/>
        </w:rPr>
        <w:t xml:space="preserve"> Baker and Wong 2013</w:t>
      </w:r>
      <w:r w:rsidR="00563979">
        <w:rPr>
          <w:rFonts w:asciiTheme="minorHAnsi" w:eastAsia="Times New Roman" w:hAnsiTheme="minorHAnsi" w:cstheme="minorHAnsi"/>
          <w:sz w:val="24"/>
          <w:szCs w:val="24"/>
        </w:rPr>
        <w:t>;</w:t>
      </w:r>
      <w:r w:rsidR="00563979" w:rsidRPr="001A1B9C">
        <w:rPr>
          <w:rFonts w:asciiTheme="minorHAnsi" w:eastAsia="Times New Roman" w:hAnsiTheme="minorHAnsi" w:cstheme="minorHAnsi"/>
          <w:sz w:val="24"/>
          <w:szCs w:val="24"/>
        </w:rPr>
        <w:t xml:space="preserve"> </w:t>
      </w:r>
      <w:r w:rsidR="000B0EEA">
        <w:rPr>
          <w:sz w:val="24"/>
          <w:szCs w:val="24"/>
        </w:rPr>
        <w:t>Lord &amp; Tewdwr-Jones, 2014</w:t>
      </w:r>
      <w:r w:rsidR="00563979">
        <w:rPr>
          <w:sz w:val="24"/>
          <w:szCs w:val="24"/>
        </w:rPr>
        <w:t>;</w:t>
      </w:r>
      <w:r w:rsidR="00563979" w:rsidRPr="001A1B9C">
        <w:rPr>
          <w:sz w:val="24"/>
          <w:szCs w:val="24"/>
        </w:rPr>
        <w:t xml:space="preserve"> Davoudi and Madanipour</w:t>
      </w:r>
      <w:r w:rsidR="00563979">
        <w:rPr>
          <w:sz w:val="24"/>
          <w:szCs w:val="24"/>
        </w:rPr>
        <w:t>, 2015;</w:t>
      </w:r>
      <w:r w:rsidR="00563979" w:rsidRPr="001A1B9C">
        <w:rPr>
          <w:sz w:val="24"/>
          <w:szCs w:val="24"/>
        </w:rPr>
        <w:t xml:space="preserve"> Tait and Inch</w:t>
      </w:r>
      <w:r w:rsidR="00563979">
        <w:rPr>
          <w:sz w:val="24"/>
          <w:szCs w:val="24"/>
        </w:rPr>
        <w:t>,</w:t>
      </w:r>
      <w:r w:rsidR="00DC1F5F">
        <w:rPr>
          <w:sz w:val="24"/>
          <w:szCs w:val="24"/>
        </w:rPr>
        <w:t xml:space="preserve"> 2016)</w:t>
      </w:r>
      <w:r>
        <w:rPr>
          <w:sz w:val="24"/>
          <w:szCs w:val="24"/>
        </w:rPr>
        <w:t>.</w:t>
      </w:r>
      <w:r w:rsidR="007450F9">
        <w:rPr>
          <w:rFonts w:asciiTheme="minorHAnsi" w:eastAsia="Times New Roman" w:hAnsiTheme="minorHAnsi" w:cs="Courier New"/>
          <w:color w:val="auto"/>
          <w:sz w:val="24"/>
          <w:szCs w:val="24"/>
        </w:rPr>
        <w:t xml:space="preserve">  </w:t>
      </w:r>
      <w:r w:rsidR="00534B0A" w:rsidRPr="00534B0A">
        <w:rPr>
          <w:rFonts w:asciiTheme="minorHAnsi" w:eastAsiaTheme="minorHAnsi" w:hAnsiTheme="minorHAnsi" w:cstheme="minorBidi"/>
          <w:color w:val="auto"/>
          <w:sz w:val="24"/>
          <w:szCs w:val="24"/>
          <w:lang w:eastAsia="en-US"/>
        </w:rPr>
        <w:t>Hildreth (2011</w:t>
      </w:r>
      <w:r w:rsidR="005B5C27">
        <w:rPr>
          <w:rFonts w:asciiTheme="minorHAnsi" w:eastAsiaTheme="minorHAnsi" w:hAnsiTheme="minorHAnsi" w:cstheme="minorBidi"/>
          <w:color w:val="auto"/>
          <w:sz w:val="24"/>
          <w:szCs w:val="24"/>
          <w:lang w:eastAsia="en-US"/>
        </w:rPr>
        <w:t>, 704</w:t>
      </w:r>
      <w:r w:rsidR="00DC1F5F">
        <w:rPr>
          <w:rFonts w:asciiTheme="minorHAnsi" w:eastAsiaTheme="minorHAnsi" w:hAnsiTheme="minorHAnsi" w:cstheme="minorBidi"/>
          <w:color w:val="auto"/>
          <w:sz w:val="24"/>
          <w:szCs w:val="24"/>
          <w:lang w:eastAsia="en-US"/>
        </w:rPr>
        <w:t xml:space="preserve">) </w:t>
      </w:r>
      <w:r w:rsidR="0001037B">
        <w:rPr>
          <w:rFonts w:asciiTheme="minorHAnsi" w:eastAsiaTheme="minorHAnsi" w:hAnsiTheme="minorHAnsi" w:cstheme="minorBidi"/>
          <w:color w:val="auto"/>
          <w:sz w:val="24"/>
          <w:szCs w:val="24"/>
          <w:lang w:eastAsia="en-US"/>
        </w:rPr>
        <w:t>p</w:t>
      </w:r>
      <w:r w:rsidR="00DC1F5F">
        <w:rPr>
          <w:rFonts w:asciiTheme="minorHAnsi" w:eastAsiaTheme="minorHAnsi" w:hAnsiTheme="minorHAnsi" w:cstheme="minorBidi"/>
          <w:color w:val="auto"/>
          <w:sz w:val="24"/>
          <w:szCs w:val="24"/>
          <w:lang w:eastAsia="en-US"/>
        </w:rPr>
        <w:t>resent</w:t>
      </w:r>
      <w:r w:rsidR="0001037B">
        <w:rPr>
          <w:rFonts w:asciiTheme="minorHAnsi" w:eastAsiaTheme="minorHAnsi" w:hAnsiTheme="minorHAnsi" w:cstheme="minorBidi"/>
          <w:color w:val="auto"/>
          <w:sz w:val="24"/>
          <w:szCs w:val="24"/>
          <w:lang w:eastAsia="en-US"/>
        </w:rPr>
        <w:t>s</w:t>
      </w:r>
      <w:r w:rsidR="00DC1F5F">
        <w:rPr>
          <w:rFonts w:asciiTheme="minorHAnsi" w:eastAsiaTheme="minorHAnsi" w:hAnsiTheme="minorHAnsi" w:cstheme="minorBidi"/>
          <w:color w:val="auto"/>
          <w:sz w:val="24"/>
          <w:szCs w:val="24"/>
          <w:lang w:eastAsia="en-US"/>
        </w:rPr>
        <w:t xml:space="preserve"> the idea, </w:t>
      </w:r>
      <w:r w:rsidR="007450F9">
        <w:rPr>
          <w:rFonts w:asciiTheme="minorHAnsi" w:eastAsiaTheme="minorHAnsi" w:hAnsiTheme="minorHAnsi" w:cstheme="minorBidi"/>
          <w:color w:val="auto"/>
          <w:sz w:val="24"/>
          <w:szCs w:val="24"/>
          <w:lang w:eastAsia="en-US"/>
        </w:rPr>
        <w:t xml:space="preserve">useful in the </w:t>
      </w:r>
      <w:r w:rsidR="00DC1F5F">
        <w:rPr>
          <w:rFonts w:asciiTheme="minorHAnsi" w:eastAsiaTheme="minorHAnsi" w:hAnsiTheme="minorHAnsi" w:cstheme="minorBidi"/>
          <w:color w:val="auto"/>
          <w:sz w:val="24"/>
          <w:szCs w:val="24"/>
          <w:lang w:eastAsia="en-US"/>
        </w:rPr>
        <w:t>current</w:t>
      </w:r>
      <w:r w:rsidR="007450F9">
        <w:rPr>
          <w:rFonts w:asciiTheme="minorHAnsi" w:eastAsiaTheme="minorHAnsi" w:hAnsiTheme="minorHAnsi" w:cstheme="minorBidi"/>
          <w:color w:val="auto"/>
          <w:sz w:val="24"/>
          <w:szCs w:val="24"/>
          <w:lang w:eastAsia="en-US"/>
        </w:rPr>
        <w:t xml:space="preserve"> context, </w:t>
      </w:r>
      <w:r w:rsidR="00534B0A" w:rsidRPr="00534B0A">
        <w:rPr>
          <w:rFonts w:asciiTheme="minorHAnsi" w:eastAsiaTheme="minorHAnsi" w:hAnsiTheme="minorHAnsi" w:cstheme="minorBidi"/>
          <w:color w:val="auto"/>
          <w:sz w:val="24"/>
          <w:szCs w:val="24"/>
          <w:lang w:eastAsia="en-US"/>
        </w:rPr>
        <w:t>of</w:t>
      </w:r>
      <w:r w:rsidR="007450F9">
        <w:rPr>
          <w:rFonts w:asciiTheme="minorHAnsi" w:eastAsiaTheme="minorHAnsi" w:hAnsiTheme="minorHAnsi" w:cstheme="minorBidi"/>
          <w:color w:val="auto"/>
          <w:sz w:val="24"/>
          <w:szCs w:val="24"/>
          <w:lang w:eastAsia="en-US"/>
        </w:rPr>
        <w:t xml:space="preserve"> ‘conditional localism’</w:t>
      </w:r>
      <w:r>
        <w:rPr>
          <w:rFonts w:asciiTheme="minorHAnsi" w:eastAsiaTheme="minorHAnsi" w:hAnsiTheme="minorHAnsi" w:cstheme="minorBidi"/>
          <w:color w:val="auto"/>
          <w:sz w:val="24"/>
          <w:szCs w:val="24"/>
          <w:lang w:eastAsia="en-US"/>
        </w:rPr>
        <w:t>,</w:t>
      </w:r>
      <w:r w:rsidR="00DC1F5F">
        <w:rPr>
          <w:rFonts w:asciiTheme="minorHAnsi" w:eastAsiaTheme="minorHAnsi" w:hAnsiTheme="minorHAnsi" w:cstheme="minorBidi"/>
          <w:color w:val="auto"/>
          <w:sz w:val="24"/>
          <w:szCs w:val="24"/>
          <w:lang w:eastAsia="en-US"/>
        </w:rPr>
        <w:t xml:space="preserve"> representing</w:t>
      </w:r>
      <w:r w:rsidR="007450F9">
        <w:rPr>
          <w:rFonts w:asciiTheme="minorHAnsi" w:eastAsiaTheme="minorHAnsi" w:hAnsiTheme="minorHAnsi" w:cstheme="minorBidi"/>
          <w:color w:val="auto"/>
          <w:sz w:val="24"/>
          <w:szCs w:val="24"/>
          <w:lang w:eastAsia="en-US"/>
        </w:rPr>
        <w:t>:</w:t>
      </w:r>
    </w:p>
    <w:p w14:paraId="28A85153" w14:textId="5D1A7858" w:rsidR="00534B0A" w:rsidRPr="00534B0A" w:rsidRDefault="00C31588" w:rsidP="009E25C5">
      <w:pPr>
        <w:spacing w:before="120" w:after="120" w:line="240" w:lineRule="auto"/>
        <w:ind w:left="720"/>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 </w:t>
      </w:r>
      <w:r w:rsidR="00534B0A" w:rsidRPr="00534B0A">
        <w:rPr>
          <w:rFonts w:asciiTheme="minorHAnsi" w:eastAsiaTheme="minorHAnsi" w:hAnsiTheme="minorHAnsi" w:cstheme="minorBidi"/>
          <w:color w:val="auto"/>
          <w:sz w:val="24"/>
          <w:szCs w:val="24"/>
          <w:lang w:eastAsia="en-US"/>
        </w:rPr>
        <w:t xml:space="preserve">commitment by the centre to decentralize that is conditional on the more local body </w:t>
      </w:r>
      <w:r w:rsidR="00CE346C" w:rsidRPr="00534B0A">
        <w:rPr>
          <w:rFonts w:asciiTheme="minorHAnsi" w:eastAsiaTheme="minorHAnsi" w:hAnsiTheme="minorHAnsi" w:cstheme="minorBidi"/>
          <w:color w:val="auto"/>
          <w:sz w:val="24"/>
          <w:szCs w:val="24"/>
          <w:lang w:eastAsia="en-US"/>
        </w:rPr>
        <w:t>supporting the</w:t>
      </w:r>
      <w:r w:rsidR="00534B0A" w:rsidRPr="00534B0A">
        <w:rPr>
          <w:rFonts w:asciiTheme="minorHAnsi" w:eastAsiaTheme="minorHAnsi" w:hAnsiTheme="minorHAnsi" w:cstheme="minorBidi"/>
          <w:color w:val="auto"/>
          <w:sz w:val="24"/>
          <w:szCs w:val="24"/>
          <w:lang w:eastAsia="en-US"/>
        </w:rPr>
        <w:t xml:space="preserve"> centre’s national policy objective and/or performance priorities and standards</w:t>
      </w:r>
      <w:r w:rsidR="007450F9">
        <w:rPr>
          <w:rFonts w:asciiTheme="minorHAnsi" w:eastAsiaTheme="minorHAnsi" w:hAnsiTheme="minorHAnsi" w:cstheme="minorBidi"/>
          <w:color w:val="auto"/>
          <w:sz w:val="24"/>
          <w:szCs w:val="24"/>
          <w:lang w:eastAsia="en-US"/>
        </w:rPr>
        <w:t xml:space="preserve"> … </w:t>
      </w:r>
      <w:r w:rsidR="00534B0A" w:rsidRPr="00534B0A">
        <w:rPr>
          <w:rFonts w:asciiTheme="minorHAnsi" w:eastAsiaTheme="minorHAnsi" w:hAnsiTheme="minorHAnsi" w:cstheme="minorBidi"/>
          <w:color w:val="auto"/>
          <w:sz w:val="24"/>
          <w:szCs w:val="24"/>
          <w:lang w:eastAsia="en-US"/>
        </w:rPr>
        <w:t>priorities such as meeting housing building targets … driven as much by the demands of the centre as by the aspi</w:t>
      </w:r>
      <w:r>
        <w:rPr>
          <w:rFonts w:asciiTheme="minorHAnsi" w:eastAsiaTheme="minorHAnsi" w:hAnsiTheme="minorHAnsi" w:cstheme="minorBidi"/>
          <w:color w:val="auto"/>
          <w:sz w:val="24"/>
          <w:szCs w:val="24"/>
          <w:lang w:eastAsia="en-US"/>
        </w:rPr>
        <w:t>ration to serve its communities.</w:t>
      </w:r>
    </w:p>
    <w:p w14:paraId="5823C84D" w14:textId="396E8AD7" w:rsidR="00534B0A" w:rsidRPr="00534B0A" w:rsidRDefault="00534B0A" w:rsidP="009E25C5">
      <w:pPr>
        <w:spacing w:after="0" w:line="240" w:lineRule="auto"/>
        <w:rPr>
          <w:rFonts w:asciiTheme="minorHAnsi" w:eastAsia="Times New Roman" w:hAnsiTheme="minorHAnsi" w:cstheme="minorHAnsi"/>
          <w:color w:val="auto"/>
          <w:sz w:val="24"/>
          <w:szCs w:val="24"/>
          <w:lang w:eastAsia="en-US"/>
        </w:rPr>
      </w:pPr>
      <w:r w:rsidRPr="00534B0A">
        <w:rPr>
          <w:rFonts w:asciiTheme="minorHAnsi" w:eastAsia="Times New Roman" w:hAnsiTheme="minorHAnsi" w:cstheme="minorHAnsi"/>
          <w:color w:val="auto"/>
          <w:sz w:val="24"/>
          <w:szCs w:val="24"/>
          <w:lang w:eastAsia="en-US"/>
        </w:rPr>
        <w:t>Clarke and Cochrane</w:t>
      </w:r>
      <w:r w:rsidR="007450F9">
        <w:rPr>
          <w:rFonts w:asciiTheme="minorHAnsi" w:eastAsia="Times New Roman" w:hAnsiTheme="minorHAnsi" w:cstheme="minorHAnsi"/>
          <w:color w:val="auto"/>
          <w:sz w:val="24"/>
          <w:szCs w:val="24"/>
          <w:lang w:eastAsia="en-US"/>
        </w:rPr>
        <w:t xml:space="preserve"> (2014, 17)</w:t>
      </w:r>
      <w:r w:rsidRPr="00534B0A">
        <w:rPr>
          <w:rFonts w:asciiTheme="minorHAnsi" w:eastAsia="Times New Roman" w:hAnsiTheme="minorHAnsi" w:cstheme="minorHAnsi"/>
          <w:color w:val="auto"/>
          <w:sz w:val="24"/>
          <w:szCs w:val="24"/>
          <w:lang w:eastAsia="en-US"/>
        </w:rPr>
        <w:t xml:space="preserve"> </w:t>
      </w:r>
      <w:r w:rsidR="00D072A8">
        <w:rPr>
          <w:rFonts w:asciiTheme="minorHAnsi" w:eastAsia="Times New Roman" w:hAnsiTheme="minorHAnsi" w:cstheme="minorHAnsi"/>
          <w:color w:val="auto"/>
          <w:sz w:val="24"/>
          <w:szCs w:val="24"/>
          <w:lang w:eastAsia="en-US"/>
        </w:rPr>
        <w:t xml:space="preserve">defining </w:t>
      </w:r>
      <w:r w:rsidRPr="00534B0A">
        <w:rPr>
          <w:rFonts w:asciiTheme="minorHAnsi" w:eastAsia="Times New Roman" w:hAnsiTheme="minorHAnsi" w:cstheme="minorHAnsi"/>
          <w:color w:val="auto"/>
          <w:sz w:val="24"/>
          <w:szCs w:val="24"/>
          <w:lang w:eastAsia="en-US"/>
        </w:rPr>
        <w:t>localism</w:t>
      </w:r>
      <w:r w:rsidR="00D072A8">
        <w:rPr>
          <w:rFonts w:asciiTheme="minorHAnsi" w:eastAsia="Times New Roman" w:hAnsiTheme="minorHAnsi" w:cstheme="minorHAnsi"/>
          <w:color w:val="auto"/>
          <w:sz w:val="24"/>
          <w:szCs w:val="24"/>
          <w:lang w:eastAsia="en-US"/>
        </w:rPr>
        <w:t xml:space="preserve"> as a form of </w:t>
      </w:r>
      <w:r w:rsidRPr="00534B0A">
        <w:rPr>
          <w:rFonts w:asciiTheme="minorHAnsi" w:eastAsia="Times New Roman" w:hAnsiTheme="minorHAnsi" w:cstheme="minorHAnsi"/>
          <w:color w:val="auto"/>
          <w:sz w:val="24"/>
          <w:szCs w:val="24"/>
          <w:lang w:eastAsia="en-US"/>
        </w:rPr>
        <w:t>‘spatial liberalism’</w:t>
      </w:r>
      <w:r w:rsidR="00D072A8">
        <w:rPr>
          <w:rFonts w:asciiTheme="minorHAnsi" w:eastAsia="Times New Roman" w:hAnsiTheme="minorHAnsi" w:cstheme="minorHAnsi"/>
          <w:color w:val="auto"/>
          <w:sz w:val="24"/>
          <w:szCs w:val="24"/>
          <w:lang w:eastAsia="en-US"/>
        </w:rPr>
        <w:t xml:space="preserve"> argue</w:t>
      </w:r>
      <w:r w:rsidR="00DC1F5F">
        <w:rPr>
          <w:rFonts w:asciiTheme="minorHAnsi" w:eastAsia="Times New Roman" w:hAnsiTheme="minorHAnsi" w:cstheme="minorHAnsi"/>
          <w:color w:val="auto"/>
          <w:sz w:val="24"/>
          <w:szCs w:val="24"/>
          <w:lang w:eastAsia="en-US"/>
        </w:rPr>
        <w:t>, similarly, that</w:t>
      </w:r>
      <w:r w:rsidRPr="00534B0A">
        <w:rPr>
          <w:rFonts w:asciiTheme="minorHAnsi" w:eastAsia="Times New Roman" w:hAnsiTheme="minorHAnsi" w:cstheme="minorHAnsi"/>
          <w:color w:val="auto"/>
          <w:sz w:val="24"/>
          <w:szCs w:val="24"/>
          <w:lang w:eastAsia="en-US"/>
        </w:rPr>
        <w:t>: ‘it is neither appropriate to measure localism against some absolute decentralisation, nor to dismiss it for being ideological cover regarding some project of comple</w:t>
      </w:r>
      <w:r w:rsidR="007450F9">
        <w:rPr>
          <w:rFonts w:asciiTheme="minorHAnsi" w:eastAsia="Times New Roman" w:hAnsiTheme="minorHAnsi" w:cstheme="minorHAnsi"/>
          <w:color w:val="auto"/>
          <w:sz w:val="24"/>
          <w:szCs w:val="24"/>
          <w:lang w:eastAsia="en-US"/>
        </w:rPr>
        <w:t xml:space="preserve">te centralisation’. </w:t>
      </w:r>
      <w:r w:rsidR="00CA4C7A">
        <w:rPr>
          <w:rFonts w:asciiTheme="minorHAnsi" w:eastAsia="Times New Roman" w:hAnsiTheme="minorHAnsi" w:cstheme="minorHAnsi"/>
          <w:color w:val="auto"/>
          <w:sz w:val="24"/>
          <w:szCs w:val="24"/>
          <w:lang w:eastAsia="en-US"/>
        </w:rPr>
        <w:t xml:space="preserve"> </w:t>
      </w:r>
      <w:r w:rsidRPr="00534B0A">
        <w:rPr>
          <w:rFonts w:asciiTheme="minorHAnsi" w:eastAsia="Times New Roman" w:hAnsiTheme="minorHAnsi" w:cstheme="minorHAnsi"/>
          <w:color w:val="auto"/>
          <w:sz w:val="24"/>
          <w:szCs w:val="24"/>
          <w:lang w:eastAsia="en-US"/>
        </w:rPr>
        <w:t>Localism involves devolving power, liberating localities to act</w:t>
      </w:r>
      <w:r w:rsidR="00DC1F5F">
        <w:rPr>
          <w:rFonts w:asciiTheme="minorHAnsi" w:eastAsia="Times New Roman" w:hAnsiTheme="minorHAnsi" w:cstheme="minorHAnsi"/>
          <w:color w:val="auto"/>
          <w:sz w:val="24"/>
          <w:szCs w:val="24"/>
          <w:lang w:eastAsia="en-US"/>
        </w:rPr>
        <w:t xml:space="preserve"> but </w:t>
      </w:r>
      <w:r w:rsidRPr="00534B0A">
        <w:rPr>
          <w:rFonts w:asciiTheme="minorHAnsi" w:eastAsia="Times New Roman" w:hAnsiTheme="minorHAnsi" w:cstheme="minorHAnsi"/>
          <w:color w:val="auto"/>
          <w:sz w:val="24"/>
          <w:szCs w:val="24"/>
          <w:lang w:eastAsia="en-US"/>
        </w:rPr>
        <w:t xml:space="preserve"> in what they term a ‘rational and responsible’ manner, </w:t>
      </w:r>
      <w:r w:rsidR="007450F9">
        <w:rPr>
          <w:rFonts w:asciiTheme="minorHAnsi" w:eastAsia="Times New Roman" w:hAnsiTheme="minorHAnsi" w:cstheme="minorHAnsi"/>
          <w:color w:val="auto"/>
          <w:sz w:val="24"/>
          <w:szCs w:val="24"/>
          <w:lang w:eastAsia="en-US"/>
        </w:rPr>
        <w:t xml:space="preserve">and </w:t>
      </w:r>
      <w:r w:rsidRPr="00534B0A">
        <w:rPr>
          <w:rFonts w:asciiTheme="minorHAnsi" w:eastAsia="Times New Roman" w:hAnsiTheme="minorHAnsi" w:cstheme="minorHAnsi"/>
          <w:color w:val="auto"/>
          <w:sz w:val="24"/>
          <w:szCs w:val="24"/>
          <w:lang w:eastAsia="en-US"/>
        </w:rPr>
        <w:t>encouraging such actions by ‘governi</w:t>
      </w:r>
      <w:r w:rsidR="007450F9">
        <w:rPr>
          <w:rFonts w:asciiTheme="minorHAnsi" w:eastAsia="Times New Roman" w:hAnsiTheme="minorHAnsi" w:cstheme="minorHAnsi"/>
          <w:color w:val="auto"/>
          <w:sz w:val="24"/>
          <w:szCs w:val="24"/>
          <w:lang w:eastAsia="en-US"/>
        </w:rPr>
        <w:t xml:space="preserve">ng at a distance’, </w:t>
      </w:r>
      <w:r w:rsidRPr="00534B0A">
        <w:rPr>
          <w:rFonts w:asciiTheme="minorHAnsi" w:eastAsia="Times New Roman" w:hAnsiTheme="minorHAnsi" w:cstheme="minorHAnsi"/>
          <w:color w:val="auto"/>
          <w:sz w:val="24"/>
          <w:szCs w:val="24"/>
          <w:lang w:eastAsia="en-US"/>
        </w:rPr>
        <w:t>reasserting or enforcing such actions through centralisation wh</w:t>
      </w:r>
      <w:r w:rsidR="00287D01">
        <w:rPr>
          <w:rFonts w:asciiTheme="minorHAnsi" w:eastAsia="Times New Roman" w:hAnsiTheme="minorHAnsi" w:cstheme="minorHAnsi"/>
          <w:color w:val="auto"/>
          <w:sz w:val="24"/>
          <w:szCs w:val="24"/>
          <w:lang w:eastAsia="en-US"/>
        </w:rPr>
        <w:t>ere deemed necessary (ibid, 13):</w:t>
      </w:r>
      <w:r w:rsidRPr="00534B0A">
        <w:rPr>
          <w:rFonts w:asciiTheme="minorHAnsi" w:eastAsia="Times New Roman" w:hAnsiTheme="minorHAnsi" w:cstheme="minorHAnsi"/>
          <w:color w:val="auto"/>
          <w:sz w:val="24"/>
          <w:szCs w:val="24"/>
          <w:lang w:eastAsia="en-US"/>
        </w:rPr>
        <w:t xml:space="preserve">  </w:t>
      </w:r>
    </w:p>
    <w:p w14:paraId="6FC80A76" w14:textId="77777777" w:rsidR="00534B0A" w:rsidRPr="00534B0A" w:rsidRDefault="00534B0A" w:rsidP="009E25C5">
      <w:pPr>
        <w:spacing w:before="120" w:after="120" w:line="240" w:lineRule="auto"/>
        <w:ind w:left="720"/>
        <w:rPr>
          <w:rFonts w:asciiTheme="minorHAnsi" w:eastAsia="Times New Roman" w:hAnsiTheme="minorHAnsi" w:cstheme="minorHAnsi"/>
          <w:color w:val="auto"/>
          <w:sz w:val="24"/>
          <w:szCs w:val="24"/>
          <w:lang w:eastAsia="en-US"/>
        </w:rPr>
      </w:pPr>
      <w:r w:rsidRPr="00534B0A">
        <w:rPr>
          <w:rFonts w:asciiTheme="minorHAnsi" w:eastAsia="Times New Roman" w:hAnsiTheme="minorHAnsi" w:cstheme="minorHAnsi"/>
          <w:color w:val="auto"/>
          <w:sz w:val="24"/>
          <w:szCs w:val="24"/>
          <w:lang w:eastAsia="en-US"/>
        </w:rPr>
        <w:t>Approaching localism in this way we are encouraged to look beyond simple dismissals of localism as centralism in disguise, towards different visions of rational and responsible local actors, and technologies for producing and regulating such actors … good local conduct as that which , for the most part responds in tailored ways to perceived local needs (ibid, 14)</w:t>
      </w:r>
    </w:p>
    <w:p w14:paraId="4C82C5F4" w14:textId="10173958" w:rsidR="001A1B9C" w:rsidRPr="001A1B9C" w:rsidRDefault="0003777D" w:rsidP="00E54289">
      <w:pPr>
        <w:spacing w:after="0" w:line="240" w:lineRule="auto"/>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lastRenderedPageBreak/>
        <w:t>Here, a</w:t>
      </w:r>
      <w:r w:rsidR="002173F6">
        <w:rPr>
          <w:rFonts w:asciiTheme="minorHAnsi" w:eastAsiaTheme="minorHAnsi" w:hAnsiTheme="minorHAnsi" w:cstheme="minorBidi"/>
          <w:color w:val="auto"/>
          <w:sz w:val="24"/>
          <w:szCs w:val="24"/>
          <w:lang w:eastAsia="en-US"/>
        </w:rPr>
        <w:t xml:space="preserve">s Clarke and Cochrane </w:t>
      </w:r>
      <w:r w:rsidR="00505BF0">
        <w:rPr>
          <w:rFonts w:asciiTheme="minorHAnsi" w:eastAsiaTheme="minorHAnsi" w:hAnsiTheme="minorHAnsi" w:cstheme="minorBidi"/>
          <w:color w:val="auto"/>
          <w:sz w:val="24"/>
          <w:szCs w:val="24"/>
          <w:lang w:eastAsia="en-US"/>
        </w:rPr>
        <w:t xml:space="preserve">(2013, 13) </w:t>
      </w:r>
      <w:r w:rsidR="002173F6">
        <w:rPr>
          <w:rFonts w:asciiTheme="minorHAnsi" w:eastAsiaTheme="minorHAnsi" w:hAnsiTheme="minorHAnsi" w:cstheme="minorBidi"/>
          <w:color w:val="auto"/>
          <w:sz w:val="24"/>
          <w:szCs w:val="24"/>
          <w:lang w:eastAsia="en-US"/>
        </w:rPr>
        <w:t>observe</w:t>
      </w:r>
      <w:r w:rsidR="00505BF0">
        <w:rPr>
          <w:rFonts w:asciiTheme="minorHAnsi" w:eastAsiaTheme="minorHAnsi" w:hAnsiTheme="minorHAnsi" w:cstheme="minorBidi"/>
          <w:color w:val="auto"/>
          <w:sz w:val="24"/>
          <w:szCs w:val="24"/>
          <w:lang w:eastAsia="en-US"/>
        </w:rPr>
        <w:t>: ‘decentralisation appears conditional on local government behaving “responsibly” and meeting the expectations of</w:t>
      </w:r>
      <w:r w:rsidR="00CA4C7A">
        <w:rPr>
          <w:rFonts w:asciiTheme="minorHAnsi" w:eastAsiaTheme="minorHAnsi" w:hAnsiTheme="minorHAnsi" w:cstheme="minorBidi"/>
          <w:color w:val="auto"/>
          <w:sz w:val="24"/>
          <w:szCs w:val="24"/>
          <w:lang w:eastAsia="en-US"/>
        </w:rPr>
        <w:t xml:space="preserve"> Ministers regarding conduct’.  </w:t>
      </w:r>
      <w:r w:rsidR="00945BD7">
        <w:rPr>
          <w:rFonts w:asciiTheme="minorHAnsi" w:eastAsiaTheme="minorHAnsi" w:hAnsiTheme="minorHAnsi" w:cstheme="minorBidi"/>
          <w:color w:val="auto"/>
          <w:sz w:val="24"/>
          <w:szCs w:val="24"/>
          <w:lang w:eastAsia="en-US"/>
        </w:rPr>
        <w:t xml:space="preserve">Williams et al (2014, 2801) similarly </w:t>
      </w:r>
      <w:r w:rsidR="00DC1F5F">
        <w:rPr>
          <w:rFonts w:asciiTheme="minorHAnsi" w:eastAsiaTheme="minorHAnsi" w:hAnsiTheme="minorHAnsi" w:cstheme="minorBidi"/>
          <w:color w:val="auto"/>
          <w:sz w:val="24"/>
          <w:szCs w:val="24"/>
          <w:lang w:eastAsia="en-US"/>
        </w:rPr>
        <w:t>refer to</w:t>
      </w:r>
      <w:r w:rsidR="00945BD7">
        <w:rPr>
          <w:rFonts w:asciiTheme="minorHAnsi" w:eastAsiaTheme="minorHAnsi" w:hAnsiTheme="minorHAnsi" w:cstheme="minorBidi"/>
          <w:color w:val="auto"/>
          <w:sz w:val="24"/>
          <w:szCs w:val="24"/>
          <w:lang w:eastAsia="en-US"/>
        </w:rPr>
        <w:t xml:space="preserve"> ‘Technologies of agency that regulate actors into rationality and responsibility through manipulating the architecture of choice</w:t>
      </w:r>
      <w:r w:rsidR="00287D01">
        <w:rPr>
          <w:rFonts w:asciiTheme="minorHAnsi" w:eastAsiaTheme="minorHAnsi" w:hAnsiTheme="minorHAnsi" w:cstheme="minorBidi"/>
          <w:color w:val="auto"/>
          <w:sz w:val="24"/>
          <w:szCs w:val="24"/>
          <w:lang w:eastAsia="en-US"/>
        </w:rPr>
        <w:t xml:space="preserve"> available to local government’.  </w:t>
      </w:r>
      <w:r w:rsidR="007450F9">
        <w:rPr>
          <w:rFonts w:asciiTheme="minorHAnsi" w:eastAsiaTheme="minorHAnsi" w:hAnsiTheme="minorHAnsi" w:cstheme="minorBidi"/>
          <w:color w:val="auto"/>
          <w:sz w:val="24"/>
          <w:szCs w:val="24"/>
          <w:lang w:eastAsia="en-US"/>
        </w:rPr>
        <w:t>Davoudi and Madanipour (2015,4) refer to an ‘emergin</w:t>
      </w:r>
      <w:r w:rsidR="0014475A">
        <w:rPr>
          <w:rFonts w:asciiTheme="minorHAnsi" w:eastAsiaTheme="minorHAnsi" w:hAnsiTheme="minorHAnsi" w:cstheme="minorBidi"/>
          <w:color w:val="auto"/>
          <w:sz w:val="24"/>
          <w:szCs w:val="24"/>
          <w:lang w:eastAsia="en-US"/>
        </w:rPr>
        <w:t>g</w:t>
      </w:r>
      <w:r w:rsidR="007450F9">
        <w:rPr>
          <w:rFonts w:asciiTheme="minorHAnsi" w:eastAsiaTheme="minorHAnsi" w:hAnsiTheme="minorHAnsi" w:cstheme="minorBidi"/>
          <w:color w:val="auto"/>
          <w:sz w:val="24"/>
          <w:szCs w:val="24"/>
          <w:lang w:eastAsia="en-US"/>
        </w:rPr>
        <w:t xml:space="preserve"> top-down localism as a spatial manifestation of post-soc</w:t>
      </w:r>
      <w:r w:rsidR="0014475A">
        <w:rPr>
          <w:rFonts w:asciiTheme="minorHAnsi" w:eastAsiaTheme="minorHAnsi" w:hAnsiTheme="minorHAnsi" w:cstheme="minorBidi"/>
          <w:color w:val="auto"/>
          <w:sz w:val="24"/>
          <w:szCs w:val="24"/>
          <w:lang w:eastAsia="en-US"/>
        </w:rPr>
        <w:t xml:space="preserve">ial technologies of liberalism </w:t>
      </w:r>
      <w:r w:rsidR="0014475A">
        <w:rPr>
          <w:rFonts w:asciiTheme="minorHAnsi" w:hAnsiTheme="minorHAnsi"/>
          <w:sz w:val="24"/>
          <w:szCs w:val="24"/>
        </w:rPr>
        <w:t xml:space="preserve">in which local areas would ‘bear </w:t>
      </w:r>
      <w:r w:rsidR="0014475A" w:rsidRPr="00B268BE">
        <w:rPr>
          <w:rFonts w:asciiTheme="minorHAnsi" w:hAnsiTheme="minorHAnsi"/>
          <w:sz w:val="24"/>
          <w:szCs w:val="24"/>
        </w:rPr>
        <w:t xml:space="preserve">consequences of </w:t>
      </w:r>
      <w:r w:rsidR="0014475A">
        <w:rPr>
          <w:rFonts w:asciiTheme="minorHAnsi" w:hAnsiTheme="minorHAnsi"/>
          <w:sz w:val="24"/>
          <w:szCs w:val="24"/>
        </w:rPr>
        <w:t xml:space="preserve">their </w:t>
      </w:r>
      <w:r w:rsidR="0014475A" w:rsidRPr="00B268BE">
        <w:rPr>
          <w:rFonts w:asciiTheme="minorHAnsi" w:hAnsiTheme="minorHAnsi"/>
          <w:sz w:val="24"/>
          <w:szCs w:val="24"/>
        </w:rPr>
        <w:t>own actions, yet in such a way that their actio</w:t>
      </w:r>
      <w:r w:rsidR="00DC1F5F">
        <w:rPr>
          <w:rFonts w:asciiTheme="minorHAnsi" w:hAnsiTheme="minorHAnsi"/>
          <w:sz w:val="24"/>
          <w:szCs w:val="24"/>
        </w:rPr>
        <w:t>n aligns with government ends’</w:t>
      </w:r>
      <w:r w:rsidR="000A0E30">
        <w:rPr>
          <w:rFonts w:asciiTheme="minorHAnsi" w:hAnsiTheme="minorHAnsi"/>
          <w:sz w:val="24"/>
          <w:szCs w:val="24"/>
        </w:rPr>
        <w:t>.</w:t>
      </w:r>
      <w:r w:rsidR="0014475A" w:rsidRPr="00B268BE">
        <w:rPr>
          <w:rFonts w:asciiTheme="minorHAnsi" w:hAnsiTheme="minorHAnsi"/>
          <w:sz w:val="24"/>
          <w:szCs w:val="24"/>
        </w:rPr>
        <w:t xml:space="preserve"> </w:t>
      </w:r>
      <w:r w:rsidR="00E54289">
        <w:rPr>
          <w:rFonts w:asciiTheme="minorHAnsi" w:hAnsiTheme="minorHAnsi"/>
          <w:sz w:val="24"/>
          <w:szCs w:val="24"/>
        </w:rPr>
        <w:t xml:space="preserve">  </w:t>
      </w:r>
      <w:r w:rsidR="0014475A" w:rsidRPr="00B268BE">
        <w:rPr>
          <w:rFonts w:asciiTheme="minorHAnsi" w:hAnsiTheme="minorHAnsi"/>
          <w:sz w:val="24"/>
          <w:szCs w:val="24"/>
        </w:rPr>
        <w:t>For Mawson and McGuiness (2017), ‘re-scaling downwards also included some muscular centralising initiatives to counterbalance parochial political tendencies’ (288)</w:t>
      </w:r>
      <w:r w:rsidR="001A1B9C">
        <w:rPr>
          <w:rFonts w:asciiTheme="minorHAnsi" w:hAnsiTheme="minorHAnsi"/>
          <w:sz w:val="24"/>
          <w:szCs w:val="24"/>
        </w:rPr>
        <w:t xml:space="preserve">.  Tait and Inch (2016) similarly identify the emergence more recently of a </w:t>
      </w:r>
      <w:r w:rsidR="00E8380C">
        <w:rPr>
          <w:rFonts w:asciiTheme="minorHAnsi" w:hAnsiTheme="minorHAnsi"/>
          <w:sz w:val="24"/>
          <w:szCs w:val="24"/>
        </w:rPr>
        <w:t xml:space="preserve">third phase of </w:t>
      </w:r>
      <w:r w:rsidR="001A1B9C">
        <w:rPr>
          <w:rFonts w:asciiTheme="minorHAnsi" w:hAnsiTheme="minorHAnsi"/>
          <w:sz w:val="24"/>
          <w:szCs w:val="24"/>
        </w:rPr>
        <w:t>more ‘muscular’ localism as central government has increasingly sought to address issues of housing delivery</w:t>
      </w:r>
      <w:r w:rsidR="00563979">
        <w:rPr>
          <w:rFonts w:asciiTheme="minorHAnsi" w:hAnsiTheme="minorHAnsi"/>
          <w:sz w:val="24"/>
          <w:szCs w:val="24"/>
        </w:rPr>
        <w:t xml:space="preserve"> and manage local opposition to development</w:t>
      </w:r>
      <w:r w:rsidR="00E54289">
        <w:rPr>
          <w:rFonts w:asciiTheme="minorHAnsi" w:hAnsiTheme="minorHAnsi"/>
          <w:sz w:val="24"/>
          <w:szCs w:val="24"/>
        </w:rPr>
        <w:t xml:space="preserve"> seen by </w:t>
      </w:r>
      <w:r w:rsidR="001A1B9C">
        <w:rPr>
          <w:rFonts w:asciiTheme="minorHAnsi" w:hAnsiTheme="minorHAnsi"/>
          <w:sz w:val="24"/>
          <w:szCs w:val="24"/>
        </w:rPr>
        <w:t xml:space="preserve"> </w:t>
      </w:r>
      <w:r w:rsidR="00512536">
        <w:rPr>
          <w:rFonts w:asciiTheme="minorHAnsi" w:hAnsiTheme="minorHAnsi"/>
          <w:sz w:val="24"/>
          <w:szCs w:val="24"/>
        </w:rPr>
        <w:t>Mawson and McGuinness (2017,</w:t>
      </w:r>
      <w:r w:rsidR="00CF18DE">
        <w:rPr>
          <w:rFonts w:asciiTheme="minorHAnsi" w:hAnsiTheme="minorHAnsi"/>
          <w:sz w:val="24"/>
          <w:szCs w:val="24"/>
        </w:rPr>
        <w:t xml:space="preserve"> </w:t>
      </w:r>
      <w:r w:rsidR="00E54289">
        <w:rPr>
          <w:rFonts w:asciiTheme="minorHAnsi" w:hAnsiTheme="minorHAnsi"/>
          <w:sz w:val="24"/>
          <w:szCs w:val="24"/>
        </w:rPr>
        <w:t xml:space="preserve">294) as </w:t>
      </w:r>
      <w:r w:rsidR="00512536">
        <w:rPr>
          <w:rFonts w:asciiTheme="minorHAnsi" w:hAnsiTheme="minorHAnsi"/>
          <w:sz w:val="24"/>
          <w:szCs w:val="24"/>
        </w:rPr>
        <w:t xml:space="preserve">‘a strong central drive to deregulate planning to facilitate growth’. </w:t>
      </w:r>
      <w:r w:rsidR="00B83551">
        <w:rPr>
          <w:rFonts w:asciiTheme="minorHAnsi" w:hAnsiTheme="minorHAnsi"/>
          <w:sz w:val="24"/>
          <w:szCs w:val="24"/>
        </w:rPr>
        <w:t xml:space="preserve">Throughout, </w:t>
      </w:r>
      <w:r w:rsidR="00E54289">
        <w:rPr>
          <w:rFonts w:asciiTheme="minorHAnsi" w:hAnsiTheme="minorHAnsi"/>
          <w:sz w:val="24"/>
          <w:szCs w:val="24"/>
        </w:rPr>
        <w:t>the Planning Inspectorate has</w:t>
      </w:r>
      <w:r w:rsidR="001A1B9C" w:rsidRPr="001A1B9C">
        <w:rPr>
          <w:rFonts w:asciiTheme="minorHAnsi" w:hAnsiTheme="minorHAnsi"/>
          <w:sz w:val="24"/>
          <w:szCs w:val="24"/>
        </w:rPr>
        <w:t xml:space="preserve"> been central to the way</w:t>
      </w:r>
      <w:r w:rsidR="00E54289">
        <w:rPr>
          <w:rFonts w:asciiTheme="minorHAnsi" w:hAnsiTheme="minorHAnsi"/>
          <w:sz w:val="24"/>
          <w:szCs w:val="24"/>
        </w:rPr>
        <w:t xml:space="preserve"> in which </w:t>
      </w:r>
      <w:r w:rsidR="001A1B9C" w:rsidRPr="001A1B9C">
        <w:rPr>
          <w:rFonts w:asciiTheme="minorHAnsi" w:hAnsiTheme="minorHAnsi"/>
          <w:sz w:val="24"/>
          <w:szCs w:val="24"/>
        </w:rPr>
        <w:t>‘conditional localism’ has played out in practical terms, as we go on to describe</w:t>
      </w:r>
      <w:r w:rsidR="00E54289">
        <w:rPr>
          <w:rFonts w:asciiTheme="minorHAnsi" w:hAnsiTheme="minorHAnsi"/>
          <w:sz w:val="24"/>
          <w:szCs w:val="24"/>
        </w:rPr>
        <w:t xml:space="preserve"> in the next section</w:t>
      </w:r>
      <w:r w:rsidR="001A1B9C" w:rsidRPr="001A1B9C">
        <w:rPr>
          <w:rFonts w:asciiTheme="minorHAnsi" w:hAnsiTheme="minorHAnsi"/>
          <w:sz w:val="24"/>
          <w:szCs w:val="24"/>
        </w:rPr>
        <w:t>.</w:t>
      </w:r>
    </w:p>
    <w:p w14:paraId="2C48D79C" w14:textId="6F0B0B53" w:rsidR="00B6709E" w:rsidRPr="00534B0A" w:rsidRDefault="00B6709E" w:rsidP="009E25C5">
      <w:pPr>
        <w:spacing w:before="240" w:after="120" w:line="240" w:lineRule="auto"/>
        <w:rPr>
          <w:rFonts w:asciiTheme="minorHAnsi" w:eastAsia="Times New Roman" w:hAnsiTheme="minorHAnsi" w:cstheme="minorHAnsi"/>
          <w:b/>
          <w:sz w:val="24"/>
          <w:szCs w:val="24"/>
        </w:rPr>
      </w:pPr>
      <w:r w:rsidRPr="00534B0A">
        <w:rPr>
          <w:rFonts w:asciiTheme="minorHAnsi" w:eastAsia="Times New Roman" w:hAnsiTheme="minorHAnsi" w:cstheme="minorHAnsi"/>
          <w:b/>
          <w:sz w:val="24"/>
          <w:szCs w:val="24"/>
        </w:rPr>
        <w:t xml:space="preserve">The role of the </w:t>
      </w:r>
      <w:r w:rsidR="00395719">
        <w:rPr>
          <w:rFonts w:asciiTheme="minorHAnsi" w:eastAsia="Times New Roman" w:hAnsiTheme="minorHAnsi" w:cstheme="minorHAnsi"/>
          <w:b/>
          <w:sz w:val="24"/>
          <w:szCs w:val="24"/>
        </w:rPr>
        <w:t>Planning Inspectorate</w:t>
      </w:r>
    </w:p>
    <w:p w14:paraId="67FD0ED9" w14:textId="37EFB192" w:rsidR="000150F3" w:rsidRPr="00534B0A" w:rsidRDefault="00462D09" w:rsidP="009E25C5">
      <w:pPr>
        <w:spacing w:after="0" w:line="240" w:lineRule="auto"/>
        <w:rPr>
          <w:rFonts w:asciiTheme="minorHAnsi" w:hAnsiTheme="minorHAnsi"/>
          <w:color w:val="00B0F0"/>
          <w:sz w:val="24"/>
          <w:szCs w:val="24"/>
        </w:rPr>
      </w:pPr>
      <w:r>
        <w:rPr>
          <w:rFonts w:asciiTheme="minorHAnsi" w:hAnsiTheme="minorHAnsi"/>
          <w:color w:val="auto"/>
          <w:sz w:val="24"/>
          <w:szCs w:val="24"/>
        </w:rPr>
        <w:t>In presenting original research on the Planni</w:t>
      </w:r>
      <w:r w:rsidR="00362698">
        <w:rPr>
          <w:rFonts w:asciiTheme="minorHAnsi" w:hAnsiTheme="minorHAnsi"/>
          <w:color w:val="auto"/>
          <w:sz w:val="24"/>
          <w:szCs w:val="24"/>
        </w:rPr>
        <w:t xml:space="preserve">ng Inspectorate we address a </w:t>
      </w:r>
      <w:r>
        <w:rPr>
          <w:rFonts w:asciiTheme="minorHAnsi" w:hAnsiTheme="minorHAnsi"/>
          <w:color w:val="auto"/>
          <w:sz w:val="24"/>
          <w:szCs w:val="24"/>
        </w:rPr>
        <w:t>major gap in planning research</w:t>
      </w:r>
      <w:r w:rsidR="00362698" w:rsidRPr="00362698">
        <w:rPr>
          <w:rFonts w:asciiTheme="minorHAnsi" w:hAnsiTheme="minorHAnsi"/>
          <w:color w:val="auto"/>
          <w:sz w:val="24"/>
          <w:szCs w:val="24"/>
        </w:rPr>
        <w:t xml:space="preserve"> </w:t>
      </w:r>
      <w:r w:rsidR="00362698">
        <w:rPr>
          <w:rFonts w:asciiTheme="minorHAnsi" w:hAnsiTheme="minorHAnsi"/>
          <w:color w:val="auto"/>
          <w:sz w:val="24"/>
          <w:szCs w:val="24"/>
        </w:rPr>
        <w:t>(Mualam, 2014)</w:t>
      </w:r>
      <w:r>
        <w:rPr>
          <w:rFonts w:asciiTheme="minorHAnsi" w:hAnsiTheme="minorHAnsi"/>
          <w:color w:val="auto"/>
          <w:sz w:val="24"/>
          <w:szCs w:val="24"/>
        </w:rPr>
        <w:t>. Grant (2000</w:t>
      </w:r>
      <w:r w:rsidRPr="00665163">
        <w:rPr>
          <w:rFonts w:asciiTheme="minorHAnsi" w:hAnsiTheme="minorHAnsi"/>
          <w:color w:val="auto"/>
          <w:sz w:val="24"/>
          <w:szCs w:val="24"/>
        </w:rPr>
        <w:t>)</w:t>
      </w:r>
      <w:r>
        <w:rPr>
          <w:rFonts w:asciiTheme="minorHAnsi" w:hAnsiTheme="minorHAnsi"/>
          <w:color w:val="auto"/>
          <w:sz w:val="24"/>
          <w:szCs w:val="24"/>
        </w:rPr>
        <w:t xml:space="preserve"> </w:t>
      </w:r>
      <w:r w:rsidRPr="00665163">
        <w:rPr>
          <w:rFonts w:asciiTheme="minorHAnsi" w:hAnsiTheme="minorHAnsi"/>
          <w:color w:val="auto"/>
          <w:sz w:val="24"/>
          <w:szCs w:val="24"/>
        </w:rPr>
        <w:t xml:space="preserve">provided a detailed account of the </w:t>
      </w:r>
      <w:r>
        <w:rPr>
          <w:rFonts w:asciiTheme="minorHAnsi" w:hAnsiTheme="minorHAnsi"/>
          <w:color w:val="auto"/>
          <w:sz w:val="24"/>
          <w:szCs w:val="24"/>
        </w:rPr>
        <w:t>role and structure of the inspectorate.</w:t>
      </w:r>
      <w:r w:rsidRPr="00665163">
        <w:rPr>
          <w:sz w:val="24"/>
          <w:szCs w:val="24"/>
        </w:rPr>
        <w:t xml:space="preserve">  Sheppard and Ritchie (2016) </w:t>
      </w:r>
      <w:r>
        <w:rPr>
          <w:sz w:val="24"/>
          <w:szCs w:val="24"/>
        </w:rPr>
        <w:t>more recently present a</w:t>
      </w:r>
      <w:r w:rsidRPr="00665163">
        <w:rPr>
          <w:sz w:val="24"/>
          <w:szCs w:val="24"/>
        </w:rPr>
        <w:t xml:space="preserve"> comparative study of </w:t>
      </w:r>
      <w:r w:rsidR="00362698">
        <w:rPr>
          <w:sz w:val="24"/>
          <w:szCs w:val="24"/>
        </w:rPr>
        <w:t xml:space="preserve">England and </w:t>
      </w:r>
      <w:r w:rsidRPr="00665163">
        <w:rPr>
          <w:sz w:val="24"/>
          <w:szCs w:val="24"/>
        </w:rPr>
        <w:t>Northern Ireland</w:t>
      </w:r>
      <w:r>
        <w:rPr>
          <w:sz w:val="24"/>
          <w:szCs w:val="24"/>
        </w:rPr>
        <w:t>. Other than this there has been little original work in this area of planning research.</w:t>
      </w:r>
      <w:r w:rsidR="001D062C">
        <w:rPr>
          <w:sz w:val="24"/>
          <w:szCs w:val="24"/>
        </w:rPr>
        <w:t xml:space="preserve"> </w:t>
      </w:r>
      <w:r w:rsidR="00E54289">
        <w:rPr>
          <w:sz w:val="24"/>
          <w:szCs w:val="24"/>
        </w:rPr>
        <w:t xml:space="preserve">The significance of the study stems from </w:t>
      </w:r>
      <w:r w:rsidR="001D062C">
        <w:rPr>
          <w:sz w:val="24"/>
          <w:szCs w:val="24"/>
        </w:rPr>
        <w:t xml:space="preserve">the fact that </w:t>
      </w:r>
      <w:r w:rsidR="00CB7E59">
        <w:rPr>
          <w:sz w:val="24"/>
          <w:szCs w:val="24"/>
        </w:rPr>
        <w:t xml:space="preserve">the Planning Inspectorate </w:t>
      </w:r>
      <w:r w:rsidR="00E54289">
        <w:rPr>
          <w:sz w:val="24"/>
          <w:szCs w:val="24"/>
        </w:rPr>
        <w:t>represents</w:t>
      </w:r>
      <w:r w:rsidR="000150F3" w:rsidRPr="00534B0A">
        <w:rPr>
          <w:rFonts w:asciiTheme="minorHAnsi" w:hAnsiTheme="minorHAnsi"/>
          <w:sz w:val="24"/>
          <w:szCs w:val="24"/>
        </w:rPr>
        <w:t xml:space="preserve"> ‘a microcosm of the </w:t>
      </w:r>
      <w:r w:rsidR="000150F3">
        <w:rPr>
          <w:rFonts w:asciiTheme="minorHAnsi" w:hAnsiTheme="minorHAnsi"/>
          <w:sz w:val="24"/>
          <w:szCs w:val="24"/>
        </w:rPr>
        <w:t xml:space="preserve">land-use </w:t>
      </w:r>
      <w:r w:rsidR="000150F3" w:rsidRPr="00534B0A">
        <w:rPr>
          <w:rFonts w:asciiTheme="minorHAnsi" w:hAnsiTheme="minorHAnsi"/>
          <w:sz w:val="24"/>
          <w:szCs w:val="24"/>
        </w:rPr>
        <w:t xml:space="preserve">planning system’ </w:t>
      </w:r>
      <w:r w:rsidR="000150F3">
        <w:rPr>
          <w:rFonts w:asciiTheme="minorHAnsi" w:hAnsiTheme="minorHAnsi"/>
          <w:sz w:val="24"/>
          <w:szCs w:val="24"/>
        </w:rPr>
        <w:t>reflecting</w:t>
      </w:r>
      <w:r w:rsidR="000150F3" w:rsidRPr="00534B0A">
        <w:rPr>
          <w:rFonts w:asciiTheme="minorHAnsi" w:hAnsiTheme="minorHAnsi"/>
          <w:sz w:val="24"/>
          <w:szCs w:val="24"/>
        </w:rPr>
        <w:t xml:space="preserve"> ‘many of its competing positions and underlying conflicts of interest’</w:t>
      </w:r>
      <w:r w:rsidR="000150F3">
        <w:rPr>
          <w:rFonts w:asciiTheme="minorHAnsi" w:hAnsiTheme="minorHAnsi"/>
          <w:sz w:val="24"/>
          <w:szCs w:val="24"/>
        </w:rPr>
        <w:t xml:space="preserve"> Cullingworth and Nadin (2014</w:t>
      </w:r>
      <w:r w:rsidR="000150F3" w:rsidRPr="00534B0A">
        <w:rPr>
          <w:rFonts w:asciiTheme="minorHAnsi" w:hAnsiTheme="minorHAnsi"/>
          <w:sz w:val="24"/>
          <w:szCs w:val="24"/>
        </w:rPr>
        <w:t>, 515</w:t>
      </w:r>
      <w:r w:rsidR="000150F3" w:rsidRPr="00534B0A">
        <w:rPr>
          <w:rFonts w:asciiTheme="minorHAnsi" w:hAnsiTheme="minorHAnsi"/>
          <w:color w:val="auto"/>
          <w:sz w:val="24"/>
          <w:szCs w:val="24"/>
        </w:rPr>
        <w:t>)</w:t>
      </w:r>
      <w:r w:rsidR="000150F3">
        <w:rPr>
          <w:rFonts w:asciiTheme="minorHAnsi" w:hAnsiTheme="minorHAnsi"/>
          <w:color w:val="auto"/>
          <w:sz w:val="24"/>
          <w:szCs w:val="24"/>
        </w:rPr>
        <w:t xml:space="preserve">. </w:t>
      </w:r>
      <w:r w:rsidR="000150F3" w:rsidRPr="00534B0A">
        <w:rPr>
          <w:rFonts w:asciiTheme="minorHAnsi" w:hAnsiTheme="minorHAnsi"/>
          <w:color w:val="auto"/>
          <w:sz w:val="24"/>
          <w:szCs w:val="24"/>
        </w:rPr>
        <w:t>It is where ‘the clash of planning ideologies and indeed societ</w:t>
      </w:r>
      <w:r w:rsidR="000150F3">
        <w:rPr>
          <w:rFonts w:asciiTheme="minorHAnsi" w:hAnsiTheme="minorHAnsi"/>
          <w:color w:val="auto"/>
          <w:sz w:val="24"/>
          <w:szCs w:val="24"/>
        </w:rPr>
        <w:t>al values, is most easily</w:t>
      </w:r>
      <w:r w:rsidR="000150F3" w:rsidRPr="00534B0A">
        <w:rPr>
          <w:rFonts w:asciiTheme="minorHAnsi" w:hAnsiTheme="minorHAnsi"/>
          <w:color w:val="auto"/>
          <w:sz w:val="24"/>
          <w:szCs w:val="24"/>
        </w:rPr>
        <w:t xml:space="preserve"> seen’ (ibid). </w:t>
      </w:r>
      <w:r w:rsidR="000150F3" w:rsidRPr="00534B0A">
        <w:rPr>
          <w:rFonts w:asciiTheme="minorHAnsi" w:hAnsiTheme="minorHAnsi"/>
          <w:sz w:val="24"/>
          <w:szCs w:val="24"/>
        </w:rPr>
        <w:t xml:space="preserve">For Shepley (2012, 1) the Inspectorate is ‘the glue that holds </w:t>
      </w:r>
      <w:r w:rsidR="000150F3">
        <w:rPr>
          <w:rFonts w:asciiTheme="minorHAnsi" w:hAnsiTheme="minorHAnsi"/>
          <w:sz w:val="24"/>
          <w:szCs w:val="24"/>
        </w:rPr>
        <w:t>planning together’.</w:t>
      </w:r>
      <w:r>
        <w:rPr>
          <w:rFonts w:asciiTheme="minorHAnsi" w:hAnsiTheme="minorHAnsi"/>
          <w:sz w:val="24"/>
          <w:szCs w:val="24"/>
        </w:rPr>
        <w:t xml:space="preserve"> </w:t>
      </w:r>
      <w:r w:rsidR="00287D01">
        <w:rPr>
          <w:rFonts w:asciiTheme="minorHAnsi" w:hAnsiTheme="minorHAnsi"/>
          <w:sz w:val="24"/>
          <w:szCs w:val="24"/>
        </w:rPr>
        <w:t xml:space="preserve"> The study’s wider, international, significance is that the Planning Inspectorate</w:t>
      </w:r>
      <w:r w:rsidR="00E54289">
        <w:rPr>
          <w:rFonts w:asciiTheme="minorHAnsi" w:hAnsiTheme="minorHAnsi"/>
          <w:sz w:val="24"/>
          <w:szCs w:val="24"/>
        </w:rPr>
        <w:t xml:space="preserve"> </w:t>
      </w:r>
      <w:r w:rsidR="00F84007">
        <w:rPr>
          <w:rFonts w:asciiTheme="minorHAnsi" w:hAnsiTheme="minorHAnsi"/>
          <w:sz w:val="24"/>
          <w:szCs w:val="24"/>
        </w:rPr>
        <w:t xml:space="preserve">exemplifies </w:t>
      </w:r>
      <w:r w:rsidR="000150F3" w:rsidRPr="00534B0A">
        <w:rPr>
          <w:rFonts w:asciiTheme="minorHAnsi" w:hAnsiTheme="minorHAnsi"/>
          <w:sz w:val="24"/>
          <w:szCs w:val="24"/>
        </w:rPr>
        <w:t xml:space="preserve">‘the international phenomenon of appeals tribunals’ with a ‘world-wide significance’ in addressing ‘conflicts involving land-use, development applications, subdivisions, zoning and ordinance </w:t>
      </w:r>
      <w:r w:rsidR="000150F3">
        <w:rPr>
          <w:rFonts w:asciiTheme="minorHAnsi" w:hAnsiTheme="minorHAnsi"/>
          <w:sz w:val="24"/>
          <w:szCs w:val="24"/>
        </w:rPr>
        <w:t>amendments</w:t>
      </w:r>
      <w:r w:rsidR="000150F3" w:rsidRPr="00534B0A">
        <w:rPr>
          <w:rFonts w:asciiTheme="minorHAnsi" w:hAnsiTheme="minorHAnsi"/>
          <w:sz w:val="24"/>
          <w:szCs w:val="24"/>
        </w:rPr>
        <w:t>’</w:t>
      </w:r>
      <w:r w:rsidR="00362698" w:rsidRPr="00362698">
        <w:rPr>
          <w:rFonts w:asciiTheme="minorHAnsi" w:hAnsiTheme="minorHAnsi"/>
          <w:sz w:val="24"/>
          <w:szCs w:val="24"/>
        </w:rPr>
        <w:t xml:space="preserve"> </w:t>
      </w:r>
      <w:r w:rsidR="00362698">
        <w:rPr>
          <w:rFonts w:asciiTheme="minorHAnsi" w:hAnsiTheme="minorHAnsi"/>
          <w:sz w:val="24"/>
          <w:szCs w:val="24"/>
        </w:rPr>
        <w:t xml:space="preserve">(Mualam, </w:t>
      </w:r>
      <w:r w:rsidR="00362698" w:rsidRPr="00534B0A">
        <w:rPr>
          <w:rFonts w:asciiTheme="minorHAnsi" w:hAnsiTheme="minorHAnsi"/>
          <w:sz w:val="24"/>
          <w:szCs w:val="24"/>
        </w:rPr>
        <w:t>2014, 1)</w:t>
      </w:r>
      <w:r w:rsidR="000150F3">
        <w:rPr>
          <w:rFonts w:asciiTheme="minorHAnsi" w:hAnsiTheme="minorHAnsi"/>
          <w:sz w:val="24"/>
          <w:szCs w:val="24"/>
        </w:rPr>
        <w:t xml:space="preserve">. </w:t>
      </w:r>
      <w:r w:rsidR="00716DCD">
        <w:rPr>
          <w:rFonts w:asciiTheme="minorHAnsi" w:hAnsiTheme="minorHAnsi"/>
          <w:sz w:val="24"/>
          <w:szCs w:val="24"/>
        </w:rPr>
        <w:t>In research terms</w:t>
      </w:r>
      <w:r w:rsidR="00362698">
        <w:rPr>
          <w:rFonts w:asciiTheme="minorHAnsi" w:hAnsiTheme="minorHAnsi"/>
          <w:sz w:val="24"/>
          <w:szCs w:val="24"/>
        </w:rPr>
        <w:t xml:space="preserve"> </w:t>
      </w:r>
      <w:r w:rsidR="00E54289">
        <w:rPr>
          <w:rFonts w:asciiTheme="minorHAnsi" w:hAnsiTheme="minorHAnsi"/>
          <w:sz w:val="24"/>
          <w:szCs w:val="24"/>
        </w:rPr>
        <w:t xml:space="preserve">such </w:t>
      </w:r>
      <w:r w:rsidR="00362698">
        <w:rPr>
          <w:rFonts w:asciiTheme="minorHAnsi" w:hAnsiTheme="minorHAnsi"/>
          <w:sz w:val="24"/>
          <w:szCs w:val="24"/>
        </w:rPr>
        <w:t>appeals tribunals</w:t>
      </w:r>
      <w:r w:rsidR="00E54289">
        <w:rPr>
          <w:rFonts w:asciiTheme="minorHAnsi" w:hAnsiTheme="minorHAnsi"/>
          <w:sz w:val="24"/>
          <w:szCs w:val="24"/>
        </w:rPr>
        <w:t>, including the Inspectorate,</w:t>
      </w:r>
      <w:r w:rsidR="00362698">
        <w:rPr>
          <w:rFonts w:asciiTheme="minorHAnsi" w:hAnsiTheme="minorHAnsi"/>
          <w:sz w:val="24"/>
          <w:szCs w:val="24"/>
        </w:rPr>
        <w:t xml:space="preserve"> ‘</w:t>
      </w:r>
      <w:r w:rsidR="000150F3" w:rsidRPr="00534B0A">
        <w:rPr>
          <w:rFonts w:asciiTheme="minorHAnsi" w:hAnsiTheme="minorHAnsi"/>
          <w:sz w:val="24"/>
          <w:szCs w:val="24"/>
        </w:rPr>
        <w:t>provide a unique opportunity to study how land use and deve</w:t>
      </w:r>
      <w:r w:rsidR="000150F3">
        <w:rPr>
          <w:rFonts w:asciiTheme="minorHAnsi" w:hAnsiTheme="minorHAnsi"/>
          <w:sz w:val="24"/>
          <w:szCs w:val="24"/>
        </w:rPr>
        <w:t xml:space="preserve">lopment law works’ (ibid, 2). </w:t>
      </w:r>
      <w:r w:rsidR="000150F3" w:rsidRPr="00534B0A">
        <w:rPr>
          <w:rFonts w:asciiTheme="minorHAnsi" w:hAnsiTheme="minorHAnsi"/>
          <w:sz w:val="24"/>
          <w:szCs w:val="24"/>
        </w:rPr>
        <w:t>The Planning Inspectorate</w:t>
      </w:r>
      <w:r w:rsidR="00287D01">
        <w:rPr>
          <w:rFonts w:asciiTheme="minorHAnsi" w:hAnsiTheme="minorHAnsi"/>
          <w:sz w:val="24"/>
          <w:szCs w:val="24"/>
        </w:rPr>
        <w:t xml:space="preserve"> </w:t>
      </w:r>
      <w:r w:rsidR="000150F3" w:rsidRPr="00534B0A">
        <w:rPr>
          <w:rFonts w:asciiTheme="minorHAnsi" w:hAnsiTheme="minorHAnsi"/>
          <w:sz w:val="24"/>
          <w:szCs w:val="24"/>
        </w:rPr>
        <w:t xml:space="preserve">stands out in an international context </w:t>
      </w:r>
      <w:r w:rsidR="00362698">
        <w:rPr>
          <w:rFonts w:asciiTheme="minorHAnsi" w:hAnsiTheme="minorHAnsi"/>
          <w:sz w:val="24"/>
          <w:szCs w:val="24"/>
        </w:rPr>
        <w:t>for the fact that it</w:t>
      </w:r>
      <w:r w:rsidR="000150F3" w:rsidRPr="00534B0A">
        <w:rPr>
          <w:rFonts w:asciiTheme="minorHAnsi" w:hAnsiTheme="minorHAnsi"/>
          <w:sz w:val="24"/>
          <w:szCs w:val="24"/>
        </w:rPr>
        <w:t xml:space="preserve"> ‘enables the state to exert contr</w:t>
      </w:r>
      <w:r w:rsidR="00362698">
        <w:rPr>
          <w:rFonts w:asciiTheme="minorHAnsi" w:hAnsiTheme="minorHAnsi"/>
          <w:sz w:val="24"/>
          <w:szCs w:val="24"/>
        </w:rPr>
        <w:t xml:space="preserve">ol over a variety of conflicts … </w:t>
      </w:r>
      <w:r w:rsidR="000150F3" w:rsidRPr="00534B0A">
        <w:rPr>
          <w:rFonts w:asciiTheme="minorHAnsi" w:hAnsiTheme="minorHAnsi"/>
          <w:sz w:val="24"/>
          <w:szCs w:val="24"/>
        </w:rPr>
        <w:t>presiding over the entire process of local plan preparation’ (</w:t>
      </w:r>
      <w:r w:rsidR="000150F3">
        <w:rPr>
          <w:rFonts w:asciiTheme="minorHAnsi" w:hAnsiTheme="minorHAnsi"/>
          <w:sz w:val="24"/>
          <w:szCs w:val="24"/>
        </w:rPr>
        <w:t>ibid</w:t>
      </w:r>
      <w:r w:rsidR="000150F3" w:rsidRPr="00534B0A">
        <w:rPr>
          <w:rFonts w:asciiTheme="minorHAnsi" w:hAnsiTheme="minorHAnsi"/>
          <w:sz w:val="24"/>
          <w:szCs w:val="24"/>
        </w:rPr>
        <w:t>)</w:t>
      </w:r>
      <w:r w:rsidR="00E54289">
        <w:rPr>
          <w:rFonts w:asciiTheme="minorHAnsi" w:hAnsiTheme="minorHAnsi"/>
          <w:sz w:val="24"/>
          <w:szCs w:val="24"/>
        </w:rPr>
        <w:t xml:space="preserve"> – suggesting its</w:t>
      </w:r>
      <w:r w:rsidR="00901F0B">
        <w:rPr>
          <w:rFonts w:asciiTheme="minorHAnsi" w:hAnsiTheme="minorHAnsi"/>
          <w:sz w:val="24"/>
          <w:szCs w:val="24"/>
        </w:rPr>
        <w:t xml:space="preserve"> key role </w:t>
      </w:r>
      <w:r w:rsidR="00362698">
        <w:rPr>
          <w:rFonts w:asciiTheme="minorHAnsi" w:hAnsiTheme="minorHAnsi"/>
          <w:sz w:val="24"/>
          <w:szCs w:val="24"/>
        </w:rPr>
        <w:t>in</w:t>
      </w:r>
      <w:r w:rsidR="00287D01">
        <w:rPr>
          <w:rFonts w:asciiTheme="minorHAnsi" w:hAnsiTheme="minorHAnsi"/>
          <w:sz w:val="24"/>
          <w:szCs w:val="24"/>
        </w:rPr>
        <w:t xml:space="preserve"> the context of localism, as part of</w:t>
      </w:r>
      <w:r w:rsidR="00362698">
        <w:rPr>
          <w:rFonts w:asciiTheme="minorHAnsi" w:hAnsiTheme="minorHAnsi"/>
          <w:sz w:val="24"/>
          <w:szCs w:val="24"/>
        </w:rPr>
        <w:t xml:space="preserve"> the</w:t>
      </w:r>
      <w:r w:rsidR="00901F0B">
        <w:rPr>
          <w:rFonts w:asciiTheme="minorHAnsi" w:hAnsiTheme="minorHAnsi"/>
          <w:sz w:val="24"/>
          <w:szCs w:val="24"/>
        </w:rPr>
        <w:t xml:space="preserve"> technology of regulation and </w:t>
      </w:r>
      <w:r w:rsidR="00440F37">
        <w:rPr>
          <w:rFonts w:asciiTheme="minorHAnsi" w:hAnsiTheme="minorHAnsi"/>
          <w:sz w:val="24"/>
          <w:szCs w:val="24"/>
        </w:rPr>
        <w:t>‘</w:t>
      </w:r>
      <w:r w:rsidR="00901F0B">
        <w:rPr>
          <w:rFonts w:asciiTheme="minorHAnsi" w:hAnsiTheme="minorHAnsi"/>
          <w:sz w:val="24"/>
          <w:szCs w:val="24"/>
        </w:rPr>
        <w:t>govern</w:t>
      </w:r>
      <w:r w:rsidR="008A7956">
        <w:rPr>
          <w:rFonts w:asciiTheme="minorHAnsi" w:hAnsiTheme="minorHAnsi"/>
          <w:sz w:val="24"/>
          <w:szCs w:val="24"/>
        </w:rPr>
        <w:t xml:space="preserve">ing </w:t>
      </w:r>
      <w:r w:rsidR="00901F0B">
        <w:rPr>
          <w:rFonts w:asciiTheme="minorHAnsi" w:hAnsiTheme="minorHAnsi"/>
          <w:sz w:val="24"/>
          <w:szCs w:val="24"/>
        </w:rPr>
        <w:t>at a distance</w:t>
      </w:r>
      <w:r w:rsidR="00440F37">
        <w:rPr>
          <w:rFonts w:asciiTheme="minorHAnsi" w:hAnsiTheme="minorHAnsi"/>
          <w:sz w:val="24"/>
          <w:szCs w:val="24"/>
        </w:rPr>
        <w:t>’</w:t>
      </w:r>
      <w:r w:rsidR="008A7956">
        <w:rPr>
          <w:rFonts w:asciiTheme="minorHAnsi" w:hAnsiTheme="minorHAnsi"/>
          <w:sz w:val="24"/>
          <w:szCs w:val="24"/>
        </w:rPr>
        <w:t>.</w:t>
      </w:r>
      <w:r w:rsidR="000150F3">
        <w:rPr>
          <w:rFonts w:asciiTheme="minorHAnsi" w:hAnsiTheme="minorHAnsi"/>
          <w:sz w:val="24"/>
          <w:szCs w:val="24"/>
        </w:rPr>
        <w:t xml:space="preserve"> </w:t>
      </w:r>
    </w:p>
    <w:p w14:paraId="0A922037" w14:textId="174003C8" w:rsidR="000D4F24" w:rsidRPr="00D71CE9" w:rsidRDefault="00616BDB" w:rsidP="009E25C5">
      <w:pPr>
        <w:spacing w:after="0" w:line="240" w:lineRule="auto"/>
        <w:ind w:firstLine="720"/>
        <w:rPr>
          <w:rFonts w:asciiTheme="minorHAnsi" w:hAnsiTheme="minorHAnsi"/>
          <w:color w:val="auto"/>
          <w:sz w:val="24"/>
          <w:szCs w:val="24"/>
        </w:rPr>
      </w:pPr>
      <w:r w:rsidRPr="00D71CE9">
        <w:rPr>
          <w:rFonts w:asciiTheme="minorHAnsi" w:hAnsiTheme="minorHAnsi"/>
          <w:color w:val="auto"/>
          <w:sz w:val="24"/>
          <w:szCs w:val="24"/>
        </w:rPr>
        <w:t xml:space="preserve">The Planning Inspectorate </w:t>
      </w:r>
      <w:r w:rsidR="000D4F24" w:rsidRPr="00D71CE9">
        <w:rPr>
          <w:rFonts w:asciiTheme="minorHAnsi" w:hAnsiTheme="minorHAnsi"/>
          <w:color w:val="auto"/>
          <w:sz w:val="24"/>
          <w:szCs w:val="24"/>
        </w:rPr>
        <w:t>is</w:t>
      </w:r>
      <w:r w:rsidR="009D52C7">
        <w:rPr>
          <w:rFonts w:asciiTheme="minorHAnsi" w:hAnsiTheme="minorHAnsi"/>
          <w:color w:val="auto"/>
          <w:sz w:val="24"/>
          <w:szCs w:val="24"/>
        </w:rPr>
        <w:t xml:space="preserve"> </w:t>
      </w:r>
      <w:r w:rsidR="000D4F24" w:rsidRPr="00D71CE9">
        <w:rPr>
          <w:rFonts w:asciiTheme="minorHAnsi" w:hAnsiTheme="minorHAnsi"/>
          <w:color w:val="auto"/>
          <w:sz w:val="24"/>
          <w:szCs w:val="24"/>
        </w:rPr>
        <w:t>an ‘Executive Agency’</w:t>
      </w:r>
      <w:r w:rsidR="00462D09">
        <w:rPr>
          <w:rFonts w:asciiTheme="minorHAnsi" w:hAnsiTheme="minorHAnsi"/>
          <w:color w:val="auto"/>
          <w:sz w:val="24"/>
          <w:szCs w:val="24"/>
        </w:rPr>
        <w:t xml:space="preserve"> of government</w:t>
      </w:r>
      <w:r w:rsidR="000D4F24" w:rsidRPr="00D71CE9">
        <w:rPr>
          <w:rFonts w:asciiTheme="minorHAnsi" w:hAnsiTheme="minorHAnsi"/>
          <w:color w:val="auto"/>
          <w:sz w:val="24"/>
          <w:szCs w:val="24"/>
        </w:rPr>
        <w:t>, separate in m</w:t>
      </w:r>
      <w:r w:rsidR="00462D09">
        <w:rPr>
          <w:rFonts w:asciiTheme="minorHAnsi" w:hAnsiTheme="minorHAnsi"/>
          <w:color w:val="auto"/>
          <w:sz w:val="24"/>
          <w:szCs w:val="24"/>
        </w:rPr>
        <w:t xml:space="preserve">anagerial terms </w:t>
      </w:r>
      <w:r w:rsidR="000D4F24" w:rsidRPr="00D71CE9">
        <w:rPr>
          <w:rFonts w:asciiTheme="minorHAnsi" w:hAnsiTheme="minorHAnsi"/>
          <w:color w:val="auto"/>
          <w:sz w:val="24"/>
          <w:szCs w:val="24"/>
        </w:rPr>
        <w:t xml:space="preserve">but accountable to </w:t>
      </w:r>
      <w:r w:rsidR="001D7C11">
        <w:rPr>
          <w:rFonts w:asciiTheme="minorHAnsi" w:hAnsiTheme="minorHAnsi"/>
          <w:color w:val="auto"/>
          <w:sz w:val="24"/>
          <w:szCs w:val="24"/>
        </w:rPr>
        <w:t xml:space="preserve">the </w:t>
      </w:r>
      <w:r w:rsidR="000D4F24" w:rsidRPr="00D71CE9">
        <w:rPr>
          <w:rFonts w:asciiTheme="minorHAnsi" w:hAnsiTheme="minorHAnsi"/>
          <w:color w:val="auto"/>
          <w:sz w:val="24"/>
          <w:szCs w:val="24"/>
        </w:rPr>
        <w:t xml:space="preserve">Minister and </w:t>
      </w:r>
      <w:r w:rsidRPr="00D71CE9">
        <w:rPr>
          <w:rFonts w:asciiTheme="minorHAnsi" w:hAnsiTheme="minorHAnsi"/>
          <w:color w:val="auto"/>
          <w:sz w:val="24"/>
          <w:szCs w:val="24"/>
        </w:rPr>
        <w:t xml:space="preserve">ultimately </w:t>
      </w:r>
      <w:r w:rsidR="000D4F24" w:rsidRPr="00D71CE9">
        <w:rPr>
          <w:rFonts w:asciiTheme="minorHAnsi" w:hAnsiTheme="minorHAnsi"/>
          <w:color w:val="auto"/>
          <w:sz w:val="24"/>
          <w:szCs w:val="24"/>
        </w:rPr>
        <w:t>subject to</w:t>
      </w:r>
      <w:r w:rsidRPr="00D71CE9">
        <w:rPr>
          <w:rFonts w:asciiTheme="minorHAnsi" w:hAnsiTheme="minorHAnsi"/>
          <w:color w:val="auto"/>
          <w:sz w:val="24"/>
          <w:szCs w:val="24"/>
        </w:rPr>
        <w:t xml:space="preserve"> their control.  Its status </w:t>
      </w:r>
      <w:r w:rsidR="000D4F24" w:rsidRPr="00D71CE9">
        <w:rPr>
          <w:rFonts w:asciiTheme="minorHAnsi" w:hAnsiTheme="minorHAnsi"/>
          <w:color w:val="auto"/>
          <w:sz w:val="24"/>
          <w:szCs w:val="24"/>
        </w:rPr>
        <w:t>traditionally</w:t>
      </w:r>
      <w:r w:rsidR="001D7C11">
        <w:rPr>
          <w:rFonts w:asciiTheme="minorHAnsi" w:hAnsiTheme="minorHAnsi"/>
          <w:color w:val="auto"/>
          <w:sz w:val="24"/>
          <w:szCs w:val="24"/>
        </w:rPr>
        <w:t>,</w:t>
      </w:r>
      <w:r w:rsidR="000D4F24" w:rsidRPr="00D71CE9">
        <w:rPr>
          <w:rFonts w:asciiTheme="minorHAnsi" w:hAnsiTheme="minorHAnsi"/>
          <w:color w:val="auto"/>
          <w:sz w:val="24"/>
          <w:szCs w:val="24"/>
        </w:rPr>
        <w:t xml:space="preserve"> however, </w:t>
      </w:r>
      <w:r w:rsidRPr="00D71CE9">
        <w:rPr>
          <w:rFonts w:asciiTheme="minorHAnsi" w:hAnsiTheme="minorHAnsi"/>
          <w:color w:val="auto"/>
          <w:sz w:val="24"/>
          <w:szCs w:val="24"/>
        </w:rPr>
        <w:t xml:space="preserve">has </w:t>
      </w:r>
      <w:r w:rsidR="000D4F24" w:rsidRPr="00D71CE9">
        <w:rPr>
          <w:rFonts w:asciiTheme="minorHAnsi" w:hAnsiTheme="minorHAnsi"/>
          <w:color w:val="auto"/>
          <w:sz w:val="24"/>
          <w:szCs w:val="24"/>
        </w:rPr>
        <w:t xml:space="preserve">been that of a quasi-judicial, semi-independent body, </w:t>
      </w:r>
      <w:r w:rsidR="001D7C11">
        <w:rPr>
          <w:rFonts w:asciiTheme="minorHAnsi" w:hAnsiTheme="minorHAnsi"/>
          <w:color w:val="auto"/>
          <w:sz w:val="24"/>
          <w:szCs w:val="24"/>
        </w:rPr>
        <w:t xml:space="preserve">taking decisions and </w:t>
      </w:r>
      <w:r w:rsidR="000D4F24" w:rsidRPr="00D71CE9">
        <w:rPr>
          <w:rFonts w:asciiTheme="minorHAnsi" w:hAnsiTheme="minorHAnsi"/>
          <w:color w:val="auto"/>
          <w:sz w:val="24"/>
          <w:szCs w:val="24"/>
        </w:rPr>
        <w:t>providing recommendations to Government, based on the weight of evidence and argument (Barker and Couper</w:t>
      </w:r>
      <w:r w:rsidR="00693AD0" w:rsidRPr="00D71CE9">
        <w:rPr>
          <w:rFonts w:asciiTheme="minorHAnsi" w:hAnsiTheme="minorHAnsi"/>
          <w:color w:val="auto"/>
          <w:sz w:val="24"/>
          <w:szCs w:val="24"/>
        </w:rPr>
        <w:t>,</w:t>
      </w:r>
      <w:r w:rsidR="000D4F24" w:rsidRPr="00D71CE9">
        <w:rPr>
          <w:rFonts w:asciiTheme="minorHAnsi" w:hAnsiTheme="minorHAnsi"/>
          <w:color w:val="auto"/>
          <w:sz w:val="24"/>
          <w:szCs w:val="24"/>
        </w:rPr>
        <w:t xml:space="preserve"> 1984).  It operates under a code of ‘openness, fairness and impartiality’</w:t>
      </w:r>
      <w:r w:rsidR="00693AD0" w:rsidRPr="00D71CE9">
        <w:rPr>
          <w:rFonts w:asciiTheme="minorHAnsi" w:hAnsiTheme="minorHAnsi"/>
          <w:color w:val="auto"/>
          <w:sz w:val="24"/>
          <w:szCs w:val="24"/>
        </w:rPr>
        <w:t>, and has</w:t>
      </w:r>
      <w:r w:rsidR="000D4F24" w:rsidRPr="00D71CE9">
        <w:rPr>
          <w:rFonts w:asciiTheme="minorHAnsi" w:hAnsiTheme="minorHAnsi"/>
          <w:color w:val="auto"/>
          <w:sz w:val="24"/>
          <w:szCs w:val="24"/>
        </w:rPr>
        <w:t xml:space="preserve"> long been perceived as one step removed from</w:t>
      </w:r>
      <w:r w:rsidR="00515614" w:rsidRPr="00D71CE9">
        <w:rPr>
          <w:rFonts w:asciiTheme="minorHAnsi" w:hAnsiTheme="minorHAnsi"/>
          <w:color w:val="auto"/>
          <w:sz w:val="24"/>
          <w:szCs w:val="24"/>
        </w:rPr>
        <w:t xml:space="preserve"> immediate political pressures: </w:t>
      </w:r>
      <w:r w:rsidR="000D4F24" w:rsidRPr="00D71CE9">
        <w:rPr>
          <w:rFonts w:asciiTheme="minorHAnsi" w:hAnsiTheme="minorHAnsi"/>
          <w:color w:val="auto"/>
          <w:sz w:val="24"/>
          <w:szCs w:val="24"/>
        </w:rPr>
        <w:t>‘In law, each Inspector is a quasi-judicial and independent tribunal, whose decisions must take account of all evidence put to them as well as local and national planning</w:t>
      </w:r>
      <w:r w:rsidR="00CF18DE">
        <w:rPr>
          <w:rFonts w:asciiTheme="minorHAnsi" w:hAnsiTheme="minorHAnsi"/>
          <w:color w:val="auto"/>
          <w:sz w:val="24"/>
          <w:szCs w:val="24"/>
        </w:rPr>
        <w:t xml:space="preserve"> policy</w:t>
      </w:r>
      <w:r w:rsidR="000D4F24" w:rsidRPr="00D71CE9">
        <w:rPr>
          <w:rFonts w:asciiTheme="minorHAnsi" w:hAnsiTheme="minorHAnsi"/>
          <w:color w:val="auto"/>
          <w:sz w:val="24"/>
          <w:szCs w:val="24"/>
        </w:rPr>
        <w:t>’ (Pitt, 2013, 1).</w:t>
      </w:r>
      <w:r w:rsidR="00D03E3B">
        <w:rPr>
          <w:rFonts w:asciiTheme="minorHAnsi" w:hAnsiTheme="minorHAnsi"/>
          <w:color w:val="auto"/>
          <w:sz w:val="24"/>
          <w:szCs w:val="24"/>
        </w:rPr>
        <w:t xml:space="preserve"> </w:t>
      </w:r>
      <w:r w:rsidR="00657488">
        <w:rPr>
          <w:rFonts w:asciiTheme="minorHAnsi" w:hAnsiTheme="minorHAnsi"/>
          <w:color w:val="auto"/>
          <w:sz w:val="24"/>
          <w:szCs w:val="24"/>
        </w:rPr>
        <w:t xml:space="preserve">Such decisions are subject to challenge in the High </w:t>
      </w:r>
      <w:r w:rsidR="00657488">
        <w:rPr>
          <w:rFonts w:asciiTheme="minorHAnsi" w:hAnsiTheme="minorHAnsi"/>
          <w:color w:val="auto"/>
          <w:sz w:val="24"/>
          <w:szCs w:val="24"/>
        </w:rPr>
        <w:lastRenderedPageBreak/>
        <w:t xml:space="preserve">Court </w:t>
      </w:r>
      <w:r w:rsidR="008A7956">
        <w:rPr>
          <w:rFonts w:asciiTheme="minorHAnsi" w:hAnsiTheme="minorHAnsi"/>
          <w:color w:val="auto"/>
          <w:sz w:val="24"/>
          <w:szCs w:val="24"/>
        </w:rPr>
        <w:t xml:space="preserve">over </w:t>
      </w:r>
      <w:r w:rsidR="00657488">
        <w:rPr>
          <w:rFonts w:asciiTheme="minorHAnsi" w:hAnsiTheme="minorHAnsi"/>
          <w:color w:val="auto"/>
          <w:sz w:val="24"/>
          <w:szCs w:val="24"/>
        </w:rPr>
        <w:t>procedural</w:t>
      </w:r>
      <w:r w:rsidR="00BC1145">
        <w:rPr>
          <w:rFonts w:asciiTheme="minorHAnsi" w:hAnsiTheme="minorHAnsi"/>
          <w:color w:val="auto"/>
          <w:sz w:val="24"/>
          <w:szCs w:val="24"/>
        </w:rPr>
        <w:t xml:space="preserve"> or legal </w:t>
      </w:r>
      <w:r w:rsidR="008A7956">
        <w:rPr>
          <w:rFonts w:asciiTheme="minorHAnsi" w:hAnsiTheme="minorHAnsi"/>
          <w:color w:val="auto"/>
          <w:sz w:val="24"/>
          <w:szCs w:val="24"/>
        </w:rPr>
        <w:t>issues.</w:t>
      </w:r>
      <w:r w:rsidR="00657488">
        <w:rPr>
          <w:rFonts w:asciiTheme="minorHAnsi" w:hAnsiTheme="minorHAnsi"/>
          <w:color w:val="auto"/>
          <w:sz w:val="24"/>
          <w:szCs w:val="24"/>
        </w:rPr>
        <w:t xml:space="preserve">  </w:t>
      </w:r>
      <w:r w:rsidR="00C31588">
        <w:rPr>
          <w:rFonts w:asciiTheme="minorHAnsi" w:hAnsiTheme="minorHAnsi"/>
          <w:color w:val="auto"/>
          <w:sz w:val="24"/>
          <w:szCs w:val="24"/>
        </w:rPr>
        <w:t>Inspectors have traditionally</w:t>
      </w:r>
      <w:r w:rsidR="00BC1145">
        <w:rPr>
          <w:rFonts w:asciiTheme="minorHAnsi" w:hAnsiTheme="minorHAnsi"/>
          <w:color w:val="auto"/>
          <w:sz w:val="24"/>
          <w:szCs w:val="24"/>
        </w:rPr>
        <w:t>, however,</w:t>
      </w:r>
      <w:r w:rsidR="00C31588">
        <w:rPr>
          <w:rFonts w:asciiTheme="minorHAnsi" w:hAnsiTheme="minorHAnsi"/>
          <w:color w:val="auto"/>
          <w:sz w:val="24"/>
          <w:szCs w:val="24"/>
        </w:rPr>
        <w:t xml:space="preserve"> operated in practice with a wide degree of discretion.</w:t>
      </w:r>
      <w:r w:rsidR="00C31588" w:rsidRPr="00D71CE9">
        <w:rPr>
          <w:rFonts w:asciiTheme="minorHAnsi" w:hAnsiTheme="minorHAnsi"/>
          <w:color w:val="auto"/>
          <w:sz w:val="24"/>
          <w:szCs w:val="24"/>
        </w:rPr>
        <w:t xml:space="preserve"> </w:t>
      </w:r>
    </w:p>
    <w:p w14:paraId="2935CD70" w14:textId="5187A7C1" w:rsidR="008E0797" w:rsidRDefault="00693AD0" w:rsidP="009E25C5">
      <w:pPr>
        <w:spacing w:after="0" w:line="240" w:lineRule="auto"/>
        <w:ind w:firstLine="720"/>
        <w:rPr>
          <w:rFonts w:asciiTheme="minorHAnsi" w:hAnsiTheme="minorHAnsi"/>
          <w:color w:val="auto"/>
          <w:sz w:val="24"/>
          <w:szCs w:val="24"/>
        </w:rPr>
      </w:pPr>
      <w:r w:rsidRPr="00D71CE9">
        <w:rPr>
          <w:rFonts w:asciiTheme="minorHAnsi" w:hAnsiTheme="minorHAnsi"/>
          <w:color w:val="auto"/>
          <w:sz w:val="24"/>
          <w:szCs w:val="24"/>
        </w:rPr>
        <w:t xml:space="preserve">The Inspectorate’s </w:t>
      </w:r>
      <w:r w:rsidR="00515614" w:rsidRPr="00D71CE9">
        <w:rPr>
          <w:rFonts w:asciiTheme="minorHAnsi" w:hAnsiTheme="minorHAnsi"/>
          <w:color w:val="auto"/>
          <w:sz w:val="24"/>
          <w:szCs w:val="24"/>
        </w:rPr>
        <w:t>core functions</w:t>
      </w:r>
      <w:r w:rsidRPr="00D71CE9">
        <w:rPr>
          <w:rFonts w:asciiTheme="minorHAnsi" w:hAnsiTheme="minorHAnsi"/>
          <w:color w:val="auto"/>
          <w:sz w:val="24"/>
          <w:szCs w:val="24"/>
        </w:rPr>
        <w:t xml:space="preserve"> include the approval of local development plans submitted by elected local councils</w:t>
      </w:r>
      <w:r w:rsidR="001D7C11">
        <w:rPr>
          <w:rFonts w:asciiTheme="minorHAnsi" w:hAnsiTheme="minorHAnsi"/>
          <w:color w:val="auto"/>
          <w:sz w:val="24"/>
          <w:szCs w:val="24"/>
        </w:rPr>
        <w:t xml:space="preserve"> following </w:t>
      </w:r>
      <w:r w:rsidR="00400D81" w:rsidRPr="00D71CE9">
        <w:rPr>
          <w:rFonts w:asciiTheme="minorHAnsi" w:hAnsiTheme="minorHAnsi"/>
          <w:color w:val="auto"/>
          <w:sz w:val="24"/>
          <w:szCs w:val="24"/>
        </w:rPr>
        <w:t>examination</w:t>
      </w:r>
      <w:r w:rsidRPr="00D71CE9">
        <w:rPr>
          <w:rFonts w:asciiTheme="minorHAnsi" w:hAnsiTheme="minorHAnsi"/>
          <w:color w:val="auto"/>
          <w:sz w:val="24"/>
          <w:szCs w:val="24"/>
        </w:rPr>
        <w:t>, and deciding on appeals against the refus</w:t>
      </w:r>
      <w:r w:rsidR="003E6BAC">
        <w:rPr>
          <w:rFonts w:asciiTheme="minorHAnsi" w:hAnsiTheme="minorHAnsi"/>
          <w:color w:val="auto"/>
          <w:sz w:val="24"/>
          <w:szCs w:val="24"/>
        </w:rPr>
        <w:t>al</w:t>
      </w:r>
      <w:r w:rsidRPr="00D71CE9">
        <w:rPr>
          <w:rFonts w:asciiTheme="minorHAnsi" w:hAnsiTheme="minorHAnsi"/>
          <w:color w:val="auto"/>
          <w:sz w:val="24"/>
          <w:szCs w:val="24"/>
        </w:rPr>
        <w:t xml:space="preserve"> </w:t>
      </w:r>
      <w:r w:rsidR="003E6BAC">
        <w:rPr>
          <w:rFonts w:asciiTheme="minorHAnsi" w:hAnsiTheme="minorHAnsi"/>
          <w:color w:val="auto"/>
          <w:sz w:val="24"/>
          <w:szCs w:val="24"/>
        </w:rPr>
        <w:t xml:space="preserve">of </w:t>
      </w:r>
      <w:r w:rsidRPr="00D71CE9">
        <w:rPr>
          <w:rFonts w:asciiTheme="minorHAnsi" w:hAnsiTheme="minorHAnsi"/>
          <w:color w:val="auto"/>
          <w:sz w:val="24"/>
          <w:szCs w:val="24"/>
        </w:rPr>
        <w:t>planning permission</w:t>
      </w:r>
      <w:r w:rsidR="00C17A32">
        <w:rPr>
          <w:rFonts w:asciiTheme="minorHAnsi" w:hAnsiTheme="minorHAnsi"/>
          <w:color w:val="auto"/>
          <w:sz w:val="24"/>
          <w:szCs w:val="24"/>
        </w:rPr>
        <w:t xml:space="preserve"> by a local council</w:t>
      </w:r>
      <w:r w:rsidR="001C5A2E">
        <w:rPr>
          <w:rFonts w:asciiTheme="minorHAnsi" w:hAnsiTheme="minorHAnsi"/>
          <w:color w:val="auto"/>
          <w:sz w:val="24"/>
          <w:szCs w:val="24"/>
        </w:rPr>
        <w:t>.</w:t>
      </w:r>
      <w:r w:rsidR="001D7C11">
        <w:rPr>
          <w:rFonts w:asciiTheme="minorHAnsi" w:hAnsiTheme="minorHAnsi"/>
          <w:color w:val="auto"/>
          <w:sz w:val="24"/>
          <w:szCs w:val="24"/>
        </w:rPr>
        <w:t xml:space="preserve"> </w:t>
      </w:r>
      <w:r w:rsidR="003E6BAC">
        <w:rPr>
          <w:rFonts w:asciiTheme="minorHAnsi" w:hAnsiTheme="minorHAnsi"/>
          <w:color w:val="auto"/>
          <w:sz w:val="24"/>
          <w:szCs w:val="24"/>
        </w:rPr>
        <w:t>I</w:t>
      </w:r>
      <w:r w:rsidR="001D7C11">
        <w:rPr>
          <w:rFonts w:asciiTheme="minorHAnsi" w:hAnsiTheme="minorHAnsi"/>
          <w:color w:val="auto"/>
          <w:sz w:val="24"/>
          <w:szCs w:val="24"/>
        </w:rPr>
        <w:t xml:space="preserve">n the case of appeals, </w:t>
      </w:r>
      <w:r w:rsidRPr="00D71CE9">
        <w:rPr>
          <w:rFonts w:asciiTheme="minorHAnsi" w:hAnsiTheme="minorHAnsi"/>
          <w:color w:val="auto"/>
          <w:sz w:val="24"/>
          <w:szCs w:val="24"/>
        </w:rPr>
        <w:t>they are acting on behalf of the government minister</w:t>
      </w:r>
      <w:r w:rsidR="00D03E3B">
        <w:rPr>
          <w:rFonts w:asciiTheme="minorHAnsi" w:hAnsiTheme="minorHAnsi"/>
          <w:color w:val="auto"/>
          <w:sz w:val="24"/>
          <w:szCs w:val="24"/>
        </w:rPr>
        <w:t xml:space="preserve">. </w:t>
      </w:r>
      <w:r w:rsidR="00C17A32">
        <w:rPr>
          <w:rFonts w:asciiTheme="minorHAnsi" w:hAnsiTheme="minorHAnsi"/>
          <w:color w:val="auto"/>
          <w:sz w:val="24"/>
          <w:szCs w:val="24"/>
        </w:rPr>
        <w:t>On local plans they act independently.</w:t>
      </w:r>
      <w:r w:rsidR="00C17A32">
        <w:rPr>
          <w:rStyle w:val="FootnoteReference"/>
          <w:rFonts w:asciiTheme="minorHAnsi" w:hAnsiTheme="minorHAnsi"/>
          <w:color w:val="auto"/>
          <w:sz w:val="24"/>
          <w:szCs w:val="24"/>
        </w:rPr>
        <w:footnoteReference w:id="5"/>
      </w:r>
      <w:r w:rsidR="00C17A32">
        <w:rPr>
          <w:rFonts w:asciiTheme="minorHAnsi" w:hAnsiTheme="minorHAnsi"/>
          <w:color w:val="auto"/>
          <w:sz w:val="24"/>
          <w:szCs w:val="24"/>
        </w:rPr>
        <w:t xml:space="preserve">  </w:t>
      </w:r>
      <w:r w:rsidR="008E0797">
        <w:rPr>
          <w:rFonts w:asciiTheme="minorHAnsi" w:hAnsiTheme="minorHAnsi"/>
          <w:color w:val="auto"/>
          <w:sz w:val="24"/>
          <w:szCs w:val="24"/>
        </w:rPr>
        <w:t xml:space="preserve">The relevant government minister also has the power to </w:t>
      </w:r>
      <w:r w:rsidR="001C5A2E">
        <w:rPr>
          <w:rFonts w:asciiTheme="minorHAnsi" w:hAnsiTheme="minorHAnsi"/>
          <w:color w:val="auto"/>
          <w:sz w:val="24"/>
          <w:szCs w:val="24"/>
        </w:rPr>
        <w:t>‘recover’</w:t>
      </w:r>
      <w:r w:rsidR="008E0797">
        <w:rPr>
          <w:rFonts w:asciiTheme="minorHAnsi" w:hAnsiTheme="minorHAnsi"/>
          <w:color w:val="auto"/>
          <w:sz w:val="24"/>
          <w:szCs w:val="24"/>
        </w:rPr>
        <w:t xml:space="preserve"> an appeal and make the decision</w:t>
      </w:r>
      <w:r w:rsidR="001C5A2E">
        <w:rPr>
          <w:rFonts w:asciiTheme="minorHAnsi" w:hAnsiTheme="minorHAnsi"/>
          <w:color w:val="auto"/>
          <w:sz w:val="24"/>
          <w:szCs w:val="24"/>
        </w:rPr>
        <w:t xml:space="preserve"> themselves</w:t>
      </w:r>
      <w:r w:rsidR="008E0797">
        <w:rPr>
          <w:rFonts w:asciiTheme="minorHAnsi" w:hAnsiTheme="minorHAnsi"/>
          <w:color w:val="auto"/>
          <w:sz w:val="24"/>
          <w:szCs w:val="24"/>
        </w:rPr>
        <w:t>, drawing on but potentially over-riding the advice of the inspector.</w:t>
      </w:r>
      <w:r w:rsidR="00400D81" w:rsidRPr="00D71CE9">
        <w:rPr>
          <w:rFonts w:asciiTheme="minorHAnsi" w:hAnsiTheme="minorHAnsi"/>
          <w:color w:val="auto"/>
          <w:sz w:val="24"/>
          <w:szCs w:val="24"/>
        </w:rPr>
        <w:t xml:space="preserve"> </w:t>
      </w:r>
      <w:r w:rsidR="00C17A32">
        <w:rPr>
          <w:rFonts w:asciiTheme="minorHAnsi" w:hAnsiTheme="minorHAnsi"/>
          <w:color w:val="auto"/>
          <w:sz w:val="24"/>
          <w:szCs w:val="24"/>
        </w:rPr>
        <w:t xml:space="preserve"> </w:t>
      </w:r>
    </w:p>
    <w:p w14:paraId="619CA136" w14:textId="2B87EFF4" w:rsidR="00BA02E7" w:rsidRDefault="00400D81" w:rsidP="009E25C5">
      <w:pPr>
        <w:autoSpaceDE w:val="0"/>
        <w:autoSpaceDN w:val="0"/>
        <w:adjustRightInd w:val="0"/>
        <w:spacing w:after="0" w:line="240" w:lineRule="auto"/>
        <w:ind w:firstLine="720"/>
        <w:rPr>
          <w:rFonts w:asciiTheme="minorHAnsi" w:hAnsiTheme="minorHAnsi"/>
          <w:color w:val="auto"/>
          <w:sz w:val="24"/>
          <w:szCs w:val="24"/>
        </w:rPr>
      </w:pPr>
      <w:r w:rsidRPr="00D71CE9">
        <w:rPr>
          <w:rFonts w:asciiTheme="minorHAnsi" w:hAnsiTheme="minorHAnsi"/>
          <w:color w:val="auto"/>
          <w:sz w:val="24"/>
          <w:szCs w:val="24"/>
        </w:rPr>
        <w:t>These core functio</w:t>
      </w:r>
      <w:r w:rsidR="00C17A32">
        <w:rPr>
          <w:rFonts w:asciiTheme="minorHAnsi" w:hAnsiTheme="minorHAnsi"/>
          <w:color w:val="auto"/>
          <w:sz w:val="24"/>
          <w:szCs w:val="24"/>
        </w:rPr>
        <w:t xml:space="preserve">ns are as such </w:t>
      </w:r>
      <w:r w:rsidRPr="00D71CE9">
        <w:rPr>
          <w:rFonts w:asciiTheme="minorHAnsi" w:hAnsiTheme="minorHAnsi"/>
          <w:color w:val="auto"/>
          <w:sz w:val="24"/>
          <w:szCs w:val="24"/>
        </w:rPr>
        <w:t>uncha</w:t>
      </w:r>
      <w:r w:rsidR="00C17A32">
        <w:rPr>
          <w:rFonts w:asciiTheme="minorHAnsi" w:hAnsiTheme="minorHAnsi"/>
          <w:color w:val="auto"/>
          <w:sz w:val="24"/>
          <w:szCs w:val="24"/>
        </w:rPr>
        <w:t>nged under the new Framework.  T</w:t>
      </w:r>
      <w:r w:rsidRPr="00D71CE9">
        <w:rPr>
          <w:rFonts w:asciiTheme="minorHAnsi" w:hAnsiTheme="minorHAnsi"/>
          <w:color w:val="auto"/>
          <w:sz w:val="24"/>
          <w:szCs w:val="24"/>
        </w:rPr>
        <w:t xml:space="preserve">he </w:t>
      </w:r>
      <w:r w:rsidR="003E6BAC">
        <w:rPr>
          <w:rFonts w:asciiTheme="minorHAnsi" w:hAnsiTheme="minorHAnsi"/>
          <w:color w:val="auto"/>
          <w:sz w:val="24"/>
          <w:szCs w:val="24"/>
        </w:rPr>
        <w:t xml:space="preserve">terrain </w:t>
      </w:r>
      <w:r w:rsidRPr="00D71CE9">
        <w:rPr>
          <w:rFonts w:asciiTheme="minorHAnsi" w:hAnsiTheme="minorHAnsi"/>
          <w:color w:val="auto"/>
          <w:sz w:val="24"/>
          <w:szCs w:val="24"/>
        </w:rPr>
        <w:t>within which the Inspectorate</w:t>
      </w:r>
      <w:r w:rsidR="00AB4C74">
        <w:rPr>
          <w:rFonts w:asciiTheme="minorHAnsi" w:hAnsiTheme="minorHAnsi"/>
          <w:color w:val="auto"/>
          <w:sz w:val="24"/>
          <w:szCs w:val="24"/>
        </w:rPr>
        <w:t xml:space="preserve"> is </w:t>
      </w:r>
      <w:r w:rsidRPr="00D71CE9">
        <w:rPr>
          <w:rFonts w:asciiTheme="minorHAnsi" w:hAnsiTheme="minorHAnsi"/>
          <w:color w:val="auto"/>
          <w:sz w:val="24"/>
          <w:szCs w:val="24"/>
        </w:rPr>
        <w:t xml:space="preserve">operating is </w:t>
      </w:r>
      <w:r w:rsidR="00C17A32">
        <w:rPr>
          <w:rFonts w:asciiTheme="minorHAnsi" w:hAnsiTheme="minorHAnsi"/>
          <w:color w:val="auto"/>
          <w:sz w:val="24"/>
          <w:szCs w:val="24"/>
        </w:rPr>
        <w:t xml:space="preserve">however now </w:t>
      </w:r>
      <w:r w:rsidRPr="00D71CE9">
        <w:rPr>
          <w:rFonts w:asciiTheme="minorHAnsi" w:hAnsiTheme="minorHAnsi"/>
          <w:color w:val="auto"/>
          <w:sz w:val="24"/>
          <w:szCs w:val="24"/>
        </w:rPr>
        <w:t>very different</w:t>
      </w:r>
      <w:r w:rsidR="00AB4C74">
        <w:rPr>
          <w:rFonts w:asciiTheme="minorHAnsi" w:hAnsiTheme="minorHAnsi"/>
          <w:color w:val="auto"/>
          <w:sz w:val="24"/>
          <w:szCs w:val="24"/>
        </w:rPr>
        <w:t xml:space="preserve"> following </w:t>
      </w:r>
      <w:r w:rsidR="00D567B8">
        <w:rPr>
          <w:rFonts w:asciiTheme="minorHAnsi" w:hAnsiTheme="minorHAnsi"/>
          <w:color w:val="auto"/>
          <w:sz w:val="24"/>
          <w:szCs w:val="24"/>
        </w:rPr>
        <w:t xml:space="preserve">the </w:t>
      </w:r>
      <w:r w:rsidR="00AB4C74">
        <w:rPr>
          <w:rFonts w:asciiTheme="minorHAnsi" w:hAnsiTheme="minorHAnsi"/>
          <w:color w:val="auto"/>
          <w:sz w:val="24"/>
          <w:szCs w:val="24"/>
        </w:rPr>
        <w:t xml:space="preserve">radical </w:t>
      </w:r>
      <w:r w:rsidR="008A7956">
        <w:rPr>
          <w:rFonts w:asciiTheme="minorHAnsi" w:hAnsiTheme="minorHAnsi"/>
          <w:color w:val="auto"/>
          <w:sz w:val="24"/>
          <w:szCs w:val="24"/>
        </w:rPr>
        <w:t xml:space="preserve">reform and </w:t>
      </w:r>
      <w:r w:rsidR="00AB4C74">
        <w:rPr>
          <w:rFonts w:asciiTheme="minorHAnsi" w:hAnsiTheme="minorHAnsi"/>
          <w:color w:val="auto"/>
          <w:sz w:val="24"/>
          <w:szCs w:val="24"/>
        </w:rPr>
        <w:t>rescaling of the national planning system</w:t>
      </w:r>
      <w:r w:rsidRPr="00D71CE9">
        <w:rPr>
          <w:rFonts w:asciiTheme="minorHAnsi" w:hAnsiTheme="minorHAnsi"/>
          <w:color w:val="auto"/>
          <w:sz w:val="24"/>
          <w:szCs w:val="24"/>
        </w:rPr>
        <w:t>.  Inspectors are now</w:t>
      </w:r>
      <w:r w:rsidR="00D03E3B">
        <w:rPr>
          <w:rFonts w:asciiTheme="minorHAnsi" w:hAnsiTheme="minorHAnsi"/>
          <w:color w:val="auto"/>
          <w:sz w:val="24"/>
          <w:szCs w:val="24"/>
        </w:rPr>
        <w:t xml:space="preserve"> </w:t>
      </w:r>
      <w:r w:rsidRPr="00D71CE9">
        <w:rPr>
          <w:rFonts w:asciiTheme="minorHAnsi" w:hAnsiTheme="minorHAnsi"/>
          <w:color w:val="auto"/>
          <w:sz w:val="24"/>
          <w:szCs w:val="24"/>
        </w:rPr>
        <w:t>required to make their assessment</w:t>
      </w:r>
      <w:r w:rsidR="003E6BAC">
        <w:rPr>
          <w:rFonts w:asciiTheme="minorHAnsi" w:hAnsiTheme="minorHAnsi"/>
          <w:color w:val="auto"/>
          <w:sz w:val="24"/>
          <w:szCs w:val="24"/>
        </w:rPr>
        <w:t>s</w:t>
      </w:r>
      <w:r w:rsidRPr="00D71CE9">
        <w:rPr>
          <w:rFonts w:asciiTheme="minorHAnsi" w:hAnsiTheme="minorHAnsi"/>
          <w:color w:val="auto"/>
          <w:sz w:val="24"/>
          <w:szCs w:val="24"/>
        </w:rPr>
        <w:t xml:space="preserve"> </w:t>
      </w:r>
      <w:r w:rsidR="00BA02E7">
        <w:rPr>
          <w:rFonts w:asciiTheme="minorHAnsi" w:hAnsiTheme="minorHAnsi"/>
          <w:color w:val="auto"/>
          <w:sz w:val="24"/>
          <w:szCs w:val="24"/>
        </w:rPr>
        <w:t xml:space="preserve">of development plans and planning appeals </w:t>
      </w:r>
      <w:r w:rsidRPr="00D71CE9">
        <w:rPr>
          <w:rFonts w:asciiTheme="minorHAnsi" w:hAnsiTheme="minorHAnsi"/>
          <w:color w:val="auto"/>
          <w:sz w:val="24"/>
          <w:szCs w:val="24"/>
        </w:rPr>
        <w:t>in the absence of any overarching strategic planning framework</w:t>
      </w:r>
      <w:r w:rsidR="00786A7C" w:rsidRPr="00D71CE9">
        <w:rPr>
          <w:rFonts w:asciiTheme="minorHAnsi" w:hAnsiTheme="minorHAnsi"/>
          <w:color w:val="auto"/>
          <w:sz w:val="24"/>
          <w:szCs w:val="24"/>
        </w:rPr>
        <w:t>, detailed planning guidance</w:t>
      </w:r>
      <w:r w:rsidRPr="00D71CE9">
        <w:rPr>
          <w:rFonts w:asciiTheme="minorHAnsi" w:hAnsiTheme="minorHAnsi"/>
          <w:color w:val="auto"/>
          <w:sz w:val="24"/>
          <w:szCs w:val="24"/>
        </w:rPr>
        <w:t xml:space="preserve"> or top-down determination of housing numbers.  </w:t>
      </w:r>
      <w:r w:rsidR="00BA02E7">
        <w:rPr>
          <w:rFonts w:asciiTheme="minorHAnsi" w:hAnsiTheme="minorHAnsi"/>
          <w:color w:val="auto"/>
          <w:sz w:val="24"/>
          <w:szCs w:val="24"/>
        </w:rPr>
        <w:t xml:space="preserve">In relation to plans, </w:t>
      </w:r>
      <w:r w:rsidR="00C17A32">
        <w:rPr>
          <w:rFonts w:asciiTheme="minorHAnsi" w:hAnsiTheme="minorHAnsi"/>
          <w:color w:val="auto"/>
          <w:sz w:val="24"/>
          <w:szCs w:val="24"/>
        </w:rPr>
        <w:t xml:space="preserve">a core requirement is that </w:t>
      </w:r>
      <w:r w:rsidRPr="00D71CE9">
        <w:rPr>
          <w:rFonts w:asciiTheme="minorHAnsi" w:hAnsiTheme="minorHAnsi"/>
          <w:color w:val="auto"/>
          <w:sz w:val="24"/>
          <w:szCs w:val="24"/>
        </w:rPr>
        <w:t xml:space="preserve">a local plan </w:t>
      </w:r>
      <w:r w:rsidR="008D0D2B" w:rsidRPr="00D71CE9">
        <w:rPr>
          <w:rFonts w:asciiTheme="minorHAnsi" w:hAnsiTheme="minorHAnsi"/>
          <w:color w:val="auto"/>
          <w:sz w:val="24"/>
          <w:szCs w:val="24"/>
        </w:rPr>
        <w:t xml:space="preserve">has been </w:t>
      </w:r>
      <w:r w:rsidR="008225A0">
        <w:rPr>
          <w:rFonts w:asciiTheme="minorHAnsi" w:hAnsiTheme="minorHAnsi"/>
          <w:color w:val="auto"/>
          <w:sz w:val="24"/>
          <w:szCs w:val="24"/>
        </w:rPr>
        <w:t>‘</w:t>
      </w:r>
      <w:r w:rsidR="008D0D2B" w:rsidRPr="00D71CE9">
        <w:rPr>
          <w:rFonts w:asciiTheme="minorHAnsi" w:hAnsiTheme="minorHAnsi"/>
          <w:color w:val="auto"/>
          <w:sz w:val="24"/>
          <w:szCs w:val="24"/>
        </w:rPr>
        <w:t xml:space="preserve">positively prepared and </w:t>
      </w:r>
      <w:r w:rsidR="00685886" w:rsidRPr="00D71CE9">
        <w:rPr>
          <w:rFonts w:asciiTheme="minorHAnsi" w:hAnsiTheme="minorHAnsi"/>
          <w:color w:val="auto"/>
          <w:sz w:val="24"/>
          <w:szCs w:val="24"/>
        </w:rPr>
        <w:t>consistent with national policy as set out in the NPPF</w:t>
      </w:r>
      <w:r w:rsidR="008225A0">
        <w:rPr>
          <w:rFonts w:asciiTheme="minorHAnsi" w:hAnsiTheme="minorHAnsi"/>
          <w:color w:val="auto"/>
          <w:sz w:val="24"/>
          <w:szCs w:val="24"/>
        </w:rPr>
        <w:t>’</w:t>
      </w:r>
      <w:r w:rsidR="001D7C11">
        <w:rPr>
          <w:rFonts w:asciiTheme="minorHAnsi" w:hAnsiTheme="minorHAnsi"/>
          <w:color w:val="auto"/>
          <w:sz w:val="24"/>
          <w:szCs w:val="24"/>
        </w:rPr>
        <w:t xml:space="preserve"> (</w:t>
      </w:r>
      <w:r w:rsidR="00D03E3B">
        <w:rPr>
          <w:rFonts w:asciiTheme="minorHAnsi" w:hAnsiTheme="minorHAnsi"/>
          <w:color w:val="auto"/>
          <w:sz w:val="24"/>
          <w:szCs w:val="24"/>
        </w:rPr>
        <w:t xml:space="preserve">CLG, 2012 </w:t>
      </w:r>
      <w:r w:rsidR="00685886" w:rsidRPr="00D71CE9">
        <w:rPr>
          <w:rFonts w:asciiTheme="minorHAnsi" w:hAnsiTheme="minorHAnsi"/>
          <w:color w:val="auto"/>
          <w:sz w:val="24"/>
          <w:szCs w:val="24"/>
        </w:rPr>
        <w:t xml:space="preserve">para </w:t>
      </w:r>
      <w:r w:rsidR="008D0D2B" w:rsidRPr="00D71CE9">
        <w:rPr>
          <w:rFonts w:asciiTheme="minorHAnsi" w:hAnsiTheme="minorHAnsi"/>
          <w:color w:val="auto"/>
          <w:sz w:val="24"/>
          <w:szCs w:val="24"/>
        </w:rPr>
        <w:t xml:space="preserve">182). </w:t>
      </w:r>
      <w:r w:rsidR="00685886" w:rsidRPr="00D71CE9">
        <w:rPr>
          <w:rFonts w:asciiTheme="minorHAnsi" w:hAnsiTheme="minorHAnsi"/>
          <w:color w:val="auto"/>
          <w:sz w:val="24"/>
          <w:szCs w:val="24"/>
        </w:rPr>
        <w:t xml:space="preserve"> </w:t>
      </w:r>
      <w:r w:rsidR="008225A0">
        <w:rPr>
          <w:rFonts w:asciiTheme="minorHAnsi" w:hAnsiTheme="minorHAnsi"/>
          <w:color w:val="auto"/>
          <w:sz w:val="24"/>
          <w:szCs w:val="24"/>
        </w:rPr>
        <w:t>Crit</w:t>
      </w:r>
      <w:r w:rsidR="00000B8C">
        <w:rPr>
          <w:rFonts w:asciiTheme="minorHAnsi" w:hAnsiTheme="minorHAnsi"/>
          <w:color w:val="auto"/>
          <w:sz w:val="24"/>
          <w:szCs w:val="24"/>
        </w:rPr>
        <w:t>i</w:t>
      </w:r>
      <w:r w:rsidR="008225A0">
        <w:rPr>
          <w:rFonts w:asciiTheme="minorHAnsi" w:hAnsiTheme="minorHAnsi"/>
          <w:color w:val="auto"/>
          <w:sz w:val="24"/>
          <w:szCs w:val="24"/>
        </w:rPr>
        <w:t>cally</w:t>
      </w:r>
      <w:r w:rsidR="00000B8C">
        <w:rPr>
          <w:rFonts w:asciiTheme="minorHAnsi" w:hAnsiTheme="minorHAnsi"/>
          <w:color w:val="auto"/>
          <w:sz w:val="24"/>
          <w:szCs w:val="24"/>
        </w:rPr>
        <w:t>,</w:t>
      </w:r>
      <w:r w:rsidR="008225A0">
        <w:rPr>
          <w:rFonts w:asciiTheme="minorHAnsi" w:hAnsiTheme="minorHAnsi"/>
          <w:color w:val="auto"/>
          <w:sz w:val="24"/>
          <w:szCs w:val="24"/>
        </w:rPr>
        <w:t xml:space="preserve"> for the purpose of this study, </w:t>
      </w:r>
      <w:r w:rsidR="00685886" w:rsidRPr="00D71CE9">
        <w:rPr>
          <w:rFonts w:asciiTheme="minorHAnsi" w:hAnsiTheme="minorHAnsi"/>
          <w:color w:val="auto"/>
          <w:sz w:val="24"/>
          <w:szCs w:val="24"/>
        </w:rPr>
        <w:t>a plan must be: ‘</w:t>
      </w:r>
      <w:r w:rsidR="00685886" w:rsidRPr="00D71CE9">
        <w:rPr>
          <w:rFonts w:asciiTheme="minorHAnsi" w:hAnsiTheme="minorHAnsi" w:cs="Frutiger-Light"/>
          <w:color w:val="auto"/>
          <w:sz w:val="24"/>
          <w:szCs w:val="24"/>
        </w:rPr>
        <w:t>based on a strategy which seeks to meet objectively assessed development and infrastructure</w:t>
      </w:r>
      <w:r w:rsidR="00786A7C" w:rsidRPr="00D71CE9">
        <w:rPr>
          <w:rFonts w:asciiTheme="minorHAnsi" w:hAnsiTheme="minorHAnsi" w:cs="Frutiger-Light"/>
          <w:color w:val="auto"/>
          <w:sz w:val="24"/>
          <w:szCs w:val="24"/>
        </w:rPr>
        <w:t xml:space="preserve"> </w:t>
      </w:r>
      <w:r w:rsidR="00685886" w:rsidRPr="00D71CE9">
        <w:rPr>
          <w:rFonts w:asciiTheme="minorHAnsi" w:hAnsiTheme="minorHAnsi" w:cs="Frutiger-Light"/>
          <w:color w:val="auto"/>
          <w:sz w:val="24"/>
          <w:szCs w:val="24"/>
        </w:rPr>
        <w:t>requirements</w:t>
      </w:r>
      <w:r w:rsidR="00D03E3B">
        <w:rPr>
          <w:rFonts w:asciiTheme="minorHAnsi" w:hAnsiTheme="minorHAnsi" w:cs="Frutiger-Light"/>
          <w:color w:val="auto"/>
          <w:sz w:val="24"/>
          <w:szCs w:val="24"/>
        </w:rPr>
        <w:t>’</w:t>
      </w:r>
      <w:r w:rsidR="00685886" w:rsidRPr="00D71CE9">
        <w:rPr>
          <w:rFonts w:asciiTheme="minorHAnsi" w:hAnsiTheme="minorHAnsi" w:cs="Frutiger-Light"/>
          <w:color w:val="auto"/>
          <w:sz w:val="24"/>
          <w:szCs w:val="24"/>
        </w:rPr>
        <w:t xml:space="preserve"> (ibid)</w:t>
      </w:r>
      <w:r w:rsidR="00D03E3B">
        <w:rPr>
          <w:rFonts w:asciiTheme="minorHAnsi" w:hAnsiTheme="minorHAnsi" w:cs="Frutiger-Light"/>
          <w:color w:val="auto"/>
          <w:sz w:val="24"/>
          <w:szCs w:val="24"/>
        </w:rPr>
        <w:t xml:space="preserve">. </w:t>
      </w:r>
      <w:r w:rsidR="00786A7C" w:rsidRPr="00D71CE9">
        <w:rPr>
          <w:rFonts w:asciiTheme="minorHAnsi" w:hAnsiTheme="minorHAnsi" w:cs="Frutiger-Light"/>
          <w:color w:val="auto"/>
          <w:sz w:val="24"/>
          <w:szCs w:val="24"/>
        </w:rPr>
        <w:t>Inspectors are in effect</w:t>
      </w:r>
      <w:r w:rsidR="00786A7C" w:rsidRPr="00D71CE9">
        <w:rPr>
          <w:rFonts w:asciiTheme="minorHAnsi" w:hAnsiTheme="minorHAnsi"/>
          <w:color w:val="auto"/>
          <w:sz w:val="24"/>
          <w:szCs w:val="24"/>
        </w:rPr>
        <w:t xml:space="preserve"> perform</w:t>
      </w:r>
      <w:r w:rsidR="00961F31">
        <w:rPr>
          <w:rFonts w:asciiTheme="minorHAnsi" w:hAnsiTheme="minorHAnsi"/>
          <w:color w:val="auto"/>
          <w:sz w:val="24"/>
          <w:szCs w:val="24"/>
        </w:rPr>
        <w:t xml:space="preserve">ing a </w:t>
      </w:r>
      <w:r w:rsidR="008A7956">
        <w:rPr>
          <w:rFonts w:asciiTheme="minorHAnsi" w:hAnsiTheme="minorHAnsi"/>
          <w:color w:val="auto"/>
          <w:sz w:val="24"/>
          <w:szCs w:val="24"/>
        </w:rPr>
        <w:t xml:space="preserve">wholly </w:t>
      </w:r>
      <w:r w:rsidR="00961F31">
        <w:rPr>
          <w:rFonts w:asciiTheme="minorHAnsi" w:hAnsiTheme="minorHAnsi"/>
          <w:color w:val="auto"/>
          <w:sz w:val="24"/>
          <w:szCs w:val="24"/>
        </w:rPr>
        <w:t xml:space="preserve">new function - </w:t>
      </w:r>
      <w:r w:rsidR="00786A7C" w:rsidRPr="00D71CE9">
        <w:rPr>
          <w:rFonts w:asciiTheme="minorHAnsi" w:hAnsiTheme="minorHAnsi"/>
          <w:color w:val="auto"/>
          <w:sz w:val="24"/>
          <w:szCs w:val="24"/>
        </w:rPr>
        <w:t xml:space="preserve">that of </w:t>
      </w:r>
      <w:r w:rsidR="00D71CE9">
        <w:rPr>
          <w:rFonts w:asciiTheme="minorHAnsi" w:hAnsiTheme="minorHAnsi"/>
          <w:color w:val="auto"/>
          <w:sz w:val="24"/>
          <w:szCs w:val="24"/>
        </w:rPr>
        <w:t>assessing</w:t>
      </w:r>
      <w:r w:rsidR="002B4F71" w:rsidRPr="00D71CE9">
        <w:rPr>
          <w:rFonts w:asciiTheme="minorHAnsi" w:hAnsiTheme="minorHAnsi"/>
          <w:color w:val="auto"/>
          <w:sz w:val="24"/>
          <w:szCs w:val="24"/>
        </w:rPr>
        <w:t xml:space="preserve"> the extent to which local </w:t>
      </w:r>
      <w:r w:rsidR="00786A7C" w:rsidRPr="00D71CE9">
        <w:rPr>
          <w:rFonts w:asciiTheme="minorHAnsi" w:hAnsiTheme="minorHAnsi"/>
          <w:color w:val="auto"/>
          <w:sz w:val="24"/>
          <w:szCs w:val="24"/>
        </w:rPr>
        <w:t>councils meet</w:t>
      </w:r>
      <w:r w:rsidR="002B4F71" w:rsidRPr="00D71CE9">
        <w:rPr>
          <w:rFonts w:asciiTheme="minorHAnsi" w:hAnsiTheme="minorHAnsi"/>
          <w:color w:val="auto"/>
          <w:sz w:val="24"/>
          <w:szCs w:val="24"/>
        </w:rPr>
        <w:t xml:space="preserve"> the expectations of </w:t>
      </w:r>
      <w:r w:rsidR="00B43818" w:rsidRPr="00D71CE9">
        <w:rPr>
          <w:rFonts w:asciiTheme="minorHAnsi" w:hAnsiTheme="minorHAnsi"/>
          <w:color w:val="auto"/>
          <w:sz w:val="24"/>
          <w:szCs w:val="24"/>
        </w:rPr>
        <w:t>Gov</w:t>
      </w:r>
      <w:r w:rsidR="00961F31">
        <w:rPr>
          <w:rFonts w:asciiTheme="minorHAnsi" w:hAnsiTheme="minorHAnsi"/>
          <w:color w:val="auto"/>
          <w:sz w:val="24"/>
          <w:szCs w:val="24"/>
        </w:rPr>
        <w:t xml:space="preserve">ernment </w:t>
      </w:r>
      <w:r w:rsidR="00000B8C">
        <w:rPr>
          <w:rFonts w:asciiTheme="minorHAnsi" w:hAnsiTheme="minorHAnsi"/>
          <w:color w:val="auto"/>
          <w:sz w:val="24"/>
          <w:szCs w:val="24"/>
        </w:rPr>
        <w:t xml:space="preserve">in </w:t>
      </w:r>
      <w:r w:rsidR="00C17A32">
        <w:rPr>
          <w:rFonts w:asciiTheme="minorHAnsi" w:hAnsiTheme="minorHAnsi"/>
          <w:color w:val="auto"/>
          <w:sz w:val="24"/>
          <w:szCs w:val="24"/>
        </w:rPr>
        <w:t>terms of future provision for new</w:t>
      </w:r>
      <w:r w:rsidR="00000B8C">
        <w:rPr>
          <w:rFonts w:asciiTheme="minorHAnsi" w:hAnsiTheme="minorHAnsi"/>
          <w:color w:val="auto"/>
          <w:sz w:val="24"/>
          <w:szCs w:val="24"/>
        </w:rPr>
        <w:t xml:space="preserve"> housing development</w:t>
      </w:r>
      <w:r w:rsidR="008A7956">
        <w:rPr>
          <w:rFonts w:asciiTheme="minorHAnsi" w:hAnsiTheme="minorHAnsi"/>
          <w:color w:val="auto"/>
          <w:sz w:val="24"/>
          <w:szCs w:val="24"/>
        </w:rPr>
        <w:t>, to which we now turn</w:t>
      </w:r>
      <w:r w:rsidR="00C17A32">
        <w:rPr>
          <w:rFonts w:asciiTheme="minorHAnsi" w:hAnsiTheme="minorHAnsi"/>
          <w:color w:val="auto"/>
          <w:sz w:val="24"/>
          <w:szCs w:val="24"/>
        </w:rPr>
        <w:t>.</w:t>
      </w:r>
      <w:r w:rsidR="00CB7E59">
        <w:rPr>
          <w:rFonts w:asciiTheme="minorHAnsi" w:hAnsiTheme="minorHAnsi"/>
          <w:color w:val="auto"/>
          <w:sz w:val="24"/>
          <w:szCs w:val="24"/>
        </w:rPr>
        <w:t xml:space="preserve"> </w:t>
      </w:r>
    </w:p>
    <w:p w14:paraId="6A7A0490" w14:textId="1E0C684C" w:rsidR="00C378AE" w:rsidRPr="00534B0A" w:rsidRDefault="00703DDA" w:rsidP="009E2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rPr>
          <w:rFonts w:asciiTheme="minorHAnsi" w:hAnsiTheme="minorHAnsi"/>
          <w:sz w:val="24"/>
          <w:szCs w:val="24"/>
        </w:rPr>
      </w:pPr>
      <w:r w:rsidRPr="00534B0A">
        <w:rPr>
          <w:rFonts w:asciiTheme="minorHAnsi" w:hAnsiTheme="minorHAnsi"/>
          <w:b/>
          <w:sz w:val="24"/>
          <w:szCs w:val="24"/>
        </w:rPr>
        <w:t xml:space="preserve">Objectively assessed </w:t>
      </w:r>
      <w:r w:rsidR="00F73514">
        <w:rPr>
          <w:rFonts w:asciiTheme="minorHAnsi" w:hAnsiTheme="minorHAnsi"/>
          <w:b/>
          <w:sz w:val="24"/>
          <w:szCs w:val="24"/>
        </w:rPr>
        <w:t xml:space="preserve">housing </w:t>
      </w:r>
      <w:r w:rsidRPr="00534B0A">
        <w:rPr>
          <w:rFonts w:asciiTheme="minorHAnsi" w:hAnsiTheme="minorHAnsi"/>
          <w:b/>
          <w:sz w:val="24"/>
          <w:szCs w:val="24"/>
        </w:rPr>
        <w:t xml:space="preserve">need  </w:t>
      </w:r>
      <w:bookmarkStart w:id="1" w:name="h.gjdgxs" w:colFirst="0" w:colLast="0"/>
      <w:bookmarkEnd w:id="1"/>
    </w:p>
    <w:p w14:paraId="0E364754" w14:textId="15A4DE85" w:rsidR="00F66EEF" w:rsidRDefault="00D03E3B" w:rsidP="009E25C5">
      <w:pPr>
        <w:spacing w:after="0" w:line="240" w:lineRule="auto"/>
        <w:rPr>
          <w:rFonts w:asciiTheme="minorHAnsi" w:hAnsiTheme="minorHAnsi"/>
          <w:sz w:val="24"/>
          <w:szCs w:val="24"/>
        </w:rPr>
      </w:pPr>
      <w:r>
        <w:rPr>
          <w:rFonts w:asciiTheme="minorHAnsi" w:hAnsiTheme="minorHAnsi"/>
          <w:sz w:val="24"/>
          <w:szCs w:val="24"/>
        </w:rPr>
        <w:t>T</w:t>
      </w:r>
      <w:r w:rsidR="003F111F" w:rsidRPr="00534B0A">
        <w:rPr>
          <w:rFonts w:asciiTheme="minorHAnsi" w:hAnsiTheme="minorHAnsi"/>
          <w:sz w:val="24"/>
          <w:szCs w:val="24"/>
        </w:rPr>
        <w:t>h</w:t>
      </w:r>
      <w:r w:rsidR="002173F6">
        <w:rPr>
          <w:rFonts w:asciiTheme="minorHAnsi" w:hAnsiTheme="minorHAnsi"/>
          <w:sz w:val="24"/>
          <w:szCs w:val="24"/>
        </w:rPr>
        <w:t>is</w:t>
      </w:r>
      <w:r w:rsidR="009E7130">
        <w:rPr>
          <w:rFonts w:asciiTheme="minorHAnsi" w:hAnsiTheme="minorHAnsi"/>
          <w:sz w:val="24"/>
          <w:szCs w:val="24"/>
        </w:rPr>
        <w:t xml:space="preserve"> </w:t>
      </w:r>
      <w:r w:rsidR="003F111F" w:rsidRPr="00534B0A">
        <w:rPr>
          <w:rFonts w:asciiTheme="minorHAnsi" w:hAnsiTheme="minorHAnsi"/>
          <w:sz w:val="24"/>
          <w:szCs w:val="24"/>
        </w:rPr>
        <w:t xml:space="preserve">study focused on the requirement under </w:t>
      </w:r>
      <w:r w:rsidR="00AB4C74">
        <w:rPr>
          <w:rFonts w:asciiTheme="minorHAnsi" w:hAnsiTheme="minorHAnsi"/>
          <w:sz w:val="24"/>
          <w:szCs w:val="24"/>
        </w:rPr>
        <w:t>the N</w:t>
      </w:r>
      <w:r w:rsidR="00CB7E59">
        <w:rPr>
          <w:rFonts w:asciiTheme="minorHAnsi" w:hAnsiTheme="minorHAnsi"/>
          <w:sz w:val="24"/>
          <w:szCs w:val="24"/>
        </w:rPr>
        <w:t>ational Planning Policy Framework (NPPF)</w:t>
      </w:r>
      <w:r w:rsidR="00B6709E" w:rsidRPr="00534B0A">
        <w:rPr>
          <w:rFonts w:asciiTheme="minorHAnsi" w:hAnsiTheme="minorHAnsi"/>
          <w:sz w:val="24"/>
          <w:szCs w:val="24"/>
        </w:rPr>
        <w:t xml:space="preserve"> that</w:t>
      </w:r>
      <w:r w:rsidR="00961F31">
        <w:rPr>
          <w:rFonts w:asciiTheme="minorHAnsi" w:hAnsiTheme="minorHAnsi"/>
          <w:sz w:val="24"/>
          <w:szCs w:val="24"/>
        </w:rPr>
        <w:t xml:space="preserve"> </w:t>
      </w:r>
      <w:r w:rsidR="00F66EEF">
        <w:rPr>
          <w:rFonts w:asciiTheme="minorHAnsi" w:hAnsiTheme="minorHAnsi"/>
          <w:sz w:val="24"/>
          <w:szCs w:val="24"/>
        </w:rPr>
        <w:t xml:space="preserve">local councils are now themselves required to determine </w:t>
      </w:r>
      <w:r w:rsidR="009B02E2">
        <w:rPr>
          <w:rFonts w:asciiTheme="minorHAnsi" w:hAnsiTheme="minorHAnsi"/>
          <w:sz w:val="24"/>
          <w:szCs w:val="24"/>
        </w:rPr>
        <w:t xml:space="preserve">levels of </w:t>
      </w:r>
      <w:r w:rsidR="00F66EEF">
        <w:rPr>
          <w:rFonts w:asciiTheme="minorHAnsi" w:hAnsiTheme="minorHAnsi"/>
          <w:sz w:val="24"/>
          <w:szCs w:val="24"/>
        </w:rPr>
        <w:t>future housing need</w:t>
      </w:r>
      <w:r w:rsidR="009B02E2">
        <w:rPr>
          <w:rFonts w:asciiTheme="minorHAnsi" w:hAnsiTheme="minorHAnsi"/>
          <w:sz w:val="24"/>
          <w:szCs w:val="24"/>
        </w:rPr>
        <w:t xml:space="preserve"> – objectively assessed housing need -</w:t>
      </w:r>
      <w:r w:rsidR="00F66EEF">
        <w:rPr>
          <w:rFonts w:asciiTheme="minorHAnsi" w:hAnsiTheme="minorHAnsi"/>
          <w:sz w:val="24"/>
          <w:szCs w:val="24"/>
        </w:rPr>
        <w:t xml:space="preserve"> and to base local development plans on these targets:</w:t>
      </w:r>
    </w:p>
    <w:p w14:paraId="66303DBD" w14:textId="3D4952F7" w:rsidR="00F66EEF" w:rsidRPr="00B05A2E" w:rsidRDefault="00F66EEF" w:rsidP="009E25C5">
      <w:pPr>
        <w:spacing w:before="120" w:after="120" w:line="240" w:lineRule="auto"/>
        <w:ind w:left="720"/>
        <w:rPr>
          <w:rFonts w:asciiTheme="minorHAnsi" w:hAnsiTheme="minorHAnsi"/>
          <w:color w:val="auto"/>
          <w:sz w:val="24"/>
          <w:szCs w:val="24"/>
        </w:rPr>
      </w:pPr>
      <w:r w:rsidRPr="00B05A2E">
        <w:rPr>
          <w:rFonts w:asciiTheme="minorHAnsi" w:hAnsiTheme="minorHAnsi"/>
          <w:color w:val="auto"/>
          <w:sz w:val="24"/>
          <w:szCs w:val="24"/>
        </w:rPr>
        <w:t>‘</w:t>
      </w:r>
      <w:r w:rsidR="00703DDA" w:rsidRPr="00B05A2E">
        <w:rPr>
          <w:rFonts w:asciiTheme="minorHAnsi" w:hAnsiTheme="minorHAnsi"/>
          <w:color w:val="auto"/>
          <w:sz w:val="24"/>
          <w:szCs w:val="24"/>
        </w:rPr>
        <w:t>to boost significantly the supply of housing local authorities should … use their evidence base to ensure that their Local Plan meet</w:t>
      </w:r>
      <w:r w:rsidR="00C378AE" w:rsidRPr="00B05A2E">
        <w:rPr>
          <w:rFonts w:asciiTheme="minorHAnsi" w:hAnsiTheme="minorHAnsi"/>
          <w:color w:val="auto"/>
          <w:sz w:val="24"/>
          <w:szCs w:val="24"/>
        </w:rPr>
        <w:t>s</w:t>
      </w:r>
      <w:r w:rsidR="00703DDA" w:rsidRPr="00B05A2E">
        <w:rPr>
          <w:rFonts w:asciiTheme="minorHAnsi" w:hAnsiTheme="minorHAnsi"/>
          <w:color w:val="auto"/>
          <w:sz w:val="24"/>
          <w:szCs w:val="24"/>
        </w:rPr>
        <w:t xml:space="preserve"> the full, objectively assessed needs for market and affordable housing in the housing market area</w:t>
      </w:r>
      <w:r w:rsidRPr="00B05A2E">
        <w:rPr>
          <w:rFonts w:asciiTheme="minorHAnsi" w:hAnsiTheme="minorHAnsi"/>
          <w:color w:val="auto"/>
          <w:sz w:val="24"/>
          <w:szCs w:val="24"/>
        </w:rPr>
        <w:t>’</w:t>
      </w:r>
      <w:r w:rsidR="00B05A2E">
        <w:rPr>
          <w:rFonts w:asciiTheme="minorHAnsi" w:hAnsiTheme="minorHAnsi"/>
          <w:color w:val="auto"/>
          <w:sz w:val="24"/>
          <w:szCs w:val="24"/>
        </w:rPr>
        <w:t xml:space="preserve"> (NPPF 2012, para</w:t>
      </w:r>
      <w:r w:rsidR="00703DDA" w:rsidRPr="00B05A2E">
        <w:rPr>
          <w:rFonts w:asciiTheme="minorHAnsi" w:hAnsiTheme="minorHAnsi"/>
          <w:color w:val="auto"/>
          <w:sz w:val="24"/>
          <w:szCs w:val="24"/>
        </w:rPr>
        <w:t xml:space="preserve"> 47)</w:t>
      </w:r>
      <w:r w:rsidR="00C378AE" w:rsidRPr="00B05A2E">
        <w:rPr>
          <w:rFonts w:asciiTheme="minorHAnsi" w:hAnsiTheme="minorHAnsi"/>
          <w:color w:val="auto"/>
          <w:sz w:val="24"/>
          <w:szCs w:val="24"/>
        </w:rPr>
        <w:t xml:space="preserve">. </w:t>
      </w:r>
    </w:p>
    <w:p w14:paraId="0F5F1CA7" w14:textId="6518F0F2" w:rsidR="00F84007" w:rsidRDefault="005B441D" w:rsidP="009E25C5">
      <w:pPr>
        <w:spacing w:after="0" w:line="240" w:lineRule="auto"/>
        <w:rPr>
          <w:rFonts w:asciiTheme="minorHAnsi" w:hAnsiTheme="minorHAnsi"/>
          <w:sz w:val="24"/>
          <w:szCs w:val="24"/>
        </w:rPr>
      </w:pPr>
      <w:r>
        <w:rPr>
          <w:rFonts w:asciiTheme="minorHAnsi" w:hAnsiTheme="minorHAnsi"/>
          <w:sz w:val="24"/>
          <w:szCs w:val="24"/>
        </w:rPr>
        <w:t>U</w:t>
      </w:r>
      <w:r w:rsidR="00C378AE" w:rsidRPr="00534B0A">
        <w:rPr>
          <w:rFonts w:asciiTheme="minorHAnsi" w:hAnsiTheme="minorHAnsi"/>
          <w:sz w:val="24"/>
          <w:szCs w:val="24"/>
        </w:rPr>
        <w:t>nder the NPPF</w:t>
      </w:r>
      <w:r>
        <w:rPr>
          <w:rFonts w:asciiTheme="minorHAnsi" w:hAnsiTheme="minorHAnsi"/>
          <w:sz w:val="24"/>
          <w:szCs w:val="24"/>
        </w:rPr>
        <w:t>, councils</w:t>
      </w:r>
      <w:r w:rsidR="00C378AE" w:rsidRPr="00534B0A">
        <w:rPr>
          <w:rFonts w:asciiTheme="minorHAnsi" w:hAnsiTheme="minorHAnsi"/>
          <w:sz w:val="24"/>
          <w:szCs w:val="24"/>
        </w:rPr>
        <w:t xml:space="preserve"> prepare a ‘Strategic Housing Market Assessment’ </w:t>
      </w:r>
      <w:r w:rsidR="004C7DA6">
        <w:rPr>
          <w:rFonts w:asciiTheme="minorHAnsi" w:hAnsiTheme="minorHAnsi"/>
          <w:sz w:val="24"/>
          <w:szCs w:val="24"/>
        </w:rPr>
        <w:t>(SHMA)</w:t>
      </w:r>
      <w:r w:rsidR="00C13EFD">
        <w:rPr>
          <w:rFonts w:asciiTheme="minorHAnsi" w:hAnsiTheme="minorHAnsi"/>
          <w:sz w:val="24"/>
          <w:szCs w:val="24"/>
        </w:rPr>
        <w:t xml:space="preserve"> in order </w:t>
      </w:r>
      <w:r w:rsidR="004C7DA6">
        <w:rPr>
          <w:rFonts w:asciiTheme="minorHAnsi" w:hAnsiTheme="minorHAnsi"/>
          <w:sz w:val="24"/>
          <w:szCs w:val="24"/>
        </w:rPr>
        <w:t xml:space="preserve"> </w:t>
      </w:r>
      <w:r w:rsidR="00C378AE" w:rsidRPr="00534B0A">
        <w:rPr>
          <w:rFonts w:asciiTheme="minorHAnsi" w:hAnsiTheme="minorHAnsi"/>
          <w:sz w:val="24"/>
          <w:szCs w:val="24"/>
        </w:rPr>
        <w:t xml:space="preserve">to establish future levels of </w:t>
      </w:r>
      <w:r w:rsidR="0075454C">
        <w:rPr>
          <w:rFonts w:asciiTheme="minorHAnsi" w:hAnsiTheme="minorHAnsi"/>
          <w:sz w:val="24"/>
          <w:szCs w:val="24"/>
        </w:rPr>
        <w:t xml:space="preserve">housing </w:t>
      </w:r>
      <w:r w:rsidR="00C378AE" w:rsidRPr="00534B0A">
        <w:rPr>
          <w:rFonts w:asciiTheme="minorHAnsi" w:hAnsiTheme="minorHAnsi"/>
          <w:sz w:val="24"/>
          <w:szCs w:val="24"/>
        </w:rPr>
        <w:t xml:space="preserve">need </w:t>
      </w:r>
      <w:r w:rsidR="00CD65C1" w:rsidRPr="00534B0A">
        <w:rPr>
          <w:rFonts w:asciiTheme="minorHAnsi" w:hAnsiTheme="minorHAnsi"/>
          <w:sz w:val="24"/>
          <w:szCs w:val="24"/>
        </w:rPr>
        <w:t>based on demographic forecasts and other factors</w:t>
      </w:r>
      <w:r w:rsidR="00C13EFD">
        <w:rPr>
          <w:rFonts w:asciiTheme="minorHAnsi" w:hAnsiTheme="minorHAnsi"/>
          <w:sz w:val="24"/>
          <w:szCs w:val="24"/>
        </w:rPr>
        <w:t xml:space="preserve"> – which in turn translates into </w:t>
      </w:r>
      <w:r w:rsidR="008A7956">
        <w:rPr>
          <w:rFonts w:asciiTheme="minorHAnsi" w:hAnsiTheme="minorHAnsi"/>
          <w:sz w:val="24"/>
          <w:szCs w:val="24"/>
        </w:rPr>
        <w:t>amount</w:t>
      </w:r>
      <w:r w:rsidR="00C13EFD">
        <w:rPr>
          <w:rFonts w:asciiTheme="minorHAnsi" w:hAnsiTheme="minorHAnsi"/>
          <w:sz w:val="24"/>
          <w:szCs w:val="24"/>
        </w:rPr>
        <w:t xml:space="preserve"> of land needed to meet future housing need</w:t>
      </w:r>
      <w:r w:rsidR="00D03E3B">
        <w:rPr>
          <w:rFonts w:asciiTheme="minorHAnsi" w:hAnsiTheme="minorHAnsi"/>
          <w:sz w:val="24"/>
          <w:szCs w:val="24"/>
        </w:rPr>
        <w:t xml:space="preserve">. </w:t>
      </w:r>
      <w:r w:rsidR="00B05A2E">
        <w:rPr>
          <w:rFonts w:asciiTheme="minorHAnsi" w:hAnsiTheme="minorHAnsi"/>
          <w:sz w:val="24"/>
          <w:szCs w:val="24"/>
        </w:rPr>
        <w:t xml:space="preserve">This is at one level </w:t>
      </w:r>
      <w:r w:rsidR="00C378AE" w:rsidRPr="00534B0A">
        <w:rPr>
          <w:rFonts w:asciiTheme="minorHAnsi" w:hAnsiTheme="minorHAnsi"/>
          <w:sz w:val="24"/>
          <w:szCs w:val="24"/>
        </w:rPr>
        <w:t xml:space="preserve">a </w:t>
      </w:r>
      <w:r w:rsidR="009F5E9D">
        <w:rPr>
          <w:rFonts w:asciiTheme="minorHAnsi" w:hAnsiTheme="minorHAnsi"/>
          <w:sz w:val="24"/>
          <w:szCs w:val="24"/>
        </w:rPr>
        <w:t>‘</w:t>
      </w:r>
      <w:r w:rsidR="00C378AE" w:rsidRPr="00534B0A">
        <w:rPr>
          <w:rFonts w:asciiTheme="minorHAnsi" w:hAnsiTheme="minorHAnsi"/>
          <w:sz w:val="24"/>
          <w:szCs w:val="24"/>
        </w:rPr>
        <w:t>technical</w:t>
      </w:r>
      <w:r w:rsidR="009F5E9D">
        <w:rPr>
          <w:rFonts w:asciiTheme="minorHAnsi" w:hAnsiTheme="minorHAnsi"/>
          <w:sz w:val="24"/>
          <w:szCs w:val="24"/>
        </w:rPr>
        <w:t>’</w:t>
      </w:r>
      <w:r w:rsidR="00C378AE" w:rsidRPr="00534B0A">
        <w:rPr>
          <w:rFonts w:asciiTheme="minorHAnsi" w:hAnsiTheme="minorHAnsi"/>
          <w:sz w:val="24"/>
          <w:szCs w:val="24"/>
        </w:rPr>
        <w:t xml:space="preserve"> </w:t>
      </w:r>
      <w:r w:rsidR="00B05A2E">
        <w:rPr>
          <w:rFonts w:asciiTheme="minorHAnsi" w:hAnsiTheme="minorHAnsi"/>
          <w:sz w:val="24"/>
          <w:szCs w:val="24"/>
        </w:rPr>
        <w:t>exercise</w:t>
      </w:r>
      <w:r w:rsidR="00C378AE" w:rsidRPr="00534B0A">
        <w:rPr>
          <w:rFonts w:asciiTheme="minorHAnsi" w:hAnsiTheme="minorHAnsi"/>
          <w:sz w:val="24"/>
          <w:szCs w:val="24"/>
        </w:rPr>
        <w:t>, but it lies at the heart of the</w:t>
      </w:r>
      <w:r w:rsidR="004A527C">
        <w:rPr>
          <w:rFonts w:asciiTheme="minorHAnsi" w:hAnsiTheme="minorHAnsi"/>
          <w:sz w:val="24"/>
          <w:szCs w:val="24"/>
        </w:rPr>
        <w:t xml:space="preserve"> local development plan process, and has been a highly politicised focal point for conflict and contestation betwe</w:t>
      </w:r>
      <w:r w:rsidR="00690CEA">
        <w:rPr>
          <w:rFonts w:asciiTheme="minorHAnsi" w:hAnsiTheme="minorHAnsi"/>
          <w:sz w:val="24"/>
          <w:szCs w:val="24"/>
        </w:rPr>
        <w:t xml:space="preserve">en, in particular, land-owners and </w:t>
      </w:r>
      <w:r w:rsidR="004A527C">
        <w:rPr>
          <w:rFonts w:asciiTheme="minorHAnsi" w:hAnsiTheme="minorHAnsi"/>
          <w:sz w:val="24"/>
          <w:szCs w:val="24"/>
        </w:rPr>
        <w:t>developers</w:t>
      </w:r>
      <w:r w:rsidR="00582111">
        <w:rPr>
          <w:rFonts w:asciiTheme="minorHAnsi" w:hAnsiTheme="minorHAnsi"/>
          <w:sz w:val="24"/>
          <w:szCs w:val="24"/>
        </w:rPr>
        <w:t xml:space="preserve">, local </w:t>
      </w:r>
      <w:r w:rsidR="009F5E9D">
        <w:rPr>
          <w:rFonts w:asciiTheme="minorHAnsi" w:hAnsiTheme="minorHAnsi"/>
          <w:sz w:val="24"/>
          <w:szCs w:val="24"/>
        </w:rPr>
        <w:t>councils</w:t>
      </w:r>
      <w:r w:rsidR="004A527C">
        <w:rPr>
          <w:rFonts w:asciiTheme="minorHAnsi" w:hAnsiTheme="minorHAnsi"/>
          <w:sz w:val="24"/>
          <w:szCs w:val="24"/>
        </w:rPr>
        <w:t xml:space="preserve"> and local communities.</w:t>
      </w:r>
      <w:r w:rsidR="00C13EFD">
        <w:rPr>
          <w:rFonts w:asciiTheme="minorHAnsi" w:hAnsiTheme="minorHAnsi"/>
          <w:sz w:val="24"/>
          <w:szCs w:val="24"/>
        </w:rPr>
        <w:t xml:space="preserve">  </w:t>
      </w:r>
      <w:r w:rsidR="00C378AE" w:rsidRPr="00534B0A">
        <w:rPr>
          <w:rFonts w:asciiTheme="minorHAnsi" w:hAnsiTheme="minorHAnsi"/>
          <w:sz w:val="24"/>
          <w:szCs w:val="24"/>
        </w:rPr>
        <w:t xml:space="preserve"> </w:t>
      </w:r>
    </w:p>
    <w:p w14:paraId="13CB1D89" w14:textId="7706D12E" w:rsidR="00F84007" w:rsidRDefault="00F84007" w:rsidP="009E25C5">
      <w:pPr>
        <w:spacing w:after="0" w:line="240" w:lineRule="auto"/>
        <w:ind w:firstLine="720"/>
        <w:rPr>
          <w:rFonts w:asciiTheme="minorHAnsi" w:hAnsiTheme="minorHAnsi"/>
          <w:color w:val="auto"/>
          <w:sz w:val="24"/>
          <w:szCs w:val="24"/>
        </w:rPr>
      </w:pPr>
      <w:r>
        <w:rPr>
          <w:rFonts w:asciiTheme="minorHAnsi" w:hAnsiTheme="minorHAnsi"/>
          <w:sz w:val="24"/>
          <w:szCs w:val="24"/>
        </w:rPr>
        <w:t>T</w:t>
      </w:r>
      <w:r w:rsidRPr="001D6EEA">
        <w:rPr>
          <w:rFonts w:asciiTheme="minorHAnsi" w:hAnsiTheme="minorHAnsi"/>
          <w:color w:val="auto"/>
          <w:sz w:val="24"/>
          <w:szCs w:val="24"/>
        </w:rPr>
        <w:t xml:space="preserve">he </w:t>
      </w:r>
      <w:r>
        <w:rPr>
          <w:rFonts w:asciiTheme="minorHAnsi" w:hAnsiTheme="minorHAnsi"/>
          <w:color w:val="auto"/>
          <w:sz w:val="24"/>
          <w:szCs w:val="24"/>
        </w:rPr>
        <w:t xml:space="preserve">new planning framework </w:t>
      </w:r>
      <w:r w:rsidRPr="001D6EEA">
        <w:rPr>
          <w:rFonts w:asciiTheme="minorHAnsi" w:hAnsiTheme="minorHAnsi"/>
          <w:color w:val="auto"/>
          <w:sz w:val="24"/>
          <w:szCs w:val="24"/>
        </w:rPr>
        <w:t xml:space="preserve">was launched in 2012 with nothing </w:t>
      </w:r>
      <w:r>
        <w:rPr>
          <w:rFonts w:asciiTheme="minorHAnsi" w:hAnsiTheme="minorHAnsi"/>
          <w:color w:val="auto"/>
          <w:sz w:val="24"/>
          <w:szCs w:val="24"/>
        </w:rPr>
        <w:t xml:space="preserve">initially </w:t>
      </w:r>
      <w:r w:rsidRPr="001D6EEA">
        <w:rPr>
          <w:rFonts w:asciiTheme="minorHAnsi" w:hAnsiTheme="minorHAnsi"/>
          <w:color w:val="auto"/>
          <w:sz w:val="24"/>
          <w:szCs w:val="24"/>
        </w:rPr>
        <w:t xml:space="preserve">in the way of </w:t>
      </w:r>
      <w:r w:rsidR="00582111">
        <w:rPr>
          <w:rFonts w:asciiTheme="minorHAnsi" w:hAnsiTheme="minorHAnsi"/>
          <w:color w:val="auto"/>
          <w:sz w:val="24"/>
          <w:szCs w:val="24"/>
        </w:rPr>
        <w:t xml:space="preserve">additional </w:t>
      </w:r>
      <w:r w:rsidRPr="001D6EEA">
        <w:rPr>
          <w:rFonts w:asciiTheme="minorHAnsi" w:hAnsiTheme="minorHAnsi"/>
          <w:color w:val="auto"/>
          <w:sz w:val="24"/>
          <w:szCs w:val="24"/>
        </w:rPr>
        <w:t>guidance to replace the bonfire of existing planning guidance and policy statem</w:t>
      </w:r>
      <w:r>
        <w:rPr>
          <w:rFonts w:asciiTheme="minorHAnsi" w:hAnsiTheme="minorHAnsi"/>
          <w:color w:val="auto"/>
          <w:sz w:val="24"/>
          <w:szCs w:val="24"/>
        </w:rPr>
        <w:t xml:space="preserve">ents.  A web-based resource introduced by the government in </w:t>
      </w:r>
      <w:r w:rsidRPr="001D6EEA">
        <w:rPr>
          <w:rFonts w:asciiTheme="minorHAnsi" w:hAnsiTheme="minorHAnsi"/>
          <w:color w:val="auto"/>
          <w:sz w:val="24"/>
          <w:szCs w:val="24"/>
        </w:rPr>
        <w:t>2014 (</w:t>
      </w:r>
      <w:r w:rsidR="0098760B">
        <w:rPr>
          <w:rFonts w:asciiTheme="minorHAnsi" w:hAnsiTheme="minorHAnsi"/>
          <w:color w:val="auto"/>
          <w:sz w:val="24"/>
          <w:szCs w:val="24"/>
        </w:rPr>
        <w:t>D</w:t>
      </w:r>
      <w:r w:rsidRPr="001D6EEA">
        <w:rPr>
          <w:rFonts w:asciiTheme="minorHAnsi" w:hAnsiTheme="minorHAnsi"/>
          <w:color w:val="auto"/>
          <w:sz w:val="24"/>
          <w:szCs w:val="24"/>
        </w:rPr>
        <w:t>CLG, 2014</w:t>
      </w:r>
      <w:r w:rsidR="0098760B">
        <w:rPr>
          <w:rFonts w:asciiTheme="minorHAnsi" w:hAnsiTheme="minorHAnsi"/>
          <w:color w:val="auto"/>
          <w:sz w:val="24"/>
          <w:szCs w:val="24"/>
        </w:rPr>
        <w:t>a</w:t>
      </w:r>
      <w:r w:rsidRPr="001D6EEA">
        <w:rPr>
          <w:rFonts w:asciiTheme="minorHAnsi" w:hAnsiTheme="minorHAnsi"/>
          <w:color w:val="auto"/>
          <w:sz w:val="24"/>
          <w:szCs w:val="24"/>
        </w:rPr>
        <w:t xml:space="preserve">) </w:t>
      </w:r>
      <w:r w:rsidRPr="00DA3E1B">
        <w:rPr>
          <w:rFonts w:asciiTheme="minorHAnsi" w:hAnsiTheme="minorHAnsi"/>
          <w:color w:val="auto"/>
          <w:sz w:val="24"/>
          <w:szCs w:val="24"/>
        </w:rPr>
        <w:t>included guidance</w:t>
      </w:r>
      <w:r>
        <w:rPr>
          <w:rStyle w:val="CommentReference"/>
          <w:sz w:val="24"/>
          <w:szCs w:val="24"/>
        </w:rPr>
        <w:t xml:space="preserve"> o</w:t>
      </w:r>
      <w:r w:rsidRPr="00DA3E1B">
        <w:rPr>
          <w:rFonts w:asciiTheme="minorHAnsi" w:hAnsiTheme="minorHAnsi"/>
          <w:color w:val="auto"/>
          <w:sz w:val="24"/>
          <w:szCs w:val="24"/>
        </w:rPr>
        <w:t>n establishing</w:t>
      </w:r>
      <w:r>
        <w:rPr>
          <w:rFonts w:asciiTheme="minorHAnsi" w:hAnsiTheme="minorHAnsi"/>
          <w:color w:val="auto"/>
          <w:sz w:val="24"/>
          <w:szCs w:val="24"/>
        </w:rPr>
        <w:t xml:space="preserve"> future levels of new housing needed at a local level</w:t>
      </w:r>
      <w:r w:rsidRPr="00DA3E1B">
        <w:rPr>
          <w:rFonts w:asciiTheme="minorHAnsi" w:hAnsiTheme="minorHAnsi"/>
          <w:color w:val="auto"/>
          <w:sz w:val="24"/>
          <w:szCs w:val="24"/>
        </w:rPr>
        <w:t xml:space="preserve"> </w:t>
      </w:r>
      <w:r>
        <w:rPr>
          <w:rFonts w:asciiTheme="minorHAnsi" w:hAnsiTheme="minorHAnsi"/>
          <w:color w:val="auto"/>
          <w:sz w:val="24"/>
          <w:szCs w:val="24"/>
        </w:rPr>
        <w:t>a</w:t>
      </w:r>
      <w:r w:rsidRPr="00DA3E1B">
        <w:rPr>
          <w:rFonts w:asciiTheme="minorHAnsi" w:hAnsiTheme="minorHAnsi"/>
          <w:color w:val="auto"/>
          <w:sz w:val="24"/>
          <w:szCs w:val="24"/>
        </w:rPr>
        <w:t>nd therefore potentially filled what</w:t>
      </w:r>
      <w:r w:rsidRPr="001D6EEA">
        <w:rPr>
          <w:rFonts w:asciiTheme="minorHAnsi" w:hAnsiTheme="minorHAnsi"/>
          <w:color w:val="auto"/>
          <w:sz w:val="24"/>
          <w:szCs w:val="24"/>
        </w:rPr>
        <w:t xml:space="preserve"> </w:t>
      </w:r>
      <w:r>
        <w:rPr>
          <w:rFonts w:asciiTheme="minorHAnsi" w:hAnsiTheme="minorHAnsi"/>
          <w:color w:val="auto"/>
          <w:sz w:val="24"/>
          <w:szCs w:val="24"/>
        </w:rPr>
        <w:t>had been an important gap</w:t>
      </w:r>
      <w:r w:rsidR="008D4C89">
        <w:rPr>
          <w:rFonts w:asciiTheme="minorHAnsi" w:hAnsiTheme="minorHAnsi"/>
          <w:color w:val="auto"/>
          <w:sz w:val="24"/>
          <w:szCs w:val="24"/>
        </w:rPr>
        <w:t>, although the guidance itself acknowledged that ‘Establishing future need for housing is not an exact science</w:t>
      </w:r>
      <w:r w:rsidR="009F5E9D">
        <w:rPr>
          <w:rFonts w:asciiTheme="minorHAnsi" w:hAnsiTheme="minorHAnsi"/>
          <w:color w:val="auto"/>
          <w:sz w:val="24"/>
          <w:szCs w:val="24"/>
        </w:rPr>
        <w:t xml:space="preserve">.  No single </w:t>
      </w:r>
      <w:r w:rsidR="009F5E9D">
        <w:rPr>
          <w:rFonts w:asciiTheme="minorHAnsi" w:hAnsiTheme="minorHAnsi"/>
          <w:color w:val="auto"/>
          <w:sz w:val="24"/>
          <w:szCs w:val="24"/>
        </w:rPr>
        <w:lastRenderedPageBreak/>
        <w:t>approach will provide a definitive answer</w:t>
      </w:r>
      <w:r w:rsidR="008D4C89">
        <w:rPr>
          <w:rFonts w:asciiTheme="minorHAnsi" w:hAnsiTheme="minorHAnsi"/>
          <w:color w:val="auto"/>
          <w:sz w:val="24"/>
          <w:szCs w:val="24"/>
        </w:rPr>
        <w:t>’</w:t>
      </w:r>
      <w:r w:rsidR="00582111">
        <w:rPr>
          <w:rFonts w:asciiTheme="minorHAnsi" w:hAnsiTheme="minorHAnsi"/>
          <w:color w:val="auto"/>
          <w:sz w:val="24"/>
          <w:szCs w:val="24"/>
        </w:rPr>
        <w:t xml:space="preserve"> (</w:t>
      </w:r>
      <w:r w:rsidR="009F5E9D">
        <w:rPr>
          <w:rFonts w:asciiTheme="minorHAnsi" w:hAnsiTheme="minorHAnsi"/>
          <w:color w:val="auto"/>
          <w:sz w:val="24"/>
          <w:szCs w:val="24"/>
        </w:rPr>
        <w:t>DCLG, 2014a, para 014</w:t>
      </w:r>
      <w:r w:rsidR="00582111">
        <w:rPr>
          <w:rFonts w:asciiTheme="minorHAnsi" w:hAnsiTheme="minorHAnsi"/>
          <w:color w:val="auto"/>
          <w:sz w:val="24"/>
          <w:szCs w:val="24"/>
        </w:rPr>
        <w:t>).</w:t>
      </w:r>
      <w:r w:rsidR="008D4C89">
        <w:rPr>
          <w:rFonts w:asciiTheme="minorHAnsi" w:hAnsiTheme="minorHAnsi"/>
          <w:color w:val="auto"/>
          <w:sz w:val="24"/>
          <w:szCs w:val="24"/>
        </w:rPr>
        <w:t xml:space="preserve">  </w:t>
      </w:r>
      <w:r>
        <w:rPr>
          <w:rFonts w:asciiTheme="minorHAnsi" w:hAnsiTheme="minorHAnsi"/>
          <w:color w:val="auto"/>
          <w:sz w:val="24"/>
          <w:szCs w:val="24"/>
        </w:rPr>
        <w:t>Starting with demographic projections</w:t>
      </w:r>
      <w:r w:rsidR="009F5E9D">
        <w:rPr>
          <w:rFonts w:asciiTheme="minorHAnsi" w:hAnsiTheme="minorHAnsi"/>
          <w:color w:val="auto"/>
          <w:sz w:val="24"/>
          <w:szCs w:val="24"/>
        </w:rPr>
        <w:t xml:space="preserve"> of numbers of households</w:t>
      </w:r>
      <w:r>
        <w:rPr>
          <w:rFonts w:asciiTheme="minorHAnsi" w:hAnsiTheme="minorHAnsi"/>
          <w:color w:val="auto"/>
          <w:sz w:val="24"/>
          <w:szCs w:val="24"/>
        </w:rPr>
        <w:t xml:space="preserve"> it </w:t>
      </w:r>
      <w:r w:rsidR="009F5E9D">
        <w:rPr>
          <w:rFonts w:asciiTheme="minorHAnsi" w:hAnsiTheme="minorHAnsi"/>
          <w:color w:val="auto"/>
          <w:sz w:val="24"/>
          <w:szCs w:val="24"/>
        </w:rPr>
        <w:t xml:space="preserve">also </w:t>
      </w:r>
      <w:r>
        <w:rPr>
          <w:rFonts w:asciiTheme="minorHAnsi" w:hAnsiTheme="minorHAnsi"/>
          <w:color w:val="auto"/>
          <w:sz w:val="24"/>
          <w:szCs w:val="24"/>
        </w:rPr>
        <w:t xml:space="preserve">required local councils to </w:t>
      </w:r>
      <w:r w:rsidR="008A7956">
        <w:rPr>
          <w:rFonts w:asciiTheme="minorHAnsi" w:hAnsiTheme="minorHAnsi"/>
          <w:color w:val="auto"/>
          <w:sz w:val="24"/>
          <w:szCs w:val="24"/>
        </w:rPr>
        <w:t>calculate the degree of uplift in numbers required in response to</w:t>
      </w:r>
      <w:r>
        <w:rPr>
          <w:rFonts w:asciiTheme="minorHAnsi" w:hAnsiTheme="minorHAnsi"/>
          <w:color w:val="auto"/>
          <w:sz w:val="24"/>
          <w:szCs w:val="24"/>
        </w:rPr>
        <w:t xml:space="preserve"> ‘market signals’ including </w:t>
      </w:r>
      <w:r w:rsidR="009F5E9D">
        <w:rPr>
          <w:rFonts w:asciiTheme="minorHAnsi" w:hAnsiTheme="minorHAnsi"/>
          <w:color w:val="auto"/>
          <w:sz w:val="24"/>
          <w:szCs w:val="24"/>
        </w:rPr>
        <w:t xml:space="preserve">house prices, rents and </w:t>
      </w:r>
      <w:r>
        <w:rPr>
          <w:rFonts w:asciiTheme="minorHAnsi" w:hAnsiTheme="minorHAnsi"/>
          <w:color w:val="auto"/>
          <w:sz w:val="24"/>
          <w:szCs w:val="24"/>
        </w:rPr>
        <w:t>housing affordability with a series of choices and assumptions</w:t>
      </w:r>
      <w:r w:rsidR="00582111">
        <w:rPr>
          <w:rFonts w:asciiTheme="minorHAnsi" w:hAnsiTheme="minorHAnsi"/>
          <w:color w:val="auto"/>
          <w:sz w:val="24"/>
          <w:szCs w:val="24"/>
        </w:rPr>
        <w:t>,</w:t>
      </w:r>
      <w:r>
        <w:rPr>
          <w:rFonts w:asciiTheme="minorHAnsi" w:hAnsiTheme="minorHAnsi"/>
          <w:color w:val="auto"/>
          <w:sz w:val="24"/>
          <w:szCs w:val="24"/>
        </w:rPr>
        <w:t xml:space="preserve"> </w:t>
      </w:r>
      <w:r w:rsidR="00582111">
        <w:rPr>
          <w:rFonts w:asciiTheme="minorHAnsi" w:hAnsiTheme="minorHAnsi"/>
          <w:color w:val="auto"/>
          <w:sz w:val="24"/>
          <w:szCs w:val="24"/>
        </w:rPr>
        <w:t xml:space="preserve">fundamentally challenging the notion that an </w:t>
      </w:r>
      <w:r>
        <w:rPr>
          <w:rFonts w:asciiTheme="minorHAnsi" w:hAnsiTheme="minorHAnsi"/>
          <w:color w:val="auto"/>
          <w:sz w:val="24"/>
          <w:szCs w:val="24"/>
        </w:rPr>
        <w:t>‘objective’ position</w:t>
      </w:r>
      <w:r w:rsidR="00582111">
        <w:rPr>
          <w:rFonts w:asciiTheme="minorHAnsi" w:hAnsiTheme="minorHAnsi"/>
          <w:color w:val="auto"/>
          <w:sz w:val="24"/>
          <w:szCs w:val="24"/>
        </w:rPr>
        <w:t xml:space="preserve"> would be attainable</w:t>
      </w:r>
      <w:r>
        <w:rPr>
          <w:rFonts w:asciiTheme="minorHAnsi" w:hAnsiTheme="minorHAnsi"/>
          <w:color w:val="auto"/>
          <w:sz w:val="24"/>
          <w:szCs w:val="24"/>
        </w:rPr>
        <w:t xml:space="preserve">.  It was </w:t>
      </w:r>
      <w:r w:rsidR="008A7956">
        <w:rPr>
          <w:rFonts w:asciiTheme="minorHAnsi" w:hAnsiTheme="minorHAnsi"/>
          <w:color w:val="auto"/>
          <w:sz w:val="24"/>
          <w:szCs w:val="24"/>
        </w:rPr>
        <w:t xml:space="preserve">then </w:t>
      </w:r>
      <w:r>
        <w:rPr>
          <w:rFonts w:asciiTheme="minorHAnsi" w:hAnsiTheme="minorHAnsi"/>
          <w:color w:val="auto"/>
          <w:sz w:val="24"/>
          <w:szCs w:val="24"/>
        </w:rPr>
        <w:t>left to the planning inspectorate to decide on whether estimates included in draft de</w:t>
      </w:r>
      <w:r w:rsidR="004A527C">
        <w:rPr>
          <w:rFonts w:asciiTheme="minorHAnsi" w:hAnsiTheme="minorHAnsi"/>
          <w:color w:val="auto"/>
          <w:sz w:val="24"/>
          <w:szCs w:val="24"/>
        </w:rPr>
        <w:t xml:space="preserve">velopment plans </w:t>
      </w:r>
      <w:r w:rsidR="00582111">
        <w:rPr>
          <w:rFonts w:asciiTheme="minorHAnsi" w:hAnsiTheme="minorHAnsi"/>
          <w:color w:val="auto"/>
          <w:sz w:val="24"/>
          <w:szCs w:val="24"/>
        </w:rPr>
        <w:t xml:space="preserve">represented a </w:t>
      </w:r>
      <w:r w:rsidR="009F5E9D">
        <w:rPr>
          <w:rFonts w:asciiTheme="minorHAnsi" w:hAnsiTheme="minorHAnsi"/>
          <w:color w:val="auto"/>
          <w:sz w:val="24"/>
          <w:szCs w:val="24"/>
        </w:rPr>
        <w:t>‘</w:t>
      </w:r>
      <w:r w:rsidR="00582111">
        <w:rPr>
          <w:rFonts w:asciiTheme="minorHAnsi" w:hAnsiTheme="minorHAnsi"/>
          <w:color w:val="auto"/>
          <w:sz w:val="24"/>
          <w:szCs w:val="24"/>
        </w:rPr>
        <w:t>reasonable</w:t>
      </w:r>
      <w:r w:rsidR="009F5E9D">
        <w:rPr>
          <w:rFonts w:asciiTheme="minorHAnsi" w:hAnsiTheme="minorHAnsi"/>
          <w:color w:val="auto"/>
          <w:sz w:val="24"/>
          <w:szCs w:val="24"/>
        </w:rPr>
        <w:t>’ level of uplift.  This they attempted to do in</w:t>
      </w:r>
      <w:r w:rsidR="00440F37">
        <w:rPr>
          <w:rFonts w:asciiTheme="minorHAnsi" w:hAnsiTheme="minorHAnsi"/>
          <w:color w:val="auto"/>
          <w:sz w:val="24"/>
          <w:szCs w:val="24"/>
        </w:rPr>
        <w:t xml:space="preserve"> a succession of cases,</w:t>
      </w:r>
      <w:r w:rsidR="009F5E9D">
        <w:rPr>
          <w:rFonts w:asciiTheme="minorHAnsi" w:hAnsiTheme="minorHAnsi"/>
          <w:color w:val="auto"/>
          <w:sz w:val="24"/>
          <w:szCs w:val="24"/>
        </w:rPr>
        <w:t xml:space="preserve"> with a number of </w:t>
      </w:r>
      <w:r w:rsidR="009F5E9D" w:rsidRPr="00440F37">
        <w:rPr>
          <w:rFonts w:asciiTheme="minorHAnsi" w:hAnsiTheme="minorHAnsi"/>
          <w:color w:val="auto"/>
          <w:sz w:val="24"/>
          <w:szCs w:val="24"/>
        </w:rPr>
        <w:t>relatively arbitrary figures then being quoted subsequently as providing a precedent</w:t>
      </w:r>
      <w:r w:rsidR="001109E7" w:rsidRPr="00440F37">
        <w:rPr>
          <w:rFonts w:asciiTheme="minorHAnsi" w:hAnsiTheme="minorHAnsi"/>
          <w:color w:val="auto"/>
          <w:sz w:val="24"/>
          <w:szCs w:val="24"/>
        </w:rPr>
        <w:t xml:space="preserve"> (Peter Brett</w:t>
      </w:r>
      <w:r w:rsidR="0098760B" w:rsidRPr="00440F37">
        <w:rPr>
          <w:rFonts w:asciiTheme="minorHAnsi" w:hAnsiTheme="minorHAnsi"/>
          <w:color w:val="auto"/>
          <w:sz w:val="24"/>
          <w:szCs w:val="24"/>
        </w:rPr>
        <w:t xml:space="preserve"> Associates</w:t>
      </w:r>
      <w:r w:rsidR="001109E7" w:rsidRPr="00440F37">
        <w:rPr>
          <w:rFonts w:asciiTheme="minorHAnsi" w:hAnsiTheme="minorHAnsi"/>
          <w:color w:val="auto"/>
          <w:sz w:val="24"/>
          <w:szCs w:val="24"/>
        </w:rPr>
        <w:t>, 2015)</w:t>
      </w:r>
      <w:r w:rsidR="00440F37">
        <w:rPr>
          <w:rFonts w:asciiTheme="minorHAnsi" w:hAnsiTheme="minorHAnsi"/>
          <w:color w:val="auto"/>
          <w:sz w:val="24"/>
          <w:szCs w:val="24"/>
        </w:rPr>
        <w:t xml:space="preserve"> – a clear case of more active ‘policy-shaping’ by the inspectorate.</w:t>
      </w:r>
    </w:p>
    <w:p w14:paraId="1033E0EF" w14:textId="52E5F3CB" w:rsidR="00611940" w:rsidRPr="00534B0A" w:rsidRDefault="008A7956" w:rsidP="009E25C5">
      <w:pPr>
        <w:spacing w:after="0" w:line="240" w:lineRule="auto"/>
        <w:ind w:firstLine="720"/>
        <w:rPr>
          <w:rFonts w:asciiTheme="minorHAnsi" w:hAnsiTheme="minorHAnsi"/>
          <w:sz w:val="24"/>
          <w:szCs w:val="24"/>
        </w:rPr>
      </w:pPr>
      <w:r>
        <w:rPr>
          <w:rFonts w:asciiTheme="minorHAnsi" w:hAnsiTheme="minorHAnsi"/>
          <w:sz w:val="24"/>
          <w:szCs w:val="24"/>
        </w:rPr>
        <w:t xml:space="preserve">Future levels of housing need are a </w:t>
      </w:r>
      <w:r w:rsidR="00B6709E" w:rsidRPr="00534B0A">
        <w:rPr>
          <w:rFonts w:asciiTheme="minorHAnsi" w:hAnsiTheme="minorHAnsi"/>
          <w:sz w:val="24"/>
          <w:szCs w:val="24"/>
        </w:rPr>
        <w:t xml:space="preserve">particularly relevant focus </w:t>
      </w:r>
      <w:r w:rsidR="00B05A2E">
        <w:rPr>
          <w:rFonts w:asciiTheme="minorHAnsi" w:hAnsiTheme="minorHAnsi"/>
          <w:sz w:val="24"/>
          <w:szCs w:val="24"/>
        </w:rPr>
        <w:t xml:space="preserve">for research </w:t>
      </w:r>
      <w:r w:rsidR="00B6709E" w:rsidRPr="00534B0A">
        <w:rPr>
          <w:rFonts w:asciiTheme="minorHAnsi" w:hAnsiTheme="minorHAnsi"/>
          <w:sz w:val="24"/>
          <w:szCs w:val="24"/>
        </w:rPr>
        <w:t>given the extent to which</w:t>
      </w:r>
      <w:r w:rsidR="00AB4C74">
        <w:rPr>
          <w:rFonts w:asciiTheme="minorHAnsi" w:hAnsiTheme="minorHAnsi"/>
          <w:sz w:val="24"/>
          <w:szCs w:val="24"/>
        </w:rPr>
        <w:t xml:space="preserve"> </w:t>
      </w:r>
      <w:r>
        <w:rPr>
          <w:rFonts w:asciiTheme="minorHAnsi" w:hAnsiTheme="minorHAnsi"/>
          <w:sz w:val="24"/>
          <w:szCs w:val="24"/>
        </w:rPr>
        <w:t xml:space="preserve">they </w:t>
      </w:r>
      <w:r w:rsidR="004C7DA6">
        <w:rPr>
          <w:rFonts w:asciiTheme="minorHAnsi" w:hAnsiTheme="minorHAnsi"/>
          <w:sz w:val="24"/>
          <w:szCs w:val="24"/>
        </w:rPr>
        <w:t>have</w:t>
      </w:r>
      <w:r w:rsidR="00B6709E" w:rsidRPr="00534B0A">
        <w:rPr>
          <w:rFonts w:asciiTheme="minorHAnsi" w:hAnsiTheme="minorHAnsi"/>
          <w:sz w:val="24"/>
          <w:szCs w:val="24"/>
        </w:rPr>
        <w:t xml:space="preserve"> been contested both at local pl</w:t>
      </w:r>
      <w:r w:rsidR="00961F31">
        <w:rPr>
          <w:rFonts w:asciiTheme="minorHAnsi" w:hAnsiTheme="minorHAnsi"/>
          <w:sz w:val="24"/>
          <w:szCs w:val="24"/>
        </w:rPr>
        <w:t xml:space="preserve">an </w:t>
      </w:r>
      <w:r w:rsidR="00AB4C74">
        <w:rPr>
          <w:rFonts w:asciiTheme="minorHAnsi" w:hAnsiTheme="minorHAnsi"/>
          <w:sz w:val="24"/>
          <w:szCs w:val="24"/>
        </w:rPr>
        <w:t xml:space="preserve">inquiries </w:t>
      </w:r>
      <w:r w:rsidR="00961F31">
        <w:rPr>
          <w:rFonts w:asciiTheme="minorHAnsi" w:hAnsiTheme="minorHAnsi"/>
          <w:sz w:val="24"/>
          <w:szCs w:val="24"/>
        </w:rPr>
        <w:t xml:space="preserve">and </w:t>
      </w:r>
      <w:r w:rsidR="00B6709E" w:rsidRPr="00534B0A">
        <w:rPr>
          <w:rFonts w:asciiTheme="minorHAnsi" w:hAnsiTheme="minorHAnsi"/>
          <w:sz w:val="24"/>
          <w:szCs w:val="24"/>
        </w:rPr>
        <w:t xml:space="preserve">in the courts (Planning Advisory Service, 2014).  </w:t>
      </w:r>
      <w:r w:rsidR="004C7DA6">
        <w:rPr>
          <w:rFonts w:asciiTheme="minorHAnsi" w:hAnsiTheme="minorHAnsi"/>
          <w:sz w:val="24"/>
          <w:szCs w:val="24"/>
        </w:rPr>
        <w:t>This</w:t>
      </w:r>
      <w:r w:rsidR="00B6709E" w:rsidRPr="00534B0A">
        <w:rPr>
          <w:rFonts w:asciiTheme="minorHAnsi" w:hAnsiTheme="minorHAnsi"/>
          <w:sz w:val="24"/>
          <w:szCs w:val="24"/>
        </w:rPr>
        <w:t xml:space="preserve"> has been identified as a major factor slowing down the prepa</w:t>
      </w:r>
      <w:r w:rsidR="00961F31">
        <w:rPr>
          <w:rFonts w:asciiTheme="minorHAnsi" w:hAnsiTheme="minorHAnsi"/>
          <w:sz w:val="24"/>
          <w:szCs w:val="24"/>
        </w:rPr>
        <w:t xml:space="preserve">ration of local plans, through plans being suspended or </w:t>
      </w:r>
      <w:r w:rsidR="00B6709E" w:rsidRPr="00534B0A">
        <w:rPr>
          <w:rFonts w:asciiTheme="minorHAnsi" w:hAnsiTheme="minorHAnsi"/>
          <w:sz w:val="24"/>
          <w:szCs w:val="24"/>
        </w:rPr>
        <w:t>withdrawn</w:t>
      </w:r>
      <w:r w:rsidR="00961F31">
        <w:rPr>
          <w:rFonts w:asciiTheme="minorHAnsi" w:hAnsiTheme="minorHAnsi"/>
          <w:sz w:val="24"/>
          <w:szCs w:val="24"/>
        </w:rPr>
        <w:t xml:space="preserve"> for failing adequately to identify </w:t>
      </w:r>
      <w:r w:rsidR="00AB4C74">
        <w:rPr>
          <w:rFonts w:asciiTheme="minorHAnsi" w:hAnsiTheme="minorHAnsi"/>
          <w:sz w:val="24"/>
          <w:szCs w:val="24"/>
        </w:rPr>
        <w:t>levels of future housing need</w:t>
      </w:r>
      <w:r w:rsidR="00B6709E" w:rsidRPr="00534B0A">
        <w:rPr>
          <w:rFonts w:asciiTheme="minorHAnsi" w:hAnsiTheme="minorHAnsi"/>
          <w:sz w:val="24"/>
          <w:szCs w:val="24"/>
        </w:rPr>
        <w:t xml:space="preserve"> (</w:t>
      </w:r>
      <w:r w:rsidR="000E4796">
        <w:rPr>
          <w:rFonts w:asciiTheme="minorHAnsi" w:hAnsiTheme="minorHAnsi"/>
          <w:sz w:val="24"/>
          <w:szCs w:val="24"/>
        </w:rPr>
        <w:t>NLP,</w:t>
      </w:r>
      <w:r w:rsidR="00FF1C6B">
        <w:rPr>
          <w:rFonts w:asciiTheme="minorHAnsi" w:hAnsiTheme="minorHAnsi"/>
          <w:sz w:val="24"/>
          <w:szCs w:val="24"/>
        </w:rPr>
        <w:t xml:space="preserve"> 2015)</w:t>
      </w:r>
      <w:bookmarkStart w:id="2" w:name="h.30j0zll" w:colFirst="0" w:colLast="0"/>
      <w:bookmarkEnd w:id="2"/>
      <w:r w:rsidR="00FF1C6B">
        <w:rPr>
          <w:rFonts w:asciiTheme="minorHAnsi" w:hAnsiTheme="minorHAnsi"/>
          <w:sz w:val="24"/>
          <w:szCs w:val="24"/>
        </w:rPr>
        <w:t>.</w:t>
      </w:r>
      <w:r w:rsidR="00B05A2E">
        <w:rPr>
          <w:rFonts w:asciiTheme="minorHAnsi" w:hAnsiTheme="minorHAnsi"/>
          <w:sz w:val="24"/>
          <w:szCs w:val="24"/>
        </w:rPr>
        <w:t xml:space="preserve"> </w:t>
      </w:r>
      <w:r w:rsidR="00961F31">
        <w:rPr>
          <w:rFonts w:asciiTheme="minorHAnsi" w:hAnsiTheme="minorHAnsi"/>
          <w:sz w:val="24"/>
          <w:szCs w:val="24"/>
        </w:rPr>
        <w:t xml:space="preserve"> It </w:t>
      </w:r>
      <w:r w:rsidR="00314817" w:rsidRPr="00534B0A">
        <w:rPr>
          <w:rFonts w:asciiTheme="minorHAnsi" w:hAnsiTheme="minorHAnsi"/>
          <w:sz w:val="24"/>
          <w:szCs w:val="24"/>
        </w:rPr>
        <w:t>has</w:t>
      </w:r>
      <w:r w:rsidR="00FF1C6B">
        <w:rPr>
          <w:rFonts w:asciiTheme="minorHAnsi" w:hAnsiTheme="minorHAnsi"/>
          <w:sz w:val="24"/>
          <w:szCs w:val="24"/>
        </w:rPr>
        <w:t xml:space="preserve"> also</w:t>
      </w:r>
      <w:r w:rsidR="00961F31">
        <w:rPr>
          <w:rFonts w:asciiTheme="minorHAnsi" w:hAnsiTheme="minorHAnsi"/>
          <w:sz w:val="24"/>
          <w:szCs w:val="24"/>
        </w:rPr>
        <w:t xml:space="preserve"> </w:t>
      </w:r>
      <w:r w:rsidR="00314817" w:rsidRPr="00534B0A">
        <w:rPr>
          <w:rFonts w:asciiTheme="minorHAnsi" w:hAnsiTheme="minorHAnsi"/>
          <w:sz w:val="24"/>
          <w:szCs w:val="24"/>
        </w:rPr>
        <w:t xml:space="preserve">been a </w:t>
      </w:r>
      <w:r w:rsidR="00F41717">
        <w:rPr>
          <w:rFonts w:asciiTheme="minorHAnsi" w:hAnsiTheme="minorHAnsi"/>
          <w:sz w:val="24"/>
          <w:szCs w:val="24"/>
        </w:rPr>
        <w:t xml:space="preserve">major </w:t>
      </w:r>
      <w:r w:rsidR="00314817" w:rsidRPr="00534B0A">
        <w:rPr>
          <w:rFonts w:asciiTheme="minorHAnsi" w:hAnsiTheme="minorHAnsi"/>
          <w:sz w:val="24"/>
          <w:szCs w:val="24"/>
        </w:rPr>
        <w:t>focus for planning inspectors</w:t>
      </w:r>
      <w:r w:rsidR="00961F31">
        <w:rPr>
          <w:rFonts w:asciiTheme="minorHAnsi" w:hAnsiTheme="minorHAnsi"/>
          <w:sz w:val="24"/>
          <w:szCs w:val="24"/>
        </w:rPr>
        <w:t xml:space="preserve"> when examining local plans</w:t>
      </w:r>
      <w:r w:rsidR="00015F05" w:rsidRPr="00534B0A">
        <w:rPr>
          <w:rFonts w:asciiTheme="minorHAnsi" w:hAnsiTheme="minorHAnsi"/>
          <w:sz w:val="24"/>
          <w:szCs w:val="24"/>
        </w:rPr>
        <w:t xml:space="preserve"> and provides </w:t>
      </w:r>
      <w:r w:rsidR="00AB4C74">
        <w:rPr>
          <w:rFonts w:asciiTheme="minorHAnsi" w:hAnsiTheme="minorHAnsi"/>
          <w:sz w:val="24"/>
          <w:szCs w:val="24"/>
        </w:rPr>
        <w:t>a key</w:t>
      </w:r>
      <w:r w:rsidR="00314817" w:rsidRPr="00534B0A">
        <w:rPr>
          <w:rFonts w:asciiTheme="minorHAnsi" w:hAnsiTheme="minorHAnsi"/>
          <w:sz w:val="24"/>
          <w:szCs w:val="24"/>
        </w:rPr>
        <w:t xml:space="preserve"> test of the implications of </w:t>
      </w:r>
      <w:r w:rsidR="00F41717">
        <w:rPr>
          <w:rFonts w:asciiTheme="minorHAnsi" w:hAnsiTheme="minorHAnsi"/>
          <w:sz w:val="24"/>
          <w:szCs w:val="24"/>
        </w:rPr>
        <w:t xml:space="preserve">the NPPF and the loss of RSS </w:t>
      </w:r>
      <w:r w:rsidR="00314817" w:rsidRPr="00534B0A">
        <w:rPr>
          <w:rFonts w:asciiTheme="minorHAnsi" w:hAnsiTheme="minorHAnsi"/>
          <w:sz w:val="24"/>
          <w:szCs w:val="24"/>
        </w:rPr>
        <w:t xml:space="preserve">for the role of the </w:t>
      </w:r>
      <w:r w:rsidR="00395719">
        <w:rPr>
          <w:rFonts w:asciiTheme="minorHAnsi" w:hAnsiTheme="minorHAnsi"/>
          <w:sz w:val="24"/>
          <w:szCs w:val="24"/>
        </w:rPr>
        <w:t>Planning Inspectorate</w:t>
      </w:r>
      <w:r>
        <w:rPr>
          <w:rFonts w:asciiTheme="minorHAnsi" w:hAnsiTheme="minorHAnsi"/>
          <w:sz w:val="24"/>
          <w:szCs w:val="24"/>
        </w:rPr>
        <w:t xml:space="preserve"> -</w:t>
      </w:r>
      <w:r w:rsidR="00314817" w:rsidRPr="00534B0A">
        <w:rPr>
          <w:rFonts w:asciiTheme="minorHAnsi" w:hAnsiTheme="minorHAnsi"/>
          <w:sz w:val="24"/>
          <w:szCs w:val="24"/>
        </w:rPr>
        <w:t xml:space="preserve"> for a number of reasons.  First, </w:t>
      </w:r>
      <w:r w:rsidR="00AB4C74">
        <w:rPr>
          <w:rFonts w:asciiTheme="minorHAnsi" w:hAnsiTheme="minorHAnsi"/>
          <w:sz w:val="24"/>
          <w:szCs w:val="24"/>
        </w:rPr>
        <w:t xml:space="preserve">in the absence of </w:t>
      </w:r>
      <w:r w:rsidR="00314817" w:rsidRPr="00534B0A">
        <w:rPr>
          <w:rFonts w:asciiTheme="minorHAnsi" w:hAnsiTheme="minorHAnsi"/>
          <w:sz w:val="24"/>
          <w:szCs w:val="24"/>
        </w:rPr>
        <w:t xml:space="preserve">top-down targets </w:t>
      </w:r>
      <w:r w:rsidR="00AB4C74">
        <w:rPr>
          <w:rFonts w:asciiTheme="minorHAnsi" w:hAnsiTheme="minorHAnsi"/>
          <w:sz w:val="24"/>
          <w:szCs w:val="24"/>
        </w:rPr>
        <w:t>c</w:t>
      </w:r>
      <w:r w:rsidR="004C7DA6">
        <w:rPr>
          <w:rFonts w:asciiTheme="minorHAnsi" w:hAnsiTheme="minorHAnsi"/>
          <w:sz w:val="24"/>
          <w:szCs w:val="24"/>
        </w:rPr>
        <w:t xml:space="preserve">ouncils </w:t>
      </w:r>
      <w:r w:rsidR="00015F05" w:rsidRPr="00534B0A">
        <w:rPr>
          <w:rFonts w:asciiTheme="minorHAnsi" w:hAnsiTheme="minorHAnsi"/>
          <w:sz w:val="24"/>
          <w:szCs w:val="24"/>
        </w:rPr>
        <w:t>now</w:t>
      </w:r>
      <w:r w:rsidR="00314817" w:rsidRPr="00534B0A">
        <w:rPr>
          <w:rFonts w:asciiTheme="minorHAnsi" w:hAnsiTheme="minorHAnsi"/>
          <w:sz w:val="24"/>
          <w:szCs w:val="24"/>
        </w:rPr>
        <w:t xml:space="preserve"> have direct responsibility for establishing proposed </w:t>
      </w:r>
      <w:r w:rsidR="00B05A2E">
        <w:rPr>
          <w:rFonts w:asciiTheme="minorHAnsi" w:hAnsiTheme="minorHAnsi"/>
          <w:sz w:val="24"/>
          <w:szCs w:val="24"/>
        </w:rPr>
        <w:t xml:space="preserve">housing numbers </w:t>
      </w:r>
      <w:r w:rsidR="00314817" w:rsidRPr="00534B0A">
        <w:rPr>
          <w:rFonts w:asciiTheme="minorHAnsi" w:hAnsiTheme="minorHAnsi"/>
          <w:sz w:val="24"/>
          <w:szCs w:val="24"/>
        </w:rPr>
        <w:t>and doing so to the satisfaction of the planning insp</w:t>
      </w:r>
      <w:r w:rsidR="00313409" w:rsidRPr="00534B0A">
        <w:rPr>
          <w:rFonts w:asciiTheme="minorHAnsi" w:hAnsiTheme="minorHAnsi"/>
          <w:sz w:val="24"/>
          <w:szCs w:val="24"/>
        </w:rPr>
        <w:t xml:space="preserve">ector.  </w:t>
      </w:r>
      <w:r w:rsidR="00AB4C74">
        <w:rPr>
          <w:rFonts w:asciiTheme="minorHAnsi" w:hAnsiTheme="minorHAnsi"/>
          <w:sz w:val="24"/>
          <w:szCs w:val="24"/>
        </w:rPr>
        <w:t>This</w:t>
      </w:r>
      <w:r w:rsidR="00B05A2E">
        <w:rPr>
          <w:rFonts w:asciiTheme="minorHAnsi" w:hAnsiTheme="minorHAnsi"/>
          <w:sz w:val="24"/>
          <w:szCs w:val="24"/>
        </w:rPr>
        <w:t xml:space="preserve"> </w:t>
      </w:r>
      <w:r w:rsidR="00314817" w:rsidRPr="00534B0A">
        <w:rPr>
          <w:rFonts w:asciiTheme="minorHAnsi" w:hAnsiTheme="minorHAnsi"/>
          <w:sz w:val="24"/>
          <w:szCs w:val="24"/>
        </w:rPr>
        <w:t>places inspectors at the sharp end of decision-making</w:t>
      </w:r>
      <w:r w:rsidR="00015F05" w:rsidRPr="00534B0A">
        <w:rPr>
          <w:rFonts w:asciiTheme="minorHAnsi" w:hAnsiTheme="minorHAnsi"/>
          <w:sz w:val="24"/>
          <w:szCs w:val="24"/>
        </w:rPr>
        <w:t xml:space="preserve">, potentially </w:t>
      </w:r>
      <w:r w:rsidR="00F41717">
        <w:rPr>
          <w:rFonts w:asciiTheme="minorHAnsi" w:hAnsiTheme="minorHAnsi"/>
          <w:sz w:val="24"/>
          <w:szCs w:val="24"/>
        </w:rPr>
        <w:t xml:space="preserve">challenging evidence </w:t>
      </w:r>
      <w:r w:rsidR="00015F05" w:rsidRPr="00534B0A">
        <w:rPr>
          <w:rFonts w:asciiTheme="minorHAnsi" w:hAnsiTheme="minorHAnsi"/>
          <w:sz w:val="24"/>
          <w:szCs w:val="24"/>
        </w:rPr>
        <w:t xml:space="preserve">put </w:t>
      </w:r>
      <w:r w:rsidR="00F41717">
        <w:rPr>
          <w:rFonts w:asciiTheme="minorHAnsi" w:hAnsiTheme="minorHAnsi"/>
          <w:sz w:val="24"/>
          <w:szCs w:val="24"/>
        </w:rPr>
        <w:t xml:space="preserve">up </w:t>
      </w:r>
      <w:r w:rsidR="00015F05" w:rsidRPr="00534B0A">
        <w:rPr>
          <w:rFonts w:asciiTheme="minorHAnsi" w:hAnsiTheme="minorHAnsi"/>
          <w:sz w:val="24"/>
          <w:szCs w:val="24"/>
        </w:rPr>
        <w:t>by elected local councils</w:t>
      </w:r>
      <w:r w:rsidR="00EC7CF7">
        <w:rPr>
          <w:rFonts w:asciiTheme="minorHAnsi" w:hAnsiTheme="minorHAnsi"/>
          <w:sz w:val="24"/>
          <w:szCs w:val="24"/>
        </w:rPr>
        <w:t>,</w:t>
      </w:r>
      <w:r w:rsidR="00EA6157">
        <w:rPr>
          <w:rFonts w:asciiTheme="minorHAnsi" w:hAnsiTheme="minorHAnsi"/>
          <w:sz w:val="24"/>
          <w:szCs w:val="24"/>
        </w:rPr>
        <w:t xml:space="preserve"> and others.</w:t>
      </w:r>
      <w:r w:rsidR="00314817" w:rsidRPr="00534B0A">
        <w:rPr>
          <w:rFonts w:asciiTheme="minorHAnsi" w:hAnsiTheme="minorHAnsi"/>
          <w:sz w:val="24"/>
          <w:szCs w:val="24"/>
        </w:rPr>
        <w:t xml:space="preserve">  </w:t>
      </w:r>
      <w:r w:rsidR="00B05A2E">
        <w:rPr>
          <w:rFonts w:asciiTheme="minorHAnsi" w:hAnsiTheme="minorHAnsi"/>
          <w:sz w:val="24"/>
          <w:szCs w:val="24"/>
        </w:rPr>
        <w:t xml:space="preserve">Second, </w:t>
      </w:r>
      <w:r w:rsidR="00314817" w:rsidRPr="00534B0A">
        <w:rPr>
          <w:rFonts w:asciiTheme="minorHAnsi" w:hAnsiTheme="minorHAnsi"/>
          <w:sz w:val="24"/>
          <w:szCs w:val="24"/>
        </w:rPr>
        <w:t xml:space="preserve">targets for new housebuilding </w:t>
      </w:r>
      <w:r w:rsidR="00486BFF">
        <w:rPr>
          <w:rFonts w:asciiTheme="minorHAnsi" w:hAnsiTheme="minorHAnsi"/>
          <w:sz w:val="24"/>
          <w:szCs w:val="24"/>
        </w:rPr>
        <w:t>were</w:t>
      </w:r>
      <w:r w:rsidR="00314817" w:rsidRPr="00534B0A">
        <w:rPr>
          <w:rFonts w:asciiTheme="minorHAnsi" w:hAnsiTheme="minorHAnsi"/>
          <w:sz w:val="24"/>
          <w:szCs w:val="24"/>
        </w:rPr>
        <w:t xml:space="preserve"> </w:t>
      </w:r>
      <w:r w:rsidR="00AB4C74">
        <w:rPr>
          <w:rFonts w:asciiTheme="minorHAnsi" w:hAnsiTheme="minorHAnsi"/>
          <w:sz w:val="24"/>
          <w:szCs w:val="24"/>
        </w:rPr>
        <w:t xml:space="preserve">increasingly </w:t>
      </w:r>
      <w:r w:rsidR="00314817" w:rsidRPr="00534B0A">
        <w:rPr>
          <w:rFonts w:asciiTheme="minorHAnsi" w:hAnsiTheme="minorHAnsi"/>
          <w:sz w:val="24"/>
          <w:szCs w:val="24"/>
        </w:rPr>
        <w:t>at the heart of government concerns over housing supply, house prices and economic growth</w:t>
      </w:r>
      <w:r w:rsidR="00486BFF">
        <w:rPr>
          <w:rFonts w:asciiTheme="minorHAnsi" w:hAnsiTheme="minorHAnsi"/>
          <w:sz w:val="24"/>
          <w:szCs w:val="24"/>
        </w:rPr>
        <w:t xml:space="preserve"> reflecting the growing dominance of neo-liberalism and as the shift from big society and one-nation localism towards a more growth-focused, more ‘muscular’ localism referred to earlier</w:t>
      </w:r>
      <w:r w:rsidR="00314817" w:rsidRPr="00534B0A">
        <w:rPr>
          <w:rFonts w:asciiTheme="minorHAnsi" w:hAnsiTheme="minorHAnsi"/>
          <w:sz w:val="24"/>
          <w:szCs w:val="24"/>
        </w:rPr>
        <w:t xml:space="preserve">.  </w:t>
      </w:r>
      <w:r w:rsidR="00B05A2E">
        <w:rPr>
          <w:rFonts w:asciiTheme="minorHAnsi" w:hAnsiTheme="minorHAnsi"/>
          <w:sz w:val="24"/>
          <w:szCs w:val="24"/>
        </w:rPr>
        <w:t>Third, d</w:t>
      </w:r>
      <w:r w:rsidR="00314817" w:rsidRPr="00534B0A">
        <w:rPr>
          <w:rFonts w:asciiTheme="minorHAnsi" w:hAnsiTheme="minorHAnsi"/>
          <w:sz w:val="24"/>
          <w:szCs w:val="24"/>
        </w:rPr>
        <w:t>efinition</w:t>
      </w:r>
      <w:r w:rsidR="005A35A1" w:rsidRPr="00534B0A">
        <w:rPr>
          <w:rFonts w:asciiTheme="minorHAnsi" w:hAnsiTheme="minorHAnsi"/>
          <w:sz w:val="24"/>
          <w:szCs w:val="24"/>
        </w:rPr>
        <w:t>s</w:t>
      </w:r>
      <w:r w:rsidR="00314817" w:rsidRPr="00534B0A">
        <w:rPr>
          <w:rFonts w:asciiTheme="minorHAnsi" w:hAnsiTheme="minorHAnsi"/>
          <w:sz w:val="24"/>
          <w:szCs w:val="24"/>
        </w:rPr>
        <w:t xml:space="preserve"> and evidence </w:t>
      </w:r>
      <w:r w:rsidR="005A35A1" w:rsidRPr="00534B0A">
        <w:rPr>
          <w:rFonts w:asciiTheme="minorHAnsi" w:hAnsiTheme="minorHAnsi"/>
          <w:sz w:val="24"/>
          <w:szCs w:val="24"/>
        </w:rPr>
        <w:t>around</w:t>
      </w:r>
      <w:r w:rsidR="00314817" w:rsidRPr="00534B0A">
        <w:rPr>
          <w:rFonts w:asciiTheme="minorHAnsi" w:hAnsiTheme="minorHAnsi"/>
          <w:sz w:val="24"/>
          <w:szCs w:val="24"/>
        </w:rPr>
        <w:t xml:space="preserve"> ‘objectivel</w:t>
      </w:r>
      <w:r w:rsidR="00015F05" w:rsidRPr="00534B0A">
        <w:rPr>
          <w:rFonts w:asciiTheme="minorHAnsi" w:hAnsiTheme="minorHAnsi"/>
          <w:sz w:val="24"/>
          <w:szCs w:val="24"/>
        </w:rPr>
        <w:t xml:space="preserve">y assessed need’ are </w:t>
      </w:r>
      <w:r w:rsidR="00B05A2E">
        <w:rPr>
          <w:rFonts w:asciiTheme="minorHAnsi" w:hAnsiTheme="minorHAnsi"/>
          <w:sz w:val="24"/>
          <w:szCs w:val="24"/>
        </w:rPr>
        <w:t xml:space="preserve">based on a range of </w:t>
      </w:r>
      <w:r w:rsidR="00EA6157">
        <w:rPr>
          <w:rFonts w:asciiTheme="minorHAnsi" w:hAnsiTheme="minorHAnsi"/>
          <w:sz w:val="24"/>
          <w:szCs w:val="24"/>
        </w:rPr>
        <w:t xml:space="preserve">contestable </w:t>
      </w:r>
      <w:r w:rsidR="00B05A2E">
        <w:rPr>
          <w:rFonts w:asciiTheme="minorHAnsi" w:hAnsiTheme="minorHAnsi"/>
          <w:sz w:val="24"/>
          <w:szCs w:val="24"/>
        </w:rPr>
        <w:t>assumptions</w:t>
      </w:r>
      <w:r w:rsidR="009B02E2">
        <w:rPr>
          <w:rFonts w:asciiTheme="minorHAnsi" w:hAnsiTheme="minorHAnsi"/>
          <w:sz w:val="24"/>
          <w:szCs w:val="24"/>
        </w:rPr>
        <w:t>, in particular around the level of ‘uplift’ required to take account of ‘market signals’</w:t>
      </w:r>
      <w:r w:rsidR="00B05A2E">
        <w:rPr>
          <w:rFonts w:asciiTheme="minorHAnsi" w:hAnsiTheme="minorHAnsi"/>
          <w:sz w:val="24"/>
          <w:szCs w:val="24"/>
        </w:rPr>
        <w:t>.  Th</w:t>
      </w:r>
      <w:r w:rsidR="009B02E2">
        <w:rPr>
          <w:rFonts w:asciiTheme="minorHAnsi" w:hAnsiTheme="minorHAnsi"/>
          <w:sz w:val="24"/>
          <w:szCs w:val="24"/>
        </w:rPr>
        <w:t xml:space="preserve">is </w:t>
      </w:r>
      <w:r w:rsidR="00314817" w:rsidRPr="00534B0A">
        <w:rPr>
          <w:rFonts w:asciiTheme="minorHAnsi" w:hAnsiTheme="minorHAnsi"/>
          <w:sz w:val="24"/>
          <w:szCs w:val="24"/>
        </w:rPr>
        <w:t>represent</w:t>
      </w:r>
      <w:r w:rsidR="009B02E2">
        <w:rPr>
          <w:rFonts w:asciiTheme="minorHAnsi" w:hAnsiTheme="minorHAnsi"/>
          <w:sz w:val="24"/>
          <w:szCs w:val="24"/>
        </w:rPr>
        <w:t>s</w:t>
      </w:r>
      <w:r w:rsidR="00314817" w:rsidRPr="00534B0A">
        <w:rPr>
          <w:rFonts w:asciiTheme="minorHAnsi" w:hAnsiTheme="minorHAnsi"/>
          <w:sz w:val="24"/>
          <w:szCs w:val="24"/>
        </w:rPr>
        <w:t xml:space="preserve"> a </w:t>
      </w:r>
      <w:r w:rsidR="00486BFF">
        <w:rPr>
          <w:rFonts w:asciiTheme="minorHAnsi" w:hAnsiTheme="minorHAnsi"/>
          <w:sz w:val="24"/>
          <w:szCs w:val="24"/>
        </w:rPr>
        <w:t>particular</w:t>
      </w:r>
      <w:r w:rsidR="00314817" w:rsidRPr="00534B0A">
        <w:rPr>
          <w:rFonts w:asciiTheme="minorHAnsi" w:hAnsiTheme="minorHAnsi"/>
          <w:sz w:val="24"/>
          <w:szCs w:val="24"/>
        </w:rPr>
        <w:t xml:space="preserve"> challenge for p</w:t>
      </w:r>
      <w:r w:rsidR="005A35A1" w:rsidRPr="00534B0A">
        <w:rPr>
          <w:rFonts w:asciiTheme="minorHAnsi" w:hAnsiTheme="minorHAnsi"/>
          <w:sz w:val="24"/>
          <w:szCs w:val="24"/>
        </w:rPr>
        <w:t xml:space="preserve">lanning inspectors who may be called on to adjudicate over </w:t>
      </w:r>
      <w:r w:rsidR="00314817" w:rsidRPr="00534B0A">
        <w:rPr>
          <w:rFonts w:asciiTheme="minorHAnsi" w:hAnsiTheme="minorHAnsi"/>
          <w:sz w:val="24"/>
          <w:szCs w:val="24"/>
        </w:rPr>
        <w:t>alternative versions of the truth</w:t>
      </w:r>
      <w:r w:rsidR="001109E7">
        <w:rPr>
          <w:rFonts w:asciiTheme="minorHAnsi" w:hAnsiTheme="minorHAnsi"/>
          <w:sz w:val="24"/>
          <w:szCs w:val="24"/>
        </w:rPr>
        <w:t>.</w:t>
      </w:r>
      <w:r w:rsidR="00486BFF">
        <w:rPr>
          <w:rFonts w:asciiTheme="minorHAnsi" w:hAnsiTheme="minorHAnsi"/>
          <w:sz w:val="24"/>
          <w:szCs w:val="24"/>
        </w:rPr>
        <w:t xml:space="preserve"> </w:t>
      </w:r>
      <w:r w:rsidR="007E3D54">
        <w:rPr>
          <w:rFonts w:asciiTheme="minorHAnsi" w:hAnsiTheme="minorHAnsi"/>
          <w:sz w:val="24"/>
          <w:szCs w:val="24"/>
        </w:rPr>
        <w:t>Finally, in terms of localism</w:t>
      </w:r>
      <w:r w:rsidR="00717148">
        <w:rPr>
          <w:rFonts w:asciiTheme="minorHAnsi" w:hAnsiTheme="minorHAnsi"/>
          <w:sz w:val="24"/>
          <w:szCs w:val="24"/>
        </w:rPr>
        <w:t>,</w:t>
      </w:r>
      <w:r w:rsidR="007E3D54">
        <w:rPr>
          <w:rFonts w:asciiTheme="minorHAnsi" w:hAnsiTheme="minorHAnsi"/>
          <w:sz w:val="24"/>
          <w:szCs w:val="24"/>
        </w:rPr>
        <w:t xml:space="preserve"> to which we return later, objectively assessed </w:t>
      </w:r>
      <w:r w:rsidR="00717148">
        <w:rPr>
          <w:rFonts w:asciiTheme="minorHAnsi" w:hAnsiTheme="minorHAnsi"/>
          <w:sz w:val="24"/>
          <w:szCs w:val="24"/>
        </w:rPr>
        <w:t>housing need</w:t>
      </w:r>
      <w:r w:rsidR="007E3D54">
        <w:rPr>
          <w:rFonts w:asciiTheme="minorHAnsi" w:hAnsiTheme="minorHAnsi"/>
          <w:sz w:val="24"/>
          <w:szCs w:val="24"/>
        </w:rPr>
        <w:t xml:space="preserve"> represents a specific form of what Clarke and Cochrane (2013, 14) refer to as ‘perceived local needs’ and a </w:t>
      </w:r>
      <w:r w:rsidR="009B02E2">
        <w:rPr>
          <w:rFonts w:asciiTheme="minorHAnsi" w:hAnsiTheme="minorHAnsi"/>
          <w:sz w:val="24"/>
          <w:szCs w:val="24"/>
        </w:rPr>
        <w:t xml:space="preserve">very relevant </w:t>
      </w:r>
      <w:r w:rsidR="007E3D54">
        <w:rPr>
          <w:rFonts w:asciiTheme="minorHAnsi" w:hAnsiTheme="minorHAnsi"/>
          <w:sz w:val="24"/>
          <w:szCs w:val="24"/>
        </w:rPr>
        <w:t>test, therefore of</w:t>
      </w:r>
      <w:r w:rsidR="00717148">
        <w:rPr>
          <w:rFonts w:asciiTheme="minorHAnsi" w:hAnsiTheme="minorHAnsi"/>
          <w:sz w:val="24"/>
          <w:szCs w:val="24"/>
        </w:rPr>
        <w:t xml:space="preserve"> what they define as</w:t>
      </w:r>
      <w:r w:rsidR="007E3D54">
        <w:rPr>
          <w:rFonts w:asciiTheme="minorHAnsi" w:hAnsiTheme="minorHAnsi"/>
          <w:sz w:val="24"/>
          <w:szCs w:val="24"/>
        </w:rPr>
        <w:t xml:space="preserve"> ‘good local conduct’ on the part of local councils.</w:t>
      </w:r>
      <w:r w:rsidR="004C05E7">
        <w:rPr>
          <w:rFonts w:asciiTheme="minorHAnsi" w:hAnsiTheme="minorHAnsi"/>
          <w:sz w:val="24"/>
          <w:szCs w:val="24"/>
        </w:rPr>
        <w:t xml:space="preserve">  </w:t>
      </w:r>
      <w:r w:rsidR="00BB6F5A">
        <w:rPr>
          <w:rFonts w:asciiTheme="minorHAnsi" w:hAnsiTheme="minorHAnsi"/>
          <w:sz w:val="24"/>
          <w:szCs w:val="24"/>
        </w:rPr>
        <w:t>The case studies and analysis presented next focus, first, on legal challenges to the Inspectorate around the assessment of future housing need and,</w:t>
      </w:r>
      <w:r w:rsidR="00713F94">
        <w:rPr>
          <w:rFonts w:asciiTheme="minorHAnsi" w:hAnsiTheme="minorHAnsi"/>
          <w:sz w:val="24"/>
          <w:szCs w:val="24"/>
        </w:rPr>
        <w:t xml:space="preserve"> </w:t>
      </w:r>
      <w:r w:rsidR="00BB6F5A">
        <w:rPr>
          <w:rFonts w:asciiTheme="minorHAnsi" w:hAnsiTheme="minorHAnsi"/>
          <w:sz w:val="24"/>
          <w:szCs w:val="24"/>
        </w:rPr>
        <w:t xml:space="preserve">second, the increasingly politicised context in which the work of the Inspectorate has been played out. </w:t>
      </w:r>
    </w:p>
    <w:p w14:paraId="6714B943" w14:textId="1ED5A2B1" w:rsidR="00842ADD" w:rsidRPr="00534B0A" w:rsidRDefault="00713F94" w:rsidP="009E25C5">
      <w:pPr>
        <w:spacing w:before="240" w:after="120" w:line="240" w:lineRule="auto"/>
        <w:rPr>
          <w:rFonts w:asciiTheme="minorHAnsi" w:hAnsiTheme="minorHAnsi"/>
          <w:sz w:val="24"/>
          <w:szCs w:val="24"/>
        </w:rPr>
      </w:pPr>
      <w:r>
        <w:rPr>
          <w:rFonts w:asciiTheme="minorHAnsi" w:hAnsiTheme="minorHAnsi"/>
          <w:b/>
          <w:sz w:val="24"/>
          <w:szCs w:val="24"/>
        </w:rPr>
        <w:t>L</w:t>
      </w:r>
      <w:r w:rsidR="00BB6F5A">
        <w:rPr>
          <w:rFonts w:asciiTheme="minorHAnsi" w:hAnsiTheme="minorHAnsi"/>
          <w:b/>
          <w:sz w:val="24"/>
          <w:szCs w:val="24"/>
        </w:rPr>
        <w:t>egal challenge</w:t>
      </w:r>
    </w:p>
    <w:p w14:paraId="4F8BE6A3" w14:textId="5BA52177" w:rsidR="00783EE7" w:rsidRDefault="00842ADD" w:rsidP="00783EE7">
      <w:pPr>
        <w:spacing w:after="0" w:line="240" w:lineRule="auto"/>
        <w:rPr>
          <w:rFonts w:asciiTheme="minorHAnsi" w:hAnsiTheme="minorHAnsi"/>
          <w:sz w:val="24"/>
          <w:szCs w:val="24"/>
        </w:rPr>
      </w:pPr>
      <w:r w:rsidRPr="00534B0A">
        <w:rPr>
          <w:rFonts w:asciiTheme="minorHAnsi" w:hAnsiTheme="minorHAnsi"/>
          <w:sz w:val="24"/>
          <w:szCs w:val="24"/>
        </w:rPr>
        <w:t>We g</w:t>
      </w:r>
      <w:r w:rsidR="00E84D26">
        <w:rPr>
          <w:rFonts w:asciiTheme="minorHAnsi" w:hAnsiTheme="minorHAnsi"/>
          <w:sz w:val="24"/>
          <w:szCs w:val="24"/>
        </w:rPr>
        <w:t xml:space="preserve">o on here to explore ways in which </w:t>
      </w:r>
      <w:r w:rsidR="009B02E2">
        <w:rPr>
          <w:rFonts w:asciiTheme="minorHAnsi" w:hAnsiTheme="minorHAnsi"/>
          <w:sz w:val="24"/>
          <w:szCs w:val="24"/>
        </w:rPr>
        <w:t xml:space="preserve">the </w:t>
      </w:r>
      <w:r w:rsidRPr="00534B0A">
        <w:rPr>
          <w:rFonts w:asciiTheme="minorHAnsi" w:hAnsiTheme="minorHAnsi"/>
          <w:sz w:val="24"/>
          <w:szCs w:val="24"/>
        </w:rPr>
        <w:t>objective assessment of</w:t>
      </w:r>
      <w:r w:rsidR="00E84D26">
        <w:rPr>
          <w:rFonts w:asciiTheme="minorHAnsi" w:hAnsiTheme="minorHAnsi"/>
          <w:sz w:val="24"/>
          <w:szCs w:val="24"/>
        </w:rPr>
        <w:t xml:space="preserve"> future</w:t>
      </w:r>
      <w:r w:rsidRPr="00534B0A">
        <w:rPr>
          <w:rFonts w:asciiTheme="minorHAnsi" w:hAnsiTheme="minorHAnsi"/>
          <w:sz w:val="24"/>
          <w:szCs w:val="24"/>
        </w:rPr>
        <w:t xml:space="preserve"> housing need </w:t>
      </w:r>
      <w:r w:rsidR="00E84D26">
        <w:rPr>
          <w:rFonts w:asciiTheme="minorHAnsi" w:hAnsiTheme="minorHAnsi"/>
          <w:sz w:val="24"/>
          <w:szCs w:val="24"/>
        </w:rPr>
        <w:t xml:space="preserve">has played out </w:t>
      </w:r>
      <w:r w:rsidRPr="00534B0A">
        <w:rPr>
          <w:rFonts w:asciiTheme="minorHAnsi" w:hAnsiTheme="minorHAnsi"/>
          <w:sz w:val="24"/>
          <w:szCs w:val="24"/>
        </w:rPr>
        <w:t>in</w:t>
      </w:r>
      <w:r w:rsidR="009B02E2">
        <w:rPr>
          <w:rFonts w:asciiTheme="minorHAnsi" w:hAnsiTheme="minorHAnsi"/>
          <w:sz w:val="24"/>
          <w:szCs w:val="24"/>
        </w:rPr>
        <w:t xml:space="preserve"> practical terms in </w:t>
      </w:r>
      <w:r w:rsidR="008D4C89">
        <w:rPr>
          <w:rFonts w:asciiTheme="minorHAnsi" w:hAnsiTheme="minorHAnsi"/>
          <w:sz w:val="24"/>
          <w:szCs w:val="24"/>
        </w:rPr>
        <w:t>five</w:t>
      </w:r>
      <w:r w:rsidR="009B02E2">
        <w:rPr>
          <w:rFonts w:asciiTheme="minorHAnsi" w:hAnsiTheme="minorHAnsi"/>
          <w:sz w:val="24"/>
          <w:szCs w:val="24"/>
        </w:rPr>
        <w:t xml:space="preserve"> legal</w:t>
      </w:r>
      <w:r w:rsidR="008D4C89">
        <w:rPr>
          <w:rFonts w:asciiTheme="minorHAnsi" w:hAnsiTheme="minorHAnsi"/>
          <w:sz w:val="24"/>
          <w:szCs w:val="24"/>
        </w:rPr>
        <w:t xml:space="preserve"> </w:t>
      </w:r>
      <w:r w:rsidRPr="00534B0A">
        <w:rPr>
          <w:rFonts w:asciiTheme="minorHAnsi" w:hAnsiTheme="minorHAnsi"/>
          <w:sz w:val="24"/>
          <w:szCs w:val="24"/>
        </w:rPr>
        <w:t>case</w:t>
      </w:r>
      <w:r w:rsidR="009B02E2">
        <w:rPr>
          <w:rFonts w:asciiTheme="minorHAnsi" w:hAnsiTheme="minorHAnsi"/>
          <w:sz w:val="24"/>
          <w:szCs w:val="24"/>
        </w:rPr>
        <w:t>-studies</w:t>
      </w:r>
      <w:r w:rsidR="001109E7">
        <w:rPr>
          <w:rFonts w:asciiTheme="minorHAnsi" w:hAnsiTheme="minorHAnsi"/>
          <w:sz w:val="24"/>
          <w:szCs w:val="24"/>
        </w:rPr>
        <w:t xml:space="preserve"> </w:t>
      </w:r>
      <w:r w:rsidR="00DF1750">
        <w:rPr>
          <w:rFonts w:asciiTheme="minorHAnsi" w:hAnsiTheme="minorHAnsi"/>
          <w:sz w:val="24"/>
          <w:szCs w:val="24"/>
        </w:rPr>
        <w:t>identified</w:t>
      </w:r>
      <w:r w:rsidR="00DF1750" w:rsidRPr="00534B0A">
        <w:rPr>
          <w:rFonts w:asciiTheme="minorHAnsi" w:hAnsiTheme="minorHAnsi"/>
          <w:sz w:val="24"/>
          <w:szCs w:val="24"/>
        </w:rPr>
        <w:t xml:space="preserve"> by interviewees as</w:t>
      </w:r>
      <w:r w:rsidR="00DF1750">
        <w:rPr>
          <w:rFonts w:asciiTheme="minorHAnsi" w:hAnsiTheme="minorHAnsi"/>
          <w:sz w:val="24"/>
          <w:szCs w:val="24"/>
        </w:rPr>
        <w:t xml:space="preserve"> particularly significant and </w:t>
      </w:r>
      <w:r w:rsidR="001109E7">
        <w:rPr>
          <w:rFonts w:asciiTheme="minorHAnsi" w:hAnsiTheme="minorHAnsi"/>
          <w:sz w:val="24"/>
          <w:szCs w:val="24"/>
        </w:rPr>
        <w:t>involving individual councils</w:t>
      </w:r>
      <w:r w:rsidR="00A845B5">
        <w:rPr>
          <w:rFonts w:asciiTheme="minorHAnsi" w:hAnsiTheme="minorHAnsi"/>
          <w:sz w:val="24"/>
          <w:szCs w:val="24"/>
        </w:rPr>
        <w:t xml:space="preserve">.  Each </w:t>
      </w:r>
      <w:r w:rsidR="00BB6F5A">
        <w:rPr>
          <w:rFonts w:asciiTheme="minorHAnsi" w:hAnsiTheme="minorHAnsi"/>
          <w:sz w:val="24"/>
          <w:szCs w:val="24"/>
        </w:rPr>
        <w:t>is specific to local circumstances but also has much broader implications in legal and policy terms</w:t>
      </w:r>
      <w:r w:rsidR="00EE6D96">
        <w:rPr>
          <w:rFonts w:asciiTheme="minorHAnsi" w:hAnsiTheme="minorHAnsi"/>
          <w:sz w:val="24"/>
          <w:szCs w:val="24"/>
        </w:rPr>
        <w:t>.</w:t>
      </w:r>
      <w:r w:rsidR="00CD65C1" w:rsidRPr="00534B0A">
        <w:rPr>
          <w:rFonts w:asciiTheme="minorHAnsi" w:hAnsiTheme="minorHAnsi"/>
          <w:sz w:val="24"/>
          <w:szCs w:val="24"/>
        </w:rPr>
        <w:t xml:space="preserve"> </w:t>
      </w:r>
      <w:r w:rsidR="00783EE7">
        <w:rPr>
          <w:rFonts w:asciiTheme="minorHAnsi" w:hAnsiTheme="minorHAnsi"/>
          <w:sz w:val="24"/>
          <w:szCs w:val="24"/>
        </w:rPr>
        <w:t xml:space="preserve"> </w:t>
      </w:r>
    </w:p>
    <w:p w14:paraId="6CBF1BA0" w14:textId="20F2C96F" w:rsidR="00611940" w:rsidRPr="00534B0A" w:rsidRDefault="008A7956" w:rsidP="009E25C5">
      <w:pPr>
        <w:spacing w:after="0" w:line="240" w:lineRule="auto"/>
        <w:ind w:firstLine="720"/>
        <w:rPr>
          <w:rFonts w:asciiTheme="minorHAnsi" w:hAnsiTheme="minorHAnsi"/>
          <w:sz w:val="24"/>
          <w:szCs w:val="24"/>
        </w:rPr>
      </w:pPr>
      <w:r>
        <w:rPr>
          <w:rFonts w:asciiTheme="minorHAnsi" w:hAnsiTheme="minorHAnsi"/>
          <w:sz w:val="24"/>
          <w:szCs w:val="24"/>
        </w:rPr>
        <w:t>First, i</w:t>
      </w:r>
      <w:r w:rsidR="00052FB7">
        <w:rPr>
          <w:rFonts w:asciiTheme="minorHAnsi" w:hAnsiTheme="minorHAnsi"/>
          <w:sz w:val="24"/>
          <w:szCs w:val="24"/>
        </w:rPr>
        <w:t>n the case of North Somerset Council</w:t>
      </w:r>
      <w:r w:rsidR="00EE6D96">
        <w:rPr>
          <w:rFonts w:asciiTheme="minorHAnsi" w:hAnsiTheme="minorHAnsi"/>
          <w:sz w:val="24"/>
          <w:szCs w:val="24"/>
        </w:rPr>
        <w:t>,</w:t>
      </w:r>
      <w:r w:rsidR="00052FB7">
        <w:rPr>
          <w:rFonts w:asciiTheme="minorHAnsi" w:hAnsiTheme="minorHAnsi"/>
          <w:sz w:val="24"/>
          <w:szCs w:val="24"/>
        </w:rPr>
        <w:t xml:space="preserve"> a</w:t>
      </w:r>
      <w:r w:rsidR="00052FB7" w:rsidRPr="00534B0A">
        <w:rPr>
          <w:rFonts w:asciiTheme="minorHAnsi" w:hAnsiTheme="minorHAnsi"/>
          <w:sz w:val="24"/>
          <w:szCs w:val="24"/>
        </w:rPr>
        <w:t xml:space="preserve"> </w:t>
      </w:r>
      <w:r w:rsidR="00AB51D7">
        <w:rPr>
          <w:rFonts w:asciiTheme="minorHAnsi" w:hAnsiTheme="minorHAnsi"/>
          <w:sz w:val="24"/>
          <w:szCs w:val="24"/>
        </w:rPr>
        <w:t xml:space="preserve">legal challenge by a landowner </w:t>
      </w:r>
      <w:r w:rsidR="00052FB7" w:rsidRPr="00534B0A">
        <w:rPr>
          <w:rFonts w:asciiTheme="minorHAnsi" w:hAnsiTheme="minorHAnsi"/>
          <w:sz w:val="24"/>
          <w:szCs w:val="24"/>
        </w:rPr>
        <w:t xml:space="preserve">led to a high court ruling that the </w:t>
      </w:r>
      <w:r w:rsidR="00052FB7">
        <w:rPr>
          <w:rFonts w:asciiTheme="minorHAnsi" w:hAnsiTheme="minorHAnsi"/>
          <w:sz w:val="24"/>
          <w:szCs w:val="24"/>
        </w:rPr>
        <w:t xml:space="preserve">planning </w:t>
      </w:r>
      <w:r w:rsidR="00052FB7" w:rsidRPr="00534B0A">
        <w:rPr>
          <w:rFonts w:asciiTheme="minorHAnsi" w:hAnsiTheme="minorHAnsi"/>
          <w:sz w:val="24"/>
          <w:szCs w:val="24"/>
        </w:rPr>
        <w:t xml:space="preserve">inspector </w:t>
      </w:r>
      <w:r w:rsidR="00052FB7">
        <w:rPr>
          <w:rFonts w:asciiTheme="minorHAnsi" w:hAnsiTheme="minorHAnsi"/>
          <w:sz w:val="24"/>
          <w:szCs w:val="24"/>
        </w:rPr>
        <w:t xml:space="preserve">charged </w:t>
      </w:r>
      <w:r w:rsidR="00AB51D7">
        <w:rPr>
          <w:rFonts w:asciiTheme="minorHAnsi" w:hAnsiTheme="minorHAnsi"/>
          <w:sz w:val="24"/>
          <w:szCs w:val="24"/>
        </w:rPr>
        <w:t>with assessing the</w:t>
      </w:r>
      <w:r w:rsidR="00052FB7">
        <w:rPr>
          <w:rFonts w:asciiTheme="minorHAnsi" w:hAnsiTheme="minorHAnsi"/>
          <w:sz w:val="24"/>
          <w:szCs w:val="24"/>
        </w:rPr>
        <w:t xml:space="preserve"> local development plan, </w:t>
      </w:r>
      <w:r w:rsidR="00052FB7" w:rsidRPr="00534B0A">
        <w:rPr>
          <w:rFonts w:asciiTheme="minorHAnsi" w:hAnsiTheme="minorHAnsi"/>
          <w:sz w:val="24"/>
          <w:szCs w:val="24"/>
        </w:rPr>
        <w:t>had ‘failed to give adequate or intelligible reasons’</w:t>
      </w:r>
      <w:r w:rsidR="00052FB7" w:rsidRPr="00534B0A">
        <w:rPr>
          <w:rFonts w:asciiTheme="minorHAnsi" w:hAnsiTheme="minorHAnsi"/>
          <w:i/>
          <w:sz w:val="24"/>
          <w:szCs w:val="24"/>
        </w:rPr>
        <w:t xml:space="preserve"> </w:t>
      </w:r>
      <w:r w:rsidR="00052FB7" w:rsidRPr="00534B0A">
        <w:rPr>
          <w:rFonts w:asciiTheme="minorHAnsi" w:hAnsiTheme="minorHAnsi"/>
          <w:sz w:val="24"/>
          <w:szCs w:val="24"/>
        </w:rPr>
        <w:t>for his conclusions.</w:t>
      </w:r>
      <w:r w:rsidR="00052FB7">
        <w:rPr>
          <w:rStyle w:val="FootnoteReference"/>
          <w:rFonts w:asciiTheme="minorHAnsi" w:hAnsiTheme="minorHAnsi"/>
          <w:sz w:val="24"/>
          <w:szCs w:val="24"/>
        </w:rPr>
        <w:footnoteReference w:id="6"/>
      </w:r>
      <w:r w:rsidR="00052FB7" w:rsidRPr="00534B0A">
        <w:rPr>
          <w:rFonts w:asciiTheme="minorHAnsi" w:hAnsiTheme="minorHAnsi"/>
          <w:sz w:val="24"/>
          <w:szCs w:val="24"/>
        </w:rPr>
        <w:t xml:space="preserve"> </w:t>
      </w:r>
      <w:r w:rsidR="00AB51D7">
        <w:rPr>
          <w:rFonts w:asciiTheme="minorHAnsi" w:hAnsiTheme="minorHAnsi"/>
          <w:sz w:val="24"/>
          <w:szCs w:val="24"/>
        </w:rPr>
        <w:t>The plan as originally submitted</w:t>
      </w:r>
      <w:r w:rsidR="00314817" w:rsidRPr="00534B0A">
        <w:rPr>
          <w:rFonts w:asciiTheme="minorHAnsi" w:hAnsiTheme="minorHAnsi"/>
          <w:sz w:val="24"/>
          <w:szCs w:val="24"/>
        </w:rPr>
        <w:t xml:space="preserve"> for examination by the Planning Inspectorate in 2011</w:t>
      </w:r>
      <w:r w:rsidR="00AB51D7">
        <w:rPr>
          <w:rFonts w:asciiTheme="minorHAnsi" w:hAnsiTheme="minorHAnsi"/>
          <w:sz w:val="24"/>
          <w:szCs w:val="24"/>
        </w:rPr>
        <w:t xml:space="preserve"> </w:t>
      </w:r>
      <w:r w:rsidR="00147E7C">
        <w:rPr>
          <w:rFonts w:asciiTheme="minorHAnsi" w:hAnsiTheme="minorHAnsi"/>
          <w:sz w:val="24"/>
          <w:szCs w:val="24"/>
        </w:rPr>
        <w:t xml:space="preserve">included a target </w:t>
      </w:r>
      <w:r w:rsidR="00364F2B" w:rsidRPr="00534B0A">
        <w:rPr>
          <w:rFonts w:asciiTheme="minorHAnsi" w:hAnsiTheme="minorHAnsi"/>
          <w:sz w:val="24"/>
          <w:szCs w:val="24"/>
        </w:rPr>
        <w:lastRenderedPageBreak/>
        <w:t xml:space="preserve">of </w:t>
      </w:r>
      <w:r w:rsidR="00314817" w:rsidRPr="00534B0A">
        <w:rPr>
          <w:rFonts w:asciiTheme="minorHAnsi" w:hAnsiTheme="minorHAnsi"/>
          <w:sz w:val="24"/>
          <w:szCs w:val="24"/>
        </w:rPr>
        <w:t xml:space="preserve">14,000 housing </w:t>
      </w:r>
      <w:r w:rsidR="00364F2B" w:rsidRPr="00534B0A">
        <w:rPr>
          <w:rFonts w:asciiTheme="minorHAnsi" w:hAnsiTheme="minorHAnsi"/>
          <w:color w:val="000000" w:themeColor="text1"/>
          <w:sz w:val="24"/>
          <w:szCs w:val="24"/>
        </w:rPr>
        <w:t>completions by</w:t>
      </w:r>
      <w:r w:rsidR="00314817" w:rsidRPr="00534B0A">
        <w:rPr>
          <w:rFonts w:asciiTheme="minorHAnsi" w:hAnsiTheme="minorHAnsi"/>
          <w:color w:val="000000" w:themeColor="text1"/>
          <w:sz w:val="24"/>
          <w:szCs w:val="24"/>
        </w:rPr>
        <w:t xml:space="preserve"> </w:t>
      </w:r>
      <w:r w:rsidR="00466108" w:rsidRPr="00534B0A">
        <w:rPr>
          <w:rFonts w:asciiTheme="minorHAnsi" w:hAnsiTheme="minorHAnsi"/>
          <w:color w:val="000000" w:themeColor="text1"/>
          <w:sz w:val="24"/>
          <w:szCs w:val="24"/>
        </w:rPr>
        <w:t xml:space="preserve">2026 </w:t>
      </w:r>
      <w:r w:rsidR="00AB51D7">
        <w:rPr>
          <w:rFonts w:asciiTheme="minorHAnsi" w:hAnsiTheme="minorHAnsi"/>
          <w:color w:val="000000" w:themeColor="text1"/>
          <w:sz w:val="24"/>
          <w:szCs w:val="24"/>
        </w:rPr>
        <w:t xml:space="preserve">based on </w:t>
      </w:r>
      <w:r w:rsidR="00314817" w:rsidRPr="00534B0A">
        <w:rPr>
          <w:rFonts w:asciiTheme="minorHAnsi" w:hAnsiTheme="minorHAnsi"/>
          <w:color w:val="000000" w:themeColor="text1"/>
          <w:sz w:val="24"/>
          <w:szCs w:val="24"/>
        </w:rPr>
        <w:t>evidence</w:t>
      </w:r>
      <w:r w:rsidR="00364F2B" w:rsidRPr="00534B0A">
        <w:rPr>
          <w:rFonts w:asciiTheme="minorHAnsi" w:hAnsiTheme="minorHAnsi"/>
          <w:color w:val="000000" w:themeColor="text1"/>
          <w:sz w:val="24"/>
          <w:szCs w:val="24"/>
        </w:rPr>
        <w:t xml:space="preserve"> commissioned </w:t>
      </w:r>
      <w:r w:rsidR="00AB51D7">
        <w:rPr>
          <w:rFonts w:asciiTheme="minorHAnsi" w:hAnsiTheme="minorHAnsi"/>
          <w:color w:val="000000" w:themeColor="text1"/>
          <w:sz w:val="24"/>
          <w:szCs w:val="24"/>
        </w:rPr>
        <w:t xml:space="preserve">by the local council </w:t>
      </w:r>
      <w:r w:rsidR="00FF1C6B">
        <w:rPr>
          <w:rFonts w:asciiTheme="minorHAnsi" w:hAnsiTheme="minorHAnsi"/>
          <w:sz w:val="24"/>
          <w:szCs w:val="24"/>
        </w:rPr>
        <w:t xml:space="preserve">from a private consultant. </w:t>
      </w:r>
      <w:r w:rsidR="00314817" w:rsidRPr="00534B0A">
        <w:rPr>
          <w:rFonts w:asciiTheme="minorHAnsi" w:hAnsiTheme="minorHAnsi"/>
          <w:sz w:val="24"/>
          <w:szCs w:val="24"/>
        </w:rPr>
        <w:t>This figure was nearly 50% less than t</w:t>
      </w:r>
      <w:r w:rsidR="0045413E" w:rsidRPr="00534B0A">
        <w:rPr>
          <w:rFonts w:asciiTheme="minorHAnsi" w:hAnsiTheme="minorHAnsi"/>
          <w:sz w:val="24"/>
          <w:szCs w:val="24"/>
        </w:rPr>
        <w:t xml:space="preserve">he previous </w:t>
      </w:r>
      <w:r w:rsidR="00AB51D7">
        <w:rPr>
          <w:rFonts w:asciiTheme="minorHAnsi" w:hAnsiTheme="minorHAnsi"/>
          <w:sz w:val="24"/>
          <w:szCs w:val="24"/>
        </w:rPr>
        <w:t xml:space="preserve">‘top-down’ </w:t>
      </w:r>
      <w:r w:rsidR="0045413E" w:rsidRPr="00534B0A">
        <w:rPr>
          <w:rFonts w:asciiTheme="minorHAnsi" w:hAnsiTheme="minorHAnsi"/>
          <w:sz w:val="24"/>
          <w:szCs w:val="24"/>
        </w:rPr>
        <w:t xml:space="preserve">target for the </w:t>
      </w:r>
      <w:r w:rsidR="00314817" w:rsidRPr="00534B0A">
        <w:rPr>
          <w:rFonts w:asciiTheme="minorHAnsi" w:hAnsiTheme="minorHAnsi"/>
          <w:sz w:val="24"/>
          <w:szCs w:val="24"/>
        </w:rPr>
        <w:t>area</w:t>
      </w:r>
      <w:r w:rsidR="00052FB7">
        <w:rPr>
          <w:rFonts w:asciiTheme="minorHAnsi" w:hAnsiTheme="minorHAnsi"/>
          <w:sz w:val="24"/>
          <w:szCs w:val="24"/>
        </w:rPr>
        <w:t>.</w:t>
      </w:r>
      <w:r w:rsidR="00FF1C6B">
        <w:rPr>
          <w:rFonts w:asciiTheme="minorHAnsi" w:hAnsiTheme="minorHAnsi"/>
          <w:sz w:val="24"/>
          <w:szCs w:val="24"/>
        </w:rPr>
        <w:t xml:space="preserve"> </w:t>
      </w:r>
      <w:r w:rsidR="004E4390" w:rsidRPr="00534B0A">
        <w:rPr>
          <w:rFonts w:asciiTheme="minorHAnsi" w:hAnsiTheme="minorHAnsi"/>
          <w:sz w:val="24"/>
          <w:szCs w:val="24"/>
        </w:rPr>
        <w:t xml:space="preserve">The </w:t>
      </w:r>
      <w:r w:rsidR="00314817" w:rsidRPr="00534B0A">
        <w:rPr>
          <w:rFonts w:asciiTheme="minorHAnsi" w:hAnsiTheme="minorHAnsi"/>
          <w:sz w:val="24"/>
          <w:szCs w:val="24"/>
        </w:rPr>
        <w:t>planning inspector</w:t>
      </w:r>
      <w:r w:rsidR="00DF1750">
        <w:rPr>
          <w:rFonts w:asciiTheme="minorHAnsi" w:hAnsiTheme="minorHAnsi"/>
          <w:sz w:val="24"/>
          <w:szCs w:val="24"/>
        </w:rPr>
        <w:t xml:space="preserve"> concluded </w:t>
      </w:r>
      <w:r w:rsidR="00052FB7">
        <w:rPr>
          <w:rFonts w:asciiTheme="minorHAnsi" w:hAnsiTheme="minorHAnsi"/>
          <w:sz w:val="24"/>
          <w:szCs w:val="24"/>
        </w:rPr>
        <w:t xml:space="preserve">that </w:t>
      </w:r>
      <w:r w:rsidR="00314817" w:rsidRPr="00534B0A">
        <w:rPr>
          <w:rFonts w:asciiTheme="minorHAnsi" w:hAnsiTheme="minorHAnsi"/>
          <w:sz w:val="24"/>
          <w:szCs w:val="24"/>
        </w:rPr>
        <w:t xml:space="preserve">the Local Plan </w:t>
      </w:r>
      <w:r w:rsidR="00052FB7">
        <w:rPr>
          <w:rFonts w:asciiTheme="minorHAnsi" w:hAnsiTheme="minorHAnsi"/>
          <w:sz w:val="24"/>
          <w:szCs w:val="24"/>
        </w:rPr>
        <w:t>with its revised housing target was accepta</w:t>
      </w:r>
      <w:r w:rsidR="00AB51D7">
        <w:rPr>
          <w:rFonts w:asciiTheme="minorHAnsi" w:hAnsiTheme="minorHAnsi"/>
          <w:sz w:val="24"/>
          <w:szCs w:val="24"/>
        </w:rPr>
        <w:t xml:space="preserve">ble </w:t>
      </w:r>
      <w:r w:rsidR="00DF1750">
        <w:rPr>
          <w:rFonts w:asciiTheme="minorHAnsi" w:hAnsiTheme="minorHAnsi"/>
          <w:sz w:val="24"/>
          <w:szCs w:val="24"/>
        </w:rPr>
        <w:t xml:space="preserve">but in a legal challenge by a landowner this decision was </w:t>
      </w:r>
      <w:r w:rsidR="00AB51D7">
        <w:rPr>
          <w:rFonts w:asciiTheme="minorHAnsi" w:hAnsiTheme="minorHAnsi"/>
          <w:sz w:val="24"/>
          <w:szCs w:val="24"/>
        </w:rPr>
        <w:t>overturned by the court.</w:t>
      </w:r>
      <w:r w:rsidR="00783EE7">
        <w:rPr>
          <w:rFonts w:asciiTheme="minorHAnsi" w:hAnsiTheme="minorHAnsi"/>
          <w:sz w:val="24"/>
          <w:szCs w:val="24"/>
        </w:rPr>
        <w:t xml:space="preserve"> </w:t>
      </w:r>
      <w:r w:rsidR="004E4390" w:rsidRPr="00534B0A">
        <w:rPr>
          <w:rFonts w:asciiTheme="minorHAnsi" w:hAnsiTheme="minorHAnsi"/>
          <w:sz w:val="24"/>
          <w:szCs w:val="24"/>
        </w:rPr>
        <w:t xml:space="preserve">The plan was </w:t>
      </w:r>
      <w:r w:rsidR="00052FB7">
        <w:rPr>
          <w:rFonts w:asciiTheme="minorHAnsi" w:hAnsiTheme="minorHAnsi"/>
          <w:sz w:val="24"/>
          <w:szCs w:val="24"/>
        </w:rPr>
        <w:t xml:space="preserve">then </w:t>
      </w:r>
      <w:r w:rsidR="00A91BDE" w:rsidRPr="00534B0A">
        <w:rPr>
          <w:rFonts w:asciiTheme="minorHAnsi" w:hAnsiTheme="minorHAnsi"/>
          <w:sz w:val="24"/>
          <w:szCs w:val="24"/>
        </w:rPr>
        <w:t>sent</w:t>
      </w:r>
      <w:r w:rsidR="00314817" w:rsidRPr="00534B0A">
        <w:rPr>
          <w:rFonts w:asciiTheme="minorHAnsi" w:hAnsiTheme="minorHAnsi"/>
          <w:sz w:val="24"/>
          <w:szCs w:val="24"/>
        </w:rPr>
        <w:t xml:space="preserve"> for re-examination under a </w:t>
      </w:r>
      <w:r w:rsidR="004E4390" w:rsidRPr="00534B0A">
        <w:rPr>
          <w:rFonts w:asciiTheme="minorHAnsi" w:hAnsiTheme="minorHAnsi"/>
          <w:sz w:val="24"/>
          <w:szCs w:val="24"/>
        </w:rPr>
        <w:t>different</w:t>
      </w:r>
      <w:r w:rsidR="00314817" w:rsidRPr="00534B0A">
        <w:rPr>
          <w:rFonts w:asciiTheme="minorHAnsi" w:hAnsiTheme="minorHAnsi"/>
          <w:sz w:val="24"/>
          <w:szCs w:val="24"/>
        </w:rPr>
        <w:t xml:space="preserve"> planning inspector in what the local Conservative Member of Parliament termed, ‘a total fiasco around h</w:t>
      </w:r>
      <w:r w:rsidR="008A4130">
        <w:rPr>
          <w:rFonts w:asciiTheme="minorHAnsi" w:hAnsiTheme="minorHAnsi"/>
          <w:sz w:val="24"/>
          <w:szCs w:val="24"/>
        </w:rPr>
        <w:t>ousing needs in North Somerset’</w:t>
      </w:r>
      <w:r w:rsidR="004E4390" w:rsidRPr="00534B0A">
        <w:rPr>
          <w:rFonts w:asciiTheme="minorHAnsi" w:hAnsiTheme="minorHAnsi"/>
          <w:sz w:val="24"/>
          <w:szCs w:val="24"/>
        </w:rPr>
        <w:t xml:space="preserve"> (Liam Fox, MP, </w:t>
      </w:r>
      <w:r w:rsidR="009B3383">
        <w:rPr>
          <w:rFonts w:asciiTheme="minorHAnsi" w:hAnsiTheme="minorHAnsi"/>
          <w:sz w:val="24"/>
          <w:szCs w:val="24"/>
        </w:rPr>
        <w:t>recorded in Hansard 2014a</w:t>
      </w:r>
      <w:r w:rsidR="004E4390" w:rsidRPr="00534B0A">
        <w:rPr>
          <w:rFonts w:asciiTheme="minorHAnsi" w:hAnsiTheme="minorHAnsi"/>
          <w:sz w:val="24"/>
          <w:szCs w:val="24"/>
        </w:rPr>
        <w:t>)</w:t>
      </w:r>
      <w:r w:rsidR="008A4130">
        <w:rPr>
          <w:rFonts w:asciiTheme="minorHAnsi" w:hAnsiTheme="minorHAnsi"/>
          <w:sz w:val="24"/>
          <w:szCs w:val="24"/>
        </w:rPr>
        <w:t>.</w:t>
      </w:r>
      <w:r w:rsidR="00AB51D7">
        <w:rPr>
          <w:rFonts w:asciiTheme="minorHAnsi" w:hAnsiTheme="minorHAnsi"/>
          <w:sz w:val="24"/>
          <w:szCs w:val="24"/>
        </w:rPr>
        <w:t xml:space="preserve"> </w:t>
      </w:r>
      <w:r w:rsidR="00A91BDE" w:rsidRPr="00534B0A">
        <w:rPr>
          <w:rFonts w:asciiTheme="minorHAnsi" w:hAnsiTheme="minorHAnsi"/>
          <w:sz w:val="24"/>
          <w:szCs w:val="24"/>
        </w:rPr>
        <w:t>In 2015</w:t>
      </w:r>
      <w:r w:rsidR="00AD6C6A">
        <w:rPr>
          <w:rFonts w:asciiTheme="minorHAnsi" w:hAnsiTheme="minorHAnsi"/>
          <w:sz w:val="24"/>
          <w:szCs w:val="24"/>
        </w:rPr>
        <w:t>, however,</w:t>
      </w:r>
      <w:r w:rsidR="00A91BDE" w:rsidRPr="00534B0A">
        <w:rPr>
          <w:rFonts w:asciiTheme="minorHAnsi" w:hAnsiTheme="minorHAnsi"/>
          <w:sz w:val="24"/>
          <w:szCs w:val="24"/>
        </w:rPr>
        <w:t xml:space="preserve"> </w:t>
      </w:r>
      <w:r w:rsidR="00314817" w:rsidRPr="00534B0A">
        <w:rPr>
          <w:rFonts w:asciiTheme="minorHAnsi" w:hAnsiTheme="minorHAnsi"/>
          <w:sz w:val="24"/>
          <w:szCs w:val="24"/>
        </w:rPr>
        <w:t>the</w:t>
      </w:r>
      <w:r w:rsidR="007A0493" w:rsidRPr="00534B0A">
        <w:rPr>
          <w:rFonts w:asciiTheme="minorHAnsi" w:hAnsiTheme="minorHAnsi"/>
          <w:sz w:val="24"/>
          <w:szCs w:val="24"/>
        </w:rPr>
        <w:t xml:space="preserve"> </w:t>
      </w:r>
      <w:r w:rsidR="00314817" w:rsidRPr="00534B0A">
        <w:rPr>
          <w:rFonts w:asciiTheme="minorHAnsi" w:hAnsiTheme="minorHAnsi"/>
          <w:sz w:val="24"/>
          <w:szCs w:val="24"/>
        </w:rPr>
        <w:t>local council wrote to the</w:t>
      </w:r>
      <w:r w:rsidR="00052FB7">
        <w:rPr>
          <w:rFonts w:asciiTheme="minorHAnsi" w:hAnsiTheme="minorHAnsi"/>
          <w:sz w:val="24"/>
          <w:szCs w:val="24"/>
        </w:rPr>
        <w:t xml:space="preserve"> Government Minister, </w:t>
      </w:r>
      <w:r w:rsidR="00B61758">
        <w:rPr>
          <w:rFonts w:asciiTheme="minorHAnsi" w:hAnsiTheme="minorHAnsi"/>
          <w:sz w:val="24"/>
          <w:szCs w:val="24"/>
        </w:rPr>
        <w:t xml:space="preserve">shortly </w:t>
      </w:r>
      <w:r w:rsidR="00314817" w:rsidRPr="00534B0A">
        <w:rPr>
          <w:rFonts w:asciiTheme="minorHAnsi" w:hAnsiTheme="minorHAnsi"/>
          <w:sz w:val="24"/>
          <w:szCs w:val="24"/>
        </w:rPr>
        <w:t>before the upcoming national and local government election</w:t>
      </w:r>
      <w:r w:rsidR="007A0493" w:rsidRPr="00534B0A">
        <w:rPr>
          <w:rFonts w:asciiTheme="minorHAnsi" w:hAnsiTheme="minorHAnsi"/>
          <w:sz w:val="24"/>
          <w:szCs w:val="24"/>
        </w:rPr>
        <w:t>s</w:t>
      </w:r>
      <w:r w:rsidR="00314817" w:rsidRPr="00534B0A">
        <w:rPr>
          <w:rFonts w:asciiTheme="minorHAnsi" w:hAnsiTheme="minorHAnsi"/>
          <w:sz w:val="24"/>
          <w:szCs w:val="24"/>
        </w:rPr>
        <w:t xml:space="preserve">, asking that </w:t>
      </w:r>
      <w:r w:rsidR="00B61758">
        <w:rPr>
          <w:rFonts w:asciiTheme="minorHAnsi" w:hAnsiTheme="minorHAnsi"/>
          <w:sz w:val="24"/>
          <w:szCs w:val="24"/>
        </w:rPr>
        <w:t xml:space="preserve">the Minister </w:t>
      </w:r>
      <w:r w:rsidR="00783EE7">
        <w:rPr>
          <w:rFonts w:asciiTheme="minorHAnsi" w:hAnsiTheme="minorHAnsi"/>
          <w:sz w:val="24"/>
          <w:szCs w:val="24"/>
        </w:rPr>
        <w:t xml:space="preserve">intervene and himself </w:t>
      </w:r>
      <w:r w:rsidR="00AD6C6A">
        <w:rPr>
          <w:rFonts w:asciiTheme="minorHAnsi" w:hAnsiTheme="minorHAnsi"/>
          <w:sz w:val="24"/>
          <w:szCs w:val="24"/>
        </w:rPr>
        <w:t xml:space="preserve">decide what the </w:t>
      </w:r>
      <w:r w:rsidR="00314817" w:rsidRPr="00534B0A">
        <w:rPr>
          <w:rFonts w:asciiTheme="minorHAnsi" w:hAnsiTheme="minorHAnsi"/>
          <w:sz w:val="24"/>
          <w:szCs w:val="24"/>
        </w:rPr>
        <w:t>housing target</w:t>
      </w:r>
      <w:r w:rsidR="00AD6C6A">
        <w:rPr>
          <w:rFonts w:asciiTheme="minorHAnsi" w:hAnsiTheme="minorHAnsi"/>
          <w:sz w:val="24"/>
          <w:szCs w:val="24"/>
        </w:rPr>
        <w:t xml:space="preserve"> should be</w:t>
      </w:r>
      <w:r w:rsidR="00314817" w:rsidRPr="00534B0A">
        <w:rPr>
          <w:rFonts w:asciiTheme="minorHAnsi" w:hAnsiTheme="minorHAnsi"/>
          <w:sz w:val="24"/>
          <w:szCs w:val="24"/>
        </w:rPr>
        <w:t xml:space="preserve">. </w:t>
      </w:r>
      <w:r w:rsidR="001D062C">
        <w:rPr>
          <w:rFonts w:asciiTheme="minorHAnsi" w:hAnsiTheme="minorHAnsi"/>
          <w:sz w:val="24"/>
          <w:szCs w:val="24"/>
        </w:rPr>
        <w:t xml:space="preserve"> The Minister agreed to </w:t>
      </w:r>
      <w:r w:rsidR="00AD6C6A">
        <w:rPr>
          <w:rFonts w:asciiTheme="minorHAnsi" w:hAnsiTheme="minorHAnsi"/>
          <w:sz w:val="24"/>
          <w:szCs w:val="24"/>
        </w:rPr>
        <w:t xml:space="preserve">this </w:t>
      </w:r>
      <w:r w:rsidR="00314817" w:rsidRPr="00534B0A">
        <w:rPr>
          <w:rFonts w:asciiTheme="minorHAnsi" w:hAnsiTheme="minorHAnsi"/>
          <w:sz w:val="24"/>
          <w:szCs w:val="24"/>
        </w:rPr>
        <w:t>unprecedented step</w:t>
      </w:r>
      <w:r w:rsidR="00783EE7">
        <w:rPr>
          <w:rFonts w:asciiTheme="minorHAnsi" w:hAnsiTheme="minorHAnsi"/>
          <w:sz w:val="24"/>
          <w:szCs w:val="24"/>
        </w:rPr>
        <w:t>, by-</w:t>
      </w:r>
      <w:r w:rsidR="00AB51D7">
        <w:rPr>
          <w:rFonts w:asciiTheme="minorHAnsi" w:hAnsiTheme="minorHAnsi"/>
          <w:sz w:val="24"/>
          <w:szCs w:val="24"/>
        </w:rPr>
        <w:t>passi</w:t>
      </w:r>
      <w:r w:rsidR="00783EE7">
        <w:rPr>
          <w:rFonts w:asciiTheme="minorHAnsi" w:hAnsiTheme="minorHAnsi"/>
          <w:sz w:val="24"/>
          <w:szCs w:val="24"/>
        </w:rPr>
        <w:t>ng the Planning Inspectorate under</w:t>
      </w:r>
      <w:r w:rsidR="007A0493" w:rsidRPr="00534B0A">
        <w:rPr>
          <w:rFonts w:asciiTheme="minorHAnsi" w:hAnsiTheme="minorHAnsi"/>
          <w:sz w:val="24"/>
          <w:szCs w:val="24"/>
        </w:rPr>
        <w:t xml:space="preserve"> </w:t>
      </w:r>
      <w:r w:rsidR="00AB51D7">
        <w:rPr>
          <w:rFonts w:asciiTheme="minorHAnsi" w:hAnsiTheme="minorHAnsi"/>
          <w:sz w:val="24"/>
          <w:szCs w:val="24"/>
        </w:rPr>
        <w:t xml:space="preserve">previously unused </w:t>
      </w:r>
      <w:r w:rsidR="007A0493" w:rsidRPr="00534B0A">
        <w:rPr>
          <w:rFonts w:asciiTheme="minorHAnsi" w:hAnsiTheme="minorHAnsi"/>
          <w:sz w:val="24"/>
          <w:szCs w:val="24"/>
        </w:rPr>
        <w:t>legislation</w:t>
      </w:r>
      <w:r w:rsidR="00AB51D7">
        <w:rPr>
          <w:rFonts w:asciiTheme="minorHAnsi" w:hAnsiTheme="minorHAnsi"/>
          <w:sz w:val="24"/>
          <w:szCs w:val="24"/>
        </w:rPr>
        <w:t>.</w:t>
      </w:r>
      <w:r w:rsidR="00314817" w:rsidRPr="00534B0A">
        <w:rPr>
          <w:rFonts w:asciiTheme="minorHAnsi" w:hAnsiTheme="minorHAnsi"/>
          <w:sz w:val="24"/>
          <w:szCs w:val="24"/>
          <w:vertAlign w:val="superscript"/>
        </w:rPr>
        <w:footnoteReference w:id="7"/>
      </w:r>
      <w:r w:rsidR="007A0493" w:rsidRPr="00534B0A">
        <w:rPr>
          <w:rFonts w:asciiTheme="minorHAnsi" w:hAnsiTheme="minorHAnsi"/>
          <w:sz w:val="24"/>
          <w:szCs w:val="24"/>
        </w:rPr>
        <w:t xml:space="preserve"> </w:t>
      </w:r>
      <w:r w:rsidR="001D062C">
        <w:rPr>
          <w:rFonts w:asciiTheme="minorHAnsi" w:hAnsiTheme="minorHAnsi"/>
          <w:sz w:val="24"/>
          <w:szCs w:val="24"/>
        </w:rPr>
        <w:t xml:space="preserve"> </w:t>
      </w:r>
      <w:r w:rsidR="00AB51D7">
        <w:rPr>
          <w:rFonts w:asciiTheme="minorHAnsi" w:hAnsiTheme="minorHAnsi"/>
          <w:sz w:val="24"/>
          <w:szCs w:val="24"/>
        </w:rPr>
        <w:t>T</w:t>
      </w:r>
      <w:r w:rsidR="00314817" w:rsidRPr="00534B0A">
        <w:rPr>
          <w:rFonts w:asciiTheme="minorHAnsi" w:hAnsiTheme="minorHAnsi"/>
          <w:sz w:val="24"/>
          <w:szCs w:val="24"/>
        </w:rPr>
        <w:t xml:space="preserve">he </w:t>
      </w:r>
      <w:r w:rsidR="00CB06A7" w:rsidRPr="00534B0A">
        <w:rPr>
          <w:rFonts w:asciiTheme="minorHAnsi" w:hAnsiTheme="minorHAnsi"/>
          <w:sz w:val="24"/>
          <w:szCs w:val="24"/>
        </w:rPr>
        <w:t>Minister</w:t>
      </w:r>
      <w:r w:rsidR="00314817" w:rsidRPr="00534B0A">
        <w:rPr>
          <w:rFonts w:asciiTheme="minorHAnsi" w:hAnsiTheme="minorHAnsi"/>
          <w:sz w:val="24"/>
          <w:szCs w:val="24"/>
        </w:rPr>
        <w:t xml:space="preserve"> </w:t>
      </w:r>
      <w:r w:rsidR="007A0493" w:rsidRPr="00534B0A">
        <w:rPr>
          <w:rFonts w:asciiTheme="minorHAnsi" w:hAnsiTheme="minorHAnsi"/>
          <w:sz w:val="24"/>
          <w:szCs w:val="24"/>
        </w:rPr>
        <w:t xml:space="preserve">said </w:t>
      </w:r>
      <w:r w:rsidR="00314817" w:rsidRPr="00534B0A">
        <w:rPr>
          <w:rFonts w:asciiTheme="minorHAnsi" w:hAnsiTheme="minorHAnsi"/>
          <w:sz w:val="24"/>
          <w:szCs w:val="24"/>
        </w:rPr>
        <w:t>that the local plan had:</w:t>
      </w:r>
    </w:p>
    <w:p w14:paraId="7A93AD3A" w14:textId="4D257E59" w:rsidR="00611940" w:rsidRPr="00534B0A" w:rsidRDefault="00314817" w:rsidP="009E25C5">
      <w:pPr>
        <w:spacing w:before="120" w:after="120" w:line="240" w:lineRule="auto"/>
        <w:ind w:left="720"/>
        <w:rPr>
          <w:rFonts w:asciiTheme="minorHAnsi" w:hAnsiTheme="minorHAnsi"/>
          <w:sz w:val="24"/>
          <w:szCs w:val="24"/>
        </w:rPr>
      </w:pPr>
      <w:r w:rsidRPr="00534B0A">
        <w:rPr>
          <w:rFonts w:asciiTheme="minorHAnsi" w:hAnsiTheme="minorHAnsi"/>
          <w:sz w:val="24"/>
          <w:szCs w:val="24"/>
        </w:rPr>
        <w:t>undergone a complex and protracted examination at a time of transition in national planning policy … I wish to review and consider the inspector’s conclusions</w:t>
      </w:r>
      <w:r w:rsidR="00AB51D7">
        <w:rPr>
          <w:rFonts w:asciiTheme="minorHAnsi" w:hAnsiTheme="minorHAnsi"/>
          <w:sz w:val="24"/>
          <w:szCs w:val="24"/>
        </w:rPr>
        <w:t xml:space="preserve"> … </w:t>
      </w:r>
      <w:r w:rsidRPr="00534B0A">
        <w:rPr>
          <w:rFonts w:asciiTheme="minorHAnsi" w:hAnsiTheme="minorHAnsi"/>
          <w:sz w:val="24"/>
          <w:szCs w:val="24"/>
        </w:rPr>
        <w:t>to ensure national policy has been applied and reflected correctly. I wish to ensure that there is maximum clarity (see Agbonlahor, 2015).</w:t>
      </w:r>
      <w:r w:rsidR="008A4130">
        <w:rPr>
          <w:rFonts w:asciiTheme="minorHAnsi" w:hAnsiTheme="minorHAnsi"/>
          <w:sz w:val="24"/>
          <w:szCs w:val="24"/>
        </w:rPr>
        <w:t xml:space="preserve"> </w:t>
      </w:r>
    </w:p>
    <w:p w14:paraId="0E697DB0" w14:textId="36611C2F" w:rsidR="00611940" w:rsidRDefault="00314817" w:rsidP="009E25C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inorHAnsi" w:hAnsiTheme="minorHAnsi"/>
          <w:sz w:val="24"/>
          <w:szCs w:val="24"/>
          <w:shd w:val="clear" w:color="auto" w:fill="FFFFFC"/>
        </w:rPr>
      </w:pPr>
      <w:r w:rsidRPr="00534B0A">
        <w:rPr>
          <w:rFonts w:asciiTheme="minorHAnsi" w:hAnsiTheme="minorHAnsi"/>
          <w:sz w:val="24"/>
          <w:szCs w:val="24"/>
        </w:rPr>
        <w:t xml:space="preserve">After considerable delay and the return of a Government with a Conservative majority, the </w:t>
      </w:r>
      <w:r w:rsidR="00A91BDE" w:rsidRPr="00534B0A">
        <w:rPr>
          <w:rFonts w:asciiTheme="minorHAnsi" w:hAnsiTheme="minorHAnsi"/>
          <w:sz w:val="24"/>
          <w:szCs w:val="24"/>
        </w:rPr>
        <w:t xml:space="preserve">Minister </w:t>
      </w:r>
      <w:r w:rsidR="002054C4" w:rsidRPr="00AB51D7">
        <w:rPr>
          <w:rFonts w:asciiTheme="minorHAnsi" w:hAnsiTheme="minorHAnsi"/>
          <w:sz w:val="24"/>
          <w:szCs w:val="24"/>
        </w:rPr>
        <w:t xml:space="preserve">conceded the case </w:t>
      </w:r>
      <w:r w:rsidRPr="00AB51D7">
        <w:rPr>
          <w:rFonts w:asciiTheme="minorHAnsi" w:hAnsiTheme="minorHAnsi"/>
          <w:sz w:val="24"/>
          <w:szCs w:val="24"/>
        </w:rPr>
        <w:t xml:space="preserve">in </w:t>
      </w:r>
      <w:r w:rsidR="002054C4" w:rsidRPr="00AB51D7">
        <w:rPr>
          <w:rFonts w:asciiTheme="minorHAnsi" w:hAnsiTheme="minorHAnsi"/>
          <w:sz w:val="24"/>
          <w:szCs w:val="24"/>
        </w:rPr>
        <w:t>line with</w:t>
      </w:r>
      <w:r w:rsidRPr="00AB51D7">
        <w:rPr>
          <w:rFonts w:asciiTheme="minorHAnsi" w:hAnsiTheme="minorHAnsi"/>
          <w:sz w:val="24"/>
          <w:szCs w:val="24"/>
        </w:rPr>
        <w:t xml:space="preserve"> the second inspector’s recommendation</w:t>
      </w:r>
      <w:r w:rsidR="004C05E7">
        <w:rPr>
          <w:rFonts w:asciiTheme="minorHAnsi" w:hAnsiTheme="minorHAnsi"/>
          <w:sz w:val="24"/>
          <w:szCs w:val="24"/>
        </w:rPr>
        <w:t xml:space="preserve"> of a pragmatic increase in the council’s proposed housing target pending completion of a city-region scale joint spatial plan</w:t>
      </w:r>
      <w:r w:rsidR="00A91BDE" w:rsidRPr="00AB51D7">
        <w:rPr>
          <w:rFonts w:asciiTheme="minorHAnsi" w:hAnsiTheme="minorHAnsi"/>
          <w:sz w:val="24"/>
          <w:szCs w:val="24"/>
        </w:rPr>
        <w:t>.</w:t>
      </w:r>
      <w:r w:rsidR="004C05E7">
        <w:rPr>
          <w:rStyle w:val="FootnoteReference"/>
          <w:rFonts w:asciiTheme="minorHAnsi" w:hAnsiTheme="minorHAnsi"/>
          <w:sz w:val="24"/>
          <w:szCs w:val="24"/>
        </w:rPr>
        <w:footnoteReference w:id="8"/>
      </w:r>
      <w:r w:rsidRPr="00AB51D7">
        <w:rPr>
          <w:rFonts w:asciiTheme="minorHAnsi" w:hAnsiTheme="minorHAnsi"/>
          <w:sz w:val="24"/>
          <w:szCs w:val="24"/>
          <w:vertAlign w:val="superscript"/>
        </w:rPr>
        <w:t xml:space="preserve"> </w:t>
      </w:r>
      <w:r w:rsidR="00CB06A7" w:rsidRPr="00AB51D7">
        <w:rPr>
          <w:rFonts w:asciiTheme="minorHAnsi" w:hAnsiTheme="minorHAnsi"/>
          <w:sz w:val="24"/>
          <w:szCs w:val="24"/>
          <w:vertAlign w:val="superscript"/>
        </w:rPr>
        <w:t xml:space="preserve"> </w:t>
      </w:r>
      <w:r w:rsidR="000751C1">
        <w:rPr>
          <w:rFonts w:asciiTheme="minorHAnsi" w:hAnsiTheme="minorHAnsi"/>
          <w:sz w:val="24"/>
          <w:szCs w:val="24"/>
          <w:shd w:val="clear" w:color="auto" w:fill="FFFFFC"/>
        </w:rPr>
        <w:t xml:space="preserve">In what was described as </w:t>
      </w:r>
      <w:r w:rsidR="00A91BDE" w:rsidRPr="00AB51D7">
        <w:rPr>
          <w:rFonts w:asciiTheme="minorHAnsi" w:hAnsiTheme="minorHAnsi"/>
          <w:sz w:val="24"/>
          <w:szCs w:val="24"/>
          <w:shd w:val="clear" w:color="auto" w:fill="FFFFFC"/>
        </w:rPr>
        <w:t>an ‘</w:t>
      </w:r>
      <w:r w:rsidRPr="00AB51D7">
        <w:rPr>
          <w:rFonts w:asciiTheme="minorHAnsi" w:hAnsiTheme="minorHAnsi"/>
          <w:sz w:val="24"/>
          <w:szCs w:val="24"/>
          <w:shd w:val="clear" w:color="auto" w:fill="FFFFFC"/>
        </w:rPr>
        <w:t>intensely political perio</w:t>
      </w:r>
      <w:r w:rsidR="00A91BDE" w:rsidRPr="00AB51D7">
        <w:rPr>
          <w:rFonts w:asciiTheme="minorHAnsi" w:hAnsiTheme="minorHAnsi"/>
          <w:sz w:val="24"/>
          <w:szCs w:val="24"/>
          <w:shd w:val="clear" w:color="auto" w:fill="FFFFFC"/>
        </w:rPr>
        <w:t xml:space="preserve">d for the </w:t>
      </w:r>
      <w:r w:rsidR="00395719" w:rsidRPr="00AB51D7">
        <w:rPr>
          <w:rFonts w:asciiTheme="minorHAnsi" w:hAnsiTheme="minorHAnsi"/>
          <w:sz w:val="24"/>
          <w:szCs w:val="24"/>
          <w:shd w:val="clear" w:color="auto" w:fill="FFFFFC"/>
        </w:rPr>
        <w:t>Planning Inspectorate</w:t>
      </w:r>
      <w:r w:rsidR="00147E7C" w:rsidRPr="00AB51D7">
        <w:rPr>
          <w:rFonts w:asciiTheme="minorHAnsi" w:hAnsiTheme="minorHAnsi"/>
          <w:sz w:val="24"/>
          <w:szCs w:val="24"/>
          <w:shd w:val="clear" w:color="auto" w:fill="FFFFFC"/>
        </w:rPr>
        <w:t>’</w:t>
      </w:r>
      <w:r w:rsidR="002C3A84" w:rsidRPr="00AB51D7">
        <w:rPr>
          <w:rFonts w:asciiTheme="minorHAnsi" w:hAnsiTheme="minorHAnsi"/>
          <w:sz w:val="24"/>
          <w:szCs w:val="24"/>
          <w:shd w:val="clear" w:color="auto" w:fill="FFFFFC"/>
        </w:rPr>
        <w:t>,</w:t>
      </w:r>
      <w:r w:rsidR="00AB51D7" w:rsidRPr="00AB51D7">
        <w:rPr>
          <w:rFonts w:eastAsia="Times New Roman"/>
          <w:sz w:val="24"/>
          <w:szCs w:val="24"/>
        </w:rPr>
        <w:t xml:space="preserve"> </w:t>
      </w:r>
      <w:r w:rsidR="000751C1">
        <w:rPr>
          <w:rFonts w:eastAsia="Times New Roman"/>
          <w:sz w:val="24"/>
          <w:szCs w:val="24"/>
        </w:rPr>
        <w:t>one interviewee commented: ‘</w:t>
      </w:r>
      <w:r w:rsidR="00AB51D7" w:rsidRPr="00F26A51">
        <w:rPr>
          <w:rFonts w:eastAsia="Times New Roman"/>
          <w:sz w:val="24"/>
          <w:szCs w:val="24"/>
        </w:rPr>
        <w:t xml:space="preserve">OAN is a completely different scenario for inspectors. We are starting from scratch – we were in an invidious position having to effectively assess needs ourselves. There are huge gaps about what you </w:t>
      </w:r>
      <w:r w:rsidR="000751C1">
        <w:rPr>
          <w:rFonts w:eastAsia="Times New Roman"/>
          <w:sz w:val="24"/>
          <w:szCs w:val="24"/>
        </w:rPr>
        <w:t xml:space="preserve">can actually do without guidance’.  Another </w:t>
      </w:r>
      <w:r w:rsidR="008D610F">
        <w:rPr>
          <w:rFonts w:asciiTheme="minorHAnsi" w:hAnsiTheme="minorHAnsi"/>
          <w:sz w:val="24"/>
          <w:szCs w:val="24"/>
          <w:shd w:val="clear" w:color="auto" w:fill="FFFFFC"/>
        </w:rPr>
        <w:t>observed</w:t>
      </w:r>
      <w:r w:rsidR="002C3A84">
        <w:rPr>
          <w:rFonts w:asciiTheme="minorHAnsi" w:hAnsiTheme="minorHAnsi"/>
          <w:sz w:val="24"/>
          <w:szCs w:val="24"/>
          <w:shd w:val="clear" w:color="auto" w:fill="FFFFFC"/>
        </w:rPr>
        <w:t xml:space="preserve"> that</w:t>
      </w:r>
      <w:r w:rsidR="008D610F">
        <w:rPr>
          <w:rFonts w:asciiTheme="minorHAnsi" w:hAnsiTheme="minorHAnsi"/>
          <w:sz w:val="24"/>
          <w:szCs w:val="24"/>
          <w:shd w:val="clear" w:color="auto" w:fill="FFFFFC"/>
        </w:rPr>
        <w:t>:</w:t>
      </w:r>
    </w:p>
    <w:p w14:paraId="4F910A1D" w14:textId="2E2F670B" w:rsidR="008D610F" w:rsidRPr="008D610F" w:rsidRDefault="008A7956" w:rsidP="009E25C5">
      <w:pPr>
        <w:spacing w:after="120" w:line="240" w:lineRule="auto"/>
        <w:ind w:left="720"/>
        <w:rPr>
          <w:rFonts w:asciiTheme="minorHAnsi" w:hAnsiTheme="minorHAnsi"/>
          <w:color w:val="auto"/>
          <w:sz w:val="24"/>
          <w:szCs w:val="24"/>
        </w:rPr>
      </w:pPr>
      <w:r>
        <w:rPr>
          <w:rFonts w:asciiTheme="minorHAnsi" w:hAnsiTheme="minorHAnsi"/>
          <w:color w:val="auto"/>
          <w:sz w:val="24"/>
          <w:szCs w:val="24"/>
        </w:rPr>
        <w:t>Y</w:t>
      </w:r>
      <w:r w:rsidR="008D610F" w:rsidRPr="008D610F">
        <w:rPr>
          <w:rFonts w:asciiTheme="minorHAnsi" w:hAnsiTheme="minorHAnsi"/>
          <w:color w:val="auto"/>
          <w:sz w:val="24"/>
          <w:szCs w:val="24"/>
        </w:rPr>
        <w:t>ou no longer have development needs assessed at a regional level, local authorities do their own assessment of their needs and … evidence that is being produced is very often very uncomfortable for local polit</w:t>
      </w:r>
      <w:r w:rsidR="008A4130">
        <w:rPr>
          <w:rFonts w:asciiTheme="minorHAnsi" w:hAnsiTheme="minorHAnsi"/>
          <w:color w:val="auto"/>
          <w:sz w:val="24"/>
          <w:szCs w:val="24"/>
        </w:rPr>
        <w:t xml:space="preserve">icians and they don’t like it. </w:t>
      </w:r>
      <w:r w:rsidR="008D610F" w:rsidRPr="008D610F">
        <w:rPr>
          <w:rFonts w:asciiTheme="minorHAnsi" w:hAnsiTheme="minorHAnsi"/>
          <w:color w:val="auto"/>
          <w:sz w:val="24"/>
          <w:szCs w:val="24"/>
        </w:rPr>
        <w:t>So they try to manipulate it in a way th</w:t>
      </w:r>
      <w:r w:rsidR="004C05E7">
        <w:rPr>
          <w:rFonts w:asciiTheme="minorHAnsi" w:hAnsiTheme="minorHAnsi"/>
          <w:color w:val="auto"/>
          <w:sz w:val="24"/>
          <w:szCs w:val="24"/>
        </w:rPr>
        <w:t>at suits their political stance.</w:t>
      </w:r>
    </w:p>
    <w:p w14:paraId="162766CC" w14:textId="47B864D2" w:rsidR="00611940" w:rsidRPr="00534B0A" w:rsidRDefault="008A7956" w:rsidP="001109E7">
      <w:pPr>
        <w:spacing w:after="0" w:line="240" w:lineRule="auto"/>
        <w:ind w:firstLine="720"/>
        <w:rPr>
          <w:rFonts w:asciiTheme="minorHAnsi" w:hAnsiTheme="minorHAnsi"/>
          <w:sz w:val="24"/>
          <w:szCs w:val="24"/>
        </w:rPr>
      </w:pPr>
      <w:r>
        <w:rPr>
          <w:rFonts w:asciiTheme="minorHAnsi" w:hAnsiTheme="minorHAnsi"/>
          <w:sz w:val="24"/>
          <w:szCs w:val="24"/>
          <w:shd w:val="clear" w:color="auto" w:fill="FFFFFC"/>
        </w:rPr>
        <w:t>S</w:t>
      </w:r>
      <w:r w:rsidR="001109E7">
        <w:rPr>
          <w:rFonts w:asciiTheme="minorHAnsi" w:hAnsiTheme="minorHAnsi"/>
          <w:sz w:val="24"/>
          <w:szCs w:val="24"/>
          <w:shd w:val="clear" w:color="auto" w:fill="FFFFFC"/>
        </w:rPr>
        <w:t>econd</w:t>
      </w:r>
      <w:r>
        <w:rPr>
          <w:rFonts w:asciiTheme="minorHAnsi" w:hAnsiTheme="minorHAnsi"/>
          <w:sz w:val="24"/>
          <w:szCs w:val="24"/>
          <w:shd w:val="clear" w:color="auto" w:fill="FFFFFC"/>
        </w:rPr>
        <w:t>, in the case of</w:t>
      </w:r>
      <w:r w:rsidR="00783EE7">
        <w:rPr>
          <w:rFonts w:asciiTheme="minorHAnsi" w:hAnsiTheme="minorHAnsi"/>
          <w:sz w:val="24"/>
          <w:szCs w:val="24"/>
          <w:shd w:val="clear" w:color="auto" w:fill="FFFFFC"/>
        </w:rPr>
        <w:t xml:space="preserve"> Blaby District</w:t>
      </w:r>
      <w:r w:rsidR="00314817" w:rsidRPr="008628F9">
        <w:rPr>
          <w:rFonts w:asciiTheme="minorHAnsi" w:hAnsiTheme="minorHAnsi"/>
          <w:sz w:val="24"/>
          <w:szCs w:val="24"/>
          <w:shd w:val="clear" w:color="auto" w:fill="FFFFFC"/>
        </w:rPr>
        <w:t xml:space="preserve">, </w:t>
      </w:r>
      <w:r w:rsidR="009F637F">
        <w:rPr>
          <w:rFonts w:asciiTheme="minorHAnsi" w:hAnsiTheme="minorHAnsi"/>
          <w:sz w:val="24"/>
          <w:szCs w:val="24"/>
          <w:shd w:val="clear" w:color="auto" w:fill="FFFFFC"/>
        </w:rPr>
        <w:t xml:space="preserve">an </w:t>
      </w:r>
      <w:r w:rsidR="00314817" w:rsidRPr="008628F9">
        <w:rPr>
          <w:rFonts w:asciiTheme="minorHAnsi" w:hAnsiTheme="minorHAnsi"/>
          <w:sz w:val="24"/>
          <w:szCs w:val="24"/>
          <w:shd w:val="clear" w:color="auto" w:fill="FFFFFC"/>
        </w:rPr>
        <w:t>inspector was faced with two alternative assessments of ‘objectively assessed’ housing need, one produced</w:t>
      </w:r>
      <w:r w:rsidR="00314817" w:rsidRPr="00534B0A">
        <w:rPr>
          <w:rFonts w:asciiTheme="minorHAnsi" w:hAnsiTheme="minorHAnsi"/>
          <w:sz w:val="24"/>
          <w:szCs w:val="24"/>
          <w:shd w:val="clear" w:color="auto" w:fill="FFFFFC"/>
        </w:rPr>
        <w:t xml:space="preserve"> by the </w:t>
      </w:r>
      <w:r w:rsidR="00FC22AD" w:rsidRPr="00534B0A">
        <w:rPr>
          <w:rFonts w:asciiTheme="minorHAnsi" w:hAnsiTheme="minorHAnsi"/>
          <w:sz w:val="24"/>
          <w:szCs w:val="24"/>
          <w:shd w:val="clear" w:color="auto" w:fill="FFFFFC"/>
        </w:rPr>
        <w:t xml:space="preserve">local council </w:t>
      </w:r>
      <w:r w:rsidR="00314817" w:rsidRPr="00534B0A">
        <w:rPr>
          <w:rFonts w:asciiTheme="minorHAnsi" w:hAnsiTheme="minorHAnsi"/>
          <w:sz w:val="24"/>
          <w:szCs w:val="24"/>
          <w:shd w:val="clear" w:color="auto" w:fill="FFFFFC"/>
        </w:rPr>
        <w:t>a</w:t>
      </w:r>
      <w:r w:rsidR="00943645">
        <w:rPr>
          <w:rFonts w:asciiTheme="minorHAnsi" w:hAnsiTheme="minorHAnsi"/>
          <w:sz w:val="24"/>
          <w:szCs w:val="24"/>
          <w:shd w:val="clear" w:color="auto" w:fill="FFFFFC"/>
        </w:rPr>
        <w:t>nd the other by the developer</w:t>
      </w:r>
      <w:r w:rsidR="001D062C">
        <w:rPr>
          <w:rFonts w:asciiTheme="minorHAnsi" w:hAnsiTheme="minorHAnsi"/>
          <w:sz w:val="24"/>
          <w:szCs w:val="24"/>
          <w:shd w:val="clear" w:color="auto" w:fill="FFFFFC"/>
        </w:rPr>
        <w:t>.</w:t>
      </w:r>
      <w:r w:rsidR="00943645">
        <w:rPr>
          <w:rFonts w:asciiTheme="minorHAnsi" w:hAnsiTheme="minorHAnsi"/>
          <w:sz w:val="24"/>
          <w:szCs w:val="24"/>
          <w:shd w:val="clear" w:color="auto" w:fill="FFFFFC"/>
        </w:rPr>
        <w:t xml:space="preserve"> </w:t>
      </w:r>
      <w:r w:rsidR="00314817" w:rsidRPr="00534B0A">
        <w:rPr>
          <w:rFonts w:asciiTheme="minorHAnsi" w:hAnsiTheme="minorHAnsi"/>
          <w:sz w:val="24"/>
          <w:szCs w:val="24"/>
          <w:shd w:val="clear" w:color="auto" w:fill="FFFFFC"/>
        </w:rPr>
        <w:t xml:space="preserve">He </w:t>
      </w:r>
      <w:r w:rsidR="00314817" w:rsidRPr="00534B0A">
        <w:rPr>
          <w:rFonts w:asciiTheme="minorHAnsi" w:hAnsiTheme="minorHAnsi"/>
          <w:sz w:val="24"/>
          <w:szCs w:val="24"/>
        </w:rPr>
        <w:t>noted that:</w:t>
      </w:r>
    </w:p>
    <w:p w14:paraId="009F63B3" w14:textId="2CD3FA58" w:rsidR="00611940" w:rsidRDefault="00314817" w:rsidP="009E25C5">
      <w:pPr>
        <w:spacing w:before="120" w:after="0" w:line="240" w:lineRule="auto"/>
        <w:ind w:left="720"/>
        <w:rPr>
          <w:rFonts w:asciiTheme="minorHAnsi" w:hAnsiTheme="minorHAnsi"/>
          <w:sz w:val="24"/>
          <w:szCs w:val="24"/>
        </w:rPr>
      </w:pPr>
      <w:r w:rsidRPr="00534B0A">
        <w:rPr>
          <w:rFonts w:asciiTheme="minorHAnsi" w:hAnsiTheme="minorHAnsi"/>
          <w:sz w:val="24"/>
          <w:szCs w:val="24"/>
        </w:rPr>
        <w:t>In this case new evidence is available in the form of two Strategic Housing Market Assessments (SHMA</w:t>
      </w:r>
      <w:r w:rsidR="000751C1">
        <w:rPr>
          <w:rFonts w:asciiTheme="minorHAnsi" w:hAnsiTheme="minorHAnsi"/>
          <w:sz w:val="24"/>
          <w:szCs w:val="24"/>
        </w:rPr>
        <w:t>s</w:t>
      </w:r>
      <w:r w:rsidRPr="00534B0A">
        <w:rPr>
          <w:rFonts w:asciiTheme="minorHAnsi" w:hAnsiTheme="minorHAnsi"/>
          <w:sz w:val="24"/>
          <w:szCs w:val="24"/>
        </w:rPr>
        <w:t xml:space="preserve">) that have recently been prepared respectively on behalf of the applicant and the Leicestershire planning authorities. These SHMAs have both been produced by independent planning consultants, at broadly the same time and both cover the same </w:t>
      </w:r>
      <w:r w:rsidR="000751C1">
        <w:rPr>
          <w:rFonts w:asciiTheme="minorHAnsi" w:hAnsiTheme="minorHAnsi"/>
          <w:sz w:val="24"/>
          <w:szCs w:val="24"/>
        </w:rPr>
        <w:t>[area]</w:t>
      </w:r>
      <w:r w:rsidRPr="00534B0A">
        <w:rPr>
          <w:rFonts w:asciiTheme="minorHAnsi" w:hAnsiTheme="minorHAnsi"/>
          <w:sz w:val="24"/>
          <w:szCs w:val="24"/>
        </w:rPr>
        <w:t xml:space="preserve"> and the same period … and both state that they have been prepared following the advice of the</w:t>
      </w:r>
      <w:r w:rsidR="0098760B">
        <w:rPr>
          <w:rFonts w:asciiTheme="minorHAnsi" w:hAnsiTheme="minorHAnsi"/>
          <w:sz w:val="24"/>
          <w:szCs w:val="24"/>
        </w:rPr>
        <w:t xml:space="preserve"> recently-published PPG (</w:t>
      </w:r>
      <w:r w:rsidR="00270E25">
        <w:rPr>
          <w:rFonts w:asciiTheme="minorHAnsi" w:hAnsiTheme="minorHAnsi"/>
          <w:sz w:val="24"/>
          <w:szCs w:val="24"/>
        </w:rPr>
        <w:t>Planning Inspectorate, 2014</w:t>
      </w:r>
      <w:r w:rsidR="0098760B">
        <w:rPr>
          <w:rFonts w:asciiTheme="minorHAnsi" w:hAnsiTheme="minorHAnsi"/>
          <w:sz w:val="24"/>
          <w:szCs w:val="24"/>
        </w:rPr>
        <w:t xml:space="preserve">, </w:t>
      </w:r>
      <w:r w:rsidRPr="00534B0A">
        <w:rPr>
          <w:rFonts w:asciiTheme="minorHAnsi" w:hAnsiTheme="minorHAnsi"/>
          <w:sz w:val="24"/>
          <w:szCs w:val="24"/>
        </w:rPr>
        <w:t>para 23)</w:t>
      </w:r>
      <w:r w:rsidRPr="00534B0A">
        <w:rPr>
          <w:rFonts w:asciiTheme="minorHAnsi" w:hAnsiTheme="minorHAnsi"/>
          <w:sz w:val="24"/>
          <w:szCs w:val="24"/>
          <w:vertAlign w:val="superscript"/>
        </w:rPr>
        <w:footnoteReference w:id="9"/>
      </w:r>
      <w:r w:rsidRPr="00534B0A">
        <w:rPr>
          <w:rFonts w:asciiTheme="minorHAnsi" w:hAnsiTheme="minorHAnsi"/>
          <w:sz w:val="24"/>
          <w:szCs w:val="24"/>
        </w:rPr>
        <w:t>.</w:t>
      </w:r>
    </w:p>
    <w:p w14:paraId="7DC0775B" w14:textId="6CEE83BE" w:rsidR="00611940" w:rsidRPr="00534B0A" w:rsidRDefault="00FC22AD" w:rsidP="009E25C5">
      <w:pPr>
        <w:spacing w:before="120" w:after="0" w:line="240" w:lineRule="auto"/>
        <w:rPr>
          <w:rFonts w:asciiTheme="minorHAnsi" w:hAnsiTheme="minorHAnsi"/>
          <w:sz w:val="24"/>
          <w:szCs w:val="24"/>
        </w:rPr>
      </w:pPr>
      <w:r w:rsidRPr="00534B0A">
        <w:rPr>
          <w:rFonts w:asciiTheme="minorHAnsi" w:hAnsiTheme="minorHAnsi"/>
          <w:sz w:val="24"/>
          <w:szCs w:val="24"/>
        </w:rPr>
        <w:lastRenderedPageBreak/>
        <w:t xml:space="preserve">He observed </w:t>
      </w:r>
      <w:r w:rsidR="00314817" w:rsidRPr="00534B0A">
        <w:rPr>
          <w:rFonts w:asciiTheme="minorHAnsi" w:hAnsiTheme="minorHAnsi"/>
          <w:sz w:val="24"/>
          <w:szCs w:val="24"/>
        </w:rPr>
        <w:t>that: ‘It is therefore surprising, and a matter of considerable concern, that they come to radically different conclusions’ (ibid, para 24): that produced by the planning authorities suggested the need for n</w:t>
      </w:r>
      <w:r w:rsidR="000751C1">
        <w:rPr>
          <w:rFonts w:asciiTheme="minorHAnsi" w:hAnsiTheme="minorHAnsi"/>
          <w:sz w:val="24"/>
          <w:szCs w:val="24"/>
        </w:rPr>
        <w:t xml:space="preserve">ew housing at 3,775 to </w:t>
      </w:r>
      <w:r w:rsidR="00314817" w:rsidRPr="00534B0A">
        <w:rPr>
          <w:rFonts w:asciiTheme="minorHAnsi" w:hAnsiTheme="minorHAnsi"/>
          <w:sz w:val="24"/>
          <w:szCs w:val="24"/>
        </w:rPr>
        <w:t xml:space="preserve">4,215 new dwellings per annum, that for </w:t>
      </w:r>
      <w:r w:rsidR="00943645">
        <w:rPr>
          <w:rFonts w:asciiTheme="minorHAnsi" w:hAnsiTheme="minorHAnsi"/>
          <w:sz w:val="24"/>
          <w:szCs w:val="24"/>
        </w:rPr>
        <w:t xml:space="preserve">the applicant suggested 7,082. </w:t>
      </w:r>
      <w:r w:rsidR="00314817" w:rsidRPr="00534B0A">
        <w:rPr>
          <w:rFonts w:asciiTheme="minorHAnsi" w:hAnsiTheme="minorHAnsi"/>
          <w:sz w:val="24"/>
          <w:szCs w:val="24"/>
        </w:rPr>
        <w:t xml:space="preserve">This he considered: ‘amply serves to illustrate </w:t>
      </w:r>
      <w:r w:rsidR="00A26E72">
        <w:rPr>
          <w:rFonts w:asciiTheme="minorHAnsi" w:hAnsiTheme="minorHAnsi"/>
          <w:sz w:val="24"/>
          <w:szCs w:val="24"/>
        </w:rPr>
        <w:t xml:space="preserve">… </w:t>
      </w:r>
      <w:r w:rsidR="00314817" w:rsidRPr="00534B0A">
        <w:rPr>
          <w:rFonts w:asciiTheme="minorHAnsi" w:hAnsiTheme="minorHAnsi"/>
          <w:sz w:val="24"/>
          <w:szCs w:val="24"/>
        </w:rPr>
        <w:t>that establishing future need is not an exact science</w:t>
      </w:r>
      <w:r w:rsidR="000751C1">
        <w:rPr>
          <w:rFonts w:asciiTheme="minorHAnsi" w:hAnsiTheme="minorHAnsi"/>
          <w:sz w:val="24"/>
          <w:szCs w:val="24"/>
        </w:rPr>
        <w:t xml:space="preserve"> and he concluded that:</w:t>
      </w:r>
    </w:p>
    <w:p w14:paraId="5BAFDA24" w14:textId="492D81F4" w:rsidR="00611940" w:rsidRPr="00534B0A" w:rsidRDefault="00314817" w:rsidP="009E25C5">
      <w:pPr>
        <w:spacing w:before="120" w:after="0" w:line="240" w:lineRule="auto"/>
        <w:ind w:left="720"/>
        <w:rPr>
          <w:rFonts w:asciiTheme="minorHAnsi" w:hAnsiTheme="minorHAnsi"/>
          <w:sz w:val="24"/>
          <w:szCs w:val="24"/>
        </w:rPr>
      </w:pPr>
      <w:r w:rsidRPr="00534B0A">
        <w:rPr>
          <w:rFonts w:asciiTheme="minorHAnsi" w:hAnsiTheme="minorHAnsi"/>
          <w:sz w:val="24"/>
          <w:szCs w:val="24"/>
        </w:rPr>
        <w:t>The disparity of their output suggests strongly that certainly one, or conceivably both of the assessments will be significantly in error, but the evidence before me does not allow me to reach a definitive conclusion … consequently I am unable to accord to either any significant weight in the determination of thi</w:t>
      </w:r>
      <w:r w:rsidR="00CF180B">
        <w:rPr>
          <w:rFonts w:asciiTheme="minorHAnsi" w:hAnsiTheme="minorHAnsi"/>
          <w:sz w:val="24"/>
          <w:szCs w:val="24"/>
        </w:rPr>
        <w:t>s application, (ibid, 26 -28).</w:t>
      </w:r>
    </w:p>
    <w:p w14:paraId="46299E3D" w14:textId="3BAFE7DC" w:rsidR="000751C1" w:rsidRDefault="00314817" w:rsidP="00783EE7">
      <w:pPr>
        <w:spacing w:before="240" w:after="0" w:line="240" w:lineRule="auto"/>
        <w:rPr>
          <w:rFonts w:asciiTheme="minorHAnsi" w:hAnsiTheme="minorHAnsi"/>
          <w:sz w:val="24"/>
          <w:szCs w:val="24"/>
        </w:rPr>
      </w:pPr>
      <w:r w:rsidRPr="00AD6C6A">
        <w:rPr>
          <w:rFonts w:asciiTheme="minorHAnsi" w:hAnsiTheme="minorHAnsi"/>
          <w:sz w:val="24"/>
          <w:szCs w:val="24"/>
        </w:rPr>
        <w:t xml:space="preserve">The inspector was clearly unwilling </w:t>
      </w:r>
      <w:r w:rsidR="00A42414" w:rsidRPr="00AD6C6A">
        <w:rPr>
          <w:rFonts w:asciiTheme="minorHAnsi" w:hAnsiTheme="minorHAnsi"/>
          <w:sz w:val="24"/>
          <w:szCs w:val="24"/>
        </w:rPr>
        <w:t xml:space="preserve">in this case </w:t>
      </w:r>
      <w:r w:rsidRPr="00AD6C6A">
        <w:rPr>
          <w:rFonts w:asciiTheme="minorHAnsi" w:hAnsiTheme="minorHAnsi"/>
          <w:sz w:val="24"/>
          <w:szCs w:val="24"/>
        </w:rPr>
        <w:t xml:space="preserve">to, himself, assess the merits of the competing </w:t>
      </w:r>
      <w:r w:rsidR="001D062C">
        <w:rPr>
          <w:rFonts w:asciiTheme="minorHAnsi" w:hAnsiTheme="minorHAnsi"/>
          <w:sz w:val="24"/>
          <w:szCs w:val="24"/>
        </w:rPr>
        <w:t>estimates of future need</w:t>
      </w:r>
      <w:r w:rsidRPr="00AD6C6A">
        <w:rPr>
          <w:rFonts w:asciiTheme="minorHAnsi" w:hAnsiTheme="minorHAnsi"/>
          <w:sz w:val="24"/>
          <w:szCs w:val="24"/>
        </w:rPr>
        <w:t xml:space="preserve"> or </w:t>
      </w:r>
      <w:r w:rsidR="001D062C">
        <w:rPr>
          <w:rFonts w:asciiTheme="minorHAnsi" w:hAnsiTheme="minorHAnsi"/>
          <w:sz w:val="24"/>
          <w:szCs w:val="24"/>
        </w:rPr>
        <w:t xml:space="preserve">to </w:t>
      </w:r>
      <w:r w:rsidRPr="00AD6C6A">
        <w:rPr>
          <w:rFonts w:asciiTheme="minorHAnsi" w:hAnsiTheme="minorHAnsi"/>
          <w:sz w:val="24"/>
          <w:szCs w:val="24"/>
        </w:rPr>
        <w:t xml:space="preserve">weigh up the </w:t>
      </w:r>
      <w:r w:rsidR="00AD6C6A">
        <w:rPr>
          <w:rFonts w:asciiTheme="minorHAnsi" w:hAnsiTheme="minorHAnsi"/>
          <w:sz w:val="24"/>
          <w:szCs w:val="24"/>
        </w:rPr>
        <w:t xml:space="preserve">competing </w:t>
      </w:r>
      <w:r w:rsidRPr="00AD6C6A">
        <w:rPr>
          <w:rFonts w:asciiTheme="minorHAnsi" w:hAnsiTheme="minorHAnsi"/>
          <w:sz w:val="24"/>
          <w:szCs w:val="24"/>
        </w:rPr>
        <w:t>evidence</w:t>
      </w:r>
      <w:r w:rsidR="00AD6C6A">
        <w:rPr>
          <w:rFonts w:asciiTheme="minorHAnsi" w:hAnsiTheme="minorHAnsi"/>
          <w:sz w:val="24"/>
          <w:szCs w:val="24"/>
        </w:rPr>
        <w:t>.</w:t>
      </w:r>
      <w:r w:rsidR="000751C1">
        <w:rPr>
          <w:rFonts w:asciiTheme="minorHAnsi" w:hAnsiTheme="minorHAnsi"/>
          <w:sz w:val="24"/>
          <w:szCs w:val="24"/>
        </w:rPr>
        <w:t xml:space="preserve">  One </w:t>
      </w:r>
      <w:r w:rsidR="00DF1750">
        <w:rPr>
          <w:rFonts w:asciiTheme="minorHAnsi" w:hAnsiTheme="minorHAnsi"/>
          <w:sz w:val="24"/>
          <w:szCs w:val="24"/>
        </w:rPr>
        <w:t xml:space="preserve">interviewee </w:t>
      </w:r>
      <w:r w:rsidR="000751C1">
        <w:rPr>
          <w:rFonts w:asciiTheme="minorHAnsi" w:hAnsiTheme="minorHAnsi"/>
          <w:sz w:val="24"/>
          <w:szCs w:val="24"/>
        </w:rPr>
        <w:t>commented:</w:t>
      </w:r>
    </w:p>
    <w:p w14:paraId="691999C6" w14:textId="076A1401" w:rsidR="000751C1" w:rsidRPr="00440F37" w:rsidRDefault="000751C1" w:rsidP="00063DD9">
      <w:pPr>
        <w:spacing w:before="120" w:after="0" w:line="240" w:lineRule="auto"/>
        <w:ind w:left="720"/>
        <w:rPr>
          <w:rFonts w:asciiTheme="minorHAnsi" w:hAnsiTheme="minorHAnsi"/>
          <w:sz w:val="24"/>
          <w:szCs w:val="24"/>
        </w:rPr>
      </w:pPr>
      <w:r w:rsidRPr="00440F37">
        <w:rPr>
          <w:rFonts w:asciiTheme="minorHAnsi" w:hAnsiTheme="minorHAnsi"/>
          <w:sz w:val="24"/>
          <w:szCs w:val="24"/>
        </w:rPr>
        <w:t>that’s a big problem … the in</w:t>
      </w:r>
      <w:r w:rsidR="00DF1750">
        <w:rPr>
          <w:rFonts w:asciiTheme="minorHAnsi" w:hAnsiTheme="minorHAnsi"/>
          <w:sz w:val="24"/>
          <w:szCs w:val="24"/>
        </w:rPr>
        <w:t>spector has to make a judgment o</w:t>
      </w:r>
      <w:r w:rsidRPr="00440F37">
        <w:rPr>
          <w:rFonts w:asciiTheme="minorHAnsi" w:hAnsiTheme="minorHAnsi"/>
          <w:sz w:val="24"/>
          <w:szCs w:val="24"/>
        </w:rPr>
        <w:t>n which case he or she prefers and give a reason for why they prefer it, really difficult. One of the areas we saw as particularly problematic with means testing the evidence on the numbers.</w:t>
      </w:r>
    </w:p>
    <w:p w14:paraId="2DD91135" w14:textId="77777777" w:rsidR="00A45755" w:rsidRDefault="00A45755" w:rsidP="00783EE7">
      <w:pPr>
        <w:spacing w:after="0" w:line="240" w:lineRule="auto"/>
        <w:rPr>
          <w:rFonts w:asciiTheme="minorHAnsi" w:hAnsiTheme="minorHAnsi"/>
          <w:sz w:val="24"/>
          <w:szCs w:val="24"/>
        </w:rPr>
      </w:pPr>
    </w:p>
    <w:p w14:paraId="675A70FE" w14:textId="6F91222D" w:rsidR="00783EE7" w:rsidRDefault="000751C1" w:rsidP="00783EE7">
      <w:pPr>
        <w:spacing w:after="0" w:line="240" w:lineRule="auto"/>
        <w:rPr>
          <w:rFonts w:asciiTheme="minorHAnsi" w:hAnsiTheme="minorHAnsi"/>
          <w:sz w:val="24"/>
          <w:szCs w:val="24"/>
        </w:rPr>
      </w:pPr>
      <w:r>
        <w:rPr>
          <w:rFonts w:asciiTheme="minorHAnsi" w:hAnsiTheme="minorHAnsi"/>
          <w:sz w:val="24"/>
          <w:szCs w:val="24"/>
        </w:rPr>
        <w:t>In the absence of top-down targets or more detailed guidance, i</w:t>
      </w:r>
      <w:r w:rsidR="00314817" w:rsidRPr="00AD6C6A">
        <w:rPr>
          <w:rFonts w:asciiTheme="minorHAnsi" w:hAnsiTheme="minorHAnsi"/>
          <w:sz w:val="24"/>
          <w:szCs w:val="24"/>
        </w:rPr>
        <w:t xml:space="preserve">nspectors </w:t>
      </w:r>
      <w:r w:rsidR="00A26A12" w:rsidRPr="00AD6C6A">
        <w:rPr>
          <w:rFonts w:asciiTheme="minorHAnsi" w:hAnsiTheme="minorHAnsi"/>
          <w:sz w:val="24"/>
          <w:szCs w:val="24"/>
        </w:rPr>
        <w:t>were</w:t>
      </w:r>
      <w:r w:rsidR="00314817" w:rsidRPr="00AD6C6A">
        <w:rPr>
          <w:rFonts w:asciiTheme="minorHAnsi" w:hAnsiTheme="minorHAnsi"/>
          <w:sz w:val="24"/>
          <w:szCs w:val="24"/>
        </w:rPr>
        <w:t xml:space="preserve"> faced with distinguishing between competing versions of the truth in the form of alternative ‘objective’ needs assessments</w:t>
      </w:r>
      <w:r w:rsidR="009E25C5">
        <w:rPr>
          <w:rFonts w:asciiTheme="minorHAnsi" w:hAnsiTheme="minorHAnsi"/>
          <w:sz w:val="24"/>
          <w:szCs w:val="24"/>
        </w:rPr>
        <w:t>.</w:t>
      </w:r>
      <w:r w:rsidR="00314817" w:rsidRPr="00AD6C6A">
        <w:rPr>
          <w:rFonts w:asciiTheme="minorHAnsi" w:hAnsiTheme="minorHAnsi"/>
          <w:sz w:val="24"/>
          <w:szCs w:val="24"/>
        </w:rPr>
        <w:t xml:space="preserve"> </w:t>
      </w:r>
    </w:p>
    <w:p w14:paraId="68ADAF05" w14:textId="317E9501" w:rsidR="00783EE7" w:rsidRDefault="008A7956" w:rsidP="00783EE7">
      <w:pPr>
        <w:spacing w:after="0" w:line="240" w:lineRule="auto"/>
        <w:ind w:firstLine="720"/>
        <w:rPr>
          <w:rFonts w:asciiTheme="minorHAnsi" w:hAnsiTheme="minorHAnsi"/>
          <w:sz w:val="24"/>
          <w:szCs w:val="24"/>
        </w:rPr>
      </w:pPr>
      <w:r>
        <w:rPr>
          <w:rFonts w:asciiTheme="minorHAnsi" w:hAnsiTheme="minorHAnsi"/>
          <w:sz w:val="24"/>
          <w:szCs w:val="24"/>
        </w:rPr>
        <w:t>Third</w:t>
      </w:r>
      <w:r w:rsidR="001109E7">
        <w:rPr>
          <w:rFonts w:asciiTheme="minorHAnsi" w:hAnsiTheme="minorHAnsi"/>
          <w:sz w:val="24"/>
          <w:szCs w:val="24"/>
        </w:rPr>
        <w:t>, i</w:t>
      </w:r>
      <w:r>
        <w:rPr>
          <w:rFonts w:asciiTheme="minorHAnsi" w:hAnsiTheme="minorHAnsi"/>
          <w:sz w:val="24"/>
          <w:szCs w:val="24"/>
        </w:rPr>
        <w:t xml:space="preserve">n </w:t>
      </w:r>
      <w:r w:rsidR="00783EE7">
        <w:rPr>
          <w:rFonts w:asciiTheme="minorHAnsi" w:hAnsiTheme="minorHAnsi"/>
          <w:sz w:val="24"/>
          <w:szCs w:val="24"/>
        </w:rPr>
        <w:t>Tewksbury</w:t>
      </w:r>
      <w:r w:rsidR="00783EE7">
        <w:rPr>
          <w:rStyle w:val="FootnoteReference"/>
          <w:rFonts w:asciiTheme="minorHAnsi" w:hAnsiTheme="minorHAnsi"/>
          <w:sz w:val="24"/>
          <w:szCs w:val="24"/>
        </w:rPr>
        <w:footnoteReference w:id="10"/>
      </w:r>
      <w:r w:rsidR="00314817" w:rsidRPr="00534B0A">
        <w:rPr>
          <w:rFonts w:asciiTheme="minorHAnsi" w:hAnsiTheme="minorHAnsi"/>
          <w:sz w:val="24"/>
          <w:szCs w:val="24"/>
        </w:rPr>
        <w:t xml:space="preserve">, </w:t>
      </w:r>
      <w:r w:rsidR="00314817" w:rsidRPr="00B4355F">
        <w:rPr>
          <w:rFonts w:asciiTheme="minorHAnsi" w:hAnsiTheme="minorHAnsi"/>
          <w:sz w:val="24"/>
          <w:szCs w:val="24"/>
        </w:rPr>
        <w:t>the local council challenged the decision of the inspector to gra</w:t>
      </w:r>
      <w:r w:rsidR="00CF180B">
        <w:rPr>
          <w:rFonts w:asciiTheme="minorHAnsi" w:hAnsiTheme="minorHAnsi"/>
          <w:sz w:val="24"/>
          <w:szCs w:val="24"/>
        </w:rPr>
        <w:t xml:space="preserve">nt permission for 1,000 homes. </w:t>
      </w:r>
      <w:r w:rsidR="00314817" w:rsidRPr="00B4355F">
        <w:rPr>
          <w:rFonts w:asciiTheme="minorHAnsi" w:hAnsiTheme="minorHAnsi"/>
          <w:sz w:val="24"/>
          <w:szCs w:val="24"/>
        </w:rPr>
        <w:t>The inspector</w:t>
      </w:r>
      <w:r w:rsidR="00783EE7">
        <w:rPr>
          <w:rFonts w:asciiTheme="minorHAnsi" w:hAnsiTheme="minorHAnsi"/>
          <w:sz w:val="24"/>
          <w:szCs w:val="24"/>
        </w:rPr>
        <w:t xml:space="preserve"> had taken </w:t>
      </w:r>
      <w:r w:rsidR="00314817" w:rsidRPr="00B4355F">
        <w:rPr>
          <w:rFonts w:asciiTheme="minorHAnsi" w:hAnsiTheme="minorHAnsi"/>
          <w:sz w:val="24"/>
          <w:szCs w:val="24"/>
        </w:rPr>
        <w:t>account of the fact that there was no u</w:t>
      </w:r>
      <w:r w:rsidR="00CF180B">
        <w:rPr>
          <w:rFonts w:asciiTheme="minorHAnsi" w:hAnsiTheme="minorHAnsi"/>
          <w:sz w:val="24"/>
          <w:szCs w:val="24"/>
        </w:rPr>
        <w:t xml:space="preserve">p-to-date local plan in place. </w:t>
      </w:r>
      <w:r w:rsidR="002054C4">
        <w:rPr>
          <w:rFonts w:asciiTheme="minorHAnsi" w:hAnsiTheme="minorHAnsi"/>
          <w:sz w:val="24"/>
          <w:szCs w:val="24"/>
        </w:rPr>
        <w:t xml:space="preserve">The </w:t>
      </w:r>
      <w:r w:rsidR="00A2560C">
        <w:rPr>
          <w:rFonts w:asciiTheme="minorHAnsi" w:hAnsiTheme="minorHAnsi"/>
          <w:sz w:val="24"/>
          <w:szCs w:val="24"/>
        </w:rPr>
        <w:t xml:space="preserve">Judge noted the </w:t>
      </w:r>
      <w:r w:rsidR="00314817" w:rsidRPr="00B4355F">
        <w:rPr>
          <w:rFonts w:asciiTheme="minorHAnsi" w:hAnsiTheme="minorHAnsi"/>
          <w:sz w:val="24"/>
          <w:szCs w:val="24"/>
        </w:rPr>
        <w:t>council</w:t>
      </w:r>
      <w:r w:rsidR="00A2560C">
        <w:rPr>
          <w:rFonts w:asciiTheme="minorHAnsi" w:hAnsiTheme="minorHAnsi"/>
          <w:sz w:val="24"/>
          <w:szCs w:val="24"/>
        </w:rPr>
        <w:t xml:space="preserve">’s argument </w:t>
      </w:r>
      <w:r w:rsidR="00314817" w:rsidRPr="00B4355F">
        <w:rPr>
          <w:rFonts w:asciiTheme="minorHAnsi" w:hAnsiTheme="minorHAnsi"/>
          <w:sz w:val="24"/>
          <w:szCs w:val="24"/>
        </w:rPr>
        <w:t xml:space="preserve">that </w:t>
      </w:r>
      <w:r w:rsidR="00B4355F">
        <w:rPr>
          <w:rFonts w:asciiTheme="minorHAnsi" w:hAnsiTheme="minorHAnsi" w:cs="Arial"/>
          <w:sz w:val="24"/>
          <w:szCs w:val="24"/>
        </w:rPr>
        <w:t>there is a ‘</w:t>
      </w:r>
      <w:r w:rsidR="00B4355F" w:rsidRPr="00B4355F">
        <w:rPr>
          <w:rFonts w:asciiTheme="minorHAnsi" w:hAnsiTheme="minorHAnsi" w:cs="Arial"/>
          <w:sz w:val="24"/>
          <w:szCs w:val="24"/>
        </w:rPr>
        <w:t>fundamental requirement for the Council, post the Localism Act 2011, to be in the driving seat of spatial planning for its area, i</w:t>
      </w:r>
      <w:r w:rsidR="00A2560C">
        <w:rPr>
          <w:rFonts w:asciiTheme="minorHAnsi" w:hAnsiTheme="minorHAnsi" w:cs="Arial"/>
          <w:sz w:val="24"/>
          <w:szCs w:val="24"/>
        </w:rPr>
        <w:t>ncluding housing land provision</w:t>
      </w:r>
      <w:r w:rsidR="00B4355F">
        <w:rPr>
          <w:rFonts w:asciiTheme="minorHAnsi" w:hAnsiTheme="minorHAnsi" w:cs="Arial"/>
          <w:sz w:val="24"/>
          <w:szCs w:val="24"/>
        </w:rPr>
        <w:t>’</w:t>
      </w:r>
      <w:r w:rsidR="00A2560C">
        <w:rPr>
          <w:rFonts w:asciiTheme="minorHAnsi" w:hAnsiTheme="minorHAnsi" w:cs="Arial"/>
          <w:sz w:val="24"/>
          <w:szCs w:val="24"/>
        </w:rPr>
        <w:t xml:space="preserve"> (1) and the proposition that t</w:t>
      </w:r>
      <w:r w:rsidR="001674FD">
        <w:rPr>
          <w:rFonts w:asciiTheme="minorHAnsi" w:hAnsiTheme="minorHAnsi"/>
          <w:sz w:val="24"/>
          <w:szCs w:val="24"/>
        </w:rPr>
        <w:t xml:space="preserve">he Localism Act, 2011, </w:t>
      </w:r>
      <w:r w:rsidR="00B4355F" w:rsidRPr="00B4355F">
        <w:rPr>
          <w:rFonts w:asciiTheme="minorHAnsi" w:hAnsiTheme="minorHAnsi"/>
          <w:sz w:val="24"/>
          <w:szCs w:val="24"/>
        </w:rPr>
        <w:t>and the policy which it embodied</w:t>
      </w:r>
      <w:r w:rsidR="00B4355F">
        <w:rPr>
          <w:rFonts w:asciiTheme="minorHAnsi" w:hAnsiTheme="minorHAnsi"/>
          <w:sz w:val="24"/>
          <w:szCs w:val="24"/>
        </w:rPr>
        <w:t>,</w:t>
      </w:r>
      <w:r w:rsidR="00B4355F" w:rsidRPr="00B4355F">
        <w:rPr>
          <w:rFonts w:asciiTheme="minorHAnsi" w:hAnsiTheme="minorHAnsi"/>
          <w:sz w:val="24"/>
          <w:szCs w:val="24"/>
        </w:rPr>
        <w:t xml:space="preserve"> </w:t>
      </w:r>
      <w:r w:rsidR="00314817" w:rsidRPr="00B4355F">
        <w:rPr>
          <w:rFonts w:asciiTheme="minorHAnsi" w:hAnsiTheme="minorHAnsi"/>
          <w:sz w:val="24"/>
          <w:szCs w:val="24"/>
        </w:rPr>
        <w:t>had ‘brought about a sea change in the proper approach to planning decisions which require much greater priority than hithe</w:t>
      </w:r>
      <w:r w:rsidR="001674FD">
        <w:rPr>
          <w:rFonts w:asciiTheme="minorHAnsi" w:hAnsiTheme="minorHAnsi"/>
          <w:sz w:val="24"/>
          <w:szCs w:val="24"/>
        </w:rPr>
        <w:t xml:space="preserve">rto to be given to the view of </w:t>
      </w:r>
      <w:r w:rsidR="00314817" w:rsidRPr="00B4355F">
        <w:rPr>
          <w:rFonts w:asciiTheme="minorHAnsi" w:hAnsiTheme="minorHAnsi"/>
          <w:sz w:val="24"/>
          <w:szCs w:val="24"/>
        </w:rPr>
        <w:t>local planning authorities’</w:t>
      </w:r>
      <w:r w:rsidR="00A2560C">
        <w:rPr>
          <w:rFonts w:asciiTheme="minorHAnsi" w:hAnsiTheme="minorHAnsi"/>
          <w:sz w:val="24"/>
          <w:szCs w:val="24"/>
        </w:rPr>
        <w:t xml:space="preserve"> (ibid)</w:t>
      </w:r>
      <w:r w:rsidR="00314817" w:rsidRPr="00B4355F">
        <w:rPr>
          <w:rFonts w:asciiTheme="minorHAnsi" w:hAnsiTheme="minorHAnsi"/>
          <w:sz w:val="24"/>
          <w:szCs w:val="24"/>
        </w:rPr>
        <w:t>. Rejecting this v</w:t>
      </w:r>
      <w:r w:rsidR="00B4355F" w:rsidRPr="00B4355F">
        <w:rPr>
          <w:rFonts w:asciiTheme="minorHAnsi" w:hAnsiTheme="minorHAnsi"/>
          <w:sz w:val="24"/>
          <w:szCs w:val="24"/>
        </w:rPr>
        <w:t xml:space="preserve">iew and by implication </w:t>
      </w:r>
      <w:r w:rsidR="00314817" w:rsidRPr="00B4355F">
        <w:rPr>
          <w:rFonts w:asciiTheme="minorHAnsi" w:hAnsiTheme="minorHAnsi"/>
          <w:sz w:val="24"/>
          <w:szCs w:val="24"/>
        </w:rPr>
        <w:t xml:space="preserve">endorsing the decision of the inspector, </w:t>
      </w:r>
      <w:r w:rsidR="001674FD">
        <w:rPr>
          <w:rFonts w:asciiTheme="minorHAnsi" w:hAnsiTheme="minorHAnsi"/>
          <w:sz w:val="24"/>
          <w:szCs w:val="24"/>
        </w:rPr>
        <w:t>Mr Justice Males concluded that ‘i</w:t>
      </w:r>
      <w:r w:rsidR="00314817" w:rsidRPr="00B4355F">
        <w:rPr>
          <w:rFonts w:asciiTheme="minorHAnsi" w:hAnsiTheme="minorHAnsi"/>
          <w:sz w:val="24"/>
          <w:szCs w:val="24"/>
        </w:rPr>
        <w:t xml:space="preserve">n my judgement it is inconceivable that any such change was intended to be brought about </w:t>
      </w:r>
      <w:r w:rsidR="00314817" w:rsidRPr="009E25C5">
        <w:rPr>
          <w:rFonts w:asciiTheme="minorHAnsi" w:hAnsiTheme="minorHAnsi"/>
          <w:sz w:val="24"/>
          <w:szCs w:val="24"/>
        </w:rPr>
        <w:t>by the policy state</w:t>
      </w:r>
      <w:r w:rsidR="001674FD" w:rsidRPr="009E25C5">
        <w:rPr>
          <w:rFonts w:asciiTheme="minorHAnsi" w:hAnsiTheme="minorHAnsi"/>
          <w:sz w:val="24"/>
          <w:szCs w:val="24"/>
        </w:rPr>
        <w:t>ments which accompanied the Act’</w:t>
      </w:r>
      <w:r w:rsidR="00A2560C" w:rsidRPr="009E25C5">
        <w:rPr>
          <w:rFonts w:asciiTheme="minorHAnsi" w:hAnsiTheme="minorHAnsi"/>
          <w:sz w:val="24"/>
          <w:szCs w:val="24"/>
        </w:rPr>
        <w:t xml:space="preserve"> (69)</w:t>
      </w:r>
      <w:r w:rsidR="001674FD" w:rsidRPr="009E25C5">
        <w:rPr>
          <w:rFonts w:asciiTheme="minorHAnsi" w:hAnsiTheme="minorHAnsi"/>
          <w:sz w:val="24"/>
          <w:szCs w:val="24"/>
        </w:rPr>
        <w:t>.</w:t>
      </w:r>
      <w:r w:rsidR="009E25C5" w:rsidRPr="009E25C5">
        <w:rPr>
          <w:rFonts w:asciiTheme="minorHAnsi" w:hAnsiTheme="minorHAnsi"/>
          <w:sz w:val="24"/>
          <w:szCs w:val="24"/>
        </w:rPr>
        <w:t xml:space="preserve">  In this case, the r</w:t>
      </w:r>
      <w:r w:rsidR="001D062C" w:rsidRPr="009E25C5">
        <w:rPr>
          <w:rFonts w:asciiTheme="minorHAnsi" w:hAnsiTheme="minorHAnsi"/>
          <w:sz w:val="24"/>
          <w:szCs w:val="24"/>
        </w:rPr>
        <w:t>ole of th</w:t>
      </w:r>
      <w:r w:rsidR="009E25C5" w:rsidRPr="009E25C5">
        <w:rPr>
          <w:rFonts w:asciiTheme="minorHAnsi" w:hAnsiTheme="minorHAnsi"/>
          <w:sz w:val="24"/>
          <w:szCs w:val="24"/>
        </w:rPr>
        <w:t>e inspectorate was backed by a</w:t>
      </w:r>
      <w:r w:rsidR="001D062C" w:rsidRPr="009E25C5">
        <w:rPr>
          <w:rFonts w:asciiTheme="minorHAnsi" w:hAnsiTheme="minorHAnsi"/>
          <w:sz w:val="24"/>
          <w:szCs w:val="24"/>
        </w:rPr>
        <w:t xml:space="preserve"> legal judgement.</w:t>
      </w:r>
      <w:r w:rsidR="00A30F3A" w:rsidRPr="009E25C5">
        <w:rPr>
          <w:rFonts w:asciiTheme="minorHAnsi" w:hAnsiTheme="minorHAnsi"/>
          <w:sz w:val="24"/>
          <w:szCs w:val="24"/>
        </w:rPr>
        <w:t xml:space="preserve"> As one interviewee observed: </w:t>
      </w:r>
      <w:r w:rsidR="009E25C5">
        <w:rPr>
          <w:rFonts w:asciiTheme="minorHAnsi" w:hAnsiTheme="minorHAnsi"/>
          <w:sz w:val="24"/>
          <w:szCs w:val="24"/>
        </w:rPr>
        <w:t>‘</w:t>
      </w:r>
      <w:r w:rsidR="00A30F3A" w:rsidRPr="009E25C5">
        <w:rPr>
          <w:sz w:val="24"/>
          <w:szCs w:val="24"/>
        </w:rPr>
        <w:t xml:space="preserve">there are inherent tensions between localism and the uplift in housing supply exemplified by the Tewkesbury case. This has changed the position in which inspectors find themselves in’. </w:t>
      </w:r>
    </w:p>
    <w:p w14:paraId="70CA242E" w14:textId="355FC34F" w:rsidR="004A65C0" w:rsidRDefault="001109E7" w:rsidP="004A65C0">
      <w:pPr>
        <w:spacing w:after="0" w:line="240" w:lineRule="auto"/>
        <w:ind w:firstLine="720"/>
        <w:rPr>
          <w:rFonts w:asciiTheme="minorHAnsi" w:hAnsiTheme="minorHAnsi"/>
          <w:sz w:val="24"/>
          <w:szCs w:val="24"/>
        </w:rPr>
      </w:pPr>
      <w:r>
        <w:rPr>
          <w:rFonts w:asciiTheme="minorHAnsi" w:hAnsiTheme="minorHAnsi"/>
          <w:sz w:val="24"/>
          <w:szCs w:val="24"/>
        </w:rPr>
        <w:t>Fourth, i</w:t>
      </w:r>
      <w:r w:rsidR="001D062C">
        <w:rPr>
          <w:rFonts w:asciiTheme="minorHAnsi" w:hAnsiTheme="minorHAnsi"/>
          <w:sz w:val="24"/>
          <w:szCs w:val="24"/>
        </w:rPr>
        <w:t>n t</w:t>
      </w:r>
      <w:r w:rsidR="00D03CF0">
        <w:rPr>
          <w:rFonts w:asciiTheme="minorHAnsi" w:hAnsiTheme="minorHAnsi"/>
          <w:sz w:val="24"/>
          <w:szCs w:val="24"/>
        </w:rPr>
        <w:t>he landmark</w:t>
      </w:r>
      <w:r w:rsidR="00314817" w:rsidRPr="00534B0A">
        <w:rPr>
          <w:rFonts w:asciiTheme="minorHAnsi" w:hAnsiTheme="minorHAnsi"/>
          <w:sz w:val="24"/>
          <w:szCs w:val="24"/>
        </w:rPr>
        <w:t xml:space="preserve"> case of</w:t>
      </w:r>
      <w:r w:rsidR="00D03CF0">
        <w:rPr>
          <w:rFonts w:asciiTheme="minorHAnsi" w:hAnsiTheme="minorHAnsi"/>
          <w:i/>
          <w:sz w:val="24"/>
          <w:szCs w:val="24"/>
        </w:rPr>
        <w:t xml:space="preserve"> </w:t>
      </w:r>
      <w:r w:rsidR="00783EE7" w:rsidRPr="00783EE7">
        <w:rPr>
          <w:rFonts w:asciiTheme="minorHAnsi" w:hAnsiTheme="minorHAnsi"/>
          <w:sz w:val="24"/>
          <w:szCs w:val="24"/>
        </w:rPr>
        <w:t>Solihull</w:t>
      </w:r>
      <w:r w:rsidR="00783EE7">
        <w:rPr>
          <w:rStyle w:val="FootnoteReference"/>
          <w:rFonts w:asciiTheme="minorHAnsi" w:hAnsiTheme="minorHAnsi"/>
          <w:sz w:val="24"/>
          <w:szCs w:val="24"/>
        </w:rPr>
        <w:footnoteReference w:id="11"/>
      </w:r>
      <w:r w:rsidR="004C3C64">
        <w:rPr>
          <w:rFonts w:asciiTheme="minorHAnsi" w:hAnsiTheme="minorHAnsi"/>
          <w:sz w:val="24"/>
          <w:szCs w:val="24"/>
        </w:rPr>
        <w:t xml:space="preserve"> </w:t>
      </w:r>
      <w:r w:rsidR="00A2560C">
        <w:rPr>
          <w:rFonts w:asciiTheme="minorHAnsi" w:hAnsiTheme="minorHAnsi"/>
          <w:sz w:val="24"/>
          <w:szCs w:val="24"/>
        </w:rPr>
        <w:t>the local plan put forward</w:t>
      </w:r>
      <w:r w:rsidR="00314817" w:rsidRPr="00534B0A">
        <w:rPr>
          <w:rFonts w:asciiTheme="minorHAnsi" w:hAnsiTheme="minorHAnsi"/>
          <w:sz w:val="24"/>
          <w:szCs w:val="24"/>
        </w:rPr>
        <w:t xml:space="preserve"> by the Council had been </w:t>
      </w:r>
      <w:r w:rsidR="000971D3">
        <w:rPr>
          <w:rFonts w:asciiTheme="minorHAnsi" w:hAnsiTheme="minorHAnsi"/>
          <w:sz w:val="24"/>
          <w:szCs w:val="24"/>
        </w:rPr>
        <w:t>approved</w:t>
      </w:r>
      <w:r w:rsidR="00314817" w:rsidRPr="00534B0A">
        <w:rPr>
          <w:rFonts w:asciiTheme="minorHAnsi" w:hAnsiTheme="minorHAnsi"/>
          <w:sz w:val="24"/>
          <w:szCs w:val="24"/>
        </w:rPr>
        <w:t xml:space="preserve"> by the planning inspector</w:t>
      </w:r>
      <w:r w:rsidR="000971D3">
        <w:rPr>
          <w:rFonts w:asciiTheme="minorHAnsi" w:hAnsiTheme="minorHAnsi"/>
          <w:sz w:val="24"/>
          <w:szCs w:val="24"/>
        </w:rPr>
        <w:t>.</w:t>
      </w:r>
      <w:r w:rsidR="00314817" w:rsidRPr="00534B0A">
        <w:rPr>
          <w:rFonts w:asciiTheme="minorHAnsi" w:hAnsiTheme="minorHAnsi"/>
          <w:sz w:val="24"/>
          <w:szCs w:val="24"/>
        </w:rPr>
        <w:t xml:space="preserve"> The </w:t>
      </w:r>
      <w:r w:rsidR="000971D3">
        <w:rPr>
          <w:rFonts w:asciiTheme="minorHAnsi" w:hAnsiTheme="minorHAnsi"/>
          <w:sz w:val="24"/>
          <w:szCs w:val="24"/>
        </w:rPr>
        <w:t>developers</w:t>
      </w:r>
      <w:r w:rsidR="00314817" w:rsidRPr="00534B0A">
        <w:rPr>
          <w:rFonts w:asciiTheme="minorHAnsi" w:hAnsiTheme="minorHAnsi"/>
          <w:sz w:val="24"/>
          <w:szCs w:val="24"/>
        </w:rPr>
        <w:t xml:space="preserve"> challenged </w:t>
      </w:r>
      <w:r w:rsidR="001D062C">
        <w:rPr>
          <w:rFonts w:asciiTheme="minorHAnsi" w:hAnsiTheme="minorHAnsi"/>
          <w:sz w:val="24"/>
          <w:szCs w:val="24"/>
        </w:rPr>
        <w:t>this</w:t>
      </w:r>
      <w:r w:rsidR="00314817" w:rsidRPr="00534B0A">
        <w:rPr>
          <w:rFonts w:asciiTheme="minorHAnsi" w:hAnsiTheme="minorHAnsi"/>
          <w:sz w:val="24"/>
          <w:szCs w:val="24"/>
        </w:rPr>
        <w:t xml:space="preserve"> on </w:t>
      </w:r>
      <w:r w:rsidR="00AB0C4B">
        <w:rPr>
          <w:rFonts w:asciiTheme="minorHAnsi" w:hAnsiTheme="minorHAnsi"/>
          <w:sz w:val="24"/>
          <w:szCs w:val="24"/>
        </w:rPr>
        <w:t xml:space="preserve">the </w:t>
      </w:r>
      <w:r w:rsidR="00314817" w:rsidRPr="00534B0A">
        <w:rPr>
          <w:rFonts w:asciiTheme="minorHAnsi" w:hAnsiTheme="minorHAnsi"/>
          <w:sz w:val="24"/>
          <w:szCs w:val="24"/>
        </w:rPr>
        <w:t>grounds that it was not supported by an objectively assessed figure for housing need</w:t>
      </w:r>
      <w:r w:rsidR="002E05B4">
        <w:rPr>
          <w:rFonts w:asciiTheme="minorHAnsi" w:hAnsiTheme="minorHAnsi"/>
          <w:sz w:val="24"/>
          <w:szCs w:val="24"/>
        </w:rPr>
        <w:t>.</w:t>
      </w:r>
      <w:r w:rsidR="00314817" w:rsidRPr="00534B0A">
        <w:rPr>
          <w:rFonts w:asciiTheme="minorHAnsi" w:hAnsiTheme="minorHAnsi"/>
          <w:sz w:val="24"/>
          <w:szCs w:val="24"/>
        </w:rPr>
        <w:t xml:space="preserve"> </w:t>
      </w:r>
      <w:r w:rsidR="002E05B4">
        <w:rPr>
          <w:rFonts w:asciiTheme="minorHAnsi" w:hAnsiTheme="minorHAnsi"/>
          <w:sz w:val="24"/>
          <w:szCs w:val="24"/>
        </w:rPr>
        <w:t xml:space="preserve"> Finding in favour of</w:t>
      </w:r>
      <w:r w:rsidR="00A2560C">
        <w:rPr>
          <w:rFonts w:asciiTheme="minorHAnsi" w:hAnsiTheme="minorHAnsi"/>
          <w:sz w:val="24"/>
          <w:szCs w:val="24"/>
        </w:rPr>
        <w:t xml:space="preserve"> Gallagher Estates</w:t>
      </w:r>
      <w:r w:rsidR="002E05B4">
        <w:rPr>
          <w:rFonts w:asciiTheme="minorHAnsi" w:hAnsiTheme="minorHAnsi"/>
          <w:sz w:val="24"/>
          <w:szCs w:val="24"/>
        </w:rPr>
        <w:t xml:space="preserve"> the </w:t>
      </w:r>
      <w:r w:rsidR="002054C4">
        <w:rPr>
          <w:rFonts w:asciiTheme="minorHAnsi" w:hAnsiTheme="minorHAnsi"/>
          <w:sz w:val="24"/>
          <w:szCs w:val="24"/>
        </w:rPr>
        <w:t>Judge</w:t>
      </w:r>
      <w:r w:rsidR="00AB0C4B">
        <w:rPr>
          <w:rFonts w:asciiTheme="minorHAnsi" w:hAnsiTheme="minorHAnsi"/>
          <w:sz w:val="24"/>
          <w:szCs w:val="24"/>
        </w:rPr>
        <w:t xml:space="preserve"> </w:t>
      </w:r>
      <w:r w:rsidR="00314817" w:rsidRPr="00534B0A">
        <w:rPr>
          <w:rFonts w:asciiTheme="minorHAnsi" w:hAnsiTheme="minorHAnsi"/>
          <w:sz w:val="24"/>
          <w:szCs w:val="24"/>
        </w:rPr>
        <w:t xml:space="preserve">identified </w:t>
      </w:r>
      <w:r w:rsidR="00314817" w:rsidRPr="00534B0A">
        <w:rPr>
          <w:rFonts w:asciiTheme="minorHAnsi" w:hAnsiTheme="minorHAnsi"/>
          <w:sz w:val="24"/>
          <w:szCs w:val="24"/>
          <w:shd w:val="clear" w:color="auto" w:fill="FFFFFC"/>
        </w:rPr>
        <w:t>a ‘substantive error’</w:t>
      </w:r>
      <w:r w:rsidR="009662C4">
        <w:rPr>
          <w:rFonts w:asciiTheme="minorHAnsi" w:hAnsiTheme="minorHAnsi"/>
          <w:sz w:val="24"/>
          <w:szCs w:val="24"/>
          <w:shd w:val="clear" w:color="auto" w:fill="FFFFFC"/>
        </w:rPr>
        <w:t xml:space="preserve"> </w:t>
      </w:r>
      <w:r w:rsidR="002E05B4">
        <w:rPr>
          <w:rFonts w:asciiTheme="minorHAnsi" w:hAnsiTheme="minorHAnsi"/>
          <w:sz w:val="24"/>
          <w:szCs w:val="24"/>
          <w:shd w:val="clear" w:color="auto" w:fill="FFFFFC"/>
        </w:rPr>
        <w:t xml:space="preserve">in the Inspector’s decision and </w:t>
      </w:r>
      <w:r w:rsidR="00314817" w:rsidRPr="00534B0A">
        <w:rPr>
          <w:rFonts w:asciiTheme="minorHAnsi" w:hAnsiTheme="minorHAnsi"/>
          <w:sz w:val="24"/>
          <w:szCs w:val="24"/>
          <w:shd w:val="clear" w:color="auto" w:fill="FFFFFC"/>
        </w:rPr>
        <w:t>‘a failure to grapple with the issue of full objectively assessed housing need, with which the NPPF required him, in some way, to deal’</w:t>
      </w:r>
      <w:r w:rsidR="009662C4">
        <w:rPr>
          <w:rFonts w:asciiTheme="minorHAnsi" w:hAnsiTheme="minorHAnsi"/>
          <w:sz w:val="24"/>
          <w:szCs w:val="24"/>
          <w:shd w:val="clear" w:color="auto" w:fill="FFFFFC"/>
        </w:rPr>
        <w:t xml:space="preserve"> (76)</w:t>
      </w:r>
      <w:r w:rsidR="00314817" w:rsidRPr="00534B0A">
        <w:rPr>
          <w:rFonts w:asciiTheme="minorHAnsi" w:hAnsiTheme="minorHAnsi"/>
          <w:sz w:val="24"/>
          <w:szCs w:val="24"/>
          <w:shd w:val="clear" w:color="auto" w:fill="FFFFFC"/>
        </w:rPr>
        <w:t xml:space="preserve">.  </w:t>
      </w:r>
      <w:r w:rsidR="00783EE7">
        <w:rPr>
          <w:rFonts w:asciiTheme="minorHAnsi" w:hAnsiTheme="minorHAnsi"/>
          <w:sz w:val="24"/>
          <w:szCs w:val="24"/>
          <w:shd w:val="clear" w:color="auto" w:fill="FFFFFC"/>
        </w:rPr>
        <w:t xml:space="preserve"> </w:t>
      </w:r>
      <w:r w:rsidR="00BC04D8">
        <w:rPr>
          <w:rFonts w:asciiTheme="minorHAnsi" w:hAnsiTheme="minorHAnsi"/>
          <w:sz w:val="24"/>
          <w:szCs w:val="24"/>
        </w:rPr>
        <w:t xml:space="preserve">In </w:t>
      </w:r>
      <w:r w:rsidR="00314817" w:rsidRPr="00534B0A">
        <w:rPr>
          <w:rFonts w:asciiTheme="minorHAnsi" w:hAnsiTheme="minorHAnsi"/>
          <w:sz w:val="24"/>
          <w:szCs w:val="24"/>
        </w:rPr>
        <w:t>a significant break with past practice</w:t>
      </w:r>
      <w:r w:rsidR="00BC04D8">
        <w:rPr>
          <w:rFonts w:asciiTheme="minorHAnsi" w:hAnsiTheme="minorHAnsi"/>
          <w:sz w:val="24"/>
          <w:szCs w:val="24"/>
        </w:rPr>
        <w:t xml:space="preserve"> this was </w:t>
      </w:r>
      <w:r w:rsidR="00314817" w:rsidRPr="00534B0A">
        <w:rPr>
          <w:rFonts w:asciiTheme="minorHAnsi" w:hAnsiTheme="minorHAnsi"/>
          <w:sz w:val="24"/>
          <w:szCs w:val="24"/>
        </w:rPr>
        <w:t>a clear case of legal judgement setting down a principle of policy and over</w:t>
      </w:r>
      <w:r w:rsidR="00AB0C4B">
        <w:rPr>
          <w:rFonts w:asciiTheme="minorHAnsi" w:hAnsiTheme="minorHAnsi"/>
          <w:sz w:val="24"/>
          <w:szCs w:val="24"/>
        </w:rPr>
        <w:t>-</w:t>
      </w:r>
      <w:r w:rsidR="00314817" w:rsidRPr="00534B0A">
        <w:rPr>
          <w:rFonts w:asciiTheme="minorHAnsi" w:hAnsiTheme="minorHAnsi"/>
          <w:sz w:val="24"/>
          <w:szCs w:val="24"/>
        </w:rPr>
        <w:t>ruling the interpretation offered by the inspector</w:t>
      </w:r>
      <w:r w:rsidR="00862294">
        <w:rPr>
          <w:rFonts w:asciiTheme="minorHAnsi" w:hAnsiTheme="minorHAnsi"/>
          <w:sz w:val="24"/>
          <w:szCs w:val="24"/>
        </w:rPr>
        <w:t>.</w:t>
      </w:r>
      <w:r w:rsidR="00314817" w:rsidRPr="00534B0A">
        <w:rPr>
          <w:rFonts w:asciiTheme="minorHAnsi" w:hAnsiTheme="minorHAnsi"/>
          <w:sz w:val="24"/>
          <w:szCs w:val="24"/>
        </w:rPr>
        <w:t xml:space="preserve"> </w:t>
      </w:r>
      <w:r w:rsidR="00862294">
        <w:rPr>
          <w:rFonts w:asciiTheme="minorHAnsi" w:hAnsiTheme="minorHAnsi"/>
          <w:sz w:val="24"/>
          <w:szCs w:val="24"/>
        </w:rPr>
        <w:t xml:space="preserve"> A</w:t>
      </w:r>
      <w:r w:rsidR="00314817" w:rsidRPr="00534B0A">
        <w:rPr>
          <w:rFonts w:asciiTheme="minorHAnsi" w:hAnsiTheme="minorHAnsi"/>
          <w:sz w:val="24"/>
          <w:szCs w:val="24"/>
        </w:rPr>
        <w:t>s one interviewee observed, ‘as soon as we get a judgement</w:t>
      </w:r>
      <w:r w:rsidR="00862294">
        <w:rPr>
          <w:rFonts w:asciiTheme="minorHAnsi" w:hAnsiTheme="minorHAnsi"/>
          <w:sz w:val="24"/>
          <w:szCs w:val="24"/>
        </w:rPr>
        <w:t xml:space="preserve"> </w:t>
      </w:r>
      <w:r w:rsidR="00314817" w:rsidRPr="00534B0A">
        <w:rPr>
          <w:rFonts w:asciiTheme="minorHAnsi" w:hAnsiTheme="minorHAnsi"/>
          <w:sz w:val="24"/>
          <w:szCs w:val="24"/>
        </w:rPr>
        <w:t xml:space="preserve">which is slightly different from what everybody thought it should be that then becomes a new policy, the </w:t>
      </w:r>
      <w:r w:rsidR="00314817" w:rsidRPr="009E25C5">
        <w:rPr>
          <w:rFonts w:asciiTheme="minorHAnsi" w:hAnsiTheme="minorHAnsi"/>
          <w:sz w:val="24"/>
          <w:szCs w:val="24"/>
        </w:rPr>
        <w:t xml:space="preserve">views of the court adapt policy’.  </w:t>
      </w:r>
      <w:r w:rsidR="00314817" w:rsidRPr="009E25C5">
        <w:rPr>
          <w:rFonts w:asciiTheme="minorHAnsi" w:hAnsiTheme="minorHAnsi"/>
          <w:sz w:val="24"/>
          <w:szCs w:val="24"/>
          <w:shd w:val="clear" w:color="auto" w:fill="FFFFFC"/>
        </w:rPr>
        <w:lastRenderedPageBreak/>
        <w:t>The Solihull judg</w:t>
      </w:r>
      <w:r w:rsidR="002E05B4">
        <w:rPr>
          <w:rFonts w:asciiTheme="minorHAnsi" w:hAnsiTheme="minorHAnsi"/>
          <w:sz w:val="24"/>
          <w:szCs w:val="24"/>
          <w:shd w:val="clear" w:color="auto" w:fill="FFFFFC"/>
        </w:rPr>
        <w:t>ement was seen</w:t>
      </w:r>
      <w:r w:rsidR="00314817" w:rsidRPr="009E25C5">
        <w:rPr>
          <w:rFonts w:asciiTheme="minorHAnsi" w:hAnsiTheme="minorHAnsi"/>
          <w:sz w:val="24"/>
          <w:szCs w:val="24"/>
          <w:shd w:val="clear" w:color="auto" w:fill="FFFFFC"/>
        </w:rPr>
        <w:t xml:space="preserve"> as providing ‘a real arrow in the quiver for house</w:t>
      </w:r>
      <w:r w:rsidR="00440F37">
        <w:rPr>
          <w:rFonts w:asciiTheme="minorHAnsi" w:hAnsiTheme="minorHAnsi"/>
          <w:sz w:val="24"/>
          <w:szCs w:val="24"/>
          <w:shd w:val="clear" w:color="auto" w:fill="FFFFFC"/>
        </w:rPr>
        <w:t>-</w:t>
      </w:r>
      <w:r w:rsidR="00314817" w:rsidRPr="009E25C5">
        <w:rPr>
          <w:rFonts w:asciiTheme="minorHAnsi" w:hAnsiTheme="minorHAnsi"/>
          <w:sz w:val="24"/>
          <w:szCs w:val="24"/>
          <w:shd w:val="clear" w:color="auto" w:fill="FFFFFC"/>
        </w:rPr>
        <w:t>builders’</w:t>
      </w:r>
      <w:r w:rsidR="00314817" w:rsidRPr="009E25C5">
        <w:rPr>
          <w:rFonts w:asciiTheme="minorHAnsi" w:hAnsiTheme="minorHAnsi"/>
          <w:i/>
          <w:sz w:val="24"/>
          <w:szCs w:val="24"/>
          <w:shd w:val="clear" w:color="auto" w:fill="FFFFFC"/>
        </w:rPr>
        <w:t xml:space="preserve"> </w:t>
      </w:r>
      <w:r w:rsidR="00314817" w:rsidRPr="009E25C5">
        <w:rPr>
          <w:rFonts w:asciiTheme="minorHAnsi" w:hAnsiTheme="minorHAnsi"/>
          <w:sz w:val="24"/>
          <w:szCs w:val="24"/>
          <w:shd w:val="clear" w:color="auto" w:fill="FFFFFC"/>
        </w:rPr>
        <w:t>(Simon, in Geogehegan, 2014)</w:t>
      </w:r>
      <w:r w:rsidR="00C16DE0" w:rsidRPr="009E25C5">
        <w:rPr>
          <w:rFonts w:asciiTheme="minorHAnsi" w:hAnsiTheme="minorHAnsi"/>
          <w:sz w:val="24"/>
          <w:szCs w:val="24"/>
          <w:shd w:val="clear" w:color="auto" w:fill="FFFFFC"/>
        </w:rPr>
        <w:t>.</w:t>
      </w:r>
      <w:r w:rsidR="00B31272" w:rsidRPr="009E25C5">
        <w:rPr>
          <w:rFonts w:asciiTheme="minorHAnsi" w:hAnsiTheme="minorHAnsi"/>
          <w:sz w:val="24"/>
          <w:szCs w:val="24"/>
          <w:shd w:val="clear" w:color="auto" w:fill="FFFFFC"/>
        </w:rPr>
        <w:t xml:space="preserve">  </w:t>
      </w:r>
      <w:r w:rsidR="009E25C5" w:rsidRPr="009E25C5">
        <w:rPr>
          <w:rFonts w:asciiTheme="minorHAnsi" w:hAnsiTheme="minorHAnsi"/>
          <w:sz w:val="24"/>
          <w:szCs w:val="24"/>
          <w:shd w:val="clear" w:color="auto" w:fill="FFFFFC"/>
        </w:rPr>
        <w:t xml:space="preserve"> </w:t>
      </w:r>
      <w:r w:rsidR="002E05B4">
        <w:rPr>
          <w:rFonts w:asciiTheme="minorHAnsi" w:hAnsiTheme="minorHAnsi"/>
          <w:sz w:val="24"/>
          <w:szCs w:val="24"/>
          <w:shd w:val="clear" w:color="auto" w:fill="FFFFFC"/>
        </w:rPr>
        <w:t>It</w:t>
      </w:r>
      <w:r w:rsidR="008D610F" w:rsidRPr="009E25C5">
        <w:rPr>
          <w:rFonts w:asciiTheme="minorHAnsi" w:hAnsiTheme="minorHAnsi"/>
          <w:sz w:val="24"/>
          <w:szCs w:val="24"/>
          <w:shd w:val="clear" w:color="auto" w:fill="FFFFFC"/>
        </w:rPr>
        <w:t xml:space="preserve"> was </w:t>
      </w:r>
      <w:r w:rsidR="00314817" w:rsidRPr="009E25C5">
        <w:rPr>
          <w:rFonts w:asciiTheme="minorHAnsi" w:hAnsiTheme="minorHAnsi"/>
          <w:sz w:val="24"/>
          <w:szCs w:val="24"/>
          <w:shd w:val="clear" w:color="auto" w:fill="FFFFFC"/>
        </w:rPr>
        <w:t xml:space="preserve">seen by a number of interviewees as a </w:t>
      </w:r>
      <w:r w:rsidR="008D610F" w:rsidRPr="009E25C5">
        <w:rPr>
          <w:rFonts w:asciiTheme="minorHAnsi" w:hAnsiTheme="minorHAnsi"/>
          <w:sz w:val="24"/>
          <w:szCs w:val="24"/>
          <w:shd w:val="clear" w:color="auto" w:fill="FFFFFC"/>
        </w:rPr>
        <w:t xml:space="preserve">‘game-changer’ for the </w:t>
      </w:r>
      <w:r w:rsidR="00314817" w:rsidRPr="009E25C5">
        <w:rPr>
          <w:rFonts w:asciiTheme="minorHAnsi" w:hAnsiTheme="minorHAnsi"/>
          <w:sz w:val="24"/>
          <w:szCs w:val="24"/>
          <w:shd w:val="clear" w:color="auto" w:fill="FFFFFC"/>
        </w:rPr>
        <w:t>inspectorate in terms of the scrutiny of individual dec</w:t>
      </w:r>
      <w:r w:rsidR="008D610F" w:rsidRPr="009E25C5">
        <w:rPr>
          <w:rFonts w:asciiTheme="minorHAnsi" w:hAnsiTheme="minorHAnsi"/>
          <w:sz w:val="24"/>
          <w:szCs w:val="24"/>
          <w:shd w:val="clear" w:color="auto" w:fill="FFFFFC"/>
        </w:rPr>
        <w:t xml:space="preserve">isions, </w:t>
      </w:r>
      <w:r w:rsidR="00314817" w:rsidRPr="009E25C5">
        <w:rPr>
          <w:rFonts w:asciiTheme="minorHAnsi" w:hAnsiTheme="minorHAnsi"/>
          <w:sz w:val="24"/>
          <w:szCs w:val="24"/>
          <w:shd w:val="clear" w:color="auto" w:fill="FFFFFC"/>
        </w:rPr>
        <w:t>highlight</w:t>
      </w:r>
      <w:r w:rsidR="00862294" w:rsidRPr="009E25C5">
        <w:rPr>
          <w:rFonts w:asciiTheme="minorHAnsi" w:hAnsiTheme="minorHAnsi"/>
          <w:sz w:val="24"/>
          <w:szCs w:val="24"/>
          <w:shd w:val="clear" w:color="auto" w:fill="FFFFFC"/>
        </w:rPr>
        <w:t>ing</w:t>
      </w:r>
      <w:r w:rsidR="00314817" w:rsidRPr="009E25C5">
        <w:rPr>
          <w:rFonts w:asciiTheme="minorHAnsi" w:hAnsiTheme="minorHAnsi"/>
          <w:sz w:val="24"/>
          <w:szCs w:val="24"/>
          <w:shd w:val="clear" w:color="auto" w:fill="FFFFFC"/>
        </w:rPr>
        <w:t xml:space="preserve"> the acute nature of the inter-relationship between the courts and the inspectorate and the potential implications of this</w:t>
      </w:r>
      <w:r w:rsidR="002E05B4">
        <w:rPr>
          <w:rFonts w:asciiTheme="minorHAnsi" w:hAnsiTheme="minorHAnsi"/>
          <w:sz w:val="24"/>
          <w:szCs w:val="24"/>
          <w:shd w:val="clear" w:color="auto" w:fill="FFFFFC"/>
        </w:rPr>
        <w:t xml:space="preserve">.  </w:t>
      </w:r>
      <w:r w:rsidR="00A30F3A" w:rsidRPr="00F14FB2">
        <w:rPr>
          <w:color w:val="auto"/>
          <w:sz w:val="24"/>
          <w:szCs w:val="24"/>
        </w:rPr>
        <w:t>The Solihull inspector –</w:t>
      </w:r>
      <w:r w:rsidR="00CB7E59">
        <w:rPr>
          <w:color w:val="auto"/>
          <w:sz w:val="24"/>
          <w:szCs w:val="24"/>
        </w:rPr>
        <w:t xml:space="preserve"> described by a Planning Inspectorate insider as a ‘</w:t>
      </w:r>
      <w:r w:rsidR="00A30F3A" w:rsidRPr="00F14FB2">
        <w:rPr>
          <w:color w:val="auto"/>
          <w:sz w:val="24"/>
          <w:szCs w:val="24"/>
        </w:rPr>
        <w:t>hardened</w:t>
      </w:r>
      <w:r w:rsidR="00CB7E59">
        <w:rPr>
          <w:color w:val="auto"/>
          <w:sz w:val="24"/>
          <w:szCs w:val="24"/>
        </w:rPr>
        <w:t>,</w:t>
      </w:r>
      <w:r w:rsidR="00582111">
        <w:rPr>
          <w:color w:val="auto"/>
          <w:sz w:val="24"/>
          <w:szCs w:val="24"/>
        </w:rPr>
        <w:t xml:space="preserve"> </w:t>
      </w:r>
      <w:r w:rsidR="00A30F3A" w:rsidRPr="00F14FB2">
        <w:rPr>
          <w:color w:val="auto"/>
          <w:sz w:val="24"/>
          <w:szCs w:val="24"/>
        </w:rPr>
        <w:t>experienced inspector</w:t>
      </w:r>
      <w:r w:rsidR="00CB7E59">
        <w:rPr>
          <w:color w:val="auto"/>
          <w:sz w:val="24"/>
          <w:szCs w:val="24"/>
        </w:rPr>
        <w:t>’</w:t>
      </w:r>
      <w:r w:rsidR="00A30F3A" w:rsidRPr="00F14FB2">
        <w:rPr>
          <w:color w:val="auto"/>
          <w:sz w:val="24"/>
          <w:szCs w:val="24"/>
        </w:rPr>
        <w:t xml:space="preserve"> </w:t>
      </w:r>
      <w:r w:rsidR="00582111">
        <w:rPr>
          <w:color w:val="auto"/>
          <w:sz w:val="24"/>
          <w:szCs w:val="24"/>
        </w:rPr>
        <w:t>was reported to have ‘</w:t>
      </w:r>
      <w:r w:rsidR="00A30F3A" w:rsidRPr="00F14FB2">
        <w:rPr>
          <w:color w:val="auto"/>
          <w:sz w:val="24"/>
          <w:szCs w:val="24"/>
        </w:rPr>
        <w:t>found that judgement quite difficult’.</w:t>
      </w:r>
      <w:r w:rsidR="009E25C5" w:rsidRPr="00F14FB2">
        <w:rPr>
          <w:color w:val="auto"/>
          <w:sz w:val="24"/>
          <w:szCs w:val="24"/>
        </w:rPr>
        <w:t xml:space="preserve">  </w:t>
      </w:r>
      <w:r w:rsidR="004A65C0">
        <w:rPr>
          <w:color w:val="auto"/>
          <w:sz w:val="24"/>
          <w:szCs w:val="24"/>
        </w:rPr>
        <w:t xml:space="preserve">According to one respondent: </w:t>
      </w:r>
      <w:r w:rsidR="00D52401" w:rsidRPr="00F14FB2">
        <w:rPr>
          <w:rFonts w:asciiTheme="minorHAnsi" w:hAnsiTheme="minorHAnsi"/>
          <w:color w:val="auto"/>
          <w:sz w:val="24"/>
          <w:szCs w:val="24"/>
        </w:rPr>
        <w:t>‘</w:t>
      </w:r>
      <w:r w:rsidR="00314817" w:rsidRPr="00F14FB2">
        <w:rPr>
          <w:rFonts w:asciiTheme="minorHAnsi" w:hAnsiTheme="minorHAnsi"/>
          <w:color w:val="auto"/>
          <w:sz w:val="24"/>
          <w:szCs w:val="24"/>
        </w:rPr>
        <w:t xml:space="preserve">The threat of the courts is a very clear disciplining factor and the courts have got more bite when you’ve got new </w:t>
      </w:r>
      <w:r w:rsidR="00314817" w:rsidRPr="00534B0A">
        <w:rPr>
          <w:rFonts w:asciiTheme="minorHAnsi" w:hAnsiTheme="minorHAnsi"/>
          <w:sz w:val="24"/>
          <w:szCs w:val="24"/>
        </w:rPr>
        <w:t>policy.</w:t>
      </w:r>
      <w:r w:rsidR="00D52401">
        <w:rPr>
          <w:rFonts w:asciiTheme="minorHAnsi" w:hAnsiTheme="minorHAnsi"/>
          <w:sz w:val="24"/>
          <w:szCs w:val="24"/>
        </w:rPr>
        <w:t>’</w:t>
      </w:r>
      <w:r w:rsidR="00314817" w:rsidRPr="00534B0A">
        <w:rPr>
          <w:rFonts w:asciiTheme="minorHAnsi" w:hAnsiTheme="minorHAnsi"/>
          <w:sz w:val="24"/>
          <w:szCs w:val="24"/>
        </w:rPr>
        <w:t xml:space="preserve"> </w:t>
      </w:r>
      <w:r w:rsidR="009E25C5">
        <w:rPr>
          <w:rFonts w:asciiTheme="minorHAnsi" w:hAnsiTheme="minorHAnsi"/>
          <w:sz w:val="24"/>
          <w:szCs w:val="24"/>
        </w:rPr>
        <w:t xml:space="preserve"> </w:t>
      </w:r>
    </w:p>
    <w:p w14:paraId="316E87FF" w14:textId="4BF4744C" w:rsidR="00611940" w:rsidRDefault="009E25C5" w:rsidP="00A27D09">
      <w:pPr>
        <w:spacing w:after="0" w:line="240" w:lineRule="auto"/>
        <w:ind w:firstLine="720"/>
        <w:rPr>
          <w:rFonts w:asciiTheme="minorHAnsi" w:hAnsiTheme="minorHAnsi"/>
          <w:sz w:val="24"/>
          <w:szCs w:val="24"/>
        </w:rPr>
      </w:pPr>
      <w:r>
        <w:rPr>
          <w:rFonts w:asciiTheme="minorHAnsi" w:hAnsiTheme="minorHAnsi"/>
          <w:sz w:val="24"/>
          <w:szCs w:val="24"/>
        </w:rPr>
        <w:t>Finally, t</w:t>
      </w:r>
      <w:r w:rsidR="00314817" w:rsidRPr="00534B0A">
        <w:rPr>
          <w:rFonts w:asciiTheme="minorHAnsi" w:hAnsiTheme="minorHAnsi"/>
          <w:sz w:val="24"/>
          <w:szCs w:val="24"/>
        </w:rPr>
        <w:t xml:space="preserve">he inspector’s judgement was </w:t>
      </w:r>
      <w:r>
        <w:rPr>
          <w:rFonts w:asciiTheme="minorHAnsi" w:hAnsiTheme="minorHAnsi"/>
          <w:sz w:val="24"/>
          <w:szCs w:val="24"/>
        </w:rPr>
        <w:t xml:space="preserve">again challenged </w:t>
      </w:r>
      <w:r w:rsidR="00314817" w:rsidRPr="00534B0A">
        <w:rPr>
          <w:rFonts w:asciiTheme="minorHAnsi" w:hAnsiTheme="minorHAnsi"/>
          <w:sz w:val="24"/>
          <w:szCs w:val="24"/>
        </w:rPr>
        <w:t xml:space="preserve">in </w:t>
      </w:r>
      <w:r w:rsidR="00602C17">
        <w:rPr>
          <w:rFonts w:asciiTheme="minorHAnsi" w:hAnsiTheme="minorHAnsi"/>
          <w:sz w:val="24"/>
          <w:szCs w:val="24"/>
        </w:rPr>
        <w:t xml:space="preserve">the </w:t>
      </w:r>
      <w:r w:rsidR="00314817" w:rsidRPr="00534B0A">
        <w:rPr>
          <w:rFonts w:asciiTheme="minorHAnsi" w:hAnsiTheme="minorHAnsi"/>
          <w:sz w:val="24"/>
          <w:szCs w:val="24"/>
        </w:rPr>
        <w:t>case of</w:t>
      </w:r>
      <w:r w:rsidR="004A65C0">
        <w:rPr>
          <w:rFonts w:asciiTheme="minorHAnsi" w:hAnsiTheme="minorHAnsi"/>
          <w:sz w:val="24"/>
          <w:szCs w:val="24"/>
        </w:rPr>
        <w:t xml:space="preserve"> Dacorum Council</w:t>
      </w:r>
      <w:r w:rsidR="004A65C0">
        <w:rPr>
          <w:rStyle w:val="FootnoteReference"/>
          <w:rFonts w:asciiTheme="minorHAnsi" w:hAnsiTheme="minorHAnsi"/>
          <w:sz w:val="24"/>
          <w:szCs w:val="24"/>
        </w:rPr>
        <w:footnoteReference w:id="12"/>
      </w:r>
      <w:r w:rsidR="004A65C0">
        <w:rPr>
          <w:rFonts w:asciiTheme="minorHAnsi" w:hAnsiTheme="minorHAnsi"/>
          <w:sz w:val="24"/>
          <w:szCs w:val="24"/>
        </w:rPr>
        <w:t xml:space="preserve">.  </w:t>
      </w:r>
      <w:r w:rsidR="00314817" w:rsidRPr="00534B0A">
        <w:rPr>
          <w:rFonts w:asciiTheme="minorHAnsi" w:hAnsiTheme="minorHAnsi"/>
          <w:sz w:val="24"/>
          <w:szCs w:val="24"/>
        </w:rPr>
        <w:t xml:space="preserve"> Here the Inspector concluded that the housing requirement in the Council’s submitted plan did not meet ob</w:t>
      </w:r>
      <w:r w:rsidR="00AB0C4B">
        <w:rPr>
          <w:rFonts w:asciiTheme="minorHAnsi" w:hAnsiTheme="minorHAnsi"/>
          <w:sz w:val="24"/>
          <w:szCs w:val="24"/>
        </w:rPr>
        <w:t>jectively assessed housing need.</w:t>
      </w:r>
      <w:r w:rsidR="009662C4">
        <w:rPr>
          <w:rFonts w:asciiTheme="minorHAnsi" w:hAnsiTheme="minorHAnsi"/>
          <w:sz w:val="24"/>
          <w:szCs w:val="24"/>
        </w:rPr>
        <w:t xml:space="preserve"> </w:t>
      </w:r>
      <w:r w:rsidR="00314817" w:rsidRPr="00534B0A">
        <w:rPr>
          <w:rFonts w:asciiTheme="minorHAnsi" w:hAnsiTheme="minorHAnsi"/>
          <w:sz w:val="24"/>
          <w:szCs w:val="24"/>
        </w:rPr>
        <w:t xml:space="preserve">Rather than finding the plan unsound however, he accepted that provision for an early review </w:t>
      </w:r>
      <w:r w:rsidR="00AB0C4B">
        <w:rPr>
          <w:rFonts w:asciiTheme="minorHAnsi" w:hAnsiTheme="minorHAnsi"/>
          <w:sz w:val="24"/>
          <w:szCs w:val="24"/>
        </w:rPr>
        <w:t>of planned housing numbers</w:t>
      </w:r>
      <w:r w:rsidR="00BC04D8">
        <w:rPr>
          <w:rFonts w:asciiTheme="minorHAnsi" w:hAnsiTheme="minorHAnsi"/>
          <w:sz w:val="24"/>
          <w:szCs w:val="24"/>
        </w:rPr>
        <w:t>,</w:t>
      </w:r>
      <w:r w:rsidR="00314817" w:rsidRPr="00534B0A">
        <w:rPr>
          <w:rFonts w:asciiTheme="minorHAnsi" w:hAnsiTheme="minorHAnsi"/>
          <w:sz w:val="24"/>
          <w:szCs w:val="24"/>
        </w:rPr>
        <w:t xml:space="preserve"> already under way</w:t>
      </w:r>
      <w:r w:rsidR="00BC04D8">
        <w:rPr>
          <w:rFonts w:asciiTheme="minorHAnsi" w:hAnsiTheme="minorHAnsi"/>
          <w:sz w:val="24"/>
          <w:szCs w:val="24"/>
        </w:rPr>
        <w:t>,</w:t>
      </w:r>
      <w:r w:rsidR="00314817" w:rsidRPr="00534B0A">
        <w:rPr>
          <w:rFonts w:asciiTheme="minorHAnsi" w:hAnsiTheme="minorHAnsi"/>
          <w:sz w:val="24"/>
          <w:szCs w:val="24"/>
        </w:rPr>
        <w:t xml:space="preserve"> coupled with oversupply relative to housing need in the </w:t>
      </w:r>
      <w:r w:rsidR="004A65C0">
        <w:rPr>
          <w:rFonts w:asciiTheme="minorHAnsi" w:hAnsiTheme="minorHAnsi"/>
          <w:sz w:val="24"/>
          <w:szCs w:val="24"/>
        </w:rPr>
        <w:t>early</w:t>
      </w:r>
      <w:r w:rsidR="00314817" w:rsidRPr="00534B0A">
        <w:rPr>
          <w:rFonts w:asciiTheme="minorHAnsi" w:hAnsiTheme="minorHAnsi"/>
          <w:sz w:val="24"/>
          <w:szCs w:val="24"/>
        </w:rPr>
        <w:t xml:space="preserve"> years of the plan period enabled the plan to be found sound, a decision he considered to be ‘pragmatic, rational and justified’</w:t>
      </w:r>
      <w:r w:rsidR="009662C4">
        <w:rPr>
          <w:rFonts w:asciiTheme="minorHAnsi" w:hAnsiTheme="minorHAnsi"/>
          <w:sz w:val="24"/>
          <w:szCs w:val="24"/>
        </w:rPr>
        <w:t xml:space="preserve"> (Planning Inspectorate 2013, 30). </w:t>
      </w:r>
      <w:r w:rsidR="004A65C0">
        <w:rPr>
          <w:rFonts w:asciiTheme="minorHAnsi" w:hAnsiTheme="minorHAnsi"/>
          <w:sz w:val="24"/>
          <w:szCs w:val="24"/>
        </w:rPr>
        <w:t>The developer, however, took the I</w:t>
      </w:r>
      <w:r w:rsidR="00AB0C4B">
        <w:rPr>
          <w:rFonts w:asciiTheme="minorHAnsi" w:hAnsiTheme="minorHAnsi"/>
          <w:sz w:val="24"/>
          <w:szCs w:val="24"/>
        </w:rPr>
        <w:t>nspector</w:t>
      </w:r>
      <w:r w:rsidR="004A65C0">
        <w:rPr>
          <w:rFonts w:asciiTheme="minorHAnsi" w:hAnsiTheme="minorHAnsi"/>
          <w:sz w:val="24"/>
          <w:szCs w:val="24"/>
        </w:rPr>
        <w:t>ate</w:t>
      </w:r>
      <w:r w:rsidR="00AB0C4B">
        <w:rPr>
          <w:rFonts w:asciiTheme="minorHAnsi" w:hAnsiTheme="minorHAnsi"/>
          <w:sz w:val="24"/>
          <w:szCs w:val="24"/>
        </w:rPr>
        <w:t xml:space="preserve"> </w:t>
      </w:r>
      <w:r w:rsidR="00314817" w:rsidRPr="00534B0A">
        <w:rPr>
          <w:rFonts w:asciiTheme="minorHAnsi" w:hAnsiTheme="minorHAnsi"/>
          <w:sz w:val="24"/>
          <w:szCs w:val="24"/>
        </w:rPr>
        <w:t>to co</w:t>
      </w:r>
      <w:r w:rsidR="004A65C0">
        <w:rPr>
          <w:rFonts w:asciiTheme="minorHAnsi" w:hAnsiTheme="minorHAnsi"/>
          <w:sz w:val="24"/>
          <w:szCs w:val="24"/>
        </w:rPr>
        <w:t xml:space="preserve">urt </w:t>
      </w:r>
      <w:r w:rsidR="00314817" w:rsidRPr="00534B0A">
        <w:rPr>
          <w:rFonts w:asciiTheme="minorHAnsi" w:hAnsiTheme="minorHAnsi"/>
          <w:sz w:val="24"/>
          <w:szCs w:val="24"/>
        </w:rPr>
        <w:t xml:space="preserve">arguing that </w:t>
      </w:r>
      <w:r w:rsidR="004A65C0">
        <w:rPr>
          <w:rFonts w:asciiTheme="minorHAnsi" w:hAnsiTheme="minorHAnsi"/>
          <w:sz w:val="24"/>
          <w:szCs w:val="24"/>
        </w:rPr>
        <w:t>t</w:t>
      </w:r>
      <w:r w:rsidR="00BC04D8">
        <w:rPr>
          <w:rFonts w:asciiTheme="minorHAnsi" w:hAnsiTheme="minorHAnsi"/>
          <w:sz w:val="24"/>
          <w:szCs w:val="24"/>
        </w:rPr>
        <w:t>he</w:t>
      </w:r>
      <w:r w:rsidR="004A65C0">
        <w:rPr>
          <w:rFonts w:asciiTheme="minorHAnsi" w:hAnsiTheme="minorHAnsi"/>
          <w:sz w:val="24"/>
          <w:szCs w:val="24"/>
        </w:rPr>
        <w:t>y</w:t>
      </w:r>
      <w:r w:rsidR="00314817" w:rsidRPr="00534B0A">
        <w:rPr>
          <w:rFonts w:asciiTheme="minorHAnsi" w:hAnsiTheme="minorHAnsi"/>
          <w:sz w:val="24"/>
          <w:szCs w:val="24"/>
        </w:rPr>
        <w:t xml:space="preserve"> had not understood government policy and that commitment to an early review could not rationally m</w:t>
      </w:r>
      <w:r w:rsidR="009662C4">
        <w:rPr>
          <w:rFonts w:asciiTheme="minorHAnsi" w:hAnsiTheme="minorHAnsi"/>
          <w:sz w:val="24"/>
          <w:szCs w:val="24"/>
        </w:rPr>
        <w:t xml:space="preserve">ake an unsound plan sound. </w:t>
      </w:r>
      <w:r w:rsidR="00314817" w:rsidRPr="00534B0A">
        <w:rPr>
          <w:rFonts w:asciiTheme="minorHAnsi" w:hAnsiTheme="minorHAnsi"/>
          <w:sz w:val="24"/>
          <w:szCs w:val="24"/>
        </w:rPr>
        <w:t>The Judg</w:t>
      </w:r>
      <w:r w:rsidR="004A65C0">
        <w:rPr>
          <w:rFonts w:asciiTheme="minorHAnsi" w:hAnsiTheme="minorHAnsi"/>
          <w:sz w:val="24"/>
          <w:szCs w:val="24"/>
        </w:rPr>
        <w:t xml:space="preserve">e, however, agreed with </w:t>
      </w:r>
      <w:r w:rsidR="00AB0C4B">
        <w:rPr>
          <w:rFonts w:asciiTheme="minorHAnsi" w:hAnsiTheme="minorHAnsi"/>
          <w:sz w:val="24"/>
          <w:szCs w:val="24"/>
        </w:rPr>
        <w:t xml:space="preserve">the inspectorate </w:t>
      </w:r>
      <w:r w:rsidR="004A65C0">
        <w:rPr>
          <w:rFonts w:asciiTheme="minorHAnsi" w:hAnsiTheme="minorHAnsi"/>
          <w:sz w:val="24"/>
          <w:szCs w:val="24"/>
        </w:rPr>
        <w:t xml:space="preserve">concluding </w:t>
      </w:r>
      <w:r w:rsidR="00314817" w:rsidRPr="00534B0A">
        <w:rPr>
          <w:rFonts w:asciiTheme="minorHAnsi" w:hAnsiTheme="minorHAnsi"/>
          <w:sz w:val="24"/>
          <w:szCs w:val="24"/>
        </w:rPr>
        <w:t>that ‘the inspector clearly had regard to and understood government policy for plan-making in the NPPF [and] with that policy in mind he took a pragmatic view’</w:t>
      </w:r>
      <w:r w:rsidR="009662C4">
        <w:rPr>
          <w:rFonts w:asciiTheme="minorHAnsi" w:hAnsiTheme="minorHAnsi"/>
          <w:sz w:val="24"/>
          <w:szCs w:val="24"/>
        </w:rPr>
        <w:t xml:space="preserve"> (54)</w:t>
      </w:r>
      <w:r w:rsidR="00314817" w:rsidRPr="00534B0A">
        <w:rPr>
          <w:rFonts w:asciiTheme="minorHAnsi" w:hAnsiTheme="minorHAnsi"/>
          <w:sz w:val="24"/>
          <w:szCs w:val="24"/>
        </w:rPr>
        <w:t>.</w:t>
      </w:r>
      <w:r w:rsidR="00602C17">
        <w:rPr>
          <w:rFonts w:asciiTheme="minorHAnsi" w:hAnsiTheme="minorHAnsi"/>
          <w:sz w:val="24"/>
          <w:szCs w:val="24"/>
        </w:rPr>
        <w:t xml:space="preserve"> </w:t>
      </w:r>
      <w:r w:rsidR="00BC04D8">
        <w:rPr>
          <w:rFonts w:asciiTheme="minorHAnsi" w:hAnsiTheme="minorHAnsi"/>
          <w:sz w:val="24"/>
          <w:szCs w:val="24"/>
        </w:rPr>
        <w:t xml:space="preserve">  One interview</w:t>
      </w:r>
      <w:r w:rsidR="004A65C0">
        <w:rPr>
          <w:rFonts w:asciiTheme="minorHAnsi" w:hAnsiTheme="minorHAnsi"/>
          <w:sz w:val="24"/>
          <w:szCs w:val="24"/>
        </w:rPr>
        <w:t>ee</w:t>
      </w:r>
      <w:r w:rsidR="00BC04D8">
        <w:rPr>
          <w:rFonts w:asciiTheme="minorHAnsi" w:hAnsiTheme="minorHAnsi"/>
          <w:sz w:val="24"/>
          <w:szCs w:val="24"/>
        </w:rPr>
        <w:t xml:space="preserve"> </w:t>
      </w:r>
      <w:r>
        <w:rPr>
          <w:rFonts w:asciiTheme="minorHAnsi" w:hAnsiTheme="minorHAnsi"/>
          <w:sz w:val="24"/>
          <w:szCs w:val="24"/>
        </w:rPr>
        <w:t>observed</w:t>
      </w:r>
      <w:r w:rsidR="00BC04D8">
        <w:rPr>
          <w:rFonts w:asciiTheme="minorHAnsi" w:hAnsiTheme="minorHAnsi"/>
          <w:sz w:val="24"/>
          <w:szCs w:val="24"/>
        </w:rPr>
        <w:t xml:space="preserve"> more generally</w:t>
      </w:r>
      <w:r>
        <w:rPr>
          <w:rFonts w:asciiTheme="minorHAnsi" w:hAnsiTheme="minorHAnsi"/>
          <w:sz w:val="24"/>
          <w:szCs w:val="24"/>
        </w:rPr>
        <w:t xml:space="preserve"> that:</w:t>
      </w:r>
    </w:p>
    <w:p w14:paraId="2B19C7DC" w14:textId="79CBC02E" w:rsidR="009E25C5" w:rsidRDefault="009E25C5" w:rsidP="00A27D09">
      <w:pPr>
        <w:spacing w:after="120" w:line="240" w:lineRule="auto"/>
        <w:ind w:left="720"/>
        <w:rPr>
          <w:rFonts w:eastAsia="Times New Roman"/>
          <w:sz w:val="24"/>
          <w:szCs w:val="24"/>
        </w:rPr>
      </w:pPr>
      <w:r w:rsidRPr="00F26A51">
        <w:rPr>
          <w:rFonts w:eastAsia="Times New Roman"/>
          <w:sz w:val="24"/>
          <w:szCs w:val="24"/>
        </w:rPr>
        <w:t xml:space="preserve">Pragmatism </w:t>
      </w:r>
      <w:r>
        <w:rPr>
          <w:rFonts w:eastAsia="Times New Roman"/>
          <w:sz w:val="24"/>
          <w:szCs w:val="24"/>
        </w:rPr>
        <w:t xml:space="preserve">… </w:t>
      </w:r>
      <w:r w:rsidRPr="00F26A51">
        <w:rPr>
          <w:rFonts w:eastAsia="Times New Roman"/>
          <w:sz w:val="24"/>
          <w:szCs w:val="24"/>
        </w:rPr>
        <w:t>was the only practical approach to get plans moving – we couldn’t get perfect pl</w:t>
      </w:r>
      <w:r w:rsidR="00BC04D8">
        <w:rPr>
          <w:rFonts w:eastAsia="Times New Roman"/>
          <w:sz w:val="24"/>
          <w:szCs w:val="24"/>
        </w:rPr>
        <w:t>ans.  This is all we can do. QC</w:t>
      </w:r>
      <w:r w:rsidRPr="00F26A51">
        <w:rPr>
          <w:rFonts w:eastAsia="Times New Roman"/>
          <w:sz w:val="24"/>
          <w:szCs w:val="24"/>
        </w:rPr>
        <w:t>s will say the same – it’s all that can be done given the contradictions between OAN and localism. It was a practical response to keep things moving</w:t>
      </w:r>
    </w:p>
    <w:p w14:paraId="5288A1D3" w14:textId="32628369" w:rsidR="00C85A4E" w:rsidRDefault="00BC04D8" w:rsidP="00DF1750">
      <w:pPr>
        <w:spacing w:after="0" w:line="240" w:lineRule="auto"/>
        <w:rPr>
          <w:rFonts w:asciiTheme="minorHAnsi" w:hAnsiTheme="minorHAnsi"/>
          <w:color w:val="auto"/>
          <w:sz w:val="24"/>
          <w:szCs w:val="24"/>
        </w:rPr>
      </w:pPr>
      <w:r>
        <w:rPr>
          <w:rFonts w:asciiTheme="minorHAnsi" w:hAnsiTheme="minorHAnsi"/>
          <w:sz w:val="24"/>
          <w:szCs w:val="24"/>
        </w:rPr>
        <w:t xml:space="preserve">Interviewees expressed </w:t>
      </w:r>
      <w:r w:rsidR="00314817" w:rsidRPr="00534B0A">
        <w:rPr>
          <w:rFonts w:asciiTheme="minorHAnsi" w:hAnsiTheme="minorHAnsi"/>
          <w:sz w:val="24"/>
          <w:szCs w:val="24"/>
        </w:rPr>
        <w:t>‘relief’ that the Judge had upheld the view of the Inspector in this case, suggesting that if it had gone the other way it would have been ‘a real challenge to the work o</w:t>
      </w:r>
      <w:r w:rsidR="00DA3E1B">
        <w:rPr>
          <w:rFonts w:asciiTheme="minorHAnsi" w:hAnsiTheme="minorHAnsi"/>
          <w:sz w:val="24"/>
          <w:szCs w:val="24"/>
        </w:rPr>
        <w:t>f the Planning I</w:t>
      </w:r>
      <w:r w:rsidR="00314817" w:rsidRPr="00534B0A">
        <w:rPr>
          <w:rFonts w:asciiTheme="minorHAnsi" w:hAnsiTheme="minorHAnsi"/>
          <w:sz w:val="24"/>
          <w:szCs w:val="24"/>
        </w:rPr>
        <w:t xml:space="preserve">nspectorate.’  </w:t>
      </w:r>
      <w:r w:rsidR="009E25C5">
        <w:rPr>
          <w:rFonts w:asciiTheme="minorHAnsi" w:hAnsiTheme="minorHAnsi"/>
          <w:sz w:val="24"/>
          <w:szCs w:val="24"/>
        </w:rPr>
        <w:t>Following the Solihull case whe</w:t>
      </w:r>
      <w:r w:rsidR="00AD2FD9">
        <w:rPr>
          <w:rFonts w:asciiTheme="minorHAnsi" w:hAnsiTheme="minorHAnsi"/>
          <w:sz w:val="24"/>
          <w:szCs w:val="24"/>
        </w:rPr>
        <w:t>re the court found against the i</w:t>
      </w:r>
      <w:r w:rsidR="009E25C5">
        <w:rPr>
          <w:rFonts w:asciiTheme="minorHAnsi" w:hAnsiTheme="minorHAnsi"/>
          <w:sz w:val="24"/>
          <w:szCs w:val="24"/>
        </w:rPr>
        <w:t>nspect</w:t>
      </w:r>
      <w:r w:rsidR="00AD2FD9">
        <w:rPr>
          <w:rFonts w:asciiTheme="minorHAnsi" w:hAnsiTheme="minorHAnsi"/>
          <w:sz w:val="24"/>
          <w:szCs w:val="24"/>
        </w:rPr>
        <w:t>or,</w:t>
      </w:r>
      <w:r w:rsidR="00314817" w:rsidRPr="00534B0A">
        <w:rPr>
          <w:rFonts w:asciiTheme="minorHAnsi" w:hAnsiTheme="minorHAnsi"/>
          <w:sz w:val="24"/>
          <w:szCs w:val="24"/>
        </w:rPr>
        <w:t xml:space="preserve"> this decision was seen as important to the cr</w:t>
      </w:r>
      <w:r w:rsidR="00AD2FD9">
        <w:rPr>
          <w:rFonts w:asciiTheme="minorHAnsi" w:hAnsiTheme="minorHAnsi"/>
          <w:sz w:val="24"/>
          <w:szCs w:val="24"/>
        </w:rPr>
        <w:t>edibility of the I</w:t>
      </w:r>
      <w:r w:rsidR="001D17C6">
        <w:rPr>
          <w:rFonts w:asciiTheme="minorHAnsi" w:hAnsiTheme="minorHAnsi"/>
          <w:sz w:val="24"/>
          <w:szCs w:val="24"/>
        </w:rPr>
        <w:t>nspectorate</w:t>
      </w:r>
      <w:r w:rsidR="00AD2FD9">
        <w:rPr>
          <w:rFonts w:asciiTheme="minorHAnsi" w:hAnsiTheme="minorHAnsi"/>
          <w:sz w:val="24"/>
          <w:szCs w:val="24"/>
        </w:rPr>
        <w:t xml:space="preserve">.  </w:t>
      </w:r>
      <w:r w:rsidR="00AB0C4B">
        <w:rPr>
          <w:rFonts w:asciiTheme="minorHAnsi" w:hAnsiTheme="minorHAnsi"/>
          <w:sz w:val="24"/>
          <w:szCs w:val="24"/>
        </w:rPr>
        <w:t>In a more recent case which reached the Supreme Court,</w:t>
      </w:r>
      <w:r w:rsidR="001F3113" w:rsidRPr="001F3113">
        <w:rPr>
          <w:rStyle w:val="FootnoteReference"/>
          <w:rFonts w:asciiTheme="minorHAnsi" w:hAnsiTheme="minorHAnsi"/>
          <w:color w:val="auto"/>
          <w:sz w:val="24"/>
          <w:szCs w:val="24"/>
        </w:rPr>
        <w:t xml:space="preserve"> </w:t>
      </w:r>
      <w:r w:rsidR="001F3113">
        <w:rPr>
          <w:rStyle w:val="FootnoteReference"/>
          <w:rFonts w:asciiTheme="minorHAnsi" w:hAnsiTheme="minorHAnsi"/>
          <w:color w:val="auto"/>
          <w:sz w:val="24"/>
          <w:szCs w:val="24"/>
        </w:rPr>
        <w:footnoteReference w:id="13"/>
      </w:r>
      <w:r w:rsidR="00AB0C4B">
        <w:rPr>
          <w:rFonts w:asciiTheme="minorHAnsi" w:hAnsiTheme="minorHAnsi"/>
          <w:sz w:val="24"/>
          <w:szCs w:val="24"/>
        </w:rPr>
        <w:t xml:space="preserve"> </w:t>
      </w:r>
      <w:r w:rsidR="001F3113">
        <w:rPr>
          <w:rFonts w:asciiTheme="minorHAnsi" w:hAnsiTheme="minorHAnsi"/>
          <w:sz w:val="24"/>
          <w:szCs w:val="24"/>
        </w:rPr>
        <w:t xml:space="preserve"> </w:t>
      </w:r>
      <w:r w:rsidR="00AB0C4B">
        <w:rPr>
          <w:rFonts w:asciiTheme="minorHAnsi" w:hAnsiTheme="minorHAnsi"/>
          <w:sz w:val="24"/>
          <w:szCs w:val="24"/>
        </w:rPr>
        <w:t>the highest court in the land, the Court</w:t>
      </w:r>
      <w:r w:rsidR="001F3113">
        <w:rPr>
          <w:rFonts w:asciiTheme="minorHAnsi" w:hAnsiTheme="minorHAnsi"/>
          <w:sz w:val="24"/>
          <w:szCs w:val="24"/>
        </w:rPr>
        <w:t xml:space="preserve"> </w:t>
      </w:r>
      <w:r w:rsidR="00A90785">
        <w:rPr>
          <w:rFonts w:asciiTheme="minorHAnsi" w:hAnsiTheme="minorHAnsi"/>
          <w:color w:val="auto"/>
          <w:sz w:val="24"/>
          <w:szCs w:val="24"/>
        </w:rPr>
        <w:t>endorsed the role of the planning inspectorate stating that ‘the courts should respect the expertise of the specialist planning inspectors, and start at least from the presumption that they will have understood the policy framework correctly’</w:t>
      </w:r>
      <w:r w:rsidR="00AD2FD9">
        <w:rPr>
          <w:rFonts w:asciiTheme="minorHAnsi" w:hAnsiTheme="minorHAnsi"/>
          <w:color w:val="auto"/>
          <w:sz w:val="24"/>
          <w:szCs w:val="24"/>
        </w:rPr>
        <w:t xml:space="preserve"> and observed th</w:t>
      </w:r>
      <w:r w:rsidR="00A90785">
        <w:rPr>
          <w:rFonts w:asciiTheme="minorHAnsi" w:hAnsiTheme="minorHAnsi"/>
          <w:color w:val="auto"/>
          <w:sz w:val="24"/>
          <w:szCs w:val="24"/>
        </w:rPr>
        <w:t>at their role is ‘in some ways analogous to that of expert tribunals’ [para 25].</w:t>
      </w:r>
    </w:p>
    <w:p w14:paraId="3A76D39D" w14:textId="5F2AD9FE" w:rsidR="009C2730" w:rsidRPr="00367112" w:rsidRDefault="007F4358" w:rsidP="00DF1750">
      <w:pPr>
        <w:spacing w:after="0" w:line="240" w:lineRule="auto"/>
        <w:ind w:firstLine="720"/>
        <w:rPr>
          <w:sz w:val="24"/>
          <w:szCs w:val="24"/>
        </w:rPr>
      </w:pPr>
      <w:r>
        <w:rPr>
          <w:rFonts w:asciiTheme="minorHAnsi" w:hAnsiTheme="minorHAnsi"/>
          <w:color w:val="auto"/>
          <w:sz w:val="24"/>
          <w:szCs w:val="24"/>
        </w:rPr>
        <w:t>To summarise, t</w:t>
      </w:r>
      <w:r w:rsidR="009C2730">
        <w:rPr>
          <w:rFonts w:asciiTheme="minorHAnsi" w:hAnsiTheme="minorHAnsi"/>
          <w:color w:val="auto"/>
          <w:sz w:val="24"/>
          <w:szCs w:val="24"/>
        </w:rPr>
        <w:t xml:space="preserve">hese cases clearly demonstrate that </w:t>
      </w:r>
      <w:r>
        <w:rPr>
          <w:rFonts w:asciiTheme="minorHAnsi" w:hAnsiTheme="minorHAnsi"/>
          <w:color w:val="auto"/>
          <w:sz w:val="24"/>
          <w:szCs w:val="24"/>
        </w:rPr>
        <w:t>the Inspectorate</w:t>
      </w:r>
      <w:r w:rsidR="00127F0C">
        <w:rPr>
          <w:rFonts w:asciiTheme="minorHAnsi" w:hAnsiTheme="minorHAnsi"/>
          <w:color w:val="auto"/>
          <w:sz w:val="24"/>
          <w:szCs w:val="24"/>
        </w:rPr>
        <w:t xml:space="preserve"> has</w:t>
      </w:r>
      <w:r w:rsidR="009C2730" w:rsidRPr="00367112">
        <w:rPr>
          <w:rFonts w:asciiTheme="minorHAnsi" w:hAnsiTheme="minorHAnsi"/>
          <w:color w:val="auto"/>
          <w:sz w:val="24"/>
          <w:szCs w:val="24"/>
        </w:rPr>
        <w:t xml:space="preserve"> been </w:t>
      </w:r>
      <w:r w:rsidR="009C2730">
        <w:rPr>
          <w:rFonts w:asciiTheme="minorHAnsi" w:hAnsiTheme="minorHAnsi"/>
          <w:color w:val="auto"/>
          <w:sz w:val="24"/>
          <w:szCs w:val="24"/>
        </w:rPr>
        <w:t xml:space="preserve">increasingly </w:t>
      </w:r>
      <w:r w:rsidR="009C2730" w:rsidRPr="00367112">
        <w:rPr>
          <w:rFonts w:asciiTheme="minorHAnsi" w:hAnsiTheme="minorHAnsi"/>
          <w:color w:val="auto"/>
          <w:sz w:val="24"/>
          <w:szCs w:val="24"/>
        </w:rPr>
        <w:t>sub</w:t>
      </w:r>
      <w:r w:rsidR="000B227C">
        <w:rPr>
          <w:rFonts w:asciiTheme="minorHAnsi" w:hAnsiTheme="minorHAnsi"/>
          <w:color w:val="auto"/>
          <w:sz w:val="24"/>
          <w:szCs w:val="24"/>
        </w:rPr>
        <w:t>ject to legal challenge in</w:t>
      </w:r>
      <w:r w:rsidR="009C2730" w:rsidRPr="00367112">
        <w:rPr>
          <w:rFonts w:asciiTheme="minorHAnsi" w:hAnsiTheme="minorHAnsi"/>
          <w:color w:val="auto"/>
          <w:sz w:val="24"/>
          <w:szCs w:val="24"/>
        </w:rPr>
        <w:t xml:space="preserve"> relati</w:t>
      </w:r>
      <w:r>
        <w:rPr>
          <w:rFonts w:asciiTheme="minorHAnsi" w:hAnsiTheme="minorHAnsi"/>
          <w:color w:val="auto"/>
          <w:sz w:val="24"/>
          <w:szCs w:val="24"/>
        </w:rPr>
        <w:t>o</w:t>
      </w:r>
      <w:r w:rsidR="009C2730" w:rsidRPr="00367112">
        <w:rPr>
          <w:rFonts w:asciiTheme="minorHAnsi" w:hAnsiTheme="minorHAnsi"/>
          <w:color w:val="auto"/>
          <w:sz w:val="24"/>
          <w:szCs w:val="24"/>
        </w:rPr>
        <w:t xml:space="preserve">n to local housing numbers, exposing individual inspectors to very public scrutiny and potential criticism of their professional judgement.   </w:t>
      </w:r>
      <w:r w:rsidR="009C2730" w:rsidRPr="00367112">
        <w:rPr>
          <w:sz w:val="24"/>
          <w:szCs w:val="24"/>
        </w:rPr>
        <w:t>In reviewing relevant case law, No 5 Chambers described this as: ‘a highly complex, fast-moving and litigious area’ with appeal decisions - and with them scrutiny of judgements made by inspectors - ‘emerging each month’ (Plannin</w:t>
      </w:r>
      <w:r w:rsidR="009C2730">
        <w:rPr>
          <w:sz w:val="24"/>
          <w:szCs w:val="24"/>
        </w:rPr>
        <w:t xml:space="preserve">g Advisory Service, 2014, 2).  Respondents </w:t>
      </w:r>
      <w:r>
        <w:rPr>
          <w:sz w:val="24"/>
          <w:szCs w:val="24"/>
        </w:rPr>
        <w:t xml:space="preserve">also </w:t>
      </w:r>
      <w:r w:rsidR="009C2730">
        <w:rPr>
          <w:sz w:val="24"/>
          <w:szCs w:val="24"/>
        </w:rPr>
        <w:t xml:space="preserve">noted </w:t>
      </w:r>
      <w:r w:rsidR="00BE566A">
        <w:rPr>
          <w:sz w:val="24"/>
          <w:szCs w:val="24"/>
        </w:rPr>
        <w:t xml:space="preserve">that it was the </w:t>
      </w:r>
      <w:r>
        <w:rPr>
          <w:sz w:val="24"/>
          <w:szCs w:val="24"/>
        </w:rPr>
        <w:t xml:space="preserve">wider </w:t>
      </w:r>
      <w:r w:rsidR="00BE566A">
        <w:rPr>
          <w:sz w:val="24"/>
          <w:szCs w:val="24"/>
        </w:rPr>
        <w:t xml:space="preserve">significance and </w:t>
      </w:r>
      <w:r>
        <w:rPr>
          <w:sz w:val="24"/>
          <w:szCs w:val="24"/>
        </w:rPr>
        <w:t xml:space="preserve">the policy </w:t>
      </w:r>
      <w:r w:rsidR="00BE566A">
        <w:rPr>
          <w:sz w:val="24"/>
          <w:szCs w:val="24"/>
        </w:rPr>
        <w:t xml:space="preserve">implications of individual cases that was </w:t>
      </w:r>
      <w:r w:rsidR="00127F0C">
        <w:rPr>
          <w:sz w:val="24"/>
          <w:szCs w:val="24"/>
        </w:rPr>
        <w:t>of particular note</w:t>
      </w:r>
      <w:r>
        <w:rPr>
          <w:sz w:val="24"/>
          <w:szCs w:val="24"/>
        </w:rPr>
        <w:t>.</w:t>
      </w:r>
      <w:r w:rsidR="00BE566A">
        <w:rPr>
          <w:sz w:val="24"/>
          <w:szCs w:val="24"/>
        </w:rPr>
        <w:t xml:space="preserve">  Inspectors </w:t>
      </w:r>
      <w:r w:rsidR="009C2730" w:rsidRPr="00367112">
        <w:rPr>
          <w:rFonts w:asciiTheme="minorHAnsi" w:hAnsiTheme="minorHAnsi"/>
          <w:color w:val="auto"/>
          <w:sz w:val="24"/>
          <w:szCs w:val="24"/>
        </w:rPr>
        <w:t>have been challenged both by local councils (as in the case of Tewkesbury) and</w:t>
      </w:r>
      <w:r w:rsidR="00BE566A">
        <w:rPr>
          <w:rFonts w:asciiTheme="minorHAnsi" w:hAnsiTheme="minorHAnsi"/>
          <w:color w:val="auto"/>
          <w:sz w:val="24"/>
          <w:szCs w:val="24"/>
        </w:rPr>
        <w:t xml:space="preserve"> by developers (in North Somerset, </w:t>
      </w:r>
      <w:r w:rsidR="009C2730" w:rsidRPr="00367112">
        <w:rPr>
          <w:rFonts w:asciiTheme="minorHAnsi" w:hAnsiTheme="minorHAnsi"/>
          <w:color w:val="auto"/>
          <w:sz w:val="24"/>
          <w:szCs w:val="24"/>
        </w:rPr>
        <w:t xml:space="preserve">Solihull and </w:t>
      </w:r>
      <w:r w:rsidR="009C2730" w:rsidRPr="00367112">
        <w:rPr>
          <w:rFonts w:asciiTheme="minorHAnsi" w:hAnsiTheme="minorHAnsi"/>
          <w:color w:val="auto"/>
          <w:sz w:val="24"/>
          <w:szCs w:val="24"/>
        </w:rPr>
        <w:lastRenderedPageBreak/>
        <w:t xml:space="preserve">Dacorum) with the Judge in the Solihull bluntly pointing to ‘substantive error’ and </w:t>
      </w:r>
      <w:r w:rsidR="009C2730">
        <w:rPr>
          <w:rFonts w:asciiTheme="minorHAnsi" w:hAnsiTheme="minorHAnsi"/>
          <w:color w:val="auto"/>
          <w:sz w:val="24"/>
          <w:szCs w:val="24"/>
        </w:rPr>
        <w:t xml:space="preserve">a </w:t>
      </w:r>
      <w:r w:rsidR="009C2730" w:rsidRPr="00367112">
        <w:rPr>
          <w:rFonts w:asciiTheme="minorHAnsi" w:hAnsiTheme="minorHAnsi"/>
          <w:color w:val="auto"/>
          <w:sz w:val="24"/>
          <w:szCs w:val="24"/>
        </w:rPr>
        <w:t xml:space="preserve">‘failure to grapple with the issue’ </w:t>
      </w:r>
      <w:r w:rsidR="009C2730">
        <w:rPr>
          <w:rFonts w:asciiTheme="minorHAnsi" w:hAnsiTheme="minorHAnsi"/>
          <w:color w:val="auto"/>
          <w:sz w:val="24"/>
          <w:szCs w:val="24"/>
        </w:rPr>
        <w:t>on the part of the inspector.</w:t>
      </w:r>
      <w:r>
        <w:rPr>
          <w:rFonts w:asciiTheme="minorHAnsi" w:hAnsiTheme="minorHAnsi"/>
          <w:color w:val="auto"/>
          <w:sz w:val="24"/>
          <w:szCs w:val="24"/>
        </w:rPr>
        <w:t xml:space="preserve">  </w:t>
      </w:r>
      <w:r w:rsidR="009C2730">
        <w:rPr>
          <w:rFonts w:asciiTheme="minorHAnsi" w:hAnsiTheme="minorHAnsi"/>
          <w:color w:val="auto"/>
          <w:sz w:val="24"/>
          <w:szCs w:val="24"/>
        </w:rPr>
        <w:t xml:space="preserve"> </w:t>
      </w:r>
      <w:r>
        <w:rPr>
          <w:rFonts w:asciiTheme="minorHAnsi" w:hAnsiTheme="minorHAnsi"/>
          <w:color w:val="auto"/>
          <w:sz w:val="24"/>
          <w:szCs w:val="24"/>
        </w:rPr>
        <w:t>Planning reform, as argued earlier, left the Planning Inspectorate increasingly exposed to the tensions inherent in a ‘rescaled’ nati</w:t>
      </w:r>
      <w:r w:rsidR="006A354F">
        <w:rPr>
          <w:rFonts w:asciiTheme="minorHAnsi" w:hAnsiTheme="minorHAnsi"/>
          <w:color w:val="auto"/>
          <w:sz w:val="24"/>
          <w:szCs w:val="24"/>
        </w:rPr>
        <w:t>onal planning system operating as they were i</w:t>
      </w:r>
      <w:r>
        <w:rPr>
          <w:rFonts w:asciiTheme="minorHAnsi" w:hAnsiTheme="minorHAnsi"/>
          <w:color w:val="auto"/>
          <w:sz w:val="24"/>
          <w:szCs w:val="24"/>
        </w:rPr>
        <w:t xml:space="preserve">n the space between national and local governments.  </w:t>
      </w:r>
      <w:r w:rsidR="00BE08E4">
        <w:rPr>
          <w:rFonts w:asciiTheme="minorHAnsi" w:hAnsiTheme="minorHAnsi"/>
          <w:color w:val="auto"/>
          <w:sz w:val="24"/>
          <w:szCs w:val="24"/>
        </w:rPr>
        <w:t xml:space="preserve">Increasingly high profile legal challenge then added a new layer of complexity.  </w:t>
      </w:r>
      <w:r>
        <w:rPr>
          <w:rFonts w:asciiTheme="minorHAnsi" w:hAnsiTheme="minorHAnsi"/>
          <w:color w:val="auto"/>
          <w:sz w:val="24"/>
          <w:szCs w:val="24"/>
        </w:rPr>
        <w:t>In cases focused on housing numbers j</w:t>
      </w:r>
      <w:r w:rsidR="009C2730" w:rsidRPr="00367112">
        <w:rPr>
          <w:rFonts w:asciiTheme="minorHAnsi" w:hAnsiTheme="minorHAnsi"/>
          <w:color w:val="auto"/>
          <w:sz w:val="24"/>
          <w:szCs w:val="24"/>
        </w:rPr>
        <w:t xml:space="preserve">udges </w:t>
      </w:r>
      <w:r w:rsidR="00BE08E4">
        <w:rPr>
          <w:rFonts w:asciiTheme="minorHAnsi" w:hAnsiTheme="minorHAnsi"/>
          <w:color w:val="auto"/>
          <w:sz w:val="24"/>
          <w:szCs w:val="24"/>
        </w:rPr>
        <w:t>were</w:t>
      </w:r>
      <w:r>
        <w:rPr>
          <w:rFonts w:asciiTheme="minorHAnsi" w:hAnsiTheme="minorHAnsi"/>
          <w:color w:val="auto"/>
          <w:sz w:val="24"/>
          <w:szCs w:val="24"/>
        </w:rPr>
        <w:t xml:space="preserve"> </w:t>
      </w:r>
      <w:r w:rsidR="009C2730">
        <w:rPr>
          <w:rFonts w:asciiTheme="minorHAnsi" w:hAnsiTheme="minorHAnsi"/>
          <w:color w:val="auto"/>
          <w:sz w:val="24"/>
          <w:szCs w:val="24"/>
        </w:rPr>
        <w:t>increasingly</w:t>
      </w:r>
      <w:r>
        <w:rPr>
          <w:rFonts w:asciiTheme="minorHAnsi" w:hAnsiTheme="minorHAnsi"/>
          <w:color w:val="auto"/>
          <w:sz w:val="24"/>
          <w:szCs w:val="24"/>
        </w:rPr>
        <w:t xml:space="preserve"> involved in the processes of </w:t>
      </w:r>
      <w:r w:rsidR="009C2730" w:rsidRPr="00367112">
        <w:rPr>
          <w:rFonts w:asciiTheme="minorHAnsi" w:hAnsiTheme="minorHAnsi"/>
          <w:color w:val="auto"/>
          <w:sz w:val="24"/>
          <w:szCs w:val="24"/>
        </w:rPr>
        <w:t>adjudicating between local</w:t>
      </w:r>
      <w:r w:rsidR="009C2730">
        <w:rPr>
          <w:rFonts w:asciiTheme="minorHAnsi" w:hAnsiTheme="minorHAnsi"/>
          <w:color w:val="auto"/>
          <w:sz w:val="24"/>
          <w:szCs w:val="24"/>
        </w:rPr>
        <w:t xml:space="preserve">ism </w:t>
      </w:r>
      <w:r w:rsidR="009C2730" w:rsidRPr="00367112">
        <w:rPr>
          <w:rFonts w:asciiTheme="minorHAnsi" w:hAnsiTheme="minorHAnsi"/>
          <w:color w:val="auto"/>
          <w:sz w:val="24"/>
          <w:szCs w:val="24"/>
        </w:rPr>
        <w:t>the presu</w:t>
      </w:r>
      <w:r w:rsidR="009C2730">
        <w:rPr>
          <w:rFonts w:asciiTheme="minorHAnsi" w:hAnsiTheme="minorHAnsi"/>
          <w:color w:val="auto"/>
          <w:sz w:val="24"/>
          <w:szCs w:val="24"/>
        </w:rPr>
        <w:t xml:space="preserve">mption in favour of development - </w:t>
      </w:r>
      <w:r w:rsidR="009C2730" w:rsidRPr="00367112">
        <w:rPr>
          <w:rFonts w:asciiTheme="minorHAnsi" w:hAnsiTheme="minorHAnsi"/>
          <w:color w:val="auto"/>
          <w:sz w:val="24"/>
          <w:szCs w:val="24"/>
        </w:rPr>
        <w:t>managing the t</w:t>
      </w:r>
      <w:r w:rsidR="009C2730">
        <w:rPr>
          <w:rFonts w:asciiTheme="minorHAnsi" w:hAnsiTheme="minorHAnsi"/>
          <w:color w:val="auto"/>
          <w:sz w:val="24"/>
          <w:szCs w:val="24"/>
        </w:rPr>
        <w:t xml:space="preserve">ensions inherent in the NPPF. </w:t>
      </w:r>
      <w:r w:rsidR="009C2730" w:rsidRPr="00367112">
        <w:rPr>
          <w:rFonts w:asciiTheme="minorHAnsi" w:hAnsiTheme="minorHAnsi"/>
          <w:color w:val="auto"/>
          <w:sz w:val="24"/>
          <w:szCs w:val="24"/>
        </w:rPr>
        <w:t xml:space="preserve">  Inspectors reported being increasingly aware of the possibility of legal challenge and feeling increasingly exposed - whilst at times, ironically, hoping for a legal challenge that might at least give some greater degree of certainty</w:t>
      </w:r>
      <w:r w:rsidR="00BC04D8">
        <w:rPr>
          <w:sz w:val="24"/>
          <w:szCs w:val="24"/>
        </w:rPr>
        <w:t>.  From the perspective of localism, the courts and legal proceedings were</w:t>
      </w:r>
      <w:r w:rsidR="00BE08E4">
        <w:rPr>
          <w:sz w:val="24"/>
          <w:szCs w:val="24"/>
        </w:rPr>
        <w:t xml:space="preserve"> themselves </w:t>
      </w:r>
      <w:r w:rsidR="00BC04D8">
        <w:rPr>
          <w:sz w:val="24"/>
          <w:szCs w:val="24"/>
        </w:rPr>
        <w:t>increasingly integral</w:t>
      </w:r>
      <w:r w:rsidR="00BE08E4">
        <w:rPr>
          <w:sz w:val="24"/>
          <w:szCs w:val="24"/>
        </w:rPr>
        <w:t>, along with the Inspectorate,</w:t>
      </w:r>
      <w:r w:rsidR="00BC04D8">
        <w:rPr>
          <w:sz w:val="24"/>
          <w:szCs w:val="24"/>
        </w:rPr>
        <w:t xml:space="preserve"> </w:t>
      </w:r>
      <w:r w:rsidR="00835B14">
        <w:rPr>
          <w:sz w:val="24"/>
          <w:szCs w:val="24"/>
        </w:rPr>
        <w:t>to the man</w:t>
      </w:r>
      <w:r w:rsidR="00BE08E4">
        <w:rPr>
          <w:sz w:val="24"/>
          <w:szCs w:val="24"/>
        </w:rPr>
        <w:t xml:space="preserve">agement of conditional localism.  </w:t>
      </w:r>
      <w:r w:rsidR="00127F0C">
        <w:rPr>
          <w:sz w:val="24"/>
          <w:szCs w:val="24"/>
        </w:rPr>
        <w:t>I</w:t>
      </w:r>
      <w:r w:rsidR="00835B14">
        <w:rPr>
          <w:sz w:val="24"/>
          <w:szCs w:val="24"/>
        </w:rPr>
        <w:t>n Clarke and Cochrane’s terms,</w:t>
      </w:r>
      <w:r w:rsidR="00BC04D8">
        <w:rPr>
          <w:sz w:val="24"/>
          <w:szCs w:val="24"/>
        </w:rPr>
        <w:t xml:space="preserve"> </w:t>
      </w:r>
      <w:r w:rsidR="00127F0C">
        <w:rPr>
          <w:sz w:val="24"/>
          <w:szCs w:val="24"/>
        </w:rPr>
        <w:t xml:space="preserve">we see them increasingly involved as </w:t>
      </w:r>
      <w:r w:rsidR="00BC04D8">
        <w:rPr>
          <w:sz w:val="24"/>
          <w:szCs w:val="24"/>
        </w:rPr>
        <w:t xml:space="preserve">the technologies for producing and regulating local actors and determining the architecture of choice.  Successive judgements can be seen as </w:t>
      </w:r>
      <w:r w:rsidR="00BE08E4">
        <w:rPr>
          <w:sz w:val="24"/>
          <w:szCs w:val="24"/>
        </w:rPr>
        <w:t xml:space="preserve">part of the process of </w:t>
      </w:r>
      <w:r w:rsidR="00BC04D8">
        <w:rPr>
          <w:sz w:val="24"/>
          <w:szCs w:val="24"/>
        </w:rPr>
        <w:t xml:space="preserve">negotiating the </w:t>
      </w:r>
      <w:r w:rsidR="00835B14">
        <w:rPr>
          <w:sz w:val="24"/>
          <w:szCs w:val="24"/>
        </w:rPr>
        <w:t>tensions between, in Tait and Inch’s</w:t>
      </w:r>
      <w:r w:rsidR="00BC04D8">
        <w:rPr>
          <w:sz w:val="24"/>
          <w:szCs w:val="24"/>
        </w:rPr>
        <w:t xml:space="preserve"> terms, </w:t>
      </w:r>
      <w:r w:rsidR="00835B14">
        <w:rPr>
          <w:sz w:val="24"/>
          <w:szCs w:val="24"/>
        </w:rPr>
        <w:t>‘</w:t>
      </w:r>
      <w:r w:rsidR="00BC04D8">
        <w:rPr>
          <w:sz w:val="24"/>
          <w:szCs w:val="24"/>
        </w:rPr>
        <w:t>one-nation</w:t>
      </w:r>
      <w:r w:rsidR="00835B14">
        <w:rPr>
          <w:sz w:val="24"/>
          <w:szCs w:val="24"/>
        </w:rPr>
        <w:t>’</w:t>
      </w:r>
      <w:r w:rsidR="00BC04D8">
        <w:rPr>
          <w:sz w:val="24"/>
          <w:szCs w:val="24"/>
        </w:rPr>
        <w:t xml:space="preserve"> localism and more centrally driven</w:t>
      </w:r>
      <w:r w:rsidR="00835B14">
        <w:rPr>
          <w:sz w:val="24"/>
          <w:szCs w:val="24"/>
        </w:rPr>
        <w:t>, development oriented</w:t>
      </w:r>
      <w:r w:rsidR="00BE08E4">
        <w:rPr>
          <w:sz w:val="24"/>
          <w:szCs w:val="24"/>
        </w:rPr>
        <w:t>,</w:t>
      </w:r>
      <w:r w:rsidR="00BC04D8">
        <w:rPr>
          <w:sz w:val="24"/>
          <w:szCs w:val="24"/>
        </w:rPr>
        <w:t xml:space="preserve"> </w:t>
      </w:r>
      <w:r w:rsidR="00835B14">
        <w:rPr>
          <w:sz w:val="24"/>
          <w:szCs w:val="24"/>
        </w:rPr>
        <w:t>‘g</w:t>
      </w:r>
      <w:r w:rsidR="00BC04D8">
        <w:rPr>
          <w:sz w:val="24"/>
          <w:szCs w:val="24"/>
        </w:rPr>
        <w:t>rowth</w:t>
      </w:r>
      <w:r w:rsidR="00835B14">
        <w:rPr>
          <w:sz w:val="24"/>
          <w:szCs w:val="24"/>
        </w:rPr>
        <w:t>’</w:t>
      </w:r>
      <w:r w:rsidR="00BC04D8">
        <w:rPr>
          <w:sz w:val="24"/>
          <w:szCs w:val="24"/>
        </w:rPr>
        <w:t xml:space="preserve"> localism. </w:t>
      </w:r>
    </w:p>
    <w:p w14:paraId="572B3DBF" w14:textId="2E9A0799" w:rsidR="00611940" w:rsidRDefault="006526A9" w:rsidP="009E25C5">
      <w:pPr>
        <w:spacing w:before="240" w:after="120" w:line="240" w:lineRule="auto"/>
        <w:rPr>
          <w:rFonts w:asciiTheme="minorHAnsi" w:hAnsiTheme="minorHAnsi"/>
          <w:b/>
          <w:color w:val="auto"/>
          <w:sz w:val="24"/>
          <w:szCs w:val="24"/>
        </w:rPr>
      </w:pPr>
      <w:r>
        <w:rPr>
          <w:rFonts w:asciiTheme="minorHAnsi" w:hAnsiTheme="minorHAnsi"/>
          <w:b/>
          <w:color w:val="auto"/>
          <w:sz w:val="24"/>
          <w:szCs w:val="24"/>
        </w:rPr>
        <w:t xml:space="preserve">Political challenge </w:t>
      </w:r>
    </w:p>
    <w:p w14:paraId="591E04BE" w14:textId="5A561D48" w:rsidR="009A42DA" w:rsidRDefault="00AD2FD9" w:rsidP="009E25C5">
      <w:pPr>
        <w:spacing w:after="0" w:line="240" w:lineRule="auto"/>
        <w:rPr>
          <w:rFonts w:asciiTheme="minorHAnsi" w:hAnsiTheme="minorHAnsi"/>
          <w:color w:val="auto"/>
          <w:sz w:val="24"/>
          <w:szCs w:val="24"/>
        </w:rPr>
      </w:pPr>
      <w:r>
        <w:rPr>
          <w:rFonts w:asciiTheme="minorHAnsi" w:hAnsiTheme="minorHAnsi"/>
          <w:color w:val="auto"/>
          <w:sz w:val="24"/>
          <w:szCs w:val="24"/>
        </w:rPr>
        <w:t>Operating</w:t>
      </w:r>
      <w:r w:rsidR="009C2730">
        <w:rPr>
          <w:rFonts w:asciiTheme="minorHAnsi" w:hAnsiTheme="minorHAnsi"/>
          <w:color w:val="auto"/>
          <w:sz w:val="24"/>
          <w:szCs w:val="24"/>
        </w:rPr>
        <w:t xml:space="preserve">, as noted earlier in the context of conflicts of interest and competing values, the role of and functioning of the </w:t>
      </w:r>
      <w:r>
        <w:rPr>
          <w:rFonts w:asciiTheme="minorHAnsi" w:hAnsiTheme="minorHAnsi"/>
          <w:color w:val="auto"/>
          <w:sz w:val="24"/>
          <w:szCs w:val="24"/>
        </w:rPr>
        <w:t>Planning Inspectorate has</w:t>
      </w:r>
      <w:r w:rsidR="009C2730">
        <w:rPr>
          <w:rFonts w:asciiTheme="minorHAnsi" w:hAnsiTheme="minorHAnsi"/>
          <w:color w:val="auto"/>
          <w:sz w:val="24"/>
          <w:szCs w:val="24"/>
        </w:rPr>
        <w:t xml:space="preserve"> historically seen challenge and debate. </w:t>
      </w:r>
      <w:r w:rsidR="000B227C">
        <w:rPr>
          <w:rFonts w:asciiTheme="minorHAnsi" w:hAnsiTheme="minorHAnsi"/>
          <w:color w:val="auto"/>
          <w:sz w:val="24"/>
          <w:szCs w:val="24"/>
        </w:rPr>
        <w:t xml:space="preserve"> R</w:t>
      </w:r>
      <w:r w:rsidR="009C2730">
        <w:rPr>
          <w:rFonts w:asciiTheme="minorHAnsi" w:hAnsiTheme="minorHAnsi"/>
          <w:color w:val="auto"/>
          <w:sz w:val="24"/>
          <w:szCs w:val="24"/>
        </w:rPr>
        <w:t>espondents</w:t>
      </w:r>
      <w:r w:rsidR="000B227C">
        <w:rPr>
          <w:rFonts w:asciiTheme="minorHAnsi" w:hAnsiTheme="minorHAnsi"/>
          <w:color w:val="auto"/>
          <w:sz w:val="24"/>
          <w:szCs w:val="24"/>
        </w:rPr>
        <w:t xml:space="preserve">, however, reported the </w:t>
      </w:r>
      <w:r w:rsidR="009C2730">
        <w:rPr>
          <w:rFonts w:asciiTheme="minorHAnsi" w:hAnsiTheme="minorHAnsi"/>
          <w:color w:val="auto"/>
          <w:sz w:val="24"/>
          <w:szCs w:val="24"/>
        </w:rPr>
        <w:t xml:space="preserve">level of </w:t>
      </w:r>
      <w:r w:rsidR="0062686F">
        <w:rPr>
          <w:rFonts w:asciiTheme="minorHAnsi" w:hAnsiTheme="minorHAnsi"/>
          <w:color w:val="auto"/>
          <w:sz w:val="24"/>
          <w:szCs w:val="24"/>
        </w:rPr>
        <w:t xml:space="preserve">political pressure focused </w:t>
      </w:r>
      <w:r w:rsidR="009C2730">
        <w:rPr>
          <w:rFonts w:asciiTheme="minorHAnsi" w:hAnsiTheme="minorHAnsi"/>
          <w:color w:val="auto"/>
          <w:sz w:val="24"/>
          <w:szCs w:val="24"/>
        </w:rPr>
        <w:t xml:space="preserve">both </w:t>
      </w:r>
      <w:r w:rsidR="0062686F">
        <w:rPr>
          <w:rFonts w:asciiTheme="minorHAnsi" w:hAnsiTheme="minorHAnsi"/>
          <w:color w:val="auto"/>
          <w:sz w:val="24"/>
          <w:szCs w:val="24"/>
        </w:rPr>
        <w:t>on individual cases and on the role of the inspectorate more generally</w:t>
      </w:r>
      <w:r w:rsidR="000B227C">
        <w:rPr>
          <w:rFonts w:asciiTheme="minorHAnsi" w:hAnsiTheme="minorHAnsi"/>
          <w:color w:val="auto"/>
          <w:sz w:val="24"/>
          <w:szCs w:val="24"/>
        </w:rPr>
        <w:t xml:space="preserve"> as unprecedented.  This included </w:t>
      </w:r>
      <w:r w:rsidR="0062686F">
        <w:rPr>
          <w:rFonts w:asciiTheme="minorHAnsi" w:hAnsiTheme="minorHAnsi"/>
          <w:color w:val="auto"/>
          <w:sz w:val="24"/>
          <w:szCs w:val="24"/>
        </w:rPr>
        <w:t>minister</w:t>
      </w:r>
      <w:r w:rsidR="00BE566A">
        <w:rPr>
          <w:rFonts w:asciiTheme="minorHAnsi" w:hAnsiTheme="minorHAnsi"/>
          <w:color w:val="auto"/>
          <w:sz w:val="24"/>
          <w:szCs w:val="24"/>
        </w:rPr>
        <w:t>s</w:t>
      </w:r>
      <w:r w:rsidR="0062686F">
        <w:rPr>
          <w:rFonts w:asciiTheme="minorHAnsi" w:hAnsiTheme="minorHAnsi"/>
          <w:color w:val="auto"/>
          <w:sz w:val="24"/>
          <w:szCs w:val="24"/>
        </w:rPr>
        <w:t xml:space="preserve"> seeking to ‘clarify’ government policy but also more blatant challenge from individual Members of Parliament.</w:t>
      </w:r>
    </w:p>
    <w:p w14:paraId="478ED11E" w14:textId="2009566C" w:rsidR="00D133A7" w:rsidRPr="00DA3E1B" w:rsidRDefault="00D133A7" w:rsidP="009E25C5">
      <w:pPr>
        <w:spacing w:before="240" w:after="120" w:line="240" w:lineRule="auto"/>
        <w:rPr>
          <w:rFonts w:asciiTheme="minorHAnsi" w:hAnsiTheme="minorHAnsi"/>
          <w:i/>
          <w:color w:val="auto"/>
          <w:sz w:val="24"/>
          <w:szCs w:val="24"/>
        </w:rPr>
      </w:pPr>
      <w:r w:rsidRPr="00DA3E1B">
        <w:rPr>
          <w:rFonts w:asciiTheme="minorHAnsi" w:hAnsiTheme="minorHAnsi"/>
          <w:i/>
          <w:color w:val="auto"/>
          <w:sz w:val="24"/>
          <w:szCs w:val="24"/>
        </w:rPr>
        <w:t>M</w:t>
      </w:r>
      <w:r w:rsidR="00DA3E1B" w:rsidRPr="00DA3E1B">
        <w:rPr>
          <w:rFonts w:asciiTheme="minorHAnsi" w:hAnsiTheme="minorHAnsi"/>
          <w:i/>
          <w:color w:val="auto"/>
          <w:sz w:val="24"/>
          <w:szCs w:val="24"/>
        </w:rPr>
        <w:t>inisterial ‘clarification’</w:t>
      </w:r>
    </w:p>
    <w:p w14:paraId="0521BE4A" w14:textId="763FAF89" w:rsidR="00611940" w:rsidRPr="00254494" w:rsidRDefault="00D52401" w:rsidP="00BE566A">
      <w:pPr>
        <w:spacing w:after="120" w:line="240" w:lineRule="auto"/>
        <w:rPr>
          <w:rFonts w:asciiTheme="minorHAnsi" w:hAnsiTheme="minorHAnsi"/>
          <w:color w:val="auto"/>
          <w:sz w:val="24"/>
          <w:szCs w:val="24"/>
        </w:rPr>
      </w:pPr>
      <w:r w:rsidRPr="00254494">
        <w:rPr>
          <w:rFonts w:asciiTheme="minorHAnsi" w:hAnsiTheme="minorHAnsi"/>
          <w:sz w:val="24"/>
          <w:szCs w:val="24"/>
        </w:rPr>
        <w:t xml:space="preserve">Following the new NPPF </w:t>
      </w:r>
      <w:r w:rsidRPr="00254494">
        <w:rPr>
          <w:rFonts w:asciiTheme="minorHAnsi" w:hAnsiTheme="minorHAnsi"/>
          <w:color w:val="auto"/>
          <w:sz w:val="24"/>
          <w:szCs w:val="24"/>
        </w:rPr>
        <w:t>there</w:t>
      </w:r>
      <w:r w:rsidR="009A42DA" w:rsidRPr="00254494">
        <w:rPr>
          <w:rFonts w:asciiTheme="minorHAnsi" w:hAnsiTheme="minorHAnsi"/>
          <w:color w:val="auto"/>
          <w:sz w:val="24"/>
          <w:szCs w:val="24"/>
        </w:rPr>
        <w:t xml:space="preserve"> was </w:t>
      </w:r>
      <w:r w:rsidR="00AF4523" w:rsidRPr="00254494">
        <w:rPr>
          <w:rFonts w:asciiTheme="minorHAnsi" w:hAnsiTheme="minorHAnsi"/>
          <w:color w:val="auto"/>
          <w:sz w:val="24"/>
          <w:szCs w:val="24"/>
        </w:rPr>
        <w:t>an</w:t>
      </w:r>
      <w:r w:rsidR="00655084" w:rsidRPr="00254494">
        <w:rPr>
          <w:rFonts w:asciiTheme="minorHAnsi" w:hAnsiTheme="minorHAnsi"/>
          <w:color w:val="auto"/>
          <w:sz w:val="24"/>
          <w:szCs w:val="24"/>
        </w:rPr>
        <w:t xml:space="preserve"> </w:t>
      </w:r>
      <w:r w:rsidR="009A42DA" w:rsidRPr="00254494">
        <w:rPr>
          <w:rFonts w:asciiTheme="minorHAnsi" w:hAnsiTheme="minorHAnsi"/>
          <w:color w:val="auto"/>
          <w:sz w:val="24"/>
          <w:szCs w:val="24"/>
        </w:rPr>
        <w:t xml:space="preserve">unprecedented </w:t>
      </w:r>
      <w:r w:rsidR="00655084" w:rsidRPr="00254494">
        <w:rPr>
          <w:rFonts w:asciiTheme="minorHAnsi" w:hAnsiTheme="minorHAnsi"/>
          <w:color w:val="auto"/>
          <w:sz w:val="24"/>
          <w:szCs w:val="24"/>
        </w:rPr>
        <w:t xml:space="preserve">level of ministerial intervention seeking to </w:t>
      </w:r>
      <w:r w:rsidRPr="00254494">
        <w:rPr>
          <w:rFonts w:asciiTheme="minorHAnsi" w:hAnsiTheme="minorHAnsi"/>
          <w:color w:val="auto"/>
          <w:sz w:val="24"/>
          <w:szCs w:val="24"/>
        </w:rPr>
        <w:t>‘</w:t>
      </w:r>
      <w:r w:rsidR="00655084" w:rsidRPr="00254494">
        <w:rPr>
          <w:rFonts w:asciiTheme="minorHAnsi" w:hAnsiTheme="minorHAnsi"/>
          <w:color w:val="auto"/>
          <w:sz w:val="24"/>
          <w:szCs w:val="24"/>
        </w:rPr>
        <w:t>clarify</w:t>
      </w:r>
      <w:r w:rsidRPr="00254494">
        <w:rPr>
          <w:rFonts w:asciiTheme="minorHAnsi" w:hAnsiTheme="minorHAnsi"/>
          <w:color w:val="auto"/>
          <w:sz w:val="24"/>
          <w:szCs w:val="24"/>
        </w:rPr>
        <w:t>’</w:t>
      </w:r>
      <w:r w:rsidR="00655084" w:rsidRPr="00254494">
        <w:rPr>
          <w:rFonts w:asciiTheme="minorHAnsi" w:hAnsiTheme="minorHAnsi"/>
          <w:color w:val="auto"/>
          <w:sz w:val="24"/>
          <w:szCs w:val="24"/>
        </w:rPr>
        <w:t xml:space="preserve"> policy and </w:t>
      </w:r>
      <w:r w:rsidR="009A42DA" w:rsidRPr="00254494">
        <w:rPr>
          <w:rFonts w:asciiTheme="minorHAnsi" w:hAnsiTheme="minorHAnsi"/>
          <w:color w:val="auto"/>
          <w:sz w:val="24"/>
          <w:szCs w:val="24"/>
        </w:rPr>
        <w:t>to ‘</w:t>
      </w:r>
      <w:r w:rsidR="00655084" w:rsidRPr="00254494">
        <w:rPr>
          <w:rFonts w:asciiTheme="minorHAnsi" w:hAnsiTheme="minorHAnsi"/>
          <w:color w:val="auto"/>
          <w:sz w:val="24"/>
          <w:szCs w:val="24"/>
        </w:rPr>
        <w:t>guide</w:t>
      </w:r>
      <w:r w:rsidR="009A42DA" w:rsidRPr="00254494">
        <w:rPr>
          <w:rFonts w:asciiTheme="minorHAnsi" w:hAnsiTheme="minorHAnsi"/>
          <w:color w:val="auto"/>
          <w:sz w:val="24"/>
          <w:szCs w:val="24"/>
        </w:rPr>
        <w:t>’</w:t>
      </w:r>
      <w:r w:rsidR="00655084" w:rsidRPr="00254494">
        <w:rPr>
          <w:rFonts w:asciiTheme="minorHAnsi" w:hAnsiTheme="minorHAnsi"/>
          <w:color w:val="auto"/>
          <w:sz w:val="24"/>
          <w:szCs w:val="24"/>
        </w:rPr>
        <w:t xml:space="preserve"> </w:t>
      </w:r>
      <w:r w:rsidR="00AF4523" w:rsidRPr="00254494">
        <w:rPr>
          <w:rFonts w:asciiTheme="minorHAnsi" w:hAnsiTheme="minorHAnsi"/>
          <w:color w:val="auto"/>
          <w:sz w:val="24"/>
          <w:szCs w:val="24"/>
        </w:rPr>
        <w:t>the inspectorate</w:t>
      </w:r>
      <w:r w:rsidR="009A42DA" w:rsidRPr="00254494">
        <w:rPr>
          <w:rFonts w:asciiTheme="minorHAnsi" w:hAnsiTheme="minorHAnsi"/>
          <w:color w:val="auto"/>
          <w:sz w:val="24"/>
          <w:szCs w:val="24"/>
        </w:rPr>
        <w:t>.</w:t>
      </w:r>
      <w:r w:rsidR="00254494" w:rsidRPr="00254494">
        <w:rPr>
          <w:rFonts w:asciiTheme="minorHAnsi" w:hAnsiTheme="minorHAnsi"/>
          <w:color w:val="auto"/>
          <w:sz w:val="24"/>
          <w:szCs w:val="24"/>
        </w:rPr>
        <w:t xml:space="preserve">  One minister reported to Parliament that:</w:t>
      </w:r>
      <w:r w:rsidR="00254494" w:rsidRPr="00254494">
        <w:rPr>
          <w:rFonts w:asciiTheme="minorHAnsi" w:hAnsiTheme="minorHAnsi" w:cs="Arial"/>
          <w:color w:val="333333"/>
          <w:sz w:val="24"/>
          <w:szCs w:val="24"/>
        </w:rPr>
        <w:t xml:space="preserve"> ‘</w:t>
      </w:r>
      <w:bookmarkStart w:id="3" w:name="_Hlk497897928"/>
      <w:r w:rsidR="00254494" w:rsidRPr="00254494">
        <w:rPr>
          <w:rFonts w:asciiTheme="minorHAnsi" w:hAnsiTheme="minorHAnsi" w:cs="Arial"/>
          <w:color w:val="333333"/>
          <w:sz w:val="24"/>
          <w:szCs w:val="24"/>
        </w:rPr>
        <w:t>I went to speak to the inspectorate the morning after we published the NPPF, and I made it very clear that the framework is a localist document which it is to respect</w:t>
      </w:r>
      <w:bookmarkEnd w:id="3"/>
      <w:r w:rsidR="00254494" w:rsidRPr="00254494">
        <w:rPr>
          <w:rFonts w:asciiTheme="minorHAnsi" w:hAnsiTheme="minorHAnsi" w:cs="Arial"/>
          <w:color w:val="333333"/>
          <w:sz w:val="24"/>
          <w:szCs w:val="24"/>
        </w:rPr>
        <w:t>.’ (</w:t>
      </w:r>
      <w:r w:rsidR="00AA6865">
        <w:rPr>
          <w:rFonts w:asciiTheme="minorHAnsi" w:hAnsiTheme="minorHAnsi" w:cs="Arial"/>
          <w:color w:val="333333"/>
          <w:sz w:val="24"/>
          <w:szCs w:val="24"/>
        </w:rPr>
        <w:t>Hansard, 201</w:t>
      </w:r>
      <w:r w:rsidR="00A45755">
        <w:rPr>
          <w:rFonts w:asciiTheme="minorHAnsi" w:hAnsiTheme="minorHAnsi" w:cs="Arial"/>
          <w:color w:val="333333"/>
          <w:sz w:val="24"/>
          <w:szCs w:val="24"/>
        </w:rPr>
        <w:t>2</w:t>
      </w:r>
      <w:r w:rsidR="00AA6865">
        <w:rPr>
          <w:rFonts w:asciiTheme="minorHAnsi" w:hAnsiTheme="minorHAnsi" w:cs="Arial"/>
          <w:color w:val="333333"/>
          <w:sz w:val="24"/>
          <w:szCs w:val="24"/>
        </w:rPr>
        <w:t xml:space="preserve">, </w:t>
      </w:r>
      <w:r w:rsidR="00254494" w:rsidRPr="00254494">
        <w:rPr>
          <w:rFonts w:asciiTheme="minorHAnsi" w:hAnsiTheme="minorHAnsi" w:cs="Arial"/>
          <w:color w:val="333333"/>
          <w:sz w:val="24"/>
          <w:szCs w:val="24"/>
        </w:rPr>
        <w:t>Column 916).</w:t>
      </w:r>
      <w:r w:rsidR="00254494">
        <w:rPr>
          <w:rFonts w:asciiTheme="minorHAnsi" w:hAnsiTheme="minorHAnsi" w:cs="Arial"/>
          <w:color w:val="333333"/>
          <w:sz w:val="24"/>
          <w:szCs w:val="24"/>
        </w:rPr>
        <w:t xml:space="preserve">  </w:t>
      </w:r>
      <w:r w:rsidR="00B31272" w:rsidRPr="00254494">
        <w:rPr>
          <w:rFonts w:asciiTheme="minorHAnsi" w:hAnsiTheme="minorHAnsi"/>
          <w:color w:val="auto"/>
          <w:sz w:val="24"/>
          <w:szCs w:val="24"/>
        </w:rPr>
        <w:t>As on</w:t>
      </w:r>
      <w:r w:rsidR="00AA6865">
        <w:rPr>
          <w:rFonts w:asciiTheme="minorHAnsi" w:hAnsiTheme="minorHAnsi"/>
          <w:color w:val="auto"/>
          <w:sz w:val="24"/>
          <w:szCs w:val="24"/>
        </w:rPr>
        <w:t>e</w:t>
      </w:r>
      <w:r w:rsidR="00B31272" w:rsidRPr="00254494">
        <w:rPr>
          <w:rFonts w:asciiTheme="minorHAnsi" w:hAnsiTheme="minorHAnsi"/>
          <w:color w:val="auto"/>
          <w:sz w:val="24"/>
          <w:szCs w:val="24"/>
        </w:rPr>
        <w:t xml:space="preserve"> interviewee observed: </w:t>
      </w:r>
      <w:r w:rsidR="002C3A84" w:rsidRPr="00254494">
        <w:rPr>
          <w:rFonts w:asciiTheme="minorHAnsi" w:hAnsiTheme="minorHAnsi"/>
          <w:color w:val="auto"/>
          <w:sz w:val="24"/>
          <w:szCs w:val="24"/>
        </w:rPr>
        <w:t xml:space="preserve">‘there is real </w:t>
      </w:r>
      <w:r w:rsidR="00B31272" w:rsidRPr="00254494">
        <w:rPr>
          <w:rFonts w:asciiTheme="minorHAnsi" w:hAnsiTheme="minorHAnsi"/>
          <w:color w:val="auto"/>
          <w:sz w:val="24"/>
          <w:szCs w:val="24"/>
        </w:rPr>
        <w:t>uncertain</w:t>
      </w:r>
      <w:r w:rsidR="002C3A84" w:rsidRPr="00254494">
        <w:rPr>
          <w:rFonts w:asciiTheme="minorHAnsi" w:hAnsiTheme="minorHAnsi"/>
          <w:color w:val="auto"/>
          <w:sz w:val="24"/>
          <w:szCs w:val="24"/>
        </w:rPr>
        <w:t xml:space="preserve">ty of support in the hierarchy for PINS alongside the downgrading of planning’. </w:t>
      </w:r>
      <w:r w:rsidR="009A52FD" w:rsidRPr="00254494">
        <w:rPr>
          <w:rFonts w:asciiTheme="minorHAnsi" w:hAnsiTheme="minorHAnsi"/>
          <w:color w:val="auto"/>
          <w:sz w:val="24"/>
          <w:szCs w:val="24"/>
        </w:rPr>
        <w:t xml:space="preserve">The Inspectorate itself </w:t>
      </w:r>
      <w:r w:rsidR="00314817" w:rsidRPr="00254494">
        <w:rPr>
          <w:rFonts w:asciiTheme="minorHAnsi" w:hAnsiTheme="minorHAnsi"/>
          <w:color w:val="auto"/>
          <w:sz w:val="24"/>
          <w:szCs w:val="24"/>
        </w:rPr>
        <w:t>in its 201</w:t>
      </w:r>
      <w:r w:rsidR="009A52FD" w:rsidRPr="00254494">
        <w:rPr>
          <w:rFonts w:asciiTheme="minorHAnsi" w:hAnsiTheme="minorHAnsi"/>
          <w:color w:val="auto"/>
          <w:sz w:val="24"/>
          <w:szCs w:val="24"/>
        </w:rPr>
        <w:t>4-15 Annual Report</w:t>
      </w:r>
      <w:r w:rsidR="00655084" w:rsidRPr="00254494">
        <w:rPr>
          <w:rFonts w:asciiTheme="minorHAnsi" w:hAnsiTheme="minorHAnsi"/>
          <w:color w:val="auto"/>
          <w:sz w:val="24"/>
          <w:szCs w:val="24"/>
        </w:rPr>
        <w:t xml:space="preserve"> </w:t>
      </w:r>
      <w:r w:rsidR="00314817" w:rsidRPr="00254494">
        <w:rPr>
          <w:rFonts w:asciiTheme="minorHAnsi" w:hAnsiTheme="minorHAnsi"/>
          <w:color w:val="auto"/>
          <w:sz w:val="24"/>
          <w:szCs w:val="24"/>
        </w:rPr>
        <w:t>identified as ‘a key strategic risk’ that:</w:t>
      </w:r>
    </w:p>
    <w:p w14:paraId="7A8DE20A" w14:textId="043E21DF" w:rsidR="00611940" w:rsidRPr="00534B0A" w:rsidRDefault="00314817" w:rsidP="009E25C5">
      <w:pPr>
        <w:widowControl w:val="0"/>
        <w:spacing w:after="120" w:line="240" w:lineRule="auto"/>
        <w:ind w:left="720"/>
        <w:rPr>
          <w:rFonts w:asciiTheme="minorHAnsi" w:hAnsiTheme="minorHAnsi"/>
          <w:sz w:val="24"/>
          <w:szCs w:val="24"/>
        </w:rPr>
      </w:pPr>
      <w:r w:rsidRPr="00254494">
        <w:rPr>
          <w:rFonts w:asciiTheme="minorHAnsi" w:hAnsiTheme="minorHAnsi"/>
          <w:sz w:val="24"/>
          <w:szCs w:val="24"/>
        </w:rPr>
        <w:t>The increased</w:t>
      </w:r>
      <w:r w:rsidRPr="00534B0A">
        <w:rPr>
          <w:rFonts w:asciiTheme="minorHAnsi" w:hAnsiTheme="minorHAnsi"/>
          <w:sz w:val="24"/>
          <w:szCs w:val="24"/>
        </w:rPr>
        <w:t xml:space="preserve"> political focus on England planning casework decisions results in an increased criticism of inspectors decisions and adversely impacts on reputation with Ministers, politicians, communities an</w:t>
      </w:r>
      <w:r w:rsidR="00D133A7">
        <w:rPr>
          <w:rFonts w:asciiTheme="minorHAnsi" w:hAnsiTheme="minorHAnsi"/>
          <w:sz w:val="24"/>
          <w:szCs w:val="24"/>
        </w:rPr>
        <w:t xml:space="preserve">d developers </w:t>
      </w:r>
      <w:r w:rsidRPr="00534B0A">
        <w:rPr>
          <w:rFonts w:asciiTheme="minorHAnsi" w:hAnsiTheme="minorHAnsi"/>
          <w:sz w:val="24"/>
          <w:szCs w:val="24"/>
        </w:rPr>
        <w:t>(</w:t>
      </w:r>
      <w:r w:rsidR="00A45755">
        <w:rPr>
          <w:rFonts w:asciiTheme="minorHAnsi" w:hAnsiTheme="minorHAnsi"/>
          <w:sz w:val="24"/>
          <w:szCs w:val="24"/>
        </w:rPr>
        <w:t>Planning Inspectorate 2015,</w:t>
      </w:r>
      <w:r w:rsidR="00D52401">
        <w:rPr>
          <w:rFonts w:asciiTheme="minorHAnsi" w:hAnsiTheme="minorHAnsi"/>
          <w:sz w:val="24"/>
          <w:szCs w:val="24"/>
        </w:rPr>
        <w:t xml:space="preserve"> </w:t>
      </w:r>
      <w:r w:rsidRPr="00534B0A">
        <w:rPr>
          <w:rFonts w:asciiTheme="minorHAnsi" w:hAnsiTheme="minorHAnsi"/>
          <w:sz w:val="24"/>
          <w:szCs w:val="24"/>
        </w:rPr>
        <w:t>40).</w:t>
      </w:r>
    </w:p>
    <w:p w14:paraId="30258C93" w14:textId="3D32A153" w:rsidR="009A52FD" w:rsidRDefault="00314817" w:rsidP="009E25C5">
      <w:pPr>
        <w:spacing w:after="0" w:line="240" w:lineRule="auto"/>
        <w:rPr>
          <w:rFonts w:asciiTheme="minorHAnsi" w:hAnsiTheme="minorHAnsi"/>
          <w:sz w:val="24"/>
          <w:szCs w:val="24"/>
        </w:rPr>
      </w:pPr>
      <w:r w:rsidRPr="00534B0A">
        <w:rPr>
          <w:rFonts w:asciiTheme="minorHAnsi" w:hAnsiTheme="minorHAnsi"/>
          <w:sz w:val="24"/>
          <w:szCs w:val="24"/>
        </w:rPr>
        <w:t>Interviewees indicated that there had been heightened levels of contact between the Inspectorate and their host department, the Department for Communities and Local Government, on both policy and outcomes.</w:t>
      </w:r>
      <w:r w:rsidRPr="00534B0A">
        <w:rPr>
          <w:rFonts w:asciiTheme="minorHAnsi" w:hAnsiTheme="minorHAnsi"/>
          <w:sz w:val="24"/>
          <w:szCs w:val="24"/>
          <w:vertAlign w:val="superscript"/>
        </w:rPr>
        <w:footnoteReference w:id="14"/>
      </w:r>
      <w:r w:rsidR="00D16C79">
        <w:rPr>
          <w:rFonts w:asciiTheme="minorHAnsi" w:hAnsiTheme="minorHAnsi"/>
          <w:sz w:val="24"/>
          <w:szCs w:val="24"/>
        </w:rPr>
        <w:t xml:space="preserve"> </w:t>
      </w:r>
      <w:r w:rsidR="002C3A84">
        <w:rPr>
          <w:rFonts w:asciiTheme="minorHAnsi" w:hAnsiTheme="minorHAnsi"/>
          <w:sz w:val="24"/>
          <w:szCs w:val="24"/>
        </w:rPr>
        <w:t>Another interviewee observed:</w:t>
      </w:r>
    </w:p>
    <w:p w14:paraId="5A63D17B" w14:textId="2AAB0F1C" w:rsidR="002C3A84" w:rsidRPr="00534B0A" w:rsidRDefault="002C3A84" w:rsidP="009E25C5">
      <w:pPr>
        <w:spacing w:before="120" w:after="120" w:line="240" w:lineRule="auto"/>
        <w:ind w:left="720"/>
        <w:rPr>
          <w:rFonts w:asciiTheme="minorHAnsi" w:hAnsiTheme="minorHAnsi"/>
          <w:sz w:val="24"/>
          <w:szCs w:val="24"/>
        </w:rPr>
      </w:pPr>
      <w:r w:rsidRPr="002C3A84">
        <w:rPr>
          <w:rFonts w:asciiTheme="minorHAnsi" w:hAnsiTheme="minorHAnsi"/>
          <w:sz w:val="24"/>
          <w:szCs w:val="24"/>
        </w:rPr>
        <w:t xml:space="preserve">I think the biggest challenge is ensuring the impartiality of the inspectorate maintaining an appropriate distance between the work of inspectors who individually are independent decision makers from the influence of politicians who </w:t>
      </w:r>
      <w:r w:rsidRPr="002C3A84">
        <w:rPr>
          <w:rFonts w:asciiTheme="minorHAnsi" w:hAnsiTheme="minorHAnsi"/>
          <w:sz w:val="24"/>
          <w:szCs w:val="24"/>
        </w:rPr>
        <w:lastRenderedPageBreak/>
        <w:t>sometimes often were not sympathetic to some of the decisions that the inspectorate had to make.</w:t>
      </w:r>
    </w:p>
    <w:p w14:paraId="2B8EAF75" w14:textId="0589BAD1" w:rsidR="00611940" w:rsidRPr="00534B0A" w:rsidRDefault="009A52FD" w:rsidP="009E25C5">
      <w:pPr>
        <w:spacing w:after="120" w:line="240" w:lineRule="auto"/>
        <w:rPr>
          <w:rFonts w:asciiTheme="minorHAnsi" w:hAnsiTheme="minorHAnsi"/>
          <w:sz w:val="24"/>
          <w:szCs w:val="24"/>
        </w:rPr>
      </w:pPr>
      <w:r w:rsidRPr="00534B0A">
        <w:rPr>
          <w:rFonts w:asciiTheme="minorHAnsi" w:hAnsiTheme="minorHAnsi"/>
          <w:sz w:val="24"/>
          <w:szCs w:val="24"/>
        </w:rPr>
        <w:t xml:space="preserve">In </w:t>
      </w:r>
      <w:r w:rsidR="0006218B">
        <w:rPr>
          <w:rFonts w:asciiTheme="minorHAnsi" w:hAnsiTheme="minorHAnsi"/>
          <w:sz w:val="24"/>
          <w:szCs w:val="24"/>
        </w:rPr>
        <w:t xml:space="preserve">one, of a number of </w:t>
      </w:r>
      <w:r w:rsidR="00945DA5" w:rsidRPr="00534B0A">
        <w:rPr>
          <w:rFonts w:asciiTheme="minorHAnsi" w:hAnsiTheme="minorHAnsi"/>
          <w:sz w:val="24"/>
          <w:szCs w:val="24"/>
        </w:rPr>
        <w:t>example</w:t>
      </w:r>
      <w:r w:rsidR="0006218B">
        <w:rPr>
          <w:rFonts w:asciiTheme="minorHAnsi" w:hAnsiTheme="minorHAnsi"/>
          <w:sz w:val="24"/>
          <w:szCs w:val="24"/>
        </w:rPr>
        <w:t>s</w:t>
      </w:r>
      <w:r w:rsidR="00945DA5" w:rsidRPr="00534B0A">
        <w:rPr>
          <w:rFonts w:asciiTheme="minorHAnsi" w:hAnsiTheme="minorHAnsi"/>
          <w:sz w:val="24"/>
          <w:szCs w:val="24"/>
        </w:rPr>
        <w:t xml:space="preserve"> of ministerial</w:t>
      </w:r>
      <w:r w:rsidRPr="00534B0A">
        <w:rPr>
          <w:rFonts w:asciiTheme="minorHAnsi" w:hAnsiTheme="minorHAnsi"/>
          <w:sz w:val="24"/>
          <w:szCs w:val="24"/>
        </w:rPr>
        <w:t xml:space="preserve"> intervention</w:t>
      </w:r>
      <w:r w:rsidR="0006218B">
        <w:rPr>
          <w:rFonts w:asciiTheme="minorHAnsi" w:hAnsiTheme="minorHAnsi"/>
          <w:sz w:val="24"/>
          <w:szCs w:val="24"/>
        </w:rPr>
        <w:t xml:space="preserve"> </w:t>
      </w:r>
      <w:r w:rsidR="00BE566A">
        <w:rPr>
          <w:rFonts w:asciiTheme="minorHAnsi" w:hAnsiTheme="minorHAnsi"/>
          <w:sz w:val="24"/>
          <w:szCs w:val="24"/>
        </w:rPr>
        <w:t xml:space="preserve">the </w:t>
      </w:r>
      <w:r w:rsidR="00314817" w:rsidRPr="00534B0A">
        <w:rPr>
          <w:rFonts w:asciiTheme="minorHAnsi" w:hAnsiTheme="minorHAnsi"/>
          <w:sz w:val="24"/>
          <w:szCs w:val="24"/>
        </w:rPr>
        <w:t>Minister for Housing and Planning, wrote to the Chief Planning Inspector ‘to ensure our existing policy position on emerging evidence in the form of Strategic Housing Ma</w:t>
      </w:r>
      <w:r w:rsidR="00655084" w:rsidRPr="00534B0A">
        <w:rPr>
          <w:rFonts w:asciiTheme="minorHAnsi" w:hAnsiTheme="minorHAnsi"/>
          <w:sz w:val="24"/>
          <w:szCs w:val="24"/>
        </w:rPr>
        <w:t xml:space="preserve">rket Assessments is clear’ </w:t>
      </w:r>
      <w:r w:rsidR="00314817" w:rsidRPr="00534B0A">
        <w:rPr>
          <w:rFonts w:asciiTheme="minorHAnsi" w:hAnsiTheme="minorHAnsi"/>
          <w:sz w:val="24"/>
          <w:szCs w:val="24"/>
        </w:rPr>
        <w:t>(DCLG, 2014</w:t>
      </w:r>
      <w:r w:rsidR="00D16C79">
        <w:rPr>
          <w:rFonts w:asciiTheme="minorHAnsi" w:hAnsiTheme="minorHAnsi"/>
          <w:sz w:val="24"/>
          <w:szCs w:val="24"/>
        </w:rPr>
        <w:t xml:space="preserve">b, 1). </w:t>
      </w:r>
      <w:r w:rsidR="00314817" w:rsidRPr="00534B0A">
        <w:rPr>
          <w:rFonts w:asciiTheme="minorHAnsi" w:hAnsiTheme="minorHAnsi"/>
          <w:sz w:val="24"/>
          <w:szCs w:val="24"/>
        </w:rPr>
        <w:t>He went on to state:</w:t>
      </w:r>
    </w:p>
    <w:p w14:paraId="1BEDDCFE" w14:textId="5EA6084E" w:rsidR="00611940" w:rsidRPr="00534B0A" w:rsidRDefault="00314817" w:rsidP="009E25C5">
      <w:pPr>
        <w:spacing w:after="120" w:line="240" w:lineRule="auto"/>
        <w:ind w:left="720"/>
        <w:rPr>
          <w:rFonts w:asciiTheme="minorHAnsi" w:hAnsiTheme="minorHAnsi"/>
          <w:sz w:val="24"/>
          <w:szCs w:val="24"/>
        </w:rPr>
      </w:pPr>
      <w:r w:rsidRPr="00534B0A">
        <w:rPr>
          <w:rFonts w:asciiTheme="minorHAnsi" w:hAnsiTheme="minorHAnsi"/>
          <w:sz w:val="24"/>
          <w:szCs w:val="24"/>
        </w:rPr>
        <w:t>The outcome of a Strategic Housing Market Assessment is untested and should not automatically be seen as a proxy for a final housing requirement … Councils will need to consider … whether there are environmental and policy constraints, such as Green Belt, which will impact on their overall final housing requirement</w:t>
      </w:r>
      <w:r w:rsidR="009A52FD" w:rsidRPr="00534B0A">
        <w:rPr>
          <w:rFonts w:asciiTheme="minorHAnsi" w:hAnsiTheme="minorHAnsi"/>
          <w:sz w:val="24"/>
          <w:szCs w:val="24"/>
        </w:rPr>
        <w:t xml:space="preserve"> …</w:t>
      </w:r>
      <w:r w:rsidRPr="00534B0A">
        <w:rPr>
          <w:rFonts w:asciiTheme="minorHAnsi" w:hAnsiTheme="minorHAnsi"/>
          <w:sz w:val="24"/>
          <w:szCs w:val="24"/>
        </w:rPr>
        <w:t xml:space="preserve"> (</w:t>
      </w:r>
      <w:r w:rsidR="00CE180B">
        <w:rPr>
          <w:rFonts w:asciiTheme="minorHAnsi" w:hAnsiTheme="minorHAnsi"/>
          <w:sz w:val="24"/>
          <w:szCs w:val="24"/>
        </w:rPr>
        <w:t>i</w:t>
      </w:r>
      <w:r w:rsidRPr="00534B0A">
        <w:rPr>
          <w:rFonts w:asciiTheme="minorHAnsi" w:hAnsiTheme="minorHAnsi"/>
          <w:sz w:val="24"/>
          <w:szCs w:val="24"/>
        </w:rPr>
        <w:t>bid, 1-2)</w:t>
      </w:r>
    </w:p>
    <w:p w14:paraId="0F43CCAD" w14:textId="4DF0D647" w:rsidR="00611940" w:rsidRPr="00534B0A" w:rsidRDefault="00314817" w:rsidP="009E25C5">
      <w:pPr>
        <w:spacing w:after="0" w:line="240" w:lineRule="auto"/>
        <w:rPr>
          <w:rFonts w:asciiTheme="minorHAnsi" w:hAnsiTheme="minorHAnsi"/>
          <w:sz w:val="24"/>
          <w:szCs w:val="24"/>
        </w:rPr>
      </w:pPr>
      <w:r w:rsidRPr="00534B0A">
        <w:rPr>
          <w:rFonts w:asciiTheme="minorHAnsi" w:hAnsiTheme="minorHAnsi"/>
          <w:sz w:val="24"/>
          <w:szCs w:val="24"/>
        </w:rPr>
        <w:t>The Minister appeared to be downplaying, the importance of objectivel</w:t>
      </w:r>
      <w:r w:rsidR="000B227C">
        <w:rPr>
          <w:rFonts w:asciiTheme="minorHAnsi" w:hAnsiTheme="minorHAnsi"/>
          <w:sz w:val="24"/>
          <w:szCs w:val="24"/>
        </w:rPr>
        <w:t xml:space="preserve">y assessed need </w:t>
      </w:r>
      <w:r w:rsidRPr="00534B0A">
        <w:rPr>
          <w:rFonts w:asciiTheme="minorHAnsi" w:hAnsiTheme="minorHAnsi"/>
          <w:sz w:val="24"/>
          <w:szCs w:val="24"/>
        </w:rPr>
        <w:t xml:space="preserve">and signalling to inspectors, local councils and the development sector, that </w:t>
      </w:r>
      <w:r w:rsidR="00BE566A">
        <w:rPr>
          <w:rFonts w:asciiTheme="minorHAnsi" w:hAnsiTheme="minorHAnsi"/>
          <w:sz w:val="24"/>
          <w:szCs w:val="24"/>
        </w:rPr>
        <w:t>more weight should</w:t>
      </w:r>
      <w:r w:rsidRPr="00534B0A">
        <w:rPr>
          <w:rFonts w:asciiTheme="minorHAnsi" w:hAnsiTheme="minorHAnsi"/>
          <w:sz w:val="24"/>
          <w:szCs w:val="24"/>
        </w:rPr>
        <w:t xml:space="preserve"> </w:t>
      </w:r>
      <w:r w:rsidR="00BE566A">
        <w:rPr>
          <w:rFonts w:asciiTheme="minorHAnsi" w:hAnsiTheme="minorHAnsi"/>
          <w:sz w:val="24"/>
          <w:szCs w:val="24"/>
        </w:rPr>
        <w:t xml:space="preserve">be </w:t>
      </w:r>
      <w:r w:rsidRPr="00534B0A">
        <w:rPr>
          <w:rFonts w:asciiTheme="minorHAnsi" w:hAnsiTheme="minorHAnsi"/>
          <w:sz w:val="24"/>
          <w:szCs w:val="24"/>
        </w:rPr>
        <w:t>place</w:t>
      </w:r>
      <w:r w:rsidR="00BE566A">
        <w:rPr>
          <w:rFonts w:asciiTheme="minorHAnsi" w:hAnsiTheme="minorHAnsi"/>
          <w:sz w:val="24"/>
          <w:szCs w:val="24"/>
        </w:rPr>
        <w:t>d</w:t>
      </w:r>
      <w:r w:rsidRPr="00534B0A">
        <w:rPr>
          <w:rFonts w:asciiTheme="minorHAnsi" w:hAnsiTheme="minorHAnsi"/>
          <w:sz w:val="24"/>
          <w:szCs w:val="24"/>
        </w:rPr>
        <w:t xml:space="preserve"> on factors such as Green Belt</w:t>
      </w:r>
      <w:r w:rsidR="00655084" w:rsidRPr="00534B0A">
        <w:rPr>
          <w:rFonts w:asciiTheme="minorHAnsi" w:hAnsiTheme="minorHAnsi"/>
          <w:sz w:val="24"/>
          <w:szCs w:val="24"/>
        </w:rPr>
        <w:t xml:space="preserve"> designation</w:t>
      </w:r>
      <w:r w:rsidR="00655084" w:rsidRPr="00534B0A">
        <w:rPr>
          <w:rStyle w:val="FootnoteReference"/>
          <w:rFonts w:asciiTheme="minorHAnsi" w:hAnsiTheme="minorHAnsi"/>
          <w:sz w:val="24"/>
          <w:szCs w:val="24"/>
        </w:rPr>
        <w:footnoteReference w:id="15"/>
      </w:r>
      <w:r w:rsidRPr="00534B0A">
        <w:rPr>
          <w:rFonts w:asciiTheme="minorHAnsi" w:hAnsiTheme="minorHAnsi"/>
          <w:sz w:val="24"/>
          <w:szCs w:val="24"/>
        </w:rPr>
        <w:t xml:space="preserve"> and other ‘particular local circumstances’ in setting levels of housing need</w:t>
      </w:r>
      <w:r w:rsidR="009A52FD" w:rsidRPr="00534B0A">
        <w:rPr>
          <w:rFonts w:asciiTheme="minorHAnsi" w:hAnsiTheme="minorHAnsi"/>
          <w:sz w:val="24"/>
          <w:szCs w:val="24"/>
        </w:rPr>
        <w:t>.</w:t>
      </w:r>
      <w:r w:rsidR="001F3113">
        <w:rPr>
          <w:rFonts w:asciiTheme="minorHAnsi" w:hAnsiTheme="minorHAnsi"/>
          <w:sz w:val="24"/>
          <w:szCs w:val="24"/>
        </w:rPr>
        <w:t xml:space="preserve">  </w:t>
      </w:r>
      <w:r w:rsidR="009A52FD" w:rsidRPr="00534B0A">
        <w:rPr>
          <w:rFonts w:asciiTheme="minorHAnsi" w:hAnsiTheme="minorHAnsi"/>
          <w:sz w:val="24"/>
          <w:szCs w:val="24"/>
        </w:rPr>
        <w:t>I</w:t>
      </w:r>
      <w:r w:rsidR="000B227C">
        <w:rPr>
          <w:rFonts w:asciiTheme="minorHAnsi" w:hAnsiTheme="minorHAnsi"/>
          <w:sz w:val="24"/>
          <w:szCs w:val="24"/>
        </w:rPr>
        <w:t>nterviewees</w:t>
      </w:r>
      <w:r w:rsidRPr="00534B0A">
        <w:rPr>
          <w:rFonts w:asciiTheme="minorHAnsi" w:hAnsiTheme="minorHAnsi"/>
          <w:sz w:val="24"/>
          <w:szCs w:val="24"/>
        </w:rPr>
        <w:t xml:space="preserve"> suggested that the letter </w:t>
      </w:r>
      <w:r w:rsidR="000B227C">
        <w:rPr>
          <w:rFonts w:asciiTheme="minorHAnsi" w:hAnsiTheme="minorHAnsi"/>
          <w:sz w:val="24"/>
          <w:szCs w:val="24"/>
        </w:rPr>
        <w:t>was intended to</w:t>
      </w:r>
      <w:r w:rsidR="001660C7" w:rsidRPr="00534B0A">
        <w:rPr>
          <w:rFonts w:asciiTheme="minorHAnsi" w:hAnsiTheme="minorHAnsi"/>
          <w:sz w:val="24"/>
          <w:szCs w:val="24"/>
        </w:rPr>
        <w:t xml:space="preserve"> support </w:t>
      </w:r>
      <w:r w:rsidRPr="00534B0A">
        <w:rPr>
          <w:rFonts w:asciiTheme="minorHAnsi" w:hAnsiTheme="minorHAnsi"/>
          <w:sz w:val="24"/>
          <w:szCs w:val="24"/>
        </w:rPr>
        <w:t xml:space="preserve">local MPs in the run-up to the </w:t>
      </w:r>
      <w:r w:rsidR="00D52401">
        <w:rPr>
          <w:rFonts w:asciiTheme="minorHAnsi" w:hAnsiTheme="minorHAnsi"/>
          <w:sz w:val="24"/>
          <w:szCs w:val="24"/>
        </w:rPr>
        <w:t xml:space="preserve">2015 </w:t>
      </w:r>
      <w:r w:rsidRPr="00534B0A">
        <w:rPr>
          <w:rFonts w:asciiTheme="minorHAnsi" w:hAnsiTheme="minorHAnsi"/>
          <w:sz w:val="24"/>
          <w:szCs w:val="24"/>
        </w:rPr>
        <w:t>election</w:t>
      </w:r>
      <w:r w:rsidR="004C7DA6">
        <w:rPr>
          <w:rFonts w:asciiTheme="minorHAnsi" w:hAnsiTheme="minorHAnsi"/>
          <w:sz w:val="24"/>
          <w:szCs w:val="24"/>
        </w:rPr>
        <w:t>,</w:t>
      </w:r>
      <w:r w:rsidR="00F14FB2">
        <w:rPr>
          <w:rFonts w:asciiTheme="minorHAnsi" w:hAnsiTheme="minorHAnsi"/>
          <w:sz w:val="24"/>
          <w:szCs w:val="24"/>
        </w:rPr>
        <w:t xml:space="preserve"> with support for the Green Belt and </w:t>
      </w:r>
      <w:r w:rsidRPr="00534B0A">
        <w:rPr>
          <w:rFonts w:asciiTheme="minorHAnsi" w:hAnsiTheme="minorHAnsi"/>
          <w:sz w:val="24"/>
          <w:szCs w:val="24"/>
        </w:rPr>
        <w:t>‘local circumstances’</w:t>
      </w:r>
      <w:r w:rsidR="001660C7" w:rsidRPr="00534B0A">
        <w:rPr>
          <w:rFonts w:asciiTheme="minorHAnsi" w:hAnsiTheme="minorHAnsi"/>
          <w:sz w:val="24"/>
          <w:szCs w:val="24"/>
        </w:rPr>
        <w:t xml:space="preserve"> </w:t>
      </w:r>
      <w:r w:rsidR="00D52401">
        <w:rPr>
          <w:rFonts w:asciiTheme="minorHAnsi" w:hAnsiTheme="minorHAnsi"/>
          <w:sz w:val="24"/>
          <w:szCs w:val="24"/>
        </w:rPr>
        <w:t>l</w:t>
      </w:r>
      <w:r w:rsidRPr="00534B0A">
        <w:rPr>
          <w:rFonts w:asciiTheme="minorHAnsi" w:hAnsiTheme="minorHAnsi"/>
          <w:sz w:val="24"/>
          <w:szCs w:val="24"/>
        </w:rPr>
        <w:t xml:space="preserve">ikely </w:t>
      </w:r>
      <w:r w:rsidR="001F3113">
        <w:rPr>
          <w:rFonts w:asciiTheme="minorHAnsi" w:hAnsiTheme="minorHAnsi"/>
          <w:sz w:val="24"/>
          <w:szCs w:val="24"/>
        </w:rPr>
        <w:t>to play well in electoral terms</w:t>
      </w:r>
      <w:r w:rsidR="001F3113" w:rsidRPr="001F3113">
        <w:rPr>
          <w:rFonts w:asciiTheme="minorHAnsi" w:hAnsiTheme="minorHAnsi"/>
          <w:sz w:val="24"/>
          <w:szCs w:val="24"/>
        </w:rPr>
        <w:t xml:space="preserve"> </w:t>
      </w:r>
      <w:r w:rsidR="001F3113" w:rsidRPr="00534B0A">
        <w:rPr>
          <w:rFonts w:asciiTheme="minorHAnsi" w:hAnsiTheme="minorHAnsi"/>
          <w:sz w:val="24"/>
          <w:szCs w:val="24"/>
        </w:rPr>
        <w:t>(Geogehegan 2015, 1)</w:t>
      </w:r>
      <w:r w:rsidR="001F3113">
        <w:rPr>
          <w:rFonts w:asciiTheme="minorHAnsi" w:hAnsiTheme="minorHAnsi"/>
          <w:sz w:val="24"/>
          <w:szCs w:val="24"/>
        </w:rPr>
        <w:t>,</w:t>
      </w:r>
      <w:r w:rsidR="00D52401">
        <w:rPr>
          <w:rFonts w:asciiTheme="minorHAnsi" w:hAnsiTheme="minorHAnsi"/>
          <w:sz w:val="24"/>
          <w:szCs w:val="24"/>
        </w:rPr>
        <w:t xml:space="preserve"> a </w:t>
      </w:r>
      <w:r w:rsidR="001F3113">
        <w:rPr>
          <w:rFonts w:asciiTheme="minorHAnsi" w:hAnsiTheme="minorHAnsi"/>
          <w:sz w:val="24"/>
          <w:szCs w:val="24"/>
        </w:rPr>
        <w:t xml:space="preserve">pragmatic </w:t>
      </w:r>
      <w:r w:rsidR="00D52401">
        <w:rPr>
          <w:rFonts w:asciiTheme="minorHAnsi" w:hAnsiTheme="minorHAnsi"/>
          <w:sz w:val="24"/>
          <w:szCs w:val="24"/>
        </w:rPr>
        <w:t xml:space="preserve">reassertion in effect of </w:t>
      </w:r>
      <w:r w:rsidR="001F3113">
        <w:rPr>
          <w:rFonts w:asciiTheme="minorHAnsi" w:hAnsiTheme="minorHAnsi"/>
          <w:sz w:val="24"/>
          <w:szCs w:val="24"/>
        </w:rPr>
        <w:t>‘one-nation’ localism (Tait and Inch, 2016)</w:t>
      </w:r>
      <w:r w:rsidRPr="00534B0A">
        <w:rPr>
          <w:rFonts w:asciiTheme="minorHAnsi" w:hAnsiTheme="minorHAnsi"/>
          <w:sz w:val="24"/>
          <w:szCs w:val="24"/>
        </w:rPr>
        <w:t>.</w:t>
      </w:r>
      <w:r w:rsidR="00D16C79">
        <w:rPr>
          <w:rFonts w:asciiTheme="minorHAnsi" w:hAnsiTheme="minorHAnsi"/>
          <w:sz w:val="24"/>
          <w:szCs w:val="24"/>
        </w:rPr>
        <w:t xml:space="preserve"> </w:t>
      </w:r>
    </w:p>
    <w:p w14:paraId="370FB881" w14:textId="210468CF" w:rsidR="00611940" w:rsidRPr="00534B0A" w:rsidRDefault="00314817" w:rsidP="009E25C5">
      <w:pPr>
        <w:spacing w:after="120" w:line="240" w:lineRule="auto"/>
        <w:rPr>
          <w:rFonts w:asciiTheme="minorHAnsi" w:hAnsiTheme="minorHAnsi"/>
          <w:sz w:val="24"/>
          <w:szCs w:val="24"/>
        </w:rPr>
      </w:pPr>
      <w:r w:rsidRPr="00534B0A">
        <w:rPr>
          <w:rFonts w:asciiTheme="minorHAnsi" w:hAnsiTheme="minorHAnsi"/>
          <w:sz w:val="24"/>
          <w:szCs w:val="24"/>
        </w:rPr>
        <w:tab/>
      </w:r>
      <w:r w:rsidR="00945DA5" w:rsidRPr="00534B0A">
        <w:rPr>
          <w:rFonts w:asciiTheme="minorHAnsi" w:hAnsiTheme="minorHAnsi"/>
          <w:sz w:val="24"/>
          <w:szCs w:val="24"/>
        </w:rPr>
        <w:t>In a</w:t>
      </w:r>
      <w:r w:rsidR="00C84E0F">
        <w:rPr>
          <w:rFonts w:asciiTheme="minorHAnsi" w:hAnsiTheme="minorHAnsi"/>
          <w:sz w:val="24"/>
          <w:szCs w:val="24"/>
        </w:rPr>
        <w:t xml:space="preserve">n even </w:t>
      </w:r>
      <w:r w:rsidR="00945DA5" w:rsidRPr="00534B0A">
        <w:rPr>
          <w:rFonts w:asciiTheme="minorHAnsi" w:hAnsiTheme="minorHAnsi"/>
          <w:sz w:val="24"/>
          <w:szCs w:val="24"/>
        </w:rPr>
        <w:t xml:space="preserve">more </w:t>
      </w:r>
      <w:r w:rsidR="00C84E0F">
        <w:rPr>
          <w:rFonts w:asciiTheme="minorHAnsi" w:hAnsiTheme="minorHAnsi"/>
          <w:sz w:val="24"/>
          <w:szCs w:val="24"/>
        </w:rPr>
        <w:t xml:space="preserve">apparent </w:t>
      </w:r>
      <w:r w:rsidRPr="00534B0A">
        <w:rPr>
          <w:rFonts w:asciiTheme="minorHAnsi" w:hAnsiTheme="minorHAnsi"/>
          <w:sz w:val="24"/>
          <w:szCs w:val="24"/>
        </w:rPr>
        <w:t xml:space="preserve">ministerial ‘steer’ </w:t>
      </w:r>
      <w:r w:rsidR="00945DA5" w:rsidRPr="00534B0A">
        <w:rPr>
          <w:rFonts w:asciiTheme="minorHAnsi" w:hAnsiTheme="minorHAnsi"/>
          <w:sz w:val="24"/>
          <w:szCs w:val="24"/>
        </w:rPr>
        <w:t>after</w:t>
      </w:r>
      <w:r w:rsidR="001660C7" w:rsidRPr="00534B0A">
        <w:rPr>
          <w:rFonts w:asciiTheme="minorHAnsi" w:hAnsiTheme="minorHAnsi"/>
          <w:sz w:val="24"/>
          <w:szCs w:val="24"/>
        </w:rPr>
        <w:t xml:space="preserve"> the election </w:t>
      </w:r>
      <w:r w:rsidR="00D52401">
        <w:rPr>
          <w:rFonts w:asciiTheme="minorHAnsi" w:hAnsiTheme="minorHAnsi"/>
          <w:sz w:val="24"/>
          <w:szCs w:val="24"/>
        </w:rPr>
        <w:t xml:space="preserve">in 2015 </w:t>
      </w:r>
      <w:r w:rsidR="001660C7" w:rsidRPr="00534B0A">
        <w:rPr>
          <w:rFonts w:asciiTheme="minorHAnsi" w:hAnsiTheme="minorHAnsi"/>
          <w:sz w:val="24"/>
          <w:szCs w:val="24"/>
        </w:rPr>
        <w:t xml:space="preserve">of </w:t>
      </w:r>
      <w:r w:rsidR="00D52401">
        <w:rPr>
          <w:rFonts w:asciiTheme="minorHAnsi" w:hAnsiTheme="minorHAnsi"/>
          <w:sz w:val="24"/>
          <w:szCs w:val="24"/>
        </w:rPr>
        <w:t>a</w:t>
      </w:r>
      <w:r w:rsidRPr="00534B0A">
        <w:rPr>
          <w:rFonts w:asciiTheme="minorHAnsi" w:hAnsiTheme="minorHAnsi"/>
          <w:sz w:val="24"/>
          <w:szCs w:val="24"/>
        </w:rPr>
        <w:t xml:space="preserve"> Conservative Government</w:t>
      </w:r>
      <w:r w:rsidR="00945DA5" w:rsidRPr="00534B0A">
        <w:rPr>
          <w:rFonts w:asciiTheme="minorHAnsi" w:hAnsiTheme="minorHAnsi"/>
          <w:sz w:val="24"/>
          <w:szCs w:val="24"/>
        </w:rPr>
        <w:t>,</w:t>
      </w:r>
      <w:r w:rsidR="001660C7" w:rsidRPr="00534B0A">
        <w:rPr>
          <w:rFonts w:asciiTheme="minorHAnsi" w:hAnsiTheme="minorHAnsi"/>
          <w:sz w:val="24"/>
          <w:szCs w:val="24"/>
        </w:rPr>
        <w:t xml:space="preserve"> </w:t>
      </w:r>
      <w:r w:rsidR="00945DA5" w:rsidRPr="00534B0A">
        <w:rPr>
          <w:rFonts w:asciiTheme="minorHAnsi" w:hAnsiTheme="minorHAnsi"/>
          <w:sz w:val="24"/>
          <w:szCs w:val="24"/>
        </w:rPr>
        <w:t>t</w:t>
      </w:r>
      <w:r w:rsidRPr="00534B0A">
        <w:rPr>
          <w:rFonts w:asciiTheme="minorHAnsi" w:hAnsiTheme="minorHAnsi"/>
          <w:sz w:val="24"/>
          <w:szCs w:val="24"/>
        </w:rPr>
        <w:t xml:space="preserve">he </w:t>
      </w:r>
      <w:r w:rsidR="001526C7">
        <w:rPr>
          <w:rFonts w:asciiTheme="minorHAnsi" w:hAnsiTheme="minorHAnsi"/>
          <w:sz w:val="24"/>
          <w:szCs w:val="24"/>
        </w:rPr>
        <w:t>minister</w:t>
      </w:r>
      <w:r w:rsidRPr="00534B0A">
        <w:rPr>
          <w:rFonts w:asciiTheme="minorHAnsi" w:hAnsiTheme="minorHAnsi"/>
          <w:sz w:val="24"/>
          <w:szCs w:val="24"/>
        </w:rPr>
        <w:t xml:space="preserve"> </w:t>
      </w:r>
      <w:r w:rsidR="001660C7" w:rsidRPr="00534B0A">
        <w:rPr>
          <w:rFonts w:asciiTheme="minorHAnsi" w:hAnsiTheme="minorHAnsi"/>
          <w:sz w:val="24"/>
          <w:szCs w:val="24"/>
        </w:rPr>
        <w:t xml:space="preserve">wrote to the Chief Executive of the Planning Inspectorate </w:t>
      </w:r>
      <w:r w:rsidRPr="00534B0A">
        <w:rPr>
          <w:rFonts w:asciiTheme="minorHAnsi" w:hAnsiTheme="minorHAnsi"/>
          <w:sz w:val="24"/>
          <w:szCs w:val="24"/>
        </w:rPr>
        <w:t xml:space="preserve">calling for </w:t>
      </w:r>
      <w:r w:rsidR="001660C7" w:rsidRPr="00534B0A">
        <w:rPr>
          <w:rFonts w:asciiTheme="minorHAnsi" w:hAnsiTheme="minorHAnsi"/>
          <w:sz w:val="24"/>
          <w:szCs w:val="24"/>
        </w:rPr>
        <w:t>‘</w:t>
      </w:r>
      <w:r w:rsidRPr="00534B0A">
        <w:rPr>
          <w:rFonts w:asciiTheme="minorHAnsi" w:hAnsiTheme="minorHAnsi"/>
          <w:sz w:val="24"/>
          <w:szCs w:val="24"/>
        </w:rPr>
        <w:t>pragmatism</w:t>
      </w:r>
      <w:r w:rsidR="001660C7" w:rsidRPr="00534B0A">
        <w:rPr>
          <w:rFonts w:asciiTheme="minorHAnsi" w:hAnsiTheme="minorHAnsi"/>
          <w:sz w:val="24"/>
          <w:szCs w:val="24"/>
        </w:rPr>
        <w:t>’ in the approval of local plans</w:t>
      </w:r>
      <w:r w:rsidR="00055B96" w:rsidRPr="00534B0A">
        <w:rPr>
          <w:rFonts w:asciiTheme="minorHAnsi" w:hAnsiTheme="minorHAnsi"/>
          <w:sz w:val="24"/>
          <w:szCs w:val="24"/>
        </w:rPr>
        <w:t xml:space="preserve"> and working with councils to achieve this</w:t>
      </w:r>
      <w:r w:rsidR="001660C7" w:rsidRPr="00534B0A">
        <w:rPr>
          <w:rFonts w:asciiTheme="minorHAnsi" w:hAnsiTheme="minorHAnsi"/>
          <w:sz w:val="24"/>
          <w:szCs w:val="24"/>
        </w:rPr>
        <w:t>:</w:t>
      </w:r>
      <w:r w:rsidR="00945DA5" w:rsidRPr="00534B0A">
        <w:rPr>
          <w:rFonts w:asciiTheme="minorHAnsi" w:hAnsiTheme="minorHAnsi"/>
          <w:sz w:val="24"/>
          <w:szCs w:val="24"/>
          <w:vertAlign w:val="superscript"/>
        </w:rPr>
        <w:t xml:space="preserve"> </w:t>
      </w:r>
    </w:p>
    <w:p w14:paraId="7125F46B" w14:textId="22997D31" w:rsidR="00611940" w:rsidRPr="00534B0A" w:rsidRDefault="00314817" w:rsidP="009E25C5">
      <w:pPr>
        <w:spacing w:after="120" w:line="240" w:lineRule="auto"/>
        <w:ind w:left="720"/>
        <w:rPr>
          <w:rFonts w:asciiTheme="minorHAnsi" w:hAnsiTheme="minorHAnsi"/>
          <w:sz w:val="24"/>
          <w:szCs w:val="24"/>
        </w:rPr>
      </w:pPr>
      <w:r w:rsidRPr="00534B0A">
        <w:rPr>
          <w:rFonts w:asciiTheme="minorHAnsi" w:hAnsiTheme="minorHAnsi"/>
          <w:sz w:val="24"/>
          <w:szCs w:val="24"/>
        </w:rPr>
        <w:t>The Planning Inspectorate plays an important role in examining plans impartially and publicly to ensure that they are legally compliant and sound, and many inspectors have already demonstrated commendable pragmatism and flexibility at examination. I have however, seen recent examples of where councils are being advised to withdraw plans without being given the option to undertake further work... it is critical that inspectors approach examination from the perspective of working pragmatically with councils towards achie</w:t>
      </w:r>
      <w:r w:rsidR="0098760B">
        <w:rPr>
          <w:rFonts w:asciiTheme="minorHAnsi" w:hAnsiTheme="minorHAnsi"/>
          <w:sz w:val="24"/>
          <w:szCs w:val="24"/>
        </w:rPr>
        <w:t xml:space="preserve">ving a sound Local Plan (DCLG, </w:t>
      </w:r>
      <w:r w:rsidRPr="00534B0A">
        <w:rPr>
          <w:rFonts w:asciiTheme="minorHAnsi" w:hAnsiTheme="minorHAnsi"/>
          <w:sz w:val="24"/>
          <w:szCs w:val="24"/>
        </w:rPr>
        <w:t>2015)</w:t>
      </w:r>
      <w:r w:rsidR="00CE180B">
        <w:rPr>
          <w:rFonts w:asciiTheme="minorHAnsi" w:hAnsiTheme="minorHAnsi"/>
          <w:sz w:val="24"/>
          <w:szCs w:val="24"/>
        </w:rPr>
        <w:t>.</w:t>
      </w:r>
    </w:p>
    <w:p w14:paraId="581E989E" w14:textId="29E641E9" w:rsidR="00611940" w:rsidRPr="00534B0A" w:rsidRDefault="00314817" w:rsidP="009E25C5">
      <w:pPr>
        <w:spacing w:after="0" w:line="240" w:lineRule="auto"/>
        <w:rPr>
          <w:rFonts w:asciiTheme="minorHAnsi" w:hAnsiTheme="minorHAnsi"/>
          <w:sz w:val="24"/>
          <w:szCs w:val="24"/>
        </w:rPr>
      </w:pPr>
      <w:r w:rsidRPr="00534B0A">
        <w:rPr>
          <w:rFonts w:asciiTheme="minorHAnsi" w:hAnsiTheme="minorHAnsi"/>
          <w:sz w:val="24"/>
          <w:szCs w:val="24"/>
        </w:rPr>
        <w:t>Th</w:t>
      </w:r>
      <w:r w:rsidR="00945DA5" w:rsidRPr="00534B0A">
        <w:rPr>
          <w:rFonts w:asciiTheme="minorHAnsi" w:hAnsiTheme="minorHAnsi"/>
          <w:sz w:val="24"/>
          <w:szCs w:val="24"/>
        </w:rPr>
        <w:t>e minister ended with a direct instruction</w:t>
      </w:r>
      <w:r w:rsidRPr="00534B0A">
        <w:rPr>
          <w:rFonts w:asciiTheme="minorHAnsi" w:hAnsiTheme="minorHAnsi"/>
          <w:sz w:val="24"/>
          <w:szCs w:val="24"/>
        </w:rPr>
        <w:t>, reported as having been ‘received badly by inspectors’:</w:t>
      </w:r>
    </w:p>
    <w:p w14:paraId="28D1C708" w14:textId="52557416" w:rsidR="00611940" w:rsidRPr="00534B0A" w:rsidRDefault="00314817" w:rsidP="009E25C5">
      <w:pPr>
        <w:spacing w:before="120" w:after="120" w:line="240" w:lineRule="auto"/>
        <w:ind w:left="720"/>
        <w:rPr>
          <w:rFonts w:asciiTheme="minorHAnsi" w:hAnsiTheme="minorHAnsi"/>
          <w:sz w:val="24"/>
          <w:szCs w:val="24"/>
        </w:rPr>
      </w:pPr>
      <w:r w:rsidRPr="00534B0A">
        <w:rPr>
          <w:rFonts w:asciiTheme="minorHAnsi" w:hAnsiTheme="minorHAnsi"/>
          <w:sz w:val="24"/>
          <w:szCs w:val="24"/>
        </w:rPr>
        <w:t>Please can you ensure that inspectors are aware of the Government’s position, and that you update your procedural guidance and support to inspectors so that all Local Plan examinations tak</w:t>
      </w:r>
      <w:r w:rsidR="00D133A7">
        <w:rPr>
          <w:rFonts w:asciiTheme="minorHAnsi" w:hAnsiTheme="minorHAnsi"/>
          <w:sz w:val="24"/>
          <w:szCs w:val="24"/>
        </w:rPr>
        <w:t>e full account of this letter (i</w:t>
      </w:r>
      <w:r w:rsidRPr="00534B0A">
        <w:rPr>
          <w:rFonts w:asciiTheme="minorHAnsi" w:hAnsiTheme="minorHAnsi"/>
          <w:sz w:val="24"/>
          <w:szCs w:val="24"/>
        </w:rPr>
        <w:t>bid)</w:t>
      </w:r>
      <w:r w:rsidR="00D133A7">
        <w:rPr>
          <w:rFonts w:asciiTheme="minorHAnsi" w:hAnsiTheme="minorHAnsi"/>
          <w:sz w:val="24"/>
          <w:szCs w:val="24"/>
        </w:rPr>
        <w:t>.</w:t>
      </w:r>
    </w:p>
    <w:p w14:paraId="51F534E1" w14:textId="6A3E9CC2" w:rsidR="00611940" w:rsidRPr="00534B0A" w:rsidRDefault="00055B96" w:rsidP="009E25C5">
      <w:pPr>
        <w:spacing w:after="0" w:line="240" w:lineRule="auto"/>
        <w:rPr>
          <w:rFonts w:asciiTheme="minorHAnsi" w:hAnsiTheme="minorHAnsi"/>
          <w:sz w:val="24"/>
          <w:szCs w:val="24"/>
        </w:rPr>
      </w:pPr>
      <w:r w:rsidRPr="00534B0A">
        <w:rPr>
          <w:rFonts w:asciiTheme="minorHAnsi" w:hAnsiTheme="minorHAnsi"/>
          <w:sz w:val="24"/>
          <w:szCs w:val="24"/>
        </w:rPr>
        <w:t>P</w:t>
      </w:r>
      <w:r w:rsidR="00314817" w:rsidRPr="00534B0A">
        <w:rPr>
          <w:rFonts w:asciiTheme="minorHAnsi" w:hAnsiTheme="minorHAnsi"/>
          <w:sz w:val="24"/>
          <w:szCs w:val="24"/>
        </w:rPr>
        <w:t xml:space="preserve">ragmatism was apparently defined as a willingness on the part of inspectors to allow councils to undertake additional work </w:t>
      </w:r>
      <w:r w:rsidR="001526C7">
        <w:rPr>
          <w:rFonts w:asciiTheme="minorHAnsi" w:hAnsiTheme="minorHAnsi"/>
          <w:sz w:val="24"/>
          <w:szCs w:val="24"/>
        </w:rPr>
        <w:t>rather than require that a plan be withdrawn</w:t>
      </w:r>
      <w:r w:rsidR="00D133A7">
        <w:rPr>
          <w:rFonts w:asciiTheme="minorHAnsi" w:hAnsiTheme="minorHAnsi"/>
          <w:sz w:val="24"/>
          <w:szCs w:val="24"/>
        </w:rPr>
        <w:t xml:space="preserve"> </w:t>
      </w:r>
      <w:r w:rsidR="00314817" w:rsidRPr="00534B0A">
        <w:rPr>
          <w:rFonts w:asciiTheme="minorHAnsi" w:hAnsiTheme="minorHAnsi"/>
          <w:sz w:val="24"/>
          <w:szCs w:val="24"/>
        </w:rPr>
        <w:t xml:space="preserve">or for a local plan to be adopted despite ‘shortcomings’ </w:t>
      </w:r>
      <w:r w:rsidR="001526C7">
        <w:rPr>
          <w:rFonts w:asciiTheme="minorHAnsi" w:hAnsiTheme="minorHAnsi"/>
          <w:sz w:val="24"/>
          <w:szCs w:val="24"/>
        </w:rPr>
        <w:t xml:space="preserve">which were not critical to the plan as a whole and which might be addressed in </w:t>
      </w:r>
      <w:r w:rsidR="00314817" w:rsidRPr="00534B0A">
        <w:rPr>
          <w:rFonts w:asciiTheme="minorHAnsi" w:hAnsiTheme="minorHAnsi"/>
          <w:sz w:val="24"/>
          <w:szCs w:val="24"/>
        </w:rPr>
        <w:t>an early review</w:t>
      </w:r>
      <w:r w:rsidR="001526C7">
        <w:rPr>
          <w:rFonts w:asciiTheme="minorHAnsi" w:hAnsiTheme="minorHAnsi"/>
          <w:sz w:val="24"/>
          <w:szCs w:val="24"/>
        </w:rPr>
        <w:t xml:space="preserve"> – as had ha</w:t>
      </w:r>
      <w:r w:rsidR="00D133A7">
        <w:rPr>
          <w:rFonts w:asciiTheme="minorHAnsi" w:hAnsiTheme="minorHAnsi"/>
          <w:sz w:val="24"/>
          <w:szCs w:val="24"/>
        </w:rPr>
        <w:t xml:space="preserve">ppened in the case of Dacorum. </w:t>
      </w:r>
      <w:r w:rsidR="001526C7">
        <w:rPr>
          <w:rFonts w:asciiTheme="minorHAnsi" w:hAnsiTheme="minorHAnsi"/>
          <w:sz w:val="24"/>
          <w:szCs w:val="24"/>
        </w:rPr>
        <w:t>T</w:t>
      </w:r>
      <w:r w:rsidR="00314817" w:rsidRPr="00534B0A">
        <w:rPr>
          <w:rFonts w:asciiTheme="minorHAnsi" w:hAnsiTheme="minorHAnsi"/>
          <w:sz w:val="24"/>
          <w:szCs w:val="24"/>
        </w:rPr>
        <w:t>he Minister for Housing and Planning</w:t>
      </w:r>
      <w:r w:rsidR="001526C7">
        <w:rPr>
          <w:rFonts w:asciiTheme="minorHAnsi" w:hAnsiTheme="minorHAnsi"/>
          <w:sz w:val="24"/>
          <w:szCs w:val="24"/>
        </w:rPr>
        <w:t xml:space="preserve"> stated, subsequently, that </w:t>
      </w:r>
      <w:r w:rsidR="00314817" w:rsidRPr="00534B0A">
        <w:rPr>
          <w:rFonts w:asciiTheme="minorHAnsi" w:hAnsiTheme="minorHAnsi"/>
          <w:sz w:val="24"/>
          <w:szCs w:val="24"/>
        </w:rPr>
        <w:t>local councils:</w:t>
      </w:r>
      <w:r w:rsidR="001526C7">
        <w:rPr>
          <w:rFonts w:asciiTheme="minorHAnsi" w:hAnsiTheme="minorHAnsi"/>
          <w:sz w:val="24"/>
          <w:szCs w:val="24"/>
        </w:rPr>
        <w:t xml:space="preserve"> ‘</w:t>
      </w:r>
      <w:r w:rsidR="00314817" w:rsidRPr="00534B0A">
        <w:rPr>
          <w:rFonts w:asciiTheme="minorHAnsi" w:hAnsiTheme="minorHAnsi"/>
          <w:sz w:val="24"/>
          <w:szCs w:val="24"/>
        </w:rPr>
        <w:t>… should be able to rely on Planning Inspectors to support t</w:t>
      </w:r>
      <w:r w:rsidR="00D133A7">
        <w:rPr>
          <w:rFonts w:asciiTheme="minorHAnsi" w:hAnsiTheme="minorHAnsi"/>
          <w:sz w:val="24"/>
          <w:szCs w:val="24"/>
        </w:rPr>
        <w:t>hem in the examination process</w:t>
      </w:r>
      <w:r w:rsidR="001526C7">
        <w:rPr>
          <w:rFonts w:asciiTheme="minorHAnsi" w:hAnsiTheme="minorHAnsi"/>
          <w:sz w:val="24"/>
          <w:szCs w:val="24"/>
        </w:rPr>
        <w:t xml:space="preserve">’ </w:t>
      </w:r>
      <w:r w:rsidR="00314817" w:rsidRPr="00534B0A">
        <w:rPr>
          <w:rFonts w:asciiTheme="minorHAnsi" w:hAnsiTheme="minorHAnsi"/>
          <w:sz w:val="24"/>
          <w:szCs w:val="24"/>
        </w:rPr>
        <w:t>(H</w:t>
      </w:r>
      <w:r w:rsidR="0063087E">
        <w:rPr>
          <w:rFonts w:asciiTheme="minorHAnsi" w:hAnsiTheme="minorHAnsi"/>
          <w:sz w:val="24"/>
          <w:szCs w:val="24"/>
        </w:rPr>
        <w:t>C</w:t>
      </w:r>
      <w:r w:rsidR="00314817" w:rsidRPr="00534B0A">
        <w:rPr>
          <w:rFonts w:asciiTheme="minorHAnsi" w:hAnsiTheme="minorHAnsi"/>
          <w:sz w:val="24"/>
          <w:szCs w:val="24"/>
        </w:rPr>
        <w:t xml:space="preserve"> 2015, 1)</w:t>
      </w:r>
      <w:r w:rsidR="000B227C">
        <w:rPr>
          <w:rFonts w:asciiTheme="minorHAnsi" w:hAnsiTheme="minorHAnsi"/>
          <w:sz w:val="24"/>
          <w:szCs w:val="24"/>
        </w:rPr>
        <w:t>, in contrast to the</w:t>
      </w:r>
      <w:r w:rsidR="00764E9A">
        <w:rPr>
          <w:rFonts w:asciiTheme="minorHAnsi" w:hAnsiTheme="minorHAnsi"/>
          <w:sz w:val="24"/>
          <w:szCs w:val="24"/>
        </w:rPr>
        <w:t xml:space="preserve"> traditional,</w:t>
      </w:r>
      <w:r w:rsidR="00314817" w:rsidRPr="00534B0A">
        <w:rPr>
          <w:rFonts w:asciiTheme="minorHAnsi" w:hAnsiTheme="minorHAnsi"/>
          <w:sz w:val="24"/>
          <w:szCs w:val="24"/>
        </w:rPr>
        <w:t xml:space="preserve"> arms-length</w:t>
      </w:r>
      <w:r w:rsidR="00C84E0F">
        <w:rPr>
          <w:rFonts w:asciiTheme="minorHAnsi" w:hAnsiTheme="minorHAnsi"/>
          <w:sz w:val="24"/>
          <w:szCs w:val="24"/>
        </w:rPr>
        <w:t xml:space="preserve"> position</w:t>
      </w:r>
      <w:r w:rsidR="00314817" w:rsidRPr="00534B0A">
        <w:rPr>
          <w:rFonts w:asciiTheme="minorHAnsi" w:hAnsiTheme="minorHAnsi"/>
          <w:sz w:val="24"/>
          <w:szCs w:val="24"/>
        </w:rPr>
        <w:t xml:space="preserve">.  </w:t>
      </w:r>
      <w:r w:rsidR="003E0003">
        <w:rPr>
          <w:rFonts w:asciiTheme="minorHAnsi" w:hAnsiTheme="minorHAnsi"/>
          <w:sz w:val="24"/>
          <w:szCs w:val="24"/>
        </w:rPr>
        <w:t xml:space="preserve">Pragmatism was evident in an increasing number of cases where, as in Dacorum, inspectors approved plans </w:t>
      </w:r>
      <w:r w:rsidR="003E0003">
        <w:rPr>
          <w:rFonts w:asciiTheme="minorHAnsi" w:hAnsiTheme="minorHAnsi"/>
          <w:sz w:val="24"/>
          <w:szCs w:val="24"/>
        </w:rPr>
        <w:lastRenderedPageBreak/>
        <w:t>where there was a shortfall of land-supply but subject to an immediate or early review.</w:t>
      </w:r>
      <w:r w:rsidR="003E0003">
        <w:rPr>
          <w:rStyle w:val="FootnoteReference"/>
          <w:rFonts w:asciiTheme="minorHAnsi" w:hAnsiTheme="minorHAnsi"/>
          <w:sz w:val="24"/>
          <w:szCs w:val="24"/>
        </w:rPr>
        <w:footnoteReference w:id="16"/>
      </w:r>
      <w:r w:rsidR="003E0003">
        <w:rPr>
          <w:rFonts w:asciiTheme="minorHAnsi" w:hAnsiTheme="minorHAnsi"/>
          <w:sz w:val="24"/>
          <w:szCs w:val="24"/>
        </w:rPr>
        <w:t xml:space="preserve">  This suggested that Inspectors were increasingly mindful of ministerial clarifications and interventions.</w:t>
      </w:r>
    </w:p>
    <w:p w14:paraId="2BEF49BD" w14:textId="77777777" w:rsidR="00764E9A" w:rsidRPr="00764E9A" w:rsidRDefault="00764E9A" w:rsidP="009E25C5">
      <w:pPr>
        <w:spacing w:before="240" w:after="120" w:line="240" w:lineRule="auto"/>
        <w:rPr>
          <w:rFonts w:asciiTheme="minorHAnsi" w:hAnsiTheme="minorHAnsi"/>
          <w:i/>
          <w:sz w:val="24"/>
          <w:szCs w:val="24"/>
        </w:rPr>
      </w:pPr>
      <w:r w:rsidRPr="00764E9A">
        <w:rPr>
          <w:rFonts w:asciiTheme="minorHAnsi" w:hAnsiTheme="minorHAnsi"/>
          <w:i/>
          <w:sz w:val="24"/>
          <w:szCs w:val="24"/>
        </w:rPr>
        <w:t>Parliamentary challenge</w:t>
      </w:r>
    </w:p>
    <w:p w14:paraId="46FA78E0" w14:textId="7B70A11C" w:rsidR="00611940" w:rsidRPr="00534B0A" w:rsidRDefault="00314817" w:rsidP="009E25C5">
      <w:pPr>
        <w:spacing w:after="0" w:line="240" w:lineRule="auto"/>
        <w:rPr>
          <w:rFonts w:asciiTheme="minorHAnsi" w:hAnsiTheme="minorHAnsi"/>
          <w:sz w:val="24"/>
          <w:szCs w:val="24"/>
        </w:rPr>
      </w:pPr>
      <w:r w:rsidRPr="00534B0A">
        <w:rPr>
          <w:rFonts w:asciiTheme="minorHAnsi" w:hAnsiTheme="minorHAnsi"/>
          <w:sz w:val="24"/>
          <w:szCs w:val="24"/>
        </w:rPr>
        <w:t>There ha</w:t>
      </w:r>
      <w:r w:rsidR="00945DA5" w:rsidRPr="00534B0A">
        <w:rPr>
          <w:rFonts w:asciiTheme="minorHAnsi" w:hAnsiTheme="minorHAnsi"/>
          <w:sz w:val="24"/>
          <w:szCs w:val="24"/>
        </w:rPr>
        <w:t xml:space="preserve">s also been overt </w:t>
      </w:r>
      <w:r w:rsidRPr="00534B0A">
        <w:rPr>
          <w:rFonts w:asciiTheme="minorHAnsi" w:hAnsiTheme="minorHAnsi"/>
          <w:sz w:val="24"/>
          <w:szCs w:val="24"/>
        </w:rPr>
        <w:t xml:space="preserve">and </w:t>
      </w:r>
      <w:r w:rsidR="004C3BC9">
        <w:rPr>
          <w:rFonts w:asciiTheme="minorHAnsi" w:hAnsiTheme="minorHAnsi"/>
          <w:sz w:val="24"/>
          <w:szCs w:val="24"/>
        </w:rPr>
        <w:t xml:space="preserve">extraordinary </w:t>
      </w:r>
      <w:r w:rsidRPr="00534B0A">
        <w:rPr>
          <w:rFonts w:asciiTheme="minorHAnsi" w:hAnsiTheme="minorHAnsi"/>
          <w:sz w:val="24"/>
          <w:szCs w:val="24"/>
        </w:rPr>
        <w:t>criticism of the Planning Inspectorate from constituency MPs</w:t>
      </w:r>
      <w:r w:rsidR="00945DA5" w:rsidRPr="00534B0A">
        <w:rPr>
          <w:rFonts w:asciiTheme="minorHAnsi" w:hAnsiTheme="minorHAnsi"/>
          <w:sz w:val="24"/>
          <w:szCs w:val="24"/>
        </w:rPr>
        <w:t>,</w:t>
      </w:r>
      <w:r w:rsidRPr="00534B0A">
        <w:rPr>
          <w:rFonts w:asciiTheme="minorHAnsi" w:hAnsiTheme="minorHAnsi"/>
          <w:sz w:val="24"/>
          <w:szCs w:val="24"/>
        </w:rPr>
        <w:t xml:space="preserve"> particularly from the Conservative and Liberal Democrat parties</w:t>
      </w:r>
      <w:r w:rsidR="00055B96" w:rsidRPr="00534B0A">
        <w:rPr>
          <w:rFonts w:asciiTheme="minorHAnsi" w:hAnsiTheme="minorHAnsi"/>
          <w:sz w:val="24"/>
          <w:szCs w:val="24"/>
        </w:rPr>
        <w:t xml:space="preserve"> in </w:t>
      </w:r>
      <w:r w:rsidR="00764E9A">
        <w:rPr>
          <w:rFonts w:asciiTheme="minorHAnsi" w:hAnsiTheme="minorHAnsi"/>
          <w:sz w:val="24"/>
          <w:szCs w:val="24"/>
        </w:rPr>
        <w:t xml:space="preserve">constituencies </w:t>
      </w:r>
      <w:r w:rsidR="00055B96" w:rsidRPr="00534B0A">
        <w:rPr>
          <w:rFonts w:asciiTheme="minorHAnsi" w:hAnsiTheme="minorHAnsi"/>
          <w:sz w:val="24"/>
          <w:szCs w:val="24"/>
        </w:rPr>
        <w:t>wh</w:t>
      </w:r>
      <w:r w:rsidR="00945DA5" w:rsidRPr="00534B0A">
        <w:rPr>
          <w:rFonts w:asciiTheme="minorHAnsi" w:hAnsiTheme="minorHAnsi"/>
          <w:sz w:val="24"/>
          <w:szCs w:val="24"/>
        </w:rPr>
        <w:t>ich</w:t>
      </w:r>
      <w:r w:rsidR="00055B96" w:rsidRPr="00534B0A">
        <w:rPr>
          <w:rFonts w:asciiTheme="minorHAnsi" w:hAnsiTheme="minorHAnsi"/>
          <w:sz w:val="24"/>
          <w:szCs w:val="24"/>
        </w:rPr>
        <w:t xml:space="preserve"> have been keen to resist development.  Sir Nicholas Soames, for example, </w:t>
      </w:r>
      <w:r w:rsidRPr="00534B0A">
        <w:rPr>
          <w:rFonts w:asciiTheme="minorHAnsi" w:hAnsiTheme="minorHAnsi"/>
          <w:sz w:val="24"/>
          <w:szCs w:val="24"/>
        </w:rPr>
        <w:t>stated that ‘it is immensely discouraging to communities trying to make local plans when their wishes are ridden over roughshod by the Planning Inspectorate’ (Hansard, 26 January 2015, col 643</w:t>
      </w:r>
      <w:r w:rsidRPr="00534B0A">
        <w:rPr>
          <w:rFonts w:asciiTheme="minorHAnsi" w:eastAsia="Times New Roman" w:hAnsiTheme="minorHAnsi" w:cs="Times New Roman"/>
          <w:sz w:val="24"/>
          <w:szCs w:val="24"/>
        </w:rPr>
        <w:t>)</w:t>
      </w:r>
      <w:r w:rsidR="00D133A7">
        <w:rPr>
          <w:rFonts w:asciiTheme="minorHAnsi" w:hAnsiTheme="minorHAnsi"/>
          <w:sz w:val="24"/>
          <w:szCs w:val="24"/>
        </w:rPr>
        <w:t xml:space="preserve">. </w:t>
      </w:r>
      <w:r w:rsidRPr="00534B0A">
        <w:rPr>
          <w:rFonts w:asciiTheme="minorHAnsi" w:hAnsiTheme="minorHAnsi"/>
          <w:sz w:val="24"/>
          <w:szCs w:val="24"/>
        </w:rPr>
        <w:t xml:space="preserve">Nick Herbert MP argued ‘Localism can be undermined, especially by decisions of the Planning Inspectorate’ </w:t>
      </w:r>
      <w:r w:rsidR="00055B96" w:rsidRPr="00534B0A">
        <w:rPr>
          <w:rFonts w:asciiTheme="minorHAnsi" w:hAnsiTheme="minorHAnsi"/>
          <w:sz w:val="24"/>
          <w:szCs w:val="24"/>
        </w:rPr>
        <w:t xml:space="preserve">arguing </w:t>
      </w:r>
      <w:r w:rsidRPr="00534B0A">
        <w:rPr>
          <w:rFonts w:asciiTheme="minorHAnsi" w:hAnsiTheme="minorHAnsi"/>
          <w:sz w:val="24"/>
          <w:szCs w:val="24"/>
        </w:rPr>
        <w:t>that:</w:t>
      </w:r>
    </w:p>
    <w:p w14:paraId="11FBFAC0" w14:textId="77777777" w:rsidR="00611940" w:rsidRPr="00534B0A" w:rsidRDefault="00055B96" w:rsidP="009E25C5">
      <w:pPr>
        <w:spacing w:before="120" w:after="0" w:line="240" w:lineRule="auto"/>
        <w:ind w:left="720"/>
        <w:rPr>
          <w:rFonts w:asciiTheme="minorHAnsi" w:hAnsiTheme="minorHAnsi"/>
          <w:sz w:val="24"/>
          <w:szCs w:val="24"/>
        </w:rPr>
      </w:pPr>
      <w:r w:rsidRPr="00534B0A">
        <w:rPr>
          <w:rFonts w:asciiTheme="minorHAnsi" w:hAnsiTheme="minorHAnsi"/>
          <w:sz w:val="24"/>
          <w:szCs w:val="24"/>
        </w:rPr>
        <w:t xml:space="preserve">… </w:t>
      </w:r>
      <w:r w:rsidR="00314817" w:rsidRPr="00534B0A">
        <w:rPr>
          <w:rFonts w:asciiTheme="minorHAnsi" w:hAnsiTheme="minorHAnsi"/>
          <w:sz w:val="24"/>
          <w:szCs w:val="24"/>
        </w:rPr>
        <w:t>the inspectorate is rewriting local plans. It is raising housing numbers in my constituency to beyond the level set out in the south-east plan, and it is causing delay at a time when responsible authorities are planning for a great number of houses—40,000 in the district council areas that cover my constituency (ibid, col 644)</w:t>
      </w:r>
    </w:p>
    <w:p w14:paraId="0ACF5545" w14:textId="685AD8AA" w:rsidR="00611940" w:rsidRPr="00534B0A" w:rsidRDefault="00314817" w:rsidP="009E25C5">
      <w:pPr>
        <w:spacing w:before="120" w:after="0" w:line="240" w:lineRule="auto"/>
        <w:rPr>
          <w:rFonts w:asciiTheme="minorHAnsi" w:hAnsiTheme="minorHAnsi"/>
          <w:sz w:val="24"/>
          <w:szCs w:val="24"/>
        </w:rPr>
      </w:pPr>
      <w:r w:rsidRPr="00534B0A">
        <w:rPr>
          <w:rFonts w:asciiTheme="minorHAnsi" w:hAnsiTheme="minorHAnsi"/>
          <w:sz w:val="24"/>
          <w:szCs w:val="24"/>
        </w:rPr>
        <w:t>Nigel Evans MP asked the Prime Minister at Question Time in the Houses of Parliament, ‘to look again at the working of the Planning Inspectorate to ensure that the planning inspector puts the wishes of local people at the heart of the Localism Act 2011 as he inte</w:t>
      </w:r>
      <w:r w:rsidR="00D133A7">
        <w:rPr>
          <w:rFonts w:asciiTheme="minorHAnsi" w:hAnsiTheme="minorHAnsi"/>
          <w:sz w:val="24"/>
          <w:szCs w:val="24"/>
        </w:rPr>
        <w:t>nded’ (Hansard, 6 March, 2014</w:t>
      </w:r>
      <w:r w:rsidR="009B3383">
        <w:rPr>
          <w:rFonts w:asciiTheme="minorHAnsi" w:hAnsiTheme="minorHAnsi"/>
          <w:sz w:val="24"/>
          <w:szCs w:val="24"/>
        </w:rPr>
        <w:t>b</w:t>
      </w:r>
      <w:r w:rsidR="00D133A7">
        <w:rPr>
          <w:rFonts w:asciiTheme="minorHAnsi" w:hAnsiTheme="minorHAnsi"/>
          <w:sz w:val="24"/>
          <w:szCs w:val="24"/>
        </w:rPr>
        <w:t xml:space="preserve">, </w:t>
      </w:r>
      <w:r w:rsidRPr="00534B0A">
        <w:rPr>
          <w:rFonts w:asciiTheme="minorHAnsi" w:hAnsiTheme="minorHAnsi"/>
          <w:sz w:val="24"/>
          <w:szCs w:val="24"/>
        </w:rPr>
        <w:t>col 888).  A private member’s bill promoted by Liberal</w:t>
      </w:r>
      <w:r w:rsidR="00764E9A">
        <w:rPr>
          <w:rFonts w:asciiTheme="minorHAnsi" w:hAnsiTheme="minorHAnsi"/>
          <w:sz w:val="24"/>
          <w:szCs w:val="24"/>
        </w:rPr>
        <w:t xml:space="preserve"> Democrat MP, Greg Mulholland, even </w:t>
      </w:r>
      <w:r w:rsidRPr="00534B0A">
        <w:rPr>
          <w:rFonts w:asciiTheme="minorHAnsi" w:hAnsiTheme="minorHAnsi"/>
          <w:sz w:val="24"/>
          <w:szCs w:val="24"/>
        </w:rPr>
        <w:t>proposed that the Planning Inspectorate be abolished and its functions transferred to the Secretary of State, arguing that ‘distant planning inspectors come in and overturn decisions made locally, often with little knowledge of the local area’ (Mulholland, 2014).  Nick Herbert MP</w:t>
      </w:r>
      <w:r w:rsidR="00055B96" w:rsidRPr="00534B0A">
        <w:rPr>
          <w:rFonts w:asciiTheme="minorHAnsi" w:hAnsiTheme="minorHAnsi"/>
          <w:sz w:val="24"/>
          <w:szCs w:val="24"/>
        </w:rPr>
        <w:t xml:space="preserve"> similarly argued </w:t>
      </w:r>
      <w:r w:rsidRPr="00534B0A">
        <w:rPr>
          <w:rFonts w:asciiTheme="minorHAnsi" w:hAnsiTheme="minorHAnsi"/>
          <w:sz w:val="24"/>
          <w:szCs w:val="24"/>
        </w:rPr>
        <w:t xml:space="preserve">that: </w:t>
      </w:r>
      <w:r w:rsidR="00055B96" w:rsidRPr="00534B0A">
        <w:rPr>
          <w:rFonts w:asciiTheme="minorHAnsi" w:hAnsiTheme="minorHAnsi"/>
          <w:sz w:val="24"/>
          <w:szCs w:val="24"/>
        </w:rPr>
        <w:t>‘</w:t>
      </w:r>
      <w:r w:rsidRPr="00534B0A">
        <w:rPr>
          <w:rFonts w:asciiTheme="minorHAnsi" w:hAnsiTheme="minorHAnsi"/>
          <w:sz w:val="24"/>
          <w:szCs w:val="24"/>
        </w:rPr>
        <w:t xml:space="preserve">The Planning Inspectorate is meant to stand in the shoes of Ministers. I submit that ministers could stand in their own shoes and take decisions themselves’ (Hansard, 26 January </w:t>
      </w:r>
      <w:r w:rsidR="00A04359" w:rsidRPr="00534B0A">
        <w:rPr>
          <w:rFonts w:asciiTheme="minorHAnsi" w:hAnsiTheme="minorHAnsi"/>
          <w:sz w:val="24"/>
          <w:szCs w:val="24"/>
        </w:rPr>
        <w:t>2015, col 644).</w:t>
      </w:r>
      <w:r w:rsidRPr="00534B0A">
        <w:rPr>
          <w:rFonts w:asciiTheme="minorHAnsi" w:hAnsiTheme="minorHAnsi"/>
          <w:sz w:val="24"/>
          <w:szCs w:val="24"/>
        </w:rPr>
        <w:t xml:space="preserve"> </w:t>
      </w:r>
    </w:p>
    <w:p w14:paraId="4F06F069" w14:textId="3A1C2043" w:rsidR="00611940" w:rsidRDefault="00314817" w:rsidP="009E25C5">
      <w:pPr>
        <w:spacing w:after="0" w:line="240" w:lineRule="auto"/>
        <w:rPr>
          <w:rFonts w:asciiTheme="minorHAnsi" w:hAnsiTheme="minorHAnsi"/>
          <w:sz w:val="24"/>
          <w:szCs w:val="24"/>
        </w:rPr>
      </w:pPr>
      <w:r w:rsidRPr="00534B0A">
        <w:rPr>
          <w:rFonts w:asciiTheme="minorHAnsi" w:hAnsiTheme="minorHAnsi"/>
          <w:sz w:val="24"/>
          <w:szCs w:val="24"/>
        </w:rPr>
        <w:tab/>
      </w:r>
      <w:r w:rsidR="00A04359" w:rsidRPr="00534B0A">
        <w:rPr>
          <w:rFonts w:asciiTheme="minorHAnsi" w:hAnsiTheme="minorHAnsi"/>
          <w:sz w:val="24"/>
          <w:szCs w:val="24"/>
        </w:rPr>
        <w:t xml:space="preserve">The </w:t>
      </w:r>
      <w:r w:rsidR="00395719">
        <w:rPr>
          <w:rFonts w:asciiTheme="minorHAnsi" w:hAnsiTheme="minorHAnsi"/>
          <w:sz w:val="24"/>
          <w:szCs w:val="24"/>
        </w:rPr>
        <w:t>Planning Inspectorate</w:t>
      </w:r>
      <w:r w:rsidR="00A04359" w:rsidRPr="00534B0A">
        <w:rPr>
          <w:rFonts w:asciiTheme="minorHAnsi" w:hAnsiTheme="minorHAnsi"/>
          <w:sz w:val="24"/>
          <w:szCs w:val="24"/>
        </w:rPr>
        <w:t xml:space="preserve"> </w:t>
      </w:r>
      <w:r w:rsidR="006526A9">
        <w:rPr>
          <w:rFonts w:asciiTheme="minorHAnsi" w:hAnsiTheme="minorHAnsi"/>
          <w:sz w:val="24"/>
          <w:szCs w:val="24"/>
        </w:rPr>
        <w:t>was</w:t>
      </w:r>
      <w:r w:rsidR="00A04359" w:rsidRPr="00534B0A">
        <w:rPr>
          <w:rFonts w:asciiTheme="minorHAnsi" w:hAnsiTheme="minorHAnsi"/>
          <w:sz w:val="24"/>
          <w:szCs w:val="24"/>
        </w:rPr>
        <w:t xml:space="preserve"> </w:t>
      </w:r>
      <w:r w:rsidRPr="00534B0A">
        <w:rPr>
          <w:rFonts w:asciiTheme="minorHAnsi" w:hAnsiTheme="minorHAnsi"/>
          <w:sz w:val="24"/>
          <w:szCs w:val="24"/>
        </w:rPr>
        <w:t>portrayed as ‘bureaucrats’ riding roughshod over the wishes of local communities</w:t>
      </w:r>
      <w:r w:rsidR="00A04359" w:rsidRPr="00534B0A">
        <w:rPr>
          <w:rFonts w:asciiTheme="minorHAnsi" w:hAnsiTheme="minorHAnsi"/>
          <w:sz w:val="24"/>
          <w:szCs w:val="24"/>
        </w:rPr>
        <w:t xml:space="preserve"> and ignoring the wishes of their political masters</w:t>
      </w:r>
      <w:r w:rsidRPr="00534B0A">
        <w:rPr>
          <w:rFonts w:asciiTheme="minorHAnsi" w:hAnsiTheme="minorHAnsi"/>
          <w:sz w:val="24"/>
          <w:szCs w:val="24"/>
        </w:rPr>
        <w:t xml:space="preserve">: ‘it seems that the bureaucrats always get their way, whatever local or nationally elected politicians want in the names of those who </w:t>
      </w:r>
      <w:r w:rsidRPr="001F3113">
        <w:rPr>
          <w:rFonts w:asciiTheme="minorHAnsi" w:hAnsiTheme="minorHAnsi"/>
          <w:sz w:val="24"/>
          <w:szCs w:val="24"/>
        </w:rPr>
        <w:t>cast their ballots.’ (Liam Fox MP, Hansard, 15 December 2014, Col 1235).  As one interviewee observed: ‘MPs have latched on to localism, but there are non-negotiables around the national requirements in the NPPF – inspectors are piggy in the middle’</w:t>
      </w:r>
      <w:r w:rsidR="000E7FED" w:rsidRPr="001F3113">
        <w:rPr>
          <w:rFonts w:asciiTheme="minorHAnsi" w:hAnsiTheme="minorHAnsi"/>
          <w:sz w:val="24"/>
          <w:szCs w:val="24"/>
        </w:rPr>
        <w:t xml:space="preserve"> –</w:t>
      </w:r>
      <w:r w:rsidR="004C3BC9" w:rsidRPr="001F3113">
        <w:rPr>
          <w:rFonts w:asciiTheme="minorHAnsi" w:hAnsiTheme="minorHAnsi"/>
          <w:sz w:val="24"/>
          <w:szCs w:val="24"/>
        </w:rPr>
        <w:t xml:space="preserve"> and another that: </w:t>
      </w:r>
      <w:r w:rsidR="004C3BC9" w:rsidRPr="001F3113">
        <w:rPr>
          <w:sz w:val="24"/>
          <w:szCs w:val="24"/>
        </w:rPr>
        <w:t>“given the contradictions between OAN and localism … we were forced between a rock and a hard place.”</w:t>
      </w:r>
      <w:r w:rsidR="001F3113">
        <w:rPr>
          <w:sz w:val="24"/>
          <w:szCs w:val="24"/>
        </w:rPr>
        <w:t xml:space="preserve">  </w:t>
      </w:r>
      <w:r w:rsidRPr="00534B0A">
        <w:rPr>
          <w:rFonts w:asciiTheme="minorHAnsi" w:hAnsiTheme="minorHAnsi"/>
          <w:sz w:val="24"/>
          <w:szCs w:val="24"/>
        </w:rPr>
        <w:t xml:space="preserve">This is a long way from the concept of the Inspectorate as a quasi-judicial, arms-length body acting objectively and impartially to implement government policy.  This, however, was the highly politicised and very publicly contested and exposed context in which the </w:t>
      </w:r>
      <w:r w:rsidR="00395719">
        <w:rPr>
          <w:rFonts w:asciiTheme="minorHAnsi" w:hAnsiTheme="minorHAnsi"/>
          <w:sz w:val="24"/>
          <w:szCs w:val="24"/>
        </w:rPr>
        <w:t>Planning Inspectorate</w:t>
      </w:r>
      <w:r w:rsidRPr="00534B0A">
        <w:rPr>
          <w:rFonts w:asciiTheme="minorHAnsi" w:hAnsiTheme="minorHAnsi"/>
          <w:sz w:val="24"/>
          <w:szCs w:val="24"/>
        </w:rPr>
        <w:t xml:space="preserve"> increasingly operated.</w:t>
      </w:r>
    </w:p>
    <w:p w14:paraId="75300977" w14:textId="77777777" w:rsidR="00F14FB2" w:rsidRPr="00E42D7D" w:rsidRDefault="00F14FB2" w:rsidP="00F14FB2">
      <w:pPr>
        <w:spacing w:after="0" w:line="240" w:lineRule="auto"/>
        <w:ind w:firstLine="720"/>
        <w:rPr>
          <w:rFonts w:asciiTheme="minorHAnsi" w:eastAsiaTheme="minorHAnsi" w:hAnsiTheme="minorHAnsi" w:cstheme="minorBidi"/>
          <w:color w:val="auto"/>
          <w:sz w:val="24"/>
          <w:szCs w:val="24"/>
          <w:lang w:eastAsia="en-US"/>
        </w:rPr>
      </w:pPr>
      <w:r w:rsidRPr="00367112">
        <w:rPr>
          <w:rFonts w:asciiTheme="minorHAnsi" w:eastAsiaTheme="minorHAnsi" w:hAnsiTheme="minorHAnsi" w:cstheme="minorBidi"/>
          <w:color w:val="auto"/>
          <w:sz w:val="24"/>
          <w:szCs w:val="24"/>
          <w:lang w:eastAsia="en-US"/>
        </w:rPr>
        <w:t>In the case of North Somerset described earlier, the minister made unprecedented use of statutory powers, shortly before the 2015 general election, to over-rul</w:t>
      </w:r>
      <w:r>
        <w:rPr>
          <w:rFonts w:asciiTheme="minorHAnsi" w:eastAsiaTheme="minorHAnsi" w:hAnsiTheme="minorHAnsi" w:cstheme="minorBidi"/>
          <w:color w:val="auto"/>
          <w:sz w:val="24"/>
          <w:szCs w:val="24"/>
          <w:lang w:eastAsia="en-US"/>
        </w:rPr>
        <w:t>e an</w:t>
      </w:r>
      <w:r w:rsidRPr="00367112">
        <w:rPr>
          <w:rFonts w:asciiTheme="minorHAnsi" w:eastAsiaTheme="minorHAnsi" w:hAnsiTheme="minorHAnsi" w:cstheme="minorBidi"/>
          <w:color w:val="auto"/>
          <w:sz w:val="24"/>
          <w:szCs w:val="24"/>
          <w:lang w:eastAsia="en-US"/>
        </w:rPr>
        <w:t xml:space="preserve"> inspector with a view to himself setting the requirement for new housing only to concede in favour of the inspector</w:t>
      </w:r>
      <w:r>
        <w:rPr>
          <w:rFonts w:asciiTheme="minorHAnsi" w:eastAsiaTheme="minorHAnsi" w:hAnsiTheme="minorHAnsi" w:cstheme="minorBidi"/>
          <w:color w:val="auto"/>
          <w:sz w:val="24"/>
          <w:szCs w:val="24"/>
          <w:lang w:eastAsia="en-US"/>
        </w:rPr>
        <w:t xml:space="preserve"> once the election was won. </w:t>
      </w:r>
      <w:r w:rsidRPr="00367112">
        <w:rPr>
          <w:rFonts w:asciiTheme="minorHAnsi" w:eastAsiaTheme="minorHAnsi" w:hAnsiTheme="minorHAnsi" w:cstheme="minorBidi"/>
          <w:color w:val="auto"/>
          <w:sz w:val="24"/>
          <w:szCs w:val="24"/>
          <w:lang w:eastAsia="en-US"/>
        </w:rPr>
        <w:t>It was a similar picture in terms of appeals against refusal of planning permission by local councils</w:t>
      </w:r>
      <w:r>
        <w:rPr>
          <w:rFonts w:asciiTheme="minorHAnsi" w:eastAsiaTheme="minorHAnsi" w:hAnsiTheme="minorHAnsi" w:cstheme="minorBidi"/>
          <w:color w:val="auto"/>
          <w:sz w:val="24"/>
          <w:szCs w:val="24"/>
          <w:lang w:eastAsia="en-US"/>
        </w:rPr>
        <w:t>. I</w:t>
      </w:r>
      <w:r w:rsidRPr="00367112">
        <w:rPr>
          <w:rFonts w:asciiTheme="minorHAnsi" w:eastAsiaTheme="minorHAnsi" w:hAnsiTheme="minorHAnsi" w:cstheme="minorBidi"/>
          <w:color w:val="auto"/>
          <w:sz w:val="24"/>
          <w:szCs w:val="24"/>
          <w:lang w:eastAsia="en-US"/>
        </w:rPr>
        <w:t>n the three month</w:t>
      </w:r>
      <w:r>
        <w:rPr>
          <w:rFonts w:asciiTheme="minorHAnsi" w:eastAsiaTheme="minorHAnsi" w:hAnsiTheme="minorHAnsi" w:cstheme="minorBidi"/>
          <w:color w:val="auto"/>
          <w:sz w:val="24"/>
          <w:szCs w:val="24"/>
          <w:lang w:eastAsia="en-US"/>
        </w:rPr>
        <w:t xml:space="preserve">s before the 2015 </w:t>
      </w:r>
      <w:r>
        <w:rPr>
          <w:rFonts w:asciiTheme="minorHAnsi" w:eastAsiaTheme="minorHAnsi" w:hAnsiTheme="minorHAnsi" w:cstheme="minorBidi"/>
          <w:color w:val="auto"/>
          <w:sz w:val="24"/>
          <w:szCs w:val="24"/>
          <w:lang w:eastAsia="en-US"/>
        </w:rPr>
        <w:lastRenderedPageBreak/>
        <w:t xml:space="preserve">election </w:t>
      </w:r>
      <w:r w:rsidRPr="00367112">
        <w:rPr>
          <w:rFonts w:asciiTheme="minorHAnsi" w:eastAsiaTheme="minorHAnsi" w:hAnsiTheme="minorHAnsi" w:cstheme="minorBidi"/>
          <w:color w:val="auto"/>
          <w:sz w:val="24"/>
          <w:szCs w:val="24"/>
          <w:lang w:eastAsia="en-US"/>
        </w:rPr>
        <w:t>the minister stepped in over the head of the inspectorate and rejected 95% of proposed housing development</w:t>
      </w:r>
      <w:r>
        <w:rPr>
          <w:rFonts w:asciiTheme="minorHAnsi" w:eastAsiaTheme="minorHAnsi" w:hAnsiTheme="minorHAnsi" w:cstheme="minorBidi"/>
          <w:color w:val="auto"/>
          <w:sz w:val="24"/>
          <w:szCs w:val="24"/>
          <w:lang w:eastAsia="en-US"/>
        </w:rPr>
        <w:t xml:space="preserve">, after this a more </w:t>
      </w:r>
      <w:r w:rsidRPr="00E42D7D">
        <w:rPr>
          <w:rFonts w:asciiTheme="minorHAnsi" w:eastAsiaTheme="minorHAnsi" w:hAnsiTheme="minorHAnsi" w:cstheme="minorBidi"/>
          <w:color w:val="auto"/>
          <w:sz w:val="24"/>
          <w:szCs w:val="24"/>
          <w:lang w:eastAsia="en-US"/>
        </w:rPr>
        <w:t>normal pattern was restored</w:t>
      </w:r>
      <w:r w:rsidRPr="00E42D7D">
        <w:rPr>
          <w:rFonts w:asciiTheme="minorHAnsi" w:eastAsiaTheme="minorHAnsi" w:hAnsiTheme="minorHAnsi" w:cstheme="minorBidi"/>
          <w:color w:val="auto"/>
          <w:sz w:val="24"/>
          <w:szCs w:val="24"/>
          <w:vertAlign w:val="superscript"/>
          <w:lang w:eastAsia="en-US"/>
        </w:rPr>
        <w:footnoteReference w:id="17"/>
      </w:r>
      <w:r w:rsidRPr="00E42D7D">
        <w:rPr>
          <w:rFonts w:asciiTheme="minorHAnsi" w:eastAsiaTheme="minorHAnsi" w:hAnsiTheme="minorHAnsi" w:cstheme="minorBidi"/>
          <w:color w:val="auto"/>
          <w:sz w:val="24"/>
          <w:szCs w:val="24"/>
          <w:lang w:eastAsia="en-US"/>
        </w:rPr>
        <w:t>.</w:t>
      </w:r>
    </w:p>
    <w:p w14:paraId="2BC5EA57" w14:textId="228DB7A7" w:rsidR="003817AB" w:rsidRDefault="00A27D09" w:rsidP="003817AB">
      <w:pPr>
        <w:spacing w:after="0" w:line="240" w:lineRule="auto"/>
        <w:ind w:firstLine="720"/>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To summarise, challenge from elected members of p</w:t>
      </w:r>
      <w:r w:rsidR="00BE08E4">
        <w:rPr>
          <w:rFonts w:asciiTheme="minorHAnsi" w:eastAsiaTheme="minorHAnsi" w:hAnsiTheme="minorHAnsi" w:cstheme="minorBidi"/>
          <w:color w:val="auto"/>
          <w:sz w:val="24"/>
          <w:szCs w:val="24"/>
          <w:lang w:eastAsia="en-US"/>
        </w:rPr>
        <w:t xml:space="preserve">arliament be clearly seen as </w:t>
      </w:r>
      <w:r>
        <w:rPr>
          <w:rFonts w:asciiTheme="minorHAnsi" w:eastAsiaTheme="minorHAnsi" w:hAnsiTheme="minorHAnsi" w:cstheme="minorBidi"/>
          <w:color w:val="auto"/>
          <w:sz w:val="24"/>
          <w:szCs w:val="24"/>
          <w:lang w:eastAsia="en-US"/>
        </w:rPr>
        <w:t xml:space="preserve">attempts </w:t>
      </w:r>
      <w:r w:rsidR="00BE08E4">
        <w:rPr>
          <w:rFonts w:asciiTheme="minorHAnsi" w:eastAsiaTheme="minorHAnsi" w:hAnsiTheme="minorHAnsi" w:cstheme="minorBidi"/>
          <w:color w:val="auto"/>
          <w:sz w:val="24"/>
          <w:szCs w:val="24"/>
          <w:lang w:eastAsia="en-US"/>
        </w:rPr>
        <w:t>to assert what Tait and Inch termed ‘one-nation’</w:t>
      </w:r>
      <w:r w:rsidR="00EB64AE">
        <w:rPr>
          <w:rFonts w:asciiTheme="minorHAnsi" w:eastAsiaTheme="minorHAnsi" w:hAnsiTheme="minorHAnsi" w:cstheme="minorBidi"/>
          <w:color w:val="auto"/>
          <w:sz w:val="24"/>
          <w:szCs w:val="24"/>
          <w:lang w:eastAsia="en-US"/>
        </w:rPr>
        <w:t xml:space="preserve"> localism</w:t>
      </w:r>
      <w:r>
        <w:rPr>
          <w:rFonts w:asciiTheme="minorHAnsi" w:eastAsiaTheme="minorHAnsi" w:hAnsiTheme="minorHAnsi" w:cstheme="minorBidi"/>
          <w:color w:val="auto"/>
          <w:sz w:val="24"/>
          <w:szCs w:val="24"/>
          <w:lang w:eastAsia="en-US"/>
        </w:rPr>
        <w:t xml:space="preserve">, aiming </w:t>
      </w:r>
      <w:r w:rsidR="00EB64AE">
        <w:rPr>
          <w:rFonts w:asciiTheme="minorHAnsi" w:eastAsiaTheme="minorHAnsi" w:hAnsiTheme="minorHAnsi" w:cstheme="minorBidi"/>
          <w:color w:val="auto"/>
          <w:sz w:val="24"/>
          <w:szCs w:val="24"/>
          <w:lang w:eastAsia="en-US"/>
        </w:rPr>
        <w:t>to hold back pressures for growth and development grounded in a more neo-liberal or ‘muscular’ localism.  At one level this was an attempt to appeal to local communities and electors.  In this context, the Planning Inspectorate were portrayed as distant, faceless bureaucrats ri</w:t>
      </w:r>
      <w:r w:rsidR="006526A9">
        <w:rPr>
          <w:rFonts w:asciiTheme="minorHAnsi" w:eastAsiaTheme="minorHAnsi" w:hAnsiTheme="minorHAnsi" w:cstheme="minorBidi"/>
          <w:color w:val="auto"/>
          <w:sz w:val="24"/>
          <w:szCs w:val="24"/>
          <w:lang w:eastAsia="en-US"/>
        </w:rPr>
        <w:t>di</w:t>
      </w:r>
      <w:r w:rsidR="00EB64AE">
        <w:rPr>
          <w:rFonts w:asciiTheme="minorHAnsi" w:eastAsiaTheme="minorHAnsi" w:hAnsiTheme="minorHAnsi" w:cstheme="minorBidi"/>
          <w:color w:val="auto"/>
          <w:sz w:val="24"/>
          <w:szCs w:val="24"/>
          <w:lang w:eastAsia="en-US"/>
        </w:rPr>
        <w:t xml:space="preserve">ng roughshod over local interests – rather than in any sense neutral or quasi-judicial arbitrators.  </w:t>
      </w:r>
      <w:r w:rsidR="00F85249">
        <w:rPr>
          <w:rFonts w:asciiTheme="minorHAnsi" w:eastAsiaTheme="minorHAnsi" w:hAnsiTheme="minorHAnsi" w:cstheme="minorBidi"/>
          <w:color w:val="auto"/>
          <w:sz w:val="24"/>
          <w:szCs w:val="24"/>
          <w:lang w:eastAsia="en-US"/>
        </w:rPr>
        <w:t>Ministerial ‘clarification’, significantly in fact reinforced this localist agenda suggesting variously that Housing Market Assessments were ‘untested’, other local factors needed to be taken into account and that inspectors should practice pragmatism.  There was little if any sense over this period of national government overtly promoting a more</w:t>
      </w:r>
      <w:r>
        <w:rPr>
          <w:rFonts w:asciiTheme="minorHAnsi" w:eastAsiaTheme="minorHAnsi" w:hAnsiTheme="minorHAnsi" w:cstheme="minorBidi"/>
          <w:color w:val="auto"/>
          <w:sz w:val="24"/>
          <w:szCs w:val="24"/>
          <w:lang w:eastAsia="en-US"/>
        </w:rPr>
        <w:t xml:space="preserve"> </w:t>
      </w:r>
      <w:r w:rsidR="00F85249">
        <w:rPr>
          <w:rFonts w:asciiTheme="minorHAnsi" w:eastAsiaTheme="minorHAnsi" w:hAnsiTheme="minorHAnsi" w:cstheme="minorBidi"/>
          <w:color w:val="auto"/>
          <w:sz w:val="24"/>
          <w:szCs w:val="24"/>
          <w:lang w:eastAsia="en-US"/>
        </w:rPr>
        <w:t>neo-liberal, growth oriented agenda.  Ministers were ke</w:t>
      </w:r>
      <w:r w:rsidR="003817AB">
        <w:rPr>
          <w:rFonts w:asciiTheme="minorHAnsi" w:eastAsiaTheme="minorHAnsi" w:hAnsiTheme="minorHAnsi" w:cstheme="minorBidi"/>
          <w:color w:val="auto"/>
          <w:sz w:val="24"/>
          <w:szCs w:val="24"/>
          <w:lang w:eastAsia="en-US"/>
        </w:rPr>
        <w:t>e</w:t>
      </w:r>
      <w:r w:rsidR="000416C3">
        <w:rPr>
          <w:rFonts w:asciiTheme="minorHAnsi" w:eastAsiaTheme="minorHAnsi" w:hAnsiTheme="minorHAnsi" w:cstheme="minorBidi"/>
          <w:color w:val="auto"/>
          <w:sz w:val="24"/>
          <w:szCs w:val="24"/>
          <w:lang w:eastAsia="en-US"/>
        </w:rPr>
        <w:t>n, rather, to be seen</w:t>
      </w:r>
      <w:r w:rsidR="00F85249">
        <w:rPr>
          <w:rFonts w:asciiTheme="minorHAnsi" w:eastAsiaTheme="minorHAnsi" w:hAnsiTheme="minorHAnsi" w:cstheme="minorBidi"/>
          <w:color w:val="auto"/>
          <w:sz w:val="24"/>
          <w:szCs w:val="24"/>
          <w:lang w:eastAsia="en-US"/>
        </w:rPr>
        <w:t xml:space="preserve"> to be supporting political colleagues on the ground and the communities which they represented.  They did </w:t>
      </w:r>
      <w:r w:rsidR="00F85249" w:rsidRPr="00367112">
        <w:rPr>
          <w:rFonts w:asciiTheme="minorHAnsi" w:eastAsiaTheme="minorHAnsi" w:hAnsiTheme="minorHAnsi" w:cstheme="minorBidi"/>
          <w:color w:val="auto"/>
          <w:sz w:val="24"/>
          <w:szCs w:val="24"/>
          <w:lang w:eastAsia="en-US"/>
        </w:rPr>
        <w:t>l</w:t>
      </w:r>
      <w:r w:rsidR="00F85249">
        <w:rPr>
          <w:rFonts w:asciiTheme="minorHAnsi" w:eastAsiaTheme="minorHAnsi" w:hAnsiTheme="minorHAnsi" w:cstheme="minorBidi"/>
          <w:color w:val="auto"/>
          <w:sz w:val="24"/>
          <w:szCs w:val="24"/>
          <w:lang w:eastAsia="en-US"/>
        </w:rPr>
        <w:t>ittle to defend or support the I</w:t>
      </w:r>
      <w:r w:rsidR="00F85249" w:rsidRPr="00367112">
        <w:rPr>
          <w:rFonts w:asciiTheme="minorHAnsi" w:eastAsiaTheme="minorHAnsi" w:hAnsiTheme="minorHAnsi" w:cstheme="minorBidi"/>
          <w:color w:val="auto"/>
          <w:sz w:val="24"/>
          <w:szCs w:val="24"/>
          <w:lang w:eastAsia="en-US"/>
        </w:rPr>
        <w:t>nspectorate</w:t>
      </w:r>
      <w:r w:rsidR="00F85249">
        <w:rPr>
          <w:rFonts w:asciiTheme="minorHAnsi" w:eastAsiaTheme="minorHAnsi" w:hAnsiTheme="minorHAnsi" w:cstheme="minorBidi"/>
          <w:color w:val="auto"/>
          <w:sz w:val="24"/>
          <w:szCs w:val="24"/>
          <w:lang w:eastAsia="en-US"/>
        </w:rPr>
        <w:t xml:space="preserve"> - for whom, formally they are responsible, seeming instead willing to let them </w:t>
      </w:r>
      <w:r w:rsidR="003817AB">
        <w:rPr>
          <w:rFonts w:asciiTheme="minorHAnsi" w:eastAsiaTheme="minorHAnsi" w:hAnsiTheme="minorHAnsi" w:cstheme="minorBidi"/>
          <w:color w:val="auto"/>
          <w:sz w:val="24"/>
          <w:szCs w:val="24"/>
          <w:lang w:eastAsia="en-US"/>
        </w:rPr>
        <w:t xml:space="preserve">absorb much </w:t>
      </w:r>
      <w:r w:rsidR="00F85249">
        <w:rPr>
          <w:rFonts w:asciiTheme="minorHAnsi" w:eastAsiaTheme="minorHAnsi" w:hAnsiTheme="minorHAnsi" w:cstheme="minorBidi"/>
          <w:color w:val="auto"/>
          <w:sz w:val="24"/>
          <w:szCs w:val="24"/>
          <w:lang w:eastAsia="en-US"/>
        </w:rPr>
        <w:t>of the criticism and blame generated by the tensions and ambiguities in the new, post-reform framework.</w:t>
      </w:r>
    </w:p>
    <w:p w14:paraId="0E4B28C4" w14:textId="32229242" w:rsidR="003817AB" w:rsidRDefault="003817AB" w:rsidP="003817AB">
      <w:pPr>
        <w:spacing w:after="0" w:line="240" w:lineRule="auto"/>
        <w:ind w:firstLine="720"/>
        <w:rPr>
          <w:rFonts w:asciiTheme="minorHAnsi" w:eastAsiaTheme="minorHAnsi" w:hAnsiTheme="minorHAnsi" w:cstheme="minorBidi"/>
          <w:color w:val="auto"/>
          <w:sz w:val="24"/>
          <w:szCs w:val="24"/>
          <w:lang w:eastAsia="en-US"/>
        </w:rPr>
      </w:pPr>
      <w:r w:rsidRPr="00E42D7D">
        <w:rPr>
          <w:rFonts w:asciiTheme="minorHAnsi" w:eastAsiaTheme="minorHAnsi" w:hAnsiTheme="minorHAnsi" w:cstheme="minorBidi"/>
          <w:color w:val="auto"/>
          <w:sz w:val="24"/>
          <w:szCs w:val="24"/>
          <w:lang w:eastAsia="en-US"/>
        </w:rPr>
        <w:t xml:space="preserve">At the same time, the </w:t>
      </w:r>
      <w:r>
        <w:rPr>
          <w:rFonts w:asciiTheme="minorHAnsi" w:eastAsiaTheme="minorHAnsi" w:hAnsiTheme="minorHAnsi" w:cstheme="minorBidi"/>
          <w:color w:val="auto"/>
          <w:sz w:val="24"/>
          <w:szCs w:val="24"/>
          <w:lang w:eastAsia="en-US"/>
        </w:rPr>
        <w:t xml:space="preserve">national </w:t>
      </w:r>
      <w:r w:rsidRPr="00E42D7D">
        <w:rPr>
          <w:rFonts w:asciiTheme="minorHAnsi" w:eastAsiaTheme="minorHAnsi" w:hAnsiTheme="minorHAnsi" w:cstheme="minorBidi"/>
          <w:color w:val="auto"/>
          <w:sz w:val="24"/>
          <w:szCs w:val="24"/>
          <w:lang w:eastAsia="en-US"/>
        </w:rPr>
        <w:t>government in no-way downplayed its goals around a plan-led</w:t>
      </w:r>
      <w:r>
        <w:rPr>
          <w:rFonts w:asciiTheme="minorHAnsi" w:eastAsiaTheme="minorHAnsi" w:hAnsiTheme="minorHAnsi" w:cstheme="minorBidi"/>
          <w:color w:val="auto"/>
          <w:sz w:val="24"/>
          <w:szCs w:val="24"/>
          <w:lang w:eastAsia="en-US"/>
        </w:rPr>
        <w:t xml:space="preserve"> </w:t>
      </w:r>
      <w:r w:rsidRPr="00367112">
        <w:rPr>
          <w:rFonts w:asciiTheme="minorHAnsi" w:eastAsiaTheme="minorHAnsi" w:hAnsiTheme="minorHAnsi" w:cstheme="minorBidi"/>
          <w:color w:val="auto"/>
          <w:sz w:val="24"/>
          <w:szCs w:val="24"/>
          <w:lang w:eastAsia="en-US"/>
        </w:rPr>
        <w:t>presumption in favour of sustainable development in support of economic growth, infrastructure provision and, increasingl</w:t>
      </w:r>
      <w:r>
        <w:rPr>
          <w:rFonts w:asciiTheme="minorHAnsi" w:eastAsiaTheme="minorHAnsi" w:hAnsiTheme="minorHAnsi" w:cstheme="minorBidi"/>
          <w:color w:val="auto"/>
          <w:sz w:val="24"/>
          <w:szCs w:val="24"/>
          <w:lang w:eastAsia="en-US"/>
        </w:rPr>
        <w:t xml:space="preserve">y over time, housing delivery. </w:t>
      </w:r>
      <w:r w:rsidRPr="00367112">
        <w:rPr>
          <w:rFonts w:asciiTheme="minorHAnsi" w:eastAsiaTheme="minorHAnsi" w:hAnsiTheme="minorHAnsi" w:cstheme="minorBidi"/>
          <w:color w:val="auto"/>
          <w:sz w:val="24"/>
          <w:szCs w:val="24"/>
          <w:lang w:eastAsia="en-US"/>
        </w:rPr>
        <w:t xml:space="preserve">As Gallent el al (2013, 580) observed: ‘It was always the government’s intention to balance its localisation of the planning system with a strong national steer (or an upscaling) in pursuit of growth’.  This in part was behind the government’s </w:t>
      </w:r>
      <w:r>
        <w:rPr>
          <w:rFonts w:asciiTheme="minorHAnsi" w:eastAsiaTheme="minorHAnsi" w:hAnsiTheme="minorHAnsi" w:cstheme="minorBidi"/>
          <w:color w:val="auto"/>
          <w:sz w:val="24"/>
          <w:szCs w:val="24"/>
          <w:lang w:eastAsia="en-US"/>
        </w:rPr>
        <w:t xml:space="preserve">increasing pressure </w:t>
      </w:r>
      <w:r w:rsidRPr="00367112">
        <w:rPr>
          <w:rFonts w:asciiTheme="minorHAnsi" w:eastAsiaTheme="minorHAnsi" w:hAnsiTheme="minorHAnsi" w:cstheme="minorBidi"/>
          <w:color w:val="auto"/>
          <w:sz w:val="24"/>
          <w:szCs w:val="24"/>
          <w:lang w:eastAsia="en-US"/>
        </w:rPr>
        <w:t>to get local councils to prepare and adopt a local development plan</w:t>
      </w:r>
      <w:r>
        <w:rPr>
          <w:rFonts w:asciiTheme="minorHAnsi" w:eastAsiaTheme="minorHAnsi" w:hAnsiTheme="minorHAnsi" w:cstheme="minorBidi"/>
          <w:color w:val="auto"/>
          <w:sz w:val="24"/>
          <w:szCs w:val="24"/>
          <w:lang w:eastAsia="en-US"/>
        </w:rPr>
        <w:t xml:space="preserve">. </w:t>
      </w:r>
      <w:r w:rsidR="00406159">
        <w:rPr>
          <w:rFonts w:asciiTheme="minorHAnsi" w:eastAsiaTheme="minorHAnsi" w:hAnsiTheme="minorHAnsi" w:cstheme="minorBidi"/>
          <w:color w:val="auto"/>
          <w:sz w:val="24"/>
          <w:szCs w:val="24"/>
          <w:lang w:eastAsia="en-US"/>
        </w:rPr>
        <w:t xml:space="preserve">Whilst ‘Growth localism’ was not overtly part of the pressures brought to bear on the inspectorate, it was, nevertheless, embedded in planning policy including the continued importance of the presumption in favour of sustainable development and the objective testing of future housing need – however contested this might have been in practice on the ground. </w:t>
      </w:r>
      <w:r w:rsidRPr="00367112">
        <w:rPr>
          <w:rFonts w:asciiTheme="minorHAnsi" w:eastAsiaTheme="minorHAnsi" w:hAnsiTheme="minorHAnsi" w:cstheme="minorBidi"/>
          <w:color w:val="auto"/>
          <w:sz w:val="24"/>
          <w:szCs w:val="24"/>
          <w:lang w:eastAsia="en-US"/>
        </w:rPr>
        <w:t>Not unusually, the government was pursuing</w:t>
      </w:r>
      <w:r>
        <w:rPr>
          <w:rFonts w:asciiTheme="minorHAnsi" w:eastAsiaTheme="minorHAnsi" w:hAnsiTheme="minorHAnsi" w:cstheme="minorBidi"/>
          <w:color w:val="auto"/>
          <w:sz w:val="24"/>
          <w:szCs w:val="24"/>
          <w:lang w:eastAsia="en-US"/>
        </w:rPr>
        <w:t>,</w:t>
      </w:r>
      <w:r w:rsidRPr="00367112">
        <w:rPr>
          <w:rFonts w:asciiTheme="minorHAnsi" w:eastAsiaTheme="minorHAnsi" w:hAnsiTheme="minorHAnsi" w:cstheme="minorBidi"/>
          <w:color w:val="auto"/>
          <w:sz w:val="24"/>
          <w:szCs w:val="24"/>
          <w:lang w:eastAsia="en-US"/>
        </w:rPr>
        <w:t xml:space="preserve"> simultaneously</w:t>
      </w:r>
      <w:r>
        <w:rPr>
          <w:rFonts w:asciiTheme="minorHAnsi" w:eastAsiaTheme="minorHAnsi" w:hAnsiTheme="minorHAnsi" w:cstheme="minorBidi"/>
          <w:color w:val="auto"/>
          <w:sz w:val="24"/>
          <w:szCs w:val="24"/>
          <w:lang w:eastAsia="en-US"/>
        </w:rPr>
        <w:t>,</w:t>
      </w:r>
      <w:r w:rsidRPr="00367112">
        <w:rPr>
          <w:rFonts w:asciiTheme="minorHAnsi" w:eastAsiaTheme="minorHAnsi" w:hAnsiTheme="minorHAnsi" w:cstheme="minorBidi"/>
          <w:color w:val="auto"/>
          <w:sz w:val="24"/>
          <w:szCs w:val="24"/>
          <w:lang w:eastAsia="en-US"/>
        </w:rPr>
        <w:t xml:space="preserve"> policy narratives that were inconsistent one with another with the inevitable tensions and ambiguities experienced, therefore, at a practi</w:t>
      </w:r>
      <w:r>
        <w:rPr>
          <w:rFonts w:asciiTheme="minorHAnsi" w:eastAsiaTheme="minorHAnsi" w:hAnsiTheme="minorHAnsi" w:cstheme="minorBidi"/>
          <w:color w:val="auto"/>
          <w:sz w:val="24"/>
          <w:szCs w:val="24"/>
          <w:lang w:eastAsia="en-US"/>
        </w:rPr>
        <w:t>cal level - in this case by the Inspectorate.</w:t>
      </w:r>
    </w:p>
    <w:p w14:paraId="6D35A621" w14:textId="77777777" w:rsidR="00367112" w:rsidRPr="00367112" w:rsidRDefault="00367112" w:rsidP="001253C7">
      <w:pPr>
        <w:spacing w:before="240" w:after="120" w:line="240" w:lineRule="auto"/>
        <w:rPr>
          <w:rFonts w:asciiTheme="minorHAnsi" w:eastAsiaTheme="minorHAnsi" w:hAnsiTheme="minorHAnsi" w:cstheme="minorBidi"/>
          <w:b/>
          <w:color w:val="auto"/>
          <w:sz w:val="24"/>
          <w:szCs w:val="24"/>
          <w:lang w:eastAsia="en-US"/>
        </w:rPr>
      </w:pPr>
      <w:r w:rsidRPr="00367112">
        <w:rPr>
          <w:rFonts w:asciiTheme="minorHAnsi" w:eastAsiaTheme="minorHAnsi" w:hAnsiTheme="minorHAnsi" w:cstheme="minorBidi"/>
          <w:b/>
          <w:color w:val="auto"/>
          <w:sz w:val="24"/>
          <w:szCs w:val="24"/>
          <w:lang w:eastAsia="en-US"/>
        </w:rPr>
        <w:t>Discussion and conclusions</w:t>
      </w:r>
    </w:p>
    <w:p w14:paraId="3E332A9D" w14:textId="3FDD7410" w:rsidR="00367112" w:rsidRPr="00367112" w:rsidRDefault="00367112" w:rsidP="009E25C5">
      <w:pPr>
        <w:spacing w:after="120" w:line="240" w:lineRule="auto"/>
        <w:rPr>
          <w:rFonts w:asciiTheme="minorHAnsi" w:eastAsiaTheme="minorHAnsi" w:hAnsiTheme="minorHAnsi" w:cstheme="minorBidi"/>
          <w:i/>
          <w:color w:val="auto"/>
          <w:sz w:val="24"/>
          <w:szCs w:val="24"/>
          <w:lang w:eastAsia="en-US"/>
        </w:rPr>
      </w:pPr>
      <w:r w:rsidRPr="00367112">
        <w:rPr>
          <w:rFonts w:asciiTheme="minorHAnsi" w:eastAsiaTheme="minorHAnsi" w:hAnsiTheme="minorHAnsi" w:cstheme="minorBidi"/>
          <w:i/>
          <w:color w:val="auto"/>
          <w:sz w:val="24"/>
          <w:szCs w:val="24"/>
          <w:lang w:eastAsia="en-US"/>
        </w:rPr>
        <w:t xml:space="preserve">Implications for the </w:t>
      </w:r>
      <w:r w:rsidR="00395719">
        <w:rPr>
          <w:rFonts w:asciiTheme="minorHAnsi" w:eastAsiaTheme="minorHAnsi" w:hAnsiTheme="minorHAnsi" w:cstheme="minorBidi"/>
          <w:i/>
          <w:color w:val="auto"/>
          <w:sz w:val="24"/>
          <w:szCs w:val="24"/>
          <w:lang w:eastAsia="en-US"/>
        </w:rPr>
        <w:t>Planning Inspectorate</w:t>
      </w:r>
    </w:p>
    <w:p w14:paraId="59E522A2" w14:textId="77777777" w:rsidR="004806ED" w:rsidRDefault="00367112" w:rsidP="003817AB">
      <w:pPr>
        <w:spacing w:after="0" w:line="240" w:lineRule="auto"/>
        <w:rPr>
          <w:rFonts w:asciiTheme="minorHAnsi" w:eastAsiaTheme="minorHAnsi" w:hAnsiTheme="minorHAnsi" w:cstheme="minorBidi"/>
          <w:color w:val="auto"/>
          <w:sz w:val="24"/>
          <w:szCs w:val="24"/>
          <w:lang w:eastAsia="en-US"/>
        </w:rPr>
      </w:pPr>
      <w:r w:rsidRPr="00367112">
        <w:rPr>
          <w:rFonts w:asciiTheme="minorHAnsi" w:eastAsiaTheme="minorHAnsi" w:hAnsiTheme="minorHAnsi" w:cstheme="minorBidi"/>
          <w:color w:val="auto"/>
          <w:sz w:val="24"/>
          <w:szCs w:val="24"/>
          <w:lang w:eastAsia="en-US"/>
        </w:rPr>
        <w:t>Discretion, including the role of planning inspectors in examining plans and determining planning appeals has long been a feature of</w:t>
      </w:r>
      <w:r w:rsidR="007C1886">
        <w:rPr>
          <w:rFonts w:asciiTheme="minorHAnsi" w:eastAsiaTheme="minorHAnsi" w:hAnsiTheme="minorHAnsi" w:cstheme="minorBidi"/>
          <w:color w:val="auto"/>
          <w:sz w:val="24"/>
          <w:szCs w:val="24"/>
          <w:lang w:eastAsia="en-US"/>
        </w:rPr>
        <w:t xml:space="preserve"> the English planning system. </w:t>
      </w:r>
      <w:r w:rsidRPr="00367112">
        <w:rPr>
          <w:rFonts w:asciiTheme="minorHAnsi" w:eastAsiaTheme="minorHAnsi" w:hAnsiTheme="minorHAnsi" w:cstheme="minorBidi"/>
          <w:color w:val="auto"/>
          <w:sz w:val="24"/>
          <w:szCs w:val="24"/>
          <w:lang w:eastAsia="en-US"/>
        </w:rPr>
        <w:t xml:space="preserve">The role of inspectors remains, on the face of it, that of interpreting and implementing government policy.  There is considerable evidence, however, of significant change, increased tensions and ambiguity in the role of the </w:t>
      </w:r>
      <w:r w:rsidR="00395719">
        <w:rPr>
          <w:rFonts w:asciiTheme="minorHAnsi" w:eastAsiaTheme="minorHAnsi" w:hAnsiTheme="minorHAnsi" w:cstheme="minorBidi"/>
          <w:color w:val="auto"/>
          <w:sz w:val="24"/>
          <w:szCs w:val="24"/>
          <w:lang w:eastAsia="en-US"/>
        </w:rPr>
        <w:t>Planning Inspectorate</w:t>
      </w:r>
      <w:r w:rsidRPr="00367112">
        <w:rPr>
          <w:rFonts w:asciiTheme="minorHAnsi" w:eastAsiaTheme="minorHAnsi" w:hAnsiTheme="minorHAnsi" w:cstheme="minorBidi"/>
          <w:color w:val="auto"/>
          <w:sz w:val="24"/>
          <w:szCs w:val="24"/>
          <w:lang w:eastAsia="en-US"/>
        </w:rPr>
        <w:t xml:space="preserve"> and the context within which they operate a</w:t>
      </w:r>
      <w:r w:rsidR="007C1886">
        <w:rPr>
          <w:rFonts w:asciiTheme="minorHAnsi" w:eastAsiaTheme="minorHAnsi" w:hAnsiTheme="minorHAnsi" w:cstheme="minorBidi"/>
          <w:color w:val="auto"/>
          <w:sz w:val="24"/>
          <w:szCs w:val="24"/>
          <w:lang w:eastAsia="en-US"/>
        </w:rPr>
        <w:t xml:space="preserve">s a result of planning reform. </w:t>
      </w:r>
      <w:r w:rsidR="003817AB">
        <w:rPr>
          <w:rFonts w:asciiTheme="minorHAnsi" w:eastAsiaTheme="minorHAnsi" w:hAnsiTheme="minorHAnsi" w:cstheme="minorBidi"/>
          <w:color w:val="auto"/>
          <w:sz w:val="24"/>
          <w:szCs w:val="24"/>
          <w:lang w:eastAsia="en-US"/>
        </w:rPr>
        <w:t xml:space="preserve">This reflects </w:t>
      </w:r>
      <w:r w:rsidRPr="00367112">
        <w:rPr>
          <w:rFonts w:asciiTheme="minorHAnsi" w:eastAsiaTheme="minorHAnsi" w:hAnsiTheme="minorHAnsi" w:cstheme="minorBidi"/>
          <w:color w:val="auto"/>
          <w:sz w:val="24"/>
          <w:szCs w:val="24"/>
          <w:lang w:eastAsia="en-US"/>
        </w:rPr>
        <w:t>the removal of strategic level plans, top-down housing targets and detailed, nati</w:t>
      </w:r>
      <w:r w:rsidR="007C1886">
        <w:rPr>
          <w:rFonts w:asciiTheme="minorHAnsi" w:eastAsiaTheme="minorHAnsi" w:hAnsiTheme="minorHAnsi" w:cstheme="minorBidi"/>
          <w:color w:val="auto"/>
          <w:sz w:val="24"/>
          <w:szCs w:val="24"/>
          <w:lang w:eastAsia="en-US"/>
        </w:rPr>
        <w:t xml:space="preserve">onal-level, planning guidance. </w:t>
      </w:r>
      <w:r w:rsidRPr="00367112">
        <w:rPr>
          <w:rFonts w:asciiTheme="minorHAnsi" w:eastAsiaTheme="minorHAnsi" w:hAnsiTheme="minorHAnsi" w:cstheme="minorBidi"/>
          <w:color w:val="auto"/>
          <w:sz w:val="24"/>
          <w:szCs w:val="24"/>
          <w:lang w:eastAsia="en-US"/>
        </w:rPr>
        <w:t xml:space="preserve">It reflects as well the increased significance and weight, in the absence of this larger-then-local framework, </w:t>
      </w:r>
      <w:r w:rsidRPr="00367112">
        <w:rPr>
          <w:rFonts w:asciiTheme="minorHAnsi" w:eastAsiaTheme="minorHAnsi" w:hAnsiTheme="minorHAnsi" w:cstheme="minorBidi"/>
          <w:color w:val="auto"/>
          <w:sz w:val="24"/>
          <w:szCs w:val="24"/>
          <w:lang w:eastAsia="en-US"/>
        </w:rPr>
        <w:lastRenderedPageBreak/>
        <w:t>placed on local development plans and the responsibility of local councils for determining</w:t>
      </w:r>
      <w:r w:rsidR="007C1886">
        <w:rPr>
          <w:rFonts w:asciiTheme="minorHAnsi" w:eastAsiaTheme="minorHAnsi" w:hAnsiTheme="minorHAnsi" w:cstheme="minorBidi"/>
          <w:color w:val="auto"/>
          <w:sz w:val="24"/>
          <w:szCs w:val="24"/>
          <w:lang w:eastAsia="en-US"/>
        </w:rPr>
        <w:t xml:space="preserve"> levels of local housing need.</w:t>
      </w:r>
      <w:r w:rsidR="003817AB">
        <w:rPr>
          <w:rFonts w:asciiTheme="minorHAnsi" w:eastAsiaTheme="minorHAnsi" w:hAnsiTheme="minorHAnsi" w:cstheme="minorBidi"/>
          <w:color w:val="auto"/>
          <w:sz w:val="24"/>
          <w:szCs w:val="24"/>
          <w:lang w:eastAsia="en-US"/>
        </w:rPr>
        <w:t xml:space="preserve">  </w:t>
      </w:r>
    </w:p>
    <w:p w14:paraId="30D3AC99" w14:textId="243551B5" w:rsidR="001253C7" w:rsidRDefault="00367112" w:rsidP="004806ED">
      <w:pPr>
        <w:spacing w:after="0" w:line="240" w:lineRule="auto"/>
        <w:ind w:firstLine="720"/>
        <w:rPr>
          <w:rFonts w:asciiTheme="minorHAnsi" w:eastAsiaTheme="minorHAnsi" w:hAnsiTheme="minorHAnsi" w:cstheme="minorBidi"/>
          <w:color w:val="auto"/>
          <w:sz w:val="24"/>
          <w:szCs w:val="24"/>
          <w:lang w:eastAsia="en-US"/>
        </w:rPr>
      </w:pPr>
      <w:r w:rsidRPr="00367112">
        <w:rPr>
          <w:rFonts w:asciiTheme="minorHAnsi" w:eastAsiaTheme="minorHAnsi" w:hAnsiTheme="minorHAnsi" w:cstheme="minorBidi"/>
          <w:color w:val="auto"/>
          <w:sz w:val="24"/>
          <w:szCs w:val="24"/>
          <w:lang w:eastAsia="en-US"/>
        </w:rPr>
        <w:t>The extent to which local councils have adequately assessed local housing need has b</w:t>
      </w:r>
      <w:r w:rsidR="001D6EEA">
        <w:rPr>
          <w:rFonts w:asciiTheme="minorHAnsi" w:eastAsiaTheme="minorHAnsi" w:hAnsiTheme="minorHAnsi" w:cstheme="minorBidi"/>
          <w:color w:val="auto"/>
          <w:sz w:val="24"/>
          <w:szCs w:val="24"/>
          <w:lang w:eastAsia="en-US"/>
        </w:rPr>
        <w:t xml:space="preserve">een a key driver of these </w:t>
      </w:r>
      <w:r w:rsidRPr="00367112">
        <w:rPr>
          <w:rFonts w:asciiTheme="minorHAnsi" w:eastAsiaTheme="minorHAnsi" w:hAnsiTheme="minorHAnsi" w:cstheme="minorBidi"/>
          <w:color w:val="auto"/>
          <w:sz w:val="24"/>
          <w:szCs w:val="24"/>
          <w:lang w:eastAsia="en-US"/>
        </w:rPr>
        <w:t>tensions and ambiguities, as demonstrated by the case-studies discussed</w:t>
      </w:r>
      <w:r w:rsidR="007C1886">
        <w:rPr>
          <w:rFonts w:asciiTheme="minorHAnsi" w:eastAsiaTheme="minorHAnsi" w:hAnsiTheme="minorHAnsi" w:cstheme="minorBidi"/>
          <w:color w:val="auto"/>
          <w:sz w:val="24"/>
          <w:szCs w:val="24"/>
          <w:lang w:eastAsia="en-US"/>
        </w:rPr>
        <w:t xml:space="preserve"> earlier. </w:t>
      </w:r>
      <w:r w:rsidR="001D6EEA">
        <w:rPr>
          <w:rFonts w:asciiTheme="minorHAnsi" w:eastAsiaTheme="minorHAnsi" w:hAnsiTheme="minorHAnsi" w:cstheme="minorBidi"/>
          <w:color w:val="auto"/>
          <w:sz w:val="24"/>
          <w:szCs w:val="24"/>
          <w:lang w:eastAsia="en-US"/>
        </w:rPr>
        <w:t xml:space="preserve">Inspectors have, </w:t>
      </w:r>
      <w:r w:rsidRPr="00367112">
        <w:rPr>
          <w:rFonts w:asciiTheme="minorHAnsi" w:eastAsiaTheme="minorHAnsi" w:hAnsiTheme="minorHAnsi" w:cstheme="minorBidi"/>
          <w:color w:val="auto"/>
          <w:sz w:val="24"/>
          <w:szCs w:val="24"/>
          <w:lang w:eastAsia="en-US"/>
        </w:rPr>
        <w:t>increasingly</w:t>
      </w:r>
      <w:r w:rsidR="001D6EEA">
        <w:rPr>
          <w:rFonts w:asciiTheme="minorHAnsi" w:eastAsiaTheme="minorHAnsi" w:hAnsiTheme="minorHAnsi" w:cstheme="minorBidi"/>
          <w:color w:val="auto"/>
          <w:sz w:val="24"/>
          <w:szCs w:val="24"/>
          <w:lang w:eastAsia="en-US"/>
        </w:rPr>
        <w:t>, been</w:t>
      </w:r>
      <w:r w:rsidR="00DA3E1B">
        <w:rPr>
          <w:rFonts w:asciiTheme="minorHAnsi" w:eastAsiaTheme="minorHAnsi" w:hAnsiTheme="minorHAnsi" w:cstheme="minorBidi"/>
          <w:color w:val="auto"/>
          <w:sz w:val="24"/>
          <w:szCs w:val="24"/>
          <w:lang w:eastAsia="en-US"/>
        </w:rPr>
        <w:t xml:space="preserve"> required to assess complex</w:t>
      </w:r>
      <w:r w:rsidRPr="00367112">
        <w:rPr>
          <w:rFonts w:asciiTheme="minorHAnsi" w:eastAsiaTheme="minorHAnsi" w:hAnsiTheme="minorHAnsi" w:cstheme="minorBidi"/>
          <w:color w:val="auto"/>
          <w:sz w:val="24"/>
          <w:szCs w:val="24"/>
          <w:lang w:eastAsia="en-US"/>
        </w:rPr>
        <w:t xml:space="preserve"> arguments based on different assumptions and methodologies, and to do so in the absence of any clear guidance</w:t>
      </w:r>
      <w:r w:rsidR="00F71F36">
        <w:rPr>
          <w:rFonts w:asciiTheme="minorHAnsi" w:eastAsiaTheme="minorHAnsi" w:hAnsiTheme="minorHAnsi" w:cstheme="minorBidi"/>
          <w:color w:val="auto"/>
          <w:sz w:val="24"/>
          <w:szCs w:val="24"/>
          <w:lang w:eastAsia="en-US"/>
        </w:rPr>
        <w:t xml:space="preserve">. </w:t>
      </w:r>
      <w:r w:rsidRPr="00367112">
        <w:rPr>
          <w:rFonts w:asciiTheme="minorHAnsi" w:eastAsiaTheme="minorHAnsi" w:hAnsiTheme="minorHAnsi" w:cstheme="minorBidi"/>
          <w:color w:val="auto"/>
          <w:sz w:val="24"/>
          <w:szCs w:val="24"/>
          <w:lang w:eastAsia="en-US"/>
        </w:rPr>
        <w:t>Traditionally seen as a quasi-judicial, impartial body determining individual cases in the context of an established strategic planning framework, established guidance and targets, the inspector’s role has looked increas</w:t>
      </w:r>
      <w:r w:rsidR="001D6EEA">
        <w:rPr>
          <w:rFonts w:asciiTheme="minorHAnsi" w:eastAsiaTheme="minorHAnsi" w:hAnsiTheme="minorHAnsi" w:cstheme="minorBidi"/>
          <w:color w:val="auto"/>
          <w:sz w:val="24"/>
          <w:szCs w:val="24"/>
          <w:lang w:eastAsia="en-US"/>
        </w:rPr>
        <w:t xml:space="preserve">ingly like that of helping to define </w:t>
      </w:r>
      <w:r w:rsidRPr="00367112">
        <w:rPr>
          <w:rFonts w:asciiTheme="minorHAnsi" w:eastAsiaTheme="minorHAnsi" w:hAnsiTheme="minorHAnsi" w:cstheme="minorBidi"/>
          <w:color w:val="auto"/>
          <w:sz w:val="24"/>
          <w:szCs w:val="24"/>
          <w:lang w:eastAsia="en-US"/>
        </w:rPr>
        <w:t>policy in practical terms on a case-by-case basis. This can be seen in a number of the ca</w:t>
      </w:r>
      <w:r w:rsidR="00F71F36">
        <w:rPr>
          <w:rFonts w:asciiTheme="minorHAnsi" w:eastAsiaTheme="minorHAnsi" w:hAnsiTheme="minorHAnsi" w:cstheme="minorBidi"/>
          <w:color w:val="auto"/>
          <w:sz w:val="24"/>
          <w:szCs w:val="24"/>
          <w:lang w:eastAsia="en-US"/>
        </w:rPr>
        <w:t xml:space="preserve">se-studies summarised earlier. </w:t>
      </w:r>
      <w:r w:rsidRPr="00367112">
        <w:rPr>
          <w:rFonts w:asciiTheme="minorHAnsi" w:eastAsiaTheme="minorHAnsi" w:hAnsiTheme="minorHAnsi" w:cstheme="minorBidi"/>
          <w:color w:val="auto"/>
          <w:sz w:val="24"/>
          <w:szCs w:val="24"/>
          <w:lang w:eastAsia="en-US"/>
        </w:rPr>
        <w:t xml:space="preserve">It is </w:t>
      </w:r>
      <w:r w:rsidR="001109E7">
        <w:rPr>
          <w:rFonts w:asciiTheme="minorHAnsi" w:eastAsiaTheme="minorHAnsi" w:hAnsiTheme="minorHAnsi" w:cstheme="minorBidi"/>
          <w:color w:val="auto"/>
          <w:sz w:val="24"/>
          <w:szCs w:val="24"/>
          <w:lang w:eastAsia="en-US"/>
        </w:rPr>
        <w:t xml:space="preserve">also </w:t>
      </w:r>
      <w:r w:rsidR="00F71F36">
        <w:rPr>
          <w:rFonts w:asciiTheme="minorHAnsi" w:eastAsiaTheme="minorHAnsi" w:hAnsiTheme="minorHAnsi" w:cstheme="minorBidi"/>
          <w:color w:val="auto"/>
          <w:sz w:val="24"/>
          <w:szCs w:val="24"/>
          <w:lang w:eastAsia="en-US"/>
        </w:rPr>
        <w:t xml:space="preserve">exemplified </w:t>
      </w:r>
      <w:r w:rsidRPr="00367112">
        <w:rPr>
          <w:rFonts w:asciiTheme="minorHAnsi" w:eastAsiaTheme="minorHAnsi" w:hAnsiTheme="minorHAnsi" w:cstheme="minorBidi"/>
          <w:color w:val="auto"/>
          <w:sz w:val="24"/>
          <w:szCs w:val="24"/>
          <w:lang w:eastAsia="en-US"/>
        </w:rPr>
        <w:t xml:space="preserve">in attempts </w:t>
      </w:r>
      <w:r w:rsidR="001D6EEA">
        <w:rPr>
          <w:rFonts w:asciiTheme="minorHAnsi" w:eastAsiaTheme="minorHAnsi" w:hAnsiTheme="minorHAnsi" w:cstheme="minorBidi"/>
          <w:color w:val="auto"/>
          <w:sz w:val="24"/>
          <w:szCs w:val="24"/>
          <w:lang w:eastAsia="en-US"/>
        </w:rPr>
        <w:t xml:space="preserve">by inspectors </w:t>
      </w:r>
      <w:r w:rsidRPr="00367112">
        <w:rPr>
          <w:rFonts w:asciiTheme="minorHAnsi" w:eastAsiaTheme="minorHAnsi" w:hAnsiTheme="minorHAnsi" w:cstheme="minorBidi"/>
          <w:color w:val="auto"/>
          <w:sz w:val="24"/>
          <w:szCs w:val="24"/>
          <w:lang w:eastAsia="en-US"/>
        </w:rPr>
        <w:t>to define the level of ‘uplift’ in housing numbers necessary i</w:t>
      </w:r>
      <w:r w:rsidR="001D6EEA">
        <w:rPr>
          <w:rFonts w:asciiTheme="minorHAnsi" w:eastAsiaTheme="minorHAnsi" w:hAnsiTheme="minorHAnsi" w:cstheme="minorBidi"/>
          <w:color w:val="auto"/>
          <w:sz w:val="24"/>
          <w:szCs w:val="24"/>
          <w:lang w:eastAsia="en-US"/>
        </w:rPr>
        <w:t xml:space="preserve">n relation to ‘market forces’, </w:t>
      </w:r>
      <w:r w:rsidRPr="00367112">
        <w:rPr>
          <w:rFonts w:asciiTheme="minorHAnsi" w:eastAsiaTheme="minorHAnsi" w:hAnsiTheme="minorHAnsi" w:cstheme="minorBidi"/>
          <w:color w:val="auto"/>
          <w:sz w:val="24"/>
          <w:szCs w:val="24"/>
          <w:lang w:eastAsia="en-US"/>
        </w:rPr>
        <w:t>house prices and affordability</w:t>
      </w:r>
      <w:r w:rsidR="001D6EEA">
        <w:rPr>
          <w:rFonts w:asciiTheme="minorHAnsi" w:eastAsiaTheme="minorHAnsi" w:hAnsiTheme="minorHAnsi" w:cstheme="minorBidi"/>
          <w:color w:val="auto"/>
          <w:sz w:val="24"/>
          <w:szCs w:val="24"/>
          <w:lang w:eastAsia="en-US"/>
        </w:rPr>
        <w:t xml:space="preserve"> as</w:t>
      </w:r>
      <w:r w:rsidR="00F71F36">
        <w:rPr>
          <w:rFonts w:asciiTheme="minorHAnsi" w:eastAsiaTheme="minorHAnsi" w:hAnsiTheme="minorHAnsi" w:cstheme="minorBidi"/>
          <w:color w:val="auto"/>
          <w:sz w:val="24"/>
          <w:szCs w:val="24"/>
          <w:lang w:eastAsia="en-US"/>
        </w:rPr>
        <w:t xml:space="preserve"> discussed above</w:t>
      </w:r>
      <w:r w:rsidR="001109E7">
        <w:rPr>
          <w:rFonts w:asciiTheme="minorHAnsi" w:eastAsiaTheme="minorHAnsi" w:hAnsiTheme="minorHAnsi" w:cstheme="minorBidi"/>
          <w:color w:val="auto"/>
          <w:sz w:val="24"/>
          <w:szCs w:val="24"/>
          <w:lang w:eastAsia="en-US"/>
        </w:rPr>
        <w:t>, a clear case of the Inspectorate making up policy on a case by case basis - direct</w:t>
      </w:r>
      <w:r w:rsidR="001109E7">
        <w:rPr>
          <w:rFonts w:asciiTheme="minorHAnsi" w:hAnsiTheme="minorHAnsi"/>
          <w:sz w:val="24"/>
          <w:szCs w:val="24"/>
        </w:rPr>
        <w:t xml:space="preserve"> contrast to the official view that ‘Planning Inspectorate doesn’t make policy.  All we do is test it</w:t>
      </w:r>
      <w:r w:rsidR="001109E7" w:rsidRPr="00534B0A">
        <w:rPr>
          <w:rFonts w:asciiTheme="minorHAnsi" w:hAnsiTheme="minorHAnsi"/>
          <w:sz w:val="24"/>
          <w:szCs w:val="24"/>
        </w:rPr>
        <w:t>.</w:t>
      </w:r>
      <w:r w:rsidR="001109E7">
        <w:rPr>
          <w:rFonts w:asciiTheme="minorHAnsi" w:hAnsiTheme="minorHAnsi"/>
          <w:sz w:val="24"/>
          <w:szCs w:val="24"/>
        </w:rPr>
        <w:t>’</w:t>
      </w:r>
      <w:r w:rsidR="001109E7">
        <w:rPr>
          <w:rStyle w:val="FootnoteReference"/>
          <w:rFonts w:asciiTheme="minorHAnsi" w:hAnsiTheme="minorHAnsi"/>
          <w:sz w:val="24"/>
          <w:szCs w:val="24"/>
        </w:rPr>
        <w:footnoteReference w:id="18"/>
      </w:r>
      <w:r w:rsidR="001109E7" w:rsidRPr="00534B0A">
        <w:rPr>
          <w:rFonts w:asciiTheme="minorHAnsi" w:hAnsiTheme="minorHAnsi"/>
          <w:sz w:val="24"/>
          <w:szCs w:val="24"/>
        </w:rPr>
        <w:t xml:space="preserve">  </w:t>
      </w:r>
    </w:p>
    <w:p w14:paraId="280EA295" w14:textId="77777777" w:rsidR="000044B2" w:rsidRDefault="00406159" w:rsidP="004806ED">
      <w:pPr>
        <w:spacing w:after="0" w:line="240" w:lineRule="auto"/>
        <w:ind w:firstLine="720"/>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Overall, we would conclude that the role and operational context of the Planning Inspectorate clearly shifted to a significant degree as a direct consequence of planning reform.  Removal of strategic plans, detailed guidance and top-down targets clearly left them with a much more pro-active and exposed role in mediating the tensions and conflicts inherent in the process of plan preparation and decision-making on applications for development.  Their decision-making was subject to a greater degree of legal scrutiny and challenge in high-profile cases with wide-ranging implications.  </w:t>
      </w:r>
      <w:r w:rsidR="0019761F">
        <w:rPr>
          <w:rFonts w:asciiTheme="minorHAnsi" w:eastAsiaTheme="minorHAnsi" w:hAnsiTheme="minorHAnsi" w:cstheme="minorBidi"/>
          <w:color w:val="auto"/>
          <w:sz w:val="24"/>
          <w:szCs w:val="24"/>
          <w:lang w:eastAsia="en-US"/>
        </w:rPr>
        <w:t xml:space="preserve">They were also subject to an unprecedented extent to challenge from ministers, members of parliament and local councillors through to personalised comment in the local press.  In a context of much increased ambiguity and uncertainty, respondents clearly reported that they became increasingly conscious, in the course of their work, of the possibility of legal challenge or political pressures.  There were heightened levels of review and discussion than previously within the Inspectorate around individual cases although it was acknowledged that individual inspectors still faced a high degree of personal responsibility for individual cases and exposure to challenge.  </w:t>
      </w:r>
    </w:p>
    <w:p w14:paraId="7351C4D1" w14:textId="547FFCBA" w:rsidR="00406159" w:rsidRDefault="0019761F" w:rsidP="004806ED">
      <w:pPr>
        <w:spacing w:after="0" w:line="240" w:lineRule="auto"/>
        <w:ind w:firstLine="720"/>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We would conclude that there was as a consequence a greater degree of reflection and caution around individual cases.  </w:t>
      </w:r>
      <w:r w:rsidR="000044B2">
        <w:rPr>
          <w:rFonts w:asciiTheme="minorHAnsi" w:eastAsiaTheme="minorHAnsi" w:hAnsiTheme="minorHAnsi" w:cstheme="minorBidi"/>
          <w:color w:val="auto"/>
          <w:sz w:val="24"/>
          <w:szCs w:val="24"/>
          <w:lang w:eastAsia="en-US"/>
        </w:rPr>
        <w:t>Looking at the evidence as a whole, w</w:t>
      </w:r>
      <w:r>
        <w:rPr>
          <w:rFonts w:asciiTheme="minorHAnsi" w:eastAsiaTheme="minorHAnsi" w:hAnsiTheme="minorHAnsi" w:cstheme="minorBidi"/>
          <w:color w:val="auto"/>
          <w:sz w:val="24"/>
          <w:szCs w:val="24"/>
          <w:lang w:eastAsia="en-US"/>
        </w:rPr>
        <w:t xml:space="preserve">e would not, however, take a view that pressures and challenges, overall, impacted on the traditional impartiality and independence of the Inspectorate or swayed </w:t>
      </w:r>
      <w:r w:rsidR="000044B2">
        <w:rPr>
          <w:rFonts w:asciiTheme="minorHAnsi" w:eastAsiaTheme="minorHAnsi" w:hAnsiTheme="minorHAnsi" w:cstheme="minorBidi"/>
          <w:color w:val="auto"/>
          <w:sz w:val="24"/>
          <w:szCs w:val="24"/>
          <w:lang w:eastAsia="en-US"/>
        </w:rPr>
        <w:t>towards those arguing for lower housing targets or less robust local plans.  This reflects, in part, the fact that whilst political challenge was at times vociferous and the outcome of legal challenge at times robust, the requirement to determine objectively assessed housing numbers, imperfect though the process might have been, remained, however at the core of the local plan process.  Importantly as well, the presumption in favour of sustainable development remained a core policy objective even though ministers may have been less vocal, overtly at least, in championing this aspect of the overall framework.</w:t>
      </w:r>
    </w:p>
    <w:p w14:paraId="0C33A17C" w14:textId="38552113" w:rsidR="00367112" w:rsidRPr="00367112" w:rsidRDefault="00367112" w:rsidP="009E25C5">
      <w:pPr>
        <w:spacing w:before="240" w:after="120" w:line="240" w:lineRule="auto"/>
        <w:rPr>
          <w:rFonts w:asciiTheme="minorHAnsi" w:eastAsiaTheme="minorHAnsi" w:hAnsiTheme="minorHAnsi" w:cstheme="minorBidi"/>
          <w:i/>
          <w:color w:val="auto"/>
          <w:sz w:val="24"/>
          <w:szCs w:val="24"/>
          <w:lang w:eastAsia="en-US"/>
        </w:rPr>
      </w:pPr>
      <w:r w:rsidRPr="00367112">
        <w:rPr>
          <w:rFonts w:asciiTheme="minorHAnsi" w:eastAsiaTheme="minorHAnsi" w:hAnsiTheme="minorHAnsi" w:cstheme="minorBidi"/>
          <w:i/>
          <w:color w:val="auto"/>
          <w:sz w:val="24"/>
          <w:szCs w:val="24"/>
          <w:lang w:eastAsia="en-US"/>
        </w:rPr>
        <w:t>Planning reform, man</w:t>
      </w:r>
      <w:r w:rsidR="00AB39D7">
        <w:rPr>
          <w:rFonts w:asciiTheme="minorHAnsi" w:eastAsiaTheme="minorHAnsi" w:hAnsiTheme="minorHAnsi" w:cstheme="minorBidi"/>
          <w:i/>
          <w:color w:val="auto"/>
          <w:sz w:val="24"/>
          <w:szCs w:val="24"/>
          <w:lang w:eastAsia="en-US"/>
        </w:rPr>
        <w:t>a</w:t>
      </w:r>
      <w:r w:rsidRPr="00367112">
        <w:rPr>
          <w:rFonts w:asciiTheme="minorHAnsi" w:eastAsiaTheme="minorHAnsi" w:hAnsiTheme="minorHAnsi" w:cstheme="minorBidi"/>
          <w:i/>
          <w:color w:val="auto"/>
          <w:sz w:val="24"/>
          <w:szCs w:val="24"/>
          <w:lang w:eastAsia="en-US"/>
        </w:rPr>
        <w:t xml:space="preserve">ged conditionality and localism </w:t>
      </w:r>
    </w:p>
    <w:p w14:paraId="33C6CCB8" w14:textId="6CB64209" w:rsidR="00367112" w:rsidRPr="00367112" w:rsidRDefault="00367112" w:rsidP="009E25C5">
      <w:pPr>
        <w:spacing w:after="0" w:line="240" w:lineRule="auto"/>
        <w:rPr>
          <w:rFonts w:asciiTheme="minorHAnsi" w:eastAsiaTheme="minorHAnsi" w:hAnsiTheme="minorHAnsi" w:cstheme="minorBidi"/>
          <w:color w:val="auto"/>
          <w:sz w:val="24"/>
          <w:szCs w:val="24"/>
          <w:lang w:eastAsia="en-US"/>
        </w:rPr>
      </w:pPr>
      <w:r w:rsidRPr="00367112">
        <w:rPr>
          <w:rFonts w:asciiTheme="minorHAnsi" w:eastAsiaTheme="minorHAnsi" w:hAnsiTheme="minorHAnsi" w:cstheme="minorBidi"/>
          <w:color w:val="auto"/>
          <w:sz w:val="24"/>
          <w:szCs w:val="24"/>
          <w:lang w:eastAsia="en-US"/>
        </w:rPr>
        <w:t>Dr</w:t>
      </w:r>
      <w:r w:rsidR="000A6973">
        <w:rPr>
          <w:rFonts w:asciiTheme="minorHAnsi" w:eastAsiaTheme="minorHAnsi" w:hAnsiTheme="minorHAnsi" w:cstheme="minorBidi"/>
          <w:color w:val="auto"/>
          <w:sz w:val="24"/>
          <w:szCs w:val="24"/>
          <w:lang w:eastAsia="en-US"/>
        </w:rPr>
        <w:t xml:space="preserve">awing on Hildreth (2011), we </w:t>
      </w:r>
      <w:r w:rsidR="00401520">
        <w:rPr>
          <w:rFonts w:asciiTheme="minorHAnsi" w:eastAsiaTheme="minorHAnsi" w:hAnsiTheme="minorHAnsi" w:cstheme="minorBidi"/>
          <w:color w:val="auto"/>
          <w:sz w:val="24"/>
          <w:szCs w:val="24"/>
          <w:lang w:eastAsia="en-US"/>
        </w:rPr>
        <w:t xml:space="preserve">earlier highlighted the idea of ‘conditional’ localism focusing on the extent to which local bodies acted in line with national policy objectives.  Building on </w:t>
      </w:r>
      <w:r w:rsidR="00401520">
        <w:rPr>
          <w:rFonts w:asciiTheme="minorHAnsi" w:eastAsiaTheme="minorHAnsi" w:hAnsiTheme="minorHAnsi" w:cstheme="minorBidi"/>
          <w:color w:val="auto"/>
          <w:sz w:val="24"/>
          <w:szCs w:val="24"/>
          <w:lang w:eastAsia="en-US"/>
        </w:rPr>
        <w:lastRenderedPageBreak/>
        <w:t xml:space="preserve">this, we take from </w:t>
      </w:r>
      <w:r w:rsidRPr="00367112">
        <w:rPr>
          <w:rFonts w:asciiTheme="minorHAnsi" w:eastAsiaTheme="minorHAnsi" w:hAnsiTheme="minorHAnsi" w:cstheme="minorBidi"/>
          <w:color w:val="auto"/>
          <w:sz w:val="24"/>
          <w:szCs w:val="24"/>
          <w:lang w:eastAsia="en-US"/>
        </w:rPr>
        <w:t>Cla</w:t>
      </w:r>
      <w:r w:rsidR="00401520">
        <w:rPr>
          <w:rFonts w:asciiTheme="minorHAnsi" w:eastAsiaTheme="minorHAnsi" w:hAnsiTheme="minorHAnsi" w:cstheme="minorBidi"/>
          <w:color w:val="auto"/>
          <w:sz w:val="24"/>
          <w:szCs w:val="24"/>
          <w:lang w:eastAsia="en-US"/>
        </w:rPr>
        <w:t xml:space="preserve">rke and Cochrane (2013, 14) the </w:t>
      </w:r>
      <w:r w:rsidRPr="00367112">
        <w:rPr>
          <w:rFonts w:asciiTheme="minorHAnsi" w:eastAsiaTheme="minorHAnsi" w:hAnsiTheme="minorHAnsi" w:cstheme="minorBidi"/>
          <w:color w:val="auto"/>
          <w:sz w:val="24"/>
          <w:szCs w:val="24"/>
          <w:lang w:eastAsia="en-US"/>
        </w:rPr>
        <w:t>idea of ‘rational and responsible actors’ responding to ‘perceived local needs’</w:t>
      </w:r>
      <w:r w:rsidR="00401520">
        <w:rPr>
          <w:rFonts w:asciiTheme="minorHAnsi" w:eastAsiaTheme="minorHAnsi" w:hAnsiTheme="minorHAnsi" w:cstheme="minorBidi"/>
          <w:color w:val="auto"/>
          <w:sz w:val="24"/>
          <w:szCs w:val="24"/>
          <w:lang w:eastAsia="en-US"/>
        </w:rPr>
        <w:t xml:space="preserve">, </w:t>
      </w:r>
      <w:r w:rsidRPr="00367112">
        <w:rPr>
          <w:rFonts w:asciiTheme="minorHAnsi" w:eastAsiaTheme="minorHAnsi" w:hAnsiTheme="minorHAnsi" w:cstheme="minorBidi"/>
          <w:color w:val="auto"/>
          <w:sz w:val="24"/>
          <w:szCs w:val="24"/>
          <w:lang w:eastAsia="en-US"/>
        </w:rPr>
        <w:t xml:space="preserve"> but also the key role of ‘technologies for producing and regulating such actors’ and secu</w:t>
      </w:r>
      <w:r w:rsidR="007D649F">
        <w:rPr>
          <w:rFonts w:asciiTheme="minorHAnsi" w:eastAsiaTheme="minorHAnsi" w:hAnsiTheme="minorHAnsi" w:cstheme="minorBidi"/>
          <w:color w:val="auto"/>
          <w:sz w:val="24"/>
          <w:szCs w:val="24"/>
          <w:lang w:eastAsia="en-US"/>
        </w:rPr>
        <w:t>ring ‘good local conduct’ which</w:t>
      </w:r>
      <w:r w:rsidRPr="00367112">
        <w:rPr>
          <w:rFonts w:asciiTheme="minorHAnsi" w:eastAsiaTheme="minorHAnsi" w:hAnsiTheme="minorHAnsi" w:cstheme="minorBidi"/>
          <w:color w:val="auto"/>
          <w:sz w:val="24"/>
          <w:szCs w:val="24"/>
          <w:lang w:eastAsia="en-US"/>
        </w:rPr>
        <w:t>, according to Williams et al (2014, 2801) operate by ‘manipulating the architecture of choice a</w:t>
      </w:r>
      <w:r w:rsidR="007D649F">
        <w:rPr>
          <w:rFonts w:asciiTheme="minorHAnsi" w:eastAsiaTheme="minorHAnsi" w:hAnsiTheme="minorHAnsi" w:cstheme="minorBidi"/>
          <w:color w:val="auto"/>
          <w:sz w:val="24"/>
          <w:szCs w:val="24"/>
          <w:lang w:eastAsia="en-US"/>
        </w:rPr>
        <w:t xml:space="preserve">vailable to local government’. </w:t>
      </w:r>
      <w:r w:rsidRPr="00367112">
        <w:rPr>
          <w:rFonts w:asciiTheme="minorHAnsi" w:eastAsiaTheme="minorHAnsi" w:hAnsiTheme="minorHAnsi" w:cstheme="minorBidi"/>
          <w:color w:val="auto"/>
          <w:sz w:val="24"/>
          <w:szCs w:val="24"/>
          <w:lang w:eastAsia="en-US"/>
        </w:rPr>
        <w:t xml:space="preserve">As they go on to say, ‘the politics lies in who decides the content of ‘rational’ and ‘responsible’ local action’. This, we believe, helps to make sense both of localism as it has played out in the context of planning and also the particular role of the </w:t>
      </w:r>
      <w:r w:rsidR="00395719">
        <w:rPr>
          <w:rFonts w:asciiTheme="minorHAnsi" w:eastAsiaTheme="minorHAnsi" w:hAnsiTheme="minorHAnsi" w:cstheme="minorBidi"/>
          <w:color w:val="auto"/>
          <w:sz w:val="24"/>
          <w:szCs w:val="24"/>
          <w:lang w:eastAsia="en-US"/>
        </w:rPr>
        <w:t>Planning Inspectorate</w:t>
      </w:r>
      <w:r w:rsidRPr="00367112">
        <w:rPr>
          <w:rFonts w:asciiTheme="minorHAnsi" w:eastAsiaTheme="minorHAnsi" w:hAnsiTheme="minorHAnsi" w:cstheme="minorBidi"/>
          <w:color w:val="auto"/>
          <w:sz w:val="24"/>
          <w:szCs w:val="24"/>
          <w:lang w:eastAsia="en-US"/>
        </w:rPr>
        <w:t xml:space="preserve"> in this.</w:t>
      </w:r>
    </w:p>
    <w:p w14:paraId="6CA86AEF" w14:textId="5C29C21A" w:rsidR="00367112" w:rsidRPr="00367112" w:rsidRDefault="00367112" w:rsidP="009E25C5">
      <w:pPr>
        <w:spacing w:after="0" w:line="240" w:lineRule="auto"/>
        <w:rPr>
          <w:rFonts w:asciiTheme="minorHAnsi" w:eastAsiaTheme="minorHAnsi" w:hAnsiTheme="minorHAnsi" w:cstheme="minorBidi"/>
          <w:color w:val="auto"/>
          <w:sz w:val="24"/>
          <w:szCs w:val="24"/>
          <w:lang w:eastAsia="en-US"/>
        </w:rPr>
      </w:pPr>
      <w:r w:rsidRPr="00367112">
        <w:rPr>
          <w:rFonts w:asciiTheme="minorHAnsi" w:eastAsiaTheme="minorHAnsi" w:hAnsiTheme="minorHAnsi" w:cstheme="minorBidi"/>
          <w:color w:val="auto"/>
          <w:sz w:val="24"/>
          <w:szCs w:val="24"/>
          <w:lang w:eastAsia="en-US"/>
        </w:rPr>
        <w:tab/>
        <w:t xml:space="preserve">Planning </w:t>
      </w:r>
      <w:r w:rsidR="00AB39CE">
        <w:rPr>
          <w:rFonts w:asciiTheme="minorHAnsi" w:eastAsiaTheme="minorHAnsi" w:hAnsiTheme="minorHAnsi" w:cstheme="minorBidi"/>
          <w:color w:val="auto"/>
          <w:sz w:val="24"/>
          <w:szCs w:val="24"/>
          <w:lang w:eastAsia="en-US"/>
        </w:rPr>
        <w:t xml:space="preserve">before 2010 </w:t>
      </w:r>
      <w:r w:rsidRPr="00367112">
        <w:rPr>
          <w:rFonts w:asciiTheme="minorHAnsi" w:eastAsiaTheme="minorHAnsi" w:hAnsiTheme="minorHAnsi" w:cstheme="minorBidi"/>
          <w:color w:val="auto"/>
          <w:sz w:val="24"/>
          <w:szCs w:val="24"/>
          <w:lang w:eastAsia="en-US"/>
        </w:rPr>
        <w:t xml:space="preserve">under the New Labour government </w:t>
      </w:r>
      <w:r w:rsidR="00AB39CE">
        <w:rPr>
          <w:rFonts w:asciiTheme="minorHAnsi" w:eastAsiaTheme="minorHAnsi" w:hAnsiTheme="minorHAnsi" w:cstheme="minorBidi"/>
          <w:color w:val="auto"/>
          <w:sz w:val="24"/>
          <w:szCs w:val="24"/>
          <w:lang w:eastAsia="en-US"/>
        </w:rPr>
        <w:t xml:space="preserve">had </w:t>
      </w:r>
      <w:r w:rsidRPr="00367112">
        <w:rPr>
          <w:rFonts w:asciiTheme="minorHAnsi" w:eastAsiaTheme="minorHAnsi" w:hAnsiTheme="minorHAnsi" w:cstheme="minorBidi"/>
          <w:color w:val="auto"/>
          <w:sz w:val="24"/>
          <w:szCs w:val="24"/>
          <w:lang w:eastAsia="en-US"/>
        </w:rPr>
        <w:t xml:space="preserve">represented a recognisably </w:t>
      </w:r>
      <w:r w:rsidR="000044B2">
        <w:rPr>
          <w:rFonts w:asciiTheme="minorHAnsi" w:eastAsiaTheme="minorHAnsi" w:hAnsiTheme="minorHAnsi" w:cstheme="minorBidi"/>
          <w:color w:val="auto"/>
          <w:sz w:val="24"/>
          <w:szCs w:val="24"/>
          <w:lang w:eastAsia="en-US"/>
        </w:rPr>
        <w:t>‘</w:t>
      </w:r>
      <w:r w:rsidRPr="00367112">
        <w:rPr>
          <w:rFonts w:asciiTheme="minorHAnsi" w:eastAsiaTheme="minorHAnsi" w:hAnsiTheme="minorHAnsi" w:cstheme="minorBidi"/>
          <w:color w:val="auto"/>
          <w:sz w:val="24"/>
          <w:szCs w:val="24"/>
          <w:lang w:eastAsia="en-US"/>
        </w:rPr>
        <w:t>conditional</w:t>
      </w:r>
      <w:r w:rsidR="000044B2">
        <w:rPr>
          <w:rFonts w:asciiTheme="minorHAnsi" w:eastAsiaTheme="minorHAnsi" w:hAnsiTheme="minorHAnsi" w:cstheme="minorBidi"/>
          <w:color w:val="auto"/>
          <w:sz w:val="24"/>
          <w:szCs w:val="24"/>
          <w:lang w:eastAsia="en-US"/>
        </w:rPr>
        <w:t>’</w:t>
      </w:r>
      <w:r w:rsidRPr="00367112">
        <w:rPr>
          <w:rFonts w:asciiTheme="minorHAnsi" w:eastAsiaTheme="minorHAnsi" w:hAnsiTheme="minorHAnsi" w:cstheme="minorBidi"/>
          <w:color w:val="auto"/>
          <w:sz w:val="24"/>
          <w:szCs w:val="24"/>
          <w:lang w:eastAsia="en-US"/>
        </w:rPr>
        <w:t xml:space="preserve">, managed form of localism with </w:t>
      </w:r>
      <w:r w:rsidR="00F6762A">
        <w:rPr>
          <w:rFonts w:asciiTheme="minorHAnsi" w:eastAsiaTheme="minorHAnsi" w:hAnsiTheme="minorHAnsi" w:cstheme="minorBidi"/>
          <w:color w:val="auto"/>
          <w:sz w:val="24"/>
          <w:szCs w:val="24"/>
          <w:lang w:eastAsia="en-US"/>
        </w:rPr>
        <w:t>its</w:t>
      </w:r>
      <w:r w:rsidRPr="00367112">
        <w:rPr>
          <w:rFonts w:asciiTheme="minorHAnsi" w:eastAsiaTheme="minorHAnsi" w:hAnsiTheme="minorHAnsi" w:cstheme="minorBidi"/>
          <w:color w:val="auto"/>
          <w:sz w:val="24"/>
          <w:szCs w:val="24"/>
          <w:lang w:eastAsia="en-US"/>
        </w:rPr>
        <w:t xml:space="preserve"> framework of strategic plans</w:t>
      </w:r>
      <w:r w:rsidR="00F6762A">
        <w:rPr>
          <w:rFonts w:asciiTheme="minorHAnsi" w:eastAsiaTheme="minorHAnsi" w:hAnsiTheme="minorHAnsi" w:cstheme="minorBidi"/>
          <w:color w:val="auto"/>
          <w:sz w:val="24"/>
          <w:szCs w:val="24"/>
          <w:lang w:eastAsia="en-US"/>
        </w:rPr>
        <w:t>,</w:t>
      </w:r>
      <w:r w:rsidRPr="00367112">
        <w:rPr>
          <w:rFonts w:asciiTheme="minorHAnsi" w:eastAsiaTheme="minorHAnsi" w:hAnsiTheme="minorHAnsi" w:cstheme="minorBidi"/>
          <w:color w:val="auto"/>
          <w:sz w:val="24"/>
          <w:szCs w:val="24"/>
          <w:lang w:eastAsia="en-US"/>
        </w:rPr>
        <w:t xml:space="preserve"> top-down housing targets</w:t>
      </w:r>
      <w:r w:rsidR="00F6762A">
        <w:rPr>
          <w:rFonts w:asciiTheme="minorHAnsi" w:eastAsiaTheme="minorHAnsi" w:hAnsiTheme="minorHAnsi" w:cstheme="minorBidi"/>
          <w:color w:val="auto"/>
          <w:sz w:val="24"/>
          <w:szCs w:val="24"/>
          <w:lang w:eastAsia="en-US"/>
        </w:rPr>
        <w:t xml:space="preserve"> and </w:t>
      </w:r>
      <w:r w:rsidRPr="00367112">
        <w:rPr>
          <w:rFonts w:asciiTheme="minorHAnsi" w:eastAsiaTheme="minorHAnsi" w:hAnsiTheme="minorHAnsi" w:cstheme="minorBidi"/>
          <w:color w:val="auto"/>
          <w:sz w:val="24"/>
          <w:szCs w:val="24"/>
          <w:lang w:eastAsia="en-US"/>
        </w:rPr>
        <w:t xml:space="preserve">detailed national planning guidance.  Local councils </w:t>
      </w:r>
      <w:r w:rsidR="00F6762A">
        <w:rPr>
          <w:rFonts w:asciiTheme="minorHAnsi" w:eastAsiaTheme="minorHAnsi" w:hAnsiTheme="minorHAnsi" w:cstheme="minorBidi"/>
          <w:color w:val="auto"/>
          <w:sz w:val="24"/>
          <w:szCs w:val="24"/>
          <w:lang w:eastAsia="en-US"/>
        </w:rPr>
        <w:t xml:space="preserve">prepared </w:t>
      </w:r>
      <w:r w:rsidRPr="00367112">
        <w:rPr>
          <w:rFonts w:asciiTheme="minorHAnsi" w:eastAsiaTheme="minorHAnsi" w:hAnsiTheme="minorHAnsi" w:cstheme="minorBidi"/>
          <w:color w:val="auto"/>
          <w:sz w:val="24"/>
          <w:szCs w:val="24"/>
          <w:lang w:eastAsia="en-US"/>
        </w:rPr>
        <w:t xml:space="preserve"> development plans</w:t>
      </w:r>
      <w:r w:rsidR="00F6762A">
        <w:rPr>
          <w:rFonts w:asciiTheme="minorHAnsi" w:eastAsiaTheme="minorHAnsi" w:hAnsiTheme="minorHAnsi" w:cstheme="minorBidi"/>
          <w:color w:val="auto"/>
          <w:sz w:val="24"/>
          <w:szCs w:val="24"/>
          <w:lang w:eastAsia="en-US"/>
        </w:rPr>
        <w:t xml:space="preserve"> but did so within this </w:t>
      </w:r>
      <w:r w:rsidRPr="00367112">
        <w:rPr>
          <w:rFonts w:asciiTheme="minorHAnsi" w:eastAsiaTheme="minorHAnsi" w:hAnsiTheme="minorHAnsi" w:cstheme="minorBidi"/>
          <w:color w:val="auto"/>
          <w:sz w:val="24"/>
          <w:szCs w:val="24"/>
          <w:lang w:eastAsia="en-US"/>
        </w:rPr>
        <w:t>heavily structured and pre</w:t>
      </w:r>
      <w:r w:rsidR="007D649F">
        <w:rPr>
          <w:rFonts w:asciiTheme="minorHAnsi" w:eastAsiaTheme="minorHAnsi" w:hAnsiTheme="minorHAnsi" w:cstheme="minorBidi"/>
          <w:color w:val="auto"/>
          <w:sz w:val="24"/>
          <w:szCs w:val="24"/>
          <w:lang w:eastAsia="en-US"/>
        </w:rPr>
        <w:t>scribed context</w:t>
      </w:r>
      <w:r w:rsidR="00F6762A">
        <w:rPr>
          <w:rFonts w:asciiTheme="minorHAnsi" w:eastAsiaTheme="minorHAnsi" w:hAnsiTheme="minorHAnsi" w:cstheme="minorBidi"/>
          <w:color w:val="auto"/>
          <w:sz w:val="24"/>
          <w:szCs w:val="24"/>
          <w:lang w:eastAsia="en-US"/>
        </w:rPr>
        <w:t>.</w:t>
      </w:r>
      <w:r w:rsidR="007D649F">
        <w:rPr>
          <w:rFonts w:asciiTheme="minorHAnsi" w:eastAsiaTheme="minorHAnsi" w:hAnsiTheme="minorHAnsi" w:cstheme="minorBidi"/>
          <w:color w:val="auto"/>
          <w:sz w:val="24"/>
          <w:szCs w:val="24"/>
          <w:lang w:eastAsia="en-US"/>
        </w:rPr>
        <w:t xml:space="preserve"> </w:t>
      </w:r>
      <w:r w:rsidRPr="00367112">
        <w:rPr>
          <w:rFonts w:asciiTheme="minorHAnsi" w:eastAsiaTheme="minorHAnsi" w:hAnsiTheme="minorHAnsi" w:cstheme="minorBidi"/>
          <w:color w:val="auto"/>
          <w:sz w:val="24"/>
          <w:szCs w:val="24"/>
          <w:lang w:eastAsia="en-US"/>
        </w:rPr>
        <w:t>There was</w:t>
      </w:r>
      <w:r w:rsidR="00716DCD">
        <w:rPr>
          <w:rFonts w:asciiTheme="minorHAnsi" w:eastAsiaTheme="minorHAnsi" w:hAnsiTheme="minorHAnsi" w:cstheme="minorBidi"/>
          <w:color w:val="auto"/>
          <w:sz w:val="24"/>
          <w:szCs w:val="24"/>
          <w:lang w:eastAsia="en-US"/>
        </w:rPr>
        <w:t xml:space="preserve"> a degree of local discretion, </w:t>
      </w:r>
      <w:r w:rsidRPr="00367112">
        <w:rPr>
          <w:rFonts w:asciiTheme="minorHAnsi" w:eastAsiaTheme="minorHAnsi" w:hAnsiTheme="minorHAnsi" w:cstheme="minorBidi"/>
          <w:color w:val="auto"/>
          <w:sz w:val="24"/>
          <w:szCs w:val="24"/>
          <w:lang w:eastAsia="en-US"/>
        </w:rPr>
        <w:t>repre</w:t>
      </w:r>
      <w:r w:rsidR="007D649F">
        <w:rPr>
          <w:rFonts w:asciiTheme="minorHAnsi" w:eastAsiaTheme="minorHAnsi" w:hAnsiTheme="minorHAnsi" w:cstheme="minorBidi"/>
          <w:color w:val="auto"/>
          <w:sz w:val="24"/>
          <w:szCs w:val="24"/>
          <w:lang w:eastAsia="en-US"/>
        </w:rPr>
        <w:t>sentative localism</w:t>
      </w:r>
      <w:r w:rsidR="00716DCD">
        <w:rPr>
          <w:rFonts w:asciiTheme="minorHAnsi" w:eastAsiaTheme="minorHAnsi" w:hAnsiTheme="minorHAnsi" w:cstheme="minorBidi"/>
          <w:color w:val="auto"/>
          <w:sz w:val="24"/>
          <w:szCs w:val="24"/>
          <w:lang w:eastAsia="en-US"/>
        </w:rPr>
        <w:t>, in the mix - l</w:t>
      </w:r>
      <w:r w:rsidRPr="00367112">
        <w:rPr>
          <w:rFonts w:asciiTheme="minorHAnsi" w:eastAsiaTheme="minorHAnsi" w:hAnsiTheme="minorHAnsi" w:cstheme="minorBidi"/>
          <w:color w:val="auto"/>
          <w:sz w:val="24"/>
          <w:szCs w:val="24"/>
          <w:lang w:eastAsia="en-US"/>
        </w:rPr>
        <w:t>ocal councils could, for example, determine where future housing development should be located</w:t>
      </w:r>
      <w:r w:rsidR="00716DCD">
        <w:rPr>
          <w:rFonts w:asciiTheme="minorHAnsi" w:eastAsiaTheme="minorHAnsi" w:hAnsiTheme="minorHAnsi" w:cstheme="minorBidi"/>
          <w:color w:val="auto"/>
          <w:sz w:val="24"/>
          <w:szCs w:val="24"/>
          <w:lang w:eastAsia="en-US"/>
        </w:rPr>
        <w:t>,</w:t>
      </w:r>
      <w:r w:rsidRPr="00367112">
        <w:rPr>
          <w:rFonts w:asciiTheme="minorHAnsi" w:eastAsiaTheme="minorHAnsi" w:hAnsiTheme="minorHAnsi" w:cstheme="minorBidi"/>
          <w:color w:val="auto"/>
          <w:sz w:val="24"/>
          <w:szCs w:val="24"/>
          <w:lang w:eastAsia="en-US"/>
        </w:rPr>
        <w:t xml:space="preserve"> but the overall quantum was </w:t>
      </w:r>
      <w:r w:rsidR="00716DCD">
        <w:rPr>
          <w:rFonts w:asciiTheme="minorHAnsi" w:eastAsiaTheme="minorHAnsi" w:hAnsiTheme="minorHAnsi" w:cstheme="minorBidi"/>
          <w:color w:val="auto"/>
          <w:sz w:val="24"/>
          <w:szCs w:val="24"/>
          <w:lang w:eastAsia="en-US"/>
        </w:rPr>
        <w:t>a g</w:t>
      </w:r>
      <w:r w:rsidRPr="00367112">
        <w:rPr>
          <w:rFonts w:asciiTheme="minorHAnsi" w:eastAsiaTheme="minorHAnsi" w:hAnsiTheme="minorHAnsi" w:cstheme="minorBidi"/>
          <w:color w:val="auto"/>
          <w:sz w:val="24"/>
          <w:szCs w:val="24"/>
          <w:lang w:eastAsia="en-US"/>
        </w:rPr>
        <w:t>iven</w:t>
      </w:r>
      <w:r w:rsidR="00716DCD">
        <w:rPr>
          <w:rFonts w:asciiTheme="minorHAnsi" w:eastAsiaTheme="minorHAnsi" w:hAnsiTheme="minorHAnsi" w:cstheme="minorBidi"/>
          <w:color w:val="auto"/>
          <w:sz w:val="24"/>
          <w:szCs w:val="24"/>
          <w:lang w:eastAsia="en-US"/>
        </w:rPr>
        <w:t>.</w:t>
      </w:r>
      <w:r w:rsidRPr="00367112">
        <w:rPr>
          <w:rFonts w:asciiTheme="minorHAnsi" w:eastAsiaTheme="minorHAnsi" w:hAnsiTheme="minorHAnsi" w:cstheme="minorBidi"/>
          <w:color w:val="auto"/>
          <w:sz w:val="24"/>
          <w:szCs w:val="24"/>
          <w:lang w:eastAsia="en-US"/>
        </w:rPr>
        <w:t xml:space="preserve"> Planning applications and appeals against refusal of permission by local councils were also </w:t>
      </w:r>
      <w:r w:rsidR="00AB39CE">
        <w:rPr>
          <w:rFonts w:asciiTheme="minorHAnsi" w:eastAsiaTheme="minorHAnsi" w:hAnsiTheme="minorHAnsi" w:cstheme="minorBidi"/>
          <w:color w:val="auto"/>
          <w:sz w:val="24"/>
          <w:szCs w:val="24"/>
          <w:lang w:eastAsia="en-US"/>
        </w:rPr>
        <w:t>played out</w:t>
      </w:r>
      <w:r w:rsidRPr="00367112">
        <w:rPr>
          <w:rFonts w:asciiTheme="minorHAnsi" w:eastAsiaTheme="minorHAnsi" w:hAnsiTheme="minorHAnsi" w:cstheme="minorBidi"/>
          <w:color w:val="auto"/>
          <w:sz w:val="24"/>
          <w:szCs w:val="24"/>
          <w:lang w:eastAsia="en-US"/>
        </w:rPr>
        <w:t xml:space="preserve"> within th</w:t>
      </w:r>
      <w:r w:rsidR="00030471">
        <w:rPr>
          <w:rFonts w:asciiTheme="minorHAnsi" w:eastAsiaTheme="minorHAnsi" w:hAnsiTheme="minorHAnsi" w:cstheme="minorBidi"/>
          <w:color w:val="auto"/>
          <w:sz w:val="24"/>
          <w:szCs w:val="24"/>
          <w:lang w:eastAsia="en-US"/>
        </w:rPr>
        <w:t xml:space="preserve">is heavily structured context. </w:t>
      </w:r>
      <w:r w:rsidRPr="00367112">
        <w:rPr>
          <w:rFonts w:asciiTheme="minorHAnsi" w:eastAsiaTheme="minorHAnsi" w:hAnsiTheme="minorHAnsi" w:cstheme="minorBidi"/>
          <w:color w:val="auto"/>
          <w:sz w:val="24"/>
          <w:szCs w:val="24"/>
          <w:lang w:eastAsia="en-US"/>
        </w:rPr>
        <w:t xml:space="preserve">Planning inspectors played a key role and had significant discretion both in relation to development plan approval and </w:t>
      </w:r>
      <w:r w:rsidR="009A2087">
        <w:rPr>
          <w:rFonts w:asciiTheme="minorHAnsi" w:eastAsiaTheme="minorHAnsi" w:hAnsiTheme="minorHAnsi" w:cstheme="minorBidi"/>
          <w:color w:val="auto"/>
          <w:sz w:val="24"/>
          <w:szCs w:val="24"/>
          <w:lang w:eastAsia="en-US"/>
        </w:rPr>
        <w:t xml:space="preserve">to </w:t>
      </w:r>
      <w:r w:rsidRPr="00367112">
        <w:rPr>
          <w:rFonts w:asciiTheme="minorHAnsi" w:eastAsiaTheme="minorHAnsi" w:hAnsiTheme="minorHAnsi" w:cstheme="minorBidi"/>
          <w:color w:val="auto"/>
          <w:sz w:val="24"/>
          <w:szCs w:val="24"/>
          <w:lang w:eastAsia="en-US"/>
        </w:rPr>
        <w:t>decisions on appeals.  This same context</w:t>
      </w:r>
      <w:r w:rsidR="00716DCD">
        <w:rPr>
          <w:rFonts w:asciiTheme="minorHAnsi" w:eastAsiaTheme="minorHAnsi" w:hAnsiTheme="minorHAnsi" w:cstheme="minorBidi"/>
          <w:color w:val="auto"/>
          <w:sz w:val="24"/>
          <w:szCs w:val="24"/>
          <w:lang w:eastAsia="en-US"/>
        </w:rPr>
        <w:t xml:space="preserve"> of strategic plans, targets and guidance</w:t>
      </w:r>
      <w:r w:rsidRPr="00367112">
        <w:rPr>
          <w:rFonts w:asciiTheme="minorHAnsi" w:eastAsiaTheme="minorHAnsi" w:hAnsiTheme="minorHAnsi" w:cstheme="minorBidi"/>
          <w:color w:val="auto"/>
          <w:sz w:val="24"/>
          <w:szCs w:val="24"/>
          <w:lang w:eastAsia="en-US"/>
        </w:rPr>
        <w:t xml:space="preserve">, however, provided a frame of reference and a measure of certainty and consistency within which the inspectorate operated </w:t>
      </w:r>
      <w:r w:rsidR="000D57FE">
        <w:rPr>
          <w:rFonts w:asciiTheme="minorHAnsi" w:eastAsiaTheme="minorHAnsi" w:hAnsiTheme="minorHAnsi" w:cstheme="minorBidi"/>
          <w:color w:val="auto"/>
          <w:sz w:val="24"/>
          <w:szCs w:val="24"/>
          <w:lang w:eastAsia="en-US"/>
        </w:rPr>
        <w:t>albeit</w:t>
      </w:r>
      <w:r w:rsidRPr="00367112">
        <w:rPr>
          <w:rFonts w:asciiTheme="minorHAnsi" w:eastAsiaTheme="minorHAnsi" w:hAnsiTheme="minorHAnsi" w:cstheme="minorBidi"/>
          <w:color w:val="auto"/>
          <w:sz w:val="24"/>
          <w:szCs w:val="24"/>
          <w:lang w:eastAsia="en-US"/>
        </w:rPr>
        <w:t xml:space="preserve"> not a precise set of rules.</w:t>
      </w:r>
    </w:p>
    <w:p w14:paraId="141B4697" w14:textId="4D1BC1DB" w:rsidR="00367112" w:rsidRPr="00367112" w:rsidRDefault="00367112" w:rsidP="009E25C5">
      <w:pPr>
        <w:spacing w:after="0" w:line="240" w:lineRule="auto"/>
        <w:rPr>
          <w:rFonts w:asciiTheme="minorHAnsi" w:eastAsiaTheme="minorHAnsi" w:hAnsiTheme="minorHAnsi" w:cstheme="minorBidi"/>
          <w:color w:val="auto"/>
          <w:sz w:val="24"/>
          <w:szCs w:val="24"/>
          <w:lang w:eastAsia="en-US"/>
        </w:rPr>
      </w:pPr>
      <w:r w:rsidRPr="00367112">
        <w:rPr>
          <w:rFonts w:asciiTheme="minorHAnsi" w:eastAsiaTheme="minorHAnsi" w:hAnsiTheme="minorHAnsi" w:cstheme="minorBidi"/>
          <w:color w:val="auto"/>
          <w:sz w:val="24"/>
          <w:szCs w:val="24"/>
          <w:lang w:eastAsia="en-US"/>
        </w:rPr>
        <w:tab/>
        <w:t>Planning reform under the Coalition Government in 2010 rapidly removed this whole apparatus of managed conditional</w:t>
      </w:r>
      <w:r w:rsidR="00AB39CE">
        <w:rPr>
          <w:rFonts w:asciiTheme="minorHAnsi" w:eastAsiaTheme="minorHAnsi" w:hAnsiTheme="minorHAnsi" w:cstheme="minorBidi"/>
          <w:color w:val="auto"/>
          <w:sz w:val="24"/>
          <w:szCs w:val="24"/>
          <w:lang w:eastAsia="en-US"/>
        </w:rPr>
        <w:t>ity</w:t>
      </w:r>
      <w:r w:rsidR="00716DCD">
        <w:rPr>
          <w:rFonts w:asciiTheme="minorHAnsi" w:eastAsiaTheme="minorHAnsi" w:hAnsiTheme="minorHAnsi" w:cstheme="minorBidi"/>
          <w:color w:val="auto"/>
          <w:sz w:val="24"/>
          <w:szCs w:val="24"/>
          <w:lang w:eastAsia="en-US"/>
        </w:rPr>
        <w:t>.</w:t>
      </w:r>
      <w:r w:rsidR="00030471">
        <w:rPr>
          <w:rFonts w:asciiTheme="minorHAnsi" w:eastAsiaTheme="minorHAnsi" w:hAnsiTheme="minorHAnsi" w:cstheme="minorBidi"/>
          <w:color w:val="auto"/>
          <w:sz w:val="24"/>
          <w:szCs w:val="24"/>
          <w:lang w:eastAsia="en-US"/>
        </w:rPr>
        <w:t xml:space="preserve"> </w:t>
      </w:r>
      <w:r w:rsidRPr="00367112">
        <w:rPr>
          <w:rFonts w:asciiTheme="minorHAnsi" w:eastAsiaTheme="minorHAnsi" w:hAnsiTheme="minorHAnsi" w:cstheme="minorBidi"/>
          <w:color w:val="auto"/>
          <w:sz w:val="24"/>
          <w:szCs w:val="24"/>
          <w:lang w:eastAsia="en-US"/>
        </w:rPr>
        <w:t>The new NPPF was based on development plans prepa</w:t>
      </w:r>
      <w:r w:rsidR="000416C3">
        <w:rPr>
          <w:rFonts w:asciiTheme="minorHAnsi" w:eastAsiaTheme="minorHAnsi" w:hAnsiTheme="minorHAnsi" w:cstheme="minorBidi"/>
          <w:color w:val="auto"/>
          <w:sz w:val="24"/>
          <w:szCs w:val="24"/>
          <w:lang w:eastAsia="en-US"/>
        </w:rPr>
        <w:t>red by local councils wh</w:t>
      </w:r>
      <w:r w:rsidR="009A2087">
        <w:rPr>
          <w:rFonts w:asciiTheme="minorHAnsi" w:eastAsiaTheme="minorHAnsi" w:hAnsiTheme="minorHAnsi" w:cstheme="minorBidi"/>
          <w:color w:val="auto"/>
          <w:sz w:val="24"/>
          <w:szCs w:val="24"/>
          <w:lang w:eastAsia="en-US"/>
        </w:rPr>
        <w:t>ich</w:t>
      </w:r>
      <w:r w:rsidR="000416C3">
        <w:rPr>
          <w:rFonts w:asciiTheme="minorHAnsi" w:eastAsiaTheme="minorHAnsi" w:hAnsiTheme="minorHAnsi" w:cstheme="minorBidi"/>
          <w:color w:val="auto"/>
          <w:sz w:val="24"/>
          <w:szCs w:val="24"/>
          <w:lang w:eastAsia="en-US"/>
        </w:rPr>
        <w:t xml:space="preserve"> would</w:t>
      </w:r>
      <w:r w:rsidR="00716DCD">
        <w:rPr>
          <w:rFonts w:asciiTheme="minorHAnsi" w:eastAsiaTheme="minorHAnsi" w:hAnsiTheme="minorHAnsi" w:cstheme="minorBidi"/>
          <w:color w:val="auto"/>
          <w:sz w:val="24"/>
          <w:szCs w:val="24"/>
          <w:lang w:eastAsia="en-US"/>
        </w:rPr>
        <w:t xml:space="preserve"> </w:t>
      </w:r>
      <w:r w:rsidRPr="00367112">
        <w:rPr>
          <w:rFonts w:asciiTheme="minorHAnsi" w:eastAsiaTheme="minorHAnsi" w:hAnsiTheme="minorHAnsi" w:cstheme="minorBidi"/>
          <w:color w:val="auto"/>
          <w:sz w:val="24"/>
          <w:szCs w:val="24"/>
          <w:lang w:eastAsia="en-US"/>
        </w:rPr>
        <w:t>themselves also</w:t>
      </w:r>
      <w:r w:rsidR="00030471">
        <w:rPr>
          <w:rFonts w:asciiTheme="minorHAnsi" w:eastAsiaTheme="minorHAnsi" w:hAnsiTheme="minorHAnsi" w:cstheme="minorBidi"/>
          <w:color w:val="auto"/>
          <w:sz w:val="24"/>
          <w:szCs w:val="24"/>
          <w:lang w:eastAsia="en-US"/>
        </w:rPr>
        <w:t xml:space="preserve"> determine local housing need.</w:t>
      </w:r>
      <w:r w:rsidRPr="00367112">
        <w:rPr>
          <w:rFonts w:asciiTheme="minorHAnsi" w:eastAsiaTheme="minorHAnsi" w:hAnsiTheme="minorHAnsi" w:cstheme="minorBidi"/>
          <w:color w:val="auto"/>
          <w:sz w:val="24"/>
          <w:szCs w:val="24"/>
          <w:lang w:eastAsia="en-US"/>
        </w:rPr>
        <w:t xml:space="preserve">  The rhetoric as described earlier was </w:t>
      </w:r>
      <w:r w:rsidR="00AB39CE">
        <w:rPr>
          <w:rFonts w:asciiTheme="minorHAnsi" w:eastAsiaTheme="minorHAnsi" w:hAnsiTheme="minorHAnsi" w:cstheme="minorBidi"/>
          <w:color w:val="auto"/>
          <w:sz w:val="24"/>
          <w:szCs w:val="24"/>
          <w:lang w:eastAsia="en-US"/>
        </w:rPr>
        <w:t xml:space="preserve">explicitly </w:t>
      </w:r>
      <w:r w:rsidRPr="00367112">
        <w:rPr>
          <w:rFonts w:asciiTheme="minorHAnsi" w:eastAsiaTheme="minorHAnsi" w:hAnsiTheme="minorHAnsi" w:cstheme="minorBidi"/>
          <w:color w:val="auto"/>
          <w:sz w:val="24"/>
          <w:szCs w:val="24"/>
          <w:lang w:eastAsia="en-US"/>
        </w:rPr>
        <w:t>that of ‘a significant sh</w:t>
      </w:r>
      <w:r w:rsidR="00030471">
        <w:rPr>
          <w:rFonts w:asciiTheme="minorHAnsi" w:eastAsiaTheme="minorHAnsi" w:hAnsiTheme="minorHAnsi" w:cstheme="minorBidi"/>
          <w:color w:val="auto"/>
          <w:sz w:val="24"/>
          <w:szCs w:val="24"/>
          <w:lang w:eastAsia="en-US"/>
        </w:rPr>
        <w:t xml:space="preserve">ift in power to local people’. </w:t>
      </w:r>
      <w:r w:rsidRPr="00367112">
        <w:rPr>
          <w:rFonts w:asciiTheme="minorHAnsi" w:eastAsiaTheme="minorHAnsi" w:hAnsiTheme="minorHAnsi" w:cstheme="minorBidi"/>
          <w:color w:val="auto"/>
          <w:sz w:val="24"/>
          <w:szCs w:val="24"/>
          <w:lang w:eastAsia="en-US"/>
        </w:rPr>
        <w:t xml:space="preserve">On the face of it, this </w:t>
      </w:r>
      <w:r w:rsidR="00AB39CE">
        <w:rPr>
          <w:rFonts w:asciiTheme="minorHAnsi" w:eastAsiaTheme="minorHAnsi" w:hAnsiTheme="minorHAnsi" w:cstheme="minorBidi"/>
          <w:color w:val="auto"/>
          <w:sz w:val="24"/>
          <w:szCs w:val="24"/>
          <w:lang w:eastAsia="en-US"/>
        </w:rPr>
        <w:t>did represent</w:t>
      </w:r>
      <w:r w:rsidRPr="00367112">
        <w:rPr>
          <w:rFonts w:asciiTheme="minorHAnsi" w:eastAsiaTheme="minorHAnsi" w:hAnsiTheme="minorHAnsi" w:cstheme="minorBidi"/>
          <w:color w:val="auto"/>
          <w:sz w:val="24"/>
          <w:szCs w:val="24"/>
          <w:lang w:eastAsia="en-US"/>
        </w:rPr>
        <w:t xml:space="preserve"> a significant shift towards representative localism, with an element of community localism </w:t>
      </w:r>
      <w:r w:rsidR="00030471">
        <w:rPr>
          <w:rFonts w:asciiTheme="minorHAnsi" w:eastAsiaTheme="minorHAnsi" w:hAnsiTheme="minorHAnsi" w:cstheme="minorBidi"/>
          <w:color w:val="auto"/>
          <w:sz w:val="24"/>
          <w:szCs w:val="24"/>
          <w:lang w:eastAsia="en-US"/>
        </w:rPr>
        <w:t xml:space="preserve">included. </w:t>
      </w:r>
      <w:r w:rsidRPr="00367112">
        <w:rPr>
          <w:rFonts w:asciiTheme="minorHAnsi" w:eastAsiaTheme="minorHAnsi" w:hAnsiTheme="minorHAnsi" w:cstheme="minorBidi"/>
          <w:color w:val="auto"/>
          <w:sz w:val="24"/>
          <w:szCs w:val="24"/>
          <w:lang w:eastAsia="en-US"/>
        </w:rPr>
        <w:t>It certainly has represented, in prac</w:t>
      </w:r>
      <w:r w:rsidR="00AB39CE">
        <w:rPr>
          <w:rFonts w:asciiTheme="minorHAnsi" w:eastAsiaTheme="minorHAnsi" w:hAnsiTheme="minorHAnsi" w:cstheme="minorBidi"/>
          <w:color w:val="auto"/>
          <w:sz w:val="24"/>
          <w:szCs w:val="24"/>
          <w:lang w:eastAsia="en-US"/>
        </w:rPr>
        <w:t>tical terms, a significant change</w:t>
      </w:r>
      <w:r w:rsidRPr="00367112">
        <w:rPr>
          <w:rFonts w:asciiTheme="minorHAnsi" w:eastAsiaTheme="minorHAnsi" w:hAnsiTheme="minorHAnsi" w:cstheme="minorBidi"/>
          <w:color w:val="auto"/>
          <w:sz w:val="24"/>
          <w:szCs w:val="24"/>
          <w:lang w:eastAsia="en-US"/>
        </w:rPr>
        <w:t xml:space="preserve"> in planning poli</w:t>
      </w:r>
      <w:r w:rsidR="00030471">
        <w:rPr>
          <w:rFonts w:asciiTheme="minorHAnsi" w:eastAsiaTheme="minorHAnsi" w:hAnsiTheme="minorHAnsi" w:cstheme="minorBidi"/>
          <w:color w:val="auto"/>
          <w:sz w:val="24"/>
          <w:szCs w:val="24"/>
          <w:lang w:eastAsia="en-US"/>
        </w:rPr>
        <w:t xml:space="preserve">cy and practice on the ground. </w:t>
      </w:r>
      <w:r w:rsidRPr="00367112">
        <w:rPr>
          <w:rFonts w:asciiTheme="minorHAnsi" w:eastAsiaTheme="minorHAnsi" w:hAnsiTheme="minorHAnsi" w:cstheme="minorBidi"/>
          <w:color w:val="auto"/>
          <w:sz w:val="24"/>
          <w:szCs w:val="24"/>
          <w:lang w:eastAsia="en-US"/>
        </w:rPr>
        <w:t>The ‘mix’ of localism</w:t>
      </w:r>
      <w:r w:rsidR="00030471">
        <w:rPr>
          <w:rFonts w:asciiTheme="minorHAnsi" w:eastAsiaTheme="minorHAnsi" w:hAnsiTheme="minorHAnsi" w:cstheme="minorBidi"/>
          <w:color w:val="auto"/>
          <w:sz w:val="24"/>
          <w:szCs w:val="24"/>
          <w:lang w:eastAsia="en-US"/>
        </w:rPr>
        <w:t xml:space="preserve">s has, </w:t>
      </w:r>
      <w:r w:rsidR="00AB39CE">
        <w:rPr>
          <w:rFonts w:asciiTheme="minorHAnsi" w:eastAsiaTheme="minorHAnsi" w:hAnsiTheme="minorHAnsi" w:cstheme="minorBidi"/>
          <w:color w:val="auto"/>
          <w:sz w:val="24"/>
          <w:szCs w:val="24"/>
          <w:lang w:eastAsia="en-US"/>
        </w:rPr>
        <w:t xml:space="preserve">in Evans et al’s terms, </w:t>
      </w:r>
      <w:r w:rsidR="00030471">
        <w:rPr>
          <w:rFonts w:asciiTheme="minorHAnsi" w:eastAsiaTheme="minorHAnsi" w:hAnsiTheme="minorHAnsi" w:cstheme="minorBidi"/>
          <w:color w:val="auto"/>
          <w:sz w:val="24"/>
          <w:szCs w:val="24"/>
          <w:lang w:eastAsia="en-US"/>
        </w:rPr>
        <w:t xml:space="preserve">changed. </w:t>
      </w:r>
      <w:r w:rsidRPr="00367112">
        <w:rPr>
          <w:rFonts w:asciiTheme="minorHAnsi" w:eastAsiaTheme="minorHAnsi" w:hAnsiTheme="minorHAnsi" w:cstheme="minorBidi"/>
          <w:color w:val="auto"/>
          <w:sz w:val="24"/>
          <w:szCs w:val="24"/>
          <w:lang w:eastAsia="en-US"/>
        </w:rPr>
        <w:t>We would argue, however that what we see now is a new form of conditional localism</w:t>
      </w:r>
      <w:r w:rsidR="00716DCD">
        <w:rPr>
          <w:rFonts w:asciiTheme="minorHAnsi" w:eastAsiaTheme="minorHAnsi" w:hAnsiTheme="minorHAnsi" w:cstheme="minorBidi"/>
          <w:color w:val="auto"/>
          <w:sz w:val="24"/>
          <w:szCs w:val="24"/>
          <w:lang w:eastAsia="en-US"/>
        </w:rPr>
        <w:t xml:space="preserve"> rather than a strengthening of community localism</w:t>
      </w:r>
      <w:r w:rsidRPr="00367112">
        <w:rPr>
          <w:rFonts w:asciiTheme="minorHAnsi" w:eastAsiaTheme="minorHAnsi" w:hAnsiTheme="minorHAnsi" w:cstheme="minorBidi"/>
          <w:color w:val="auto"/>
          <w:sz w:val="24"/>
          <w:szCs w:val="24"/>
          <w:lang w:eastAsia="en-US"/>
        </w:rPr>
        <w:t>.</w:t>
      </w:r>
    </w:p>
    <w:p w14:paraId="756FDAC1" w14:textId="1D23AF7B" w:rsidR="00367112" w:rsidRPr="00367112" w:rsidRDefault="00367112" w:rsidP="009E25C5">
      <w:pPr>
        <w:spacing w:after="0" w:line="240" w:lineRule="auto"/>
        <w:rPr>
          <w:rFonts w:asciiTheme="minorHAnsi" w:eastAsiaTheme="minorHAnsi" w:hAnsiTheme="minorHAnsi" w:cstheme="minorBidi"/>
          <w:color w:val="auto"/>
          <w:sz w:val="24"/>
          <w:szCs w:val="24"/>
          <w:lang w:eastAsia="en-US"/>
        </w:rPr>
      </w:pPr>
      <w:r w:rsidRPr="00367112">
        <w:rPr>
          <w:rFonts w:asciiTheme="minorHAnsi" w:eastAsiaTheme="minorHAnsi" w:hAnsiTheme="minorHAnsi" w:cstheme="minorBidi"/>
          <w:color w:val="auto"/>
          <w:sz w:val="24"/>
          <w:szCs w:val="24"/>
          <w:lang w:eastAsia="en-US"/>
        </w:rPr>
        <w:tab/>
        <w:t xml:space="preserve">Local councils do now have responsibility for preparing local development plans free from any strategic framework, top down targets or detailed guidelines, and they </w:t>
      </w:r>
      <w:r w:rsidR="00AB39CE">
        <w:rPr>
          <w:rFonts w:asciiTheme="minorHAnsi" w:eastAsiaTheme="minorHAnsi" w:hAnsiTheme="minorHAnsi" w:cstheme="minorBidi"/>
          <w:color w:val="auto"/>
          <w:sz w:val="24"/>
          <w:szCs w:val="24"/>
          <w:lang w:eastAsia="en-US"/>
        </w:rPr>
        <w:t>are themselves</w:t>
      </w:r>
      <w:r w:rsidRPr="00367112">
        <w:rPr>
          <w:rFonts w:asciiTheme="minorHAnsi" w:eastAsiaTheme="minorHAnsi" w:hAnsiTheme="minorHAnsi" w:cstheme="minorBidi"/>
          <w:color w:val="auto"/>
          <w:sz w:val="24"/>
          <w:szCs w:val="24"/>
          <w:lang w:eastAsia="en-US"/>
        </w:rPr>
        <w:t xml:space="preserve"> responsible for determining local housing need.  As noted, many councils in southern </w:t>
      </w:r>
      <w:r w:rsidR="009A2087">
        <w:rPr>
          <w:rFonts w:asciiTheme="minorHAnsi" w:eastAsiaTheme="minorHAnsi" w:hAnsiTheme="minorHAnsi" w:cstheme="minorBidi"/>
          <w:color w:val="auto"/>
          <w:sz w:val="24"/>
          <w:szCs w:val="24"/>
          <w:lang w:eastAsia="en-US"/>
        </w:rPr>
        <w:t>England taking localism at face-</w:t>
      </w:r>
      <w:r w:rsidRPr="00367112">
        <w:rPr>
          <w:rFonts w:asciiTheme="minorHAnsi" w:eastAsiaTheme="minorHAnsi" w:hAnsiTheme="minorHAnsi" w:cstheme="minorBidi"/>
          <w:color w:val="auto"/>
          <w:sz w:val="24"/>
          <w:szCs w:val="24"/>
          <w:lang w:eastAsia="en-US"/>
        </w:rPr>
        <w:t xml:space="preserve">value, cut back on planned housing numbers and </w:t>
      </w:r>
      <w:r w:rsidR="002E0A4C">
        <w:rPr>
          <w:rFonts w:asciiTheme="minorHAnsi" w:eastAsiaTheme="minorHAnsi" w:hAnsiTheme="minorHAnsi" w:cstheme="minorBidi"/>
          <w:color w:val="auto"/>
          <w:sz w:val="24"/>
          <w:szCs w:val="24"/>
          <w:lang w:eastAsia="en-US"/>
        </w:rPr>
        <w:t>were very resistant to any attempts on the part of planning inspectors or others to increase targets.</w:t>
      </w:r>
      <w:r w:rsidRPr="00367112">
        <w:rPr>
          <w:rFonts w:asciiTheme="minorHAnsi" w:eastAsiaTheme="minorHAnsi" w:hAnsiTheme="minorHAnsi" w:cstheme="minorBidi"/>
          <w:color w:val="auto"/>
          <w:sz w:val="24"/>
          <w:szCs w:val="24"/>
          <w:lang w:eastAsia="en-US"/>
        </w:rPr>
        <w:t xml:space="preserve"> There remains, however, a significant degree of ‘regulation’ </w:t>
      </w:r>
      <w:r w:rsidR="002E0A4C">
        <w:rPr>
          <w:rFonts w:asciiTheme="minorHAnsi" w:eastAsiaTheme="minorHAnsi" w:hAnsiTheme="minorHAnsi" w:cstheme="minorBidi"/>
          <w:color w:val="auto"/>
          <w:sz w:val="24"/>
          <w:szCs w:val="24"/>
          <w:lang w:eastAsia="en-US"/>
        </w:rPr>
        <w:t xml:space="preserve">as defined by Clarke and Cochrane, </w:t>
      </w:r>
      <w:r w:rsidRPr="00367112">
        <w:rPr>
          <w:rFonts w:asciiTheme="minorHAnsi" w:eastAsiaTheme="minorHAnsi" w:hAnsiTheme="minorHAnsi" w:cstheme="minorBidi"/>
          <w:color w:val="auto"/>
          <w:sz w:val="24"/>
          <w:szCs w:val="24"/>
          <w:lang w:eastAsia="en-US"/>
        </w:rPr>
        <w:t>with the aim of securing ‘good local conduct’.  Local councils are required to prepare local development plans and have come under increasing pressure to do so, including the threat of unregulated development in the absence of a plan.  The NPPF also explicitly required councils to identify local housing need and the supply of housing land consistent with identified need – an explicit definition of ‘perceived local needs’</w:t>
      </w:r>
      <w:r w:rsidR="002E0A4C">
        <w:rPr>
          <w:rFonts w:asciiTheme="minorHAnsi" w:eastAsiaTheme="minorHAnsi" w:hAnsiTheme="minorHAnsi" w:cstheme="minorBidi"/>
          <w:color w:val="auto"/>
          <w:sz w:val="24"/>
          <w:szCs w:val="24"/>
          <w:lang w:eastAsia="en-US"/>
        </w:rPr>
        <w:t xml:space="preserve"> in </w:t>
      </w:r>
      <w:r w:rsidRPr="00367112">
        <w:rPr>
          <w:rFonts w:asciiTheme="minorHAnsi" w:eastAsiaTheme="minorHAnsi" w:hAnsiTheme="minorHAnsi" w:cstheme="minorBidi"/>
          <w:color w:val="auto"/>
          <w:sz w:val="24"/>
          <w:szCs w:val="24"/>
          <w:lang w:eastAsia="en-US"/>
        </w:rPr>
        <w:t>Clarke and Cochrane</w:t>
      </w:r>
      <w:r w:rsidR="002E0A4C">
        <w:rPr>
          <w:rFonts w:asciiTheme="minorHAnsi" w:eastAsiaTheme="minorHAnsi" w:hAnsiTheme="minorHAnsi" w:cstheme="minorBidi"/>
          <w:color w:val="auto"/>
          <w:sz w:val="24"/>
          <w:szCs w:val="24"/>
          <w:lang w:eastAsia="en-US"/>
        </w:rPr>
        <w:t>’s terms</w:t>
      </w:r>
      <w:r w:rsidRPr="00367112">
        <w:rPr>
          <w:rFonts w:asciiTheme="minorHAnsi" w:eastAsiaTheme="minorHAnsi" w:hAnsiTheme="minorHAnsi" w:cstheme="minorBidi"/>
          <w:color w:val="auto"/>
          <w:sz w:val="24"/>
          <w:szCs w:val="24"/>
          <w:lang w:eastAsia="en-US"/>
        </w:rPr>
        <w:t>.  National Planning Guidance introduced in 2014</w:t>
      </w:r>
      <w:r w:rsidR="002E0A4C">
        <w:rPr>
          <w:rFonts w:asciiTheme="minorHAnsi" w:eastAsiaTheme="minorHAnsi" w:hAnsiTheme="minorHAnsi" w:cstheme="minorBidi"/>
          <w:color w:val="auto"/>
          <w:sz w:val="24"/>
          <w:szCs w:val="24"/>
          <w:lang w:eastAsia="en-US"/>
        </w:rPr>
        <w:t xml:space="preserve">, discussed earlier, strengthened ‘regulation’ as to </w:t>
      </w:r>
      <w:r w:rsidRPr="00367112">
        <w:rPr>
          <w:rFonts w:asciiTheme="minorHAnsi" w:eastAsiaTheme="minorHAnsi" w:hAnsiTheme="minorHAnsi" w:cstheme="minorBidi"/>
          <w:color w:val="auto"/>
          <w:sz w:val="24"/>
          <w:szCs w:val="24"/>
          <w:lang w:eastAsia="en-US"/>
        </w:rPr>
        <w:t xml:space="preserve">how objectively assessed need should be approached, although it stopped short of prescribing a standard methodology.  ‘Case law’ in the form of decisions by planning inspectors, legal judgements, interventions and decisions on </w:t>
      </w:r>
      <w:r w:rsidR="00E42D7D">
        <w:rPr>
          <w:rFonts w:asciiTheme="minorHAnsi" w:eastAsiaTheme="minorHAnsi" w:hAnsiTheme="minorHAnsi" w:cstheme="minorBidi"/>
          <w:color w:val="auto"/>
          <w:sz w:val="24"/>
          <w:szCs w:val="24"/>
          <w:lang w:eastAsia="en-US"/>
        </w:rPr>
        <w:t xml:space="preserve">the part of ministers, all </w:t>
      </w:r>
      <w:r w:rsidRPr="00367112">
        <w:rPr>
          <w:rFonts w:asciiTheme="minorHAnsi" w:eastAsiaTheme="minorHAnsi" w:hAnsiTheme="minorHAnsi" w:cstheme="minorBidi"/>
          <w:color w:val="auto"/>
          <w:sz w:val="24"/>
          <w:szCs w:val="24"/>
          <w:lang w:eastAsia="en-US"/>
        </w:rPr>
        <w:t>served</w:t>
      </w:r>
      <w:r w:rsidR="00E42D7D">
        <w:rPr>
          <w:rFonts w:asciiTheme="minorHAnsi" w:eastAsiaTheme="minorHAnsi" w:hAnsiTheme="minorHAnsi" w:cstheme="minorBidi"/>
          <w:color w:val="auto"/>
          <w:sz w:val="24"/>
          <w:szCs w:val="24"/>
          <w:lang w:eastAsia="en-US"/>
        </w:rPr>
        <w:t>, as well,</w:t>
      </w:r>
      <w:r w:rsidRPr="00367112">
        <w:rPr>
          <w:rFonts w:asciiTheme="minorHAnsi" w:eastAsiaTheme="minorHAnsi" w:hAnsiTheme="minorHAnsi" w:cstheme="minorBidi"/>
          <w:color w:val="auto"/>
          <w:sz w:val="24"/>
          <w:szCs w:val="24"/>
          <w:lang w:eastAsia="en-US"/>
        </w:rPr>
        <w:t xml:space="preserve"> to </w:t>
      </w:r>
      <w:r w:rsidR="00395719">
        <w:rPr>
          <w:rFonts w:asciiTheme="minorHAnsi" w:eastAsiaTheme="minorHAnsi" w:hAnsiTheme="minorHAnsi" w:cstheme="minorBidi"/>
          <w:color w:val="auto"/>
          <w:sz w:val="24"/>
          <w:szCs w:val="24"/>
          <w:lang w:eastAsia="en-US"/>
        </w:rPr>
        <w:t>strengthen</w:t>
      </w:r>
      <w:r w:rsidRPr="00367112">
        <w:rPr>
          <w:rFonts w:asciiTheme="minorHAnsi" w:eastAsiaTheme="minorHAnsi" w:hAnsiTheme="minorHAnsi" w:cstheme="minorBidi"/>
          <w:color w:val="auto"/>
          <w:sz w:val="24"/>
          <w:szCs w:val="24"/>
          <w:lang w:eastAsia="en-US"/>
        </w:rPr>
        <w:t xml:space="preserve"> the framework or ‘technologies’ as Clarke and </w:t>
      </w:r>
      <w:r w:rsidRPr="00367112">
        <w:rPr>
          <w:rFonts w:asciiTheme="minorHAnsi" w:eastAsiaTheme="minorHAnsi" w:hAnsiTheme="minorHAnsi" w:cstheme="minorBidi"/>
          <w:color w:val="auto"/>
          <w:sz w:val="24"/>
          <w:szCs w:val="24"/>
          <w:lang w:eastAsia="en-US"/>
        </w:rPr>
        <w:lastRenderedPageBreak/>
        <w:t>C</w:t>
      </w:r>
      <w:r w:rsidR="002E0A4C">
        <w:rPr>
          <w:rFonts w:asciiTheme="minorHAnsi" w:eastAsiaTheme="minorHAnsi" w:hAnsiTheme="minorHAnsi" w:cstheme="minorBidi"/>
          <w:color w:val="auto"/>
          <w:sz w:val="24"/>
          <w:szCs w:val="24"/>
          <w:lang w:eastAsia="en-US"/>
        </w:rPr>
        <w:t xml:space="preserve">ochrane termed it for </w:t>
      </w:r>
      <w:r w:rsidRPr="00367112">
        <w:rPr>
          <w:rFonts w:asciiTheme="minorHAnsi" w:eastAsiaTheme="minorHAnsi" w:hAnsiTheme="minorHAnsi" w:cstheme="minorBidi"/>
          <w:color w:val="auto"/>
          <w:sz w:val="24"/>
          <w:szCs w:val="24"/>
          <w:lang w:eastAsia="en-US"/>
        </w:rPr>
        <w:t>securing ‘good local c</w:t>
      </w:r>
      <w:r w:rsidR="00030471">
        <w:rPr>
          <w:rFonts w:asciiTheme="minorHAnsi" w:eastAsiaTheme="minorHAnsi" w:hAnsiTheme="minorHAnsi" w:cstheme="minorBidi"/>
          <w:color w:val="auto"/>
          <w:sz w:val="24"/>
          <w:szCs w:val="24"/>
          <w:lang w:eastAsia="en-US"/>
        </w:rPr>
        <w:t xml:space="preserve">onduct’ tailored to ‘perceived </w:t>
      </w:r>
      <w:r w:rsidRPr="00367112">
        <w:rPr>
          <w:rFonts w:asciiTheme="minorHAnsi" w:eastAsiaTheme="minorHAnsi" w:hAnsiTheme="minorHAnsi" w:cstheme="minorBidi"/>
          <w:color w:val="auto"/>
          <w:sz w:val="24"/>
          <w:szCs w:val="24"/>
          <w:lang w:eastAsia="en-US"/>
        </w:rPr>
        <w:t>local need’</w:t>
      </w:r>
      <w:r w:rsidR="000D57FE">
        <w:rPr>
          <w:rFonts w:asciiTheme="minorHAnsi" w:eastAsiaTheme="minorHAnsi" w:hAnsiTheme="minorHAnsi" w:cstheme="minorBidi"/>
          <w:color w:val="auto"/>
          <w:sz w:val="24"/>
          <w:szCs w:val="24"/>
          <w:lang w:eastAsia="en-US"/>
        </w:rPr>
        <w:t>, over time shifting the balance of localism more towards conditional than representative.</w:t>
      </w:r>
    </w:p>
    <w:p w14:paraId="63EE2639" w14:textId="3F08EE5E" w:rsidR="000416C3" w:rsidRDefault="00367112" w:rsidP="00D964B3">
      <w:pPr>
        <w:spacing w:after="120" w:line="240" w:lineRule="auto"/>
        <w:rPr>
          <w:rFonts w:asciiTheme="minorHAnsi" w:eastAsiaTheme="minorHAnsi" w:hAnsiTheme="minorHAnsi" w:cstheme="minorBidi"/>
          <w:color w:val="auto"/>
          <w:sz w:val="24"/>
          <w:szCs w:val="24"/>
          <w:lang w:eastAsia="en-US"/>
        </w:rPr>
      </w:pPr>
      <w:r w:rsidRPr="00367112">
        <w:rPr>
          <w:rFonts w:asciiTheme="minorHAnsi" w:eastAsiaTheme="minorHAnsi" w:hAnsiTheme="minorHAnsi" w:cstheme="minorBidi"/>
          <w:color w:val="auto"/>
          <w:sz w:val="24"/>
          <w:szCs w:val="24"/>
          <w:lang w:eastAsia="en-US"/>
        </w:rPr>
        <w:tab/>
        <w:t xml:space="preserve">The </w:t>
      </w:r>
      <w:r w:rsidR="00395719">
        <w:rPr>
          <w:rFonts w:asciiTheme="minorHAnsi" w:eastAsiaTheme="minorHAnsi" w:hAnsiTheme="minorHAnsi" w:cstheme="minorBidi"/>
          <w:color w:val="auto"/>
          <w:sz w:val="24"/>
          <w:szCs w:val="24"/>
          <w:lang w:eastAsia="en-US"/>
        </w:rPr>
        <w:t>Planning Inspectorate</w:t>
      </w:r>
      <w:r w:rsidRPr="00367112">
        <w:rPr>
          <w:rFonts w:asciiTheme="minorHAnsi" w:eastAsiaTheme="minorHAnsi" w:hAnsiTheme="minorHAnsi" w:cstheme="minorBidi"/>
          <w:color w:val="auto"/>
          <w:sz w:val="24"/>
          <w:szCs w:val="24"/>
          <w:lang w:eastAsia="en-US"/>
        </w:rPr>
        <w:t xml:space="preserve"> can be seen, in this context, as a key part of th</w:t>
      </w:r>
      <w:r w:rsidR="002E0A4C">
        <w:rPr>
          <w:rFonts w:asciiTheme="minorHAnsi" w:eastAsiaTheme="minorHAnsi" w:hAnsiTheme="minorHAnsi" w:cstheme="minorBidi"/>
          <w:color w:val="auto"/>
          <w:sz w:val="24"/>
          <w:szCs w:val="24"/>
          <w:lang w:eastAsia="en-US"/>
        </w:rPr>
        <w:t>is</w:t>
      </w:r>
      <w:r w:rsidRPr="00367112">
        <w:rPr>
          <w:rFonts w:asciiTheme="minorHAnsi" w:eastAsiaTheme="minorHAnsi" w:hAnsiTheme="minorHAnsi" w:cstheme="minorBidi"/>
          <w:color w:val="auto"/>
          <w:sz w:val="24"/>
          <w:szCs w:val="24"/>
          <w:lang w:eastAsia="en-US"/>
        </w:rPr>
        <w:t xml:space="preserve"> framework or</w:t>
      </w:r>
      <w:r w:rsidR="000D57FE">
        <w:rPr>
          <w:rFonts w:asciiTheme="minorHAnsi" w:eastAsiaTheme="minorHAnsi" w:hAnsiTheme="minorHAnsi" w:cstheme="minorBidi"/>
          <w:color w:val="auto"/>
          <w:sz w:val="24"/>
          <w:szCs w:val="24"/>
          <w:lang w:eastAsia="en-US"/>
        </w:rPr>
        <w:t>, again in Clarke and Cochrane’s terms quoted earlier,</w:t>
      </w:r>
      <w:r w:rsidRPr="00367112">
        <w:rPr>
          <w:rFonts w:asciiTheme="minorHAnsi" w:eastAsiaTheme="minorHAnsi" w:hAnsiTheme="minorHAnsi" w:cstheme="minorBidi"/>
          <w:color w:val="auto"/>
          <w:sz w:val="24"/>
          <w:szCs w:val="24"/>
          <w:lang w:eastAsia="en-US"/>
        </w:rPr>
        <w:t xml:space="preserve"> ‘technologies for producing and regulating rational and responsible actors’ (ie local councils) a</w:t>
      </w:r>
      <w:r w:rsidR="00030471">
        <w:rPr>
          <w:rFonts w:asciiTheme="minorHAnsi" w:eastAsiaTheme="minorHAnsi" w:hAnsiTheme="minorHAnsi" w:cstheme="minorBidi"/>
          <w:color w:val="auto"/>
          <w:sz w:val="24"/>
          <w:szCs w:val="24"/>
          <w:lang w:eastAsia="en-US"/>
        </w:rPr>
        <w:t xml:space="preserve">nd securing good local </w:t>
      </w:r>
      <w:r w:rsidR="00030471" w:rsidRPr="000D57FE">
        <w:rPr>
          <w:rFonts w:asciiTheme="minorHAnsi" w:eastAsiaTheme="minorHAnsi" w:hAnsiTheme="minorHAnsi" w:cstheme="minorBidi"/>
          <w:color w:val="auto"/>
          <w:sz w:val="24"/>
          <w:szCs w:val="24"/>
          <w:lang w:eastAsia="en-US"/>
        </w:rPr>
        <w:t xml:space="preserve">conduct </w:t>
      </w:r>
      <w:r w:rsidRPr="000D57FE">
        <w:rPr>
          <w:rFonts w:asciiTheme="minorHAnsi" w:eastAsiaTheme="minorHAnsi" w:hAnsiTheme="minorHAnsi" w:cstheme="minorBidi"/>
          <w:color w:val="auto"/>
          <w:sz w:val="24"/>
          <w:szCs w:val="24"/>
          <w:lang w:eastAsia="en-US"/>
        </w:rPr>
        <w:t>‘which, for the most part responds in tailored</w:t>
      </w:r>
      <w:r w:rsidR="00395719">
        <w:rPr>
          <w:rFonts w:asciiTheme="minorHAnsi" w:eastAsiaTheme="minorHAnsi" w:hAnsiTheme="minorHAnsi" w:cstheme="minorBidi"/>
          <w:color w:val="auto"/>
          <w:sz w:val="24"/>
          <w:szCs w:val="24"/>
          <w:lang w:eastAsia="en-US"/>
        </w:rPr>
        <w:t xml:space="preserve"> ways to perceived local needs’ </w:t>
      </w:r>
      <w:r w:rsidRPr="000D57FE">
        <w:rPr>
          <w:rFonts w:asciiTheme="minorHAnsi" w:eastAsiaTheme="minorHAnsi" w:hAnsiTheme="minorHAnsi" w:cstheme="minorBidi"/>
          <w:color w:val="auto"/>
          <w:sz w:val="24"/>
          <w:szCs w:val="24"/>
          <w:lang w:eastAsia="en-US"/>
        </w:rPr>
        <w:t>in the form of objectively assessed need and housing land supply in the con</w:t>
      </w:r>
      <w:r w:rsidR="00030471" w:rsidRPr="000D57FE">
        <w:rPr>
          <w:rFonts w:asciiTheme="minorHAnsi" w:eastAsiaTheme="minorHAnsi" w:hAnsiTheme="minorHAnsi" w:cstheme="minorBidi"/>
          <w:color w:val="auto"/>
          <w:sz w:val="24"/>
          <w:szCs w:val="24"/>
          <w:lang w:eastAsia="en-US"/>
        </w:rPr>
        <w:t xml:space="preserve">text of an overall local plan. </w:t>
      </w:r>
      <w:r w:rsidR="000416C3">
        <w:rPr>
          <w:rFonts w:asciiTheme="minorHAnsi" w:eastAsiaTheme="minorHAnsi" w:hAnsiTheme="minorHAnsi" w:cstheme="minorBidi"/>
          <w:color w:val="auto"/>
          <w:sz w:val="24"/>
          <w:szCs w:val="24"/>
          <w:lang w:eastAsia="en-US"/>
        </w:rPr>
        <w:t xml:space="preserve">It had always played a role.  </w:t>
      </w:r>
      <w:r w:rsidRPr="000D57FE">
        <w:rPr>
          <w:rFonts w:asciiTheme="minorHAnsi" w:eastAsiaTheme="minorHAnsi" w:hAnsiTheme="minorHAnsi" w:cstheme="minorBidi"/>
          <w:color w:val="auto"/>
          <w:sz w:val="24"/>
          <w:szCs w:val="24"/>
          <w:lang w:eastAsia="en-US"/>
        </w:rPr>
        <w:t xml:space="preserve">In the absence of strategic plans, targets and guidance, the </w:t>
      </w:r>
      <w:r w:rsidR="000416C3">
        <w:rPr>
          <w:rFonts w:asciiTheme="minorHAnsi" w:eastAsiaTheme="minorHAnsi" w:hAnsiTheme="minorHAnsi" w:cstheme="minorBidi"/>
          <w:color w:val="auto"/>
          <w:sz w:val="24"/>
          <w:szCs w:val="24"/>
          <w:lang w:eastAsia="en-US"/>
        </w:rPr>
        <w:t xml:space="preserve">importance of the </w:t>
      </w:r>
      <w:r w:rsidR="00395719">
        <w:rPr>
          <w:rFonts w:asciiTheme="minorHAnsi" w:eastAsiaTheme="minorHAnsi" w:hAnsiTheme="minorHAnsi" w:cstheme="minorBidi"/>
          <w:color w:val="auto"/>
          <w:sz w:val="24"/>
          <w:szCs w:val="24"/>
          <w:lang w:eastAsia="en-US"/>
        </w:rPr>
        <w:t>Planning Inspectorate</w:t>
      </w:r>
      <w:r w:rsidRPr="00367112">
        <w:rPr>
          <w:rFonts w:asciiTheme="minorHAnsi" w:eastAsiaTheme="minorHAnsi" w:hAnsiTheme="minorHAnsi" w:cstheme="minorBidi"/>
          <w:color w:val="auto"/>
          <w:sz w:val="24"/>
          <w:szCs w:val="24"/>
          <w:lang w:eastAsia="en-US"/>
        </w:rPr>
        <w:t xml:space="preserve"> a</w:t>
      </w:r>
      <w:r w:rsidR="000416C3">
        <w:rPr>
          <w:rFonts w:asciiTheme="minorHAnsi" w:eastAsiaTheme="minorHAnsi" w:hAnsiTheme="minorHAnsi" w:cstheme="minorBidi"/>
          <w:color w:val="auto"/>
          <w:sz w:val="24"/>
          <w:szCs w:val="24"/>
          <w:lang w:eastAsia="en-US"/>
        </w:rPr>
        <w:t>s</w:t>
      </w:r>
      <w:r w:rsidRPr="00367112">
        <w:rPr>
          <w:rFonts w:asciiTheme="minorHAnsi" w:eastAsiaTheme="minorHAnsi" w:hAnsiTheme="minorHAnsi" w:cstheme="minorBidi"/>
          <w:color w:val="auto"/>
          <w:sz w:val="24"/>
          <w:szCs w:val="24"/>
          <w:lang w:eastAsia="en-US"/>
        </w:rPr>
        <w:t xml:space="preserve"> </w:t>
      </w:r>
      <w:r w:rsidR="00E17612">
        <w:rPr>
          <w:rFonts w:asciiTheme="minorHAnsi" w:eastAsiaTheme="minorHAnsi" w:hAnsiTheme="minorHAnsi" w:cstheme="minorBidi"/>
          <w:color w:val="auto"/>
          <w:sz w:val="24"/>
          <w:szCs w:val="24"/>
          <w:lang w:eastAsia="en-US"/>
        </w:rPr>
        <w:t xml:space="preserve">a </w:t>
      </w:r>
      <w:r w:rsidRPr="00367112">
        <w:rPr>
          <w:rFonts w:asciiTheme="minorHAnsi" w:eastAsiaTheme="minorHAnsi" w:hAnsiTheme="minorHAnsi" w:cstheme="minorBidi"/>
          <w:color w:val="auto"/>
          <w:sz w:val="24"/>
          <w:szCs w:val="24"/>
          <w:lang w:eastAsia="en-US"/>
        </w:rPr>
        <w:t>key regulatory mechan</w:t>
      </w:r>
      <w:r w:rsidR="00030471">
        <w:rPr>
          <w:rFonts w:asciiTheme="minorHAnsi" w:eastAsiaTheme="minorHAnsi" w:hAnsiTheme="minorHAnsi" w:cstheme="minorBidi"/>
          <w:color w:val="auto"/>
          <w:sz w:val="24"/>
          <w:szCs w:val="24"/>
          <w:lang w:eastAsia="en-US"/>
        </w:rPr>
        <w:t>ism on the part of government</w:t>
      </w:r>
      <w:r w:rsidR="000416C3">
        <w:rPr>
          <w:rFonts w:asciiTheme="minorHAnsi" w:eastAsiaTheme="minorHAnsi" w:hAnsiTheme="minorHAnsi" w:cstheme="minorBidi"/>
          <w:color w:val="auto"/>
          <w:sz w:val="24"/>
          <w:szCs w:val="24"/>
          <w:lang w:eastAsia="en-US"/>
        </w:rPr>
        <w:t xml:space="preserve"> has, however been much increased</w:t>
      </w:r>
      <w:r w:rsidR="00030471">
        <w:rPr>
          <w:rFonts w:asciiTheme="minorHAnsi" w:eastAsiaTheme="minorHAnsi" w:hAnsiTheme="minorHAnsi" w:cstheme="minorBidi"/>
          <w:color w:val="auto"/>
          <w:sz w:val="24"/>
          <w:szCs w:val="24"/>
          <w:lang w:eastAsia="en-US"/>
        </w:rPr>
        <w:t xml:space="preserve">. </w:t>
      </w:r>
      <w:r w:rsidR="00E17612">
        <w:rPr>
          <w:rFonts w:asciiTheme="minorHAnsi" w:eastAsiaTheme="minorHAnsi" w:hAnsiTheme="minorHAnsi" w:cstheme="minorBidi"/>
          <w:color w:val="auto"/>
          <w:sz w:val="24"/>
          <w:szCs w:val="24"/>
          <w:lang w:eastAsia="en-US"/>
        </w:rPr>
        <w:t>In terms of Lees and Sheppard’s argument referred to earlier, the Inspectorate</w:t>
      </w:r>
      <w:r w:rsidR="00D964B3">
        <w:rPr>
          <w:rFonts w:asciiTheme="minorHAnsi" w:eastAsiaTheme="minorHAnsi" w:hAnsiTheme="minorHAnsi" w:cstheme="minorBidi"/>
          <w:color w:val="auto"/>
          <w:sz w:val="24"/>
          <w:szCs w:val="24"/>
          <w:lang w:eastAsia="en-US"/>
        </w:rPr>
        <w:t xml:space="preserve"> </w:t>
      </w:r>
      <w:r w:rsidR="00D964B3" w:rsidRPr="00D964B3">
        <w:rPr>
          <w:rFonts w:asciiTheme="minorHAnsi" w:eastAsiaTheme="minorHAnsi" w:hAnsiTheme="minorHAnsi" w:cstheme="minorBidi"/>
          <w:color w:val="auto"/>
          <w:sz w:val="24"/>
          <w:szCs w:val="24"/>
          <w:lang w:eastAsia="en-US"/>
        </w:rPr>
        <w:t>must now aim to: ‘</w:t>
      </w:r>
      <w:r w:rsidR="00D964B3" w:rsidRPr="00D964B3">
        <w:rPr>
          <w:sz w:val="24"/>
          <w:szCs w:val="24"/>
        </w:rPr>
        <w:t xml:space="preserve">fix the meanings of ambiguous concepts’ (2015, 12).  </w:t>
      </w:r>
      <w:r w:rsidR="00030471" w:rsidRPr="00D964B3">
        <w:rPr>
          <w:rFonts w:asciiTheme="minorHAnsi" w:eastAsiaTheme="minorHAnsi" w:hAnsiTheme="minorHAnsi" w:cstheme="minorBidi"/>
          <w:color w:val="auto"/>
          <w:sz w:val="24"/>
          <w:szCs w:val="24"/>
          <w:lang w:eastAsia="en-US"/>
        </w:rPr>
        <w:t>As one interviewee</w:t>
      </w:r>
      <w:r w:rsidR="00030471" w:rsidRPr="000D57FE">
        <w:rPr>
          <w:rFonts w:asciiTheme="minorHAnsi" w:eastAsiaTheme="minorHAnsi" w:hAnsiTheme="minorHAnsi" w:cstheme="minorBidi"/>
          <w:color w:val="auto"/>
          <w:sz w:val="24"/>
          <w:szCs w:val="24"/>
          <w:lang w:eastAsia="en-US"/>
        </w:rPr>
        <w:t xml:space="preserve"> observed: ‘</w:t>
      </w:r>
      <w:r w:rsidR="00CE346C" w:rsidRPr="000D57FE">
        <w:rPr>
          <w:rFonts w:asciiTheme="minorHAnsi" w:eastAsiaTheme="minorHAnsi" w:hAnsiTheme="minorHAnsi" w:cstheme="minorBidi"/>
          <w:color w:val="auto"/>
          <w:sz w:val="24"/>
          <w:szCs w:val="24"/>
          <w:lang w:eastAsia="en-US"/>
        </w:rPr>
        <w:t>what</w:t>
      </w:r>
      <w:r w:rsidR="009A2087">
        <w:rPr>
          <w:rFonts w:asciiTheme="minorHAnsi" w:eastAsiaTheme="minorHAnsi" w:hAnsiTheme="minorHAnsi" w:cstheme="minorBidi"/>
          <w:color w:val="auto"/>
          <w:sz w:val="24"/>
          <w:szCs w:val="24"/>
          <w:lang w:eastAsia="en-US"/>
        </w:rPr>
        <w:t xml:space="preserve"> reforms have done is to expose</w:t>
      </w:r>
      <w:r w:rsidR="00030471" w:rsidRPr="000D57FE">
        <w:rPr>
          <w:rFonts w:asciiTheme="minorHAnsi" w:eastAsiaTheme="minorHAnsi" w:hAnsiTheme="minorHAnsi" w:cstheme="minorBidi"/>
          <w:color w:val="auto"/>
          <w:sz w:val="24"/>
          <w:szCs w:val="24"/>
          <w:lang w:eastAsia="en-US"/>
        </w:rPr>
        <w:t xml:space="preserve"> </w:t>
      </w:r>
      <w:r w:rsidR="00395719">
        <w:rPr>
          <w:rFonts w:asciiTheme="minorHAnsi" w:eastAsiaTheme="minorHAnsi" w:hAnsiTheme="minorHAnsi" w:cstheme="minorBidi"/>
          <w:color w:val="auto"/>
          <w:sz w:val="24"/>
          <w:szCs w:val="24"/>
          <w:lang w:eastAsia="en-US"/>
        </w:rPr>
        <w:t>the Planning Inspectorate</w:t>
      </w:r>
      <w:r w:rsidR="00030471" w:rsidRPr="000D57FE">
        <w:rPr>
          <w:rFonts w:asciiTheme="minorHAnsi" w:eastAsiaTheme="minorHAnsi" w:hAnsiTheme="minorHAnsi" w:cstheme="minorBidi"/>
          <w:color w:val="auto"/>
          <w:sz w:val="24"/>
          <w:szCs w:val="24"/>
          <w:lang w:eastAsia="en-US"/>
        </w:rPr>
        <w:t xml:space="preserve"> as the only mechanism left to use</w:t>
      </w:r>
      <w:r w:rsidR="000D57FE">
        <w:rPr>
          <w:rFonts w:asciiTheme="minorHAnsi" w:eastAsiaTheme="minorHAnsi" w:hAnsiTheme="minorHAnsi" w:cstheme="minorBidi"/>
          <w:color w:val="auto"/>
          <w:sz w:val="24"/>
          <w:szCs w:val="24"/>
          <w:lang w:eastAsia="en-US"/>
        </w:rPr>
        <w:t>.</w:t>
      </w:r>
      <w:r w:rsidR="000D57FE" w:rsidRPr="000D57FE">
        <w:rPr>
          <w:rFonts w:asciiTheme="minorHAnsi" w:eastAsiaTheme="minorHAnsi" w:hAnsiTheme="minorHAnsi" w:cstheme="minorBidi"/>
          <w:color w:val="auto"/>
          <w:sz w:val="24"/>
          <w:szCs w:val="24"/>
          <w:lang w:eastAsia="en-US"/>
        </w:rPr>
        <w:t xml:space="preserve">’ </w:t>
      </w:r>
      <w:r w:rsidR="00440F37">
        <w:rPr>
          <w:rFonts w:asciiTheme="minorHAnsi" w:eastAsiaTheme="minorHAnsi" w:hAnsiTheme="minorHAnsi" w:cstheme="minorBidi"/>
          <w:color w:val="auto"/>
          <w:sz w:val="24"/>
          <w:szCs w:val="24"/>
          <w:lang w:eastAsia="en-US"/>
        </w:rPr>
        <w:t xml:space="preserve"> Or as another respondent put it ‘the only game in town’.  </w:t>
      </w:r>
      <w:r w:rsidR="00030471" w:rsidRPr="000D57FE">
        <w:rPr>
          <w:rFonts w:asciiTheme="minorHAnsi" w:eastAsiaTheme="minorHAnsi" w:hAnsiTheme="minorHAnsi" w:cstheme="minorBidi"/>
          <w:color w:val="auto"/>
          <w:sz w:val="24"/>
          <w:szCs w:val="24"/>
          <w:lang w:eastAsia="en-US"/>
        </w:rPr>
        <w:t xml:space="preserve"> </w:t>
      </w:r>
      <w:r w:rsidR="000416C3">
        <w:rPr>
          <w:rFonts w:asciiTheme="minorHAnsi" w:eastAsiaTheme="minorHAnsi" w:hAnsiTheme="minorHAnsi" w:cstheme="minorBidi"/>
          <w:color w:val="auto"/>
          <w:sz w:val="24"/>
          <w:szCs w:val="24"/>
          <w:lang w:eastAsia="en-US"/>
        </w:rPr>
        <w:t>As one interviewee emphatically observed:</w:t>
      </w:r>
    </w:p>
    <w:p w14:paraId="423D3E29" w14:textId="77777777" w:rsidR="000416C3" w:rsidRPr="00DB66EF" w:rsidRDefault="000416C3" w:rsidP="000416C3">
      <w:pPr>
        <w:spacing w:before="120" w:after="120" w:line="240" w:lineRule="auto"/>
        <w:ind w:left="720"/>
        <w:rPr>
          <w:rFonts w:asciiTheme="minorHAnsi" w:eastAsiaTheme="minorHAnsi" w:hAnsiTheme="minorHAnsi" w:cstheme="minorBidi"/>
          <w:color w:val="auto"/>
          <w:sz w:val="24"/>
          <w:szCs w:val="24"/>
          <w:lang w:eastAsia="en-US"/>
        </w:rPr>
      </w:pPr>
      <w:r w:rsidRPr="00DB66EF">
        <w:rPr>
          <w:sz w:val="24"/>
          <w:szCs w:val="24"/>
          <w:shd w:val="clear" w:color="auto" w:fill="FFFFFF"/>
        </w:rPr>
        <w:t>Inspectors are one mechanism for forming policy – do it at arms-length and blame inspectors – it’s not a satisfactory mechanism but it’s happening at the moment … it’s increasingly a problem because policy is so muddy, decisions on policy are effectively being made by PINS</w:t>
      </w:r>
      <w:r>
        <w:rPr>
          <w:sz w:val="24"/>
          <w:szCs w:val="24"/>
          <w:shd w:val="clear" w:color="auto" w:fill="FFFFFF"/>
        </w:rPr>
        <w:t>.</w:t>
      </w:r>
    </w:p>
    <w:p w14:paraId="008C3FED" w14:textId="0712F107" w:rsidR="008C4CD1" w:rsidRDefault="000416C3" w:rsidP="000416C3">
      <w:pPr>
        <w:spacing w:after="0" w:line="240" w:lineRule="auto"/>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As noted earlier, t</w:t>
      </w:r>
      <w:r w:rsidR="00367112" w:rsidRPr="000D57FE">
        <w:rPr>
          <w:rFonts w:asciiTheme="minorHAnsi" w:eastAsiaTheme="minorHAnsi" w:hAnsiTheme="minorHAnsi" w:cstheme="minorBidi"/>
          <w:color w:val="auto"/>
          <w:sz w:val="24"/>
          <w:szCs w:val="24"/>
          <w:lang w:eastAsia="en-US"/>
        </w:rPr>
        <w:t>his is not to suggest that the perceived independence and quasi-judicial status of the inspectorate h</w:t>
      </w:r>
      <w:r w:rsidR="00030471" w:rsidRPr="000D57FE">
        <w:rPr>
          <w:rFonts w:asciiTheme="minorHAnsi" w:eastAsiaTheme="minorHAnsi" w:hAnsiTheme="minorHAnsi" w:cstheme="minorBidi"/>
          <w:color w:val="auto"/>
          <w:sz w:val="24"/>
          <w:szCs w:val="24"/>
          <w:lang w:eastAsia="en-US"/>
        </w:rPr>
        <w:t xml:space="preserve">as been seriously compromised. </w:t>
      </w:r>
      <w:r w:rsidR="009A2087">
        <w:rPr>
          <w:rFonts w:asciiTheme="minorHAnsi" w:eastAsiaTheme="minorHAnsi" w:hAnsiTheme="minorHAnsi" w:cstheme="minorBidi"/>
          <w:color w:val="auto"/>
          <w:sz w:val="24"/>
          <w:szCs w:val="24"/>
          <w:lang w:eastAsia="en-US"/>
        </w:rPr>
        <w:t>It does however</w:t>
      </w:r>
      <w:r w:rsidR="000D57FE" w:rsidRPr="000D57FE">
        <w:rPr>
          <w:rFonts w:asciiTheme="minorHAnsi" w:eastAsiaTheme="minorHAnsi" w:hAnsiTheme="minorHAnsi" w:cstheme="minorBidi"/>
          <w:color w:val="auto"/>
          <w:sz w:val="24"/>
          <w:szCs w:val="24"/>
          <w:lang w:eastAsia="en-US"/>
        </w:rPr>
        <w:t xml:space="preserve"> help to explain </w:t>
      </w:r>
      <w:r w:rsidR="00686130">
        <w:rPr>
          <w:rFonts w:asciiTheme="minorHAnsi" w:eastAsiaTheme="minorHAnsi" w:hAnsiTheme="minorHAnsi" w:cstheme="minorBidi"/>
          <w:color w:val="auto"/>
          <w:sz w:val="24"/>
          <w:szCs w:val="24"/>
          <w:lang w:eastAsia="en-US"/>
        </w:rPr>
        <w:t xml:space="preserve">the </w:t>
      </w:r>
      <w:r w:rsidR="00367112" w:rsidRPr="000D57FE">
        <w:rPr>
          <w:rFonts w:asciiTheme="minorHAnsi" w:eastAsiaTheme="minorHAnsi" w:hAnsiTheme="minorHAnsi" w:cstheme="minorBidi"/>
          <w:color w:val="auto"/>
          <w:sz w:val="24"/>
          <w:szCs w:val="24"/>
          <w:lang w:eastAsia="en-US"/>
        </w:rPr>
        <w:t>tensions and ambiguit</w:t>
      </w:r>
      <w:r w:rsidR="00FA2540" w:rsidRPr="000D57FE">
        <w:rPr>
          <w:rFonts w:asciiTheme="minorHAnsi" w:eastAsiaTheme="minorHAnsi" w:hAnsiTheme="minorHAnsi" w:cstheme="minorBidi"/>
          <w:color w:val="auto"/>
          <w:sz w:val="24"/>
          <w:szCs w:val="24"/>
          <w:lang w:eastAsia="en-US"/>
        </w:rPr>
        <w:t>ies u</w:t>
      </w:r>
      <w:r w:rsidR="00686130">
        <w:rPr>
          <w:rFonts w:asciiTheme="minorHAnsi" w:eastAsiaTheme="minorHAnsi" w:hAnsiTheme="minorHAnsi" w:cstheme="minorBidi"/>
          <w:color w:val="auto"/>
          <w:sz w:val="24"/>
          <w:szCs w:val="24"/>
          <w:lang w:eastAsia="en-US"/>
        </w:rPr>
        <w:t xml:space="preserve">nder which it now operates, </w:t>
      </w:r>
      <w:r w:rsidR="000D57FE" w:rsidRPr="000D57FE">
        <w:rPr>
          <w:rFonts w:asciiTheme="minorHAnsi" w:eastAsiaTheme="minorHAnsi" w:hAnsiTheme="minorHAnsi" w:cstheme="minorBidi"/>
          <w:color w:val="auto"/>
          <w:sz w:val="24"/>
          <w:szCs w:val="24"/>
          <w:lang w:eastAsia="en-US"/>
        </w:rPr>
        <w:t xml:space="preserve">the increasing </w:t>
      </w:r>
      <w:r w:rsidR="00FA2540" w:rsidRPr="000D57FE">
        <w:rPr>
          <w:rFonts w:asciiTheme="minorHAnsi" w:eastAsiaTheme="minorHAnsi" w:hAnsiTheme="minorHAnsi" w:cstheme="minorBidi"/>
          <w:color w:val="auto"/>
          <w:sz w:val="24"/>
          <w:szCs w:val="24"/>
          <w:lang w:eastAsia="en-US"/>
        </w:rPr>
        <w:t>pressure</w:t>
      </w:r>
      <w:r w:rsidR="000D57FE" w:rsidRPr="000D57FE">
        <w:rPr>
          <w:rFonts w:asciiTheme="minorHAnsi" w:eastAsiaTheme="minorHAnsi" w:hAnsiTheme="minorHAnsi" w:cstheme="minorBidi"/>
          <w:color w:val="auto"/>
          <w:sz w:val="24"/>
          <w:szCs w:val="24"/>
          <w:lang w:eastAsia="en-US"/>
        </w:rPr>
        <w:t>s reported by individual</w:t>
      </w:r>
      <w:r w:rsidR="00FA2540" w:rsidRPr="000D57FE">
        <w:rPr>
          <w:rFonts w:asciiTheme="minorHAnsi" w:eastAsiaTheme="minorHAnsi" w:hAnsiTheme="minorHAnsi" w:cstheme="minorBidi"/>
          <w:color w:val="auto"/>
          <w:sz w:val="24"/>
          <w:szCs w:val="24"/>
          <w:lang w:eastAsia="en-US"/>
        </w:rPr>
        <w:t xml:space="preserve"> inspectors</w:t>
      </w:r>
      <w:r w:rsidR="00686130">
        <w:rPr>
          <w:rFonts w:asciiTheme="minorHAnsi" w:eastAsiaTheme="minorHAnsi" w:hAnsiTheme="minorHAnsi" w:cstheme="minorBidi"/>
          <w:color w:val="auto"/>
          <w:sz w:val="24"/>
          <w:szCs w:val="24"/>
          <w:lang w:eastAsia="en-US"/>
        </w:rPr>
        <w:t xml:space="preserve"> and the perceived </w:t>
      </w:r>
      <w:r w:rsidR="000D57FE">
        <w:rPr>
          <w:rFonts w:asciiTheme="minorHAnsi" w:eastAsiaTheme="minorHAnsi" w:hAnsiTheme="minorHAnsi" w:cstheme="minorBidi"/>
          <w:color w:val="auto"/>
          <w:sz w:val="24"/>
          <w:szCs w:val="24"/>
          <w:lang w:eastAsia="en-US"/>
        </w:rPr>
        <w:t xml:space="preserve">threat, </w:t>
      </w:r>
      <w:r w:rsidR="00686130">
        <w:rPr>
          <w:rFonts w:asciiTheme="minorHAnsi" w:eastAsiaTheme="minorHAnsi" w:hAnsiTheme="minorHAnsi" w:cstheme="minorBidi"/>
          <w:color w:val="auto"/>
          <w:sz w:val="24"/>
          <w:szCs w:val="24"/>
          <w:lang w:eastAsia="en-US"/>
        </w:rPr>
        <w:t xml:space="preserve">as expressed by the Inspectorate, </w:t>
      </w:r>
      <w:r w:rsidR="00367112" w:rsidRPr="000D57FE">
        <w:rPr>
          <w:rFonts w:asciiTheme="minorHAnsi" w:eastAsiaTheme="minorHAnsi" w:hAnsiTheme="minorHAnsi" w:cstheme="minorBidi"/>
          <w:color w:val="auto"/>
          <w:sz w:val="24"/>
          <w:szCs w:val="24"/>
          <w:lang w:eastAsia="en-US"/>
        </w:rPr>
        <w:t xml:space="preserve">to its reputation for impartiality and </w:t>
      </w:r>
      <w:r w:rsidR="00367112" w:rsidRPr="00367112">
        <w:rPr>
          <w:rFonts w:asciiTheme="minorHAnsi" w:eastAsiaTheme="minorHAnsi" w:hAnsiTheme="minorHAnsi" w:cstheme="minorBidi"/>
          <w:color w:val="auto"/>
          <w:sz w:val="24"/>
          <w:szCs w:val="24"/>
          <w:lang w:eastAsia="en-US"/>
        </w:rPr>
        <w:t xml:space="preserve">independence. </w:t>
      </w:r>
    </w:p>
    <w:p w14:paraId="2C52EF49" w14:textId="60DACAEF" w:rsidR="0068309A" w:rsidRDefault="0068309A" w:rsidP="000416C3">
      <w:pPr>
        <w:spacing w:after="0" w:line="240" w:lineRule="auto"/>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ab/>
        <w:t xml:space="preserve">Finally, the </w:t>
      </w:r>
      <w:r w:rsidR="00756E53">
        <w:rPr>
          <w:rFonts w:asciiTheme="minorHAnsi" w:eastAsiaTheme="minorHAnsi" w:hAnsiTheme="minorHAnsi" w:cstheme="minorBidi"/>
          <w:color w:val="auto"/>
          <w:sz w:val="24"/>
          <w:szCs w:val="24"/>
          <w:lang w:eastAsia="en-US"/>
        </w:rPr>
        <w:t xml:space="preserve">study </w:t>
      </w:r>
      <w:r w:rsidR="00063DD9">
        <w:rPr>
          <w:rFonts w:asciiTheme="minorHAnsi" w:eastAsiaTheme="minorHAnsi" w:hAnsiTheme="minorHAnsi" w:cstheme="minorBidi"/>
          <w:color w:val="auto"/>
          <w:sz w:val="24"/>
          <w:szCs w:val="24"/>
          <w:lang w:eastAsia="en-US"/>
        </w:rPr>
        <w:t xml:space="preserve">exemplifies </w:t>
      </w:r>
      <w:r>
        <w:rPr>
          <w:rFonts w:asciiTheme="minorHAnsi" w:eastAsiaTheme="minorHAnsi" w:hAnsiTheme="minorHAnsi" w:cstheme="minorBidi"/>
          <w:color w:val="auto"/>
          <w:sz w:val="24"/>
          <w:szCs w:val="24"/>
          <w:lang w:eastAsia="en-US"/>
        </w:rPr>
        <w:t xml:space="preserve">how ideas of conditional localism, technologies of regulation and </w:t>
      </w:r>
      <w:r w:rsidR="00042BAA">
        <w:rPr>
          <w:rFonts w:asciiTheme="minorHAnsi" w:eastAsiaTheme="minorHAnsi" w:hAnsiTheme="minorHAnsi" w:cstheme="minorBidi"/>
          <w:color w:val="auto"/>
          <w:sz w:val="24"/>
          <w:szCs w:val="24"/>
          <w:lang w:eastAsia="en-US"/>
        </w:rPr>
        <w:t xml:space="preserve">managing </w:t>
      </w:r>
      <w:r>
        <w:rPr>
          <w:rFonts w:asciiTheme="minorHAnsi" w:eastAsiaTheme="minorHAnsi" w:hAnsiTheme="minorHAnsi" w:cstheme="minorBidi"/>
          <w:color w:val="auto"/>
          <w:sz w:val="24"/>
          <w:szCs w:val="24"/>
          <w:lang w:eastAsia="en-US"/>
        </w:rPr>
        <w:t xml:space="preserve">the architecture of choice </w:t>
      </w:r>
      <w:r w:rsidR="006E7E30">
        <w:rPr>
          <w:rFonts w:asciiTheme="minorHAnsi" w:eastAsiaTheme="minorHAnsi" w:hAnsiTheme="minorHAnsi" w:cstheme="minorBidi"/>
          <w:color w:val="auto"/>
          <w:sz w:val="24"/>
          <w:szCs w:val="24"/>
          <w:lang w:eastAsia="en-US"/>
        </w:rPr>
        <w:t>can play out in practical terms in a particular policy sector</w:t>
      </w:r>
      <w:r w:rsidR="00063DD9">
        <w:rPr>
          <w:rFonts w:asciiTheme="minorHAnsi" w:eastAsiaTheme="minorHAnsi" w:hAnsiTheme="minorHAnsi" w:cstheme="minorBidi"/>
          <w:color w:val="auto"/>
          <w:sz w:val="24"/>
          <w:szCs w:val="24"/>
          <w:lang w:eastAsia="en-US"/>
        </w:rPr>
        <w:t xml:space="preserve">. </w:t>
      </w:r>
      <w:r w:rsidR="006E7E30">
        <w:rPr>
          <w:rFonts w:asciiTheme="minorHAnsi" w:eastAsiaTheme="minorHAnsi" w:hAnsiTheme="minorHAnsi" w:cstheme="minorBidi"/>
          <w:color w:val="auto"/>
          <w:sz w:val="24"/>
          <w:szCs w:val="24"/>
          <w:lang w:eastAsia="en-US"/>
        </w:rPr>
        <w:t xml:space="preserve"> </w:t>
      </w:r>
      <w:r w:rsidR="00E72C5F">
        <w:rPr>
          <w:rFonts w:asciiTheme="minorHAnsi" w:eastAsiaTheme="minorHAnsi" w:hAnsiTheme="minorHAnsi" w:cstheme="minorBidi"/>
          <w:color w:val="auto"/>
          <w:sz w:val="24"/>
          <w:szCs w:val="24"/>
          <w:lang w:eastAsia="en-US"/>
        </w:rPr>
        <w:t xml:space="preserve">It confirms the value of these more nuanced and complex </w:t>
      </w:r>
      <w:r w:rsidR="00C5489D">
        <w:rPr>
          <w:rFonts w:asciiTheme="minorHAnsi" w:eastAsiaTheme="minorHAnsi" w:hAnsiTheme="minorHAnsi" w:cstheme="minorBidi"/>
          <w:color w:val="auto"/>
          <w:sz w:val="24"/>
          <w:szCs w:val="24"/>
          <w:lang w:eastAsia="en-US"/>
        </w:rPr>
        <w:t xml:space="preserve">conceptual </w:t>
      </w:r>
      <w:r w:rsidR="00E72C5F">
        <w:rPr>
          <w:rFonts w:asciiTheme="minorHAnsi" w:eastAsiaTheme="minorHAnsi" w:hAnsiTheme="minorHAnsi" w:cstheme="minorBidi"/>
          <w:color w:val="auto"/>
          <w:sz w:val="24"/>
          <w:szCs w:val="24"/>
          <w:lang w:eastAsia="en-US"/>
        </w:rPr>
        <w:t>approaches to localism</w:t>
      </w:r>
      <w:r w:rsidR="00C5489D">
        <w:rPr>
          <w:rFonts w:asciiTheme="minorHAnsi" w:eastAsiaTheme="minorHAnsi" w:hAnsiTheme="minorHAnsi" w:cstheme="minorBidi"/>
          <w:color w:val="auto"/>
          <w:sz w:val="24"/>
          <w:szCs w:val="24"/>
          <w:lang w:eastAsia="en-US"/>
        </w:rPr>
        <w:t xml:space="preserve">.  It also, however, potentially extends such approaches demonstrating </w:t>
      </w:r>
      <w:r w:rsidR="00E72C5F">
        <w:rPr>
          <w:rFonts w:asciiTheme="minorHAnsi" w:eastAsiaTheme="minorHAnsi" w:hAnsiTheme="minorHAnsi" w:cstheme="minorBidi"/>
          <w:color w:val="auto"/>
          <w:sz w:val="24"/>
          <w:szCs w:val="24"/>
          <w:lang w:eastAsia="en-US"/>
        </w:rPr>
        <w:t>how a quasi-independent agency, in this case the planning inspectorate, mediating between central and local government, can be integral to the</w:t>
      </w:r>
      <w:r w:rsidR="00042BAA">
        <w:rPr>
          <w:rFonts w:asciiTheme="minorHAnsi" w:eastAsiaTheme="minorHAnsi" w:hAnsiTheme="minorHAnsi" w:cstheme="minorBidi"/>
          <w:color w:val="auto"/>
          <w:sz w:val="24"/>
          <w:szCs w:val="24"/>
          <w:lang w:eastAsia="en-US"/>
        </w:rPr>
        <w:t>se</w:t>
      </w:r>
      <w:r w:rsidR="00E72C5F">
        <w:rPr>
          <w:rFonts w:asciiTheme="minorHAnsi" w:eastAsiaTheme="minorHAnsi" w:hAnsiTheme="minorHAnsi" w:cstheme="minorBidi"/>
          <w:color w:val="auto"/>
          <w:sz w:val="24"/>
          <w:szCs w:val="24"/>
          <w:lang w:eastAsia="en-US"/>
        </w:rPr>
        <w:t xml:space="preserve"> technologies and </w:t>
      </w:r>
      <w:r w:rsidR="00042BAA">
        <w:rPr>
          <w:rFonts w:asciiTheme="minorHAnsi" w:eastAsiaTheme="minorHAnsi" w:hAnsiTheme="minorHAnsi" w:cstheme="minorBidi"/>
          <w:color w:val="auto"/>
          <w:sz w:val="24"/>
          <w:szCs w:val="24"/>
          <w:lang w:eastAsia="en-US"/>
        </w:rPr>
        <w:t xml:space="preserve">to the </w:t>
      </w:r>
      <w:r w:rsidR="00E72C5F">
        <w:rPr>
          <w:rFonts w:asciiTheme="minorHAnsi" w:eastAsiaTheme="minorHAnsi" w:hAnsiTheme="minorHAnsi" w:cstheme="minorBidi"/>
          <w:color w:val="auto"/>
          <w:sz w:val="24"/>
          <w:szCs w:val="24"/>
          <w:lang w:eastAsia="en-US"/>
        </w:rPr>
        <w:t>architecture of regulation and choice.</w:t>
      </w:r>
      <w:r w:rsidR="00063DD9">
        <w:rPr>
          <w:rFonts w:asciiTheme="minorHAnsi" w:eastAsiaTheme="minorHAnsi" w:hAnsiTheme="minorHAnsi" w:cstheme="minorBidi"/>
          <w:color w:val="auto"/>
          <w:sz w:val="24"/>
          <w:szCs w:val="24"/>
          <w:lang w:eastAsia="en-US"/>
        </w:rPr>
        <w:t xml:space="preserve">  </w:t>
      </w:r>
      <w:r w:rsidR="009A2087">
        <w:rPr>
          <w:rFonts w:asciiTheme="minorHAnsi" w:eastAsiaTheme="minorHAnsi" w:hAnsiTheme="minorHAnsi" w:cstheme="minorBidi"/>
          <w:color w:val="auto"/>
          <w:sz w:val="24"/>
          <w:szCs w:val="24"/>
          <w:lang w:eastAsia="en-US"/>
        </w:rPr>
        <w:t xml:space="preserve">It also demonstrates the potential importance of legal processes and the courts in structuring technologies of regulation. </w:t>
      </w:r>
      <w:r w:rsidR="00063DD9">
        <w:rPr>
          <w:rFonts w:asciiTheme="minorHAnsi" w:eastAsiaTheme="minorHAnsi" w:hAnsiTheme="minorHAnsi" w:cstheme="minorBidi"/>
          <w:color w:val="auto"/>
          <w:sz w:val="24"/>
          <w:szCs w:val="24"/>
          <w:lang w:eastAsia="en-US"/>
        </w:rPr>
        <w:t xml:space="preserve">This is </w:t>
      </w:r>
      <w:r w:rsidR="00C5489D">
        <w:rPr>
          <w:rFonts w:asciiTheme="minorHAnsi" w:eastAsiaTheme="minorHAnsi" w:hAnsiTheme="minorHAnsi" w:cstheme="minorBidi"/>
          <w:color w:val="auto"/>
          <w:sz w:val="24"/>
          <w:szCs w:val="24"/>
          <w:lang w:eastAsia="en-US"/>
        </w:rPr>
        <w:t xml:space="preserve">a more complex picture than that </w:t>
      </w:r>
      <w:r w:rsidR="00042BAA">
        <w:rPr>
          <w:rFonts w:asciiTheme="minorHAnsi" w:eastAsiaTheme="minorHAnsi" w:hAnsiTheme="minorHAnsi" w:cstheme="minorBidi"/>
          <w:color w:val="auto"/>
          <w:sz w:val="24"/>
          <w:szCs w:val="24"/>
          <w:lang w:eastAsia="en-US"/>
        </w:rPr>
        <w:t xml:space="preserve">commonly identified whereby </w:t>
      </w:r>
      <w:r w:rsidR="00C5489D">
        <w:rPr>
          <w:rFonts w:asciiTheme="minorHAnsi" w:eastAsiaTheme="minorHAnsi" w:hAnsiTheme="minorHAnsi" w:cstheme="minorBidi"/>
          <w:color w:val="auto"/>
          <w:sz w:val="24"/>
          <w:szCs w:val="24"/>
          <w:lang w:eastAsia="en-US"/>
        </w:rPr>
        <w:t xml:space="preserve">local </w:t>
      </w:r>
      <w:r w:rsidR="00E72C5F">
        <w:rPr>
          <w:rFonts w:asciiTheme="minorHAnsi" w:eastAsiaTheme="minorHAnsi" w:hAnsiTheme="minorHAnsi" w:cstheme="minorBidi"/>
          <w:color w:val="auto"/>
          <w:sz w:val="24"/>
          <w:szCs w:val="24"/>
          <w:lang w:eastAsia="en-US"/>
        </w:rPr>
        <w:t xml:space="preserve">agencies </w:t>
      </w:r>
      <w:r w:rsidR="00042BAA">
        <w:rPr>
          <w:rFonts w:asciiTheme="minorHAnsi" w:eastAsiaTheme="minorHAnsi" w:hAnsiTheme="minorHAnsi" w:cstheme="minorBidi"/>
          <w:color w:val="auto"/>
          <w:sz w:val="24"/>
          <w:szCs w:val="24"/>
          <w:lang w:eastAsia="en-US"/>
        </w:rPr>
        <w:t xml:space="preserve">are seen as </w:t>
      </w:r>
      <w:r w:rsidR="00E72C5F">
        <w:rPr>
          <w:rFonts w:asciiTheme="minorHAnsi" w:eastAsiaTheme="minorHAnsi" w:hAnsiTheme="minorHAnsi" w:cstheme="minorBidi"/>
          <w:color w:val="auto"/>
          <w:sz w:val="24"/>
          <w:szCs w:val="24"/>
          <w:lang w:eastAsia="en-US"/>
        </w:rPr>
        <w:t xml:space="preserve">operating in the context of legal frameworks, policy and procedures set by national-level governments.  </w:t>
      </w:r>
      <w:r w:rsidR="008B1D99">
        <w:rPr>
          <w:rFonts w:asciiTheme="minorHAnsi" w:eastAsiaTheme="minorHAnsi" w:hAnsiTheme="minorHAnsi" w:cstheme="minorBidi"/>
          <w:color w:val="auto"/>
          <w:sz w:val="24"/>
          <w:szCs w:val="24"/>
          <w:lang w:eastAsia="en-US"/>
        </w:rPr>
        <w:t>It also demonstrates the sort of tensions and contradictions potentially generated in the process</w:t>
      </w:r>
      <w:r w:rsidR="00042BAA">
        <w:rPr>
          <w:rFonts w:asciiTheme="minorHAnsi" w:eastAsiaTheme="minorHAnsi" w:hAnsiTheme="minorHAnsi" w:cstheme="minorBidi"/>
          <w:color w:val="auto"/>
          <w:sz w:val="24"/>
          <w:szCs w:val="24"/>
          <w:lang w:eastAsia="en-US"/>
        </w:rPr>
        <w:t xml:space="preserve"> – particularly when formal, intermediate layers are stripped out of the overall architecture of governance</w:t>
      </w:r>
      <w:r w:rsidR="008B1D99">
        <w:rPr>
          <w:rFonts w:asciiTheme="minorHAnsi" w:eastAsiaTheme="minorHAnsi" w:hAnsiTheme="minorHAnsi" w:cstheme="minorBidi"/>
          <w:color w:val="auto"/>
          <w:sz w:val="24"/>
          <w:szCs w:val="24"/>
          <w:lang w:eastAsia="en-US"/>
        </w:rPr>
        <w:t xml:space="preserve">. </w:t>
      </w:r>
    </w:p>
    <w:p w14:paraId="2122BAF8" w14:textId="77777777" w:rsidR="00367112" w:rsidRPr="00367112" w:rsidRDefault="00367112" w:rsidP="009E25C5">
      <w:pPr>
        <w:spacing w:before="240" w:after="120" w:line="240" w:lineRule="auto"/>
        <w:rPr>
          <w:rFonts w:asciiTheme="minorHAnsi" w:eastAsiaTheme="minorHAnsi" w:hAnsiTheme="minorHAnsi" w:cstheme="minorBidi"/>
          <w:i/>
          <w:color w:val="auto"/>
          <w:sz w:val="24"/>
          <w:szCs w:val="24"/>
          <w:lang w:eastAsia="en-US"/>
        </w:rPr>
      </w:pPr>
      <w:r w:rsidRPr="00367112">
        <w:rPr>
          <w:rFonts w:asciiTheme="minorHAnsi" w:eastAsiaTheme="minorHAnsi" w:hAnsiTheme="minorHAnsi" w:cstheme="minorBidi"/>
          <w:i/>
          <w:color w:val="auto"/>
          <w:sz w:val="24"/>
          <w:szCs w:val="24"/>
          <w:lang w:eastAsia="en-US"/>
        </w:rPr>
        <w:t>Looking to the future</w:t>
      </w:r>
    </w:p>
    <w:p w14:paraId="481B8783" w14:textId="77777777" w:rsidR="003817AB" w:rsidRDefault="00367112" w:rsidP="009E25C5">
      <w:pPr>
        <w:spacing w:after="0" w:line="240" w:lineRule="auto"/>
        <w:rPr>
          <w:rFonts w:asciiTheme="minorHAnsi" w:eastAsiaTheme="minorHAnsi" w:hAnsiTheme="minorHAnsi" w:cstheme="minorBidi"/>
          <w:color w:val="auto"/>
          <w:sz w:val="24"/>
          <w:szCs w:val="24"/>
          <w:lang w:eastAsia="en-US"/>
        </w:rPr>
      </w:pPr>
      <w:r w:rsidRPr="00367112">
        <w:rPr>
          <w:rFonts w:asciiTheme="minorHAnsi" w:eastAsiaTheme="minorHAnsi" w:hAnsiTheme="minorHAnsi" w:cstheme="minorBidi"/>
          <w:color w:val="auto"/>
          <w:sz w:val="24"/>
          <w:szCs w:val="24"/>
          <w:lang w:eastAsia="en-US"/>
        </w:rPr>
        <w:t xml:space="preserve">There have been continuing and significant developments impacting on both the planning system and the role of the inspectorate under the Conservative Government since 2015.  These have been driven in particular by </w:t>
      </w:r>
      <w:r w:rsidR="00DB66EF">
        <w:rPr>
          <w:rFonts w:asciiTheme="minorHAnsi" w:eastAsiaTheme="minorHAnsi" w:hAnsiTheme="minorHAnsi" w:cstheme="minorBidi"/>
          <w:color w:val="auto"/>
          <w:sz w:val="24"/>
          <w:szCs w:val="24"/>
          <w:lang w:eastAsia="en-US"/>
        </w:rPr>
        <w:t>increasing government concern</w:t>
      </w:r>
      <w:r w:rsidRPr="00367112">
        <w:rPr>
          <w:rFonts w:asciiTheme="minorHAnsi" w:eastAsiaTheme="minorHAnsi" w:hAnsiTheme="minorHAnsi" w:cstheme="minorBidi"/>
          <w:color w:val="auto"/>
          <w:sz w:val="24"/>
          <w:szCs w:val="24"/>
          <w:lang w:eastAsia="en-US"/>
        </w:rPr>
        <w:t xml:space="preserve"> over housing supply, rapidly rising </w:t>
      </w:r>
      <w:r w:rsidR="00DB66EF">
        <w:rPr>
          <w:rFonts w:asciiTheme="minorHAnsi" w:eastAsiaTheme="minorHAnsi" w:hAnsiTheme="minorHAnsi" w:cstheme="minorBidi"/>
          <w:color w:val="auto"/>
          <w:sz w:val="24"/>
          <w:szCs w:val="24"/>
          <w:lang w:eastAsia="en-US"/>
        </w:rPr>
        <w:t xml:space="preserve">house </w:t>
      </w:r>
      <w:r w:rsidRPr="00367112">
        <w:rPr>
          <w:rFonts w:asciiTheme="minorHAnsi" w:eastAsiaTheme="minorHAnsi" w:hAnsiTheme="minorHAnsi" w:cstheme="minorBidi"/>
          <w:color w:val="auto"/>
          <w:sz w:val="24"/>
          <w:szCs w:val="24"/>
          <w:lang w:eastAsia="en-US"/>
        </w:rPr>
        <w:t>prices and rents and increasing problems of a</w:t>
      </w:r>
      <w:r w:rsidR="002E0A4C">
        <w:rPr>
          <w:rFonts w:asciiTheme="minorHAnsi" w:eastAsiaTheme="minorHAnsi" w:hAnsiTheme="minorHAnsi" w:cstheme="minorBidi"/>
          <w:color w:val="auto"/>
          <w:sz w:val="24"/>
          <w:szCs w:val="24"/>
          <w:lang w:eastAsia="en-US"/>
        </w:rPr>
        <w:t xml:space="preserve">ffordability in particular for </w:t>
      </w:r>
      <w:r w:rsidR="00FA2540">
        <w:rPr>
          <w:rFonts w:asciiTheme="minorHAnsi" w:eastAsiaTheme="minorHAnsi" w:hAnsiTheme="minorHAnsi" w:cstheme="minorBidi"/>
          <w:color w:val="auto"/>
          <w:sz w:val="24"/>
          <w:szCs w:val="24"/>
          <w:lang w:eastAsia="en-US"/>
        </w:rPr>
        <w:t xml:space="preserve">younger households. </w:t>
      </w:r>
    </w:p>
    <w:p w14:paraId="4C6B915D" w14:textId="6E59C968" w:rsidR="00367112" w:rsidRPr="00367112" w:rsidRDefault="003817AB" w:rsidP="003817AB">
      <w:pPr>
        <w:spacing w:after="0" w:line="240" w:lineRule="auto"/>
        <w:ind w:firstLine="720"/>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First, t</w:t>
      </w:r>
      <w:r w:rsidR="00367112" w:rsidRPr="00367112">
        <w:rPr>
          <w:rFonts w:asciiTheme="minorHAnsi" w:eastAsiaTheme="minorHAnsi" w:hAnsiTheme="minorHAnsi" w:cstheme="minorBidi"/>
          <w:color w:val="auto"/>
          <w:sz w:val="24"/>
          <w:szCs w:val="24"/>
          <w:lang w:eastAsia="en-US"/>
        </w:rPr>
        <w:t xml:space="preserve">he </w:t>
      </w:r>
      <w:r w:rsidR="00367112" w:rsidRPr="00A27D09">
        <w:rPr>
          <w:rFonts w:asciiTheme="minorHAnsi" w:eastAsiaTheme="minorHAnsi" w:hAnsiTheme="minorHAnsi" w:cstheme="minorBidi"/>
          <w:i/>
          <w:color w:val="auto"/>
          <w:sz w:val="24"/>
          <w:szCs w:val="24"/>
          <w:lang w:eastAsia="en-US"/>
        </w:rPr>
        <w:t xml:space="preserve">Housing </w:t>
      </w:r>
      <w:r w:rsidR="009B3383" w:rsidRPr="00A27D09">
        <w:rPr>
          <w:rFonts w:asciiTheme="minorHAnsi" w:eastAsiaTheme="minorHAnsi" w:hAnsiTheme="minorHAnsi" w:cstheme="minorBidi"/>
          <w:i/>
          <w:color w:val="auto"/>
          <w:sz w:val="24"/>
          <w:szCs w:val="24"/>
          <w:lang w:eastAsia="en-US"/>
        </w:rPr>
        <w:t xml:space="preserve">and Planning </w:t>
      </w:r>
      <w:r w:rsidR="00A27D09">
        <w:rPr>
          <w:rFonts w:asciiTheme="minorHAnsi" w:eastAsiaTheme="minorHAnsi" w:hAnsiTheme="minorHAnsi" w:cstheme="minorBidi"/>
          <w:i/>
          <w:color w:val="auto"/>
          <w:sz w:val="24"/>
          <w:szCs w:val="24"/>
          <w:lang w:eastAsia="en-US"/>
        </w:rPr>
        <w:t xml:space="preserve">Act, </w:t>
      </w:r>
      <w:r w:rsidR="00367112" w:rsidRPr="00A27D09">
        <w:rPr>
          <w:rFonts w:asciiTheme="minorHAnsi" w:eastAsiaTheme="minorHAnsi" w:hAnsiTheme="minorHAnsi" w:cstheme="minorBidi"/>
          <w:i/>
          <w:color w:val="auto"/>
          <w:sz w:val="24"/>
          <w:szCs w:val="24"/>
          <w:lang w:eastAsia="en-US"/>
        </w:rPr>
        <w:t>2016</w:t>
      </w:r>
      <w:r w:rsidR="00FB69E4">
        <w:rPr>
          <w:rFonts w:asciiTheme="minorHAnsi" w:eastAsiaTheme="minorHAnsi" w:hAnsiTheme="minorHAnsi" w:cstheme="minorBidi"/>
          <w:i/>
          <w:color w:val="auto"/>
          <w:sz w:val="24"/>
          <w:szCs w:val="24"/>
          <w:lang w:eastAsia="en-US"/>
        </w:rPr>
        <w:t xml:space="preserve"> </w:t>
      </w:r>
      <w:r w:rsidR="00FB69E4" w:rsidRPr="00A96717">
        <w:rPr>
          <w:rFonts w:asciiTheme="minorHAnsi" w:eastAsiaTheme="minorHAnsi" w:hAnsiTheme="minorHAnsi" w:cstheme="minorBidi"/>
          <w:color w:val="auto"/>
          <w:sz w:val="24"/>
          <w:szCs w:val="24"/>
          <w:lang w:eastAsia="en-US"/>
        </w:rPr>
        <w:t>(UK Parliament, 2016)</w:t>
      </w:r>
      <w:r w:rsidR="00367112" w:rsidRPr="00367112">
        <w:rPr>
          <w:rFonts w:asciiTheme="minorHAnsi" w:eastAsiaTheme="minorHAnsi" w:hAnsiTheme="minorHAnsi" w:cstheme="minorBidi"/>
          <w:color w:val="auto"/>
          <w:sz w:val="24"/>
          <w:szCs w:val="24"/>
          <w:lang w:eastAsia="en-US"/>
        </w:rPr>
        <w:t xml:space="preserve"> </w:t>
      </w:r>
      <w:r w:rsidR="009B3383">
        <w:rPr>
          <w:rFonts w:asciiTheme="minorHAnsi" w:eastAsiaTheme="minorHAnsi" w:hAnsiTheme="minorHAnsi" w:cstheme="minorBidi"/>
          <w:color w:val="auto"/>
          <w:sz w:val="24"/>
          <w:szCs w:val="24"/>
          <w:lang w:eastAsia="en-US"/>
        </w:rPr>
        <w:t xml:space="preserve">strengthened ministerial </w:t>
      </w:r>
      <w:r w:rsidR="00367112" w:rsidRPr="00367112">
        <w:rPr>
          <w:rFonts w:asciiTheme="minorHAnsi" w:eastAsiaTheme="minorHAnsi" w:hAnsiTheme="minorHAnsi" w:cstheme="minorBidi"/>
          <w:color w:val="auto"/>
          <w:sz w:val="24"/>
          <w:szCs w:val="24"/>
          <w:lang w:eastAsia="en-US"/>
        </w:rPr>
        <w:t>power</w:t>
      </w:r>
      <w:r w:rsidR="009B3383">
        <w:rPr>
          <w:rFonts w:asciiTheme="minorHAnsi" w:eastAsiaTheme="minorHAnsi" w:hAnsiTheme="minorHAnsi" w:cstheme="minorBidi"/>
          <w:color w:val="auto"/>
          <w:sz w:val="24"/>
          <w:szCs w:val="24"/>
          <w:lang w:eastAsia="en-US"/>
        </w:rPr>
        <w:t>s</w:t>
      </w:r>
      <w:r w:rsidR="00367112" w:rsidRPr="00367112">
        <w:rPr>
          <w:rFonts w:asciiTheme="minorHAnsi" w:eastAsiaTheme="minorHAnsi" w:hAnsiTheme="minorHAnsi" w:cstheme="minorBidi"/>
          <w:color w:val="auto"/>
          <w:sz w:val="24"/>
          <w:szCs w:val="24"/>
          <w:lang w:eastAsia="en-US"/>
        </w:rPr>
        <w:t xml:space="preserve"> to intervene</w:t>
      </w:r>
      <w:r w:rsidR="002E0A4C">
        <w:rPr>
          <w:rFonts w:asciiTheme="minorHAnsi" w:eastAsiaTheme="minorHAnsi" w:hAnsiTheme="minorHAnsi" w:cstheme="minorBidi"/>
          <w:color w:val="auto"/>
          <w:sz w:val="24"/>
          <w:szCs w:val="24"/>
          <w:lang w:eastAsia="en-US"/>
        </w:rPr>
        <w:t>, prepare and impose</w:t>
      </w:r>
      <w:r w:rsidR="00367112" w:rsidRPr="00367112">
        <w:rPr>
          <w:rFonts w:asciiTheme="minorHAnsi" w:eastAsiaTheme="minorHAnsi" w:hAnsiTheme="minorHAnsi" w:cstheme="minorBidi"/>
          <w:color w:val="auto"/>
          <w:sz w:val="24"/>
          <w:szCs w:val="24"/>
          <w:lang w:eastAsia="en-US"/>
        </w:rPr>
        <w:t xml:space="preserve"> a local development plan on a local authority that had failed to do so.</w:t>
      </w:r>
      <w:r w:rsidR="002E0A4C">
        <w:rPr>
          <w:rFonts w:asciiTheme="minorHAnsi" w:eastAsiaTheme="minorHAnsi" w:hAnsiTheme="minorHAnsi" w:cstheme="minorBidi"/>
          <w:color w:val="auto"/>
          <w:sz w:val="24"/>
          <w:szCs w:val="24"/>
          <w:lang w:eastAsia="en-US"/>
        </w:rPr>
        <w:t xml:space="preserve">  This represents an explicit example of the </w:t>
      </w:r>
      <w:r w:rsidR="00D636AA">
        <w:rPr>
          <w:rFonts w:asciiTheme="minorHAnsi" w:eastAsiaTheme="minorHAnsi" w:hAnsiTheme="minorHAnsi" w:cstheme="minorBidi"/>
          <w:color w:val="auto"/>
          <w:sz w:val="24"/>
          <w:szCs w:val="24"/>
          <w:lang w:eastAsia="en-US"/>
        </w:rPr>
        <w:t xml:space="preserve">capacity </w:t>
      </w:r>
      <w:r w:rsidR="00D636AA">
        <w:rPr>
          <w:rFonts w:asciiTheme="minorHAnsi" w:eastAsiaTheme="minorHAnsi" w:hAnsiTheme="minorHAnsi" w:cstheme="minorBidi"/>
          <w:color w:val="auto"/>
          <w:sz w:val="24"/>
          <w:szCs w:val="24"/>
          <w:lang w:eastAsia="en-US"/>
        </w:rPr>
        <w:lastRenderedPageBreak/>
        <w:t>identified by Clarke and Cochrane identified earlier, for central government paradoxically to use ‘statutory force’ to impose ‘localism’.</w:t>
      </w:r>
      <w:r w:rsidR="00367112" w:rsidRPr="00367112">
        <w:rPr>
          <w:rFonts w:asciiTheme="minorHAnsi" w:eastAsiaTheme="minorHAnsi" w:hAnsiTheme="minorHAnsi" w:cstheme="minorBidi"/>
          <w:color w:val="auto"/>
          <w:sz w:val="24"/>
          <w:szCs w:val="24"/>
          <w:lang w:eastAsia="en-US"/>
        </w:rPr>
        <w:t xml:space="preserve">  It also gave the minister increased powers to intervene in the process to approve a local plan being carried out by a planning inspector – building on the powers used in the North Somerset</w:t>
      </w:r>
      <w:r w:rsidR="00FA2540">
        <w:rPr>
          <w:rFonts w:asciiTheme="minorHAnsi" w:eastAsiaTheme="minorHAnsi" w:hAnsiTheme="minorHAnsi" w:cstheme="minorBidi"/>
          <w:color w:val="auto"/>
          <w:sz w:val="24"/>
          <w:szCs w:val="24"/>
          <w:lang w:eastAsia="en-US"/>
        </w:rPr>
        <w:t xml:space="preserve"> case-study described earlier. </w:t>
      </w:r>
      <w:r w:rsidR="00367112" w:rsidRPr="00367112">
        <w:rPr>
          <w:rFonts w:asciiTheme="minorHAnsi" w:eastAsiaTheme="minorHAnsi" w:hAnsiTheme="minorHAnsi" w:cstheme="minorBidi"/>
          <w:color w:val="auto"/>
          <w:sz w:val="24"/>
          <w:szCs w:val="24"/>
          <w:lang w:eastAsia="en-US"/>
        </w:rPr>
        <w:t>Both measures directly increased the centralised regulatory powers of central government and increased the ‘conditionality’ of localism in the context of planning.</w:t>
      </w:r>
      <w:r w:rsidR="00FA2540">
        <w:rPr>
          <w:rFonts w:asciiTheme="minorHAnsi" w:eastAsiaTheme="minorHAnsi" w:hAnsiTheme="minorHAnsi" w:cstheme="minorBidi"/>
          <w:color w:val="auto"/>
          <w:sz w:val="24"/>
          <w:szCs w:val="24"/>
          <w:lang w:eastAsia="en-US"/>
        </w:rPr>
        <w:t xml:space="preserve"> </w:t>
      </w:r>
    </w:p>
    <w:p w14:paraId="549BEE26" w14:textId="4B334FCB" w:rsidR="00DB66EF" w:rsidRDefault="00367112" w:rsidP="009E25C5">
      <w:pPr>
        <w:spacing w:after="0" w:line="240" w:lineRule="auto"/>
        <w:rPr>
          <w:rFonts w:asciiTheme="minorHAnsi" w:eastAsiaTheme="minorHAnsi" w:hAnsiTheme="minorHAnsi" w:cstheme="minorBidi"/>
          <w:color w:val="auto"/>
          <w:sz w:val="24"/>
          <w:szCs w:val="24"/>
          <w:lang w:eastAsia="en-US"/>
        </w:rPr>
      </w:pPr>
      <w:r w:rsidRPr="00367112">
        <w:rPr>
          <w:rFonts w:asciiTheme="minorHAnsi" w:eastAsiaTheme="minorHAnsi" w:hAnsiTheme="minorHAnsi" w:cstheme="minorBidi"/>
          <w:color w:val="auto"/>
          <w:sz w:val="24"/>
          <w:szCs w:val="24"/>
          <w:lang w:eastAsia="en-US"/>
        </w:rPr>
        <w:tab/>
      </w:r>
      <w:r w:rsidR="00BB1B1A">
        <w:rPr>
          <w:rFonts w:asciiTheme="minorHAnsi" w:eastAsiaTheme="minorHAnsi" w:hAnsiTheme="minorHAnsi" w:cstheme="minorBidi"/>
          <w:color w:val="auto"/>
          <w:sz w:val="24"/>
          <w:szCs w:val="24"/>
          <w:lang w:eastAsia="en-US"/>
        </w:rPr>
        <w:t>Second, t</w:t>
      </w:r>
      <w:r w:rsidRPr="00367112">
        <w:rPr>
          <w:rFonts w:asciiTheme="minorHAnsi" w:eastAsiaTheme="minorHAnsi" w:hAnsiTheme="minorHAnsi" w:cstheme="minorBidi"/>
          <w:color w:val="auto"/>
          <w:sz w:val="24"/>
          <w:szCs w:val="24"/>
          <w:lang w:eastAsia="en-US"/>
        </w:rPr>
        <w:t>he 2017 Government White Paper</w:t>
      </w:r>
      <w:r w:rsidRPr="00367112">
        <w:rPr>
          <w:rFonts w:asciiTheme="minorHAnsi" w:eastAsiaTheme="minorHAnsi" w:hAnsiTheme="minorHAnsi" w:cstheme="minorBidi"/>
          <w:color w:val="auto"/>
          <w:sz w:val="24"/>
          <w:szCs w:val="24"/>
          <w:vertAlign w:val="superscript"/>
          <w:lang w:eastAsia="en-US"/>
        </w:rPr>
        <w:footnoteReference w:id="19"/>
      </w:r>
      <w:r w:rsidR="00DB66EF">
        <w:rPr>
          <w:rFonts w:asciiTheme="minorHAnsi" w:eastAsiaTheme="minorHAnsi" w:hAnsiTheme="minorHAnsi" w:cstheme="minorBidi"/>
          <w:color w:val="auto"/>
          <w:sz w:val="24"/>
          <w:szCs w:val="24"/>
          <w:lang w:eastAsia="en-US"/>
        </w:rPr>
        <w:t xml:space="preserve"> </w:t>
      </w:r>
      <w:r w:rsidRPr="00367112">
        <w:rPr>
          <w:rFonts w:asciiTheme="minorHAnsi" w:eastAsiaTheme="minorHAnsi" w:hAnsiTheme="minorHAnsi" w:cstheme="minorBidi"/>
          <w:i/>
          <w:color w:val="auto"/>
          <w:sz w:val="24"/>
          <w:szCs w:val="24"/>
          <w:lang w:eastAsia="en-US"/>
        </w:rPr>
        <w:t xml:space="preserve">Fixing our Broken Housing Market </w:t>
      </w:r>
      <w:r w:rsidR="009B3383">
        <w:rPr>
          <w:rFonts w:asciiTheme="minorHAnsi" w:eastAsiaTheme="minorHAnsi" w:hAnsiTheme="minorHAnsi" w:cstheme="minorBidi"/>
          <w:color w:val="auto"/>
          <w:sz w:val="24"/>
          <w:szCs w:val="24"/>
          <w:lang w:eastAsia="en-US"/>
        </w:rPr>
        <w:t>(DCLG 2017</w:t>
      </w:r>
      <w:r w:rsidR="005D3365">
        <w:rPr>
          <w:rFonts w:asciiTheme="minorHAnsi" w:eastAsiaTheme="minorHAnsi" w:hAnsiTheme="minorHAnsi" w:cstheme="minorBidi"/>
          <w:color w:val="auto"/>
          <w:sz w:val="24"/>
          <w:szCs w:val="24"/>
          <w:lang w:eastAsia="en-US"/>
        </w:rPr>
        <w:t>a</w:t>
      </w:r>
      <w:r w:rsidR="009B3383">
        <w:rPr>
          <w:rFonts w:asciiTheme="minorHAnsi" w:eastAsiaTheme="minorHAnsi" w:hAnsiTheme="minorHAnsi" w:cstheme="minorBidi"/>
          <w:color w:val="auto"/>
          <w:sz w:val="24"/>
          <w:szCs w:val="24"/>
          <w:lang w:eastAsia="en-US"/>
        </w:rPr>
        <w:t xml:space="preserve">) </w:t>
      </w:r>
      <w:r w:rsidRPr="00686130">
        <w:rPr>
          <w:rFonts w:asciiTheme="minorHAnsi" w:eastAsiaTheme="minorHAnsi" w:hAnsiTheme="minorHAnsi" w:cstheme="minorBidi"/>
          <w:color w:val="auto"/>
          <w:sz w:val="24"/>
          <w:szCs w:val="24"/>
          <w:lang w:eastAsia="en-US"/>
        </w:rPr>
        <w:t xml:space="preserve">set </w:t>
      </w:r>
      <w:r w:rsidRPr="00367112">
        <w:rPr>
          <w:rFonts w:asciiTheme="minorHAnsi" w:eastAsiaTheme="minorHAnsi" w:hAnsiTheme="minorHAnsi" w:cstheme="minorBidi"/>
          <w:color w:val="auto"/>
          <w:sz w:val="24"/>
          <w:szCs w:val="24"/>
          <w:lang w:eastAsia="en-US"/>
        </w:rPr>
        <w:t xml:space="preserve">out clearly the scale of </w:t>
      </w:r>
      <w:r w:rsidR="00BB1B1A">
        <w:rPr>
          <w:rFonts w:asciiTheme="minorHAnsi" w:eastAsiaTheme="minorHAnsi" w:hAnsiTheme="minorHAnsi" w:cstheme="minorBidi"/>
          <w:color w:val="auto"/>
          <w:sz w:val="24"/>
          <w:szCs w:val="24"/>
          <w:lang w:eastAsia="en-US"/>
        </w:rPr>
        <w:t>the issues and Government</w:t>
      </w:r>
      <w:r w:rsidRPr="00367112">
        <w:rPr>
          <w:rFonts w:asciiTheme="minorHAnsi" w:eastAsiaTheme="minorHAnsi" w:hAnsiTheme="minorHAnsi" w:cstheme="minorBidi"/>
          <w:color w:val="auto"/>
          <w:sz w:val="24"/>
          <w:szCs w:val="24"/>
          <w:lang w:eastAsia="en-US"/>
        </w:rPr>
        <w:t xml:space="preserve"> concern</w:t>
      </w:r>
      <w:r w:rsidR="000175B0">
        <w:rPr>
          <w:rFonts w:asciiTheme="minorHAnsi" w:eastAsiaTheme="minorHAnsi" w:hAnsiTheme="minorHAnsi" w:cstheme="minorBidi"/>
          <w:color w:val="auto"/>
          <w:sz w:val="24"/>
          <w:szCs w:val="24"/>
          <w:lang w:eastAsia="en-US"/>
        </w:rPr>
        <w:t>,</w:t>
      </w:r>
      <w:r w:rsidR="00541808">
        <w:rPr>
          <w:rFonts w:asciiTheme="minorHAnsi" w:eastAsiaTheme="minorHAnsi" w:hAnsiTheme="minorHAnsi" w:cstheme="minorBidi"/>
          <w:color w:val="auto"/>
          <w:sz w:val="24"/>
          <w:szCs w:val="24"/>
          <w:lang w:eastAsia="en-US"/>
        </w:rPr>
        <w:t xml:space="preserve"> </w:t>
      </w:r>
      <w:r w:rsidRPr="00367112">
        <w:rPr>
          <w:rFonts w:asciiTheme="minorHAnsi" w:eastAsiaTheme="minorHAnsi" w:hAnsiTheme="minorHAnsi" w:cstheme="minorBidi"/>
          <w:color w:val="auto"/>
          <w:sz w:val="24"/>
          <w:szCs w:val="24"/>
          <w:lang w:eastAsia="en-US"/>
        </w:rPr>
        <w:t>a</w:t>
      </w:r>
      <w:r w:rsidR="00541808">
        <w:rPr>
          <w:rFonts w:asciiTheme="minorHAnsi" w:eastAsiaTheme="minorHAnsi" w:hAnsiTheme="minorHAnsi" w:cstheme="minorBidi"/>
          <w:color w:val="auto"/>
          <w:sz w:val="24"/>
          <w:szCs w:val="24"/>
          <w:lang w:eastAsia="en-US"/>
        </w:rPr>
        <w:t xml:space="preserve">nd proposed a </w:t>
      </w:r>
      <w:r w:rsidRPr="00367112">
        <w:rPr>
          <w:rFonts w:asciiTheme="minorHAnsi" w:eastAsiaTheme="minorHAnsi" w:hAnsiTheme="minorHAnsi" w:cstheme="minorBidi"/>
          <w:color w:val="auto"/>
          <w:sz w:val="24"/>
          <w:szCs w:val="24"/>
          <w:lang w:eastAsia="en-US"/>
        </w:rPr>
        <w:t xml:space="preserve">standardised methodology for calculating </w:t>
      </w:r>
      <w:r w:rsidR="002E05B4">
        <w:rPr>
          <w:rFonts w:asciiTheme="minorHAnsi" w:eastAsiaTheme="minorHAnsi" w:hAnsiTheme="minorHAnsi" w:cstheme="minorBidi"/>
          <w:color w:val="auto"/>
          <w:sz w:val="24"/>
          <w:szCs w:val="24"/>
          <w:lang w:eastAsia="en-US"/>
        </w:rPr>
        <w:t>‘</w:t>
      </w:r>
      <w:r w:rsidRPr="00367112">
        <w:rPr>
          <w:rFonts w:asciiTheme="minorHAnsi" w:eastAsiaTheme="minorHAnsi" w:hAnsiTheme="minorHAnsi" w:cstheme="minorBidi"/>
          <w:color w:val="auto"/>
          <w:sz w:val="24"/>
          <w:szCs w:val="24"/>
          <w:lang w:eastAsia="en-US"/>
        </w:rPr>
        <w:t>objectively assessed housing need</w:t>
      </w:r>
      <w:r w:rsidR="002E05B4">
        <w:rPr>
          <w:rFonts w:asciiTheme="minorHAnsi" w:eastAsiaTheme="minorHAnsi" w:hAnsiTheme="minorHAnsi" w:cstheme="minorBidi"/>
          <w:color w:val="auto"/>
          <w:sz w:val="24"/>
          <w:szCs w:val="24"/>
          <w:lang w:eastAsia="en-US"/>
        </w:rPr>
        <w:t>’</w:t>
      </w:r>
      <w:r w:rsidRPr="00367112">
        <w:rPr>
          <w:rFonts w:asciiTheme="minorHAnsi" w:eastAsiaTheme="minorHAnsi" w:hAnsiTheme="minorHAnsi" w:cstheme="minorBidi"/>
          <w:color w:val="auto"/>
          <w:sz w:val="24"/>
          <w:szCs w:val="24"/>
          <w:lang w:eastAsia="en-US"/>
        </w:rPr>
        <w:t xml:space="preserve">.  </w:t>
      </w:r>
      <w:r w:rsidR="004806ED">
        <w:rPr>
          <w:rFonts w:asciiTheme="minorHAnsi" w:eastAsiaTheme="minorHAnsi" w:hAnsiTheme="minorHAnsi" w:cstheme="minorBidi"/>
          <w:color w:val="auto"/>
          <w:sz w:val="24"/>
          <w:szCs w:val="24"/>
          <w:lang w:eastAsia="en-US"/>
        </w:rPr>
        <w:t xml:space="preserve">This was among a range of recommendations proposed by the Local Plans Expert Group set up earlier by the Government (Local Plans Expert Group, 2016).  </w:t>
      </w:r>
      <w:r w:rsidR="005D3365" w:rsidRPr="00E40B96">
        <w:rPr>
          <w:rFonts w:asciiTheme="minorHAnsi" w:eastAsiaTheme="minorHAnsi" w:hAnsiTheme="minorHAnsi" w:cstheme="minorBidi"/>
          <w:color w:val="auto"/>
          <w:sz w:val="24"/>
          <w:szCs w:val="24"/>
          <w:lang w:eastAsia="en-US"/>
        </w:rPr>
        <w:t>Secretary of State, Sajid David, MP</w:t>
      </w:r>
      <w:r w:rsidR="00DB66EF">
        <w:rPr>
          <w:rFonts w:asciiTheme="minorHAnsi" w:eastAsiaTheme="minorHAnsi" w:hAnsiTheme="minorHAnsi" w:cstheme="minorBidi"/>
          <w:color w:val="auto"/>
          <w:sz w:val="24"/>
          <w:szCs w:val="24"/>
          <w:lang w:eastAsia="en-US"/>
        </w:rPr>
        <w:t>, in a blunt assessmen</w:t>
      </w:r>
      <w:r w:rsidR="003F6012">
        <w:rPr>
          <w:rFonts w:asciiTheme="minorHAnsi" w:eastAsiaTheme="minorHAnsi" w:hAnsiTheme="minorHAnsi" w:cstheme="minorBidi"/>
          <w:color w:val="auto"/>
          <w:sz w:val="24"/>
          <w:szCs w:val="24"/>
          <w:lang w:eastAsia="en-US"/>
        </w:rPr>
        <w:t xml:space="preserve">t of the system </w:t>
      </w:r>
      <w:r w:rsidR="00DB66EF">
        <w:rPr>
          <w:rFonts w:asciiTheme="minorHAnsi" w:eastAsiaTheme="minorHAnsi" w:hAnsiTheme="minorHAnsi" w:cstheme="minorBidi"/>
          <w:color w:val="auto"/>
          <w:sz w:val="24"/>
          <w:szCs w:val="24"/>
          <w:lang w:eastAsia="en-US"/>
        </w:rPr>
        <w:t>his own party had created</w:t>
      </w:r>
      <w:r w:rsidR="00BB1B1A">
        <w:rPr>
          <w:rFonts w:asciiTheme="minorHAnsi" w:eastAsiaTheme="minorHAnsi" w:hAnsiTheme="minorHAnsi" w:cstheme="minorBidi"/>
          <w:color w:val="auto"/>
          <w:sz w:val="24"/>
          <w:szCs w:val="24"/>
          <w:lang w:eastAsia="en-US"/>
        </w:rPr>
        <w:t xml:space="preserve">, </w:t>
      </w:r>
      <w:r w:rsidR="00DB66EF">
        <w:rPr>
          <w:rFonts w:asciiTheme="minorHAnsi" w:eastAsiaTheme="minorHAnsi" w:hAnsiTheme="minorHAnsi" w:cstheme="minorBidi"/>
          <w:color w:val="auto"/>
          <w:sz w:val="24"/>
          <w:szCs w:val="24"/>
          <w:lang w:eastAsia="en-US"/>
        </w:rPr>
        <w:t xml:space="preserve">previously when in government, </w:t>
      </w:r>
      <w:r w:rsidR="00BB1B1A">
        <w:rPr>
          <w:rFonts w:asciiTheme="minorHAnsi" w:eastAsiaTheme="minorHAnsi" w:hAnsiTheme="minorHAnsi" w:cstheme="minorBidi"/>
          <w:color w:val="auto"/>
          <w:sz w:val="24"/>
          <w:szCs w:val="24"/>
          <w:lang w:eastAsia="en-US"/>
        </w:rPr>
        <w:t>stated</w:t>
      </w:r>
      <w:r w:rsidR="00DB66EF">
        <w:rPr>
          <w:rFonts w:asciiTheme="minorHAnsi" w:eastAsiaTheme="minorHAnsi" w:hAnsiTheme="minorHAnsi" w:cstheme="minorBidi"/>
          <w:color w:val="auto"/>
          <w:sz w:val="24"/>
          <w:szCs w:val="24"/>
          <w:lang w:eastAsia="en-US"/>
        </w:rPr>
        <w:t>:</w:t>
      </w:r>
    </w:p>
    <w:p w14:paraId="3935DA2F" w14:textId="3A49D2DA" w:rsidR="00F716F5" w:rsidRPr="00DB66EF" w:rsidRDefault="00DB66EF" w:rsidP="00DB66EF">
      <w:pPr>
        <w:spacing w:before="120" w:after="120" w:line="240" w:lineRule="auto"/>
        <w:ind w:left="720"/>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 </w:t>
      </w:r>
      <w:r w:rsidR="001D0158" w:rsidRPr="00DB66EF">
        <w:rPr>
          <w:rFonts w:asciiTheme="minorHAnsi" w:eastAsiaTheme="minorHAnsi" w:hAnsiTheme="minorHAnsi" w:cstheme="minorBidi"/>
          <w:color w:val="auto"/>
          <w:sz w:val="24"/>
          <w:szCs w:val="24"/>
          <w:lang w:eastAsia="en-US"/>
        </w:rPr>
        <w:t xml:space="preserve">we need a proper understanding of </w:t>
      </w:r>
      <w:r w:rsidR="005D3365" w:rsidRPr="00DB66EF">
        <w:rPr>
          <w:rFonts w:asciiTheme="minorHAnsi" w:eastAsiaTheme="minorHAnsi" w:hAnsiTheme="minorHAnsi" w:cstheme="minorBidi"/>
          <w:color w:val="auto"/>
          <w:sz w:val="24"/>
          <w:szCs w:val="24"/>
          <w:lang w:eastAsia="en-US"/>
        </w:rPr>
        <w:t xml:space="preserve">exactly how </w:t>
      </w:r>
      <w:r w:rsidR="001D0158" w:rsidRPr="00DB66EF">
        <w:rPr>
          <w:rFonts w:asciiTheme="minorHAnsi" w:eastAsiaTheme="minorHAnsi" w:hAnsiTheme="minorHAnsi" w:cstheme="minorBidi"/>
          <w:color w:val="auto"/>
          <w:sz w:val="24"/>
          <w:szCs w:val="24"/>
          <w:lang w:eastAsia="en-US"/>
        </w:rPr>
        <w:t>many homes are needed and where.</w:t>
      </w:r>
      <w:r w:rsidR="005D3365" w:rsidRPr="00DB66EF">
        <w:rPr>
          <w:rFonts w:asciiTheme="minorHAnsi" w:eastAsiaTheme="minorHAnsi" w:hAnsiTheme="minorHAnsi" w:cstheme="minorBidi"/>
          <w:color w:val="auto"/>
          <w:sz w:val="24"/>
          <w:szCs w:val="24"/>
          <w:lang w:eastAsia="en-US"/>
        </w:rPr>
        <w:t xml:space="preserve"> </w:t>
      </w:r>
      <w:r w:rsidR="001D0158" w:rsidRPr="00DB66EF">
        <w:rPr>
          <w:rFonts w:asciiTheme="minorHAnsi" w:eastAsiaTheme="minorHAnsi" w:hAnsiTheme="minorHAnsi" w:cstheme="minorBidi"/>
          <w:color w:val="auto"/>
          <w:sz w:val="24"/>
          <w:szCs w:val="24"/>
          <w:lang w:eastAsia="en-US"/>
        </w:rPr>
        <w:t xml:space="preserve">The existing system … </w:t>
      </w:r>
      <w:r w:rsidR="005D3365" w:rsidRPr="00DB66EF">
        <w:rPr>
          <w:rFonts w:asciiTheme="minorHAnsi" w:eastAsiaTheme="minorHAnsi" w:hAnsiTheme="minorHAnsi" w:cstheme="minorBidi"/>
          <w:color w:val="auto"/>
          <w:sz w:val="24"/>
          <w:szCs w:val="24"/>
          <w:lang w:eastAsia="en-US"/>
        </w:rPr>
        <w:t>isn’t good enough.</w:t>
      </w:r>
      <w:r w:rsidR="001D0158" w:rsidRPr="00DB66EF">
        <w:rPr>
          <w:rFonts w:asciiTheme="minorHAnsi" w:eastAsiaTheme="minorHAnsi" w:hAnsiTheme="minorHAnsi" w:cstheme="minorBidi"/>
          <w:color w:val="auto"/>
          <w:sz w:val="24"/>
          <w:szCs w:val="24"/>
          <w:lang w:eastAsia="en-US"/>
        </w:rPr>
        <w:t xml:space="preserve"> </w:t>
      </w:r>
      <w:r w:rsidR="005D3365" w:rsidRPr="00DB66EF">
        <w:rPr>
          <w:rFonts w:asciiTheme="minorHAnsi" w:eastAsiaTheme="minorHAnsi" w:hAnsiTheme="minorHAnsi" w:cstheme="minorBidi"/>
          <w:color w:val="auto"/>
          <w:sz w:val="24"/>
          <w:szCs w:val="24"/>
          <w:lang w:eastAsia="en-US"/>
        </w:rPr>
        <w:t>It relies on assessments commissioned by individual authorities according to their own requirements, carried out by expensive consultants using their own methodologies.</w:t>
      </w:r>
      <w:r w:rsidR="001D0158" w:rsidRPr="00DB66EF">
        <w:rPr>
          <w:rFonts w:asciiTheme="minorHAnsi" w:eastAsiaTheme="minorHAnsi" w:hAnsiTheme="minorHAnsi" w:cstheme="minorBidi"/>
          <w:color w:val="auto"/>
          <w:sz w:val="24"/>
          <w:szCs w:val="24"/>
          <w:lang w:eastAsia="en-US"/>
        </w:rPr>
        <w:t xml:space="preserve"> </w:t>
      </w:r>
      <w:r w:rsidR="005D3365" w:rsidRPr="00DB66EF">
        <w:rPr>
          <w:rFonts w:asciiTheme="minorHAnsi" w:eastAsiaTheme="minorHAnsi" w:hAnsiTheme="minorHAnsi" w:cstheme="minorBidi"/>
          <w:color w:val="auto"/>
          <w:sz w:val="24"/>
          <w:szCs w:val="24"/>
          <w:lang w:eastAsia="en-US"/>
        </w:rPr>
        <w:t>The result is an opaque mish-mash of different figures that are consistent only in their complexity</w:t>
      </w:r>
      <w:r w:rsidR="001D0158" w:rsidRPr="00DB66EF">
        <w:rPr>
          <w:rFonts w:asciiTheme="minorHAnsi" w:eastAsiaTheme="minorHAnsi" w:hAnsiTheme="minorHAnsi" w:cstheme="minorBidi"/>
          <w:color w:val="auto"/>
          <w:sz w:val="24"/>
          <w:szCs w:val="24"/>
          <w:lang w:eastAsia="en-US"/>
        </w:rPr>
        <w:t xml:space="preserve"> (</w:t>
      </w:r>
      <w:r w:rsidR="00FB69E4">
        <w:rPr>
          <w:rFonts w:asciiTheme="minorHAnsi" w:eastAsiaTheme="minorHAnsi" w:hAnsiTheme="minorHAnsi" w:cstheme="minorBidi"/>
          <w:color w:val="auto"/>
          <w:sz w:val="24"/>
          <w:szCs w:val="24"/>
          <w:lang w:eastAsia="en-US"/>
        </w:rPr>
        <w:t>D</w:t>
      </w:r>
      <w:r w:rsidR="001D0158" w:rsidRPr="00DB66EF">
        <w:rPr>
          <w:rFonts w:asciiTheme="minorHAnsi" w:eastAsiaTheme="minorHAnsi" w:hAnsiTheme="minorHAnsi" w:cstheme="minorBidi"/>
          <w:color w:val="auto"/>
          <w:sz w:val="24"/>
          <w:szCs w:val="24"/>
          <w:lang w:eastAsia="en-US"/>
        </w:rPr>
        <w:t>CLG, 2017b, 1)</w:t>
      </w:r>
      <w:r w:rsidR="005D3365" w:rsidRPr="00DB66EF">
        <w:rPr>
          <w:rFonts w:asciiTheme="minorHAnsi" w:eastAsiaTheme="minorHAnsi" w:hAnsiTheme="minorHAnsi" w:cstheme="minorBidi"/>
          <w:color w:val="auto"/>
          <w:sz w:val="24"/>
          <w:szCs w:val="24"/>
          <w:lang w:eastAsia="en-US"/>
        </w:rPr>
        <w:t>.</w:t>
      </w:r>
      <w:r w:rsidR="007D79AB" w:rsidRPr="00DB66EF">
        <w:rPr>
          <w:rFonts w:asciiTheme="minorHAnsi" w:eastAsiaTheme="minorHAnsi" w:hAnsiTheme="minorHAnsi" w:cstheme="minorBidi"/>
          <w:color w:val="auto"/>
          <w:sz w:val="24"/>
          <w:szCs w:val="24"/>
          <w:lang w:eastAsia="en-US"/>
        </w:rPr>
        <w:t xml:space="preserve"> </w:t>
      </w:r>
    </w:p>
    <w:p w14:paraId="66FDDB97" w14:textId="5B98A6D9" w:rsidR="00BB1B1A" w:rsidRDefault="00BB1B1A" w:rsidP="009E25C5">
      <w:pPr>
        <w:spacing w:after="0" w:line="240" w:lineRule="auto"/>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T</w:t>
      </w:r>
      <w:r w:rsidR="00191999">
        <w:rPr>
          <w:rFonts w:asciiTheme="minorHAnsi" w:eastAsiaTheme="minorHAnsi" w:hAnsiTheme="minorHAnsi" w:cstheme="minorBidi"/>
          <w:color w:val="auto"/>
          <w:sz w:val="24"/>
          <w:szCs w:val="24"/>
          <w:lang w:eastAsia="en-US"/>
        </w:rPr>
        <w:t>h</w:t>
      </w:r>
      <w:r w:rsidR="00E338D8">
        <w:rPr>
          <w:rFonts w:asciiTheme="minorHAnsi" w:eastAsiaTheme="minorHAnsi" w:hAnsiTheme="minorHAnsi" w:cstheme="minorBidi"/>
          <w:color w:val="auto"/>
          <w:sz w:val="24"/>
          <w:szCs w:val="24"/>
          <w:lang w:eastAsia="en-US"/>
        </w:rPr>
        <w:t xml:space="preserve">e </w:t>
      </w:r>
      <w:r w:rsidR="00D82717">
        <w:rPr>
          <w:rFonts w:asciiTheme="minorHAnsi" w:eastAsiaTheme="minorHAnsi" w:hAnsiTheme="minorHAnsi" w:cstheme="minorBidi"/>
          <w:color w:val="auto"/>
          <w:sz w:val="24"/>
          <w:szCs w:val="24"/>
          <w:lang w:eastAsia="en-US"/>
        </w:rPr>
        <w:t>propos</w:t>
      </w:r>
      <w:r>
        <w:rPr>
          <w:rFonts w:asciiTheme="minorHAnsi" w:eastAsiaTheme="minorHAnsi" w:hAnsiTheme="minorHAnsi" w:cstheme="minorBidi"/>
          <w:color w:val="auto"/>
          <w:sz w:val="24"/>
          <w:szCs w:val="24"/>
          <w:lang w:eastAsia="en-US"/>
        </w:rPr>
        <w:t>al was to base future housing need on official projections of household growth – ‘to provide the bare minimum that will be required to stand still’ (ibid, 2).  This would be increased</w:t>
      </w:r>
      <w:r w:rsidR="00C03CB0">
        <w:rPr>
          <w:rFonts w:asciiTheme="minorHAnsi" w:eastAsiaTheme="minorHAnsi" w:hAnsiTheme="minorHAnsi" w:cstheme="minorBidi"/>
          <w:color w:val="auto"/>
          <w:sz w:val="24"/>
          <w:szCs w:val="24"/>
          <w:lang w:eastAsia="en-US"/>
        </w:rPr>
        <w:t xml:space="preserve"> in areas where housing was less affordable, based on the ratio of average prices to earnings.</w:t>
      </w:r>
      <w:r w:rsidR="00C03CB0">
        <w:rPr>
          <w:rStyle w:val="FootnoteReference"/>
          <w:rFonts w:asciiTheme="minorHAnsi" w:eastAsiaTheme="minorHAnsi" w:hAnsiTheme="minorHAnsi" w:cstheme="minorBidi"/>
          <w:color w:val="auto"/>
          <w:sz w:val="24"/>
          <w:szCs w:val="24"/>
          <w:lang w:eastAsia="en-US"/>
        </w:rPr>
        <w:footnoteReference w:id="20"/>
      </w:r>
      <w:r>
        <w:rPr>
          <w:rFonts w:asciiTheme="minorHAnsi" w:eastAsiaTheme="minorHAnsi" w:hAnsiTheme="minorHAnsi" w:cstheme="minorBidi"/>
          <w:color w:val="auto"/>
          <w:sz w:val="24"/>
          <w:szCs w:val="24"/>
          <w:lang w:eastAsia="en-US"/>
        </w:rPr>
        <w:t xml:space="preserve">  </w:t>
      </w:r>
      <w:r w:rsidR="00C03CB0">
        <w:rPr>
          <w:rFonts w:asciiTheme="minorHAnsi" w:eastAsiaTheme="minorHAnsi" w:hAnsiTheme="minorHAnsi" w:cstheme="minorBidi"/>
          <w:color w:val="auto"/>
          <w:sz w:val="24"/>
          <w:szCs w:val="24"/>
          <w:lang w:eastAsia="en-US"/>
        </w:rPr>
        <w:t xml:space="preserve"> </w:t>
      </w:r>
      <w:r w:rsidR="006B1207">
        <w:rPr>
          <w:rFonts w:asciiTheme="minorHAnsi" w:eastAsiaTheme="minorHAnsi" w:hAnsiTheme="minorHAnsi" w:cstheme="minorBidi"/>
          <w:color w:val="auto"/>
          <w:sz w:val="24"/>
          <w:szCs w:val="24"/>
          <w:lang w:eastAsia="en-US"/>
        </w:rPr>
        <w:t>The maximum uplift was however capped at 40% of the level of housing numbers set in a recently adopted local plan.</w:t>
      </w:r>
      <w:r w:rsidR="0041618E">
        <w:rPr>
          <w:rStyle w:val="FootnoteReference"/>
          <w:rFonts w:asciiTheme="minorHAnsi" w:eastAsiaTheme="minorHAnsi" w:hAnsiTheme="minorHAnsi" w:cstheme="minorBidi"/>
          <w:color w:val="auto"/>
          <w:sz w:val="24"/>
          <w:szCs w:val="24"/>
          <w:lang w:eastAsia="en-US"/>
        </w:rPr>
        <w:footnoteReference w:id="21"/>
      </w:r>
      <w:r w:rsidR="006B1207">
        <w:rPr>
          <w:rFonts w:asciiTheme="minorHAnsi" w:eastAsiaTheme="minorHAnsi" w:hAnsiTheme="minorHAnsi" w:cstheme="minorBidi"/>
          <w:color w:val="auto"/>
          <w:sz w:val="24"/>
          <w:szCs w:val="24"/>
          <w:lang w:eastAsia="en-US"/>
        </w:rPr>
        <w:t xml:space="preserve">  Alongside these measures, it was proposed that </w:t>
      </w:r>
      <w:r w:rsidR="00A27D09">
        <w:rPr>
          <w:rFonts w:asciiTheme="minorHAnsi" w:eastAsiaTheme="minorHAnsi" w:hAnsiTheme="minorHAnsi" w:cstheme="minorBidi"/>
          <w:color w:val="auto"/>
          <w:sz w:val="24"/>
          <w:szCs w:val="24"/>
          <w:lang w:eastAsia="en-US"/>
        </w:rPr>
        <w:t xml:space="preserve">the </w:t>
      </w:r>
      <w:r w:rsidR="006B1207">
        <w:rPr>
          <w:rFonts w:asciiTheme="minorHAnsi" w:eastAsiaTheme="minorHAnsi" w:hAnsiTheme="minorHAnsi" w:cstheme="minorBidi"/>
          <w:color w:val="auto"/>
          <w:sz w:val="24"/>
          <w:szCs w:val="24"/>
          <w:lang w:eastAsia="en-US"/>
        </w:rPr>
        <w:t>‘Duty to co</w:t>
      </w:r>
      <w:r w:rsidR="00A27D09">
        <w:rPr>
          <w:rFonts w:asciiTheme="minorHAnsi" w:eastAsiaTheme="minorHAnsi" w:hAnsiTheme="minorHAnsi" w:cstheme="minorBidi"/>
          <w:color w:val="auto"/>
          <w:sz w:val="24"/>
          <w:szCs w:val="24"/>
          <w:lang w:eastAsia="en-US"/>
        </w:rPr>
        <w:t xml:space="preserve">-operate’ </w:t>
      </w:r>
      <w:r w:rsidR="006B1207">
        <w:rPr>
          <w:rFonts w:asciiTheme="minorHAnsi" w:eastAsiaTheme="minorHAnsi" w:hAnsiTheme="minorHAnsi" w:cstheme="minorBidi"/>
          <w:color w:val="auto"/>
          <w:sz w:val="24"/>
          <w:szCs w:val="24"/>
          <w:lang w:eastAsia="en-US"/>
        </w:rPr>
        <w:t xml:space="preserve">be strengthened with a requirement </w:t>
      </w:r>
      <w:r w:rsidR="00A27D09">
        <w:rPr>
          <w:rFonts w:asciiTheme="minorHAnsi" w:eastAsiaTheme="minorHAnsi" w:hAnsiTheme="minorHAnsi" w:cstheme="minorBidi"/>
          <w:color w:val="auto"/>
          <w:sz w:val="24"/>
          <w:szCs w:val="24"/>
          <w:lang w:eastAsia="en-US"/>
        </w:rPr>
        <w:t xml:space="preserve">for neighbouring councils </w:t>
      </w:r>
      <w:r w:rsidR="006B1207">
        <w:rPr>
          <w:rFonts w:asciiTheme="minorHAnsi" w:eastAsiaTheme="minorHAnsi" w:hAnsiTheme="minorHAnsi" w:cstheme="minorBidi"/>
          <w:color w:val="auto"/>
          <w:sz w:val="24"/>
          <w:szCs w:val="24"/>
          <w:lang w:eastAsia="en-US"/>
        </w:rPr>
        <w:t xml:space="preserve">to set out how this would play out in practice.  It was also proposed that where levels of planned housing delivery fell significantly </w:t>
      </w:r>
      <w:r w:rsidR="0041618E">
        <w:rPr>
          <w:rFonts w:asciiTheme="minorHAnsi" w:eastAsiaTheme="minorHAnsi" w:hAnsiTheme="minorHAnsi" w:cstheme="minorBidi"/>
          <w:color w:val="auto"/>
          <w:sz w:val="24"/>
          <w:szCs w:val="24"/>
          <w:lang w:eastAsia="en-US"/>
        </w:rPr>
        <w:t xml:space="preserve">below actual output in the previous three years a council would be required to identify additional sites for future housing and that any future applications for housing developed would be automatically approved subject to only limited constraints.  </w:t>
      </w:r>
      <w:r w:rsidR="00C03CB0">
        <w:rPr>
          <w:rFonts w:asciiTheme="minorHAnsi" w:eastAsiaTheme="minorHAnsi" w:hAnsiTheme="minorHAnsi" w:cstheme="minorBidi"/>
          <w:color w:val="auto"/>
          <w:sz w:val="24"/>
          <w:szCs w:val="24"/>
          <w:lang w:eastAsia="en-US"/>
        </w:rPr>
        <w:t xml:space="preserve">This </w:t>
      </w:r>
      <w:r w:rsidR="0041618E">
        <w:rPr>
          <w:rFonts w:asciiTheme="minorHAnsi" w:eastAsiaTheme="minorHAnsi" w:hAnsiTheme="minorHAnsi" w:cstheme="minorBidi"/>
          <w:color w:val="auto"/>
          <w:sz w:val="24"/>
          <w:szCs w:val="24"/>
          <w:lang w:eastAsia="en-US"/>
        </w:rPr>
        <w:t>clearly</w:t>
      </w:r>
      <w:r w:rsidR="00C03CB0">
        <w:rPr>
          <w:rFonts w:asciiTheme="minorHAnsi" w:eastAsiaTheme="minorHAnsi" w:hAnsiTheme="minorHAnsi" w:cstheme="minorBidi"/>
          <w:color w:val="auto"/>
          <w:sz w:val="24"/>
          <w:szCs w:val="24"/>
          <w:lang w:eastAsia="en-US"/>
        </w:rPr>
        <w:t xml:space="preserve"> suggest</w:t>
      </w:r>
      <w:r w:rsidR="0041618E">
        <w:rPr>
          <w:rFonts w:asciiTheme="minorHAnsi" w:eastAsiaTheme="minorHAnsi" w:hAnsiTheme="minorHAnsi" w:cstheme="minorBidi"/>
          <w:color w:val="auto"/>
          <w:sz w:val="24"/>
          <w:szCs w:val="24"/>
          <w:lang w:eastAsia="en-US"/>
        </w:rPr>
        <w:t>s</w:t>
      </w:r>
      <w:r w:rsidR="00C03CB0">
        <w:rPr>
          <w:rFonts w:asciiTheme="minorHAnsi" w:eastAsiaTheme="minorHAnsi" w:hAnsiTheme="minorHAnsi" w:cstheme="minorBidi"/>
          <w:color w:val="auto"/>
          <w:sz w:val="24"/>
          <w:szCs w:val="24"/>
          <w:lang w:eastAsia="en-US"/>
        </w:rPr>
        <w:t xml:space="preserve"> a shift in priorities, </w:t>
      </w:r>
      <w:r w:rsidR="0041618E">
        <w:rPr>
          <w:rFonts w:asciiTheme="minorHAnsi" w:eastAsiaTheme="minorHAnsi" w:hAnsiTheme="minorHAnsi" w:cstheme="minorBidi"/>
          <w:color w:val="auto"/>
          <w:sz w:val="24"/>
          <w:szCs w:val="24"/>
          <w:lang w:eastAsia="en-US"/>
        </w:rPr>
        <w:t xml:space="preserve">reflecting the </w:t>
      </w:r>
      <w:r w:rsidR="00C03CB0">
        <w:rPr>
          <w:rFonts w:asciiTheme="minorHAnsi" w:eastAsiaTheme="minorHAnsi" w:hAnsiTheme="minorHAnsi" w:cstheme="minorBidi"/>
          <w:color w:val="auto"/>
          <w:sz w:val="24"/>
          <w:szCs w:val="24"/>
          <w:lang w:eastAsia="en-US"/>
        </w:rPr>
        <w:t>political implications of worsening housing affordability, particularly in</w:t>
      </w:r>
      <w:r w:rsidR="0041618E">
        <w:rPr>
          <w:rFonts w:asciiTheme="minorHAnsi" w:eastAsiaTheme="minorHAnsi" w:hAnsiTheme="minorHAnsi" w:cstheme="minorBidi"/>
          <w:color w:val="auto"/>
          <w:sz w:val="24"/>
          <w:szCs w:val="24"/>
          <w:lang w:eastAsia="en-US"/>
        </w:rPr>
        <w:t xml:space="preserve"> the better-</w:t>
      </w:r>
      <w:r w:rsidR="00C03CB0">
        <w:rPr>
          <w:rFonts w:asciiTheme="minorHAnsi" w:eastAsiaTheme="minorHAnsi" w:hAnsiTheme="minorHAnsi" w:cstheme="minorBidi"/>
          <w:color w:val="auto"/>
          <w:sz w:val="24"/>
          <w:szCs w:val="24"/>
          <w:lang w:eastAsia="en-US"/>
        </w:rPr>
        <w:t>off electoral homelands of the Conservative Party – a shift towards a more ‘muscular’ model of conditional or managed localism.</w:t>
      </w:r>
      <w:r w:rsidR="006B1207" w:rsidRPr="006B1207">
        <w:rPr>
          <w:rFonts w:asciiTheme="minorHAnsi" w:eastAsiaTheme="minorHAnsi" w:hAnsiTheme="minorHAnsi" w:cstheme="minorBidi"/>
          <w:color w:val="auto"/>
          <w:sz w:val="24"/>
          <w:szCs w:val="24"/>
          <w:lang w:eastAsia="en-US"/>
        </w:rPr>
        <w:t xml:space="preserve"> </w:t>
      </w:r>
      <w:r w:rsidR="006B1207">
        <w:rPr>
          <w:rFonts w:asciiTheme="minorHAnsi" w:eastAsiaTheme="minorHAnsi" w:hAnsiTheme="minorHAnsi" w:cstheme="minorBidi"/>
          <w:color w:val="auto"/>
          <w:sz w:val="24"/>
          <w:szCs w:val="24"/>
          <w:lang w:eastAsia="en-US"/>
        </w:rPr>
        <w:t xml:space="preserve"> </w:t>
      </w:r>
      <w:r w:rsidR="0041618E">
        <w:rPr>
          <w:rFonts w:asciiTheme="minorHAnsi" w:eastAsiaTheme="minorHAnsi" w:hAnsiTheme="minorHAnsi" w:cstheme="minorBidi"/>
          <w:color w:val="auto"/>
          <w:sz w:val="24"/>
          <w:szCs w:val="24"/>
          <w:lang w:eastAsia="en-US"/>
        </w:rPr>
        <w:t>They would, potentially, affect large numbers of local councils many of them Conservative controlled</w:t>
      </w:r>
      <w:r w:rsidR="000E4796">
        <w:rPr>
          <w:rFonts w:asciiTheme="minorHAnsi" w:eastAsiaTheme="minorHAnsi" w:hAnsiTheme="minorHAnsi" w:cstheme="minorBidi"/>
          <w:color w:val="auto"/>
          <w:sz w:val="24"/>
          <w:szCs w:val="24"/>
          <w:lang w:eastAsia="en-US"/>
        </w:rPr>
        <w:t xml:space="preserve"> (NLP, 2017)</w:t>
      </w:r>
      <w:r w:rsidR="0041618E">
        <w:rPr>
          <w:rFonts w:asciiTheme="minorHAnsi" w:eastAsiaTheme="minorHAnsi" w:hAnsiTheme="minorHAnsi" w:cstheme="minorBidi"/>
          <w:color w:val="auto"/>
          <w:sz w:val="24"/>
          <w:szCs w:val="24"/>
          <w:lang w:eastAsia="en-US"/>
        </w:rPr>
        <w:t>.  They</w:t>
      </w:r>
      <w:r w:rsidR="00A27D09">
        <w:rPr>
          <w:rFonts w:asciiTheme="minorHAnsi" w:eastAsiaTheme="minorHAnsi" w:hAnsiTheme="minorHAnsi" w:cstheme="minorBidi"/>
          <w:color w:val="auto"/>
          <w:sz w:val="24"/>
          <w:szCs w:val="24"/>
          <w:lang w:eastAsia="en-US"/>
        </w:rPr>
        <w:t xml:space="preserve"> remain, at the time of writing</w:t>
      </w:r>
      <w:r w:rsidR="0041618E">
        <w:rPr>
          <w:rFonts w:asciiTheme="minorHAnsi" w:eastAsiaTheme="minorHAnsi" w:hAnsiTheme="minorHAnsi" w:cstheme="minorBidi"/>
          <w:color w:val="auto"/>
          <w:sz w:val="24"/>
          <w:szCs w:val="24"/>
          <w:lang w:eastAsia="en-US"/>
        </w:rPr>
        <w:t>, proposals, however.  The Mini</w:t>
      </w:r>
      <w:r w:rsidR="00A27D09">
        <w:rPr>
          <w:rFonts w:asciiTheme="minorHAnsi" w:eastAsiaTheme="minorHAnsi" w:hAnsiTheme="minorHAnsi" w:cstheme="minorBidi"/>
          <w:color w:val="auto"/>
          <w:sz w:val="24"/>
          <w:szCs w:val="24"/>
          <w:lang w:eastAsia="en-US"/>
        </w:rPr>
        <w:t>sterial statement also indicated</w:t>
      </w:r>
      <w:r w:rsidR="0041618E">
        <w:rPr>
          <w:rFonts w:asciiTheme="minorHAnsi" w:eastAsiaTheme="minorHAnsi" w:hAnsiTheme="minorHAnsi" w:cstheme="minorBidi"/>
          <w:color w:val="auto"/>
          <w:sz w:val="24"/>
          <w:szCs w:val="24"/>
          <w:lang w:eastAsia="en-US"/>
        </w:rPr>
        <w:t xml:space="preserve"> that </w:t>
      </w:r>
      <w:r w:rsidR="00A27D09">
        <w:rPr>
          <w:rFonts w:asciiTheme="minorHAnsi" w:eastAsiaTheme="minorHAnsi" w:hAnsiTheme="minorHAnsi" w:cstheme="minorBidi"/>
          <w:color w:val="auto"/>
          <w:sz w:val="24"/>
          <w:szCs w:val="24"/>
          <w:lang w:eastAsia="en-US"/>
        </w:rPr>
        <w:t xml:space="preserve">the </w:t>
      </w:r>
      <w:r w:rsidR="0041618E">
        <w:rPr>
          <w:rFonts w:asciiTheme="minorHAnsi" w:eastAsiaTheme="minorHAnsi" w:hAnsiTheme="minorHAnsi" w:cstheme="minorBidi"/>
          <w:color w:val="auto"/>
          <w:sz w:val="24"/>
          <w:szCs w:val="24"/>
          <w:lang w:eastAsia="en-US"/>
        </w:rPr>
        <w:t>proposals on numbers ‘should not be mistaken for a hard and fast target’.  The</w:t>
      </w:r>
      <w:r w:rsidR="00A27D09">
        <w:rPr>
          <w:rFonts w:asciiTheme="minorHAnsi" w:eastAsiaTheme="minorHAnsi" w:hAnsiTheme="minorHAnsi" w:cstheme="minorBidi"/>
          <w:color w:val="auto"/>
          <w:sz w:val="24"/>
          <w:szCs w:val="24"/>
          <w:lang w:eastAsia="en-US"/>
        </w:rPr>
        <w:t>re remains</w:t>
      </w:r>
      <w:r w:rsidR="0041618E">
        <w:rPr>
          <w:rFonts w:asciiTheme="minorHAnsi" w:eastAsiaTheme="minorHAnsi" w:hAnsiTheme="minorHAnsi" w:cstheme="minorBidi"/>
          <w:color w:val="auto"/>
          <w:sz w:val="24"/>
          <w:szCs w:val="24"/>
          <w:lang w:eastAsia="en-US"/>
        </w:rPr>
        <w:t xml:space="preserve"> considerable scope for debate and challenge – with the Plann</w:t>
      </w:r>
      <w:r w:rsidR="00495DCC">
        <w:rPr>
          <w:rFonts w:asciiTheme="minorHAnsi" w:eastAsiaTheme="minorHAnsi" w:hAnsiTheme="minorHAnsi" w:cstheme="minorBidi"/>
          <w:color w:val="auto"/>
          <w:sz w:val="24"/>
          <w:szCs w:val="24"/>
          <w:lang w:eastAsia="en-US"/>
        </w:rPr>
        <w:t xml:space="preserve">ing Inspectorate and legal processes likely to continue to play a key role in managing the tensions and conflicts which will remain at the heart of the system. </w:t>
      </w:r>
    </w:p>
    <w:p w14:paraId="36EC67C2" w14:textId="2724C1AB" w:rsidR="00495DCC" w:rsidRDefault="00495DCC" w:rsidP="00495DCC">
      <w:pPr>
        <w:spacing w:after="0" w:line="240" w:lineRule="auto"/>
        <w:ind w:firstLine="720"/>
        <w:rPr>
          <w:rFonts w:asciiTheme="minorHAnsi" w:hAnsiTheme="minorHAnsi"/>
          <w:color w:val="auto"/>
          <w:sz w:val="24"/>
          <w:szCs w:val="24"/>
        </w:rPr>
      </w:pPr>
      <w:r>
        <w:rPr>
          <w:rFonts w:asciiTheme="minorHAnsi" w:hAnsiTheme="minorHAnsi"/>
          <w:color w:val="auto"/>
          <w:sz w:val="24"/>
          <w:szCs w:val="24"/>
        </w:rPr>
        <w:t xml:space="preserve">Finally different </w:t>
      </w:r>
      <w:r w:rsidR="00367112" w:rsidRPr="00367112">
        <w:rPr>
          <w:rFonts w:asciiTheme="minorHAnsi" w:hAnsiTheme="minorHAnsi"/>
          <w:color w:val="auto"/>
          <w:sz w:val="24"/>
          <w:szCs w:val="24"/>
        </w:rPr>
        <w:t>form</w:t>
      </w:r>
      <w:r>
        <w:rPr>
          <w:rFonts w:asciiTheme="minorHAnsi" w:hAnsiTheme="minorHAnsi"/>
          <w:color w:val="auto"/>
          <w:sz w:val="24"/>
          <w:szCs w:val="24"/>
        </w:rPr>
        <w:t>s</w:t>
      </w:r>
      <w:r w:rsidR="00367112" w:rsidRPr="00367112">
        <w:rPr>
          <w:rFonts w:asciiTheme="minorHAnsi" w:hAnsiTheme="minorHAnsi"/>
          <w:color w:val="auto"/>
          <w:sz w:val="24"/>
          <w:szCs w:val="24"/>
        </w:rPr>
        <w:t xml:space="preserve"> of </w:t>
      </w:r>
      <w:r>
        <w:rPr>
          <w:rFonts w:asciiTheme="minorHAnsi" w:hAnsiTheme="minorHAnsi"/>
          <w:color w:val="auto"/>
          <w:sz w:val="24"/>
          <w:szCs w:val="24"/>
        </w:rPr>
        <w:t xml:space="preserve">collaborative, </w:t>
      </w:r>
      <w:r w:rsidR="00367112" w:rsidRPr="00367112">
        <w:rPr>
          <w:rFonts w:asciiTheme="minorHAnsi" w:hAnsiTheme="minorHAnsi"/>
          <w:color w:val="auto"/>
          <w:sz w:val="24"/>
          <w:szCs w:val="24"/>
        </w:rPr>
        <w:t xml:space="preserve">bottom-up, strategic planning </w:t>
      </w:r>
      <w:r>
        <w:rPr>
          <w:rFonts w:asciiTheme="minorHAnsi" w:hAnsiTheme="minorHAnsi"/>
          <w:color w:val="auto"/>
          <w:sz w:val="24"/>
          <w:szCs w:val="24"/>
        </w:rPr>
        <w:t xml:space="preserve">have </w:t>
      </w:r>
      <w:r w:rsidR="00367112" w:rsidRPr="00367112">
        <w:rPr>
          <w:rFonts w:asciiTheme="minorHAnsi" w:hAnsiTheme="minorHAnsi"/>
          <w:color w:val="auto"/>
          <w:sz w:val="24"/>
          <w:szCs w:val="24"/>
        </w:rPr>
        <w:t>started to emerge</w:t>
      </w:r>
      <w:r>
        <w:rPr>
          <w:rFonts w:asciiTheme="minorHAnsi" w:hAnsiTheme="minorHAnsi"/>
          <w:color w:val="auto"/>
          <w:sz w:val="24"/>
          <w:szCs w:val="24"/>
        </w:rPr>
        <w:t xml:space="preserve"> in some parts of the country</w:t>
      </w:r>
      <w:r w:rsidR="00367112" w:rsidRPr="00367112">
        <w:rPr>
          <w:rFonts w:asciiTheme="minorHAnsi" w:hAnsiTheme="minorHAnsi"/>
          <w:color w:val="auto"/>
          <w:sz w:val="24"/>
          <w:szCs w:val="24"/>
        </w:rPr>
        <w:t xml:space="preserve"> as groups of mainly urban councils pursued </w:t>
      </w:r>
      <w:r>
        <w:rPr>
          <w:rFonts w:asciiTheme="minorHAnsi" w:hAnsiTheme="minorHAnsi"/>
          <w:color w:val="auto"/>
          <w:sz w:val="24"/>
          <w:szCs w:val="24"/>
        </w:rPr>
        <w:t>‘</w:t>
      </w:r>
      <w:r w:rsidR="00367112" w:rsidRPr="00367112">
        <w:rPr>
          <w:rFonts w:asciiTheme="minorHAnsi" w:hAnsiTheme="minorHAnsi"/>
          <w:color w:val="auto"/>
          <w:sz w:val="24"/>
          <w:szCs w:val="24"/>
        </w:rPr>
        <w:t xml:space="preserve">devolution </w:t>
      </w:r>
      <w:r>
        <w:rPr>
          <w:rFonts w:asciiTheme="minorHAnsi" w:hAnsiTheme="minorHAnsi"/>
          <w:color w:val="auto"/>
          <w:sz w:val="24"/>
          <w:szCs w:val="24"/>
        </w:rPr>
        <w:t xml:space="preserve">deals’ with central government including new powers, </w:t>
      </w:r>
      <w:r w:rsidR="00367112" w:rsidRPr="00367112">
        <w:rPr>
          <w:rFonts w:asciiTheme="minorHAnsi" w:hAnsiTheme="minorHAnsi"/>
          <w:color w:val="auto"/>
          <w:sz w:val="24"/>
          <w:szCs w:val="24"/>
        </w:rPr>
        <w:t>new financial arrangements</w:t>
      </w:r>
      <w:r>
        <w:rPr>
          <w:rFonts w:asciiTheme="minorHAnsi" w:hAnsiTheme="minorHAnsi"/>
          <w:color w:val="auto"/>
          <w:sz w:val="24"/>
          <w:szCs w:val="24"/>
        </w:rPr>
        <w:t xml:space="preserve">, elected mayors and </w:t>
      </w:r>
      <w:r w:rsidR="00367112" w:rsidRPr="00367112">
        <w:rPr>
          <w:rFonts w:asciiTheme="minorHAnsi" w:hAnsiTheme="minorHAnsi"/>
          <w:color w:val="auto"/>
          <w:sz w:val="24"/>
          <w:szCs w:val="24"/>
        </w:rPr>
        <w:t xml:space="preserve">formal ‘combined authorities’. </w:t>
      </w:r>
      <w:r>
        <w:rPr>
          <w:rFonts w:asciiTheme="minorHAnsi" w:hAnsiTheme="minorHAnsi"/>
          <w:color w:val="auto"/>
          <w:sz w:val="24"/>
          <w:szCs w:val="24"/>
        </w:rPr>
        <w:t xml:space="preserve"> Models have varied and, although</w:t>
      </w:r>
      <w:r w:rsidR="00367112" w:rsidRPr="00367112">
        <w:rPr>
          <w:rFonts w:asciiTheme="minorHAnsi" w:hAnsiTheme="minorHAnsi"/>
          <w:color w:val="auto"/>
          <w:sz w:val="24"/>
          <w:szCs w:val="24"/>
        </w:rPr>
        <w:t xml:space="preserve"> </w:t>
      </w:r>
      <w:r w:rsidRPr="00367112">
        <w:rPr>
          <w:rFonts w:asciiTheme="minorHAnsi" w:hAnsiTheme="minorHAnsi"/>
          <w:color w:val="auto"/>
          <w:sz w:val="24"/>
          <w:szCs w:val="24"/>
        </w:rPr>
        <w:t xml:space="preserve">the </w:t>
      </w:r>
      <w:r w:rsidRPr="00367112">
        <w:rPr>
          <w:rFonts w:asciiTheme="minorHAnsi" w:hAnsiTheme="minorHAnsi"/>
          <w:color w:val="auto"/>
          <w:sz w:val="24"/>
          <w:szCs w:val="24"/>
        </w:rPr>
        <w:lastRenderedPageBreak/>
        <w:t xml:space="preserve">devolution agenda </w:t>
      </w:r>
      <w:r>
        <w:rPr>
          <w:rFonts w:asciiTheme="minorHAnsi" w:hAnsiTheme="minorHAnsi"/>
          <w:color w:val="auto"/>
          <w:sz w:val="24"/>
          <w:szCs w:val="24"/>
        </w:rPr>
        <w:t xml:space="preserve">has </w:t>
      </w:r>
      <w:r w:rsidRPr="00367112">
        <w:rPr>
          <w:rFonts w:asciiTheme="minorHAnsi" w:hAnsiTheme="minorHAnsi"/>
          <w:color w:val="auto"/>
          <w:sz w:val="24"/>
          <w:szCs w:val="24"/>
        </w:rPr>
        <w:t>widened to cover potentially most of England</w:t>
      </w:r>
      <w:r>
        <w:rPr>
          <w:rFonts w:asciiTheme="minorHAnsi" w:hAnsiTheme="minorHAnsi"/>
          <w:color w:val="auto"/>
          <w:sz w:val="24"/>
          <w:szCs w:val="24"/>
        </w:rPr>
        <w:t>, suggestions that some form of strategic planning framework should be a requirement of new arrangements</w:t>
      </w:r>
      <w:r w:rsidR="00367112" w:rsidRPr="00367112">
        <w:rPr>
          <w:rFonts w:asciiTheme="minorHAnsi" w:hAnsiTheme="minorHAnsi"/>
          <w:color w:val="auto"/>
          <w:sz w:val="24"/>
          <w:szCs w:val="24"/>
          <w:vertAlign w:val="superscript"/>
        </w:rPr>
        <w:footnoteReference w:id="22"/>
      </w:r>
      <w:r w:rsidR="00367112" w:rsidRPr="00367112">
        <w:rPr>
          <w:rFonts w:asciiTheme="minorHAnsi" w:hAnsiTheme="minorHAnsi"/>
          <w:color w:val="auto"/>
          <w:sz w:val="24"/>
          <w:szCs w:val="24"/>
        </w:rPr>
        <w:t xml:space="preserve"> </w:t>
      </w:r>
      <w:r w:rsidR="00A27D09">
        <w:rPr>
          <w:rFonts w:asciiTheme="minorHAnsi" w:hAnsiTheme="minorHAnsi"/>
          <w:color w:val="auto"/>
          <w:sz w:val="24"/>
          <w:szCs w:val="24"/>
        </w:rPr>
        <w:t>have not been progressed</w:t>
      </w:r>
      <w:r>
        <w:rPr>
          <w:rFonts w:asciiTheme="minorHAnsi" w:hAnsiTheme="minorHAnsi"/>
          <w:color w:val="auto"/>
          <w:sz w:val="24"/>
          <w:szCs w:val="24"/>
        </w:rPr>
        <w:t xml:space="preserve">.  Nor would such arrangements necessarily ensure that development proposals and proposed levels of new housebuilding would </w:t>
      </w:r>
      <w:r w:rsidR="00051DB3">
        <w:rPr>
          <w:rFonts w:asciiTheme="minorHAnsi" w:hAnsiTheme="minorHAnsi"/>
          <w:color w:val="auto"/>
          <w:sz w:val="24"/>
          <w:szCs w:val="24"/>
        </w:rPr>
        <w:t>meet government expectations or secure the approval of planning inspectors.  Planning inspectors are likely to find themselves faced with adjudicating in a context of even more complex governance structures on the ground, facing new challenges in a shifting and evolving policy context – if recent years have seen them stuck between a rock and a hard place, it is unlikely that they will find themselves in any more comfortable a place in the near future.</w:t>
      </w:r>
    </w:p>
    <w:p w14:paraId="315A233D" w14:textId="77777777" w:rsidR="00495DCC" w:rsidRDefault="00495DCC" w:rsidP="00495DCC">
      <w:pPr>
        <w:spacing w:after="0" w:line="240" w:lineRule="auto"/>
        <w:ind w:firstLine="720"/>
        <w:rPr>
          <w:rFonts w:asciiTheme="minorHAnsi" w:hAnsiTheme="minorHAnsi"/>
          <w:color w:val="auto"/>
          <w:sz w:val="24"/>
          <w:szCs w:val="24"/>
        </w:rPr>
      </w:pPr>
    </w:p>
    <w:p w14:paraId="0B25B1AC" w14:textId="77777777" w:rsidR="008C4CD1" w:rsidRPr="00534B0A" w:rsidRDefault="008C4CD1" w:rsidP="009E25C5">
      <w:pPr>
        <w:spacing w:after="0" w:line="240" w:lineRule="auto"/>
        <w:ind w:firstLine="720"/>
        <w:rPr>
          <w:rFonts w:asciiTheme="minorHAnsi" w:hAnsiTheme="minorHAnsi"/>
          <w:sz w:val="24"/>
          <w:szCs w:val="24"/>
        </w:rPr>
      </w:pPr>
    </w:p>
    <w:p w14:paraId="35C5F42E" w14:textId="77777777" w:rsidR="00DB66EF" w:rsidRDefault="00DB66EF">
      <w:pPr>
        <w:rPr>
          <w:rFonts w:asciiTheme="minorHAnsi" w:hAnsiTheme="minorHAnsi"/>
          <w:b/>
          <w:sz w:val="24"/>
          <w:szCs w:val="24"/>
        </w:rPr>
      </w:pPr>
      <w:r>
        <w:rPr>
          <w:rFonts w:asciiTheme="minorHAnsi" w:hAnsiTheme="minorHAnsi"/>
          <w:b/>
          <w:sz w:val="24"/>
          <w:szCs w:val="24"/>
        </w:rPr>
        <w:br w:type="page"/>
      </w:r>
    </w:p>
    <w:p w14:paraId="7DBCF803" w14:textId="77777777" w:rsidR="000E4796" w:rsidRPr="000E4796" w:rsidRDefault="000E4796" w:rsidP="000E4796">
      <w:pPr>
        <w:spacing w:after="0" w:line="240" w:lineRule="auto"/>
        <w:rPr>
          <w:rFonts w:asciiTheme="minorHAnsi" w:hAnsiTheme="minorHAnsi"/>
          <w:b/>
          <w:sz w:val="24"/>
          <w:szCs w:val="24"/>
        </w:rPr>
      </w:pPr>
      <w:r w:rsidRPr="000E4796">
        <w:rPr>
          <w:rFonts w:asciiTheme="minorHAnsi" w:hAnsiTheme="minorHAnsi"/>
          <w:b/>
          <w:sz w:val="24"/>
          <w:szCs w:val="24"/>
        </w:rPr>
        <w:lastRenderedPageBreak/>
        <w:t>References</w:t>
      </w:r>
    </w:p>
    <w:p w14:paraId="489336DA" w14:textId="77777777" w:rsidR="003E5414" w:rsidRPr="000E4796" w:rsidRDefault="003E5414" w:rsidP="003E5414">
      <w:pPr>
        <w:spacing w:after="0" w:line="240" w:lineRule="auto"/>
        <w:rPr>
          <w:rFonts w:asciiTheme="minorHAnsi" w:hAnsiTheme="minorHAnsi"/>
          <w:sz w:val="24"/>
          <w:szCs w:val="24"/>
        </w:rPr>
      </w:pPr>
    </w:p>
    <w:p w14:paraId="52AC334B"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Agbonlahor, W. (2015) ‘Pickles to undertake 'landmark' review of inspector's local plan housing figures’ </w:t>
      </w:r>
      <w:hyperlink r:id="rId8">
        <w:r w:rsidRPr="00FF323E">
          <w:rPr>
            <w:rFonts w:asciiTheme="minorHAnsi" w:hAnsiTheme="minorHAnsi"/>
            <w:color w:val="auto"/>
            <w:sz w:val="24"/>
            <w:szCs w:val="24"/>
            <w:u w:val="single"/>
          </w:rPr>
          <w:t>http://www.planningresource.co.uk/article/1341677/pickles-undertake-landmark-review-inspectors-local-plan-housing-figures</w:t>
        </w:r>
      </w:hyperlink>
      <w:r w:rsidRPr="00FF323E">
        <w:rPr>
          <w:rFonts w:asciiTheme="minorHAnsi" w:hAnsiTheme="minorHAnsi"/>
          <w:color w:val="auto"/>
          <w:sz w:val="24"/>
          <w:szCs w:val="24"/>
        </w:rPr>
        <w:t xml:space="preserve"> (Accessed 3rd May 2015). </w:t>
      </w:r>
    </w:p>
    <w:p w14:paraId="3338A5E1" w14:textId="77777777" w:rsidR="003E5414" w:rsidRPr="00FF323E" w:rsidRDefault="003E5414" w:rsidP="003E5414">
      <w:pPr>
        <w:spacing w:after="120" w:line="240" w:lineRule="auto"/>
        <w:rPr>
          <w:rFonts w:asciiTheme="minorHAnsi" w:eastAsiaTheme="minorHAnsi" w:hAnsiTheme="minorHAnsi" w:cstheme="minorBidi"/>
          <w:color w:val="auto"/>
          <w:sz w:val="24"/>
          <w:szCs w:val="24"/>
          <w:lang w:eastAsia="en-US"/>
        </w:rPr>
      </w:pPr>
      <w:r w:rsidRPr="00FF323E">
        <w:rPr>
          <w:rStyle w:val="nlmstring-name"/>
          <w:rFonts w:asciiTheme="minorHAnsi" w:hAnsiTheme="minorHAnsi" w:cs="Helvetica"/>
          <w:sz w:val="24"/>
          <w:szCs w:val="24"/>
        </w:rPr>
        <w:t>Allmendinger P</w:t>
      </w:r>
      <w:r w:rsidRPr="00FF323E">
        <w:rPr>
          <w:rFonts w:asciiTheme="minorHAnsi" w:hAnsiTheme="minorHAnsi" w:cs="Helvetica"/>
          <w:sz w:val="24"/>
          <w:szCs w:val="24"/>
        </w:rPr>
        <w:t>. (</w:t>
      </w:r>
      <w:r w:rsidRPr="00FF323E">
        <w:rPr>
          <w:rStyle w:val="nlmyear"/>
          <w:rFonts w:asciiTheme="minorHAnsi" w:hAnsiTheme="minorHAnsi" w:cs="Helvetica"/>
          <w:sz w:val="24"/>
          <w:szCs w:val="24"/>
        </w:rPr>
        <w:t>2003)</w:t>
      </w:r>
      <w:r w:rsidRPr="00FF323E">
        <w:rPr>
          <w:rFonts w:asciiTheme="minorHAnsi" w:hAnsiTheme="minorHAnsi" w:cs="Helvetica"/>
          <w:sz w:val="24"/>
          <w:szCs w:val="24"/>
        </w:rPr>
        <w:t xml:space="preserve"> </w:t>
      </w:r>
      <w:r w:rsidRPr="00FF323E">
        <w:rPr>
          <w:rStyle w:val="nlmarticle-title"/>
          <w:rFonts w:asciiTheme="minorHAnsi" w:hAnsiTheme="minorHAnsi" w:cs="Helvetica"/>
          <w:sz w:val="24"/>
          <w:szCs w:val="24"/>
        </w:rPr>
        <w:t>Re-scaling, integration and competition: future challenges for development planning,</w:t>
      </w:r>
      <w:r w:rsidRPr="00FF323E">
        <w:rPr>
          <w:rFonts w:asciiTheme="minorHAnsi" w:hAnsiTheme="minorHAnsi" w:cs="Helvetica"/>
          <w:sz w:val="24"/>
          <w:szCs w:val="24"/>
        </w:rPr>
        <w:t xml:space="preserve"> </w:t>
      </w:r>
      <w:r w:rsidRPr="00FF323E">
        <w:rPr>
          <w:rFonts w:asciiTheme="minorHAnsi" w:hAnsiTheme="minorHAnsi" w:cs="Helvetica"/>
          <w:i/>
          <w:sz w:val="24"/>
          <w:szCs w:val="24"/>
        </w:rPr>
        <w:t>International Planning Studies</w:t>
      </w:r>
      <w:r w:rsidRPr="00FF323E">
        <w:rPr>
          <w:rFonts w:asciiTheme="minorHAnsi" w:hAnsiTheme="minorHAnsi" w:cs="Helvetica"/>
          <w:sz w:val="24"/>
          <w:szCs w:val="24"/>
        </w:rPr>
        <w:t xml:space="preserve"> 8, pp. </w:t>
      </w:r>
      <w:r w:rsidRPr="00FF323E">
        <w:rPr>
          <w:rStyle w:val="nlmfpage"/>
          <w:rFonts w:asciiTheme="minorHAnsi" w:hAnsiTheme="minorHAnsi" w:cs="Helvetica"/>
          <w:sz w:val="24"/>
          <w:szCs w:val="24"/>
        </w:rPr>
        <w:t>323</w:t>
      </w:r>
      <w:r w:rsidRPr="00FF323E">
        <w:rPr>
          <w:rFonts w:asciiTheme="minorHAnsi" w:hAnsiTheme="minorHAnsi" w:cs="Helvetica"/>
          <w:sz w:val="24"/>
          <w:szCs w:val="24"/>
        </w:rPr>
        <w:t>–</w:t>
      </w:r>
      <w:r w:rsidRPr="00FF323E">
        <w:rPr>
          <w:rStyle w:val="nlmlpage"/>
          <w:rFonts w:asciiTheme="minorHAnsi" w:hAnsiTheme="minorHAnsi" w:cs="Helvetica"/>
          <w:sz w:val="24"/>
          <w:szCs w:val="24"/>
        </w:rPr>
        <w:t>328</w:t>
      </w:r>
    </w:p>
    <w:p w14:paraId="1F407637"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eastAsiaTheme="minorHAnsi" w:hAnsiTheme="minorHAnsi" w:cstheme="minorBidi"/>
          <w:color w:val="auto"/>
          <w:sz w:val="24"/>
          <w:szCs w:val="24"/>
          <w:lang w:eastAsia="en-US"/>
        </w:rPr>
        <w:t xml:space="preserve">Allmendinger, P. and Haughton, G. (2012) Postpolitical planning: a crisis of consensus, Transactions, </w:t>
      </w:r>
      <w:r w:rsidRPr="00FF323E">
        <w:rPr>
          <w:rFonts w:asciiTheme="minorHAnsi" w:eastAsiaTheme="minorHAnsi" w:hAnsiTheme="minorHAnsi" w:cstheme="minorBidi"/>
          <w:i/>
          <w:color w:val="auto"/>
          <w:sz w:val="24"/>
          <w:szCs w:val="24"/>
          <w:lang w:eastAsia="en-US"/>
        </w:rPr>
        <w:t>Institute of British Geographers</w:t>
      </w:r>
      <w:r w:rsidRPr="00FF323E">
        <w:rPr>
          <w:rFonts w:asciiTheme="minorHAnsi" w:eastAsiaTheme="minorHAnsi" w:hAnsiTheme="minorHAnsi" w:cstheme="minorBidi"/>
          <w:color w:val="auto"/>
          <w:sz w:val="24"/>
          <w:szCs w:val="24"/>
          <w:lang w:eastAsia="en-US"/>
        </w:rPr>
        <w:t>, 37, pp. 89-103</w:t>
      </w:r>
    </w:p>
    <w:p w14:paraId="0703EEC8" w14:textId="77777777" w:rsidR="003E5414" w:rsidRPr="00FF323E" w:rsidRDefault="003E5414" w:rsidP="003E5414">
      <w:pPr>
        <w:spacing w:after="120" w:line="240" w:lineRule="auto"/>
        <w:rPr>
          <w:rFonts w:asciiTheme="minorHAnsi" w:eastAsiaTheme="minorHAnsi" w:hAnsiTheme="minorHAnsi" w:cstheme="minorBidi"/>
          <w:color w:val="auto"/>
          <w:sz w:val="24"/>
          <w:szCs w:val="24"/>
          <w:lang w:eastAsia="en-US"/>
        </w:rPr>
      </w:pPr>
      <w:r w:rsidRPr="00FF323E">
        <w:rPr>
          <w:rFonts w:asciiTheme="minorHAnsi" w:eastAsiaTheme="minorHAnsi" w:hAnsiTheme="minorHAnsi" w:cstheme="minorBidi"/>
          <w:color w:val="auto"/>
          <w:sz w:val="24"/>
          <w:szCs w:val="24"/>
          <w:lang w:eastAsia="en-US"/>
        </w:rPr>
        <w:t xml:space="preserve">Allmendinger, P. and Haughton, G. (2013) The evolution and trajectories of English spatial governance: ‘neoliberal; episodes in planning, </w:t>
      </w:r>
      <w:r w:rsidRPr="00FF323E">
        <w:rPr>
          <w:rFonts w:asciiTheme="minorHAnsi" w:eastAsiaTheme="minorHAnsi" w:hAnsiTheme="minorHAnsi" w:cstheme="minorBidi"/>
          <w:i/>
          <w:color w:val="auto"/>
          <w:sz w:val="24"/>
          <w:szCs w:val="24"/>
          <w:lang w:eastAsia="en-US"/>
        </w:rPr>
        <w:t>Planning Practice and Research</w:t>
      </w:r>
      <w:r w:rsidRPr="00FF323E">
        <w:rPr>
          <w:rFonts w:asciiTheme="minorHAnsi" w:eastAsiaTheme="minorHAnsi" w:hAnsiTheme="minorHAnsi" w:cstheme="minorBidi"/>
          <w:color w:val="auto"/>
          <w:sz w:val="24"/>
          <w:szCs w:val="24"/>
          <w:lang w:eastAsia="en-US"/>
        </w:rPr>
        <w:t xml:space="preserve"> 28:1, pp.6-26. </w:t>
      </w:r>
    </w:p>
    <w:p w14:paraId="3CEC171E" w14:textId="77777777" w:rsidR="003E5414" w:rsidRPr="00FF323E" w:rsidRDefault="003E5414" w:rsidP="003E5414">
      <w:pPr>
        <w:spacing w:after="120" w:line="240" w:lineRule="auto"/>
        <w:rPr>
          <w:rFonts w:asciiTheme="minorHAnsi" w:eastAsiaTheme="minorHAnsi" w:hAnsiTheme="minorHAnsi" w:cstheme="minorBidi"/>
          <w:color w:val="auto"/>
          <w:sz w:val="24"/>
          <w:szCs w:val="24"/>
          <w:lang w:eastAsia="en-US"/>
        </w:rPr>
      </w:pPr>
      <w:r w:rsidRPr="00FF323E">
        <w:rPr>
          <w:rFonts w:asciiTheme="minorHAnsi" w:eastAsiaTheme="minorHAnsi" w:hAnsiTheme="minorHAnsi" w:cstheme="minorBidi"/>
          <w:color w:val="auto"/>
          <w:sz w:val="24"/>
          <w:szCs w:val="24"/>
          <w:lang w:eastAsia="en-US"/>
        </w:rPr>
        <w:t xml:space="preserve">Ayres, S. and Pearce, G. (2012) Back to the local? Recalibrating the regional tier of governance in England, </w:t>
      </w:r>
      <w:r w:rsidRPr="00FF323E">
        <w:rPr>
          <w:rFonts w:asciiTheme="minorHAnsi" w:eastAsiaTheme="minorHAnsi" w:hAnsiTheme="minorHAnsi" w:cstheme="minorBidi"/>
          <w:i/>
          <w:color w:val="auto"/>
          <w:sz w:val="24"/>
          <w:szCs w:val="24"/>
          <w:lang w:eastAsia="en-US"/>
        </w:rPr>
        <w:t>Regional and Federal Studies</w:t>
      </w:r>
      <w:r w:rsidRPr="00FF323E">
        <w:rPr>
          <w:rFonts w:asciiTheme="minorHAnsi" w:eastAsiaTheme="minorHAnsi" w:hAnsiTheme="minorHAnsi" w:cstheme="minorBidi"/>
          <w:color w:val="auto"/>
          <w:sz w:val="24"/>
          <w:szCs w:val="24"/>
          <w:lang w:eastAsia="en-US"/>
        </w:rPr>
        <w:t xml:space="preserve">, 22, pp. 1-24.  </w:t>
      </w:r>
    </w:p>
    <w:p w14:paraId="483FB709"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eastAsiaTheme="minorHAnsi" w:hAnsiTheme="minorHAnsi" w:cstheme="minorBidi"/>
          <w:color w:val="auto"/>
          <w:sz w:val="24"/>
          <w:szCs w:val="24"/>
          <w:lang w:eastAsia="en-US"/>
        </w:rPr>
        <w:t xml:space="preserve">Baker, M and Wong, C. (2013), The delusion of strategic spatial planning: what’s left after the Labour government’s regional experiment?, </w:t>
      </w:r>
      <w:r w:rsidRPr="00FF323E">
        <w:rPr>
          <w:rFonts w:asciiTheme="minorHAnsi" w:eastAsiaTheme="minorHAnsi" w:hAnsiTheme="minorHAnsi" w:cstheme="minorBidi"/>
          <w:i/>
          <w:color w:val="auto"/>
          <w:sz w:val="24"/>
          <w:szCs w:val="24"/>
          <w:lang w:eastAsia="en-US"/>
        </w:rPr>
        <w:t>Planning Practice and Research</w:t>
      </w:r>
      <w:r w:rsidRPr="00FF323E">
        <w:rPr>
          <w:rFonts w:asciiTheme="minorHAnsi" w:eastAsiaTheme="minorHAnsi" w:hAnsiTheme="minorHAnsi" w:cstheme="minorBidi"/>
          <w:color w:val="auto"/>
          <w:sz w:val="24"/>
          <w:szCs w:val="24"/>
          <w:lang w:eastAsia="en-US"/>
        </w:rPr>
        <w:t>, 28.1, pp. 83-103.</w:t>
      </w:r>
    </w:p>
    <w:p w14:paraId="4F5DA5A4"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Barker, A. and Couper, M. (1984) The art of quasi-judicial administration: the planning appeal and inquiry system in England, </w:t>
      </w:r>
      <w:r w:rsidRPr="00FF323E">
        <w:rPr>
          <w:rFonts w:asciiTheme="minorHAnsi" w:hAnsiTheme="minorHAnsi"/>
          <w:i/>
          <w:color w:val="auto"/>
          <w:sz w:val="24"/>
          <w:szCs w:val="24"/>
        </w:rPr>
        <w:t xml:space="preserve">Urban Law and Policy, </w:t>
      </w:r>
      <w:r w:rsidRPr="00FF323E">
        <w:rPr>
          <w:rFonts w:asciiTheme="minorHAnsi" w:hAnsiTheme="minorHAnsi"/>
          <w:color w:val="auto"/>
          <w:sz w:val="24"/>
          <w:szCs w:val="24"/>
        </w:rPr>
        <w:t>6, pp. 363-476.</w:t>
      </w:r>
    </w:p>
    <w:p w14:paraId="56A86875"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Boddy, M. and Hickman, H. (2013) The demise of strategic spatial planning? The impact of the abolition of Regional Spatial Strategy in a growth region’, </w:t>
      </w:r>
      <w:r w:rsidRPr="00FF323E">
        <w:rPr>
          <w:rFonts w:asciiTheme="minorHAnsi" w:hAnsiTheme="minorHAnsi"/>
          <w:i/>
          <w:color w:val="auto"/>
          <w:sz w:val="24"/>
          <w:szCs w:val="24"/>
        </w:rPr>
        <w:t xml:space="preserve">Town Planning Review </w:t>
      </w:r>
      <w:r w:rsidRPr="00FF323E">
        <w:rPr>
          <w:rFonts w:asciiTheme="minorHAnsi" w:hAnsiTheme="minorHAnsi"/>
          <w:color w:val="auto"/>
          <w:sz w:val="24"/>
          <w:szCs w:val="24"/>
        </w:rPr>
        <w:t>84, pp. 743-68.</w:t>
      </w:r>
    </w:p>
    <w:p w14:paraId="15BC2F37"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Clarke, N and Cochrane, A. (2013) Geographies and politics of localism: The localism of the United Kingdom’, </w:t>
      </w:r>
      <w:r w:rsidRPr="00FF323E">
        <w:rPr>
          <w:rFonts w:asciiTheme="minorHAnsi" w:hAnsiTheme="minorHAnsi"/>
          <w:i/>
          <w:color w:val="auto"/>
          <w:sz w:val="24"/>
          <w:szCs w:val="24"/>
        </w:rPr>
        <w:t xml:space="preserve">Political Geography, </w:t>
      </w:r>
      <w:r w:rsidRPr="00FF323E">
        <w:rPr>
          <w:rFonts w:asciiTheme="minorHAnsi" w:hAnsiTheme="minorHAnsi"/>
          <w:color w:val="auto"/>
          <w:sz w:val="24"/>
          <w:szCs w:val="24"/>
        </w:rPr>
        <w:t xml:space="preserve">34, pp. 10-23. </w:t>
      </w:r>
    </w:p>
    <w:p w14:paraId="6F6C1B3B"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Cullingworth, B. and Nadin, V. (2014) </w:t>
      </w:r>
      <w:r w:rsidRPr="00FF323E">
        <w:rPr>
          <w:rFonts w:asciiTheme="minorHAnsi" w:hAnsiTheme="minorHAnsi"/>
          <w:i/>
          <w:color w:val="auto"/>
          <w:sz w:val="24"/>
          <w:szCs w:val="24"/>
        </w:rPr>
        <w:t>Town and Country Planning in the UK</w:t>
      </w:r>
      <w:r w:rsidRPr="00FF323E">
        <w:rPr>
          <w:rFonts w:asciiTheme="minorHAnsi" w:hAnsiTheme="minorHAnsi"/>
          <w:color w:val="auto"/>
          <w:sz w:val="24"/>
          <w:szCs w:val="24"/>
        </w:rPr>
        <w:t xml:space="preserve"> (London, Routledge).</w:t>
      </w:r>
    </w:p>
    <w:p w14:paraId="215DA6DD"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 </w:t>
      </w:r>
      <w:r w:rsidRPr="00FF323E">
        <w:rPr>
          <w:rFonts w:asciiTheme="minorHAnsi" w:eastAsiaTheme="minorHAnsi" w:hAnsiTheme="minorHAnsi" w:cstheme="minorBidi"/>
          <w:color w:val="auto"/>
          <w:sz w:val="24"/>
          <w:szCs w:val="24"/>
          <w:lang w:eastAsia="en-US"/>
        </w:rPr>
        <w:t xml:space="preserve">Davoudi, S. and Madanipour, A. (2015), </w:t>
      </w:r>
      <w:r w:rsidRPr="00FF323E">
        <w:rPr>
          <w:rFonts w:asciiTheme="minorHAnsi" w:eastAsiaTheme="minorHAnsi" w:hAnsiTheme="minorHAnsi" w:cstheme="minorBidi"/>
          <w:i/>
          <w:color w:val="auto"/>
          <w:sz w:val="24"/>
          <w:szCs w:val="24"/>
          <w:lang w:eastAsia="en-US"/>
        </w:rPr>
        <w:t>Reconsidering Localism</w:t>
      </w:r>
      <w:r w:rsidRPr="00FF323E">
        <w:rPr>
          <w:rFonts w:asciiTheme="minorHAnsi" w:eastAsiaTheme="minorHAnsi" w:hAnsiTheme="minorHAnsi" w:cstheme="minorBidi"/>
          <w:color w:val="auto"/>
          <w:sz w:val="24"/>
          <w:szCs w:val="24"/>
          <w:lang w:eastAsia="en-US"/>
        </w:rPr>
        <w:t xml:space="preserve"> (London, Routledge).</w:t>
      </w:r>
    </w:p>
    <w:p w14:paraId="20D72CA7"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DCLG. Department for Communities and Local Government (DCLG). (2012). </w:t>
      </w:r>
      <w:r w:rsidRPr="00FF323E">
        <w:rPr>
          <w:rFonts w:asciiTheme="minorHAnsi" w:hAnsiTheme="minorHAnsi"/>
          <w:i/>
          <w:color w:val="auto"/>
          <w:sz w:val="24"/>
          <w:szCs w:val="24"/>
        </w:rPr>
        <w:t xml:space="preserve">National Planning Policy Framework. </w:t>
      </w:r>
      <w:hyperlink r:id="rId9">
        <w:r w:rsidRPr="00FF323E">
          <w:rPr>
            <w:rFonts w:asciiTheme="minorHAnsi" w:hAnsiTheme="minorHAnsi"/>
            <w:color w:val="auto"/>
            <w:sz w:val="24"/>
            <w:szCs w:val="24"/>
            <w:u w:val="single"/>
          </w:rPr>
          <w:t>https://www.gov.uk/government/uploads/system/uploads/attachment_data/file/6077/2116950.pdf</w:t>
        </w:r>
      </w:hyperlink>
      <w:r w:rsidRPr="00FF323E">
        <w:rPr>
          <w:rFonts w:asciiTheme="minorHAnsi" w:hAnsiTheme="minorHAnsi"/>
          <w:color w:val="auto"/>
          <w:sz w:val="24"/>
          <w:szCs w:val="24"/>
        </w:rPr>
        <w:t xml:space="preserve"> (Accessed 4th May 2016).</w:t>
      </w:r>
    </w:p>
    <w:p w14:paraId="79D8B744"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DCLG (2014a). </w:t>
      </w:r>
      <w:r w:rsidRPr="00FF323E">
        <w:rPr>
          <w:rFonts w:asciiTheme="minorHAnsi" w:hAnsiTheme="minorHAnsi"/>
          <w:i/>
          <w:color w:val="auto"/>
          <w:sz w:val="24"/>
          <w:szCs w:val="24"/>
        </w:rPr>
        <w:t>National Planning Guidance</w:t>
      </w:r>
      <w:r w:rsidRPr="00FF323E">
        <w:rPr>
          <w:rFonts w:asciiTheme="minorHAnsi" w:hAnsiTheme="minorHAnsi"/>
          <w:color w:val="auto"/>
          <w:sz w:val="24"/>
          <w:szCs w:val="24"/>
        </w:rPr>
        <w:t xml:space="preserve">. </w:t>
      </w:r>
      <w:hyperlink r:id="rId10">
        <w:r w:rsidRPr="00FF323E">
          <w:rPr>
            <w:rFonts w:asciiTheme="minorHAnsi" w:hAnsiTheme="minorHAnsi"/>
            <w:color w:val="auto"/>
            <w:sz w:val="24"/>
            <w:szCs w:val="24"/>
            <w:u w:val="single"/>
          </w:rPr>
          <w:t>http://planningguidance.communities.gov.uk/</w:t>
        </w:r>
      </w:hyperlink>
      <w:r w:rsidRPr="00FF323E">
        <w:rPr>
          <w:rFonts w:asciiTheme="minorHAnsi" w:hAnsiTheme="minorHAnsi"/>
          <w:color w:val="auto"/>
          <w:sz w:val="24"/>
          <w:szCs w:val="24"/>
        </w:rPr>
        <w:t xml:space="preserve"> (Accessed 4th May 2016).</w:t>
      </w:r>
    </w:p>
    <w:p w14:paraId="09FB992D"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DCLG (2014b). </w:t>
      </w:r>
      <w:r w:rsidRPr="00FF323E">
        <w:rPr>
          <w:rFonts w:asciiTheme="minorHAnsi" w:hAnsiTheme="minorHAnsi"/>
          <w:i/>
          <w:color w:val="auto"/>
          <w:sz w:val="24"/>
          <w:szCs w:val="24"/>
        </w:rPr>
        <w:t>Letter from Brandon Lewis to Simon Ridley on Strategic Housing Market Assessments.</w:t>
      </w:r>
      <w:r w:rsidRPr="00FF323E">
        <w:rPr>
          <w:rFonts w:asciiTheme="minorHAnsi" w:hAnsiTheme="minorHAnsi"/>
          <w:color w:val="auto"/>
          <w:sz w:val="24"/>
          <w:szCs w:val="24"/>
        </w:rPr>
        <w:t xml:space="preserve"> </w:t>
      </w:r>
      <w:hyperlink r:id="rId11">
        <w:r w:rsidRPr="00FF323E">
          <w:rPr>
            <w:rFonts w:asciiTheme="minorHAnsi" w:hAnsiTheme="minorHAnsi"/>
            <w:color w:val="auto"/>
            <w:sz w:val="24"/>
            <w:szCs w:val="24"/>
            <w:u w:val="single"/>
          </w:rPr>
          <w:t>https://www.gov.uk/government/uploads/system/uploads/attachment_data/file/390029/141219_Simon_Ridley_-_FINAL_SIGNED.pdf</w:t>
        </w:r>
      </w:hyperlink>
      <w:r w:rsidRPr="00FF323E">
        <w:rPr>
          <w:rFonts w:asciiTheme="minorHAnsi" w:hAnsiTheme="minorHAnsi"/>
          <w:color w:val="auto"/>
          <w:sz w:val="24"/>
          <w:szCs w:val="24"/>
        </w:rPr>
        <w:t xml:space="preserve"> (Accessed 26th March 2016).</w:t>
      </w:r>
    </w:p>
    <w:p w14:paraId="1430155D"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DCLG (2014c). </w:t>
      </w:r>
      <w:r w:rsidRPr="00FF323E">
        <w:rPr>
          <w:rFonts w:asciiTheme="minorHAnsi" w:hAnsiTheme="minorHAnsi"/>
          <w:i/>
          <w:color w:val="auto"/>
          <w:sz w:val="24"/>
          <w:szCs w:val="24"/>
        </w:rPr>
        <w:t xml:space="preserve">Letter from Nick Boles to Sir Michael Pitt on </w:t>
      </w:r>
      <w:r w:rsidRPr="00FF323E">
        <w:rPr>
          <w:rFonts w:asciiTheme="minorHAnsi" w:hAnsiTheme="minorHAnsi"/>
          <w:i/>
          <w:color w:val="auto"/>
          <w:sz w:val="24"/>
          <w:szCs w:val="24"/>
        </w:rPr>
        <w:tab/>
        <w:t>Inspectors’ Reports on Local Plans.</w:t>
      </w:r>
      <w:r w:rsidRPr="00FF323E">
        <w:rPr>
          <w:rFonts w:asciiTheme="minorHAnsi" w:hAnsiTheme="minorHAnsi"/>
          <w:color w:val="auto"/>
          <w:sz w:val="24"/>
          <w:szCs w:val="24"/>
        </w:rPr>
        <w:t xml:space="preserve"> </w:t>
      </w:r>
      <w:hyperlink r:id="rId12" w:history="1">
        <w:r w:rsidRPr="00FF323E">
          <w:rPr>
            <w:rStyle w:val="Hyperlink"/>
            <w:rFonts w:asciiTheme="minorHAnsi" w:hAnsiTheme="minorHAnsi"/>
            <w:sz w:val="24"/>
            <w:szCs w:val="24"/>
          </w:rPr>
          <w:t>https://www.gov.uk/government/uploads/system/uploads/attachment_data/file/286882/140303_Letter_-_Sir_Michael_Pitt.pdf</w:t>
        </w:r>
      </w:hyperlink>
      <w:r w:rsidRPr="00FF323E">
        <w:rPr>
          <w:rFonts w:asciiTheme="minorHAnsi" w:hAnsiTheme="minorHAnsi"/>
          <w:color w:val="auto"/>
          <w:sz w:val="24"/>
          <w:szCs w:val="24"/>
        </w:rPr>
        <w:t xml:space="preserve"> (Accessed 12th May 2015).</w:t>
      </w:r>
    </w:p>
    <w:p w14:paraId="13B0453D" w14:textId="77777777" w:rsidR="003E5414" w:rsidRPr="00FF323E" w:rsidRDefault="003E5414" w:rsidP="003E5414">
      <w:pPr>
        <w:spacing w:after="120" w:line="240" w:lineRule="auto"/>
        <w:rPr>
          <w:rFonts w:asciiTheme="minorHAnsi" w:hAnsiTheme="minorHAnsi"/>
          <w:i/>
          <w:color w:val="auto"/>
          <w:sz w:val="24"/>
          <w:szCs w:val="24"/>
        </w:rPr>
      </w:pPr>
      <w:r w:rsidRPr="00FF323E">
        <w:rPr>
          <w:rFonts w:asciiTheme="minorHAnsi" w:hAnsiTheme="minorHAnsi"/>
          <w:color w:val="auto"/>
          <w:sz w:val="24"/>
          <w:szCs w:val="24"/>
        </w:rPr>
        <w:lastRenderedPageBreak/>
        <w:t xml:space="preserve">DLCG (2015). </w:t>
      </w:r>
      <w:r w:rsidRPr="00FF323E">
        <w:rPr>
          <w:rFonts w:asciiTheme="minorHAnsi" w:hAnsiTheme="minorHAnsi"/>
          <w:i/>
          <w:color w:val="auto"/>
          <w:sz w:val="24"/>
          <w:szCs w:val="24"/>
        </w:rPr>
        <w:t xml:space="preserve">Letter from Greg Clark to Simon Ridley on Local Plans.  </w:t>
      </w:r>
      <w:hyperlink r:id="rId13" w:history="1">
        <w:r w:rsidRPr="00FF323E">
          <w:rPr>
            <w:rStyle w:val="Hyperlink"/>
            <w:rFonts w:asciiTheme="minorHAnsi" w:hAnsiTheme="minorHAnsi"/>
            <w:sz w:val="24"/>
            <w:szCs w:val="24"/>
          </w:rPr>
          <w:t>https://www.gov.uk/government/uploads/system/uploads/attachment_data/file/447372/SofS_letter_to_PINS_-_local_plans_TB.pdf</w:t>
        </w:r>
      </w:hyperlink>
      <w:r w:rsidRPr="00FF323E">
        <w:rPr>
          <w:rFonts w:asciiTheme="minorHAnsi" w:hAnsiTheme="minorHAnsi"/>
          <w:i/>
          <w:color w:val="auto"/>
          <w:sz w:val="24"/>
          <w:szCs w:val="24"/>
        </w:rPr>
        <w:t xml:space="preserve"> </w:t>
      </w:r>
      <w:r w:rsidRPr="00FF323E">
        <w:rPr>
          <w:rFonts w:asciiTheme="minorHAnsi" w:hAnsiTheme="minorHAnsi"/>
          <w:color w:val="auto"/>
          <w:sz w:val="24"/>
          <w:szCs w:val="24"/>
        </w:rPr>
        <w:t>(Accessed 8th November 2017)</w:t>
      </w:r>
      <w:r w:rsidRPr="00FF323E">
        <w:rPr>
          <w:rFonts w:asciiTheme="minorHAnsi" w:hAnsiTheme="minorHAnsi"/>
          <w:i/>
          <w:color w:val="auto"/>
          <w:sz w:val="24"/>
          <w:szCs w:val="24"/>
        </w:rPr>
        <w:t>.</w:t>
      </w:r>
    </w:p>
    <w:p w14:paraId="6C5CEE54"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DCLG. (2017a).</w:t>
      </w:r>
      <w:r w:rsidRPr="00FF323E">
        <w:rPr>
          <w:rFonts w:asciiTheme="minorHAnsi" w:hAnsiTheme="minorHAnsi"/>
          <w:i/>
          <w:color w:val="auto"/>
          <w:sz w:val="24"/>
          <w:szCs w:val="24"/>
        </w:rPr>
        <w:t xml:space="preserve"> Fixing our broken housing market. </w:t>
      </w:r>
      <w:r w:rsidRPr="00FF323E">
        <w:rPr>
          <w:rFonts w:asciiTheme="minorHAnsi" w:hAnsiTheme="minorHAnsi"/>
          <w:color w:val="auto"/>
          <w:sz w:val="24"/>
          <w:szCs w:val="24"/>
        </w:rPr>
        <w:t xml:space="preserve"> </w:t>
      </w:r>
      <w:hyperlink r:id="rId14" w:history="1">
        <w:r w:rsidRPr="00FF323E">
          <w:rPr>
            <w:rFonts w:asciiTheme="minorHAnsi" w:hAnsiTheme="minorHAnsi"/>
            <w:color w:val="auto"/>
            <w:sz w:val="24"/>
            <w:szCs w:val="24"/>
            <w:u w:val="single"/>
          </w:rPr>
          <w:t>https://www.gov.uk/government/uploads/system/uploads/attachment_data/file/590464/Fixing_our_broken_housing_market_-_print_ready_version.pdf</w:t>
        </w:r>
      </w:hyperlink>
      <w:r w:rsidRPr="00FF323E">
        <w:rPr>
          <w:rFonts w:asciiTheme="minorHAnsi" w:hAnsiTheme="minorHAnsi"/>
          <w:color w:val="auto"/>
          <w:sz w:val="24"/>
          <w:szCs w:val="24"/>
        </w:rPr>
        <w:t xml:space="preserve"> (accessed 17th May 2017).</w:t>
      </w:r>
    </w:p>
    <w:p w14:paraId="442FFD0F"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DCLG (2017b). Oral statement to Parliament from Sajid Javid on Local housing need. </w:t>
      </w:r>
      <w:hyperlink r:id="rId15" w:history="1">
        <w:r w:rsidRPr="00FF323E">
          <w:rPr>
            <w:rFonts w:asciiTheme="minorHAnsi" w:hAnsiTheme="minorHAnsi"/>
            <w:color w:val="0000FF" w:themeColor="hyperlink"/>
            <w:sz w:val="24"/>
            <w:szCs w:val="24"/>
            <w:u w:val="single"/>
          </w:rPr>
          <w:t>https://www.gov.uk/government/speeches/local-housing-need</w:t>
        </w:r>
      </w:hyperlink>
      <w:r w:rsidRPr="00FF323E">
        <w:rPr>
          <w:rFonts w:asciiTheme="minorHAnsi" w:hAnsiTheme="minorHAnsi"/>
          <w:color w:val="auto"/>
          <w:sz w:val="24"/>
          <w:szCs w:val="24"/>
        </w:rPr>
        <w:t xml:space="preserve"> (accessed 25th September 2017).</w:t>
      </w:r>
    </w:p>
    <w:p w14:paraId="000BFBB3"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Dexter, L. A. (2006) </w:t>
      </w:r>
      <w:r w:rsidRPr="00FF323E">
        <w:rPr>
          <w:rFonts w:asciiTheme="minorHAnsi" w:hAnsiTheme="minorHAnsi"/>
          <w:i/>
          <w:color w:val="auto"/>
          <w:sz w:val="24"/>
          <w:szCs w:val="24"/>
        </w:rPr>
        <w:t>Elite and Specialized Interviewing</w:t>
      </w:r>
      <w:r w:rsidRPr="00FF323E">
        <w:rPr>
          <w:rFonts w:asciiTheme="minorHAnsi" w:hAnsiTheme="minorHAnsi"/>
          <w:color w:val="auto"/>
          <w:sz w:val="24"/>
          <w:szCs w:val="24"/>
        </w:rPr>
        <w:t xml:space="preserve"> (Colchester: European Consortium for Political Research).</w:t>
      </w:r>
    </w:p>
    <w:p w14:paraId="66C3ADEF"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Evans, M., Marsh, D., and Stoker, G. (2013) Understanding localism, </w:t>
      </w:r>
      <w:r w:rsidRPr="00FF323E">
        <w:rPr>
          <w:rFonts w:asciiTheme="minorHAnsi" w:hAnsiTheme="minorHAnsi"/>
          <w:i/>
          <w:color w:val="auto"/>
          <w:sz w:val="24"/>
          <w:szCs w:val="24"/>
        </w:rPr>
        <w:t>Policy Studies</w:t>
      </w:r>
      <w:r w:rsidRPr="00FF323E">
        <w:rPr>
          <w:rFonts w:asciiTheme="minorHAnsi" w:hAnsiTheme="minorHAnsi"/>
          <w:color w:val="auto"/>
          <w:sz w:val="24"/>
          <w:szCs w:val="24"/>
        </w:rPr>
        <w:t xml:space="preserve">, 34 (4), pp. 401-407. </w:t>
      </w:r>
    </w:p>
    <w:p w14:paraId="7BF49498"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Gallent, N. Hamiduddin, I. and Madeddu, M. (2013) Localism, down-scaling and the strategic dilemmas confronting planning in England’, </w:t>
      </w:r>
      <w:r w:rsidRPr="00FF323E">
        <w:rPr>
          <w:rFonts w:asciiTheme="minorHAnsi" w:hAnsiTheme="minorHAnsi"/>
          <w:i/>
          <w:color w:val="auto"/>
          <w:sz w:val="24"/>
          <w:szCs w:val="24"/>
        </w:rPr>
        <w:t xml:space="preserve">Town Planning Review, </w:t>
      </w:r>
      <w:r w:rsidRPr="00FF323E">
        <w:rPr>
          <w:rFonts w:asciiTheme="minorHAnsi" w:hAnsiTheme="minorHAnsi"/>
          <w:color w:val="auto"/>
          <w:sz w:val="24"/>
          <w:szCs w:val="24"/>
        </w:rPr>
        <w:t>84, pp. 563-82.</w:t>
      </w:r>
    </w:p>
    <w:p w14:paraId="70F592D6"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Geogehegan, J. (2014). ‘Local Plan ruling a warning’ </w:t>
      </w:r>
      <w:hyperlink r:id="rId16">
        <w:r w:rsidRPr="00FF323E">
          <w:rPr>
            <w:rFonts w:asciiTheme="minorHAnsi" w:hAnsiTheme="minorHAnsi"/>
            <w:color w:val="auto"/>
            <w:sz w:val="24"/>
            <w:szCs w:val="24"/>
            <w:u w:val="single"/>
          </w:rPr>
          <w:t>http://www.planningresource.co.uk/article/1293181/local-plan-ruling-a-warning</w:t>
        </w:r>
      </w:hyperlink>
      <w:r w:rsidRPr="00FF323E">
        <w:rPr>
          <w:rFonts w:asciiTheme="minorHAnsi" w:hAnsiTheme="minorHAnsi"/>
          <w:color w:val="auto"/>
          <w:sz w:val="24"/>
          <w:szCs w:val="24"/>
        </w:rPr>
        <w:t xml:space="preserve"> (Accessed 4th May 2016).</w:t>
      </w:r>
    </w:p>
    <w:p w14:paraId="180F1341"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Geoghegan, J. (2015). ‘Lewis letter ‘may slow plans’ </w:t>
      </w:r>
      <w:hyperlink r:id="rId17">
        <w:r w:rsidRPr="00FF323E">
          <w:rPr>
            <w:rFonts w:asciiTheme="minorHAnsi" w:hAnsiTheme="minorHAnsi"/>
            <w:color w:val="auto"/>
            <w:sz w:val="24"/>
            <w:szCs w:val="24"/>
          </w:rPr>
          <w:t>http://www.planningresource.co.uk/article/1328546/lewis-letter-may-slow-plans</w:t>
        </w:r>
      </w:hyperlink>
      <w:r w:rsidRPr="00FF323E">
        <w:rPr>
          <w:rFonts w:asciiTheme="minorHAnsi" w:hAnsiTheme="minorHAnsi"/>
          <w:color w:val="auto"/>
          <w:sz w:val="24"/>
          <w:szCs w:val="24"/>
        </w:rPr>
        <w:t xml:space="preserve"> (Accessed 4th May 2016).</w:t>
      </w:r>
    </w:p>
    <w:p w14:paraId="156273AA" w14:textId="77777777" w:rsidR="003E5414" w:rsidRPr="00FF323E" w:rsidRDefault="003E5414" w:rsidP="003E5414">
      <w:pPr>
        <w:keepNext/>
        <w:keepLines/>
        <w:spacing w:after="120" w:line="240" w:lineRule="auto"/>
        <w:outlineLvl w:val="1"/>
        <w:rPr>
          <w:rFonts w:asciiTheme="minorHAnsi" w:hAnsiTheme="minorHAnsi"/>
          <w:color w:val="auto"/>
          <w:sz w:val="24"/>
          <w:szCs w:val="24"/>
        </w:rPr>
      </w:pPr>
      <w:r w:rsidRPr="00FF323E">
        <w:rPr>
          <w:rFonts w:asciiTheme="minorHAnsi" w:hAnsiTheme="minorHAnsi"/>
          <w:color w:val="auto"/>
          <w:sz w:val="24"/>
          <w:szCs w:val="24"/>
        </w:rPr>
        <w:t xml:space="preserve">Grant, M. (2000). </w:t>
      </w:r>
      <w:r w:rsidRPr="00FF323E">
        <w:rPr>
          <w:rFonts w:asciiTheme="minorHAnsi" w:hAnsiTheme="minorHAnsi"/>
          <w:i/>
          <w:color w:val="auto"/>
          <w:sz w:val="24"/>
          <w:szCs w:val="24"/>
        </w:rPr>
        <w:t>Environmental court project: final report</w:t>
      </w:r>
      <w:r w:rsidRPr="00FF323E">
        <w:rPr>
          <w:rFonts w:asciiTheme="minorHAnsi" w:hAnsiTheme="minorHAnsi"/>
          <w:color w:val="auto"/>
          <w:sz w:val="24"/>
          <w:szCs w:val="24"/>
        </w:rPr>
        <w:t>. (London, Department of Transport, Environment and the Regions).</w:t>
      </w:r>
    </w:p>
    <w:p w14:paraId="7CFC0C6F" w14:textId="77777777" w:rsidR="003E5414" w:rsidRPr="00FF323E" w:rsidRDefault="003E5414" w:rsidP="003E5414">
      <w:pPr>
        <w:spacing w:after="120" w:line="240" w:lineRule="auto"/>
        <w:rPr>
          <w:rFonts w:asciiTheme="minorHAnsi" w:hAnsiTheme="minorHAnsi"/>
          <w:i/>
          <w:color w:val="auto"/>
          <w:sz w:val="24"/>
          <w:szCs w:val="24"/>
        </w:rPr>
      </w:pPr>
      <w:r w:rsidRPr="00FF323E">
        <w:rPr>
          <w:rFonts w:asciiTheme="minorHAnsi" w:hAnsiTheme="minorHAnsi"/>
          <w:color w:val="auto"/>
          <w:sz w:val="24"/>
          <w:szCs w:val="24"/>
        </w:rPr>
        <w:t xml:space="preserve">Hansard (2012) </w:t>
      </w:r>
      <w:r w:rsidRPr="00FF323E">
        <w:rPr>
          <w:rFonts w:asciiTheme="minorHAnsi" w:hAnsiTheme="minorHAnsi"/>
          <w:i/>
          <w:color w:val="auto"/>
          <w:sz w:val="24"/>
          <w:szCs w:val="24"/>
        </w:rPr>
        <w:t>House of Commons Debate Tuesday 24</w:t>
      </w:r>
      <w:r w:rsidRPr="00FF323E">
        <w:rPr>
          <w:rFonts w:asciiTheme="minorHAnsi" w:hAnsiTheme="minorHAnsi"/>
          <w:i/>
          <w:color w:val="auto"/>
          <w:sz w:val="24"/>
          <w:szCs w:val="24"/>
          <w:vertAlign w:val="superscript"/>
        </w:rPr>
        <w:t>th</w:t>
      </w:r>
      <w:r w:rsidRPr="00FF323E">
        <w:rPr>
          <w:rFonts w:asciiTheme="minorHAnsi" w:hAnsiTheme="minorHAnsi"/>
          <w:i/>
          <w:color w:val="auto"/>
          <w:sz w:val="24"/>
          <w:szCs w:val="24"/>
        </w:rPr>
        <w:t xml:space="preserve"> April 2012. </w:t>
      </w:r>
      <w:hyperlink r:id="rId18" w:anchor="12042487000140" w:history="1">
        <w:r w:rsidRPr="00FF323E">
          <w:rPr>
            <w:rStyle w:val="Hyperlink"/>
            <w:rFonts w:asciiTheme="minorHAnsi" w:hAnsiTheme="minorHAnsi"/>
            <w:sz w:val="24"/>
            <w:szCs w:val="24"/>
          </w:rPr>
          <w:t>https://publications.parliament.uk/pa/cm201212/cmhansrd/cm120424/debtext/120424-0003.htm#12042487000140</w:t>
        </w:r>
      </w:hyperlink>
      <w:r w:rsidRPr="00FF323E">
        <w:rPr>
          <w:rFonts w:asciiTheme="minorHAnsi" w:hAnsiTheme="minorHAnsi"/>
          <w:i/>
          <w:color w:val="auto"/>
          <w:sz w:val="24"/>
          <w:szCs w:val="24"/>
        </w:rPr>
        <w:t xml:space="preserve"> (Accessed 8</w:t>
      </w:r>
      <w:r w:rsidRPr="00FF323E">
        <w:rPr>
          <w:rFonts w:asciiTheme="minorHAnsi" w:hAnsiTheme="minorHAnsi"/>
          <w:i/>
          <w:color w:val="auto"/>
          <w:sz w:val="24"/>
          <w:szCs w:val="24"/>
          <w:vertAlign w:val="superscript"/>
        </w:rPr>
        <w:t>th</w:t>
      </w:r>
      <w:r w:rsidRPr="00FF323E">
        <w:rPr>
          <w:rFonts w:asciiTheme="minorHAnsi" w:hAnsiTheme="minorHAnsi"/>
          <w:i/>
          <w:color w:val="auto"/>
          <w:sz w:val="24"/>
          <w:szCs w:val="24"/>
        </w:rPr>
        <w:t xml:space="preserve"> November 2017).</w:t>
      </w:r>
    </w:p>
    <w:p w14:paraId="6C75E9B2"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Hansard (2014a) </w:t>
      </w:r>
      <w:r w:rsidRPr="00FF323E">
        <w:rPr>
          <w:rFonts w:asciiTheme="minorHAnsi" w:hAnsiTheme="minorHAnsi"/>
          <w:i/>
          <w:color w:val="auto"/>
          <w:sz w:val="24"/>
          <w:szCs w:val="24"/>
        </w:rPr>
        <w:t>House of Commons Debate Wednesday 15th December 2014</w:t>
      </w:r>
      <w:r w:rsidRPr="00FF323E">
        <w:rPr>
          <w:rFonts w:asciiTheme="minorHAnsi" w:hAnsiTheme="minorHAnsi"/>
          <w:color w:val="auto"/>
          <w:sz w:val="24"/>
          <w:szCs w:val="24"/>
        </w:rPr>
        <w:t xml:space="preserve">. </w:t>
      </w:r>
      <w:hyperlink r:id="rId19">
        <w:r w:rsidRPr="00FF323E">
          <w:rPr>
            <w:rFonts w:asciiTheme="minorHAnsi" w:hAnsiTheme="minorHAnsi"/>
            <w:color w:val="auto"/>
            <w:sz w:val="24"/>
            <w:szCs w:val="24"/>
            <w:u w:val="single"/>
          </w:rPr>
          <w:t>http://www.publications.parliament.uk/pa/cm201415/cmhansrd/cm141215/debtext/141215-0004.htm</w:t>
        </w:r>
      </w:hyperlink>
      <w:r w:rsidRPr="00FF323E">
        <w:rPr>
          <w:rFonts w:asciiTheme="minorHAnsi" w:hAnsiTheme="minorHAnsi"/>
          <w:color w:val="auto"/>
          <w:sz w:val="24"/>
          <w:szCs w:val="24"/>
        </w:rPr>
        <w:t xml:space="preserve"> (Accessed 4th May 2016).</w:t>
      </w:r>
    </w:p>
    <w:p w14:paraId="029336BF"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Hansard (2014b). </w:t>
      </w:r>
      <w:r w:rsidRPr="00FF323E">
        <w:rPr>
          <w:rFonts w:asciiTheme="minorHAnsi" w:hAnsiTheme="minorHAnsi"/>
          <w:i/>
          <w:color w:val="auto"/>
          <w:sz w:val="24"/>
          <w:szCs w:val="24"/>
        </w:rPr>
        <w:t>House of Commons Debate Wednesday 5 March 2014</w:t>
      </w:r>
      <w:r w:rsidRPr="00FF323E">
        <w:rPr>
          <w:rFonts w:asciiTheme="minorHAnsi" w:eastAsia="Verdana" w:hAnsiTheme="minorHAnsi" w:cs="Verdana"/>
          <w:i/>
          <w:color w:val="auto"/>
          <w:sz w:val="24"/>
          <w:szCs w:val="24"/>
        </w:rPr>
        <w:t xml:space="preserve">. </w:t>
      </w:r>
      <w:hyperlink r:id="rId20">
        <w:r w:rsidRPr="00FF323E">
          <w:rPr>
            <w:rFonts w:asciiTheme="minorHAnsi" w:hAnsiTheme="minorHAnsi"/>
            <w:color w:val="auto"/>
            <w:sz w:val="24"/>
            <w:szCs w:val="24"/>
            <w:u w:val="single"/>
          </w:rPr>
          <w:t>http://www.publications.parliament.uk/pa/cm201314/cmhansrd/cm140305/debtext/140305-0001.htm</w:t>
        </w:r>
      </w:hyperlink>
      <w:r w:rsidRPr="00FF323E">
        <w:rPr>
          <w:rFonts w:asciiTheme="minorHAnsi" w:hAnsiTheme="minorHAnsi"/>
          <w:color w:val="auto"/>
          <w:sz w:val="24"/>
          <w:szCs w:val="24"/>
        </w:rPr>
        <w:t xml:space="preserve"> (Accessed 4th May 2016).</w:t>
      </w:r>
    </w:p>
    <w:p w14:paraId="64A7F236"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Hansard (2015a)  </w:t>
      </w:r>
      <w:r w:rsidRPr="00FF323E">
        <w:rPr>
          <w:rFonts w:asciiTheme="minorHAnsi" w:hAnsiTheme="minorHAnsi"/>
          <w:i/>
          <w:color w:val="auto"/>
          <w:sz w:val="24"/>
          <w:szCs w:val="24"/>
        </w:rPr>
        <w:t xml:space="preserve">House of Commons Debate Wednesday 26th January 2015 </w:t>
      </w:r>
      <w:hyperlink r:id="rId21">
        <w:r w:rsidRPr="00FF323E">
          <w:rPr>
            <w:rFonts w:asciiTheme="minorHAnsi" w:hAnsiTheme="minorHAnsi"/>
            <w:color w:val="auto"/>
            <w:sz w:val="24"/>
            <w:szCs w:val="24"/>
            <w:u w:val="single"/>
          </w:rPr>
          <w:t>http://www.publications.parliament.uk/pa/cm201415/cmhansrd/cm150126/debtext/150126-0003.htm</w:t>
        </w:r>
      </w:hyperlink>
      <w:r w:rsidRPr="00FF323E">
        <w:rPr>
          <w:rFonts w:asciiTheme="minorHAnsi" w:hAnsiTheme="minorHAnsi"/>
          <w:color w:val="auto"/>
          <w:sz w:val="24"/>
          <w:szCs w:val="24"/>
        </w:rPr>
        <w:t xml:space="preserve"> (Accessed 4th May 2016).</w:t>
      </w:r>
    </w:p>
    <w:p w14:paraId="1A03DDA2" w14:textId="77777777" w:rsidR="003E5414" w:rsidRPr="00FF323E" w:rsidRDefault="003E5414" w:rsidP="003E5414">
      <w:pPr>
        <w:spacing w:after="0" w:line="240" w:lineRule="auto"/>
        <w:rPr>
          <w:rFonts w:asciiTheme="minorHAnsi" w:hAnsiTheme="minorHAnsi"/>
          <w:color w:val="auto"/>
          <w:sz w:val="24"/>
          <w:szCs w:val="24"/>
        </w:rPr>
      </w:pPr>
    </w:p>
    <w:p w14:paraId="215A5C6E"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Harvey, W. (2011) Strategies for conducting elite interviews, </w:t>
      </w:r>
      <w:r w:rsidRPr="00FF323E">
        <w:rPr>
          <w:rFonts w:asciiTheme="minorHAnsi" w:hAnsiTheme="minorHAnsi"/>
          <w:i/>
          <w:color w:val="auto"/>
          <w:sz w:val="24"/>
          <w:szCs w:val="24"/>
        </w:rPr>
        <w:t>Qualitative Research</w:t>
      </w:r>
      <w:r w:rsidRPr="00FF323E">
        <w:rPr>
          <w:rFonts w:asciiTheme="minorHAnsi" w:hAnsiTheme="minorHAnsi"/>
          <w:color w:val="auto"/>
          <w:sz w:val="24"/>
          <w:szCs w:val="24"/>
        </w:rPr>
        <w:t xml:space="preserve"> 11.4, pp. 431-444.</w:t>
      </w:r>
    </w:p>
    <w:p w14:paraId="2298B3DE"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Hildreth, P. (2011) What is localism, and what implications do different models have for managing the local economy?, </w:t>
      </w:r>
      <w:r w:rsidRPr="00FF323E">
        <w:rPr>
          <w:rFonts w:asciiTheme="minorHAnsi" w:hAnsiTheme="minorHAnsi"/>
          <w:i/>
          <w:color w:val="auto"/>
          <w:sz w:val="24"/>
          <w:szCs w:val="24"/>
        </w:rPr>
        <w:t>Local Economy,</w:t>
      </w:r>
      <w:r w:rsidRPr="00FF323E">
        <w:rPr>
          <w:rFonts w:asciiTheme="minorHAnsi" w:hAnsiTheme="minorHAnsi"/>
          <w:color w:val="auto"/>
          <w:sz w:val="24"/>
          <w:szCs w:val="24"/>
        </w:rPr>
        <w:t xml:space="preserve"> 26.8 pp. 702-714.</w:t>
      </w:r>
    </w:p>
    <w:p w14:paraId="5738FF33"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lastRenderedPageBreak/>
        <w:t xml:space="preserve">HC House of Commons Communities and Local Government Committee. (2011). </w:t>
      </w:r>
      <w:r w:rsidRPr="00FF323E">
        <w:rPr>
          <w:rFonts w:asciiTheme="minorHAnsi" w:hAnsiTheme="minorHAnsi"/>
          <w:i/>
          <w:color w:val="auto"/>
          <w:sz w:val="24"/>
          <w:szCs w:val="24"/>
        </w:rPr>
        <w:t xml:space="preserve">Abolition of Regional Spatial Strategies: a planning vacuum. </w:t>
      </w:r>
      <w:hyperlink r:id="rId22">
        <w:r w:rsidRPr="00FF323E">
          <w:rPr>
            <w:rFonts w:asciiTheme="minorHAnsi" w:hAnsiTheme="minorHAnsi"/>
            <w:color w:val="auto"/>
            <w:sz w:val="24"/>
            <w:szCs w:val="24"/>
            <w:u w:val="single"/>
          </w:rPr>
          <w:t>http://www.publications.parliament.uk/pa/cm201011/cmselect/cmcomloc/517/517.pdf</w:t>
        </w:r>
      </w:hyperlink>
      <w:r w:rsidRPr="00FF323E">
        <w:rPr>
          <w:rFonts w:asciiTheme="minorHAnsi" w:hAnsiTheme="minorHAnsi"/>
          <w:color w:val="auto"/>
          <w:sz w:val="24"/>
          <w:szCs w:val="24"/>
        </w:rPr>
        <w:t xml:space="preserve"> (Accessed 3rd May 2016).</w:t>
      </w:r>
      <w:r w:rsidRPr="00FF323E">
        <w:rPr>
          <w:rFonts w:asciiTheme="minorHAnsi" w:hAnsiTheme="minorHAnsi"/>
          <w:i/>
          <w:color w:val="auto"/>
          <w:sz w:val="24"/>
          <w:szCs w:val="24"/>
        </w:rPr>
        <w:t xml:space="preserve"> </w:t>
      </w:r>
    </w:p>
    <w:p w14:paraId="40A3202B" w14:textId="77777777" w:rsidR="003E5414" w:rsidRPr="00D964B3"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HC House of Commons. (2015) </w:t>
      </w:r>
      <w:r w:rsidRPr="00FF323E">
        <w:rPr>
          <w:rFonts w:asciiTheme="minorHAnsi" w:hAnsiTheme="minorHAnsi"/>
          <w:i/>
          <w:color w:val="auto"/>
          <w:sz w:val="24"/>
          <w:szCs w:val="24"/>
        </w:rPr>
        <w:t xml:space="preserve">Written Statement to the House of Commons on Local Plans 21 July 2015 by the Minister of State for Housing and Planning (Brandon Lewis). </w:t>
      </w:r>
      <w:hyperlink r:id="rId23">
        <w:r w:rsidRPr="00D964B3">
          <w:rPr>
            <w:rFonts w:asciiTheme="minorHAnsi" w:hAnsiTheme="minorHAnsi"/>
            <w:color w:val="auto"/>
            <w:sz w:val="24"/>
            <w:szCs w:val="24"/>
            <w:u w:val="single"/>
          </w:rPr>
          <w:t>http://www.parliament.uk/documents/commons-vote-office/July%202015/21%20July/8-Communities-and-Local-Government-Local-Plans.pdf</w:t>
        </w:r>
      </w:hyperlink>
      <w:r w:rsidRPr="00D964B3">
        <w:rPr>
          <w:rFonts w:asciiTheme="minorHAnsi" w:hAnsiTheme="minorHAnsi"/>
          <w:color w:val="auto"/>
          <w:sz w:val="24"/>
          <w:szCs w:val="24"/>
        </w:rPr>
        <w:t xml:space="preserve"> (Accessed 4th May 2016).</w:t>
      </w:r>
    </w:p>
    <w:p w14:paraId="4D15E6E4" w14:textId="77777777" w:rsidR="003E5414" w:rsidRPr="00FF323E" w:rsidRDefault="003E5414" w:rsidP="003E5414">
      <w:pPr>
        <w:autoSpaceDE w:val="0"/>
        <w:autoSpaceDN w:val="0"/>
        <w:adjustRightInd w:val="0"/>
        <w:spacing w:after="120" w:line="240" w:lineRule="auto"/>
        <w:rPr>
          <w:rFonts w:asciiTheme="minorHAnsi" w:hAnsiTheme="minorHAnsi"/>
          <w:color w:val="auto"/>
          <w:sz w:val="24"/>
          <w:szCs w:val="24"/>
        </w:rPr>
      </w:pPr>
      <w:r w:rsidRPr="00D964B3">
        <w:rPr>
          <w:rFonts w:asciiTheme="minorHAnsi" w:hAnsiTheme="minorHAnsi"/>
          <w:color w:val="auto"/>
          <w:sz w:val="24"/>
          <w:szCs w:val="24"/>
        </w:rPr>
        <w:t xml:space="preserve">Lees, E., and Shepherd, E. (2015). Incoherence and incompatibility in planning law’, </w:t>
      </w:r>
      <w:r w:rsidRPr="00D964B3">
        <w:rPr>
          <w:rFonts w:asciiTheme="minorHAnsi" w:hAnsiTheme="minorHAnsi"/>
          <w:i/>
          <w:color w:val="auto"/>
          <w:sz w:val="24"/>
          <w:szCs w:val="24"/>
        </w:rPr>
        <w:t>International Journal of Law in the Built Environment</w:t>
      </w:r>
      <w:r w:rsidRPr="00D964B3">
        <w:rPr>
          <w:rFonts w:asciiTheme="minorHAnsi" w:hAnsiTheme="minorHAnsi"/>
          <w:color w:val="auto"/>
          <w:sz w:val="24"/>
          <w:szCs w:val="24"/>
        </w:rPr>
        <w:t>, 7.2 pp. 111-126.</w:t>
      </w:r>
      <w:r w:rsidRPr="00FF323E">
        <w:rPr>
          <w:rFonts w:asciiTheme="minorHAnsi" w:hAnsiTheme="minorHAnsi"/>
          <w:color w:val="auto"/>
          <w:sz w:val="24"/>
          <w:szCs w:val="24"/>
        </w:rPr>
        <w:t xml:space="preserve"> </w:t>
      </w:r>
    </w:p>
    <w:p w14:paraId="5C47876D"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Local Plans Expert Group. (2016). </w:t>
      </w:r>
      <w:r w:rsidRPr="00FF323E">
        <w:rPr>
          <w:rFonts w:asciiTheme="minorHAnsi" w:hAnsiTheme="minorHAnsi"/>
          <w:i/>
          <w:color w:val="auto"/>
          <w:sz w:val="24"/>
          <w:szCs w:val="24"/>
        </w:rPr>
        <w:t>Report to the Communities Secretary and to the Minister of Housing and Planning</w:t>
      </w:r>
      <w:r w:rsidRPr="00FF323E">
        <w:rPr>
          <w:rFonts w:asciiTheme="minorHAnsi" w:hAnsiTheme="minorHAnsi"/>
          <w:color w:val="auto"/>
          <w:sz w:val="24"/>
          <w:szCs w:val="24"/>
        </w:rPr>
        <w:t xml:space="preserve">. </w:t>
      </w:r>
      <w:hyperlink r:id="rId24">
        <w:r w:rsidRPr="00FF323E">
          <w:rPr>
            <w:rFonts w:asciiTheme="minorHAnsi" w:hAnsiTheme="minorHAnsi"/>
            <w:color w:val="auto"/>
            <w:sz w:val="24"/>
            <w:szCs w:val="24"/>
            <w:u w:val="single"/>
          </w:rPr>
          <w:t>https://www.gov.uk/government/uploads/system/uploads/attachment_data/file/508345/Local-plans-report-to-governement.pdf</w:t>
        </w:r>
      </w:hyperlink>
      <w:r w:rsidRPr="00FF323E">
        <w:rPr>
          <w:rFonts w:asciiTheme="minorHAnsi" w:hAnsiTheme="minorHAnsi"/>
          <w:color w:val="auto"/>
          <w:sz w:val="24"/>
          <w:szCs w:val="24"/>
        </w:rPr>
        <w:t xml:space="preserve"> (Accessed 4th May 2016).</w:t>
      </w:r>
    </w:p>
    <w:p w14:paraId="3F234F31"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eastAsiaTheme="minorHAnsi" w:hAnsiTheme="minorHAnsi" w:cstheme="minorBidi"/>
          <w:color w:val="auto"/>
          <w:sz w:val="24"/>
          <w:szCs w:val="24"/>
          <w:lang w:eastAsia="en-US"/>
        </w:rPr>
        <w:t xml:space="preserve">Lord, A &amp; Tewdwr-Jones, M. (2014), </w:t>
      </w:r>
      <w:r w:rsidRPr="00FF323E">
        <w:rPr>
          <w:rFonts w:asciiTheme="minorHAnsi" w:hAnsiTheme="minorHAnsi"/>
          <w:color w:val="auto"/>
          <w:sz w:val="24"/>
          <w:szCs w:val="24"/>
        </w:rPr>
        <w:t xml:space="preserve">Is planning under attack?  Chronicling the demise of urban and regional planning in England, </w:t>
      </w:r>
      <w:r w:rsidRPr="00FF323E">
        <w:rPr>
          <w:rFonts w:asciiTheme="minorHAnsi" w:hAnsiTheme="minorHAnsi"/>
          <w:i/>
          <w:color w:val="auto"/>
          <w:sz w:val="24"/>
          <w:szCs w:val="24"/>
        </w:rPr>
        <w:t>European Planning Studies</w:t>
      </w:r>
      <w:r w:rsidRPr="00FF323E">
        <w:rPr>
          <w:rFonts w:asciiTheme="minorHAnsi" w:hAnsiTheme="minorHAnsi"/>
          <w:color w:val="auto"/>
          <w:sz w:val="24"/>
          <w:szCs w:val="24"/>
        </w:rPr>
        <w:t>, 22.2, pp. 345-361.</w:t>
      </w:r>
    </w:p>
    <w:p w14:paraId="48A1E889"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eastAsiaTheme="minorHAnsi" w:hAnsiTheme="minorHAnsi" w:cstheme="minorBidi"/>
          <w:color w:val="auto"/>
          <w:sz w:val="24"/>
          <w:szCs w:val="24"/>
          <w:lang w:eastAsia="en-US"/>
        </w:rPr>
        <w:t xml:space="preserve">Mawson, A. and McGuinness, J. (2017) The re-scaling of  sub-national planning: can localism solve England’s spatial planning conundrum? </w:t>
      </w:r>
      <w:r w:rsidRPr="00FF323E">
        <w:rPr>
          <w:rFonts w:asciiTheme="minorHAnsi" w:eastAsiaTheme="minorHAnsi" w:hAnsiTheme="minorHAnsi" w:cstheme="minorBidi"/>
          <w:i/>
          <w:color w:val="auto"/>
          <w:sz w:val="24"/>
          <w:szCs w:val="24"/>
          <w:lang w:eastAsia="en-US"/>
        </w:rPr>
        <w:t>Town Planning Review</w:t>
      </w:r>
      <w:r w:rsidRPr="00FF323E">
        <w:rPr>
          <w:rFonts w:asciiTheme="minorHAnsi" w:eastAsiaTheme="minorHAnsi" w:hAnsiTheme="minorHAnsi" w:cstheme="minorBidi"/>
          <w:color w:val="auto"/>
          <w:sz w:val="24"/>
          <w:szCs w:val="24"/>
          <w:lang w:eastAsia="en-US"/>
        </w:rPr>
        <w:t>, 88.3, pp.</w:t>
      </w:r>
    </w:p>
    <w:p w14:paraId="0662B287"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Mualam, N. (2014) Where Planning Meets the Law: The Rise of Appeal Tribunals for Deciding Land-use Disputes, </w:t>
      </w:r>
      <w:r w:rsidRPr="00FF323E">
        <w:rPr>
          <w:rFonts w:asciiTheme="minorHAnsi" w:hAnsiTheme="minorHAnsi"/>
          <w:i/>
          <w:color w:val="auto"/>
          <w:sz w:val="24"/>
          <w:szCs w:val="24"/>
        </w:rPr>
        <w:t>Journal of Planning Literatur</w:t>
      </w:r>
      <w:r w:rsidRPr="00FF323E">
        <w:rPr>
          <w:rFonts w:asciiTheme="minorHAnsi" w:hAnsiTheme="minorHAnsi"/>
          <w:color w:val="auto"/>
          <w:sz w:val="24"/>
          <w:szCs w:val="24"/>
        </w:rPr>
        <w:t xml:space="preserve">e, 29.4, pp. 370-385. </w:t>
      </w:r>
    </w:p>
    <w:p w14:paraId="1367A7F5"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Mulholland, G. (2014). ‘Time to give communities a real say in the planning process’  </w:t>
      </w:r>
      <w:hyperlink r:id="rId25">
        <w:r w:rsidRPr="00FF323E">
          <w:rPr>
            <w:rFonts w:asciiTheme="minorHAnsi" w:hAnsiTheme="minorHAnsi"/>
            <w:color w:val="auto"/>
            <w:sz w:val="24"/>
            <w:szCs w:val="24"/>
            <w:u w:val="single"/>
          </w:rPr>
          <w:t>http://gregmulholland.org/en/article/2014/0821400/time-to-give-communities-a-real-say-in-the-planning-process</w:t>
        </w:r>
      </w:hyperlink>
      <w:r w:rsidRPr="00FF323E">
        <w:rPr>
          <w:rFonts w:asciiTheme="minorHAnsi" w:hAnsiTheme="minorHAnsi"/>
          <w:color w:val="auto"/>
          <w:sz w:val="24"/>
          <w:szCs w:val="24"/>
        </w:rPr>
        <w:t xml:space="preserve"> (Accessed 4th May 2016).</w:t>
      </w:r>
    </w:p>
    <w:p w14:paraId="0AA31D5A"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Nadin, V. (2007), The emergence of the Spatial Planning Approach in England, </w:t>
      </w:r>
      <w:r w:rsidRPr="00FF323E">
        <w:rPr>
          <w:rFonts w:asciiTheme="minorHAnsi" w:hAnsiTheme="minorHAnsi"/>
          <w:i/>
          <w:color w:val="auto"/>
          <w:sz w:val="24"/>
          <w:szCs w:val="24"/>
        </w:rPr>
        <w:t>Planning Practice and Research</w:t>
      </w:r>
      <w:r w:rsidRPr="00FF323E">
        <w:rPr>
          <w:rFonts w:asciiTheme="minorHAnsi" w:hAnsiTheme="minorHAnsi"/>
          <w:color w:val="auto"/>
          <w:sz w:val="24"/>
          <w:szCs w:val="24"/>
        </w:rPr>
        <w:t>, 22.1, pp. 43-62.</w:t>
      </w:r>
    </w:p>
    <w:p w14:paraId="2EA9B3C7"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NLP Nathaniel Lichfield and Partners. (2015). </w:t>
      </w:r>
      <w:r w:rsidRPr="00FF323E">
        <w:rPr>
          <w:rFonts w:asciiTheme="minorHAnsi" w:hAnsiTheme="minorHAnsi"/>
          <w:i/>
          <w:color w:val="auto"/>
          <w:sz w:val="24"/>
          <w:szCs w:val="24"/>
        </w:rPr>
        <w:t>Signal failure? A Review of Local Plans and Housing Requirements</w:t>
      </w:r>
      <w:r w:rsidRPr="00FF323E">
        <w:rPr>
          <w:rFonts w:asciiTheme="minorHAnsi" w:hAnsiTheme="minorHAnsi"/>
          <w:color w:val="auto"/>
          <w:sz w:val="24"/>
          <w:szCs w:val="24"/>
        </w:rPr>
        <w:t xml:space="preserve">, London, NLP. </w:t>
      </w:r>
    </w:p>
    <w:p w14:paraId="3F62A7F8" w14:textId="77777777" w:rsidR="003E5414" w:rsidRPr="00FF323E" w:rsidRDefault="003E5414" w:rsidP="003E5414">
      <w:pPr>
        <w:autoSpaceDE w:val="0"/>
        <w:autoSpaceDN w:val="0"/>
        <w:adjustRightInd w:val="0"/>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NLP Nathaniel Lichfield and Partners (2017) </w:t>
      </w:r>
      <w:r w:rsidRPr="00FF323E">
        <w:rPr>
          <w:rFonts w:asciiTheme="minorHAnsi" w:hAnsiTheme="minorHAnsi"/>
          <w:i/>
          <w:color w:val="auto"/>
          <w:sz w:val="24"/>
          <w:szCs w:val="24"/>
        </w:rPr>
        <w:t>Planned and deliver: local plan making under the NPPF: a five-year progress report</w:t>
      </w:r>
      <w:r w:rsidRPr="00FF323E">
        <w:rPr>
          <w:rFonts w:asciiTheme="minorHAnsi" w:hAnsiTheme="minorHAnsi"/>
          <w:color w:val="auto"/>
          <w:sz w:val="24"/>
          <w:szCs w:val="24"/>
        </w:rPr>
        <w:t>, London, NLP.</w:t>
      </w:r>
    </w:p>
    <w:p w14:paraId="46D2A44B"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Peter Brett Associates (2015). </w:t>
      </w:r>
      <w:r w:rsidRPr="00FF323E">
        <w:rPr>
          <w:rFonts w:asciiTheme="minorHAnsi" w:hAnsiTheme="minorHAnsi"/>
          <w:i/>
          <w:color w:val="auto"/>
          <w:sz w:val="24"/>
          <w:szCs w:val="24"/>
        </w:rPr>
        <w:t>Cambridge and South Cambridgeshire Local Plan Examination Objectively Assessed Housing Need: Further Evidence</w:t>
      </w:r>
      <w:r w:rsidRPr="00FF323E">
        <w:rPr>
          <w:rFonts w:asciiTheme="minorHAnsi" w:hAnsiTheme="minorHAnsi"/>
          <w:color w:val="auto"/>
          <w:sz w:val="24"/>
          <w:szCs w:val="24"/>
        </w:rPr>
        <w:t xml:space="preserve">.  </w:t>
      </w:r>
      <w:hyperlink r:id="rId26">
        <w:r w:rsidRPr="00FF323E">
          <w:rPr>
            <w:rFonts w:asciiTheme="minorHAnsi" w:hAnsiTheme="minorHAnsi"/>
            <w:color w:val="auto"/>
            <w:sz w:val="24"/>
            <w:szCs w:val="24"/>
            <w:u w:val="single"/>
          </w:rPr>
          <w:t>https://www.scambs.gov.uk/sites/default/files/documents/OAN%20&amp;%20Market%20Signals%20FINAL%20Nov%202015.pdf</w:t>
        </w:r>
      </w:hyperlink>
      <w:r w:rsidRPr="00FF323E">
        <w:rPr>
          <w:rFonts w:asciiTheme="minorHAnsi" w:hAnsiTheme="minorHAnsi"/>
          <w:color w:val="auto"/>
          <w:sz w:val="24"/>
          <w:szCs w:val="24"/>
        </w:rPr>
        <w:t xml:space="preserve"> (Accessed 4th May 2016).</w:t>
      </w:r>
    </w:p>
    <w:p w14:paraId="19F5AADD"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Phelvin, P. (2015). “Inspector blight puts wind up local over wind turbine”, Western Morning News, March 29, </w:t>
      </w:r>
      <w:hyperlink r:id="rId27">
        <w:r w:rsidRPr="00FF323E">
          <w:rPr>
            <w:rFonts w:asciiTheme="minorHAnsi" w:hAnsiTheme="minorHAnsi"/>
            <w:color w:val="auto"/>
            <w:sz w:val="24"/>
            <w:szCs w:val="24"/>
          </w:rPr>
          <w:t>http://www.westernmorningnews.co.uk/8216-Inspector-Blight-8217-s-8217-arrival-puts/story-26247189-detail/story.html</w:t>
        </w:r>
      </w:hyperlink>
      <w:r w:rsidRPr="00FF323E">
        <w:rPr>
          <w:rFonts w:asciiTheme="minorHAnsi" w:hAnsiTheme="minorHAnsi"/>
          <w:color w:val="auto"/>
          <w:sz w:val="24"/>
          <w:szCs w:val="24"/>
        </w:rPr>
        <w:t xml:space="preserve"> (Accessed 30th Mary 2015).</w:t>
      </w:r>
    </w:p>
    <w:p w14:paraId="00A89D0E" w14:textId="77777777" w:rsidR="003E5414" w:rsidRPr="00FF323E" w:rsidRDefault="003E5414" w:rsidP="003E5414">
      <w:pPr>
        <w:spacing w:after="120" w:line="240" w:lineRule="auto"/>
        <w:rPr>
          <w:color w:val="auto"/>
        </w:rPr>
      </w:pPr>
      <w:r w:rsidRPr="00FF323E">
        <w:rPr>
          <w:color w:val="auto"/>
        </w:rPr>
        <w:t xml:space="preserve">Pickles, E. (2011). ‘A democratic design for the future of Britain’s communities’, </w:t>
      </w:r>
      <w:r w:rsidRPr="00FF323E">
        <w:rPr>
          <w:i/>
          <w:color w:val="auto"/>
        </w:rPr>
        <w:t>The Guardian</w:t>
      </w:r>
      <w:r w:rsidRPr="00FF323E">
        <w:rPr>
          <w:color w:val="auto"/>
        </w:rPr>
        <w:t xml:space="preserve">, 14 September. </w:t>
      </w:r>
    </w:p>
    <w:p w14:paraId="5F9DE179"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Pitt, M. (2013). Wind Turbine Appeal Decisions by Inspector Paul Griffiths. Letter to Julian Smith MP. </w:t>
      </w:r>
      <w:hyperlink r:id="rId28">
        <w:r w:rsidRPr="00FF323E">
          <w:rPr>
            <w:rFonts w:asciiTheme="minorHAnsi" w:hAnsiTheme="minorHAnsi"/>
            <w:color w:val="auto"/>
            <w:sz w:val="24"/>
            <w:szCs w:val="24"/>
          </w:rPr>
          <w:t>http://www.protect-devon.org.uk/public-files/Planning Inspectorate-sir-michael-pitt-re-griffiths.pdf</w:t>
        </w:r>
      </w:hyperlink>
      <w:r w:rsidRPr="00FF323E">
        <w:rPr>
          <w:rFonts w:asciiTheme="minorHAnsi" w:hAnsiTheme="minorHAnsi"/>
          <w:color w:val="auto"/>
          <w:sz w:val="24"/>
          <w:szCs w:val="24"/>
        </w:rPr>
        <w:t xml:space="preserve"> (Accessed 4th May 2016).</w:t>
      </w:r>
    </w:p>
    <w:p w14:paraId="46DFD26C"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lastRenderedPageBreak/>
        <w:t xml:space="preserve">Pitt, M. (2014). </w:t>
      </w:r>
      <w:r w:rsidRPr="00FF323E">
        <w:rPr>
          <w:rFonts w:asciiTheme="minorHAnsi" w:hAnsiTheme="minorHAnsi"/>
          <w:i/>
          <w:color w:val="auto"/>
          <w:sz w:val="24"/>
          <w:szCs w:val="24"/>
        </w:rPr>
        <w:t xml:space="preserve">Inspectors’ Report on Local Plans - </w:t>
      </w:r>
      <w:hyperlink r:id="rId29">
        <w:r w:rsidRPr="00FF323E">
          <w:rPr>
            <w:rFonts w:asciiTheme="minorHAnsi" w:hAnsiTheme="minorHAnsi"/>
            <w:i/>
            <w:color w:val="auto"/>
            <w:sz w:val="24"/>
            <w:szCs w:val="24"/>
          </w:rPr>
          <w:t>Letter to Nick Boles Dated 06 March 2014</w:t>
        </w:r>
      </w:hyperlink>
      <w:r w:rsidRPr="00FF323E">
        <w:rPr>
          <w:rFonts w:asciiTheme="minorHAnsi" w:hAnsiTheme="minorHAnsi"/>
          <w:color w:val="auto"/>
          <w:sz w:val="24"/>
          <w:szCs w:val="24"/>
        </w:rPr>
        <w:t xml:space="preserve">. </w:t>
      </w:r>
      <w:hyperlink r:id="rId30">
        <w:r w:rsidRPr="00FF323E">
          <w:rPr>
            <w:rFonts w:asciiTheme="minorHAnsi" w:hAnsiTheme="minorHAnsi"/>
            <w:color w:val="auto"/>
            <w:sz w:val="24"/>
            <w:szCs w:val="24"/>
            <w:u w:val="single"/>
          </w:rPr>
          <w:t>https://www.gov.uk/government/uploads/system/uploads/attachment_data/file/292650/140306_MEP_ltr_to_NB_re_Insp_reports_on_Local_Plans.pdf</w:t>
        </w:r>
      </w:hyperlink>
      <w:r w:rsidRPr="00FF323E">
        <w:rPr>
          <w:rFonts w:asciiTheme="minorHAnsi" w:hAnsiTheme="minorHAnsi"/>
          <w:color w:val="auto"/>
          <w:sz w:val="24"/>
          <w:szCs w:val="24"/>
        </w:rPr>
        <w:t xml:space="preserve"> (Accessed 5th May 2016).</w:t>
      </w:r>
    </w:p>
    <w:p w14:paraId="13985B05"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Planning Advisory Service and No.5 Chamber (2014). PLANNING ADVISORY SERVICE PLAN-MAKING CASE LAW UPDATE MAIN ISSUE 1: HOUSING NUMBERS COOPERATE </w:t>
      </w:r>
      <w:hyperlink r:id="rId31">
        <w:r w:rsidRPr="00FF323E">
          <w:rPr>
            <w:rFonts w:asciiTheme="minorHAnsi" w:hAnsiTheme="minorHAnsi"/>
            <w:color w:val="auto"/>
            <w:sz w:val="24"/>
            <w:szCs w:val="24"/>
          </w:rPr>
          <w:t>http://www.pas.gov.uk/documents/332612/6363137/Main+Issue+1+-+Housing+Numbers+-+PAS+Guidance+-+Case+Law+Update+-+2014.pdf/a6c56b80-899b-44f9-8aeb-2d82e040730e</w:t>
        </w:r>
      </w:hyperlink>
      <w:r w:rsidRPr="00FF323E">
        <w:rPr>
          <w:rFonts w:asciiTheme="minorHAnsi" w:hAnsiTheme="minorHAnsi"/>
          <w:color w:val="auto"/>
          <w:sz w:val="24"/>
          <w:szCs w:val="24"/>
        </w:rPr>
        <w:t xml:space="preserve"> (Accessed 13th January 2016)</w:t>
      </w:r>
    </w:p>
    <w:p w14:paraId="56E883DD"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Planning Inspectorate (2013). Report to Dacorum Borough Council by David Hogger. </w:t>
      </w:r>
      <w:hyperlink r:id="rId32" w:history="1">
        <w:r w:rsidRPr="00FF323E">
          <w:rPr>
            <w:rFonts w:asciiTheme="minorHAnsi" w:hAnsiTheme="minorHAnsi"/>
            <w:color w:val="auto"/>
            <w:sz w:val="24"/>
            <w:szCs w:val="24"/>
            <w:u w:val="single"/>
          </w:rPr>
          <w:t>https://www.dacorum.gov.uk/docs/default-source/strategic-planning/inspector's-report-on-dacorum's-core-strategy-july-2013.pdf?sfvrsn=0</w:t>
        </w:r>
      </w:hyperlink>
      <w:r w:rsidRPr="00FF323E">
        <w:rPr>
          <w:rFonts w:asciiTheme="minorHAnsi" w:hAnsiTheme="minorHAnsi"/>
          <w:color w:val="auto"/>
          <w:sz w:val="24"/>
          <w:szCs w:val="24"/>
        </w:rPr>
        <w:t xml:space="preserve"> (accessed 15</w:t>
      </w:r>
      <w:r w:rsidRPr="00FF323E">
        <w:rPr>
          <w:rFonts w:asciiTheme="minorHAnsi" w:hAnsiTheme="minorHAnsi"/>
          <w:color w:val="auto"/>
          <w:sz w:val="24"/>
          <w:szCs w:val="24"/>
          <w:vertAlign w:val="superscript"/>
        </w:rPr>
        <w:t>th</w:t>
      </w:r>
      <w:r w:rsidRPr="00FF323E">
        <w:rPr>
          <w:rFonts w:asciiTheme="minorHAnsi" w:hAnsiTheme="minorHAnsi"/>
          <w:color w:val="auto"/>
          <w:sz w:val="24"/>
          <w:szCs w:val="24"/>
        </w:rPr>
        <w:t xml:space="preserve"> May 2017).</w:t>
      </w:r>
    </w:p>
    <w:p w14:paraId="3117A634"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Planning Inspectorate (2014). </w:t>
      </w:r>
      <w:r w:rsidRPr="00FF323E">
        <w:rPr>
          <w:rFonts w:asciiTheme="minorHAnsi" w:hAnsiTheme="minorHAnsi"/>
          <w:i/>
          <w:color w:val="auto"/>
          <w:sz w:val="24"/>
          <w:szCs w:val="24"/>
        </w:rPr>
        <w:t>Statement of Reasons Application Reference: S62A/2014/0001</w:t>
      </w:r>
      <w:r w:rsidRPr="00FF323E">
        <w:rPr>
          <w:rFonts w:asciiTheme="minorHAnsi" w:hAnsiTheme="minorHAnsi"/>
          <w:color w:val="auto"/>
          <w:sz w:val="24"/>
          <w:szCs w:val="24"/>
        </w:rPr>
        <w:t xml:space="preserve"> blaby.gov.uk/EasySiteWeb/GatewayLink.aspx?alId=11364 (accessed 3rd May 2016)</w:t>
      </w:r>
    </w:p>
    <w:p w14:paraId="734FE876"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Planning Inspectorate (2015). </w:t>
      </w:r>
      <w:r w:rsidRPr="00FF323E">
        <w:rPr>
          <w:rFonts w:asciiTheme="minorHAnsi" w:hAnsiTheme="minorHAnsi"/>
          <w:i/>
          <w:color w:val="auto"/>
          <w:sz w:val="24"/>
          <w:szCs w:val="24"/>
        </w:rPr>
        <w:t>Annual Reports and Accounts 2014-2015.</w:t>
      </w:r>
      <w:r w:rsidRPr="00FF323E">
        <w:rPr>
          <w:rFonts w:asciiTheme="minorHAnsi" w:hAnsiTheme="minorHAnsi"/>
          <w:color w:val="auto"/>
          <w:sz w:val="24"/>
          <w:szCs w:val="24"/>
        </w:rPr>
        <w:t xml:space="preserve"> </w:t>
      </w:r>
      <w:hyperlink r:id="rId33">
        <w:r w:rsidRPr="00FF323E">
          <w:rPr>
            <w:rFonts w:asciiTheme="minorHAnsi" w:hAnsiTheme="minorHAnsi"/>
            <w:color w:val="auto"/>
            <w:sz w:val="24"/>
            <w:szCs w:val="24"/>
            <w:u w:val="single"/>
          </w:rPr>
          <w:t>https://www.gov.uk/government/uploads/system/uploads/attachment_data/file/437278/Planning Inspectorate_ARA_final_version_ISBN978147415995__WEB_.pdf</w:t>
        </w:r>
      </w:hyperlink>
      <w:r w:rsidRPr="00FF323E">
        <w:rPr>
          <w:rFonts w:asciiTheme="minorHAnsi" w:hAnsiTheme="minorHAnsi"/>
          <w:color w:val="auto"/>
          <w:sz w:val="24"/>
          <w:szCs w:val="24"/>
        </w:rPr>
        <w:t xml:space="preserve"> accessed 4th May 2015.</w:t>
      </w:r>
    </w:p>
    <w:p w14:paraId="5B95F352"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eastAsiaTheme="minorHAnsi" w:hAnsiTheme="minorHAnsi" w:cstheme="minorBidi"/>
          <w:color w:val="auto"/>
          <w:sz w:val="24"/>
          <w:szCs w:val="24"/>
          <w:lang w:eastAsia="en-US"/>
        </w:rPr>
        <w:t xml:space="preserve">Roodbol-Mekkes, P. and Van den Brink, A. (2015), </w:t>
      </w:r>
      <w:r w:rsidRPr="00FF323E">
        <w:rPr>
          <w:rFonts w:asciiTheme="minorHAnsi" w:hAnsiTheme="minorHAnsi" w:cs="Helvetica"/>
          <w:bCs/>
          <w:kern w:val="36"/>
          <w:sz w:val="24"/>
          <w:szCs w:val="24"/>
          <w:lang w:val="en"/>
        </w:rPr>
        <w:t xml:space="preserve">Rescaling spatial planning: spatial planning reforms in Denmark, England, and the Netherlands, </w:t>
      </w:r>
      <w:r w:rsidRPr="00FF323E">
        <w:rPr>
          <w:rFonts w:asciiTheme="minorHAnsi" w:hAnsiTheme="minorHAnsi" w:cs="Helvetica"/>
          <w:bCs/>
          <w:i/>
          <w:kern w:val="36"/>
          <w:sz w:val="24"/>
          <w:szCs w:val="24"/>
          <w:lang w:val="en"/>
        </w:rPr>
        <w:t>Environment and Planning C: Politics and Space</w:t>
      </w:r>
      <w:r w:rsidRPr="00FF323E">
        <w:rPr>
          <w:rFonts w:asciiTheme="minorHAnsi" w:hAnsiTheme="minorHAnsi" w:cs="Helvetica"/>
          <w:bCs/>
          <w:kern w:val="36"/>
          <w:sz w:val="24"/>
          <w:szCs w:val="24"/>
          <w:lang w:val="en"/>
        </w:rPr>
        <w:t>, 33.1, pp.</w:t>
      </w:r>
    </w:p>
    <w:p w14:paraId="22A485C1"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Sheppard, A. and Ritchie, H. (2016). ‘Planning decision-making: independence, subsidiarity, impartiality and the state’, </w:t>
      </w:r>
      <w:r w:rsidRPr="00FF323E">
        <w:rPr>
          <w:rFonts w:asciiTheme="minorHAnsi" w:hAnsiTheme="minorHAnsi"/>
          <w:i/>
          <w:color w:val="auto"/>
          <w:sz w:val="24"/>
          <w:szCs w:val="24"/>
        </w:rPr>
        <w:t xml:space="preserve">Town Planning Review </w:t>
      </w:r>
      <w:r w:rsidRPr="00FF323E">
        <w:rPr>
          <w:rFonts w:asciiTheme="minorHAnsi" w:hAnsiTheme="minorHAnsi"/>
          <w:color w:val="auto"/>
          <w:sz w:val="24"/>
          <w:szCs w:val="24"/>
        </w:rPr>
        <w:t>87 (1), pp. 53-70.</w:t>
      </w:r>
    </w:p>
    <w:p w14:paraId="1CAC0559"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Shepley, C. (2012). ‘Chris Shepley: Planning Inspectorate saves time by taking time’, </w:t>
      </w:r>
      <w:hyperlink r:id="rId34" w:history="1">
        <w:r w:rsidRPr="00FF323E">
          <w:rPr>
            <w:rFonts w:asciiTheme="minorHAnsi" w:hAnsiTheme="minorHAnsi"/>
            <w:color w:val="auto"/>
            <w:sz w:val="24"/>
            <w:szCs w:val="24"/>
            <w:u w:val="single"/>
          </w:rPr>
          <w:t>http://www.planningresource.co.uk/article/1140602/chris-shepley-pins-saves-time-taking-time</w:t>
        </w:r>
      </w:hyperlink>
      <w:r w:rsidRPr="00FF323E">
        <w:rPr>
          <w:rFonts w:asciiTheme="minorHAnsi" w:hAnsiTheme="minorHAnsi"/>
          <w:color w:val="auto"/>
          <w:sz w:val="24"/>
          <w:szCs w:val="24"/>
        </w:rPr>
        <w:t xml:space="preserve"> (accessed 15th May 2017). </w:t>
      </w:r>
    </w:p>
    <w:p w14:paraId="0E55DEB5" w14:textId="77777777" w:rsidR="003E5414" w:rsidRPr="00FF323E" w:rsidRDefault="003E5414" w:rsidP="003E5414">
      <w:pPr>
        <w:pStyle w:val="PlainText"/>
        <w:spacing w:after="120"/>
        <w:rPr>
          <w:rFonts w:asciiTheme="minorHAnsi" w:hAnsiTheme="minorHAnsi" w:cs="Courier New"/>
          <w:sz w:val="24"/>
          <w:szCs w:val="24"/>
        </w:rPr>
      </w:pPr>
      <w:r w:rsidRPr="00FF323E">
        <w:rPr>
          <w:rFonts w:asciiTheme="minorHAnsi" w:hAnsiTheme="minorHAnsi" w:cstheme="minorBidi"/>
          <w:sz w:val="24"/>
          <w:szCs w:val="24"/>
        </w:rPr>
        <w:t>Tait. M. and Inch, A. (2016)</w:t>
      </w:r>
      <w:r w:rsidRPr="00FF323E">
        <w:rPr>
          <w:rFonts w:asciiTheme="minorHAnsi" w:hAnsiTheme="minorHAnsi" w:cs="Courier New"/>
          <w:b/>
          <w:sz w:val="24"/>
          <w:szCs w:val="24"/>
        </w:rPr>
        <w:t xml:space="preserve"> </w:t>
      </w:r>
      <w:r w:rsidRPr="00FF323E">
        <w:rPr>
          <w:rFonts w:asciiTheme="minorHAnsi" w:hAnsiTheme="minorHAnsi" w:cs="Courier New"/>
          <w:sz w:val="24"/>
          <w:szCs w:val="24"/>
        </w:rPr>
        <w:t xml:space="preserve">Putting Localism in Place: Conservative Images of the Good Community and the Contradictions of Planning Reform in England, </w:t>
      </w:r>
      <w:r w:rsidRPr="00FF323E">
        <w:rPr>
          <w:rFonts w:asciiTheme="minorHAnsi" w:hAnsiTheme="minorHAnsi" w:cs="Courier New"/>
          <w:i/>
          <w:sz w:val="24"/>
          <w:szCs w:val="24"/>
        </w:rPr>
        <w:t>Planning Practice &amp; Research</w:t>
      </w:r>
      <w:r w:rsidRPr="00FF323E">
        <w:rPr>
          <w:rFonts w:asciiTheme="minorHAnsi" w:hAnsiTheme="minorHAnsi" w:cs="Courier New"/>
          <w:sz w:val="24"/>
          <w:szCs w:val="24"/>
        </w:rPr>
        <w:t xml:space="preserve"> 31.2, pp. 174-94.</w:t>
      </w:r>
    </w:p>
    <w:p w14:paraId="0F4D8226"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Tetlow King Planning. (2012). </w:t>
      </w:r>
      <w:r w:rsidRPr="00FF323E">
        <w:rPr>
          <w:rFonts w:asciiTheme="minorHAnsi" w:hAnsiTheme="minorHAnsi"/>
          <w:i/>
          <w:color w:val="auto"/>
          <w:sz w:val="24"/>
          <w:szCs w:val="24"/>
        </w:rPr>
        <w:t>Updated research on the impact of impending revocation of regional strategies on proposed and adopted local housing targets across England</w:t>
      </w:r>
      <w:r w:rsidRPr="00FF323E">
        <w:rPr>
          <w:rFonts w:asciiTheme="minorHAnsi" w:hAnsiTheme="minorHAnsi"/>
          <w:color w:val="auto"/>
          <w:sz w:val="24"/>
          <w:szCs w:val="24"/>
        </w:rPr>
        <w:t xml:space="preserve">. </w:t>
      </w:r>
      <w:hyperlink r:id="rId35" w:history="1">
        <w:r w:rsidRPr="00FF323E">
          <w:rPr>
            <w:rFonts w:asciiTheme="minorHAnsi" w:hAnsiTheme="minorHAnsi"/>
            <w:color w:val="auto"/>
            <w:sz w:val="24"/>
            <w:szCs w:val="24"/>
            <w:u w:val="single"/>
          </w:rPr>
          <w:t>http://www.policyexchange.org.uk/images/publications/planning%20for%20less%20</w:t>
        </w:r>
      </w:hyperlink>
      <w:r w:rsidRPr="00FF323E">
        <w:rPr>
          <w:rFonts w:asciiTheme="minorHAnsi" w:hAnsiTheme="minorHAnsi"/>
          <w:color w:val="auto"/>
          <w:sz w:val="24"/>
          <w:szCs w:val="24"/>
        </w:rPr>
        <w:t xml:space="preserve"> full%20figures.pdf (Accessed 13th May 2014).</w:t>
      </w:r>
    </w:p>
    <w:p w14:paraId="2B86AEB8" w14:textId="77777777" w:rsidR="003E5414" w:rsidRPr="00FF323E" w:rsidRDefault="003E5414" w:rsidP="003E5414">
      <w:pPr>
        <w:spacing w:after="120" w:line="240" w:lineRule="auto"/>
        <w:rPr>
          <w:rFonts w:asciiTheme="minorHAnsi" w:eastAsiaTheme="minorHAnsi" w:hAnsiTheme="minorHAnsi" w:cs="Courier New"/>
          <w:color w:val="auto"/>
          <w:sz w:val="24"/>
          <w:szCs w:val="24"/>
          <w:lang w:eastAsia="en-US"/>
        </w:rPr>
      </w:pPr>
      <w:r w:rsidRPr="00FF323E">
        <w:rPr>
          <w:rFonts w:asciiTheme="minorHAnsi" w:hAnsiTheme="minorHAnsi" w:cstheme="minorBidi"/>
          <w:sz w:val="24"/>
          <w:szCs w:val="24"/>
        </w:rPr>
        <w:t xml:space="preserve">Tewdwr-Jones, M., </w:t>
      </w:r>
      <w:r w:rsidRPr="00FF323E">
        <w:rPr>
          <w:rFonts w:asciiTheme="minorHAnsi" w:eastAsiaTheme="minorHAnsi" w:hAnsiTheme="minorHAnsi" w:cs="Courier New"/>
          <w:color w:val="auto"/>
          <w:sz w:val="24"/>
          <w:szCs w:val="24"/>
          <w:lang w:eastAsia="en-US"/>
        </w:rPr>
        <w:t>Gallent, N.,and Morphet, J. (</w:t>
      </w:r>
      <w:r w:rsidRPr="00FF323E">
        <w:rPr>
          <w:rFonts w:asciiTheme="minorHAnsi" w:hAnsiTheme="minorHAnsi" w:cstheme="minorBidi"/>
          <w:sz w:val="24"/>
          <w:szCs w:val="24"/>
        </w:rPr>
        <w:t>2006).</w:t>
      </w:r>
      <w:r w:rsidRPr="00FF323E">
        <w:rPr>
          <w:rFonts w:asciiTheme="minorHAnsi" w:hAnsiTheme="minorHAnsi" w:cs="Courier New"/>
          <w:b/>
          <w:sz w:val="24"/>
          <w:szCs w:val="24"/>
        </w:rPr>
        <w:t xml:space="preserve"> </w:t>
      </w:r>
      <w:r w:rsidRPr="00FF323E">
        <w:rPr>
          <w:rFonts w:asciiTheme="minorHAnsi" w:hAnsiTheme="minorHAnsi" w:cs="Courier New"/>
          <w:sz w:val="24"/>
          <w:szCs w:val="24"/>
        </w:rPr>
        <w:t>An Anatomy of Spatial Planning: Coming to Terms with the Spatial Element in UK Planning</w:t>
      </w:r>
      <w:r w:rsidRPr="00FF323E">
        <w:rPr>
          <w:rFonts w:asciiTheme="minorHAnsi" w:hAnsiTheme="minorHAnsi" w:cs="Courier New"/>
          <w:i/>
          <w:sz w:val="24"/>
          <w:szCs w:val="24"/>
        </w:rPr>
        <w:t xml:space="preserve">, </w:t>
      </w:r>
      <w:r w:rsidRPr="00FF323E">
        <w:rPr>
          <w:rFonts w:asciiTheme="minorHAnsi" w:eastAsiaTheme="minorHAnsi" w:hAnsiTheme="minorHAnsi" w:cs="Courier New"/>
          <w:i/>
          <w:color w:val="auto"/>
          <w:sz w:val="24"/>
          <w:szCs w:val="24"/>
          <w:lang w:eastAsia="en-US"/>
        </w:rPr>
        <w:t>European Planning Studies</w:t>
      </w:r>
      <w:r w:rsidRPr="00FF323E">
        <w:rPr>
          <w:rFonts w:asciiTheme="minorHAnsi" w:eastAsiaTheme="minorHAnsi" w:hAnsiTheme="minorHAnsi" w:cs="Courier New"/>
          <w:color w:val="auto"/>
          <w:sz w:val="24"/>
          <w:szCs w:val="24"/>
          <w:lang w:eastAsia="en-US"/>
        </w:rPr>
        <w:t xml:space="preserve"> 18.2, pp. 239-57</w:t>
      </w:r>
    </w:p>
    <w:p w14:paraId="68E9842F"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UK Parliament. (2011). </w:t>
      </w:r>
      <w:r w:rsidRPr="00FF323E">
        <w:rPr>
          <w:rFonts w:asciiTheme="minorHAnsi" w:hAnsiTheme="minorHAnsi"/>
          <w:i/>
          <w:color w:val="auto"/>
          <w:sz w:val="24"/>
          <w:szCs w:val="24"/>
        </w:rPr>
        <w:t xml:space="preserve">Localism Act. </w:t>
      </w:r>
      <w:hyperlink r:id="rId36">
        <w:r w:rsidRPr="00FF323E">
          <w:rPr>
            <w:rFonts w:asciiTheme="minorHAnsi" w:hAnsiTheme="minorHAnsi"/>
            <w:color w:val="auto"/>
            <w:sz w:val="24"/>
            <w:szCs w:val="24"/>
            <w:u w:val="single"/>
          </w:rPr>
          <w:t>http://www.legislation.gov.uk/ukpga/2011/20/contents/enacted/data.htm</w:t>
        </w:r>
      </w:hyperlink>
      <w:r w:rsidRPr="00FF323E">
        <w:rPr>
          <w:rFonts w:asciiTheme="minorHAnsi" w:hAnsiTheme="minorHAnsi"/>
          <w:color w:val="auto"/>
          <w:sz w:val="24"/>
          <w:szCs w:val="24"/>
        </w:rPr>
        <w:t xml:space="preserve"> (accessed 4th May 2016)</w:t>
      </w:r>
    </w:p>
    <w:p w14:paraId="6180F9E1"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UK Parliament. (2016). </w:t>
      </w:r>
      <w:r w:rsidRPr="00FF323E">
        <w:rPr>
          <w:rFonts w:asciiTheme="minorHAnsi" w:hAnsiTheme="minorHAnsi"/>
          <w:i/>
          <w:color w:val="auto"/>
          <w:sz w:val="24"/>
          <w:szCs w:val="24"/>
        </w:rPr>
        <w:t xml:space="preserve">Housing and Planning Act 2016. </w:t>
      </w:r>
      <w:r w:rsidRPr="00FF323E">
        <w:rPr>
          <w:rFonts w:asciiTheme="minorHAnsi" w:hAnsiTheme="minorHAnsi"/>
          <w:color w:val="auto"/>
          <w:sz w:val="24"/>
          <w:szCs w:val="24"/>
        </w:rPr>
        <w:t>http://www.legislation.gov.uk/ukpga/2016/22/contents/enacted</w:t>
      </w:r>
    </w:p>
    <w:p w14:paraId="2BFF21C7"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 xml:space="preserve">Williams, A., Goodwin, M., and Cloke, P. (2014). Neoliberalism, Big Society, and Progressive Localism, </w:t>
      </w:r>
      <w:r w:rsidRPr="00FF323E">
        <w:rPr>
          <w:rFonts w:asciiTheme="minorHAnsi" w:hAnsiTheme="minorHAnsi"/>
          <w:i/>
          <w:color w:val="auto"/>
          <w:sz w:val="24"/>
          <w:szCs w:val="24"/>
        </w:rPr>
        <w:t>Environment and Planning A</w:t>
      </w:r>
      <w:r w:rsidRPr="00FF323E">
        <w:rPr>
          <w:rFonts w:asciiTheme="minorHAnsi" w:hAnsiTheme="minorHAnsi"/>
          <w:color w:val="auto"/>
          <w:sz w:val="24"/>
          <w:szCs w:val="24"/>
        </w:rPr>
        <w:t>, 46 (12), 2798 – 2815.</w:t>
      </w:r>
    </w:p>
    <w:p w14:paraId="75BF9E7D" w14:textId="77777777" w:rsidR="003E5414" w:rsidRPr="00FF323E"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lastRenderedPageBreak/>
        <w:t xml:space="preserve">Vickery, D. (2015). ‘End game for local plans? in </w:t>
      </w:r>
      <w:r w:rsidRPr="00FF323E">
        <w:rPr>
          <w:rFonts w:asciiTheme="minorHAnsi" w:hAnsiTheme="minorHAnsi"/>
          <w:i/>
          <w:color w:val="auto"/>
          <w:sz w:val="24"/>
          <w:szCs w:val="24"/>
        </w:rPr>
        <w:t xml:space="preserve">Town &amp; Country Planning </w:t>
      </w:r>
      <w:r w:rsidRPr="00FF323E">
        <w:rPr>
          <w:rFonts w:asciiTheme="minorHAnsi" w:hAnsiTheme="minorHAnsi"/>
          <w:color w:val="auto"/>
          <w:sz w:val="24"/>
          <w:szCs w:val="24"/>
        </w:rPr>
        <w:t>December 2015, 539-542.</w:t>
      </w:r>
    </w:p>
    <w:p w14:paraId="53302163" w14:textId="77777777" w:rsidR="003E5414" w:rsidRPr="00FF323E" w:rsidRDefault="003E5414" w:rsidP="003E5414">
      <w:pPr>
        <w:spacing w:after="120" w:line="240" w:lineRule="auto"/>
        <w:rPr>
          <w:rFonts w:asciiTheme="minorHAnsi" w:eastAsiaTheme="minorHAnsi" w:hAnsiTheme="minorHAnsi" w:cstheme="minorBidi"/>
          <w:color w:val="auto"/>
          <w:sz w:val="24"/>
          <w:szCs w:val="24"/>
          <w:lang w:eastAsia="en-US"/>
        </w:rPr>
      </w:pPr>
      <w:r w:rsidRPr="00FF323E">
        <w:rPr>
          <w:rStyle w:val="nlmstring-name"/>
          <w:rFonts w:asciiTheme="minorHAnsi" w:hAnsiTheme="minorHAnsi" w:cs="Helvetica"/>
          <w:sz w:val="24"/>
          <w:szCs w:val="24"/>
        </w:rPr>
        <w:t>Vigar G</w:t>
      </w:r>
      <w:r w:rsidRPr="00FF323E">
        <w:rPr>
          <w:rFonts w:asciiTheme="minorHAnsi" w:hAnsiTheme="minorHAnsi" w:cs="Helvetica"/>
          <w:sz w:val="24"/>
          <w:szCs w:val="24"/>
        </w:rPr>
        <w:t>, (</w:t>
      </w:r>
      <w:r w:rsidRPr="00FF323E">
        <w:rPr>
          <w:rStyle w:val="nlmyear"/>
          <w:rFonts w:asciiTheme="minorHAnsi" w:hAnsiTheme="minorHAnsi" w:cs="Helvetica"/>
          <w:sz w:val="24"/>
          <w:szCs w:val="24"/>
        </w:rPr>
        <w:t>2009)</w:t>
      </w:r>
      <w:r w:rsidRPr="00FF323E">
        <w:rPr>
          <w:rFonts w:asciiTheme="minorHAnsi" w:hAnsiTheme="minorHAnsi" w:cs="Helvetica"/>
          <w:sz w:val="24"/>
          <w:szCs w:val="24"/>
        </w:rPr>
        <w:t xml:space="preserve">, </w:t>
      </w:r>
      <w:r w:rsidRPr="00FF323E">
        <w:rPr>
          <w:rStyle w:val="nlmarticle-title"/>
          <w:rFonts w:asciiTheme="minorHAnsi" w:hAnsiTheme="minorHAnsi" w:cs="Helvetica"/>
          <w:sz w:val="24"/>
          <w:szCs w:val="24"/>
        </w:rPr>
        <w:t>Towards an integrated spatial planning?</w:t>
      </w:r>
      <w:r w:rsidRPr="00FF323E">
        <w:rPr>
          <w:rFonts w:asciiTheme="minorHAnsi" w:hAnsiTheme="minorHAnsi" w:cs="Helvetica"/>
          <w:sz w:val="24"/>
          <w:szCs w:val="24"/>
        </w:rPr>
        <w:t xml:space="preserve"> </w:t>
      </w:r>
      <w:r w:rsidRPr="00FF323E">
        <w:rPr>
          <w:rFonts w:asciiTheme="minorHAnsi" w:hAnsiTheme="minorHAnsi" w:cs="Helvetica"/>
          <w:i/>
          <w:sz w:val="24"/>
          <w:szCs w:val="24"/>
        </w:rPr>
        <w:t>European Planning Studies</w:t>
      </w:r>
      <w:r w:rsidRPr="00FF323E">
        <w:rPr>
          <w:rFonts w:asciiTheme="minorHAnsi" w:hAnsiTheme="minorHAnsi" w:cs="Helvetica"/>
          <w:sz w:val="24"/>
          <w:szCs w:val="24"/>
        </w:rPr>
        <w:t xml:space="preserve"> 17, pp. </w:t>
      </w:r>
      <w:r w:rsidRPr="00FF323E">
        <w:rPr>
          <w:rStyle w:val="nlmfpage"/>
          <w:rFonts w:asciiTheme="minorHAnsi" w:hAnsiTheme="minorHAnsi" w:cs="Helvetica"/>
          <w:sz w:val="24"/>
          <w:szCs w:val="24"/>
        </w:rPr>
        <w:t>1571</w:t>
      </w:r>
      <w:r w:rsidRPr="00FF323E">
        <w:rPr>
          <w:rFonts w:asciiTheme="minorHAnsi" w:hAnsiTheme="minorHAnsi" w:cs="Helvetica"/>
          <w:sz w:val="24"/>
          <w:szCs w:val="24"/>
        </w:rPr>
        <w:t>–</w:t>
      </w:r>
      <w:r w:rsidRPr="00FF323E">
        <w:rPr>
          <w:rStyle w:val="nlmlpage"/>
          <w:rFonts w:asciiTheme="minorHAnsi" w:hAnsiTheme="minorHAnsi" w:cs="Helvetica"/>
          <w:sz w:val="24"/>
          <w:szCs w:val="24"/>
        </w:rPr>
        <w:t>1590</w:t>
      </w:r>
    </w:p>
    <w:p w14:paraId="787DB618" w14:textId="77777777" w:rsidR="003E5414" w:rsidRPr="00FF323E" w:rsidRDefault="003E5414" w:rsidP="003E5414">
      <w:pPr>
        <w:pStyle w:val="PlainText"/>
        <w:spacing w:after="120"/>
        <w:rPr>
          <w:rFonts w:asciiTheme="minorHAnsi" w:hAnsiTheme="minorHAnsi" w:cs="Courier New"/>
          <w:sz w:val="24"/>
          <w:szCs w:val="24"/>
        </w:rPr>
      </w:pPr>
      <w:r w:rsidRPr="00FF323E">
        <w:rPr>
          <w:rFonts w:asciiTheme="minorHAnsi" w:hAnsiTheme="minorHAnsi" w:cstheme="minorBidi"/>
          <w:sz w:val="24"/>
          <w:szCs w:val="24"/>
        </w:rPr>
        <w:t xml:space="preserve">Waterhout, B., </w:t>
      </w:r>
      <w:r w:rsidRPr="00FF323E">
        <w:rPr>
          <w:rFonts w:asciiTheme="minorHAnsi" w:hAnsiTheme="minorHAnsi" w:cs="Courier New"/>
          <w:sz w:val="24"/>
          <w:szCs w:val="24"/>
        </w:rPr>
        <w:t xml:space="preserve">Othengrafen, F. and Sykes, O. (2013) Neo-liberalization Processes and Spatial Planning in France, Germany, and the Netherlands: An Exploration, </w:t>
      </w:r>
      <w:r w:rsidRPr="00FF323E">
        <w:rPr>
          <w:rFonts w:asciiTheme="minorHAnsi" w:hAnsiTheme="minorHAnsi" w:cs="Courier New"/>
          <w:i/>
          <w:sz w:val="24"/>
          <w:szCs w:val="24"/>
        </w:rPr>
        <w:t>Planning Practice and Research</w:t>
      </w:r>
      <w:r w:rsidRPr="00FF323E">
        <w:rPr>
          <w:rFonts w:asciiTheme="minorHAnsi" w:hAnsiTheme="minorHAnsi" w:cs="Courier New"/>
          <w:sz w:val="24"/>
          <w:szCs w:val="24"/>
        </w:rPr>
        <w:t>, 28.1, pp. 141-159</w:t>
      </w:r>
    </w:p>
    <w:p w14:paraId="09BF9C7A" w14:textId="77777777" w:rsidR="003E5414" w:rsidRPr="000E4796" w:rsidRDefault="003E5414" w:rsidP="003E5414">
      <w:pPr>
        <w:spacing w:after="120" w:line="240" w:lineRule="auto"/>
        <w:rPr>
          <w:rFonts w:asciiTheme="minorHAnsi" w:hAnsiTheme="minorHAnsi"/>
          <w:color w:val="auto"/>
          <w:sz w:val="24"/>
          <w:szCs w:val="24"/>
        </w:rPr>
      </w:pPr>
      <w:r w:rsidRPr="00FF323E">
        <w:rPr>
          <w:rFonts w:asciiTheme="minorHAnsi" w:hAnsiTheme="minorHAnsi"/>
          <w:color w:val="auto"/>
          <w:sz w:val="24"/>
          <w:szCs w:val="24"/>
        </w:rPr>
        <w:t>Yorkshire Post (2014). ‘Harrogate goes to war over planning inspector’s housing ruling’, Yorkshire Post May 16</w:t>
      </w:r>
      <w:hyperlink r:id="rId37">
        <w:r w:rsidRPr="00FF323E">
          <w:rPr>
            <w:rFonts w:asciiTheme="minorHAnsi" w:hAnsiTheme="minorHAnsi"/>
            <w:color w:val="auto"/>
            <w:sz w:val="24"/>
            <w:szCs w:val="24"/>
          </w:rPr>
          <w:t xml:space="preserve"> http://www.yorkshirepost.co.uk/news/main-topics/general-news/harrogate-goes-to-war-over-planning-inspector-s-housing-ruling-1-6620224 (Accessed 18th June 2014</w:t>
        </w:r>
      </w:hyperlink>
      <w:r w:rsidRPr="00FF323E">
        <w:rPr>
          <w:rFonts w:asciiTheme="minorHAnsi" w:hAnsiTheme="minorHAnsi"/>
          <w:color w:val="auto"/>
          <w:sz w:val="24"/>
          <w:szCs w:val="24"/>
        </w:rPr>
        <w:t>).</w:t>
      </w:r>
    </w:p>
    <w:p w14:paraId="16E29B36" w14:textId="77777777" w:rsidR="003E5414" w:rsidRDefault="003E5414" w:rsidP="003E5414"/>
    <w:p w14:paraId="4940949A" w14:textId="77777777" w:rsidR="000E4796" w:rsidRPr="000E4796" w:rsidRDefault="000E4796" w:rsidP="000E4796">
      <w:pPr>
        <w:spacing w:after="120" w:line="240" w:lineRule="auto"/>
        <w:rPr>
          <w:rFonts w:asciiTheme="minorHAnsi" w:hAnsiTheme="minorHAnsi"/>
          <w:color w:val="auto"/>
          <w:sz w:val="24"/>
          <w:szCs w:val="24"/>
        </w:rPr>
      </w:pPr>
    </w:p>
    <w:p w14:paraId="4D91B89A" w14:textId="77777777" w:rsidR="000E4796" w:rsidRPr="000E4796" w:rsidRDefault="000E4796" w:rsidP="000E4796">
      <w:pPr>
        <w:spacing w:after="0" w:line="240" w:lineRule="auto"/>
        <w:rPr>
          <w:rFonts w:asciiTheme="minorHAnsi" w:hAnsiTheme="minorHAnsi"/>
          <w:sz w:val="24"/>
          <w:szCs w:val="24"/>
        </w:rPr>
      </w:pPr>
    </w:p>
    <w:p w14:paraId="6A63D1EC" w14:textId="77777777" w:rsidR="000E4796" w:rsidRPr="000E4796" w:rsidRDefault="000E4796" w:rsidP="000E4796">
      <w:pPr>
        <w:rPr>
          <w:rFonts w:asciiTheme="minorHAnsi" w:eastAsiaTheme="minorHAnsi" w:hAnsiTheme="minorHAnsi" w:cstheme="minorBidi"/>
          <w:color w:val="auto"/>
          <w:lang w:eastAsia="en-US"/>
        </w:rPr>
      </w:pPr>
    </w:p>
    <w:p w14:paraId="41BCA970" w14:textId="47C4F093" w:rsidR="000E4796" w:rsidRDefault="000E4796">
      <w:pPr>
        <w:rPr>
          <w:rFonts w:asciiTheme="minorHAnsi" w:hAnsiTheme="minorHAnsi"/>
          <w:b/>
          <w:sz w:val="24"/>
          <w:szCs w:val="24"/>
        </w:rPr>
      </w:pPr>
    </w:p>
    <w:sectPr w:rsidR="000E4796">
      <w:footerReference w:type="default" r:id="rId3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4D91E" w14:textId="77777777" w:rsidR="003A15D5" w:rsidRDefault="003A15D5">
      <w:pPr>
        <w:spacing w:after="0" w:line="240" w:lineRule="auto"/>
      </w:pPr>
      <w:r>
        <w:separator/>
      </w:r>
    </w:p>
  </w:endnote>
  <w:endnote w:type="continuationSeparator" w:id="0">
    <w:p w14:paraId="63A5D48A" w14:textId="77777777" w:rsidR="003A15D5" w:rsidRDefault="003A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938992"/>
      <w:docPartObj>
        <w:docPartGallery w:val="Page Numbers (Bottom of Page)"/>
        <w:docPartUnique/>
      </w:docPartObj>
    </w:sdtPr>
    <w:sdtEndPr>
      <w:rPr>
        <w:noProof/>
      </w:rPr>
    </w:sdtEndPr>
    <w:sdtContent>
      <w:p w14:paraId="1EDC787E" w14:textId="7E995451" w:rsidR="006A354F" w:rsidRDefault="006A354F">
        <w:pPr>
          <w:pStyle w:val="Footer"/>
          <w:jc w:val="center"/>
        </w:pPr>
        <w:r>
          <w:fldChar w:fldCharType="begin"/>
        </w:r>
        <w:r>
          <w:instrText xml:space="preserve"> PAGE   \* MERGEFORMAT </w:instrText>
        </w:r>
        <w:r>
          <w:fldChar w:fldCharType="separate"/>
        </w:r>
        <w:r w:rsidR="000E5DDE">
          <w:rPr>
            <w:noProof/>
          </w:rPr>
          <w:t>1</w:t>
        </w:r>
        <w:r>
          <w:rPr>
            <w:noProof/>
          </w:rPr>
          <w:fldChar w:fldCharType="end"/>
        </w:r>
      </w:p>
    </w:sdtContent>
  </w:sdt>
  <w:p w14:paraId="616DDE31" w14:textId="77777777" w:rsidR="006A354F" w:rsidRDefault="006A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5186D" w14:textId="77777777" w:rsidR="003A15D5" w:rsidRDefault="003A15D5">
      <w:pPr>
        <w:spacing w:after="0" w:line="240" w:lineRule="auto"/>
      </w:pPr>
      <w:r>
        <w:separator/>
      </w:r>
    </w:p>
  </w:footnote>
  <w:footnote w:type="continuationSeparator" w:id="0">
    <w:p w14:paraId="3F2275D7" w14:textId="77777777" w:rsidR="003A15D5" w:rsidRDefault="003A15D5">
      <w:pPr>
        <w:spacing w:after="0" w:line="240" w:lineRule="auto"/>
      </w:pPr>
      <w:r>
        <w:continuationSeparator/>
      </w:r>
    </w:p>
  </w:footnote>
  <w:footnote w:id="1">
    <w:p w14:paraId="4E62044A" w14:textId="77777777" w:rsidR="006A354F" w:rsidRDefault="006A354F" w:rsidP="000228DD">
      <w:pPr>
        <w:pStyle w:val="FootnoteText"/>
      </w:pPr>
      <w:r>
        <w:rPr>
          <w:rStyle w:val="FootnoteReference"/>
        </w:rPr>
        <w:footnoteRef/>
      </w:r>
      <w:r>
        <w:t xml:space="preserve"> Elite in the sense of occupying senior and in some cases specific if not unique roles within their organisations (Harvey, 2011)</w:t>
      </w:r>
    </w:p>
  </w:footnote>
  <w:footnote w:id="2">
    <w:p w14:paraId="3587A8BC" w14:textId="7BBE5D4F" w:rsidR="006A354F" w:rsidRDefault="006A354F">
      <w:pPr>
        <w:pStyle w:val="FootnoteText"/>
      </w:pPr>
      <w:r>
        <w:rPr>
          <w:rStyle w:val="FootnoteReference"/>
        </w:rPr>
        <w:footnoteRef/>
      </w:r>
      <w:r>
        <w:t xml:space="preserve"> One of the researchers had previously held senior roles in planning and governance at a regional level.  This afforded a level of credibility and trust which greatly facilitated access.  This operated, however, in generic terms in that the majority of respondents were not actually known to the researchers in a personal or professional capacity.  </w:t>
      </w:r>
    </w:p>
  </w:footnote>
  <w:footnote w:id="3">
    <w:p w14:paraId="48FB9F32" w14:textId="77777777" w:rsidR="006A354F" w:rsidRDefault="006A354F" w:rsidP="00BB178D">
      <w:pPr>
        <w:pStyle w:val="FootnoteText"/>
      </w:pPr>
      <w:r>
        <w:rPr>
          <w:rStyle w:val="FootnoteReference"/>
        </w:rPr>
        <w:footnoteRef/>
      </w:r>
      <w:r>
        <w:t xml:space="preserve"> The National Planning and Housing Advisory Unit</w:t>
      </w:r>
    </w:p>
  </w:footnote>
  <w:footnote w:id="4">
    <w:p w14:paraId="6081C2B1" w14:textId="14C9FB27" w:rsidR="006A354F" w:rsidRDefault="006A354F">
      <w:pPr>
        <w:pStyle w:val="FootnoteText"/>
      </w:pPr>
      <w:r>
        <w:rPr>
          <w:rStyle w:val="FootnoteReference"/>
        </w:rPr>
        <w:footnoteRef/>
      </w:r>
      <w:r>
        <w:t xml:space="preserve"> Ambridge referring to the fictional rural community portrayed in a long-running series on national radio.</w:t>
      </w:r>
    </w:p>
  </w:footnote>
  <w:footnote w:id="5">
    <w:p w14:paraId="53AD493E" w14:textId="77777777" w:rsidR="006A354F" w:rsidRDefault="006A354F" w:rsidP="00C17A32">
      <w:pPr>
        <w:pStyle w:val="FootnoteText"/>
      </w:pPr>
      <w:r>
        <w:rPr>
          <w:rStyle w:val="FootnoteReference"/>
        </w:rPr>
        <w:footnoteRef/>
      </w:r>
      <w:r>
        <w:t xml:space="preserve"> </w:t>
      </w:r>
      <w:r>
        <w:rPr>
          <w:sz w:val="18"/>
          <w:szCs w:val="18"/>
        </w:rPr>
        <w:t>Since 1968, Planning inspectors have been responsible for making final decisions on appeals on behalf of the Secretary of State (subject to any legal considerations), acting as an independent tribunal.  On local plans, inspectors are appointed by the Secretary of State, but act independently, making recommendations to local authorities as to whether prospective local plans are ‘sound’ and should be adopted.</w:t>
      </w:r>
    </w:p>
  </w:footnote>
  <w:footnote w:id="6">
    <w:p w14:paraId="7212CB10" w14:textId="77777777" w:rsidR="006A354F" w:rsidRPr="008628F9" w:rsidRDefault="006A354F" w:rsidP="00052FB7">
      <w:pPr>
        <w:pStyle w:val="FootnoteText"/>
      </w:pPr>
      <w:r w:rsidRPr="008628F9">
        <w:rPr>
          <w:rStyle w:val="FootnoteReference"/>
        </w:rPr>
        <w:footnoteRef/>
      </w:r>
      <w:r w:rsidRPr="008628F9">
        <w:t xml:space="preserve"> </w:t>
      </w:r>
      <w:r w:rsidRPr="008628F9">
        <w:rPr>
          <w:rFonts w:asciiTheme="minorHAnsi" w:hAnsiTheme="minorHAnsi"/>
        </w:rPr>
        <w:t>University of Bristol v North Somerset Cou</w:t>
      </w:r>
      <w:r>
        <w:rPr>
          <w:rFonts w:asciiTheme="minorHAnsi" w:hAnsiTheme="minorHAnsi"/>
        </w:rPr>
        <w:t>ncil, QB [2013] EWHC 231 (Admin</w:t>
      </w:r>
      <w:r w:rsidRPr="008628F9">
        <w:rPr>
          <w:rFonts w:asciiTheme="minorHAnsi" w:hAnsiTheme="minorHAnsi"/>
        </w:rPr>
        <w:t>)</w:t>
      </w:r>
    </w:p>
  </w:footnote>
  <w:footnote w:id="7">
    <w:p w14:paraId="28691043" w14:textId="77777777" w:rsidR="006A354F" w:rsidRDefault="006A354F">
      <w:pPr>
        <w:spacing w:after="0" w:line="240" w:lineRule="auto"/>
      </w:pPr>
      <w:r>
        <w:rPr>
          <w:vertAlign w:val="superscript"/>
        </w:rPr>
        <w:footnoteRef/>
      </w:r>
      <w:r>
        <w:rPr>
          <w:sz w:val="20"/>
          <w:szCs w:val="20"/>
        </w:rPr>
        <w:t xml:space="preserve"> Section 21 of the Planning and Compulsory Purchase Act, 2004 allows the Secretary of State to direct that a development plan or any part of it is submitted to them for approval. During 2015, the Maldon Local Plan was also called in for determination by the Secretary of State.</w:t>
      </w:r>
    </w:p>
  </w:footnote>
  <w:footnote w:id="8">
    <w:p w14:paraId="5F956DC2" w14:textId="03F026FD" w:rsidR="006A354F" w:rsidRDefault="006A354F">
      <w:pPr>
        <w:pStyle w:val="FootnoteText"/>
      </w:pPr>
      <w:r>
        <w:rPr>
          <w:rStyle w:val="FootnoteReference"/>
        </w:rPr>
        <w:footnoteRef/>
      </w:r>
      <w:r>
        <w:t xml:space="preserve"> Being prepared jointly by the four constituent local councils.</w:t>
      </w:r>
    </w:p>
  </w:footnote>
  <w:footnote w:id="9">
    <w:p w14:paraId="525DEF72" w14:textId="56EB4245" w:rsidR="006A354F" w:rsidRDefault="006A354F">
      <w:pPr>
        <w:spacing w:after="0" w:line="240" w:lineRule="auto"/>
      </w:pPr>
      <w:r>
        <w:rPr>
          <w:vertAlign w:val="superscript"/>
        </w:rPr>
        <w:footnoteRef/>
      </w:r>
      <w:r>
        <w:rPr>
          <w:sz w:val="20"/>
          <w:szCs w:val="20"/>
        </w:rPr>
        <w:t xml:space="preserve"> Referring to National Planning Guidance, DCLG (2014a) </w:t>
      </w:r>
    </w:p>
  </w:footnote>
  <w:footnote w:id="10">
    <w:p w14:paraId="553E9963" w14:textId="5C808224" w:rsidR="006A354F" w:rsidRPr="00783EE7" w:rsidRDefault="006A354F">
      <w:pPr>
        <w:pStyle w:val="FootnoteText"/>
      </w:pPr>
      <w:r>
        <w:rPr>
          <w:rStyle w:val="FootnoteReference"/>
        </w:rPr>
        <w:footnoteRef/>
      </w:r>
      <w:r>
        <w:t xml:space="preserve"> </w:t>
      </w:r>
      <w:r w:rsidRPr="00783EE7">
        <w:rPr>
          <w:rFonts w:asciiTheme="minorHAnsi" w:hAnsiTheme="minorHAnsi"/>
        </w:rPr>
        <w:t>Tewkesbury BC v Secretary of State for Communities &amp; Local Government [2013] EWHC 286 (Admin)</w:t>
      </w:r>
    </w:p>
  </w:footnote>
  <w:footnote w:id="11">
    <w:p w14:paraId="23FAE519" w14:textId="7509A03C" w:rsidR="006A354F" w:rsidRPr="00783EE7" w:rsidRDefault="006A354F">
      <w:pPr>
        <w:pStyle w:val="FootnoteText"/>
      </w:pPr>
      <w:r>
        <w:rPr>
          <w:rStyle w:val="FootnoteReference"/>
        </w:rPr>
        <w:footnoteRef/>
      </w:r>
      <w:r>
        <w:t xml:space="preserve"> </w:t>
      </w:r>
      <w:r w:rsidRPr="00783EE7">
        <w:rPr>
          <w:rFonts w:asciiTheme="minorHAnsi" w:hAnsiTheme="minorHAnsi"/>
        </w:rPr>
        <w:t>Gallagher Estates Ltd v Solihull MBC [2014] EWHC 1283 (Admin)</w:t>
      </w:r>
    </w:p>
  </w:footnote>
  <w:footnote w:id="12">
    <w:p w14:paraId="5683543C" w14:textId="0281054F" w:rsidR="006A354F" w:rsidRDefault="006A354F">
      <w:pPr>
        <w:pStyle w:val="FootnoteText"/>
      </w:pPr>
      <w:r>
        <w:rPr>
          <w:rStyle w:val="FootnoteReference"/>
        </w:rPr>
        <w:footnoteRef/>
      </w:r>
      <w:r>
        <w:t xml:space="preserve"> </w:t>
      </w:r>
      <w:r w:rsidRPr="004A65C0">
        <w:rPr>
          <w:rFonts w:asciiTheme="minorHAnsi" w:hAnsiTheme="minorHAnsi"/>
        </w:rPr>
        <w:t>Grand Union Investments v Dacorum Borough Council [2014] EWHC [1894] (Admin).</w:t>
      </w:r>
    </w:p>
  </w:footnote>
  <w:footnote w:id="13">
    <w:p w14:paraId="747D6E84" w14:textId="77777777" w:rsidR="006A354F" w:rsidRDefault="006A354F" w:rsidP="001F3113">
      <w:pPr>
        <w:pStyle w:val="FootnoteText"/>
      </w:pPr>
      <w:r>
        <w:rPr>
          <w:rStyle w:val="FootnoteReference"/>
        </w:rPr>
        <w:footnoteRef/>
      </w:r>
      <w:r>
        <w:t xml:space="preserve"> In the case of Suffolk Coastal District Council v Hopkins Homes Ltd and another Richborough Estates Partnership LLP and another v Cheshire East Borough Council, Judgement Given On 10 May 2017</w:t>
      </w:r>
    </w:p>
  </w:footnote>
  <w:footnote w:id="14">
    <w:p w14:paraId="296CA387" w14:textId="2C5877D5" w:rsidR="006A354F" w:rsidRPr="00C739B0" w:rsidRDefault="006A354F">
      <w:pPr>
        <w:spacing w:after="0" w:line="240" w:lineRule="auto"/>
        <w:rPr>
          <w:sz w:val="20"/>
          <w:szCs w:val="20"/>
        </w:rPr>
      </w:pPr>
      <w:r w:rsidRPr="00C739B0">
        <w:rPr>
          <w:sz w:val="20"/>
          <w:szCs w:val="20"/>
          <w:vertAlign w:val="superscript"/>
        </w:rPr>
        <w:footnoteRef/>
      </w:r>
      <w:r w:rsidRPr="00C739B0">
        <w:rPr>
          <w:sz w:val="20"/>
          <w:szCs w:val="20"/>
        </w:rPr>
        <w:t xml:space="preserve"> A former inspector also commented: ‘of course the Inspectorate briefs DCLG on each examination’s progress and problems throughout the process’ (Vickery, 2015, 539).</w:t>
      </w:r>
    </w:p>
  </w:footnote>
  <w:footnote w:id="15">
    <w:p w14:paraId="47CA2B5D" w14:textId="1F29F823" w:rsidR="006A354F" w:rsidRPr="00C739B0" w:rsidRDefault="006A354F" w:rsidP="00D52401">
      <w:pPr>
        <w:autoSpaceDE w:val="0"/>
        <w:autoSpaceDN w:val="0"/>
        <w:adjustRightInd w:val="0"/>
        <w:spacing w:after="0" w:line="240" w:lineRule="auto"/>
        <w:rPr>
          <w:rFonts w:asciiTheme="minorHAnsi" w:hAnsiTheme="minorHAnsi"/>
          <w:sz w:val="20"/>
          <w:szCs w:val="20"/>
        </w:rPr>
      </w:pPr>
      <w:r w:rsidRPr="00C739B0">
        <w:rPr>
          <w:rStyle w:val="FootnoteReference"/>
          <w:sz w:val="20"/>
          <w:szCs w:val="20"/>
        </w:rPr>
        <w:footnoteRef/>
      </w:r>
      <w:r w:rsidRPr="00C739B0">
        <w:rPr>
          <w:sz w:val="20"/>
          <w:szCs w:val="20"/>
        </w:rPr>
        <w:t xml:space="preserve"> The NPFF reasserted the importance of land designated as Green Belt under the 1947 Town and Country Planning Act and designed primarily to prevent urban sprawl, stating (para 87):</w:t>
      </w:r>
      <w:r w:rsidRPr="00C739B0">
        <w:rPr>
          <w:rFonts w:asciiTheme="minorHAnsi" w:hAnsiTheme="minorHAnsi"/>
          <w:sz w:val="20"/>
          <w:szCs w:val="20"/>
        </w:rPr>
        <w:t xml:space="preserve"> ‘</w:t>
      </w:r>
      <w:r w:rsidRPr="00C739B0">
        <w:rPr>
          <w:rFonts w:asciiTheme="minorHAnsi" w:hAnsiTheme="minorHAnsi" w:cs="Frutiger-Light"/>
          <w:sz w:val="20"/>
          <w:szCs w:val="20"/>
        </w:rPr>
        <w:t>inappropriate development</w:t>
      </w:r>
      <w:r w:rsidRPr="00D52401">
        <w:rPr>
          <w:rFonts w:asciiTheme="minorHAnsi" w:hAnsiTheme="minorHAnsi" w:cs="Frutiger-Light"/>
        </w:rPr>
        <w:t xml:space="preserve"> is, </w:t>
      </w:r>
      <w:r w:rsidRPr="00C739B0">
        <w:rPr>
          <w:rFonts w:asciiTheme="minorHAnsi" w:hAnsiTheme="minorHAnsi" w:cs="Frutiger-Light"/>
          <w:sz w:val="20"/>
          <w:szCs w:val="20"/>
        </w:rPr>
        <w:t>by definition, harmful to the Green Belt and should not be approved except in very special circumstances.’</w:t>
      </w:r>
    </w:p>
  </w:footnote>
  <w:footnote w:id="16">
    <w:p w14:paraId="2F7CD73D" w14:textId="6D481463" w:rsidR="003E0003" w:rsidRPr="003E0003" w:rsidRDefault="003E0003">
      <w:pPr>
        <w:pStyle w:val="FootnoteText"/>
        <w:rPr>
          <w:lang w:val="en-US"/>
        </w:rPr>
      </w:pPr>
      <w:r>
        <w:rPr>
          <w:rStyle w:val="FootnoteReference"/>
        </w:rPr>
        <w:footnoteRef/>
      </w:r>
      <w:r>
        <w:t xml:space="preserve"> </w:t>
      </w:r>
      <w:r>
        <w:rPr>
          <w:lang w:val="en-US"/>
        </w:rPr>
        <w:t>Mid-Sussex, Aylesbury Vale, Gloucester, Tewkesbury and Cheltenham Joint Plan and in November 2017, Luton.</w:t>
      </w:r>
    </w:p>
  </w:footnote>
  <w:footnote w:id="17">
    <w:p w14:paraId="50CBEDC3" w14:textId="094DD34A" w:rsidR="006A354F" w:rsidRDefault="006A354F" w:rsidP="00F14FB2">
      <w:pPr>
        <w:pStyle w:val="FootnoteText"/>
      </w:pPr>
      <w:r w:rsidRPr="00E42D7D">
        <w:rPr>
          <w:rStyle w:val="FootnoteReference"/>
          <w:color w:val="auto"/>
        </w:rPr>
        <w:footnoteRef/>
      </w:r>
      <w:r w:rsidRPr="00E42D7D">
        <w:rPr>
          <w:color w:val="auto"/>
        </w:rPr>
        <w:t xml:space="preserve"> J. Davis of property firm </w:t>
      </w:r>
      <w:r w:rsidRPr="00440F37">
        <w:rPr>
          <w:color w:val="auto"/>
        </w:rPr>
        <w:t>GVA quoted in Planning, 05 May 2017, 11.</w:t>
      </w:r>
      <w:r w:rsidRPr="00E42D7D">
        <w:rPr>
          <w:color w:val="auto"/>
        </w:rPr>
        <w:t xml:space="preserve"> The same article noted a similar pattern ahead of the 2017 election</w:t>
      </w:r>
      <w:r>
        <w:rPr>
          <w:color w:val="auto"/>
        </w:rPr>
        <w:t xml:space="preserve"> </w:t>
      </w:r>
      <w:r w:rsidRPr="00E42D7D">
        <w:rPr>
          <w:color w:val="auto"/>
        </w:rPr>
        <w:t>with the minister stepp</w:t>
      </w:r>
      <w:r>
        <w:rPr>
          <w:color w:val="auto"/>
        </w:rPr>
        <w:t>ing</w:t>
      </w:r>
      <w:r w:rsidRPr="00E42D7D">
        <w:rPr>
          <w:color w:val="auto"/>
        </w:rPr>
        <w:t xml:space="preserve"> in against the advice of an inspector and refusing 90% of the propo</w:t>
      </w:r>
      <w:r>
        <w:rPr>
          <w:color w:val="auto"/>
        </w:rPr>
        <w:t>sed homes</w:t>
      </w:r>
      <w:r w:rsidRPr="00E42D7D">
        <w:rPr>
          <w:color w:val="auto"/>
        </w:rPr>
        <w:t>.</w:t>
      </w:r>
    </w:p>
  </w:footnote>
  <w:footnote w:id="18">
    <w:p w14:paraId="1E2E9B30" w14:textId="77777777" w:rsidR="006A354F" w:rsidRDefault="006A354F" w:rsidP="001109E7">
      <w:pPr>
        <w:pStyle w:val="FootnoteText"/>
      </w:pPr>
      <w:r>
        <w:rPr>
          <w:rStyle w:val="FootnoteReference"/>
        </w:rPr>
        <w:footnoteRef/>
      </w:r>
      <w:r>
        <w:t xml:space="preserve"> Incoming Chief Planning Inspector, Sarah Richards, quoted in Planning, 21 April, 2017, 19.</w:t>
      </w:r>
    </w:p>
  </w:footnote>
  <w:footnote w:id="19">
    <w:p w14:paraId="1160132B" w14:textId="77777777" w:rsidR="006A354F" w:rsidRDefault="006A354F" w:rsidP="00367112">
      <w:pPr>
        <w:pStyle w:val="FootnoteText"/>
      </w:pPr>
      <w:r>
        <w:rPr>
          <w:rStyle w:val="FootnoteReference"/>
        </w:rPr>
        <w:footnoteRef/>
      </w:r>
      <w:r>
        <w:t xml:space="preserve"> A policy and consultation document setting out proposals likely to be incorporated in future legislation.</w:t>
      </w:r>
    </w:p>
  </w:footnote>
  <w:footnote w:id="20">
    <w:p w14:paraId="08EE4615" w14:textId="2E30F3F9" w:rsidR="006A354F" w:rsidRDefault="006A354F">
      <w:pPr>
        <w:pStyle w:val="FootnoteText"/>
      </w:pPr>
      <w:r>
        <w:rPr>
          <w:rStyle w:val="FootnoteReference"/>
        </w:rPr>
        <w:footnoteRef/>
      </w:r>
      <w:r>
        <w:t xml:space="preserve"> An increase in housing numbers of 0.25% for every 1% increase in the local housing affordability ratio over 4.</w:t>
      </w:r>
    </w:p>
  </w:footnote>
  <w:footnote w:id="21">
    <w:p w14:paraId="502FE12F" w14:textId="1412C34E" w:rsidR="006A354F" w:rsidRDefault="006A354F">
      <w:pPr>
        <w:pStyle w:val="FootnoteText"/>
      </w:pPr>
      <w:r>
        <w:rPr>
          <w:rStyle w:val="FootnoteReference"/>
        </w:rPr>
        <w:footnoteRef/>
      </w:r>
      <w:r>
        <w:t xml:space="preserve"> Reflecting on some accounts concession to pressure from Conservative electoral heartlands.</w:t>
      </w:r>
    </w:p>
  </w:footnote>
  <w:footnote w:id="22">
    <w:p w14:paraId="0729F612" w14:textId="34E29AFD" w:rsidR="006A354F" w:rsidRDefault="006A354F" w:rsidP="00367112">
      <w:pPr>
        <w:spacing w:after="0" w:line="240" w:lineRule="auto"/>
      </w:pPr>
      <w:r>
        <w:rPr>
          <w:vertAlign w:val="superscript"/>
        </w:rPr>
        <w:footnoteRef/>
      </w:r>
      <w:r>
        <w:rPr>
          <w:sz w:val="20"/>
          <w:szCs w:val="20"/>
        </w:rPr>
        <w:t xml:space="preserve"> Local Plans Expert Group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550C"/>
    <w:multiLevelType w:val="hybridMultilevel"/>
    <w:tmpl w:val="BC50E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063B5"/>
    <w:multiLevelType w:val="hybridMultilevel"/>
    <w:tmpl w:val="B6B606E2"/>
    <w:lvl w:ilvl="0" w:tplc="05BEB2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450F1"/>
    <w:multiLevelType w:val="hybridMultilevel"/>
    <w:tmpl w:val="7562A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332604"/>
    <w:multiLevelType w:val="hybridMultilevel"/>
    <w:tmpl w:val="EE3C23E4"/>
    <w:lvl w:ilvl="0" w:tplc="24F656B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C3E49"/>
    <w:multiLevelType w:val="hybridMultilevel"/>
    <w:tmpl w:val="5EAAF3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EA1BDA"/>
    <w:multiLevelType w:val="hybridMultilevel"/>
    <w:tmpl w:val="F79E0E24"/>
    <w:lvl w:ilvl="0" w:tplc="E1AC244C">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757B23"/>
    <w:multiLevelType w:val="multilevel"/>
    <w:tmpl w:val="60DC6D4C"/>
    <w:lvl w:ilvl="0">
      <w:start w:val="1"/>
      <w:numFmt w:val="bullet"/>
      <w:lvlText w:val="−"/>
      <w:lvlJc w:val="left"/>
      <w:pPr>
        <w:ind w:left="720" w:hanging="360"/>
      </w:pPr>
      <w:rPr>
        <w:rFonts w:ascii="Arial" w:eastAsia="Arial" w:hAnsi="Arial" w:cs="Arial"/>
        <w:b w:val="0"/>
        <w:i w:val="0"/>
        <w:strike w:val="0"/>
        <w:sz w:val="22"/>
        <w:szCs w:val="22"/>
        <w:u w:val="none"/>
      </w:rPr>
    </w:lvl>
    <w:lvl w:ilvl="1">
      <w:start w:val="1"/>
      <w:numFmt w:val="bullet"/>
      <w:lvlText w:val="ο"/>
      <w:lvlJc w:val="left"/>
      <w:pPr>
        <w:ind w:left="1440" w:hanging="360"/>
      </w:pPr>
      <w:rPr>
        <w:rFonts w:ascii="Arial" w:eastAsia="Arial" w:hAnsi="Arial" w:cs="Arial"/>
        <w:b w:val="0"/>
        <w:i w:val="0"/>
        <w:strike w:val="0"/>
        <w:sz w:val="22"/>
        <w:szCs w:val="22"/>
        <w:u w:val="none"/>
      </w:rPr>
    </w:lvl>
    <w:lvl w:ilvl="2">
      <w:start w:val="1"/>
      <w:numFmt w:val="bullet"/>
      <w:lvlText w:val="ο"/>
      <w:lvlJc w:val="left"/>
      <w:pPr>
        <w:ind w:left="1800" w:hanging="360"/>
      </w:pPr>
      <w:rPr>
        <w:rFonts w:ascii="Arial" w:eastAsia="Arial" w:hAnsi="Arial" w:cs="Arial"/>
        <w:b w:val="0"/>
        <w:i w:val="0"/>
        <w:strike w:val="0"/>
        <w:sz w:val="22"/>
        <w:szCs w:val="22"/>
        <w:u w:val="none"/>
      </w:rPr>
    </w:lvl>
    <w:lvl w:ilvl="3">
      <w:start w:val="1"/>
      <w:numFmt w:val="bullet"/>
      <w:lvlText w:val="ο"/>
      <w:lvlJc w:val="left"/>
      <w:pPr>
        <w:ind w:left="2160" w:hanging="360"/>
      </w:pPr>
      <w:rPr>
        <w:rFonts w:ascii="Arial" w:eastAsia="Arial" w:hAnsi="Arial" w:cs="Arial"/>
        <w:b w:val="0"/>
        <w:i w:val="0"/>
        <w:strike w:val="0"/>
        <w:sz w:val="22"/>
        <w:szCs w:val="22"/>
        <w:u w:val="none"/>
      </w:rPr>
    </w:lvl>
    <w:lvl w:ilvl="4">
      <w:start w:val="1"/>
      <w:numFmt w:val="bullet"/>
      <w:lvlText w:val="ο"/>
      <w:lvlJc w:val="left"/>
      <w:pPr>
        <w:ind w:left="2520" w:hanging="360"/>
      </w:pPr>
      <w:rPr>
        <w:rFonts w:ascii="Arial" w:eastAsia="Arial" w:hAnsi="Arial" w:cs="Arial"/>
        <w:b w:val="0"/>
        <w:i w:val="0"/>
        <w:strike w:val="0"/>
        <w:sz w:val="22"/>
        <w:szCs w:val="22"/>
        <w:u w:val="none"/>
      </w:rPr>
    </w:lvl>
    <w:lvl w:ilvl="5">
      <w:start w:val="1"/>
      <w:numFmt w:val="bullet"/>
      <w:lvlText w:val="ο"/>
      <w:lvlJc w:val="left"/>
      <w:pPr>
        <w:ind w:left="2880" w:hanging="360"/>
      </w:pPr>
      <w:rPr>
        <w:rFonts w:ascii="Arial" w:eastAsia="Arial" w:hAnsi="Arial" w:cs="Arial"/>
        <w:b w:val="0"/>
        <w:i w:val="0"/>
        <w:strike w:val="0"/>
        <w:sz w:val="22"/>
        <w:szCs w:val="22"/>
        <w:u w:val="none"/>
      </w:rPr>
    </w:lvl>
    <w:lvl w:ilvl="6">
      <w:start w:val="1"/>
      <w:numFmt w:val="bullet"/>
      <w:lvlText w:val="ο"/>
      <w:lvlJc w:val="left"/>
      <w:pPr>
        <w:ind w:left="3240" w:hanging="360"/>
      </w:pPr>
      <w:rPr>
        <w:rFonts w:ascii="Arial" w:eastAsia="Arial" w:hAnsi="Arial" w:cs="Arial"/>
        <w:b w:val="0"/>
        <w:i w:val="0"/>
        <w:strike w:val="0"/>
        <w:sz w:val="22"/>
        <w:szCs w:val="22"/>
        <w:u w:val="none"/>
      </w:rPr>
    </w:lvl>
    <w:lvl w:ilvl="7">
      <w:start w:val="1"/>
      <w:numFmt w:val="bullet"/>
      <w:lvlText w:val="ο"/>
      <w:lvlJc w:val="left"/>
      <w:pPr>
        <w:ind w:left="3600" w:hanging="360"/>
      </w:pPr>
      <w:rPr>
        <w:rFonts w:ascii="Arial" w:eastAsia="Arial" w:hAnsi="Arial" w:cs="Arial"/>
        <w:b w:val="0"/>
        <w:i w:val="0"/>
        <w:strike w:val="0"/>
        <w:sz w:val="22"/>
        <w:szCs w:val="22"/>
        <w:u w:val="none"/>
      </w:rPr>
    </w:lvl>
    <w:lvl w:ilvl="8">
      <w:start w:val="1"/>
      <w:numFmt w:val="bullet"/>
      <w:lvlText w:val="ο"/>
      <w:lvlJc w:val="left"/>
      <w:pPr>
        <w:ind w:left="3960" w:hanging="360"/>
      </w:pPr>
      <w:rPr>
        <w:rFonts w:ascii="Arial" w:eastAsia="Arial" w:hAnsi="Arial" w:cs="Arial"/>
        <w:b w:val="0"/>
        <w:i w:val="0"/>
        <w:strike w:val="0"/>
        <w:sz w:val="22"/>
        <w:szCs w:val="22"/>
        <w:u w:val="none"/>
      </w:rPr>
    </w:lvl>
  </w:abstractNum>
  <w:abstractNum w:abstractNumId="7" w15:restartNumberingAfterBreak="0">
    <w:nsid w:val="5D4561F7"/>
    <w:multiLevelType w:val="hybridMultilevel"/>
    <w:tmpl w:val="FA8689FE"/>
    <w:lvl w:ilvl="0" w:tplc="4394F9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4F01EB9"/>
    <w:multiLevelType w:val="hybridMultilevel"/>
    <w:tmpl w:val="B1DCF8E4"/>
    <w:lvl w:ilvl="0" w:tplc="F31E4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7FF721D"/>
    <w:multiLevelType w:val="hybridMultilevel"/>
    <w:tmpl w:val="FDE8343C"/>
    <w:lvl w:ilvl="0" w:tplc="6D943502">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C652D"/>
    <w:multiLevelType w:val="multilevel"/>
    <w:tmpl w:val="80BC2D46"/>
    <w:lvl w:ilvl="0">
      <w:start w:val="1"/>
      <w:numFmt w:val="bullet"/>
      <w:lvlText w:val="−"/>
      <w:lvlJc w:val="left"/>
      <w:pPr>
        <w:ind w:left="720" w:hanging="360"/>
      </w:pPr>
      <w:rPr>
        <w:rFonts w:ascii="Arial" w:eastAsia="Arial" w:hAnsi="Arial" w:cs="Arial"/>
        <w:b w:val="0"/>
        <w:i w:val="0"/>
        <w:strike w:val="0"/>
        <w:sz w:val="22"/>
        <w:szCs w:val="22"/>
        <w:u w:val="none"/>
      </w:rPr>
    </w:lvl>
    <w:lvl w:ilvl="1">
      <w:start w:val="1"/>
      <w:numFmt w:val="bullet"/>
      <w:lvlText w:val="●"/>
      <w:lvlJc w:val="left"/>
      <w:pPr>
        <w:ind w:left="1080" w:hanging="360"/>
      </w:pPr>
      <w:rPr>
        <w:rFonts w:ascii="Arial" w:eastAsia="Arial" w:hAnsi="Arial" w:cs="Arial"/>
        <w:b w:val="0"/>
        <w:i w:val="0"/>
        <w:strike w:val="0"/>
        <w:sz w:val="22"/>
        <w:szCs w:val="22"/>
        <w:u w:val="none"/>
      </w:rPr>
    </w:lvl>
    <w:lvl w:ilvl="2">
      <w:start w:val="1"/>
      <w:numFmt w:val="bullet"/>
      <w:lvlText w:val="●"/>
      <w:lvlJc w:val="left"/>
      <w:pPr>
        <w:ind w:left="1440" w:hanging="360"/>
      </w:pPr>
      <w:rPr>
        <w:rFonts w:ascii="Arial" w:eastAsia="Arial" w:hAnsi="Arial" w:cs="Arial"/>
        <w:b w:val="0"/>
        <w:i w:val="0"/>
        <w:strike w:val="0"/>
        <w:sz w:val="22"/>
        <w:szCs w:val="22"/>
        <w:u w:val="none"/>
      </w:rPr>
    </w:lvl>
    <w:lvl w:ilvl="3">
      <w:start w:val="1"/>
      <w:numFmt w:val="bullet"/>
      <w:lvlText w:val="●"/>
      <w:lvlJc w:val="left"/>
      <w:pPr>
        <w:ind w:left="1800" w:hanging="360"/>
      </w:pPr>
      <w:rPr>
        <w:rFonts w:ascii="Arial" w:eastAsia="Arial" w:hAnsi="Arial" w:cs="Arial"/>
        <w:b w:val="0"/>
        <w:i w:val="0"/>
        <w:strike w:val="0"/>
        <w:sz w:val="22"/>
        <w:szCs w:val="22"/>
        <w:u w:val="none"/>
      </w:rPr>
    </w:lvl>
    <w:lvl w:ilvl="4">
      <w:start w:val="1"/>
      <w:numFmt w:val="bullet"/>
      <w:lvlText w:val="●"/>
      <w:lvlJc w:val="left"/>
      <w:pPr>
        <w:ind w:left="2160" w:hanging="360"/>
      </w:pPr>
      <w:rPr>
        <w:rFonts w:ascii="Arial" w:eastAsia="Arial" w:hAnsi="Arial" w:cs="Arial"/>
        <w:b w:val="0"/>
        <w:i w:val="0"/>
        <w:strike w:val="0"/>
        <w:sz w:val="22"/>
        <w:szCs w:val="22"/>
        <w:u w:val="none"/>
      </w:rPr>
    </w:lvl>
    <w:lvl w:ilvl="5">
      <w:start w:val="1"/>
      <w:numFmt w:val="bullet"/>
      <w:lvlText w:val="●"/>
      <w:lvlJc w:val="left"/>
      <w:pPr>
        <w:ind w:left="2520" w:hanging="360"/>
      </w:pPr>
      <w:rPr>
        <w:rFonts w:ascii="Arial" w:eastAsia="Arial" w:hAnsi="Arial" w:cs="Arial"/>
        <w:b w:val="0"/>
        <w:i w:val="0"/>
        <w:strike w:val="0"/>
        <w:sz w:val="22"/>
        <w:szCs w:val="22"/>
        <w:u w:val="none"/>
      </w:rPr>
    </w:lvl>
    <w:lvl w:ilvl="6">
      <w:start w:val="1"/>
      <w:numFmt w:val="bullet"/>
      <w:lvlText w:val="●"/>
      <w:lvlJc w:val="left"/>
      <w:pPr>
        <w:ind w:left="2880" w:hanging="360"/>
      </w:pPr>
      <w:rPr>
        <w:rFonts w:ascii="Arial" w:eastAsia="Arial" w:hAnsi="Arial" w:cs="Arial"/>
        <w:b w:val="0"/>
        <w:i w:val="0"/>
        <w:strike w:val="0"/>
        <w:sz w:val="22"/>
        <w:szCs w:val="22"/>
        <w:u w:val="none"/>
      </w:rPr>
    </w:lvl>
    <w:lvl w:ilvl="7">
      <w:start w:val="1"/>
      <w:numFmt w:val="bullet"/>
      <w:lvlText w:val="●"/>
      <w:lvlJc w:val="left"/>
      <w:pPr>
        <w:ind w:left="3240" w:hanging="360"/>
      </w:pPr>
      <w:rPr>
        <w:rFonts w:ascii="Arial" w:eastAsia="Arial" w:hAnsi="Arial" w:cs="Arial"/>
        <w:b w:val="0"/>
        <w:i w:val="0"/>
        <w:strike w:val="0"/>
        <w:sz w:val="22"/>
        <w:szCs w:val="22"/>
        <w:u w:val="none"/>
      </w:rPr>
    </w:lvl>
    <w:lvl w:ilvl="8">
      <w:start w:val="1"/>
      <w:numFmt w:val="bullet"/>
      <w:lvlText w:val="●"/>
      <w:lvlJc w:val="left"/>
      <w:pPr>
        <w:ind w:left="3600" w:hanging="360"/>
      </w:pPr>
      <w:rPr>
        <w:rFonts w:ascii="Arial" w:eastAsia="Arial" w:hAnsi="Arial" w:cs="Arial"/>
        <w:b w:val="0"/>
        <w:i w:val="0"/>
        <w:strike w:val="0"/>
        <w:sz w:val="22"/>
        <w:szCs w:val="22"/>
        <w:u w:val="none"/>
      </w:r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9"/>
  </w:num>
  <w:num w:numId="8">
    <w:abstractNumId w:val="8"/>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40"/>
    <w:rsid w:val="00000B8C"/>
    <w:rsid w:val="000044B2"/>
    <w:rsid w:val="0000703F"/>
    <w:rsid w:val="0000737D"/>
    <w:rsid w:val="0001037B"/>
    <w:rsid w:val="000150F3"/>
    <w:rsid w:val="00015F05"/>
    <w:rsid w:val="000175B0"/>
    <w:rsid w:val="00020A62"/>
    <w:rsid w:val="000228DD"/>
    <w:rsid w:val="000251A0"/>
    <w:rsid w:val="00026819"/>
    <w:rsid w:val="00027036"/>
    <w:rsid w:val="00030471"/>
    <w:rsid w:val="000344A7"/>
    <w:rsid w:val="00035D18"/>
    <w:rsid w:val="0003777D"/>
    <w:rsid w:val="000416C3"/>
    <w:rsid w:val="00042BAA"/>
    <w:rsid w:val="0004419C"/>
    <w:rsid w:val="00044392"/>
    <w:rsid w:val="00051DB3"/>
    <w:rsid w:val="00052E6D"/>
    <w:rsid w:val="00052FB7"/>
    <w:rsid w:val="00055B96"/>
    <w:rsid w:val="000611D1"/>
    <w:rsid w:val="00061C3E"/>
    <w:rsid w:val="0006218B"/>
    <w:rsid w:val="000637C5"/>
    <w:rsid w:val="00063DD9"/>
    <w:rsid w:val="00063E87"/>
    <w:rsid w:val="000677D4"/>
    <w:rsid w:val="00074029"/>
    <w:rsid w:val="000749C4"/>
    <w:rsid w:val="000751C1"/>
    <w:rsid w:val="0008616D"/>
    <w:rsid w:val="000971D3"/>
    <w:rsid w:val="000A0E30"/>
    <w:rsid w:val="000A0E86"/>
    <w:rsid w:val="000A1848"/>
    <w:rsid w:val="000A5DE7"/>
    <w:rsid w:val="000A6973"/>
    <w:rsid w:val="000B0EEA"/>
    <w:rsid w:val="000B227C"/>
    <w:rsid w:val="000B536A"/>
    <w:rsid w:val="000C54E2"/>
    <w:rsid w:val="000D3DB0"/>
    <w:rsid w:val="000D4F24"/>
    <w:rsid w:val="000D57FE"/>
    <w:rsid w:val="000E3E08"/>
    <w:rsid w:val="000E4796"/>
    <w:rsid w:val="000E5DDE"/>
    <w:rsid w:val="000E69B4"/>
    <w:rsid w:val="000E7FED"/>
    <w:rsid w:val="000F7557"/>
    <w:rsid w:val="00104884"/>
    <w:rsid w:val="00105651"/>
    <w:rsid w:val="00107E22"/>
    <w:rsid w:val="001107B0"/>
    <w:rsid w:val="001109E7"/>
    <w:rsid w:val="00113781"/>
    <w:rsid w:val="0011675E"/>
    <w:rsid w:val="001219AE"/>
    <w:rsid w:val="00125306"/>
    <w:rsid w:val="001253C7"/>
    <w:rsid w:val="00127F0C"/>
    <w:rsid w:val="00143E04"/>
    <w:rsid w:val="0014475A"/>
    <w:rsid w:val="00147E7C"/>
    <w:rsid w:val="001526C7"/>
    <w:rsid w:val="00152F18"/>
    <w:rsid w:val="0015310D"/>
    <w:rsid w:val="00153C43"/>
    <w:rsid w:val="0015495E"/>
    <w:rsid w:val="001660C7"/>
    <w:rsid w:val="00167000"/>
    <w:rsid w:val="001674FD"/>
    <w:rsid w:val="00170246"/>
    <w:rsid w:val="00177A24"/>
    <w:rsid w:val="001839CB"/>
    <w:rsid w:val="0018419A"/>
    <w:rsid w:val="00191999"/>
    <w:rsid w:val="00194B66"/>
    <w:rsid w:val="0019761F"/>
    <w:rsid w:val="001A13B6"/>
    <w:rsid w:val="001A1B9C"/>
    <w:rsid w:val="001A31EC"/>
    <w:rsid w:val="001A73D1"/>
    <w:rsid w:val="001C547F"/>
    <w:rsid w:val="001C5A2E"/>
    <w:rsid w:val="001D0158"/>
    <w:rsid w:val="001D062C"/>
    <w:rsid w:val="001D17C6"/>
    <w:rsid w:val="001D2637"/>
    <w:rsid w:val="001D3BD7"/>
    <w:rsid w:val="001D52B3"/>
    <w:rsid w:val="001D6EEA"/>
    <w:rsid w:val="001D6F10"/>
    <w:rsid w:val="001D7C11"/>
    <w:rsid w:val="001E0276"/>
    <w:rsid w:val="001F30BD"/>
    <w:rsid w:val="001F3113"/>
    <w:rsid w:val="001F3F1E"/>
    <w:rsid w:val="002009AB"/>
    <w:rsid w:val="00203EEA"/>
    <w:rsid w:val="002054C4"/>
    <w:rsid w:val="002143C9"/>
    <w:rsid w:val="00217113"/>
    <w:rsid w:val="002173F6"/>
    <w:rsid w:val="00225357"/>
    <w:rsid w:val="00227001"/>
    <w:rsid w:val="00232BD2"/>
    <w:rsid w:val="00234112"/>
    <w:rsid w:val="0023547D"/>
    <w:rsid w:val="00242CEF"/>
    <w:rsid w:val="002453CA"/>
    <w:rsid w:val="00246A77"/>
    <w:rsid w:val="00254494"/>
    <w:rsid w:val="00256062"/>
    <w:rsid w:val="00270E25"/>
    <w:rsid w:val="002710EA"/>
    <w:rsid w:val="00280944"/>
    <w:rsid w:val="00285269"/>
    <w:rsid w:val="00287D01"/>
    <w:rsid w:val="002922B2"/>
    <w:rsid w:val="002947EB"/>
    <w:rsid w:val="002A19EB"/>
    <w:rsid w:val="002A38DD"/>
    <w:rsid w:val="002B0551"/>
    <w:rsid w:val="002B4F71"/>
    <w:rsid w:val="002C3A84"/>
    <w:rsid w:val="002C74F9"/>
    <w:rsid w:val="002D00A6"/>
    <w:rsid w:val="002E05B4"/>
    <w:rsid w:val="002E0A4C"/>
    <w:rsid w:val="002E3147"/>
    <w:rsid w:val="002E42BB"/>
    <w:rsid w:val="002E60B8"/>
    <w:rsid w:val="002F08BB"/>
    <w:rsid w:val="002F0F58"/>
    <w:rsid w:val="002F3760"/>
    <w:rsid w:val="002F5B42"/>
    <w:rsid w:val="00303C26"/>
    <w:rsid w:val="00305B5C"/>
    <w:rsid w:val="00307E14"/>
    <w:rsid w:val="00313409"/>
    <w:rsid w:val="003143A0"/>
    <w:rsid w:val="00314817"/>
    <w:rsid w:val="003174DF"/>
    <w:rsid w:val="00320F25"/>
    <w:rsid w:val="00322F8C"/>
    <w:rsid w:val="00325F2A"/>
    <w:rsid w:val="0033191D"/>
    <w:rsid w:val="00332C57"/>
    <w:rsid w:val="0033348F"/>
    <w:rsid w:val="0033602A"/>
    <w:rsid w:val="003419F8"/>
    <w:rsid w:val="00347A9F"/>
    <w:rsid w:val="00354212"/>
    <w:rsid w:val="00357EF2"/>
    <w:rsid w:val="00361BD8"/>
    <w:rsid w:val="00362698"/>
    <w:rsid w:val="00364F2B"/>
    <w:rsid w:val="00367112"/>
    <w:rsid w:val="00367323"/>
    <w:rsid w:val="0036790C"/>
    <w:rsid w:val="00371B9E"/>
    <w:rsid w:val="003817AB"/>
    <w:rsid w:val="00381C12"/>
    <w:rsid w:val="00395719"/>
    <w:rsid w:val="003A049D"/>
    <w:rsid w:val="003A15D5"/>
    <w:rsid w:val="003A5A9B"/>
    <w:rsid w:val="003A6CEA"/>
    <w:rsid w:val="003A7A27"/>
    <w:rsid w:val="003B6F93"/>
    <w:rsid w:val="003C306A"/>
    <w:rsid w:val="003E0003"/>
    <w:rsid w:val="003E0D2E"/>
    <w:rsid w:val="003E5414"/>
    <w:rsid w:val="003E6BAC"/>
    <w:rsid w:val="003F111F"/>
    <w:rsid w:val="003F36B6"/>
    <w:rsid w:val="003F5519"/>
    <w:rsid w:val="003F6012"/>
    <w:rsid w:val="003F7AD4"/>
    <w:rsid w:val="003F7BB9"/>
    <w:rsid w:val="00400542"/>
    <w:rsid w:val="00400D81"/>
    <w:rsid w:val="00401520"/>
    <w:rsid w:val="00405EE1"/>
    <w:rsid w:val="00406159"/>
    <w:rsid w:val="00412A8E"/>
    <w:rsid w:val="0041618E"/>
    <w:rsid w:val="00416EDB"/>
    <w:rsid w:val="00427DAB"/>
    <w:rsid w:val="00433A58"/>
    <w:rsid w:val="00440F37"/>
    <w:rsid w:val="004457E0"/>
    <w:rsid w:val="0045098D"/>
    <w:rsid w:val="00452740"/>
    <w:rsid w:val="0045413E"/>
    <w:rsid w:val="004617D8"/>
    <w:rsid w:val="004621E6"/>
    <w:rsid w:val="00462D09"/>
    <w:rsid w:val="004659CD"/>
    <w:rsid w:val="00466108"/>
    <w:rsid w:val="004704C5"/>
    <w:rsid w:val="00476024"/>
    <w:rsid w:val="004764D3"/>
    <w:rsid w:val="004806ED"/>
    <w:rsid w:val="0048173C"/>
    <w:rsid w:val="00486BFF"/>
    <w:rsid w:val="00495DCC"/>
    <w:rsid w:val="004A41A8"/>
    <w:rsid w:val="004A527C"/>
    <w:rsid w:val="004A550C"/>
    <w:rsid w:val="004A5D6C"/>
    <w:rsid w:val="004A65C0"/>
    <w:rsid w:val="004A71AE"/>
    <w:rsid w:val="004B08C4"/>
    <w:rsid w:val="004B32D1"/>
    <w:rsid w:val="004B5344"/>
    <w:rsid w:val="004C05E7"/>
    <w:rsid w:val="004C3BC9"/>
    <w:rsid w:val="004C3C64"/>
    <w:rsid w:val="004C7DA6"/>
    <w:rsid w:val="004D3D9B"/>
    <w:rsid w:val="004E082C"/>
    <w:rsid w:val="004E4390"/>
    <w:rsid w:val="004E5C65"/>
    <w:rsid w:val="004E69B9"/>
    <w:rsid w:val="004E70CD"/>
    <w:rsid w:val="004E78E6"/>
    <w:rsid w:val="004F097A"/>
    <w:rsid w:val="00505BF0"/>
    <w:rsid w:val="00512536"/>
    <w:rsid w:val="00515614"/>
    <w:rsid w:val="00515772"/>
    <w:rsid w:val="00516674"/>
    <w:rsid w:val="00516D44"/>
    <w:rsid w:val="00523BD0"/>
    <w:rsid w:val="005317F4"/>
    <w:rsid w:val="00534B0A"/>
    <w:rsid w:val="0053504B"/>
    <w:rsid w:val="005366A6"/>
    <w:rsid w:val="00536A5E"/>
    <w:rsid w:val="00540EA4"/>
    <w:rsid w:val="00541808"/>
    <w:rsid w:val="00541BD0"/>
    <w:rsid w:val="00552A32"/>
    <w:rsid w:val="00563979"/>
    <w:rsid w:val="00567C40"/>
    <w:rsid w:val="00574D1B"/>
    <w:rsid w:val="00582111"/>
    <w:rsid w:val="00595149"/>
    <w:rsid w:val="00597887"/>
    <w:rsid w:val="00597CE9"/>
    <w:rsid w:val="005A35A1"/>
    <w:rsid w:val="005A6EA0"/>
    <w:rsid w:val="005B441D"/>
    <w:rsid w:val="005B4562"/>
    <w:rsid w:val="005B5C27"/>
    <w:rsid w:val="005C6A6D"/>
    <w:rsid w:val="005D009B"/>
    <w:rsid w:val="005D10CF"/>
    <w:rsid w:val="005D3365"/>
    <w:rsid w:val="005D3D8D"/>
    <w:rsid w:val="005D69C2"/>
    <w:rsid w:val="005D78B5"/>
    <w:rsid w:val="005D7FA6"/>
    <w:rsid w:val="005E4F91"/>
    <w:rsid w:val="005E6627"/>
    <w:rsid w:val="005F058C"/>
    <w:rsid w:val="00602C17"/>
    <w:rsid w:val="0060647A"/>
    <w:rsid w:val="00610DAC"/>
    <w:rsid w:val="00611940"/>
    <w:rsid w:val="00616BDB"/>
    <w:rsid w:val="00616FAB"/>
    <w:rsid w:val="00621B0E"/>
    <w:rsid w:val="00624773"/>
    <w:rsid w:val="0062686F"/>
    <w:rsid w:val="0063087E"/>
    <w:rsid w:val="00631775"/>
    <w:rsid w:val="006371ED"/>
    <w:rsid w:val="00643CE5"/>
    <w:rsid w:val="006449AE"/>
    <w:rsid w:val="0064632D"/>
    <w:rsid w:val="00646670"/>
    <w:rsid w:val="006526A9"/>
    <w:rsid w:val="00653B08"/>
    <w:rsid w:val="00655084"/>
    <w:rsid w:val="00656231"/>
    <w:rsid w:val="00657488"/>
    <w:rsid w:val="00660C7D"/>
    <w:rsid w:val="00661BBE"/>
    <w:rsid w:val="00665163"/>
    <w:rsid w:val="0067347B"/>
    <w:rsid w:val="006735BD"/>
    <w:rsid w:val="0067558D"/>
    <w:rsid w:val="00677BDB"/>
    <w:rsid w:val="0068309A"/>
    <w:rsid w:val="00685886"/>
    <w:rsid w:val="00686130"/>
    <w:rsid w:val="00690CEA"/>
    <w:rsid w:val="00693AD0"/>
    <w:rsid w:val="00696EFC"/>
    <w:rsid w:val="00696FCD"/>
    <w:rsid w:val="006A0ADD"/>
    <w:rsid w:val="006A354F"/>
    <w:rsid w:val="006A3AB0"/>
    <w:rsid w:val="006B0B77"/>
    <w:rsid w:val="006B1207"/>
    <w:rsid w:val="006B2BE1"/>
    <w:rsid w:val="006B2EA3"/>
    <w:rsid w:val="006B4C1F"/>
    <w:rsid w:val="006B5E18"/>
    <w:rsid w:val="006C4070"/>
    <w:rsid w:val="006C5EB4"/>
    <w:rsid w:val="006C7109"/>
    <w:rsid w:val="006D1062"/>
    <w:rsid w:val="006D3D13"/>
    <w:rsid w:val="006E6F3E"/>
    <w:rsid w:val="006E7E30"/>
    <w:rsid w:val="006F569F"/>
    <w:rsid w:val="006F6C3E"/>
    <w:rsid w:val="007034E1"/>
    <w:rsid w:val="00703DDA"/>
    <w:rsid w:val="00705E63"/>
    <w:rsid w:val="007073F9"/>
    <w:rsid w:val="00711969"/>
    <w:rsid w:val="00713F94"/>
    <w:rsid w:val="00716DCD"/>
    <w:rsid w:val="00717148"/>
    <w:rsid w:val="00724E68"/>
    <w:rsid w:val="0072527E"/>
    <w:rsid w:val="007274E8"/>
    <w:rsid w:val="00736930"/>
    <w:rsid w:val="007450F9"/>
    <w:rsid w:val="007469E2"/>
    <w:rsid w:val="0074788E"/>
    <w:rsid w:val="00747B46"/>
    <w:rsid w:val="0075454C"/>
    <w:rsid w:val="00755A2A"/>
    <w:rsid w:val="00756E53"/>
    <w:rsid w:val="00757AB1"/>
    <w:rsid w:val="00761828"/>
    <w:rsid w:val="00764E9A"/>
    <w:rsid w:val="00773B6F"/>
    <w:rsid w:val="00775738"/>
    <w:rsid w:val="00777DFF"/>
    <w:rsid w:val="00783EE7"/>
    <w:rsid w:val="007853F1"/>
    <w:rsid w:val="00786A7C"/>
    <w:rsid w:val="00790231"/>
    <w:rsid w:val="00793E32"/>
    <w:rsid w:val="00793F20"/>
    <w:rsid w:val="007A0493"/>
    <w:rsid w:val="007A0679"/>
    <w:rsid w:val="007A374D"/>
    <w:rsid w:val="007A385F"/>
    <w:rsid w:val="007A676D"/>
    <w:rsid w:val="007B6688"/>
    <w:rsid w:val="007C1886"/>
    <w:rsid w:val="007D649F"/>
    <w:rsid w:val="007D79AB"/>
    <w:rsid w:val="007E3D54"/>
    <w:rsid w:val="007F4358"/>
    <w:rsid w:val="00801268"/>
    <w:rsid w:val="00804F8F"/>
    <w:rsid w:val="00814ECF"/>
    <w:rsid w:val="008225A0"/>
    <w:rsid w:val="008226DA"/>
    <w:rsid w:val="00822822"/>
    <w:rsid w:val="00823767"/>
    <w:rsid w:val="00824D0A"/>
    <w:rsid w:val="0082519C"/>
    <w:rsid w:val="00834031"/>
    <w:rsid w:val="00835B14"/>
    <w:rsid w:val="00842539"/>
    <w:rsid w:val="00842ADD"/>
    <w:rsid w:val="00853F68"/>
    <w:rsid w:val="008571BF"/>
    <w:rsid w:val="00857F2B"/>
    <w:rsid w:val="00861757"/>
    <w:rsid w:val="00861FC7"/>
    <w:rsid w:val="00862294"/>
    <w:rsid w:val="008628F9"/>
    <w:rsid w:val="008756B1"/>
    <w:rsid w:val="00877F45"/>
    <w:rsid w:val="00883B84"/>
    <w:rsid w:val="00884F5A"/>
    <w:rsid w:val="0088563E"/>
    <w:rsid w:val="008A23BF"/>
    <w:rsid w:val="008A4130"/>
    <w:rsid w:val="008A7162"/>
    <w:rsid w:val="008A7956"/>
    <w:rsid w:val="008B05EE"/>
    <w:rsid w:val="008B13C5"/>
    <w:rsid w:val="008B1D99"/>
    <w:rsid w:val="008B4431"/>
    <w:rsid w:val="008B6598"/>
    <w:rsid w:val="008B742A"/>
    <w:rsid w:val="008C1F99"/>
    <w:rsid w:val="008C4CD1"/>
    <w:rsid w:val="008C4FF2"/>
    <w:rsid w:val="008C53AC"/>
    <w:rsid w:val="008D0D2B"/>
    <w:rsid w:val="008D211D"/>
    <w:rsid w:val="008D4C89"/>
    <w:rsid w:val="008D5CC7"/>
    <w:rsid w:val="008D610F"/>
    <w:rsid w:val="008E0797"/>
    <w:rsid w:val="008E3A99"/>
    <w:rsid w:val="008F4B12"/>
    <w:rsid w:val="00901F0B"/>
    <w:rsid w:val="00902830"/>
    <w:rsid w:val="0090492B"/>
    <w:rsid w:val="00915465"/>
    <w:rsid w:val="0091582B"/>
    <w:rsid w:val="00917699"/>
    <w:rsid w:val="0091769B"/>
    <w:rsid w:val="00925151"/>
    <w:rsid w:val="0092618F"/>
    <w:rsid w:val="00931845"/>
    <w:rsid w:val="00931DCC"/>
    <w:rsid w:val="009331E6"/>
    <w:rsid w:val="009378A0"/>
    <w:rsid w:val="00943645"/>
    <w:rsid w:val="0094404F"/>
    <w:rsid w:val="00945BD7"/>
    <w:rsid w:val="00945DA5"/>
    <w:rsid w:val="0095064F"/>
    <w:rsid w:val="0095307A"/>
    <w:rsid w:val="00961F31"/>
    <w:rsid w:val="00961FBA"/>
    <w:rsid w:val="009649D8"/>
    <w:rsid w:val="009662C4"/>
    <w:rsid w:val="00971EEF"/>
    <w:rsid w:val="0097201D"/>
    <w:rsid w:val="00980E81"/>
    <w:rsid w:val="00986EE3"/>
    <w:rsid w:val="0098760B"/>
    <w:rsid w:val="00991CAB"/>
    <w:rsid w:val="00991D62"/>
    <w:rsid w:val="009A0A58"/>
    <w:rsid w:val="009A2087"/>
    <w:rsid w:val="009A4049"/>
    <w:rsid w:val="009A4086"/>
    <w:rsid w:val="009A42DA"/>
    <w:rsid w:val="009A52FD"/>
    <w:rsid w:val="009A752D"/>
    <w:rsid w:val="009B02E2"/>
    <w:rsid w:val="009B3383"/>
    <w:rsid w:val="009C2730"/>
    <w:rsid w:val="009D52C7"/>
    <w:rsid w:val="009E0D00"/>
    <w:rsid w:val="009E25C5"/>
    <w:rsid w:val="009E7130"/>
    <w:rsid w:val="009F0488"/>
    <w:rsid w:val="009F21FE"/>
    <w:rsid w:val="009F5278"/>
    <w:rsid w:val="009F5E9D"/>
    <w:rsid w:val="009F637F"/>
    <w:rsid w:val="00A04359"/>
    <w:rsid w:val="00A107CE"/>
    <w:rsid w:val="00A13451"/>
    <w:rsid w:val="00A17DE7"/>
    <w:rsid w:val="00A20D48"/>
    <w:rsid w:val="00A2560C"/>
    <w:rsid w:val="00A26A12"/>
    <w:rsid w:val="00A26E72"/>
    <w:rsid w:val="00A27D09"/>
    <w:rsid w:val="00A30F3A"/>
    <w:rsid w:val="00A312C9"/>
    <w:rsid w:val="00A3188C"/>
    <w:rsid w:val="00A401BC"/>
    <w:rsid w:val="00A42414"/>
    <w:rsid w:val="00A45755"/>
    <w:rsid w:val="00A55621"/>
    <w:rsid w:val="00A57E8F"/>
    <w:rsid w:val="00A6137D"/>
    <w:rsid w:val="00A77DB2"/>
    <w:rsid w:val="00A845B5"/>
    <w:rsid w:val="00A86CF7"/>
    <w:rsid w:val="00A90785"/>
    <w:rsid w:val="00A91BDE"/>
    <w:rsid w:val="00A96717"/>
    <w:rsid w:val="00AA0D97"/>
    <w:rsid w:val="00AA6865"/>
    <w:rsid w:val="00AB0830"/>
    <w:rsid w:val="00AB0C4B"/>
    <w:rsid w:val="00AB39CE"/>
    <w:rsid w:val="00AB39D7"/>
    <w:rsid w:val="00AB3E20"/>
    <w:rsid w:val="00AB48D3"/>
    <w:rsid w:val="00AB4C74"/>
    <w:rsid w:val="00AB51D7"/>
    <w:rsid w:val="00AD2FD9"/>
    <w:rsid w:val="00AD421B"/>
    <w:rsid w:val="00AD5671"/>
    <w:rsid w:val="00AD61EC"/>
    <w:rsid w:val="00AD6C6A"/>
    <w:rsid w:val="00AE672B"/>
    <w:rsid w:val="00AF375B"/>
    <w:rsid w:val="00AF4523"/>
    <w:rsid w:val="00B02468"/>
    <w:rsid w:val="00B05A2E"/>
    <w:rsid w:val="00B06F50"/>
    <w:rsid w:val="00B11B51"/>
    <w:rsid w:val="00B15FA4"/>
    <w:rsid w:val="00B175A1"/>
    <w:rsid w:val="00B2139C"/>
    <w:rsid w:val="00B23756"/>
    <w:rsid w:val="00B248B2"/>
    <w:rsid w:val="00B26582"/>
    <w:rsid w:val="00B268BE"/>
    <w:rsid w:val="00B31272"/>
    <w:rsid w:val="00B31CD5"/>
    <w:rsid w:val="00B36554"/>
    <w:rsid w:val="00B36775"/>
    <w:rsid w:val="00B36E6C"/>
    <w:rsid w:val="00B4355F"/>
    <w:rsid w:val="00B43818"/>
    <w:rsid w:val="00B45368"/>
    <w:rsid w:val="00B539F9"/>
    <w:rsid w:val="00B5491F"/>
    <w:rsid w:val="00B55C5B"/>
    <w:rsid w:val="00B61758"/>
    <w:rsid w:val="00B646CF"/>
    <w:rsid w:val="00B6705B"/>
    <w:rsid w:val="00B6709E"/>
    <w:rsid w:val="00B67F84"/>
    <w:rsid w:val="00B71BF2"/>
    <w:rsid w:val="00B76723"/>
    <w:rsid w:val="00B83551"/>
    <w:rsid w:val="00B8589C"/>
    <w:rsid w:val="00B85A1E"/>
    <w:rsid w:val="00B93487"/>
    <w:rsid w:val="00B965F6"/>
    <w:rsid w:val="00BA02E7"/>
    <w:rsid w:val="00BA11E6"/>
    <w:rsid w:val="00BA3B69"/>
    <w:rsid w:val="00BA56CD"/>
    <w:rsid w:val="00BB178D"/>
    <w:rsid w:val="00BB1B1A"/>
    <w:rsid w:val="00BB6F5A"/>
    <w:rsid w:val="00BB7395"/>
    <w:rsid w:val="00BC04D8"/>
    <w:rsid w:val="00BC1145"/>
    <w:rsid w:val="00BD2745"/>
    <w:rsid w:val="00BD743C"/>
    <w:rsid w:val="00BE08E4"/>
    <w:rsid w:val="00BE26A8"/>
    <w:rsid w:val="00BE3DB2"/>
    <w:rsid w:val="00BE566A"/>
    <w:rsid w:val="00BF482E"/>
    <w:rsid w:val="00C00CF4"/>
    <w:rsid w:val="00C0162C"/>
    <w:rsid w:val="00C03206"/>
    <w:rsid w:val="00C03CB0"/>
    <w:rsid w:val="00C0494C"/>
    <w:rsid w:val="00C13EFD"/>
    <w:rsid w:val="00C16DE0"/>
    <w:rsid w:val="00C17084"/>
    <w:rsid w:val="00C17A32"/>
    <w:rsid w:val="00C21301"/>
    <w:rsid w:val="00C24BBB"/>
    <w:rsid w:val="00C27158"/>
    <w:rsid w:val="00C31588"/>
    <w:rsid w:val="00C3177F"/>
    <w:rsid w:val="00C3540C"/>
    <w:rsid w:val="00C378AE"/>
    <w:rsid w:val="00C42885"/>
    <w:rsid w:val="00C50FF7"/>
    <w:rsid w:val="00C5489D"/>
    <w:rsid w:val="00C56022"/>
    <w:rsid w:val="00C5773E"/>
    <w:rsid w:val="00C6602C"/>
    <w:rsid w:val="00C739B0"/>
    <w:rsid w:val="00C80F83"/>
    <w:rsid w:val="00C8327B"/>
    <w:rsid w:val="00C84E0F"/>
    <w:rsid w:val="00C85A4E"/>
    <w:rsid w:val="00CA4C7A"/>
    <w:rsid w:val="00CA6A7F"/>
    <w:rsid w:val="00CB06A7"/>
    <w:rsid w:val="00CB1EE5"/>
    <w:rsid w:val="00CB3435"/>
    <w:rsid w:val="00CB75AA"/>
    <w:rsid w:val="00CB7E59"/>
    <w:rsid w:val="00CD275E"/>
    <w:rsid w:val="00CD5C72"/>
    <w:rsid w:val="00CD64C6"/>
    <w:rsid w:val="00CD65C1"/>
    <w:rsid w:val="00CE180B"/>
    <w:rsid w:val="00CE2BF1"/>
    <w:rsid w:val="00CE346C"/>
    <w:rsid w:val="00CE5A5D"/>
    <w:rsid w:val="00CE67C5"/>
    <w:rsid w:val="00CF164C"/>
    <w:rsid w:val="00CF180B"/>
    <w:rsid w:val="00CF18DE"/>
    <w:rsid w:val="00CF7EDA"/>
    <w:rsid w:val="00D03CF0"/>
    <w:rsid w:val="00D03E3B"/>
    <w:rsid w:val="00D072A8"/>
    <w:rsid w:val="00D133A7"/>
    <w:rsid w:val="00D16C79"/>
    <w:rsid w:val="00D23658"/>
    <w:rsid w:val="00D26101"/>
    <w:rsid w:val="00D3391C"/>
    <w:rsid w:val="00D52401"/>
    <w:rsid w:val="00D54346"/>
    <w:rsid w:val="00D5520A"/>
    <w:rsid w:val="00D5578C"/>
    <w:rsid w:val="00D567B8"/>
    <w:rsid w:val="00D61D74"/>
    <w:rsid w:val="00D636AA"/>
    <w:rsid w:val="00D703D4"/>
    <w:rsid w:val="00D71CE9"/>
    <w:rsid w:val="00D7253B"/>
    <w:rsid w:val="00D768B2"/>
    <w:rsid w:val="00D82717"/>
    <w:rsid w:val="00D93CB1"/>
    <w:rsid w:val="00D964B3"/>
    <w:rsid w:val="00DA19B4"/>
    <w:rsid w:val="00DA35C6"/>
    <w:rsid w:val="00DA3E1B"/>
    <w:rsid w:val="00DA4AEE"/>
    <w:rsid w:val="00DB0A84"/>
    <w:rsid w:val="00DB66EF"/>
    <w:rsid w:val="00DC1F5F"/>
    <w:rsid w:val="00DC4F09"/>
    <w:rsid w:val="00DC6483"/>
    <w:rsid w:val="00DE00F3"/>
    <w:rsid w:val="00DE44CA"/>
    <w:rsid w:val="00DE70F0"/>
    <w:rsid w:val="00DF1750"/>
    <w:rsid w:val="00DF349C"/>
    <w:rsid w:val="00DF505E"/>
    <w:rsid w:val="00E02F75"/>
    <w:rsid w:val="00E0650F"/>
    <w:rsid w:val="00E0709B"/>
    <w:rsid w:val="00E0752D"/>
    <w:rsid w:val="00E105A3"/>
    <w:rsid w:val="00E10F9E"/>
    <w:rsid w:val="00E11228"/>
    <w:rsid w:val="00E170DC"/>
    <w:rsid w:val="00E17612"/>
    <w:rsid w:val="00E20454"/>
    <w:rsid w:val="00E26F3F"/>
    <w:rsid w:val="00E338D8"/>
    <w:rsid w:val="00E40AE5"/>
    <w:rsid w:val="00E40B96"/>
    <w:rsid w:val="00E41D38"/>
    <w:rsid w:val="00E42D7D"/>
    <w:rsid w:val="00E51C5F"/>
    <w:rsid w:val="00E54289"/>
    <w:rsid w:val="00E54A20"/>
    <w:rsid w:val="00E554B2"/>
    <w:rsid w:val="00E6173C"/>
    <w:rsid w:val="00E6297B"/>
    <w:rsid w:val="00E72C5F"/>
    <w:rsid w:val="00E7468C"/>
    <w:rsid w:val="00E8380C"/>
    <w:rsid w:val="00E84D26"/>
    <w:rsid w:val="00E97078"/>
    <w:rsid w:val="00EA0FE6"/>
    <w:rsid w:val="00EA14D8"/>
    <w:rsid w:val="00EA16A9"/>
    <w:rsid w:val="00EA6157"/>
    <w:rsid w:val="00EB64AE"/>
    <w:rsid w:val="00EB6EBE"/>
    <w:rsid w:val="00EB7559"/>
    <w:rsid w:val="00EC42AB"/>
    <w:rsid w:val="00EC5142"/>
    <w:rsid w:val="00EC7CF7"/>
    <w:rsid w:val="00ED13BB"/>
    <w:rsid w:val="00ED4FAB"/>
    <w:rsid w:val="00ED5EA8"/>
    <w:rsid w:val="00EE3D6A"/>
    <w:rsid w:val="00EE5C9A"/>
    <w:rsid w:val="00EE6D96"/>
    <w:rsid w:val="00EF1DD7"/>
    <w:rsid w:val="00EF2066"/>
    <w:rsid w:val="00F07119"/>
    <w:rsid w:val="00F14FB2"/>
    <w:rsid w:val="00F24728"/>
    <w:rsid w:val="00F40FC4"/>
    <w:rsid w:val="00F4114E"/>
    <w:rsid w:val="00F41717"/>
    <w:rsid w:val="00F516A0"/>
    <w:rsid w:val="00F606D6"/>
    <w:rsid w:val="00F61F7D"/>
    <w:rsid w:val="00F66EEF"/>
    <w:rsid w:val="00F6762A"/>
    <w:rsid w:val="00F716F5"/>
    <w:rsid w:val="00F71F36"/>
    <w:rsid w:val="00F73514"/>
    <w:rsid w:val="00F75B05"/>
    <w:rsid w:val="00F81B29"/>
    <w:rsid w:val="00F84007"/>
    <w:rsid w:val="00F85249"/>
    <w:rsid w:val="00F92E5A"/>
    <w:rsid w:val="00F958CE"/>
    <w:rsid w:val="00F95CB9"/>
    <w:rsid w:val="00FA1CFE"/>
    <w:rsid w:val="00FA2540"/>
    <w:rsid w:val="00FA5960"/>
    <w:rsid w:val="00FA6635"/>
    <w:rsid w:val="00FB1967"/>
    <w:rsid w:val="00FB2985"/>
    <w:rsid w:val="00FB3898"/>
    <w:rsid w:val="00FB69E4"/>
    <w:rsid w:val="00FC22AD"/>
    <w:rsid w:val="00FC4F23"/>
    <w:rsid w:val="00FC50BF"/>
    <w:rsid w:val="00FD364F"/>
    <w:rsid w:val="00FD63CF"/>
    <w:rsid w:val="00FE4EAB"/>
    <w:rsid w:val="00FF1C6B"/>
    <w:rsid w:val="00FF6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EFBFE"/>
  <w15:docId w15:val="{844485E8-3D13-4901-82A2-07D415CF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2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1E6"/>
    <w:rPr>
      <w:rFonts w:ascii="Tahoma" w:hAnsi="Tahoma" w:cs="Tahoma"/>
      <w:sz w:val="16"/>
      <w:szCs w:val="16"/>
    </w:rPr>
  </w:style>
  <w:style w:type="paragraph" w:styleId="FootnoteText">
    <w:name w:val="footnote text"/>
    <w:basedOn w:val="Normal"/>
    <w:link w:val="FootnoteTextChar"/>
    <w:uiPriority w:val="99"/>
    <w:semiHidden/>
    <w:unhideWhenUsed/>
    <w:rsid w:val="008340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031"/>
    <w:rPr>
      <w:sz w:val="20"/>
      <w:szCs w:val="20"/>
    </w:rPr>
  </w:style>
  <w:style w:type="character" w:styleId="FootnoteReference">
    <w:name w:val="footnote reference"/>
    <w:basedOn w:val="DefaultParagraphFont"/>
    <w:uiPriority w:val="99"/>
    <w:semiHidden/>
    <w:unhideWhenUsed/>
    <w:rsid w:val="00834031"/>
    <w:rPr>
      <w:vertAlign w:val="superscript"/>
    </w:rPr>
  </w:style>
  <w:style w:type="character" w:customStyle="1" w:styleId="maintitle">
    <w:name w:val="maintitle"/>
    <w:basedOn w:val="DefaultParagraphFont"/>
    <w:rsid w:val="00416EDB"/>
  </w:style>
  <w:style w:type="table" w:styleId="TableGrid">
    <w:name w:val="Table Grid"/>
    <w:basedOn w:val="TableNormal"/>
    <w:uiPriority w:val="39"/>
    <w:rsid w:val="00991CAB"/>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523"/>
    <w:pPr>
      <w:ind w:left="720"/>
      <w:contextualSpacing/>
    </w:pPr>
  </w:style>
  <w:style w:type="paragraph" w:styleId="CommentSubject">
    <w:name w:val="annotation subject"/>
    <w:basedOn w:val="CommentText"/>
    <w:next w:val="CommentText"/>
    <w:link w:val="CommentSubjectChar"/>
    <w:uiPriority w:val="99"/>
    <w:semiHidden/>
    <w:unhideWhenUsed/>
    <w:rsid w:val="001A13B6"/>
    <w:rPr>
      <w:b/>
      <w:bCs/>
    </w:rPr>
  </w:style>
  <w:style w:type="character" w:customStyle="1" w:styleId="CommentSubjectChar">
    <w:name w:val="Comment Subject Char"/>
    <w:basedOn w:val="CommentTextChar"/>
    <w:link w:val="CommentSubject"/>
    <w:uiPriority w:val="99"/>
    <w:semiHidden/>
    <w:rsid w:val="001A13B6"/>
    <w:rPr>
      <w:b/>
      <w:bCs/>
      <w:sz w:val="20"/>
      <w:szCs w:val="20"/>
    </w:rPr>
  </w:style>
  <w:style w:type="paragraph" w:styleId="NormalWeb">
    <w:name w:val="Normal (Web)"/>
    <w:basedOn w:val="Normal"/>
    <w:uiPriority w:val="99"/>
    <w:semiHidden/>
    <w:unhideWhenUsed/>
    <w:rsid w:val="008C1F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452740"/>
  </w:style>
  <w:style w:type="character" w:customStyle="1" w:styleId="Heading1Char">
    <w:name w:val="Heading 1 Char"/>
    <w:basedOn w:val="DefaultParagraphFont"/>
    <w:link w:val="Heading1"/>
    <w:rsid w:val="007A0679"/>
    <w:rPr>
      <w:b/>
      <w:sz w:val="48"/>
      <w:szCs w:val="48"/>
    </w:rPr>
  </w:style>
  <w:style w:type="character" w:customStyle="1" w:styleId="Heading2Char">
    <w:name w:val="Heading 2 Char"/>
    <w:basedOn w:val="DefaultParagraphFont"/>
    <w:link w:val="Heading2"/>
    <w:rsid w:val="007A0679"/>
    <w:rPr>
      <w:b/>
      <w:sz w:val="36"/>
      <w:szCs w:val="36"/>
    </w:rPr>
  </w:style>
  <w:style w:type="character" w:styleId="Hyperlink">
    <w:name w:val="Hyperlink"/>
    <w:basedOn w:val="DefaultParagraphFont"/>
    <w:uiPriority w:val="99"/>
    <w:unhideWhenUsed/>
    <w:rsid w:val="007A0679"/>
    <w:rPr>
      <w:color w:val="0000FF" w:themeColor="hyperlink"/>
      <w:u w:val="single"/>
    </w:rPr>
  </w:style>
  <w:style w:type="paragraph" w:styleId="Header">
    <w:name w:val="header"/>
    <w:basedOn w:val="Normal"/>
    <w:link w:val="HeaderChar"/>
    <w:uiPriority w:val="99"/>
    <w:unhideWhenUsed/>
    <w:rsid w:val="00A42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414"/>
  </w:style>
  <w:style w:type="paragraph" w:styleId="Footer">
    <w:name w:val="footer"/>
    <w:basedOn w:val="Normal"/>
    <w:link w:val="FooterChar"/>
    <w:uiPriority w:val="99"/>
    <w:unhideWhenUsed/>
    <w:rsid w:val="00A42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414"/>
  </w:style>
  <w:style w:type="character" w:customStyle="1" w:styleId="UnresolvedMention1">
    <w:name w:val="Unresolved Mention1"/>
    <w:basedOn w:val="DefaultParagraphFont"/>
    <w:uiPriority w:val="99"/>
    <w:semiHidden/>
    <w:unhideWhenUsed/>
    <w:rsid w:val="005D3365"/>
    <w:rPr>
      <w:color w:val="808080"/>
      <w:shd w:val="clear" w:color="auto" w:fill="E6E6E6"/>
    </w:rPr>
  </w:style>
  <w:style w:type="paragraph" w:styleId="Revision">
    <w:name w:val="Revision"/>
    <w:hidden/>
    <w:uiPriority w:val="99"/>
    <w:semiHidden/>
    <w:rsid w:val="00DB66EF"/>
    <w:pPr>
      <w:spacing w:after="0" w:line="240" w:lineRule="auto"/>
    </w:pPr>
  </w:style>
  <w:style w:type="paragraph" w:customStyle="1" w:styleId="hspara">
    <w:name w:val="hs_para"/>
    <w:basedOn w:val="Normal"/>
    <w:rsid w:val="0082519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lumn-number">
    <w:name w:val="column-number"/>
    <w:basedOn w:val="DefaultParagraphFont"/>
    <w:rsid w:val="0082519C"/>
  </w:style>
  <w:style w:type="character" w:customStyle="1" w:styleId="UnresolvedMention2">
    <w:name w:val="Unresolved Mention2"/>
    <w:basedOn w:val="DefaultParagraphFont"/>
    <w:uiPriority w:val="99"/>
    <w:semiHidden/>
    <w:unhideWhenUsed/>
    <w:rsid w:val="0082519C"/>
    <w:rPr>
      <w:color w:val="808080"/>
      <w:shd w:val="clear" w:color="auto" w:fill="E6E6E6"/>
    </w:rPr>
  </w:style>
  <w:style w:type="character" w:customStyle="1" w:styleId="nlmstring-name">
    <w:name w:val="nlm_string-name"/>
    <w:basedOn w:val="DefaultParagraphFont"/>
    <w:rsid w:val="004E082C"/>
  </w:style>
  <w:style w:type="character" w:customStyle="1" w:styleId="nlmyear">
    <w:name w:val="nlm_year"/>
    <w:basedOn w:val="DefaultParagraphFont"/>
    <w:rsid w:val="004E082C"/>
  </w:style>
  <w:style w:type="character" w:customStyle="1" w:styleId="nlmarticle-title">
    <w:name w:val="nlm_article-title"/>
    <w:basedOn w:val="DefaultParagraphFont"/>
    <w:rsid w:val="004E082C"/>
  </w:style>
  <w:style w:type="character" w:customStyle="1" w:styleId="nlmfpage">
    <w:name w:val="nlm_fpage"/>
    <w:basedOn w:val="DefaultParagraphFont"/>
    <w:rsid w:val="004E082C"/>
  </w:style>
  <w:style w:type="character" w:customStyle="1" w:styleId="nlmlpage">
    <w:name w:val="nlm_lpage"/>
    <w:basedOn w:val="DefaultParagraphFont"/>
    <w:rsid w:val="004E082C"/>
  </w:style>
  <w:style w:type="paragraph" w:styleId="PlainText">
    <w:name w:val="Plain Text"/>
    <w:basedOn w:val="Normal"/>
    <w:link w:val="PlainTextChar"/>
    <w:uiPriority w:val="99"/>
    <w:unhideWhenUsed/>
    <w:rsid w:val="00F07119"/>
    <w:pPr>
      <w:spacing w:after="0" w:line="240" w:lineRule="auto"/>
    </w:pPr>
    <w:rPr>
      <w:rFonts w:ascii="Consolas" w:eastAsiaTheme="minorHAnsi" w:hAnsi="Consolas" w:cs="Consolas"/>
      <w:color w:val="auto"/>
      <w:sz w:val="21"/>
      <w:szCs w:val="21"/>
      <w:lang w:eastAsia="en-US"/>
    </w:rPr>
  </w:style>
  <w:style w:type="character" w:customStyle="1" w:styleId="PlainTextChar">
    <w:name w:val="Plain Text Char"/>
    <w:basedOn w:val="DefaultParagraphFont"/>
    <w:link w:val="PlainText"/>
    <w:uiPriority w:val="99"/>
    <w:rsid w:val="00F07119"/>
    <w:rPr>
      <w:rFonts w:ascii="Consolas" w:eastAsiaTheme="minorHAnsi" w:hAnsi="Consolas" w:cs="Consolas"/>
      <w:color w:val="auto"/>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2708">
      <w:bodyDiv w:val="1"/>
      <w:marLeft w:val="0"/>
      <w:marRight w:val="0"/>
      <w:marTop w:val="0"/>
      <w:marBottom w:val="0"/>
      <w:divBdr>
        <w:top w:val="none" w:sz="0" w:space="0" w:color="auto"/>
        <w:left w:val="none" w:sz="0" w:space="0" w:color="auto"/>
        <w:bottom w:val="none" w:sz="0" w:space="0" w:color="auto"/>
        <w:right w:val="none" w:sz="0" w:space="0" w:color="auto"/>
      </w:divBdr>
    </w:div>
    <w:div w:id="59401559">
      <w:bodyDiv w:val="1"/>
      <w:marLeft w:val="0"/>
      <w:marRight w:val="0"/>
      <w:marTop w:val="0"/>
      <w:marBottom w:val="0"/>
      <w:divBdr>
        <w:top w:val="none" w:sz="0" w:space="0" w:color="auto"/>
        <w:left w:val="none" w:sz="0" w:space="0" w:color="auto"/>
        <w:bottom w:val="none" w:sz="0" w:space="0" w:color="auto"/>
        <w:right w:val="none" w:sz="0" w:space="0" w:color="auto"/>
      </w:divBdr>
      <w:divsChild>
        <w:div w:id="191890477">
          <w:marLeft w:val="0"/>
          <w:marRight w:val="0"/>
          <w:marTop w:val="0"/>
          <w:marBottom w:val="0"/>
          <w:divBdr>
            <w:top w:val="none" w:sz="0" w:space="0" w:color="auto"/>
            <w:left w:val="none" w:sz="0" w:space="0" w:color="auto"/>
            <w:bottom w:val="none" w:sz="0" w:space="0" w:color="auto"/>
            <w:right w:val="none" w:sz="0" w:space="0" w:color="auto"/>
          </w:divBdr>
        </w:div>
        <w:div w:id="510991364">
          <w:marLeft w:val="0"/>
          <w:marRight w:val="0"/>
          <w:marTop w:val="0"/>
          <w:marBottom w:val="0"/>
          <w:divBdr>
            <w:top w:val="none" w:sz="0" w:space="0" w:color="auto"/>
            <w:left w:val="none" w:sz="0" w:space="0" w:color="auto"/>
            <w:bottom w:val="none" w:sz="0" w:space="0" w:color="auto"/>
            <w:right w:val="none" w:sz="0" w:space="0" w:color="auto"/>
          </w:divBdr>
        </w:div>
        <w:div w:id="776102095">
          <w:marLeft w:val="0"/>
          <w:marRight w:val="0"/>
          <w:marTop w:val="0"/>
          <w:marBottom w:val="0"/>
          <w:divBdr>
            <w:top w:val="none" w:sz="0" w:space="0" w:color="auto"/>
            <w:left w:val="none" w:sz="0" w:space="0" w:color="auto"/>
            <w:bottom w:val="none" w:sz="0" w:space="0" w:color="auto"/>
            <w:right w:val="none" w:sz="0" w:space="0" w:color="auto"/>
          </w:divBdr>
        </w:div>
        <w:div w:id="1011444365">
          <w:marLeft w:val="0"/>
          <w:marRight w:val="0"/>
          <w:marTop w:val="0"/>
          <w:marBottom w:val="0"/>
          <w:divBdr>
            <w:top w:val="none" w:sz="0" w:space="0" w:color="auto"/>
            <w:left w:val="none" w:sz="0" w:space="0" w:color="auto"/>
            <w:bottom w:val="none" w:sz="0" w:space="0" w:color="auto"/>
            <w:right w:val="none" w:sz="0" w:space="0" w:color="auto"/>
          </w:divBdr>
        </w:div>
        <w:div w:id="1034500855">
          <w:marLeft w:val="0"/>
          <w:marRight w:val="0"/>
          <w:marTop w:val="0"/>
          <w:marBottom w:val="0"/>
          <w:divBdr>
            <w:top w:val="none" w:sz="0" w:space="0" w:color="auto"/>
            <w:left w:val="none" w:sz="0" w:space="0" w:color="auto"/>
            <w:bottom w:val="none" w:sz="0" w:space="0" w:color="auto"/>
            <w:right w:val="none" w:sz="0" w:space="0" w:color="auto"/>
          </w:divBdr>
        </w:div>
        <w:div w:id="1231188504">
          <w:marLeft w:val="0"/>
          <w:marRight w:val="0"/>
          <w:marTop w:val="0"/>
          <w:marBottom w:val="0"/>
          <w:divBdr>
            <w:top w:val="none" w:sz="0" w:space="0" w:color="auto"/>
            <w:left w:val="none" w:sz="0" w:space="0" w:color="auto"/>
            <w:bottom w:val="none" w:sz="0" w:space="0" w:color="auto"/>
            <w:right w:val="none" w:sz="0" w:space="0" w:color="auto"/>
          </w:divBdr>
        </w:div>
        <w:div w:id="1382703651">
          <w:marLeft w:val="0"/>
          <w:marRight w:val="0"/>
          <w:marTop w:val="0"/>
          <w:marBottom w:val="0"/>
          <w:divBdr>
            <w:top w:val="none" w:sz="0" w:space="0" w:color="auto"/>
            <w:left w:val="none" w:sz="0" w:space="0" w:color="auto"/>
            <w:bottom w:val="none" w:sz="0" w:space="0" w:color="auto"/>
            <w:right w:val="none" w:sz="0" w:space="0" w:color="auto"/>
          </w:divBdr>
        </w:div>
        <w:div w:id="1496920320">
          <w:marLeft w:val="0"/>
          <w:marRight w:val="0"/>
          <w:marTop w:val="0"/>
          <w:marBottom w:val="0"/>
          <w:divBdr>
            <w:top w:val="none" w:sz="0" w:space="0" w:color="auto"/>
            <w:left w:val="none" w:sz="0" w:space="0" w:color="auto"/>
            <w:bottom w:val="none" w:sz="0" w:space="0" w:color="auto"/>
            <w:right w:val="none" w:sz="0" w:space="0" w:color="auto"/>
          </w:divBdr>
        </w:div>
        <w:div w:id="1662737730">
          <w:marLeft w:val="0"/>
          <w:marRight w:val="0"/>
          <w:marTop w:val="0"/>
          <w:marBottom w:val="0"/>
          <w:divBdr>
            <w:top w:val="none" w:sz="0" w:space="0" w:color="auto"/>
            <w:left w:val="none" w:sz="0" w:space="0" w:color="auto"/>
            <w:bottom w:val="none" w:sz="0" w:space="0" w:color="auto"/>
            <w:right w:val="none" w:sz="0" w:space="0" w:color="auto"/>
          </w:divBdr>
        </w:div>
        <w:div w:id="1926302231">
          <w:marLeft w:val="0"/>
          <w:marRight w:val="0"/>
          <w:marTop w:val="0"/>
          <w:marBottom w:val="0"/>
          <w:divBdr>
            <w:top w:val="none" w:sz="0" w:space="0" w:color="auto"/>
            <w:left w:val="none" w:sz="0" w:space="0" w:color="auto"/>
            <w:bottom w:val="none" w:sz="0" w:space="0" w:color="auto"/>
            <w:right w:val="none" w:sz="0" w:space="0" w:color="auto"/>
          </w:divBdr>
        </w:div>
        <w:div w:id="2075471905">
          <w:marLeft w:val="0"/>
          <w:marRight w:val="0"/>
          <w:marTop w:val="0"/>
          <w:marBottom w:val="0"/>
          <w:divBdr>
            <w:top w:val="none" w:sz="0" w:space="0" w:color="auto"/>
            <w:left w:val="none" w:sz="0" w:space="0" w:color="auto"/>
            <w:bottom w:val="none" w:sz="0" w:space="0" w:color="auto"/>
            <w:right w:val="none" w:sz="0" w:space="0" w:color="auto"/>
          </w:divBdr>
        </w:div>
      </w:divsChild>
    </w:div>
    <w:div w:id="400562730">
      <w:bodyDiv w:val="1"/>
      <w:marLeft w:val="0"/>
      <w:marRight w:val="0"/>
      <w:marTop w:val="0"/>
      <w:marBottom w:val="0"/>
      <w:divBdr>
        <w:top w:val="none" w:sz="0" w:space="0" w:color="auto"/>
        <w:left w:val="none" w:sz="0" w:space="0" w:color="auto"/>
        <w:bottom w:val="none" w:sz="0" w:space="0" w:color="auto"/>
        <w:right w:val="none" w:sz="0" w:space="0" w:color="auto"/>
      </w:divBdr>
      <w:divsChild>
        <w:div w:id="115487720">
          <w:marLeft w:val="0"/>
          <w:marRight w:val="0"/>
          <w:marTop w:val="0"/>
          <w:marBottom w:val="0"/>
          <w:divBdr>
            <w:top w:val="none" w:sz="0" w:space="0" w:color="auto"/>
            <w:left w:val="none" w:sz="0" w:space="0" w:color="auto"/>
            <w:bottom w:val="none" w:sz="0" w:space="0" w:color="auto"/>
            <w:right w:val="none" w:sz="0" w:space="0" w:color="auto"/>
          </w:divBdr>
        </w:div>
        <w:div w:id="450248348">
          <w:marLeft w:val="0"/>
          <w:marRight w:val="0"/>
          <w:marTop w:val="0"/>
          <w:marBottom w:val="0"/>
          <w:divBdr>
            <w:top w:val="none" w:sz="0" w:space="0" w:color="auto"/>
            <w:left w:val="none" w:sz="0" w:space="0" w:color="auto"/>
            <w:bottom w:val="none" w:sz="0" w:space="0" w:color="auto"/>
            <w:right w:val="none" w:sz="0" w:space="0" w:color="auto"/>
          </w:divBdr>
        </w:div>
        <w:div w:id="450318868">
          <w:marLeft w:val="0"/>
          <w:marRight w:val="0"/>
          <w:marTop w:val="0"/>
          <w:marBottom w:val="0"/>
          <w:divBdr>
            <w:top w:val="none" w:sz="0" w:space="0" w:color="auto"/>
            <w:left w:val="none" w:sz="0" w:space="0" w:color="auto"/>
            <w:bottom w:val="none" w:sz="0" w:space="0" w:color="auto"/>
            <w:right w:val="none" w:sz="0" w:space="0" w:color="auto"/>
          </w:divBdr>
        </w:div>
        <w:div w:id="510140743">
          <w:marLeft w:val="0"/>
          <w:marRight w:val="0"/>
          <w:marTop w:val="0"/>
          <w:marBottom w:val="0"/>
          <w:divBdr>
            <w:top w:val="none" w:sz="0" w:space="0" w:color="auto"/>
            <w:left w:val="none" w:sz="0" w:space="0" w:color="auto"/>
            <w:bottom w:val="none" w:sz="0" w:space="0" w:color="auto"/>
            <w:right w:val="none" w:sz="0" w:space="0" w:color="auto"/>
          </w:divBdr>
        </w:div>
        <w:div w:id="735708384">
          <w:marLeft w:val="0"/>
          <w:marRight w:val="0"/>
          <w:marTop w:val="0"/>
          <w:marBottom w:val="0"/>
          <w:divBdr>
            <w:top w:val="none" w:sz="0" w:space="0" w:color="auto"/>
            <w:left w:val="none" w:sz="0" w:space="0" w:color="auto"/>
            <w:bottom w:val="none" w:sz="0" w:space="0" w:color="auto"/>
            <w:right w:val="none" w:sz="0" w:space="0" w:color="auto"/>
          </w:divBdr>
        </w:div>
        <w:div w:id="1162432863">
          <w:marLeft w:val="0"/>
          <w:marRight w:val="0"/>
          <w:marTop w:val="0"/>
          <w:marBottom w:val="0"/>
          <w:divBdr>
            <w:top w:val="none" w:sz="0" w:space="0" w:color="auto"/>
            <w:left w:val="none" w:sz="0" w:space="0" w:color="auto"/>
            <w:bottom w:val="none" w:sz="0" w:space="0" w:color="auto"/>
            <w:right w:val="none" w:sz="0" w:space="0" w:color="auto"/>
          </w:divBdr>
        </w:div>
        <w:div w:id="1230309958">
          <w:marLeft w:val="0"/>
          <w:marRight w:val="0"/>
          <w:marTop w:val="0"/>
          <w:marBottom w:val="0"/>
          <w:divBdr>
            <w:top w:val="none" w:sz="0" w:space="0" w:color="auto"/>
            <w:left w:val="none" w:sz="0" w:space="0" w:color="auto"/>
            <w:bottom w:val="none" w:sz="0" w:space="0" w:color="auto"/>
            <w:right w:val="none" w:sz="0" w:space="0" w:color="auto"/>
          </w:divBdr>
        </w:div>
        <w:div w:id="1233083975">
          <w:marLeft w:val="0"/>
          <w:marRight w:val="0"/>
          <w:marTop w:val="0"/>
          <w:marBottom w:val="0"/>
          <w:divBdr>
            <w:top w:val="none" w:sz="0" w:space="0" w:color="auto"/>
            <w:left w:val="none" w:sz="0" w:space="0" w:color="auto"/>
            <w:bottom w:val="none" w:sz="0" w:space="0" w:color="auto"/>
            <w:right w:val="none" w:sz="0" w:space="0" w:color="auto"/>
          </w:divBdr>
        </w:div>
        <w:div w:id="1329481558">
          <w:marLeft w:val="0"/>
          <w:marRight w:val="0"/>
          <w:marTop w:val="0"/>
          <w:marBottom w:val="0"/>
          <w:divBdr>
            <w:top w:val="none" w:sz="0" w:space="0" w:color="auto"/>
            <w:left w:val="none" w:sz="0" w:space="0" w:color="auto"/>
            <w:bottom w:val="none" w:sz="0" w:space="0" w:color="auto"/>
            <w:right w:val="none" w:sz="0" w:space="0" w:color="auto"/>
          </w:divBdr>
        </w:div>
        <w:div w:id="1507557046">
          <w:marLeft w:val="0"/>
          <w:marRight w:val="0"/>
          <w:marTop w:val="0"/>
          <w:marBottom w:val="0"/>
          <w:divBdr>
            <w:top w:val="none" w:sz="0" w:space="0" w:color="auto"/>
            <w:left w:val="none" w:sz="0" w:space="0" w:color="auto"/>
            <w:bottom w:val="none" w:sz="0" w:space="0" w:color="auto"/>
            <w:right w:val="none" w:sz="0" w:space="0" w:color="auto"/>
          </w:divBdr>
        </w:div>
        <w:div w:id="1515342317">
          <w:marLeft w:val="0"/>
          <w:marRight w:val="0"/>
          <w:marTop w:val="0"/>
          <w:marBottom w:val="0"/>
          <w:divBdr>
            <w:top w:val="none" w:sz="0" w:space="0" w:color="auto"/>
            <w:left w:val="none" w:sz="0" w:space="0" w:color="auto"/>
            <w:bottom w:val="none" w:sz="0" w:space="0" w:color="auto"/>
            <w:right w:val="none" w:sz="0" w:space="0" w:color="auto"/>
          </w:divBdr>
        </w:div>
        <w:div w:id="1543513323">
          <w:marLeft w:val="0"/>
          <w:marRight w:val="0"/>
          <w:marTop w:val="0"/>
          <w:marBottom w:val="0"/>
          <w:divBdr>
            <w:top w:val="none" w:sz="0" w:space="0" w:color="auto"/>
            <w:left w:val="none" w:sz="0" w:space="0" w:color="auto"/>
            <w:bottom w:val="none" w:sz="0" w:space="0" w:color="auto"/>
            <w:right w:val="none" w:sz="0" w:space="0" w:color="auto"/>
          </w:divBdr>
        </w:div>
        <w:div w:id="1556701028">
          <w:marLeft w:val="0"/>
          <w:marRight w:val="0"/>
          <w:marTop w:val="0"/>
          <w:marBottom w:val="0"/>
          <w:divBdr>
            <w:top w:val="none" w:sz="0" w:space="0" w:color="auto"/>
            <w:left w:val="none" w:sz="0" w:space="0" w:color="auto"/>
            <w:bottom w:val="none" w:sz="0" w:space="0" w:color="auto"/>
            <w:right w:val="none" w:sz="0" w:space="0" w:color="auto"/>
          </w:divBdr>
        </w:div>
        <w:div w:id="1664552816">
          <w:marLeft w:val="0"/>
          <w:marRight w:val="0"/>
          <w:marTop w:val="0"/>
          <w:marBottom w:val="0"/>
          <w:divBdr>
            <w:top w:val="none" w:sz="0" w:space="0" w:color="auto"/>
            <w:left w:val="none" w:sz="0" w:space="0" w:color="auto"/>
            <w:bottom w:val="none" w:sz="0" w:space="0" w:color="auto"/>
            <w:right w:val="none" w:sz="0" w:space="0" w:color="auto"/>
          </w:divBdr>
        </w:div>
        <w:div w:id="1675952518">
          <w:marLeft w:val="0"/>
          <w:marRight w:val="0"/>
          <w:marTop w:val="0"/>
          <w:marBottom w:val="0"/>
          <w:divBdr>
            <w:top w:val="none" w:sz="0" w:space="0" w:color="auto"/>
            <w:left w:val="none" w:sz="0" w:space="0" w:color="auto"/>
            <w:bottom w:val="none" w:sz="0" w:space="0" w:color="auto"/>
            <w:right w:val="none" w:sz="0" w:space="0" w:color="auto"/>
          </w:divBdr>
        </w:div>
        <w:div w:id="1738740861">
          <w:marLeft w:val="0"/>
          <w:marRight w:val="0"/>
          <w:marTop w:val="0"/>
          <w:marBottom w:val="0"/>
          <w:divBdr>
            <w:top w:val="none" w:sz="0" w:space="0" w:color="auto"/>
            <w:left w:val="none" w:sz="0" w:space="0" w:color="auto"/>
            <w:bottom w:val="none" w:sz="0" w:space="0" w:color="auto"/>
            <w:right w:val="none" w:sz="0" w:space="0" w:color="auto"/>
          </w:divBdr>
        </w:div>
        <w:div w:id="1849708268">
          <w:marLeft w:val="0"/>
          <w:marRight w:val="0"/>
          <w:marTop w:val="0"/>
          <w:marBottom w:val="0"/>
          <w:divBdr>
            <w:top w:val="none" w:sz="0" w:space="0" w:color="auto"/>
            <w:left w:val="none" w:sz="0" w:space="0" w:color="auto"/>
            <w:bottom w:val="none" w:sz="0" w:space="0" w:color="auto"/>
            <w:right w:val="none" w:sz="0" w:space="0" w:color="auto"/>
          </w:divBdr>
        </w:div>
        <w:div w:id="1914319137">
          <w:marLeft w:val="0"/>
          <w:marRight w:val="0"/>
          <w:marTop w:val="0"/>
          <w:marBottom w:val="0"/>
          <w:divBdr>
            <w:top w:val="none" w:sz="0" w:space="0" w:color="auto"/>
            <w:left w:val="none" w:sz="0" w:space="0" w:color="auto"/>
            <w:bottom w:val="none" w:sz="0" w:space="0" w:color="auto"/>
            <w:right w:val="none" w:sz="0" w:space="0" w:color="auto"/>
          </w:divBdr>
        </w:div>
        <w:div w:id="2125034367">
          <w:marLeft w:val="0"/>
          <w:marRight w:val="0"/>
          <w:marTop w:val="0"/>
          <w:marBottom w:val="0"/>
          <w:divBdr>
            <w:top w:val="none" w:sz="0" w:space="0" w:color="auto"/>
            <w:left w:val="none" w:sz="0" w:space="0" w:color="auto"/>
            <w:bottom w:val="none" w:sz="0" w:space="0" w:color="auto"/>
            <w:right w:val="none" w:sz="0" w:space="0" w:color="auto"/>
          </w:divBdr>
        </w:div>
        <w:div w:id="2137483351">
          <w:marLeft w:val="0"/>
          <w:marRight w:val="0"/>
          <w:marTop w:val="0"/>
          <w:marBottom w:val="0"/>
          <w:divBdr>
            <w:top w:val="none" w:sz="0" w:space="0" w:color="auto"/>
            <w:left w:val="none" w:sz="0" w:space="0" w:color="auto"/>
            <w:bottom w:val="none" w:sz="0" w:space="0" w:color="auto"/>
            <w:right w:val="none" w:sz="0" w:space="0" w:color="auto"/>
          </w:divBdr>
        </w:div>
      </w:divsChild>
    </w:div>
    <w:div w:id="646663515">
      <w:bodyDiv w:val="1"/>
      <w:marLeft w:val="0"/>
      <w:marRight w:val="0"/>
      <w:marTop w:val="0"/>
      <w:marBottom w:val="0"/>
      <w:divBdr>
        <w:top w:val="none" w:sz="0" w:space="0" w:color="auto"/>
        <w:left w:val="none" w:sz="0" w:space="0" w:color="auto"/>
        <w:bottom w:val="none" w:sz="0" w:space="0" w:color="auto"/>
        <w:right w:val="none" w:sz="0" w:space="0" w:color="auto"/>
      </w:divBdr>
    </w:div>
    <w:div w:id="660349456">
      <w:bodyDiv w:val="1"/>
      <w:marLeft w:val="0"/>
      <w:marRight w:val="0"/>
      <w:marTop w:val="0"/>
      <w:marBottom w:val="0"/>
      <w:divBdr>
        <w:top w:val="none" w:sz="0" w:space="0" w:color="auto"/>
        <w:left w:val="none" w:sz="0" w:space="0" w:color="auto"/>
        <w:bottom w:val="none" w:sz="0" w:space="0" w:color="auto"/>
        <w:right w:val="none" w:sz="0" w:space="0" w:color="auto"/>
      </w:divBdr>
    </w:div>
    <w:div w:id="813377392">
      <w:bodyDiv w:val="1"/>
      <w:marLeft w:val="0"/>
      <w:marRight w:val="0"/>
      <w:marTop w:val="0"/>
      <w:marBottom w:val="0"/>
      <w:divBdr>
        <w:top w:val="none" w:sz="0" w:space="0" w:color="auto"/>
        <w:left w:val="none" w:sz="0" w:space="0" w:color="auto"/>
        <w:bottom w:val="none" w:sz="0" w:space="0" w:color="auto"/>
        <w:right w:val="none" w:sz="0" w:space="0" w:color="auto"/>
      </w:divBdr>
    </w:div>
    <w:div w:id="853110287">
      <w:bodyDiv w:val="1"/>
      <w:marLeft w:val="0"/>
      <w:marRight w:val="0"/>
      <w:marTop w:val="0"/>
      <w:marBottom w:val="0"/>
      <w:divBdr>
        <w:top w:val="none" w:sz="0" w:space="0" w:color="auto"/>
        <w:left w:val="none" w:sz="0" w:space="0" w:color="auto"/>
        <w:bottom w:val="none" w:sz="0" w:space="0" w:color="auto"/>
        <w:right w:val="none" w:sz="0" w:space="0" w:color="auto"/>
      </w:divBdr>
    </w:div>
    <w:div w:id="931277199">
      <w:bodyDiv w:val="1"/>
      <w:marLeft w:val="0"/>
      <w:marRight w:val="0"/>
      <w:marTop w:val="0"/>
      <w:marBottom w:val="0"/>
      <w:divBdr>
        <w:top w:val="none" w:sz="0" w:space="0" w:color="auto"/>
        <w:left w:val="none" w:sz="0" w:space="0" w:color="auto"/>
        <w:bottom w:val="none" w:sz="0" w:space="0" w:color="auto"/>
        <w:right w:val="none" w:sz="0" w:space="0" w:color="auto"/>
      </w:divBdr>
    </w:div>
    <w:div w:id="1093630367">
      <w:bodyDiv w:val="1"/>
      <w:marLeft w:val="0"/>
      <w:marRight w:val="0"/>
      <w:marTop w:val="0"/>
      <w:marBottom w:val="0"/>
      <w:divBdr>
        <w:top w:val="none" w:sz="0" w:space="0" w:color="auto"/>
        <w:left w:val="none" w:sz="0" w:space="0" w:color="auto"/>
        <w:bottom w:val="none" w:sz="0" w:space="0" w:color="auto"/>
        <w:right w:val="none" w:sz="0" w:space="0" w:color="auto"/>
      </w:divBdr>
      <w:divsChild>
        <w:div w:id="1965429793">
          <w:marLeft w:val="0"/>
          <w:marRight w:val="0"/>
          <w:marTop w:val="0"/>
          <w:marBottom w:val="0"/>
          <w:divBdr>
            <w:top w:val="none" w:sz="0" w:space="0" w:color="auto"/>
            <w:left w:val="none" w:sz="0" w:space="0" w:color="auto"/>
            <w:bottom w:val="none" w:sz="0" w:space="0" w:color="auto"/>
            <w:right w:val="none" w:sz="0" w:space="0" w:color="auto"/>
          </w:divBdr>
          <w:divsChild>
            <w:div w:id="1154494497">
              <w:marLeft w:val="0"/>
              <w:marRight w:val="0"/>
              <w:marTop w:val="0"/>
              <w:marBottom w:val="0"/>
              <w:divBdr>
                <w:top w:val="none" w:sz="0" w:space="0" w:color="auto"/>
                <w:left w:val="none" w:sz="0" w:space="0" w:color="auto"/>
                <w:bottom w:val="none" w:sz="0" w:space="0" w:color="auto"/>
                <w:right w:val="none" w:sz="0" w:space="0" w:color="auto"/>
              </w:divBdr>
              <w:divsChild>
                <w:div w:id="85687797">
                  <w:marLeft w:val="0"/>
                  <w:marRight w:val="0"/>
                  <w:marTop w:val="0"/>
                  <w:marBottom w:val="0"/>
                  <w:divBdr>
                    <w:top w:val="none" w:sz="0" w:space="0" w:color="auto"/>
                    <w:left w:val="none" w:sz="0" w:space="0" w:color="auto"/>
                    <w:bottom w:val="none" w:sz="0" w:space="0" w:color="auto"/>
                    <w:right w:val="none" w:sz="0" w:space="0" w:color="auto"/>
                  </w:divBdr>
                  <w:divsChild>
                    <w:div w:id="746683611">
                      <w:marLeft w:val="0"/>
                      <w:marRight w:val="0"/>
                      <w:marTop w:val="0"/>
                      <w:marBottom w:val="0"/>
                      <w:divBdr>
                        <w:top w:val="none" w:sz="0" w:space="0" w:color="auto"/>
                        <w:left w:val="none" w:sz="0" w:space="0" w:color="auto"/>
                        <w:bottom w:val="none" w:sz="0" w:space="0" w:color="auto"/>
                        <w:right w:val="none" w:sz="0" w:space="0" w:color="auto"/>
                      </w:divBdr>
                      <w:divsChild>
                        <w:div w:id="1923903914">
                          <w:marLeft w:val="0"/>
                          <w:marRight w:val="0"/>
                          <w:marTop w:val="0"/>
                          <w:marBottom w:val="0"/>
                          <w:divBdr>
                            <w:top w:val="none" w:sz="0" w:space="0" w:color="auto"/>
                            <w:left w:val="none" w:sz="0" w:space="0" w:color="auto"/>
                            <w:bottom w:val="none" w:sz="0" w:space="0" w:color="auto"/>
                            <w:right w:val="none" w:sz="0" w:space="0" w:color="auto"/>
                          </w:divBdr>
                          <w:divsChild>
                            <w:div w:id="70664089">
                              <w:marLeft w:val="0"/>
                              <w:marRight w:val="0"/>
                              <w:marTop w:val="0"/>
                              <w:marBottom w:val="0"/>
                              <w:divBdr>
                                <w:top w:val="none" w:sz="0" w:space="0" w:color="auto"/>
                                <w:left w:val="none" w:sz="0" w:space="0" w:color="auto"/>
                                <w:bottom w:val="none" w:sz="0" w:space="0" w:color="auto"/>
                                <w:right w:val="none" w:sz="0" w:space="0" w:color="auto"/>
                              </w:divBdr>
                              <w:divsChild>
                                <w:div w:id="1784839163">
                                  <w:marLeft w:val="0"/>
                                  <w:marRight w:val="0"/>
                                  <w:marTop w:val="0"/>
                                  <w:marBottom w:val="0"/>
                                  <w:divBdr>
                                    <w:top w:val="none" w:sz="0" w:space="0" w:color="auto"/>
                                    <w:left w:val="none" w:sz="0" w:space="0" w:color="auto"/>
                                    <w:bottom w:val="none" w:sz="0" w:space="0" w:color="auto"/>
                                    <w:right w:val="none" w:sz="0" w:space="0" w:color="auto"/>
                                  </w:divBdr>
                                  <w:divsChild>
                                    <w:div w:id="146896306">
                                      <w:marLeft w:val="0"/>
                                      <w:marRight w:val="0"/>
                                      <w:marTop w:val="0"/>
                                      <w:marBottom w:val="0"/>
                                      <w:divBdr>
                                        <w:top w:val="none" w:sz="0" w:space="0" w:color="auto"/>
                                        <w:left w:val="none" w:sz="0" w:space="0" w:color="auto"/>
                                        <w:bottom w:val="none" w:sz="0" w:space="0" w:color="auto"/>
                                        <w:right w:val="none" w:sz="0" w:space="0" w:color="auto"/>
                                      </w:divBdr>
                                      <w:divsChild>
                                        <w:div w:id="1625230821">
                                          <w:marLeft w:val="0"/>
                                          <w:marRight w:val="0"/>
                                          <w:marTop w:val="0"/>
                                          <w:marBottom w:val="0"/>
                                          <w:divBdr>
                                            <w:top w:val="none" w:sz="0" w:space="0" w:color="auto"/>
                                            <w:left w:val="none" w:sz="0" w:space="0" w:color="auto"/>
                                            <w:bottom w:val="none" w:sz="0" w:space="0" w:color="auto"/>
                                            <w:right w:val="none" w:sz="0" w:space="0" w:color="auto"/>
                                          </w:divBdr>
                                          <w:divsChild>
                                            <w:div w:id="11380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662196">
      <w:bodyDiv w:val="1"/>
      <w:marLeft w:val="0"/>
      <w:marRight w:val="0"/>
      <w:marTop w:val="0"/>
      <w:marBottom w:val="0"/>
      <w:divBdr>
        <w:top w:val="none" w:sz="0" w:space="0" w:color="auto"/>
        <w:left w:val="none" w:sz="0" w:space="0" w:color="auto"/>
        <w:bottom w:val="none" w:sz="0" w:space="0" w:color="auto"/>
        <w:right w:val="none" w:sz="0" w:space="0" w:color="auto"/>
      </w:divBdr>
      <w:divsChild>
        <w:div w:id="716702720">
          <w:marLeft w:val="0"/>
          <w:marRight w:val="0"/>
          <w:marTop w:val="0"/>
          <w:marBottom w:val="0"/>
          <w:divBdr>
            <w:top w:val="none" w:sz="0" w:space="0" w:color="auto"/>
            <w:left w:val="none" w:sz="0" w:space="0" w:color="auto"/>
            <w:bottom w:val="none" w:sz="0" w:space="0" w:color="auto"/>
            <w:right w:val="none" w:sz="0" w:space="0" w:color="auto"/>
          </w:divBdr>
        </w:div>
        <w:div w:id="1129083213">
          <w:marLeft w:val="0"/>
          <w:marRight w:val="0"/>
          <w:marTop w:val="0"/>
          <w:marBottom w:val="0"/>
          <w:divBdr>
            <w:top w:val="none" w:sz="0" w:space="0" w:color="auto"/>
            <w:left w:val="none" w:sz="0" w:space="0" w:color="auto"/>
            <w:bottom w:val="none" w:sz="0" w:space="0" w:color="auto"/>
            <w:right w:val="none" w:sz="0" w:space="0" w:color="auto"/>
          </w:divBdr>
        </w:div>
        <w:div w:id="1831166864">
          <w:marLeft w:val="0"/>
          <w:marRight w:val="0"/>
          <w:marTop w:val="0"/>
          <w:marBottom w:val="0"/>
          <w:divBdr>
            <w:top w:val="none" w:sz="0" w:space="0" w:color="auto"/>
            <w:left w:val="none" w:sz="0" w:space="0" w:color="auto"/>
            <w:bottom w:val="none" w:sz="0" w:space="0" w:color="auto"/>
            <w:right w:val="none" w:sz="0" w:space="0" w:color="auto"/>
          </w:divBdr>
        </w:div>
      </w:divsChild>
    </w:div>
    <w:div w:id="1377008528">
      <w:bodyDiv w:val="1"/>
      <w:marLeft w:val="0"/>
      <w:marRight w:val="0"/>
      <w:marTop w:val="0"/>
      <w:marBottom w:val="0"/>
      <w:divBdr>
        <w:top w:val="none" w:sz="0" w:space="0" w:color="auto"/>
        <w:left w:val="none" w:sz="0" w:space="0" w:color="auto"/>
        <w:bottom w:val="none" w:sz="0" w:space="0" w:color="auto"/>
        <w:right w:val="none" w:sz="0" w:space="0" w:color="auto"/>
      </w:divBdr>
    </w:div>
    <w:div w:id="1586527252">
      <w:bodyDiv w:val="1"/>
      <w:marLeft w:val="0"/>
      <w:marRight w:val="0"/>
      <w:marTop w:val="0"/>
      <w:marBottom w:val="0"/>
      <w:divBdr>
        <w:top w:val="none" w:sz="0" w:space="0" w:color="auto"/>
        <w:left w:val="none" w:sz="0" w:space="0" w:color="auto"/>
        <w:bottom w:val="none" w:sz="0" w:space="0" w:color="auto"/>
        <w:right w:val="none" w:sz="0" w:space="0" w:color="auto"/>
      </w:divBdr>
    </w:div>
    <w:div w:id="1928609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ningresource.co.uk/article/1341677/pickles-undertake-landmark-review-inspectors-local-plan-housing-figures" TargetMode="External"/><Relationship Id="rId13" Type="http://schemas.openxmlformats.org/officeDocument/2006/relationships/hyperlink" Target="https://www.gov.uk/government/uploads/system/uploads/attachment_data/file/447372/SofS_letter_to_PINS_-_local_plans_TB.pdf" TargetMode="External"/><Relationship Id="rId18" Type="http://schemas.openxmlformats.org/officeDocument/2006/relationships/hyperlink" Target="https://publications.parliament.uk/pa/cm201212/cmhansrd/cm120424/debtext/120424-0003.htm" TargetMode="External"/><Relationship Id="rId26" Type="http://schemas.openxmlformats.org/officeDocument/2006/relationships/hyperlink" Target="https://www.scambs.gov.uk/sites/default/files/documents/OAN%20&amp;%20Market%20Signals%20FINAL%20Nov%202015.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ublications.parliament.uk/pa/cm201415/cmhansrd/cm150126/debtext/150126-0003.htm" TargetMode="External"/><Relationship Id="rId34" Type="http://schemas.openxmlformats.org/officeDocument/2006/relationships/hyperlink" Target="http://www.planningresource.co.uk/article/1140602/chris-shepley-pins-saves-time-taking-time" TargetMode="External"/><Relationship Id="rId7" Type="http://schemas.openxmlformats.org/officeDocument/2006/relationships/endnotes" Target="endnotes.xml"/><Relationship Id="rId12" Type="http://schemas.openxmlformats.org/officeDocument/2006/relationships/hyperlink" Target="https://www.gov.uk/government/uploads/system/uploads/attachment_data/file/286882/140303_Letter_-_Sir_Michael_Pitt.pdf" TargetMode="External"/><Relationship Id="rId17" Type="http://schemas.openxmlformats.org/officeDocument/2006/relationships/hyperlink" Target="http://www.planningresource.co.uk/article/1328546/lewis-letter-may-slow-plans" TargetMode="External"/><Relationship Id="rId25" Type="http://schemas.openxmlformats.org/officeDocument/2006/relationships/hyperlink" Target="http:///h" TargetMode="External"/><Relationship Id="rId33" Type="http://schemas.openxmlformats.org/officeDocument/2006/relationships/hyperlink" Target="https://www.gov.uk/government/uploads/system/uploads/attachment_data/file/437278/PINS_ARA_final_version_ISBN978147415995__WEB_.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ningresource.co.uk/article/1293181/local-plan-ruling-a-warning" TargetMode="External"/><Relationship Id="rId20" Type="http://schemas.openxmlformats.org/officeDocument/2006/relationships/hyperlink" Target="http://www.publications.parliament.uk/pa/cm201314/cmhansrd/cm140305/debtext/140305-0001.htm" TargetMode="External"/><Relationship Id="rId29" Type="http://schemas.openxmlformats.org/officeDocument/2006/relationships/hyperlink" Target="https://www.gov.uk/government/uploads/system/uploads/attachment_data/file/292650/140306_MEP_ltr_to_NB_re_Insp_reports_on_Local_Pla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90029/141219_Simon_Ridley_-_FINAL_SIGNED.pdf" TargetMode="External"/><Relationship Id="rId24" Type="http://schemas.openxmlformats.org/officeDocument/2006/relationships/hyperlink" Target="https://www.gov.uk/government/uploads/system/uploads/attachment_data/file/508345/Local-plans-report-to-governement.pdf" TargetMode="External"/><Relationship Id="rId32" Type="http://schemas.openxmlformats.org/officeDocument/2006/relationships/hyperlink" Target="https://www.dacorum.gov.uk/docs/default-source/strategic-planning/inspector's-report-on-dacorum's-core-strategy-july-2013.pdf?sfvrsn=0" TargetMode="External"/><Relationship Id="rId37" Type="http://schemas.openxmlformats.org/officeDocument/2006/relationships/hyperlink" Target="http://www.yorkshirepost.co.uk/news/main-topics/general-news/harrogate-goes-to-war-over-planning-inspector-s-housing-ruling-1-6620224.%20Accessed%2018th%20June%20201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speeches/local-housing-need" TargetMode="External"/><Relationship Id="rId23" Type="http://schemas.openxmlformats.org/officeDocument/2006/relationships/hyperlink" Target="http://www.parliament.uk/documents/commons-vote-office/July%202015/21%20July/8-Communities-and-Local-Government-Local-Plans.pdf" TargetMode="External"/><Relationship Id="rId28" Type="http://schemas.openxmlformats.org/officeDocument/2006/relationships/hyperlink" Target="http://www.protect-devon.org.uk/public-files/PINS-sir-michael-pitt-re-griffiths.pdf" TargetMode="External"/><Relationship Id="rId36" Type="http://schemas.openxmlformats.org/officeDocument/2006/relationships/hyperlink" Target="http://www.legislation.gov.uk/ukpga/2011/20/contents/enacted/data.htm" TargetMode="External"/><Relationship Id="rId10" Type="http://schemas.openxmlformats.org/officeDocument/2006/relationships/hyperlink" Target="http://planningguidance.communities.gov.uk/" TargetMode="External"/><Relationship Id="rId19" Type="http://schemas.openxmlformats.org/officeDocument/2006/relationships/hyperlink" Target="http://www.publications.parliament.uk/pa/cm201415/cmhansrd/cm141215/debtext/141215-0004.htm" TargetMode="External"/><Relationship Id="rId31" Type="http://schemas.openxmlformats.org/officeDocument/2006/relationships/hyperlink" Target="http://www.pas.gov.uk/documents/332612/6363137/Main+Issue+1+-+Housing+Numbers+-+PAS+Guidance+-+Case+Law+Update+-+2014.pdf/a6c56b80-899b-44f9-8aeb-2d82e040730e"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6077/2116950.pdf" TargetMode="External"/><Relationship Id="rId14" Type="http://schemas.openxmlformats.org/officeDocument/2006/relationships/hyperlink" Target="https://www.gov.uk/government/uploads/system/uploads/attachment_data/file/590464/Fixing_our_broken_housing_market_-_print_ready_version.pdf" TargetMode="External"/><Relationship Id="rId22" Type="http://schemas.openxmlformats.org/officeDocument/2006/relationships/hyperlink" Target="http://www.publications.parliament.uk/pa/cm201011/cmselect/cmcomloc/517/517.pdf" TargetMode="External"/><Relationship Id="rId27" Type="http://schemas.openxmlformats.org/officeDocument/2006/relationships/hyperlink" Target="http://www.westernmorningnews.co.uk/8216-Inspector-Blight-8217-s-8217-arrival-puts/story-26247189-detail/story.html" TargetMode="External"/><Relationship Id="rId30" Type="http://schemas.openxmlformats.org/officeDocument/2006/relationships/hyperlink" Target="https://www.gov.uk/government/uploads/system/uploads/attachment_data/file/292650/140306_MEP_ltr_to_NB_re_Insp_reports_on_Local_Plans.pdf" TargetMode="External"/><Relationship Id="rId35" Type="http://schemas.openxmlformats.org/officeDocument/2006/relationships/hyperlink" Target="http://www.policyexchange.org.uk/images/publications/planning%20for%20les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41BDC-FF81-48F6-9E56-F55EBA3E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11877</Words>
  <Characters>67699</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Boddy</dc:creator>
  <cp:keywords/>
  <dc:description/>
  <cp:lastModifiedBy>Martin Boddy</cp:lastModifiedBy>
  <cp:revision>2</cp:revision>
  <cp:lastPrinted>2017-11-03T14:21:00Z</cp:lastPrinted>
  <dcterms:created xsi:type="dcterms:W3CDTF">2018-03-01T16:08:00Z</dcterms:created>
  <dcterms:modified xsi:type="dcterms:W3CDTF">2018-03-01T16:08:00Z</dcterms:modified>
</cp:coreProperties>
</file>