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F18DA20" w14:textId="083E4E93" w:rsidR="00B35A14" w:rsidRDefault="00B35A14" w:rsidP="009914A5">
      <w:pPr>
        <w:pStyle w:val="Authornames"/>
        <w:rPr>
          <w:b/>
        </w:rPr>
      </w:pPr>
      <w:bookmarkStart w:id="0" w:name="_GoBack"/>
      <w:bookmarkEnd w:id="0"/>
      <w:r w:rsidRPr="00B35A14">
        <w:rPr>
          <w:b/>
        </w:rPr>
        <w:t xml:space="preserve">Simple Mappings, Expressive Movement: A Qualitative Investigation into </w:t>
      </w:r>
      <w:r w:rsidR="009C3734">
        <w:rPr>
          <w:b/>
        </w:rPr>
        <w:t xml:space="preserve">the </w:t>
      </w:r>
      <w:r w:rsidRPr="00B35A14">
        <w:rPr>
          <w:b/>
        </w:rPr>
        <w:t xml:space="preserve">End-User Mapping Design </w:t>
      </w:r>
      <w:r w:rsidR="009C3734">
        <w:rPr>
          <w:b/>
        </w:rPr>
        <w:t>of</w:t>
      </w:r>
      <w:r w:rsidRPr="00B35A14">
        <w:rPr>
          <w:b/>
        </w:rPr>
        <w:t xml:space="preserve"> Exper</w:t>
      </w:r>
      <w:r w:rsidR="009C3734">
        <w:rPr>
          <w:b/>
        </w:rPr>
        <w:t>ienced Mid-Air Music</w:t>
      </w:r>
      <w:r w:rsidR="00252F02">
        <w:rPr>
          <w:b/>
        </w:rPr>
        <w:t>ians</w:t>
      </w:r>
    </w:p>
    <w:p w14:paraId="23A36348" w14:textId="6A996CC8" w:rsidR="00442B9C" w:rsidRDefault="005938CB" w:rsidP="009914A5">
      <w:pPr>
        <w:pStyle w:val="Authornames"/>
      </w:pPr>
      <w:r>
        <w:t>*Dom Brown, Chris Nash and Tom Mitchell</w:t>
      </w:r>
    </w:p>
    <w:p w14:paraId="4E249201" w14:textId="0EEA08CA" w:rsidR="00997B0F" w:rsidRDefault="005938CB" w:rsidP="00A2360E">
      <w:pPr>
        <w:pStyle w:val="Affiliation"/>
      </w:pPr>
      <w:r>
        <w:t>Creative Technologies Laboratory, University of the West of England, Bristol UK.</w:t>
      </w:r>
    </w:p>
    <w:p w14:paraId="6C0209D3" w14:textId="77777777" w:rsidR="000A4428" w:rsidRDefault="00C14585" w:rsidP="00A2360E">
      <w:pPr>
        <w:pStyle w:val="Correspondencedetails"/>
      </w:pPr>
      <w:r>
        <w:t xml:space="preserve">Provide </w:t>
      </w:r>
      <w:r w:rsidR="00997B0F">
        <w:t>full correspondence details here</w:t>
      </w:r>
      <w:r>
        <w:t xml:space="preserve"> including e-mail for the </w:t>
      </w:r>
      <w:r w:rsidR="005C056D">
        <w:t>*</w:t>
      </w:r>
      <w:r>
        <w:t>corresponding author</w:t>
      </w:r>
    </w:p>
    <w:p w14:paraId="2DBFD33A" w14:textId="702886C0" w:rsidR="00E57F88" w:rsidRDefault="00E57F88" w:rsidP="00A2360E">
      <w:pPr>
        <w:pStyle w:val="Correspondencedetails"/>
      </w:pPr>
      <w:r>
        <w:t>Dom Brown</w:t>
      </w:r>
      <w:r w:rsidR="001F7296">
        <w:t xml:space="preserve">, </w:t>
      </w:r>
      <w:r w:rsidR="00660D97">
        <w:t xml:space="preserve">Creative Technologies Laboratory, </w:t>
      </w:r>
      <w:r w:rsidR="001F7296">
        <w:t>University of the West of England, Bristol UK</w:t>
      </w:r>
      <w:r w:rsidR="00292623">
        <w:t>, BS16 1QY</w:t>
      </w:r>
      <w:r>
        <w:t xml:space="preserve"> </w:t>
      </w:r>
      <w:hyperlink r:id="rId8" w:history="1">
        <w:r w:rsidRPr="0016118C">
          <w:rPr>
            <w:rStyle w:val="Hyperlink"/>
          </w:rPr>
          <w:t>dom.brown@uwe.ac.uk</w:t>
        </w:r>
      </w:hyperlink>
    </w:p>
    <w:p w14:paraId="2017D2CA" w14:textId="5DC66E55" w:rsidR="001F7296" w:rsidRDefault="00292623" w:rsidP="00A2360E">
      <w:pPr>
        <w:pStyle w:val="Correspondencedetails"/>
      </w:pPr>
      <w:r>
        <w:t xml:space="preserve">Dr Chris Nash, </w:t>
      </w:r>
      <w:r w:rsidR="00660D97">
        <w:t xml:space="preserve">Creative Technologies Laboratory, </w:t>
      </w:r>
      <w:r>
        <w:t>University of the West of England, Bristol UK, BS16 1QY</w:t>
      </w:r>
      <w:r w:rsidR="007A6D01">
        <w:t xml:space="preserve"> chris.nash@uwe.ac.uk</w:t>
      </w:r>
    </w:p>
    <w:p w14:paraId="00FE6A02" w14:textId="20839304" w:rsidR="00292623" w:rsidRDefault="00292623" w:rsidP="00292623">
      <w:pPr>
        <w:pStyle w:val="Correspondencedetails"/>
      </w:pPr>
      <w:r>
        <w:t xml:space="preserve">Dr Tom Mitchell, </w:t>
      </w:r>
      <w:r w:rsidR="00660D97">
        <w:t xml:space="preserve">Creative Technologies Laboratory, </w:t>
      </w:r>
      <w:r>
        <w:t>University of the West of England, Bristol UK, BS16 1QY</w:t>
      </w:r>
      <w:r w:rsidR="008A55CB">
        <w:t xml:space="preserve"> tom.mitchell@uwe.ac.uk</w:t>
      </w:r>
    </w:p>
    <w:p w14:paraId="1E62E253" w14:textId="77777777" w:rsidR="00C14585" w:rsidRDefault="00C14585" w:rsidP="005E2EEA">
      <w:pPr>
        <w:pStyle w:val="Notesoncontributors"/>
      </w:pPr>
      <w:r>
        <w:t>Provide short biographical notes on all contributors here if the journal requires them.</w:t>
      </w:r>
    </w:p>
    <w:p w14:paraId="65439D04" w14:textId="47162B37" w:rsidR="00E57F88" w:rsidRDefault="00E57F88" w:rsidP="005E2EEA">
      <w:pPr>
        <w:pStyle w:val="Notesoncontributors"/>
      </w:pPr>
      <w:r>
        <w:t xml:space="preserve">Dom Brown is currently a PhD candidate at the University of the </w:t>
      </w:r>
      <w:r w:rsidR="00E5475F">
        <w:t xml:space="preserve">West of England, looking at </w:t>
      </w:r>
      <w:r w:rsidR="00146DB3">
        <w:t xml:space="preserve">end-user </w:t>
      </w:r>
      <w:r w:rsidR="003B6EFB">
        <w:t xml:space="preserve">mapping design </w:t>
      </w:r>
      <w:r w:rsidR="00290E54">
        <w:t xml:space="preserve">in </w:t>
      </w:r>
      <w:r w:rsidR="003B6EFB">
        <w:t xml:space="preserve">musical performance </w:t>
      </w:r>
      <w:r w:rsidR="00E5475F">
        <w:t>w</w:t>
      </w:r>
      <w:r w:rsidR="00D31C9E">
        <w:t xml:space="preserve">ith mid-air gestural </w:t>
      </w:r>
      <w:r w:rsidR="003B6EFB">
        <w:t>technology.</w:t>
      </w:r>
    </w:p>
    <w:p w14:paraId="5AD6D4ED" w14:textId="1DFC3301" w:rsidR="00E5475F" w:rsidRDefault="00E5475F" w:rsidP="005E2EEA">
      <w:pPr>
        <w:pStyle w:val="Notesoncontributors"/>
      </w:pPr>
      <w:r>
        <w:t>Dr Chris Nash is a Senior Lecturer at the University of the West of England</w:t>
      </w:r>
      <w:r w:rsidR="00952A69">
        <w:t>, with r</w:t>
      </w:r>
      <w:r w:rsidR="00952A69" w:rsidRPr="00952A69">
        <w:t>esearch</w:t>
      </w:r>
      <w:r w:rsidR="00952A69">
        <w:t xml:space="preserve"> interests</w:t>
      </w:r>
      <w:r w:rsidR="00952A69" w:rsidRPr="00952A69">
        <w:t xml:space="preserve"> in </w:t>
      </w:r>
      <w:r w:rsidR="00840F88" w:rsidRPr="00840F88">
        <w:t xml:space="preserve">music </w:t>
      </w:r>
      <w:r w:rsidR="0010474B">
        <w:t>technology and related fields</w:t>
      </w:r>
      <w:r w:rsidR="00840F88">
        <w:t xml:space="preserve">, </w:t>
      </w:r>
      <w:r w:rsidR="00952A69" w:rsidRPr="00952A69">
        <w:t>with a specific goal of improving the user experiences of compute</w:t>
      </w:r>
      <w:r w:rsidR="00952A69">
        <w:t>r-based composers and musicians.</w:t>
      </w:r>
      <w:r w:rsidR="00952A69" w:rsidRPr="00952A69">
        <w:t xml:space="preserve"> </w:t>
      </w:r>
    </w:p>
    <w:p w14:paraId="1A90B017" w14:textId="72ABB5A6" w:rsidR="00E5475F" w:rsidRDefault="00E5475F" w:rsidP="005E2EEA">
      <w:pPr>
        <w:pStyle w:val="Notesoncontributors"/>
      </w:pPr>
      <w:r>
        <w:t>Dr Tom Mitchell is an Associate Professor of Creative Technologies at the University of the West of England</w:t>
      </w:r>
      <w:r w:rsidR="008A55CB">
        <w:t xml:space="preserve"> and head of the Creative Technologies Laboratory</w:t>
      </w:r>
      <w:r w:rsidR="00952A69">
        <w:t>, with interests in artificial intelligence, audio and music interaction.</w:t>
      </w:r>
      <w:r w:rsidR="00C45F6C">
        <w:t xml:space="preserve"> </w:t>
      </w:r>
    </w:p>
    <w:p w14:paraId="16BCC000" w14:textId="77777777" w:rsidR="00134E85" w:rsidRDefault="00134E85" w:rsidP="005E2EEA">
      <w:pPr>
        <w:pStyle w:val="Notesoncontributors"/>
      </w:pPr>
    </w:p>
    <w:p w14:paraId="6075D302" w14:textId="4064A029" w:rsidR="0053410D" w:rsidRDefault="0053410D" w:rsidP="005E2EEA">
      <w:pPr>
        <w:pStyle w:val="Notesoncontributors"/>
      </w:pPr>
      <w:r>
        <w:t>Word Count</w:t>
      </w:r>
      <w:r w:rsidR="00290E54">
        <w:t xml:space="preserve"> (incl. references)</w:t>
      </w:r>
      <w:r>
        <w:t xml:space="preserve">: </w:t>
      </w:r>
      <w:r w:rsidR="00046754">
        <w:t>9283</w:t>
      </w:r>
      <w:r>
        <w:t>.</w:t>
      </w:r>
    </w:p>
    <w:p w14:paraId="52732542" w14:textId="77777777" w:rsidR="006F18AF" w:rsidRDefault="00C14585" w:rsidP="006F18AF">
      <w:pPr>
        <w:pStyle w:val="Authornames"/>
        <w:rPr>
          <w:b/>
        </w:rPr>
      </w:pPr>
      <w:r>
        <w:br w:type="page"/>
      </w:r>
      <w:r w:rsidR="006F18AF" w:rsidRPr="00B35A14">
        <w:rPr>
          <w:b/>
        </w:rPr>
        <w:lastRenderedPageBreak/>
        <w:t xml:space="preserve">Simple Mappings, Expressive Movement: A Qualitative Investigation into </w:t>
      </w:r>
      <w:r w:rsidR="006F18AF">
        <w:rPr>
          <w:b/>
        </w:rPr>
        <w:t xml:space="preserve">the </w:t>
      </w:r>
      <w:r w:rsidR="006F18AF" w:rsidRPr="00B35A14">
        <w:rPr>
          <w:b/>
        </w:rPr>
        <w:t xml:space="preserve">End-User Mapping Design </w:t>
      </w:r>
      <w:r w:rsidR="006F18AF">
        <w:rPr>
          <w:b/>
        </w:rPr>
        <w:t>of</w:t>
      </w:r>
      <w:r w:rsidR="006F18AF" w:rsidRPr="00B35A14">
        <w:rPr>
          <w:b/>
        </w:rPr>
        <w:t xml:space="preserve"> Exper</w:t>
      </w:r>
      <w:r w:rsidR="006F18AF">
        <w:rPr>
          <w:b/>
        </w:rPr>
        <w:t>ienced Mid-Air Musicians</w:t>
      </w:r>
    </w:p>
    <w:p w14:paraId="52915D79" w14:textId="7A4F72CF" w:rsidR="00C246C5" w:rsidRDefault="00C246C5" w:rsidP="009B24B5">
      <w:pPr>
        <w:pStyle w:val="Articletitle"/>
      </w:pPr>
    </w:p>
    <w:p w14:paraId="2DBBC433" w14:textId="7FDFE412" w:rsidR="005938CB" w:rsidRPr="005938CB" w:rsidRDefault="005938CB" w:rsidP="005938CB">
      <w:pPr>
        <w:pStyle w:val="Keywords"/>
      </w:pPr>
      <w:r w:rsidRPr="005938CB">
        <w:t xml:space="preserve">In a New Interface for Musical Expression (NIME), the design of the relationship between a musician’s actions and the instrument’s sound response is critical in creating instruments that facilitate expressive music performance. A growing body of NIMEs </w:t>
      </w:r>
      <w:r w:rsidR="00C45F6C">
        <w:t>expose</w:t>
      </w:r>
      <w:r w:rsidR="00C45F6C" w:rsidRPr="005938CB">
        <w:t xml:space="preserve"> </w:t>
      </w:r>
      <w:r w:rsidRPr="005938CB">
        <w:t>this design task to the end performer themselves, leading to the possibility of new insights into NIME mapping design: what can be learn</w:t>
      </w:r>
      <w:r w:rsidR="00123A6F">
        <w:t>ed</w:t>
      </w:r>
      <w:r w:rsidRPr="005938CB">
        <w:t xml:space="preserve"> from the mapping design</w:t>
      </w:r>
      <w:r w:rsidR="00C45F6C">
        <w:t xml:space="preserve"> strategies of</w:t>
      </w:r>
      <w:r w:rsidRPr="005938CB">
        <w:t xml:space="preserve"> practic</w:t>
      </w:r>
      <w:r w:rsidR="00C45F6C">
        <w:t>ing</w:t>
      </w:r>
      <w:r w:rsidRPr="005938CB">
        <w:t xml:space="preserve"> musicians? This research contributes a</w:t>
      </w:r>
      <w:r w:rsidR="00054EF6">
        <w:t xml:space="preserve"> </w:t>
      </w:r>
      <w:r w:rsidRPr="005938CB">
        <w:t>qualitative study</w:t>
      </w:r>
      <w:r w:rsidR="00054EF6">
        <w:t xml:space="preserve"> of</w:t>
      </w:r>
      <w:r w:rsidRPr="005938CB">
        <w:t xml:space="preserve"> four highly experienced users of an end-user mapping instrument to examine their mapping practice. The </w:t>
      </w:r>
      <w:r w:rsidR="009312F8">
        <w:t>study</w:t>
      </w:r>
      <w:r w:rsidR="009312F8" w:rsidRPr="005938CB">
        <w:t xml:space="preserve"> </w:t>
      </w:r>
      <w:r w:rsidR="00252250">
        <w:t>reveals</w:t>
      </w:r>
      <w:r w:rsidR="009312F8" w:rsidRPr="005938CB">
        <w:t xml:space="preserve"> </w:t>
      </w:r>
      <w:r w:rsidRPr="005938CB">
        <w:t>that the musicians focus on designing simple, robust mappings</w:t>
      </w:r>
      <w:r w:rsidR="00C0757D" w:rsidRPr="00C0757D">
        <w:t xml:space="preserve"> </w:t>
      </w:r>
      <w:r w:rsidR="00C0757D">
        <w:t>th</w:t>
      </w:r>
      <w:r w:rsidR="00C0757D" w:rsidRPr="005938CB">
        <w:t>at minimise errors</w:t>
      </w:r>
      <w:r w:rsidR="00C0757D">
        <w:t>,</w:t>
      </w:r>
      <w:r w:rsidRPr="005938CB">
        <w:t xml:space="preserve"> embellishing these control gestures with theatrical ancillary gestures</w:t>
      </w:r>
      <w:r w:rsidR="00C0757D" w:rsidRPr="005938CB">
        <w:t xml:space="preserve"> </w:t>
      </w:r>
      <w:r w:rsidR="00C0757D">
        <w:t>that</w:t>
      </w:r>
      <w:r w:rsidR="00C0757D" w:rsidRPr="005938CB">
        <w:t xml:space="preserve"> express</w:t>
      </w:r>
      <w:r w:rsidR="00C0757D">
        <w:t xml:space="preserve"> </w:t>
      </w:r>
      <w:r w:rsidR="00C0757D" w:rsidRPr="005938CB">
        <w:t>metaphors</w:t>
      </w:r>
      <w:r w:rsidRPr="005938CB">
        <w:t xml:space="preserve">. However, </w:t>
      </w:r>
      <w:r w:rsidR="009312F8">
        <w:t xml:space="preserve">musical </w:t>
      </w:r>
      <w:r w:rsidRPr="005938CB">
        <w:t xml:space="preserve">expression </w:t>
      </w:r>
      <w:r w:rsidR="009312F8">
        <w:t>is</w:t>
      </w:r>
      <w:r w:rsidR="009312F8" w:rsidRPr="005938CB">
        <w:t xml:space="preserve"> </w:t>
      </w:r>
      <w:r w:rsidRPr="005938CB">
        <w:t xml:space="preserve">hindered by </w:t>
      </w:r>
      <w:r w:rsidR="00252250">
        <w:t xml:space="preserve">the </w:t>
      </w:r>
      <w:r w:rsidR="009312F8">
        <w:t>unintentional</w:t>
      </w:r>
      <w:r w:rsidRPr="005938CB">
        <w:t xml:space="preserve"> triggering</w:t>
      </w:r>
      <w:r w:rsidR="009312F8">
        <w:t xml:space="preserve"> of musical events</w:t>
      </w:r>
      <w:r w:rsidRPr="005938CB">
        <w:t>. From these findings, a series of heuristics are presented that can be applied in the future development of NIMEs.</w:t>
      </w:r>
    </w:p>
    <w:p w14:paraId="1658F1F7" w14:textId="4E8AA8A8" w:rsidR="00BF3DE9" w:rsidRDefault="00997B0F" w:rsidP="00375BE6">
      <w:pPr>
        <w:pStyle w:val="Keywords"/>
      </w:pPr>
      <w:r>
        <w:t>Keywords</w:t>
      </w:r>
      <w:r w:rsidR="005938CB">
        <w:t xml:space="preserve">: </w:t>
      </w:r>
      <w:r w:rsidR="005938CB" w:rsidRPr="005938CB">
        <w:t>Mid-air Interaction; Action–Sound Mapping; Gestural Interaction; Experienced Users; New Interfaces for Musical Expression; Embodi</w:t>
      </w:r>
      <w:r w:rsidR="005938CB">
        <w:t>ed Cognition; Musical Metaphors.</w:t>
      </w:r>
    </w:p>
    <w:p w14:paraId="6D47524A" w14:textId="77777777" w:rsidR="00BF3DE9" w:rsidRDefault="00BF3DE9" w:rsidP="00BF3DE9">
      <w:pPr>
        <w:pStyle w:val="Heading1"/>
      </w:pPr>
      <w:r w:rsidRPr="00BF3DE9">
        <w:t xml:space="preserve">Introduction </w:t>
      </w:r>
    </w:p>
    <w:p w14:paraId="2E109B7F" w14:textId="10516C70" w:rsidR="00C952C2" w:rsidRDefault="007D6B21" w:rsidP="002545EB">
      <w:pPr>
        <w:pStyle w:val="Newparagraph"/>
        <w:ind w:firstLine="0"/>
      </w:pPr>
      <w:r w:rsidRPr="007D6B21">
        <w:t>The constant improvement of computational systems and sensors used in music technology</w:t>
      </w:r>
      <w:r w:rsidR="00BF3B3C">
        <w:t xml:space="preserve"> </w:t>
      </w:r>
      <w:r w:rsidR="00BF3B3C">
        <w:fldChar w:fldCharType="begin"/>
      </w:r>
      <w:r w:rsidR="00BF3B3C">
        <w:instrText xml:space="preserve"> ADDIN ZOTERO_ITEM CSL_CITATION {"citationID":"uExBVcaI","properties":{"formattedCitation":"(McPherson, Jack, and Moro 2016)","plainCitation":"(McPherson, Jack, and Moro 2016)"},"citationItems":[{"id":193,"uris":["http://zotero.org/users/local/yfw2GKBY/items/7IHATXV6"],"uri":["http://zotero.org/users/local/yfw2GKBY/items/7IHATXV6"],"itemData":{"id":193,"type":"paper-conference","title":"Action-sound latency: Are our tools fast enough?","container-title":"Proceedings of New Interfaces for Musical Expression (NIME) 2016","publisher":"Griffith University","publisher-place":"Brisbane, Australia","event-place":"Brisbane, Australia","author":[{"family":"McPherson","given":"Andrew P"},{"family":"Jack","given":"Robert H"},{"family":"Moro","given":"Giulio"}],"issued":{"date-parts":[["2016",7]]}}}],"schema":"https://github.com/citation-style-language/schema/raw/master/csl-citation.json"} </w:instrText>
      </w:r>
      <w:r w:rsidR="00BF3B3C">
        <w:fldChar w:fldCharType="separate"/>
      </w:r>
      <w:r w:rsidR="00BF3B3C">
        <w:rPr>
          <w:noProof/>
        </w:rPr>
        <w:t>(McPherson, Jack, and Moro 2016)</w:t>
      </w:r>
      <w:r w:rsidR="00BF3B3C">
        <w:fldChar w:fldCharType="end"/>
      </w:r>
      <w:r w:rsidRPr="007D6B21">
        <w:t xml:space="preserve"> is enabling the rapid and cheap development of New Interfaces for Musical Expression (NIMEs). A popular interaction technology used in instrument design is gestural mid-air interfaces that use the direct bodily movements of the performer for musical control </w:t>
      </w:r>
      <w:r w:rsidR="00BF3B3C">
        <w:fldChar w:fldCharType="begin"/>
      </w:r>
      <w:r w:rsidR="0090614A">
        <w:instrText xml:space="preserve"> ADDIN ZOTERO_ITEM CSL_CITATION {"citationID":"kkUwzelp","properties":{"formattedCitation":"(Mitchell, Madgwick, and Heap 2012, 2012; Mainsbridge 2018; Otondo 2018)","plainCitation":"(Mitchell, Madgwick, and Heap 2012, 2012; Mainsbridge 2018; Otondo 2018)","dontUpdate":true},"citationItems":[{"id":122,"uris":["http://zotero.org/users/local/yfw2GKBY/items/KBFSBNPQ"],"uri":["http://zotero.org/users/local/yfw2GKBY/items/KBFSBNPQ"],"itemData":{"id":122,"type":"paper-conference","title":"Musical Interaction with Hand Posture and Orientation: A Toolbox of Gestural Control Mechanisms","container-title":"Proceedings of New Interfaces for Musical Expression (NIME) 2012","publisher-place":"Ann Arbor, MI, USA","event-place":"Ann Arbor, MI, USA","author":[{"family":"Mitchell","given":"T. J."},{"family":"Madgwick","given":"S."},{"family":"Heap","given":"I."}],"issued":{"date-parts":[["2012",5]]}},"locator":"2012"},{"id":196,"uris":["http://zotero.org/users/local/yfw2GKBY/items/5XFXBBEC"],"uri":["http://zotero.org/users/local/yfw2GKBY/items/5XFXBBEC"],"itemData":{"id":196,"type":"article-journal","title":"Gesture-controlled musical performance: from movement awareness to mastery","container-title":"International Journal of Performance Arts and Digital Media","page":"1–18","author":[{"family":"Mainsbridge","given":"Mary"}],"issued":{"date-parts":[["2018"]]}}},{"id":195,"uris":["http://zotero.org/users/local/yfw2GKBY/items/CCZ5HGI4"],"uri":["http://zotero.org/users/local/yfw2GKBY/items/CCZ5HGI4"],"itemData":{"id":195,"type":"article-journal","title":"Using mobile sound to explore spatial relationships between dance and music performance","container-title":"Digital Creativity","page":"1-14","DOI":"10.1080/14626268.2018.1459731","author":[{"family":"Otondo","given":"Felipe"}],"issued":{"date-parts":[["2018"]]}}}],"schema":"https://github.com/citation-style-language/schema/raw/master/csl-citation.json"} </w:instrText>
      </w:r>
      <w:r w:rsidR="00BF3B3C">
        <w:fldChar w:fldCharType="separate"/>
      </w:r>
      <w:r w:rsidR="00BF3B3C">
        <w:rPr>
          <w:noProof/>
        </w:rPr>
        <w:t>(Mitchell, Madgwick, and Heap, 2012; Mainsbridge 2018; Otondo 2018)</w:t>
      </w:r>
      <w:r w:rsidR="00BF3B3C">
        <w:fldChar w:fldCharType="end"/>
      </w:r>
      <w:r w:rsidRPr="007D6B21">
        <w:t xml:space="preserve">, and it is becoming increasingly important to understand how these types of instruments can be designed to effectively facilitate musical expression. </w:t>
      </w:r>
    </w:p>
    <w:p w14:paraId="43BF9754" w14:textId="2AAFB314" w:rsidR="00C952C2" w:rsidRDefault="0039729D" w:rsidP="00C952C2">
      <w:pPr>
        <w:pStyle w:val="Newparagraph"/>
      </w:pPr>
      <w:r>
        <w:lastRenderedPageBreak/>
        <w:t>In the NIME literature, o</w:t>
      </w:r>
      <w:r w:rsidR="007D6B21" w:rsidRPr="007D6B21">
        <w:t>ne of the most important</w:t>
      </w:r>
      <w:r w:rsidR="00252250">
        <w:t xml:space="preserve"> expression facilitating</w:t>
      </w:r>
      <w:r w:rsidR="007D6B21" w:rsidRPr="007D6B21">
        <w:t xml:space="preserve"> </w:t>
      </w:r>
      <w:r w:rsidR="00252250">
        <w:t xml:space="preserve">facets of a NIME </w:t>
      </w:r>
      <w:r w:rsidR="007D6B21" w:rsidRPr="007D6B21">
        <w:t xml:space="preserve">is the relationship between the control interface and the sound response, or mapping </w:t>
      </w:r>
      <w:r w:rsidR="00BF3B3C">
        <w:fldChar w:fldCharType="begin"/>
      </w:r>
      <w:r w:rsidR="00BF3B3C">
        <w:instrText xml:space="preserve"> ADDIN ZOTERO_ITEM CSL_CITATION {"citationID":"4DQIOy0l","properties":{"formattedCitation":"(Hunt, Wanderley, and Paradis 2003; Rovan et al. 1997)","plainCitation":"(Hunt, Wanderley, and Paradis 2003; Rovan et al. 1997)"},"citationItems":[{"id":174,"uris":["http://zotero.org/users/local/yfw2GKBY/items/2AA2JD9N"],"uri":["http://zotero.org/users/local/yfw2GKBY/items/2AA2JD9N"],"itemData":{"id":174,"type":"article-journal","title":"The Importance of Parameter Mapping in Electronic Instrument Design","container-title":"Journal of New Music Research","page":"429–440","volume":"32","issue":"4","author":[{"family":"Hunt","given":"Andy"},{"family":"Wanderley","given":"Marcelo M"},{"family":"Paradis","given":"Matthew"}],"issued":{"date-parts":[["2003"]]}}},{"id":66,"uris":["http://zotero.org/users/local/yfw2GKBY/items/FRT24QH9"],"uri":["http://zotero.org/users/local/yfw2GKBY/items/FRT24QH9"],"itemData":{"id":66,"type":"paper-conference","title":"Instrumental Gestural Mapping Strategies as Expressivity Determinants in Computer Music Performance","container-title":"Proceedings of Kansei - The Technology of Emotion Workshop 1997","publisher-place":"Genoa, Italy","page":"3–4","event-place":"Genoa, Italy","author":[{"family":"Rovan","given":"Joseph Butch"},{"family":"Wanderley","given":"Marcelo M"},{"family":"Dubnov","given":"Shlomo"},{"family":"Depalle","given":"Philippe"}],"issued":{"date-parts":[["1997",10]]}}}],"schema":"https://github.com/citation-style-language/schema/raw/master/csl-citation.json"} </w:instrText>
      </w:r>
      <w:r w:rsidR="00BF3B3C">
        <w:fldChar w:fldCharType="separate"/>
      </w:r>
      <w:r w:rsidR="00BF3B3C">
        <w:rPr>
          <w:noProof/>
        </w:rPr>
        <w:t>(Hunt, Wanderley, and Paradis 2003; Rovan et al. 1997)</w:t>
      </w:r>
      <w:r w:rsidR="00BF3B3C">
        <w:fldChar w:fldCharType="end"/>
      </w:r>
      <w:r w:rsidR="00957AA9">
        <w:t>, and i</w:t>
      </w:r>
      <w:r w:rsidR="001E7989">
        <w:t xml:space="preserve">t </w:t>
      </w:r>
      <w:r>
        <w:t>is argued</w:t>
      </w:r>
      <w:r w:rsidR="007D6B21" w:rsidRPr="007D6B21">
        <w:t xml:space="preserve"> </w:t>
      </w:r>
      <w:r w:rsidR="001E7989">
        <w:t>that an instrument’s mapping</w:t>
      </w:r>
      <w:r w:rsidR="00102886">
        <w:t xml:space="preserve"> can</w:t>
      </w:r>
      <w:r w:rsidR="007D6B21" w:rsidRPr="007D6B21">
        <w:t xml:space="preserve"> </w:t>
      </w:r>
      <w:r w:rsidR="00AA1B8C">
        <w:t>make</w:t>
      </w:r>
      <w:r w:rsidR="007D6B21" w:rsidRPr="007D6B21">
        <w:t xml:space="preserve"> the difference between a musical toy and an instrument that supports virtuosic performance </w:t>
      </w:r>
      <w:r w:rsidR="00BF3B3C">
        <w:fldChar w:fldCharType="begin"/>
      </w:r>
      <w:r w:rsidR="00BF3B3C">
        <w:instrText xml:space="preserve"> ADDIN ZOTERO_ITEM CSL_CITATION {"citationID":"m54yEy0s","properties":{"formattedCitation":"(Hunt, Wanderley, and Paradis 2003)","plainCitation":"(Hunt, Wanderley, and Paradis 2003)"},"citationItems":[{"id":174,"uris":["http://zotero.org/users/local/yfw2GKBY/items/2AA2JD9N"],"uri":["http://zotero.org/users/local/yfw2GKBY/items/2AA2JD9N"],"itemData":{"id":174,"type":"article-journal","title":"The Importance of Parameter Mapping in Electronic Instrument Design","container-title":"Journal of New Music Research","page":"429–440","volume":"32","issue":"4","author":[{"family":"Hunt","given":"Andy"},{"family":"Wanderley","given":"Marcelo M"},{"family":"Paradis","given":"Matthew"}],"issued":{"date-parts":[["2003"]]}}}],"schema":"https://github.com/citation-style-language/schema/raw/master/csl-citation.json"} </w:instrText>
      </w:r>
      <w:r w:rsidR="00BF3B3C">
        <w:fldChar w:fldCharType="separate"/>
      </w:r>
      <w:r w:rsidR="00BF3B3C">
        <w:rPr>
          <w:noProof/>
        </w:rPr>
        <w:t>(Hunt, Wanderley, and Paradis 2003)</w:t>
      </w:r>
      <w:r w:rsidR="00BF3B3C">
        <w:fldChar w:fldCharType="end"/>
      </w:r>
      <w:r w:rsidR="00BF3B3C">
        <w:t xml:space="preserve">. </w:t>
      </w:r>
      <w:r w:rsidR="007D6B21" w:rsidRPr="007D6B21">
        <w:t>In most NIMEs, the mapping is created by its designer and remains a constant feature of the instrument</w:t>
      </w:r>
      <w:r w:rsidR="00E21FFB">
        <w:t>;</w:t>
      </w:r>
      <w:r w:rsidR="007D6B21" w:rsidRPr="007D6B21">
        <w:t xml:space="preserve"> however, there is a growing body of NIMEs that </w:t>
      </w:r>
      <w:r w:rsidR="00E21FFB">
        <w:t>expose</w:t>
      </w:r>
      <w:r w:rsidR="00E21FFB" w:rsidRPr="007D6B21">
        <w:t xml:space="preserve"> </w:t>
      </w:r>
      <w:r w:rsidR="00E21FFB">
        <w:t xml:space="preserve">the intricacies of </w:t>
      </w:r>
      <w:r w:rsidR="007D6B21" w:rsidRPr="007D6B21">
        <w:t xml:space="preserve">mapping design to the </w:t>
      </w:r>
      <w:r w:rsidR="00C45F6C">
        <w:t>instrument’s players</w:t>
      </w:r>
      <w:r w:rsidR="00836B78">
        <w:t>, referred to as “end-user mapping”</w:t>
      </w:r>
      <w:r w:rsidR="00C45F6C">
        <w:t xml:space="preserve"> </w:t>
      </w:r>
      <w:r w:rsidR="00BF3B3C">
        <w:fldChar w:fldCharType="begin"/>
      </w:r>
      <w:r w:rsidR="00BF3B3C">
        <w:instrText xml:space="preserve"> ADDIN ZOTERO_ITEM CSL_CITATION {"citationID":"UaIWxxsF","properties":{"formattedCitation":"(Malloch, Sinclair, and Wanderley 2007; Fiebrink, Trueman, and Cook 2009; Brown, Nash, and Mitchell 2018)","plainCitation":"(Malloch, Sinclair, and Wanderley 2007; Fiebrink, Trueman, and Cook 2009; Brown, Nash, and Mitchell 2018)"},"citationItems":[{"id":199,"uris":["http://zotero.org/users/local/yfw2GKBY/items/UE2SX7MP"],"uri":["http://zotero.org/users/local/yfw2GKBY/items/UE2SX7MP"],"itemData":{"id":199,"type":"paper-conference","title":"From Controller to Sound: Tools for Collaborative Development of Digital Musical Instruments","container-title":"Proceedings of the International Computer Music Conference (ICMC) 2007","publisher-place":"Copenhagen, Denmark","event-place":"Copenhagen, Denmark","author":[{"family":"Malloch","given":"Joseph"},{"family":"Sinclair","given":"Stephen"},{"family":"Wanderley","given":"Marcelo M"}],"issued":{"date-parts":[["2007"]]}}},{"id":58,"uris":["http://zotero.org/users/local/yfw2GKBY/items/P3GU9BK2"],"uri":["http://zotero.org/users/local/yfw2GKBY/items/P3GU9BK2"],"itemData":{"id":58,"type":"paper-conference","title":"A Meta-Instrument for Interactive, On-the-Fly Machine Learning","container-title":"Proceedings of New Interfaces for Musical Expression (NIME) 2009","publisher-place":"Pittsburgh, PA, USA","page":"280–285","event-place":"Pittsburgh, PA, USA","author":[{"family":"Fiebrink","given":"Rebecca"},{"family":"Trueman","given":"Dan"},{"family":"Cook","given":"Perry R"}],"issued":{"date-parts":[["2009"]]}}},{"id":201,"uris":["http://zotero.org/users/local/yfw2GKBY/items/B94JCTBI"],"uri":["http://zotero.org/users/local/yfw2GKBY/items/B94JCTBI"],"itemData":{"id":201,"type":"paper-conference","title":"Understanding User-Defined Mapping Design for Mid-Air Musical Performance","container-title":"Proceedings of the 5th International Conference on Movement and Computing (MOCO)","publisher":"ACM","publisher-place":"Genoa, Italy","event-place":"Genoa, Italy","author":[{"family":"Brown","given":"Dom"},{"family":"Nash","given":"Chris"},{"family":"Mitchell","given":"Tom"}],"issued":{"date-parts":[["2018",6]]}}}],"schema":"https://github.com/citation-style-language/schema/raw/master/csl-citation.json"} </w:instrText>
      </w:r>
      <w:r w:rsidR="00BF3B3C">
        <w:fldChar w:fldCharType="separate"/>
      </w:r>
      <w:r w:rsidR="00BF3B3C">
        <w:rPr>
          <w:noProof/>
        </w:rPr>
        <w:t>(Malloch, Sinclair, and Wanderley 2007; Fiebrink, Trueman, and Cook 2009; Brown, Nash, and Mitchell 2018)</w:t>
      </w:r>
      <w:r w:rsidR="00BF3B3C">
        <w:fldChar w:fldCharType="end"/>
      </w:r>
      <w:r w:rsidR="007D6B21" w:rsidRPr="007D6B21">
        <w:t xml:space="preserve">. </w:t>
      </w:r>
      <w:r w:rsidR="00E21FFB">
        <w:t>A</w:t>
      </w:r>
      <w:r w:rsidR="007D6B21" w:rsidRPr="007D6B21">
        <w:t>s well as providing new opportunities for creativity</w:t>
      </w:r>
      <w:r w:rsidR="00E21FFB">
        <w:t xml:space="preserve"> </w:t>
      </w:r>
      <w:r w:rsidR="00C45F6C">
        <w:t xml:space="preserve">that are </w:t>
      </w:r>
      <w:r w:rsidR="007D6B21" w:rsidRPr="007D6B21">
        <w:t>unavailable to traditional instrumentalists,</w:t>
      </w:r>
      <w:r w:rsidR="00E21FFB">
        <w:t xml:space="preserve"> this approach</w:t>
      </w:r>
      <w:r w:rsidR="007D6B21" w:rsidRPr="007D6B21">
        <w:t xml:space="preserve"> leads to new questions about mapping design, namely: what factors influence </w:t>
      </w:r>
      <w:r w:rsidR="00C45F6C">
        <w:t>the design choices of a</w:t>
      </w:r>
      <w:r w:rsidR="00C45F6C" w:rsidRPr="007D6B21">
        <w:t xml:space="preserve"> </w:t>
      </w:r>
      <w:r w:rsidR="007D6B21" w:rsidRPr="007D6B21">
        <w:t>musician and what can be learnt from their practice</w:t>
      </w:r>
      <w:r w:rsidR="00B80275">
        <w:t xml:space="preserve"> to inform the</w:t>
      </w:r>
      <w:r w:rsidR="007D6B21" w:rsidRPr="007D6B21">
        <w:t xml:space="preserve"> design of new instruments? To explore this question, this research examines the mapping practice of four experienced NIME musicians, who</w:t>
      </w:r>
      <w:r w:rsidR="001E1188">
        <w:t>,</w:t>
      </w:r>
      <w:r w:rsidR="007D6B21" w:rsidRPr="007D6B21">
        <w:t xml:space="preserve"> </w:t>
      </w:r>
      <w:r w:rsidR="001E1188">
        <w:t xml:space="preserve">for several years, </w:t>
      </w:r>
      <w:r w:rsidR="007D6B21" w:rsidRPr="007D6B21">
        <w:t xml:space="preserve">have </w:t>
      </w:r>
      <w:r w:rsidR="001E1188">
        <w:t>made</w:t>
      </w:r>
      <w:r w:rsidR="007D6B21" w:rsidRPr="007D6B21">
        <w:t xml:space="preserve"> a</w:t>
      </w:r>
      <w:r w:rsidR="00B80275">
        <w:t xml:space="preserve"> mid-air,</w:t>
      </w:r>
      <w:r w:rsidR="007D6B21" w:rsidRPr="007D6B21">
        <w:t xml:space="preserve"> end-user mapping instrument their primary musical </w:t>
      </w:r>
      <w:r w:rsidR="001E1188">
        <w:t>instrument</w:t>
      </w:r>
      <w:r w:rsidR="007D6B21" w:rsidRPr="007D6B21">
        <w:t xml:space="preserve">. </w:t>
      </w:r>
      <w:r w:rsidR="001E1188">
        <w:t>S</w:t>
      </w:r>
      <w:r w:rsidR="007D6B21" w:rsidRPr="007D6B21">
        <w:t>tudying this group</w:t>
      </w:r>
      <w:r w:rsidR="001E1188">
        <w:t xml:space="preserve"> </w:t>
      </w:r>
      <w:r w:rsidR="007D6B21" w:rsidRPr="007D6B21">
        <w:t xml:space="preserve">provides insights into </w:t>
      </w:r>
      <w:r w:rsidR="00E21FFB">
        <w:t>the characteristics</w:t>
      </w:r>
      <w:r w:rsidR="001E1188">
        <w:t xml:space="preserve"> and processes</w:t>
      </w:r>
      <w:r w:rsidR="00E21FFB">
        <w:t xml:space="preserve"> of</w:t>
      </w:r>
      <w:r w:rsidR="007D6B21" w:rsidRPr="007D6B21">
        <w:t xml:space="preserve"> expressive mapping design in experienced NIME musicianship. </w:t>
      </w:r>
    </w:p>
    <w:p w14:paraId="6E951019" w14:textId="711F3B94" w:rsidR="007B3422" w:rsidRPr="007D6B21" w:rsidRDefault="007D6B21" w:rsidP="007B3422">
      <w:pPr>
        <w:pStyle w:val="Newparagraph"/>
      </w:pPr>
      <w:r w:rsidRPr="007D6B21">
        <w:t>Previous literature argues that simple mappings do not provide engaging interactions, and that complex mappings</w:t>
      </w:r>
      <w:r w:rsidR="00123A6F">
        <w:t>, which use combinations of one-to-many, many-to-one, and many-to-many mapping relationships,</w:t>
      </w:r>
      <w:r w:rsidRPr="007D6B21">
        <w:t xml:space="preserve"> are needed to facilitate expressive musical interaction </w:t>
      </w:r>
      <w:r w:rsidR="0008110B">
        <w:fldChar w:fldCharType="begin"/>
      </w:r>
      <w:r w:rsidR="0008110B">
        <w:instrText xml:space="preserve"> ADDIN ZOTERO_ITEM CSL_CITATION {"citationID":"KS5SH57F","properties":{"formattedCitation":"(Rovan et al. 1997; Hunt and Kirk 2000; Dobrian and Koppelman 2006; Momeni and Henry 2006)","plainCitation":"(Rovan et al. 1997; Hunt and Kirk 2000; Dobrian and Koppelman 2006; Momeni and Henry 2006)"},"citationItems":[{"id":66,"uris":["http://zotero.org/users/local/yfw2GKBY/items/FRT24QH9"],"uri":["http://zotero.org/users/local/yfw2GKBY/items/FRT24QH9"],"itemData":{"id":66,"type":"paper-conference","title":"Instrumental Gestural Mapping Strategies as Expressivity Determinants in Computer Music Performance","container-title":"Proceedings of Kansei - The Technology of Emotion Workshop 1997","publisher-place":"Genoa, Italy","page":"3–4","event-place":"Genoa, Italy","author":[{"family":"Rovan","given":"Joseph Butch"},{"family":"Wanderley","given":"Marcelo M"},{"family":"Dubnov","given":"Shlomo"},{"family":"Depalle","given":"Philippe"}],"issued":{"date-parts":[["1997",10]]}}},{"id":176,"uris":["http://zotero.org/users/local/yfw2GKBY/items/GSJ2RRA6"],"uri":["http://zotero.org/users/local/yfw2GKBY/items/GSJ2RRA6"],"itemData":{"id":176,"type":"article-journal","title":"Mapping Strategies for Musical Performance","container-title":"Trends in Gestural Control of Music","page":"231–258","volume":"21","author":[{"family":"Hunt","given":"Andy"},{"family":"Kirk","given":"Ross"}],"issued":{"date-parts":[["2000"]]}}},{"id":59,"uris":["http://zotero.org/users/local/yfw2GKBY/items/A5HXVMKH"],"uri":["http://zotero.org/users/local/yfw2GKBY/items/A5HXVMKH"],"itemData":{"id":59,"type":"paper-conference","title":"The `E' in NIME: Musical Expression with New Computer Interfaces","container-title":"Proceedings of New Interfaces for Musical Expression (NIME) 2006","publisher-place":"Paris, France","event-place":"Paris, France","author":[{"family":"Dobrian","given":"","suffix":"Christopher"},{"family":"Koppelman","given":"Daniel"}],"issued":{"date-parts":[["2006",6]]}}},{"id":204,"uris":["http://zotero.org/users/local/yfw2GKBY/items/CTIZCP2S"],"uri":["http://zotero.org/users/local/yfw2GKBY/items/CTIZCP2S"],"itemData":{"id":204,"type":"article-journal","title":"Dynamic Independent Mapping Layers for Concurrent Control of Audio and Video Synthesis","container-title":"Computer Music Journal","page":"49–66","volume":"30","issue":"1","author":[{"family":"Momeni","given":"Ali"},{"family":"Henry","given":"Cyrille"}],"issued":{"date-parts":[["2006"]]}}}],"schema":"https://github.com/citation-style-language/schema/raw/master/csl-citation.json"} </w:instrText>
      </w:r>
      <w:r w:rsidR="0008110B">
        <w:fldChar w:fldCharType="separate"/>
      </w:r>
      <w:r w:rsidR="0008110B">
        <w:rPr>
          <w:noProof/>
        </w:rPr>
        <w:t>(Rovan et al. 1997; Hunt and Kirk 2000; Dobrian and Koppelman 2006; Momeni and Henry 2006)</w:t>
      </w:r>
      <w:r w:rsidR="0008110B">
        <w:fldChar w:fldCharType="end"/>
      </w:r>
      <w:r w:rsidRPr="007D6B21">
        <w:t xml:space="preserve">. </w:t>
      </w:r>
      <w:r w:rsidR="006762BD">
        <w:t>T</w:t>
      </w:r>
      <w:r w:rsidRPr="007D6B21">
        <w:t xml:space="preserve">his </w:t>
      </w:r>
      <w:r w:rsidR="001E1188">
        <w:t xml:space="preserve">study </w:t>
      </w:r>
      <w:r w:rsidR="0031662D">
        <w:t>explores this argument</w:t>
      </w:r>
      <w:r w:rsidRPr="007D6B21">
        <w:t xml:space="preserve">: the four experienced NIME musicians </w:t>
      </w:r>
      <w:r w:rsidR="001E1188">
        <w:t xml:space="preserve">unanimously </w:t>
      </w:r>
      <w:r w:rsidR="00431E0E">
        <w:t>select</w:t>
      </w:r>
      <w:r w:rsidR="001E1188">
        <w:t xml:space="preserve"> simple rather than</w:t>
      </w:r>
      <w:r w:rsidRPr="007D6B21">
        <w:t xml:space="preserve"> </w:t>
      </w:r>
      <w:r w:rsidR="001E1188" w:rsidRPr="007D6B21">
        <w:t>complex</w:t>
      </w:r>
      <w:r w:rsidR="00431E0E">
        <w:t xml:space="preserve"> mapping strategies, </w:t>
      </w:r>
      <w:r w:rsidR="006762BD">
        <w:t>enabling them to incorporate</w:t>
      </w:r>
      <w:r w:rsidR="00431E0E">
        <w:t xml:space="preserve"> </w:t>
      </w:r>
      <w:r w:rsidR="00F4239E" w:rsidRPr="007D6B21">
        <w:t>theatrical ancillary movement</w:t>
      </w:r>
      <w:r w:rsidR="00F4239E">
        <w:t>s</w:t>
      </w:r>
      <w:r w:rsidR="00431E0E">
        <w:t xml:space="preserve"> into </w:t>
      </w:r>
      <w:r w:rsidR="00431E0E">
        <w:lastRenderedPageBreak/>
        <w:t>their performances</w:t>
      </w:r>
      <w:r w:rsidRPr="007D6B21">
        <w:t xml:space="preserve">. The musicians’ mapping practice prioritises the expression of personal aesthetics, utilising </w:t>
      </w:r>
      <w:r w:rsidR="00BE76AF">
        <w:t xml:space="preserve">visual </w:t>
      </w:r>
      <w:r w:rsidRPr="007D6B21">
        <w:t>metaphor</w:t>
      </w:r>
      <w:r w:rsidR="00B41027">
        <w:t>s</w:t>
      </w:r>
      <w:r w:rsidRPr="007D6B21">
        <w:t xml:space="preserve"> to </w:t>
      </w:r>
      <w:r w:rsidR="006A3187">
        <w:t>enhance and</w:t>
      </w:r>
      <w:r w:rsidR="006A3187" w:rsidRPr="007D6B21">
        <w:t xml:space="preserve"> </w:t>
      </w:r>
      <w:r w:rsidRPr="007D6B21">
        <w:t>communicate</w:t>
      </w:r>
      <w:r w:rsidR="006A3187">
        <w:t xml:space="preserve"> </w:t>
      </w:r>
      <w:r w:rsidRPr="007D6B21">
        <w:t xml:space="preserve">musical and lyrical meaning. </w:t>
      </w:r>
      <w:r w:rsidR="006A3187">
        <w:t>Our findings</w:t>
      </w:r>
      <w:r w:rsidR="006762BD">
        <w:t xml:space="preserve"> </w:t>
      </w:r>
      <w:r w:rsidR="009D5E9C">
        <w:t>show</w:t>
      </w:r>
      <w:r w:rsidRPr="007D6B21">
        <w:t xml:space="preserve"> that simple mapping strategies </w:t>
      </w:r>
      <w:r w:rsidRPr="00F442EE">
        <w:t>can</w:t>
      </w:r>
      <w:r w:rsidRPr="007D6B21">
        <w:t xml:space="preserve"> facilitate expressive music performance, and that expressive mappings are not reliant on complexity. These findings inform a series of </w:t>
      </w:r>
      <w:r w:rsidR="00E21FFB">
        <w:t>design heuristics</w:t>
      </w:r>
      <w:r w:rsidRPr="007D6B21">
        <w:t xml:space="preserve"> that are presented, which can be applied to the development of future NIMEs.</w:t>
      </w:r>
    </w:p>
    <w:p w14:paraId="2864FF15" w14:textId="77777777" w:rsidR="007D6B21" w:rsidRDefault="007D6B21" w:rsidP="007D6B21">
      <w:pPr>
        <w:pStyle w:val="Heading1"/>
      </w:pPr>
      <w:r w:rsidRPr="007D6B21">
        <w:t xml:space="preserve">Background </w:t>
      </w:r>
    </w:p>
    <w:p w14:paraId="459A9E7F" w14:textId="77777777" w:rsidR="007D6B21" w:rsidRDefault="007D6B21" w:rsidP="007D6B21">
      <w:pPr>
        <w:pStyle w:val="Newparagraph"/>
        <w:ind w:firstLine="0"/>
      </w:pPr>
      <w:r w:rsidRPr="007D6B21">
        <w:rPr>
          <w:rStyle w:val="Heading2Char"/>
        </w:rPr>
        <w:t>Mapping Design</w:t>
      </w:r>
      <w:r w:rsidRPr="007D6B21">
        <w:t xml:space="preserve"> </w:t>
      </w:r>
    </w:p>
    <w:p w14:paraId="07005250" w14:textId="39B5BD9F" w:rsidR="00C952C2" w:rsidRDefault="00843D61" w:rsidP="007D6B21">
      <w:pPr>
        <w:pStyle w:val="Newparagraph"/>
        <w:ind w:firstLine="0"/>
      </w:pPr>
      <w:r>
        <w:t xml:space="preserve">Unlike acoustic instruments, </w:t>
      </w:r>
      <w:r w:rsidR="007D6B21" w:rsidRPr="007D6B21">
        <w:t xml:space="preserve">NIMEs do not rely on </w:t>
      </w:r>
      <w:r>
        <w:t xml:space="preserve">a </w:t>
      </w:r>
      <w:r w:rsidR="007D6B21" w:rsidRPr="007D6B21">
        <w:t xml:space="preserve">physical </w:t>
      </w:r>
      <w:r>
        <w:t xml:space="preserve">connection between a </w:t>
      </w:r>
      <w:r w:rsidRPr="007D6B21">
        <w:t xml:space="preserve">musician’s actions </w:t>
      </w:r>
      <w:r>
        <w:t>and</w:t>
      </w:r>
      <w:r w:rsidR="007D6B21" w:rsidRPr="007D6B21">
        <w:t xml:space="preserve"> an auditory response</w:t>
      </w:r>
      <w:r>
        <w:t>.</w:t>
      </w:r>
      <w:r w:rsidR="007D6B21" w:rsidRPr="007D6B21">
        <w:t xml:space="preserve"> </w:t>
      </w:r>
      <w:r>
        <w:t>As such, the permutations of</w:t>
      </w:r>
      <w:r w:rsidR="007D6B21" w:rsidRPr="007D6B21">
        <w:t xml:space="preserve"> how a </w:t>
      </w:r>
      <w:r>
        <w:t>player</w:t>
      </w:r>
      <w:r w:rsidRPr="007D6B21">
        <w:t xml:space="preserve">’s </w:t>
      </w:r>
      <w:r>
        <w:t>actions generate a musical</w:t>
      </w:r>
      <w:r w:rsidR="007D6B21" w:rsidRPr="007D6B21">
        <w:t xml:space="preserve"> response </w:t>
      </w:r>
      <w:r>
        <w:t>are</w:t>
      </w:r>
      <w:r w:rsidRPr="007D6B21">
        <w:t xml:space="preserve"> </w:t>
      </w:r>
      <w:r w:rsidR="007D6B21" w:rsidRPr="007D6B21">
        <w:t>limited</w:t>
      </w:r>
      <w:r>
        <w:t xml:space="preserve"> only</w:t>
      </w:r>
      <w:r w:rsidR="007D6B21" w:rsidRPr="007D6B21">
        <w:t xml:space="preserve"> by </w:t>
      </w:r>
      <w:r w:rsidR="000F7A77">
        <w:t>the affordances</w:t>
      </w:r>
      <w:r>
        <w:t xml:space="preserve"> </w:t>
      </w:r>
      <w:r w:rsidR="009D5E9C">
        <w:t>of a</w:t>
      </w:r>
      <w:r w:rsidR="007D6B21" w:rsidRPr="007D6B21">
        <w:t xml:space="preserve"> </w:t>
      </w:r>
      <w:r>
        <w:t>system</w:t>
      </w:r>
      <w:r w:rsidR="000F7A77">
        <w:t>’</w:t>
      </w:r>
      <w:r>
        <w:t xml:space="preserve">s </w:t>
      </w:r>
      <w:r w:rsidR="007D6B21" w:rsidRPr="007D6B21">
        <w:t>interface and the</w:t>
      </w:r>
      <w:r>
        <w:t xml:space="preserve"> constraints of</w:t>
      </w:r>
      <w:r w:rsidR="007D6B21" w:rsidRPr="007D6B21">
        <w:t xml:space="preserve"> </w:t>
      </w:r>
      <w:r>
        <w:t xml:space="preserve">the </w:t>
      </w:r>
      <w:r w:rsidR="007D6B21" w:rsidRPr="007D6B21">
        <w:t xml:space="preserve">auditory synthesis </w:t>
      </w:r>
      <w:r>
        <w:t>to which the interface is connected</w:t>
      </w:r>
      <w:r w:rsidR="007D6B21" w:rsidRPr="007D6B21">
        <w:t>. This</w:t>
      </w:r>
      <w:r>
        <w:t xml:space="preserve"> highly-configurable arrangement</w:t>
      </w:r>
      <w:r w:rsidR="007D6B21" w:rsidRPr="007D6B21">
        <w:t xml:space="preserve"> </w:t>
      </w:r>
      <w:r>
        <w:t>presents</w:t>
      </w:r>
      <w:r w:rsidR="000F7A77">
        <w:t xml:space="preserve"> a</w:t>
      </w:r>
      <w:r w:rsidR="007D6B21" w:rsidRPr="007D6B21">
        <w:t xml:space="preserve"> large sandbox </w:t>
      </w:r>
      <w:r>
        <w:t>within which</w:t>
      </w:r>
      <w:r w:rsidRPr="007D6B21">
        <w:t xml:space="preserve"> </w:t>
      </w:r>
      <w:r w:rsidR="007D6B21" w:rsidRPr="007D6B21">
        <w:t xml:space="preserve">instrument designers </w:t>
      </w:r>
      <w:r>
        <w:t>can</w:t>
      </w:r>
      <w:r w:rsidRPr="007D6B21">
        <w:t xml:space="preserve"> </w:t>
      </w:r>
      <w:r w:rsidR="000F7A77">
        <w:t>work</w:t>
      </w:r>
      <w:r w:rsidR="007D6B21" w:rsidRPr="007D6B21">
        <w:t xml:space="preserve">, and the design of mappings remains a focal point of NIME research </w:t>
      </w:r>
      <w:r w:rsidR="0008110B">
        <w:fldChar w:fldCharType="begin"/>
      </w:r>
      <w:r w:rsidR="0008110B">
        <w:instrText xml:space="preserve"> ADDIN ZOTERO_ITEM CSL_CITATION {"citationID":"JTKKYaFa","properties":{"formattedCitation":"{\\rtf (Hofmann et al. 2017; Scurto, Bevilacqua, and Fran\\uc0\\u231{}oise 2017; Visi et al. 2017)}","plainCitation":"(Hofmann et al. 2017; Scurto, Bevilacqua, and Françoise 2017; Visi et al. 2017)"},"citationItems":[{"id":205,"uris":["http://zotero.org/users/local/yfw2GKBY/items/XJT9AASH"],"uri":["http://zotero.org/users/local/yfw2GKBY/items/XJT9AASH"],"itemData":{"id":205,"type":"paper-conference","title":"From interface design to the software instrument - Mapping as an approach to FX-instrument building","container-title":"Proceedings of New Interfaces for Musical Expression (NIME) 2017","publisher":"Aalborg University Copenhagen","publisher-place":"Copenhagen, Denmark","page":"133–138","event-place":"Copenhagen, Denmark","abstract":"To build electronic musical instruments, a mapping between the real-time audio processing software and the physical controllers is required. Different strategies of mapping were developed and discussed within the NIME community to improve musical expression in live performances. This paper discusses an interface focussed instrument design approach, which starts from the physical controller and its functionality. From this definition, the required, underlying software instrument is derived. A proof of concept is implemented as a framework for effect instruments. This framework comprises a library of real-time effects for Csound, a proposition for a JSON-based mapping format, and a mapping-to-instrument converter that outputs Csound instrument files. Advantages, limitations and possible future extensions are discussed.","author":[{"family":"Hofmann","given":"Alex"},{"family":"Waerstad","given":"Bernt Isak"},{"family":"Balasubramanian","given":"Saranya"},{"family":"Koch","given":"Kristoffer E."}],"issued":{"date-parts":[["2017",5]]}}},{"id":206,"uris":["http://zotero.org/users/local/yfw2GKBY/items/CMQPZXWB"],"uri":["http://zotero.org/users/local/yfw2GKBY/items/CMQPZXWB"],"itemData":{"id":206,"type":"paper-conference","title":"Shaping and Exploring Interactive Motion-Sound Mappings Using Online Clustering Techniques","container-title":"Proceedings of New Interfaces for Musical Expression (NIME) 2017","publisher":"Aalborg University Copenhagen","publisher-place":"Copenhagen, Denmark","page":"410–415","event-place":"Copenhagen, Denmark","abstract":"Machine learning tools for designing motion-sound relationships often rely on a two-phase iterative process, where users must alternate between designing gestures and performing mappings. We present a first prototype of a user adaptable tool that aims at merging these design and performance steps into one fully interactive experience. It is based on an online learning implementation of a Gaussian Mixture Model supporting real-time adaptation to user movement and generation of sound parameters. To allow both fine-tune modification tasks and open-ended improvisational practices, we designed two interaction modes that either let users shape, or guide interactive motion-sound mappings. Considering an improvisational use case, we propose two example musical applications to illustrate how our tool might support various forms of corporeal engagement with sound, and inspire further perspectives for machine learning-mediated embodied musical expression.","author":[{"family":"Scurto","given":"Hugo"},{"family":"Bevilacqua","given":"Frédéric"},{"family":"Françoise","given":"Jules"}],"issued":{"date-parts":[["2017",5]]}}},{"id":207,"uris":["http://zotero.org/users/local/yfw2GKBY/items/U2VJJD3N"],"uri":["http://zotero.org/users/local/yfw2GKBY/items/U2VJJD3N"],"itemData":{"id":207,"type":"paper-conference","title":"A Knowledge-based, Data-driven Method for Action-sound Mapping","container-title":"Proceedings of New Interfaces for Musical Expression (NIME) 2017","publisher":"Aalborg University Copenhagen","publisher-place":"Copenhagen, Denmark","page":"231–236","event-place":"Copenhagen, Denmark","abstract":"This paper presents a knowledge-based, data-driven method for using data describing action-sound couplings collected from a group of people to generate multiple complex mappings between the performance movements of a musician and sound synthesis. This is done by using a database of multimodal motion data collected from multiple subjects coupled with sound synthesis parameters. A series of sound stimuli is synthesised using the sound engine that will be used in performance. Multimodal motion data is collected by asking each participant to listen to each sound stimulus and move as if they were producing the sound using a musical instrument they are given. Multimodal data is recorded during each performance, and paired with the synthesis parameters used for generating the sound stimulus. The dataset created using this method is then used to build a topological representation of the performance movements of the subjects. This representation is then used to interactively generate training data for machine learning algorithms, and define mappings for real-time performance. To better illustrate each step of the procedure, we describe an implementation involving clarinet, motion capture, wearable sensor armbands, and waveguide synthesis.","author":[{"family":"Visi","given":"Federico"},{"family":"Caramiaux","given":"Baptiste"},{"family":"Mcloughlin","given":"Michael"},{"family":"Miranda","given":"Eduardo"}],"issued":{"date-parts":[["2017",5]]}}}],"schema":"https://github.com/citation-style-language/schema/raw/master/csl-citation.json"} </w:instrText>
      </w:r>
      <w:r w:rsidR="0008110B">
        <w:fldChar w:fldCharType="separate"/>
      </w:r>
      <w:r w:rsidR="0008110B" w:rsidRPr="0008110B">
        <w:t>(Hofmann et al. 2017; Scurto, Bevilacqua, and Françoise 2017; Visi et al. 2017)</w:t>
      </w:r>
      <w:r w:rsidR="0008110B">
        <w:fldChar w:fldCharType="end"/>
      </w:r>
      <w:r w:rsidR="007D6B21" w:rsidRPr="007D6B21">
        <w:t xml:space="preserve">. </w:t>
      </w:r>
    </w:p>
    <w:p w14:paraId="05E73E9D" w14:textId="3BB57B28" w:rsidR="00C952C2" w:rsidRDefault="007D6B21" w:rsidP="00C952C2">
      <w:pPr>
        <w:pStyle w:val="Newparagraph"/>
      </w:pPr>
      <w:r w:rsidRPr="007D6B21">
        <w:t xml:space="preserve">Traditionally, mapping design has been </w:t>
      </w:r>
      <w:r w:rsidR="0043027C">
        <w:t>considered</w:t>
      </w:r>
      <w:r w:rsidRPr="007D6B21">
        <w:t xml:space="preserve"> a series of relationships between action and sound parameters: one-to-one, one-to-many, many-to-one, and combinations of </w:t>
      </w:r>
      <w:r w:rsidR="0043027C">
        <w:t>the latter two</w:t>
      </w:r>
      <w:r w:rsidRPr="007D6B21">
        <w:t xml:space="preserve">: many-to-many </w:t>
      </w:r>
      <w:r w:rsidR="0008110B">
        <w:fldChar w:fldCharType="begin"/>
      </w:r>
      <w:r w:rsidR="0008110B">
        <w:instrText xml:space="preserve"> ADDIN ZOTERO_ITEM CSL_CITATION {"citationID":"sORYlITR","properties":{"formattedCitation":"(Hunt, Wanderley, and Paradis 2003)","plainCitation":"(Hunt, Wanderley, and Paradis 2003)"},"citationItems":[{"id":174,"uris":["http://zotero.org/users/local/yfw2GKBY/items/2AA2JD9N"],"uri":["http://zotero.org/users/local/yfw2GKBY/items/2AA2JD9N"],"itemData":{"id":174,"type":"article-journal","title":"The Importance of Parameter Mapping in Electronic Instrument Design","container-title":"Journal of New Music Research","page":"429–440","volume":"32","issue":"4","author":[{"family":"Hunt","given":"Andy"},{"family":"Wanderley","given":"Marcelo M"},{"family":"Paradis","given":"Matthew"}],"issued":{"date-parts":[["2003"]]}}}],"schema":"https://github.com/citation-style-language/schema/raw/master/csl-citation.json"} </w:instrText>
      </w:r>
      <w:r w:rsidR="0008110B">
        <w:fldChar w:fldCharType="separate"/>
      </w:r>
      <w:r w:rsidR="0008110B">
        <w:rPr>
          <w:noProof/>
        </w:rPr>
        <w:t>(Hunt, Wanderley, and Paradis 2003)</w:t>
      </w:r>
      <w:r w:rsidR="0008110B">
        <w:fldChar w:fldCharType="end"/>
      </w:r>
      <w:r w:rsidRPr="007D6B21">
        <w:t xml:space="preserve">. This conceptualisation has been used to design several NIMEs </w:t>
      </w:r>
      <w:r w:rsidR="0008110B">
        <w:fldChar w:fldCharType="begin"/>
      </w:r>
      <w:r w:rsidR="0008110B">
        <w:instrText xml:space="preserve"> ADDIN ZOTERO_ITEM CSL_CITATION {"citationID":"G6C3njlT","properties":{"formattedCitation":"(Goudeseune 2002; Momeni and Henry 2006; Paine, Stevenson, and Pearce 2007)","plainCitation":"(Goudeseune 2002; Momeni and Henry 2006; Paine, Stevenson, and Pearce 2007)"},"citationItems":[{"id":208,"uris":["http://zotero.org/users/local/yfw2GKBY/items/IM7EKWN9"],"uri":["http://zotero.org/users/local/yfw2GKBY/items/IM7EKWN9"],"itemData":{"id":208,"type":"article-journal","title":"Interpolated Mappings for Musical Instruments","container-title":"Organised Sound","page":"85–96","volume":"7","issue":"2","author":[{"family":"Goudeseune","given":"Camille"}],"issued":{"date-parts":[["2002"]]}}},{"id":204,"uris":["http://zotero.org/users/local/yfw2GKBY/items/CTIZCP2S"],"uri":["http://zotero.org/users/local/yfw2GKBY/items/CTIZCP2S"],"itemData":{"id":204,"type":"article-journal","title":"Dynamic Independent Mapping Layers for Concurrent Control of Audio and Video Synthesis","container-title":"Computer Music Journal","page":"49–66","volume":"30","issue":"1","author":[{"family":"Momeni","given":"Ali"},{"family":"Henry","given":"Cyrille"}],"issued":{"date-parts":[["2006"]]}}},{"id":16,"uris":["http://zotero.org/users/local/yfw2GKBY/items/XRMABRMZ"],"uri":["http://zotero.org/users/local/yfw2GKBY/items/XRMABRMZ"],"itemData":{"id":16,"type":"paper-conference","title":"The Thummer Mapping Project (ThuMP)","container-title":"Proceedings of New Interfaces for Musical Expression (NIME) 2007","publisher":"ACM","publisher-place":"New York, NY, USA","page":"70–77","event-place":"New York, NY, USA","author":[{"family":"Paine","given":"Garth"},{"family":"Stevenson","given":"Ian"},{"family":"Pearce","given":"Angela"}],"issued":{"date-parts":[["2007",6]]}}}],"schema":"https://github.com/citation-style-language/schema/raw/master/csl-citation.json"} </w:instrText>
      </w:r>
      <w:r w:rsidR="0008110B">
        <w:fldChar w:fldCharType="separate"/>
      </w:r>
      <w:r w:rsidR="0008110B">
        <w:rPr>
          <w:noProof/>
        </w:rPr>
        <w:t>(Goudeseune 2002; Momeni and Henry 2006; Paine, Stevenson, and Pearce 2007)</w:t>
      </w:r>
      <w:r w:rsidR="0008110B">
        <w:fldChar w:fldCharType="end"/>
      </w:r>
      <w:r w:rsidRPr="007D6B21">
        <w:t xml:space="preserve">, and it </w:t>
      </w:r>
      <w:r w:rsidR="0043027C">
        <w:t>has been</w:t>
      </w:r>
      <w:r w:rsidR="0043027C" w:rsidRPr="007D6B21">
        <w:t xml:space="preserve"> </w:t>
      </w:r>
      <w:r w:rsidRPr="007D6B21">
        <w:t xml:space="preserve">argued that more complex mappings lead to more expressive instruments </w:t>
      </w:r>
      <w:r w:rsidR="0008110B">
        <w:fldChar w:fldCharType="begin"/>
      </w:r>
      <w:r w:rsidR="0008110B">
        <w:instrText xml:space="preserve"> ADDIN ZOTERO_ITEM CSL_CITATION {"citationID":"0ypj8Q4c","properties":{"formattedCitation":"(Rovan et al. 1997; Hunt, Wanderley, and Paradis 2003)","plainCitation":"(Rovan et al. 1997; Hunt, Wanderley, and Paradis 2003)"},"citationItems":[{"id":66,"uris":["http://zotero.org/users/local/yfw2GKBY/items/FRT24QH9"],"uri":["http://zotero.org/users/local/yfw2GKBY/items/FRT24QH9"],"itemData":{"id":66,"type":"paper-conference","title":"Instrumental Gestural Mapping Strategies as Expressivity Determinants in Computer Music Performance","container-title":"Proceedings of Kansei - The Technology of Emotion Workshop 1997","publisher-place":"Genoa, Italy","page":"3–4","event-place":"Genoa, Italy","author":[{"family":"Rovan","given":"Joseph Butch"},{"family":"Wanderley","given":"Marcelo M"},{"family":"Dubnov","given":"Shlomo"},{"family":"Depalle","given":"Philippe"}],"issued":{"date-parts":[["1997",10]]}}},{"id":174,"uris":["http://zotero.org/users/local/yfw2GKBY/items/2AA2JD9N"],"uri":["http://zotero.org/users/local/yfw2GKBY/items/2AA2JD9N"],"itemData":{"id":174,"type":"article-journal","title":"The Importance of Parameter Mapping in Electronic Instrument Design","container-title":"Journal of New Music Research","page":"429–440","volume":"32","issue":"4","author":[{"family":"Hunt","given":"Andy"},{"family":"Wanderley","given":"Marcelo M"},{"family":"Paradis","given":"Matthew"}],"issued":{"date-parts":[["2003"]]}}}],"schema":"https://github.com/citation-style-language/schema/raw/master/csl-citation.json"} </w:instrText>
      </w:r>
      <w:r w:rsidR="0008110B">
        <w:fldChar w:fldCharType="separate"/>
      </w:r>
      <w:r w:rsidR="0008110B">
        <w:rPr>
          <w:noProof/>
        </w:rPr>
        <w:t>(Rovan et al. 1997; Hunt, Wanderley, and Paradis 2003)</w:t>
      </w:r>
      <w:r w:rsidR="0008110B">
        <w:fldChar w:fldCharType="end"/>
      </w:r>
      <w:r w:rsidRPr="007D6B21">
        <w:t xml:space="preserve">. </w:t>
      </w:r>
      <w:r w:rsidR="00553C12">
        <w:t>M</w:t>
      </w:r>
      <w:r w:rsidRPr="007D6B21">
        <w:t>apping design literature has</w:t>
      </w:r>
      <w:r w:rsidR="00553C12">
        <w:t xml:space="preserve"> also</w:t>
      </w:r>
      <w:r w:rsidRPr="007D6B21">
        <w:t xml:space="preserve"> focussed on how designers implement mappings: Explicit mapping requires the designer to explicitly define the relationship between action and sound parameters </w:t>
      </w:r>
      <w:r w:rsidR="0008110B">
        <w:fldChar w:fldCharType="begin"/>
      </w:r>
      <w:r w:rsidR="0008110B">
        <w:instrText xml:space="preserve"> ADDIN ZOTERO_ITEM CSL_CITATION {"citationID":"sGWGuv2K","properties":{"formattedCitation":"(Hunt and Kirk 2000)","plainCitation":"(Hunt and Kirk 2000)"},"citationItems":[{"id":176,"uris":["http://zotero.org/users/local/yfw2GKBY/items/GSJ2RRA6"],"uri":["http://zotero.org/users/local/yfw2GKBY/items/GSJ2RRA6"],"itemData":{"id":176,"type":"article-journal","title":"Mapping Strategies for Musical Performance","container-title":"Trends in Gestural Control of Music","page":"231–258","volume":"21","author":[{"family":"Hunt","given":"Andy"},{"family":"Kirk","given":"Ross"}],"issued":{"date-parts":[["2000"]]}}}],"schema":"https://github.com/citation-style-language/schema/raw/master/csl-citation.json"} </w:instrText>
      </w:r>
      <w:r w:rsidR="0008110B">
        <w:fldChar w:fldCharType="separate"/>
      </w:r>
      <w:r w:rsidR="0008110B">
        <w:rPr>
          <w:noProof/>
        </w:rPr>
        <w:t xml:space="preserve">(Hunt and Kirk </w:t>
      </w:r>
      <w:r w:rsidR="0008110B">
        <w:rPr>
          <w:noProof/>
        </w:rPr>
        <w:lastRenderedPageBreak/>
        <w:t>2000)</w:t>
      </w:r>
      <w:r w:rsidR="0008110B">
        <w:fldChar w:fldCharType="end"/>
      </w:r>
      <w:r w:rsidRPr="007D6B21">
        <w:t>, while implicit mapping employs machine learning to perform the actual mapping, while the instrument designer provides the algorithm with training exampl</w:t>
      </w:r>
      <w:r>
        <w:t xml:space="preserve">es </w:t>
      </w:r>
      <w:r w:rsidR="0008110B">
        <w:fldChar w:fldCharType="begin"/>
      </w:r>
      <w:r w:rsidR="0008110B">
        <w:instrText xml:space="preserve"> ADDIN ZOTERO_ITEM CSL_CITATION {"citationID":"RB1yZnw5","properties":{"formattedCitation":"(Fiebrink, Trueman, and Cook 2009; Francoise 2015)","plainCitation":"(Fiebrink, Trueman, and Cook 2009; Francoise 2015)"},"citationItems":[{"id":58,"uris":["http://zotero.org/users/local/yfw2GKBY/items/P3GU9BK2"],"uri":["http://zotero.org/users/local/yfw2GKBY/items/P3GU9BK2"],"itemData":{"id":58,"type":"paper-conference","title":"A Meta-Instrument for Interactive, On-the-Fly Machine Learning","container-title":"Proceedings of New Interfaces for Musical Expression (NIME) 2009","publisher-place":"Pittsburgh, PA, USA","page":"280–285","event-place":"Pittsburgh, PA, USA","author":[{"family":"Fiebrink","given":"Rebecca"},{"family":"Trueman","given":"Dan"},{"family":"Cook","given":"Perry R"}],"issued":{"date-parts":[["2009"]]}}},{"id":63,"uris":["http://zotero.org/users/local/yfw2GKBY/items/QMDU3FSR"],"uri":["http://zotero.org/users/local/yfw2GKBY/items/QMDU3FSR"],"itemData":{"id":63,"type":"thesis","title":"Motion-sound Mapping By Demonstration","publisher":"McGill University","genre":"PhD","author":[{"family":"Francoise","given":"Jules"}],"issued":{"date-parts":[["2015"]]}}}],"schema":"https://github.com/citation-style-language/schema/raw/master/csl-citation.json"} </w:instrText>
      </w:r>
      <w:r w:rsidR="0008110B">
        <w:fldChar w:fldCharType="separate"/>
      </w:r>
      <w:r w:rsidR="0008110B">
        <w:rPr>
          <w:noProof/>
        </w:rPr>
        <w:t>(Fiebrink, Trueman, and Cook 2009; Francoise 2015)</w:t>
      </w:r>
      <w:r w:rsidR="0008110B">
        <w:fldChar w:fldCharType="end"/>
      </w:r>
      <w:r w:rsidRPr="007D6B21">
        <w:t>. Much of the recent mapping literature has focussed on the use of implicit techniques</w:t>
      </w:r>
      <w:r w:rsidR="0008110B">
        <w:t xml:space="preserve"> </w:t>
      </w:r>
      <w:r w:rsidR="0008110B">
        <w:fldChar w:fldCharType="begin"/>
      </w:r>
      <w:r w:rsidR="0008110B">
        <w:instrText xml:space="preserve"> ADDIN ZOTERO_ITEM CSL_CITATION {"citationID":"8Bfxc5DK","properties":{"formattedCitation":"{\\rtf (Caramiaux et al. 2014; Scurto, Bevilacqua, and Fran\\uc0\\u231{}oise 2017)}","plainCitation":"(Caramiaux et al. 2014; Scurto, Bevilacqua, and Françoise 2017)"},"citationItems":[{"id":65,"uris":["http://zotero.org/users/local/yfw2GKBY/items/3G3Q26VX"],"uri":["http://zotero.org/users/local/yfw2GKBY/items/3G3Q26VX"],"itemData":{"id":65,"type":"article-journal","title":"Mapping Through Listening","container-title":"Computer Music Journal","page":"34–48","volume":"38","issue":"3","author":[{"family":"Caramiaux","given":"Baptiste"},{"family":"Françoise","given":"Jules"},{"family":"Schnell","given":"Norbert"},{"family":"Bevilacqua","given":"Frédéric"}],"issued":{"date-parts":[["2014"]]}}},{"id":206,"uris":["http://zotero.org/users/local/yfw2GKBY/items/CMQPZXWB"],"uri":["http://zotero.org/users/local/yfw2GKBY/items/CMQPZXWB"],"itemData":{"id":206,"type":"paper-conference","title":"Shaping and Exploring Interactive Motion-Sound Mappings Using Online Clustering Techniques","container-title":"Proceedings of New Interfaces for Musical Expression (NIME) 2017","publisher":"Aalborg University Copenhagen","publisher-place":"Copenhagen, Denmark","page":"410–415","event-place":"Copenhagen, Denmark","abstract":"Machine learning tools for designing motion-sound relationships often rely on a two-phase iterative process, where users must alternate between designing gestures and performing mappings. We present a first prototype of a user adaptable tool that aims at merging these design and performance steps into one fully interactive experience. It is based on an online learning implementation of a Gaussian Mixture Model supporting real-time adaptation to user movement and generation of sound parameters. To allow both fine-tune modification tasks and open-ended improvisational practices, we designed two interaction modes that either let users shape, or guide interactive motion-sound mappings. Considering an improvisational use case, we propose two example musical applications to illustrate how our tool might support various forms of corporeal engagement with sound, and inspire further perspectives for machine learning-mediated embodied musical expression.","author":[{"family":"Scurto","given":"Hugo"},{"family":"Bevilacqua","given":"Frédéric"},{"family":"Françoise","given":"Jules"}],"issued":{"date-parts":[["2017",5]]}}}],"schema":"https://github.com/citation-style-language/schema/raw/master/csl-citation.json"} </w:instrText>
      </w:r>
      <w:r w:rsidR="0008110B">
        <w:fldChar w:fldCharType="separate"/>
      </w:r>
      <w:r w:rsidR="0008110B" w:rsidRPr="0008110B">
        <w:t>(Caramiaux et al. 2014; Scurto, Bevilacqua, and Françoise 2017)</w:t>
      </w:r>
      <w:r w:rsidR="0008110B">
        <w:fldChar w:fldCharType="end"/>
      </w:r>
      <w:r w:rsidRPr="007D6B21">
        <w:t>, and it is argued that implicit mapping affords designers more</w:t>
      </w:r>
      <w:r>
        <w:t xml:space="preserve"> complexity</w:t>
      </w:r>
      <w:r w:rsidR="0043027C">
        <w:t xml:space="preserve"> and therefore</w:t>
      </w:r>
      <w:r>
        <w:t xml:space="preserve"> more express</w:t>
      </w:r>
      <w:r w:rsidRPr="007D6B21">
        <w:t xml:space="preserve">ivity as </w:t>
      </w:r>
      <w:r w:rsidR="0043027C">
        <w:t xml:space="preserve">the specifics of </w:t>
      </w:r>
      <w:r w:rsidR="0043027C" w:rsidRPr="007D6B21">
        <w:t xml:space="preserve">mapping design </w:t>
      </w:r>
      <w:r w:rsidR="0043027C">
        <w:t xml:space="preserve">are </w:t>
      </w:r>
      <w:r w:rsidRPr="007D6B21">
        <w:t xml:space="preserve">abstracted. </w:t>
      </w:r>
      <w:r w:rsidR="008475F5" w:rsidRPr="008475F5">
        <w:t xml:space="preserve"> </w:t>
      </w:r>
      <w:r w:rsidR="008475F5">
        <w:fldChar w:fldCharType="begin"/>
      </w:r>
      <w:r w:rsidR="008475F5">
        <w:instrText xml:space="preserve"> ADDIN ZOTERO_ITEM CSL_CITATION {"citationID":"Eb7AcBqX","properties":{"formattedCitation":"(Fiebrink et al. 2010)","plainCitation":"(Fiebrink et al. 2010)"},"citationItems":[{"id":212,"uris":["http://zotero.org/users/local/yfw2GKBY/items/44STM2RJ"],"uri":["http://zotero.org/users/local/yfw2GKBY/items/44STM2RJ"],"itemData":{"id":212,"type":"paper-conference","title":"Toward Understanding Human-Computer Interaction In Composing The Instrument","container-title":"Proceedings of the International Computer Music Conference (ICMC) 2010","publisher-place":"New York, NY, USA","event-place":"New York, NY, USA","author":[{"family":"Fiebrink","given":"Rebecca"},{"family":"Trueman","given":"Daniel"},{"family":"Britt","given":"N Cameron"},{"family":"Nagai","given":"Michelle"},{"family":"Kaczmarek","given":"Konrad"},{"family":"Early","given":"Michael"},{"family":"Daniel","given":"MR"},{"family":"Hege","given":"Anne"},{"family":"Cook","given":"Perry R"}],"issued":{"date-parts":[["2010",6]]}}}],"schema":"https://github.com/citation-style-language/schema/raw/master/csl-citation.json"} </w:instrText>
      </w:r>
      <w:r w:rsidR="008475F5">
        <w:fldChar w:fldCharType="separate"/>
      </w:r>
      <w:r w:rsidR="008475F5">
        <w:rPr>
          <w:noProof/>
        </w:rPr>
        <w:t>Fiebrink et al. (2010)</w:t>
      </w:r>
      <w:r w:rsidR="008475F5">
        <w:fldChar w:fldCharType="end"/>
      </w:r>
      <w:r w:rsidR="00B40577">
        <w:t xml:space="preserve"> </w:t>
      </w:r>
      <w:r w:rsidR="008475F5">
        <w:t>argue</w:t>
      </w:r>
      <w:r w:rsidR="000B1131">
        <w:t xml:space="preserve"> that</w:t>
      </w:r>
      <w:r w:rsidR="002545EB">
        <w:t xml:space="preserve"> </w:t>
      </w:r>
      <w:r w:rsidR="0028310D">
        <w:t xml:space="preserve">implicit </w:t>
      </w:r>
      <w:r w:rsidR="002545EB">
        <w:t>systems are better</w:t>
      </w:r>
      <w:r w:rsidRPr="007D6B21">
        <w:t xml:space="preserve"> suited to experimental exploration of musical control </w:t>
      </w:r>
      <w:r w:rsidR="0016521C">
        <w:t>than</w:t>
      </w:r>
      <w:r w:rsidR="0016521C" w:rsidRPr="007D6B21">
        <w:t xml:space="preserve"> </w:t>
      </w:r>
      <w:r w:rsidRPr="007D6B21">
        <w:t>designing mappings for a specific purpose</w:t>
      </w:r>
      <w:r w:rsidR="0016521C">
        <w:t>, where predictable</w:t>
      </w:r>
      <w:r w:rsidR="009D5E9C">
        <w:t xml:space="preserve"> and reliable</w:t>
      </w:r>
      <w:r w:rsidR="0016521C">
        <w:t xml:space="preserve"> </w:t>
      </w:r>
      <w:r w:rsidR="009D5E9C">
        <w:t>responses</w:t>
      </w:r>
      <w:r w:rsidR="0016521C">
        <w:t xml:space="preserve"> to a user’s actions are favoured over any serendipity </w:t>
      </w:r>
      <w:r w:rsidR="00B0058C">
        <w:t>of</w:t>
      </w:r>
      <w:r w:rsidR="0016521C">
        <w:t xml:space="preserve"> machine learning</w:t>
      </w:r>
      <w:r w:rsidR="000B1131">
        <w:t xml:space="preserve"> </w:t>
      </w:r>
      <w:r w:rsidR="00B0058C">
        <w:t>misclassifications</w:t>
      </w:r>
      <w:r w:rsidRPr="007D6B21">
        <w:t xml:space="preserve">. </w:t>
      </w:r>
    </w:p>
    <w:p w14:paraId="6C1C729C" w14:textId="2EB02660" w:rsidR="002545EB" w:rsidRDefault="007D6B21" w:rsidP="00C952C2">
      <w:pPr>
        <w:pStyle w:val="Newparagraph"/>
      </w:pPr>
      <w:r w:rsidRPr="007D6B21">
        <w:t xml:space="preserve">While some mid-air performance systems have drawn from existing gestural disciplines such as Soundpainting </w:t>
      </w:r>
      <w:r w:rsidR="0008110B">
        <w:fldChar w:fldCharType="begin"/>
      </w:r>
      <w:r w:rsidR="0008110B">
        <w:instrText xml:space="preserve"> ADDIN ZOTERO_ITEM CSL_CITATION {"citationID":"S7Y1Bkpo","properties":{"formattedCitation":"(Van Nort 2018)","plainCitation":"(Van Nort 2018)"},"citationItems":[{"id":213,"uris":["http://zotero.org/users/local/yfw2GKBY/items/6CS3XJ3D"],"uri":["http://zotero.org/users/local/yfw2GKBY/items/6CS3XJ3D"],"itemData":{"id":213,"type":"article-journal","title":"Conducting the in-between: improvisation and intersubjective engagement in soundpainted electro-acoustic ensemble performance","container-title":"Digital Creativity","page":"68-81","volume":"29","issue":"1","DOI":"10.1080/14626268.2018.1423997","author":[{"family":"Van Nort","given":"Doug"}],"issued":{"date-parts":[["2018"]]}}}],"schema":"https://github.com/citation-style-language/schema/raw/master/csl-citation.json"} </w:instrText>
      </w:r>
      <w:r w:rsidR="0008110B">
        <w:fldChar w:fldCharType="separate"/>
      </w:r>
      <w:r w:rsidR="0008110B">
        <w:rPr>
          <w:noProof/>
        </w:rPr>
        <w:t>(Van Nort 2018)</w:t>
      </w:r>
      <w:r w:rsidR="0008110B">
        <w:fldChar w:fldCharType="end"/>
      </w:r>
      <w:r w:rsidRPr="007D6B21">
        <w:t>, there is a growing body of NIME mapping systems that enable the end-users themselves to define the connections between actions and sound</w:t>
      </w:r>
      <w:r w:rsidR="00930BE9">
        <w:t>. In such instruments a software</w:t>
      </w:r>
      <w:r w:rsidR="00F6234A">
        <w:t xml:space="preserve"> interface</w:t>
      </w:r>
      <w:r w:rsidR="00930BE9">
        <w:t xml:space="preserve"> allows the musician to implement connections between gestural </w:t>
      </w:r>
      <w:r w:rsidR="00F6234A">
        <w:t>parameters</w:t>
      </w:r>
      <w:r w:rsidR="004D4925">
        <w:t>,</w:t>
      </w:r>
      <w:r w:rsidR="00F6234A">
        <w:t xml:space="preserve"> from human input devices</w:t>
      </w:r>
      <w:r w:rsidR="00B43A33">
        <w:t xml:space="preserve"> such as</w:t>
      </w:r>
      <w:r w:rsidR="00F6234A">
        <w:t xml:space="preserve"> cameras</w:t>
      </w:r>
      <w:r w:rsidR="0091575A">
        <w:t>,</w:t>
      </w:r>
      <w:r w:rsidR="00F6234A">
        <w:t xml:space="preserve"> </w:t>
      </w:r>
      <w:r w:rsidR="00B43A33">
        <w:t>to</w:t>
      </w:r>
      <w:r w:rsidR="00930BE9">
        <w:t xml:space="preserve"> auditory </w:t>
      </w:r>
      <w:r w:rsidR="004D4925">
        <w:t xml:space="preserve">parameters, typically MIDI or </w:t>
      </w:r>
      <w:r w:rsidR="007B0C2E">
        <w:t>Open Sound Control (</w:t>
      </w:r>
      <w:r w:rsidR="004D4925">
        <w:t>OSC</w:t>
      </w:r>
      <w:r w:rsidR="007B0C2E">
        <w:t>)</w:t>
      </w:r>
      <w:r w:rsidR="004D4925">
        <w:t>.</w:t>
      </w:r>
      <w:r w:rsidR="00930BE9">
        <w:t xml:space="preserve"> These instruments use either</w:t>
      </w:r>
      <w:r w:rsidRPr="007D6B21">
        <w:t xml:space="preserve"> implicit</w:t>
      </w:r>
      <w:r w:rsidR="00930BE9">
        <w:t xml:space="preserve"> machine learning methods such as the Wekinator</w:t>
      </w:r>
      <w:r w:rsidRPr="007D6B21">
        <w:t xml:space="preserve"> </w:t>
      </w:r>
      <w:r w:rsidR="0008110B">
        <w:fldChar w:fldCharType="begin"/>
      </w:r>
      <w:r w:rsidR="00930BE9">
        <w:instrText xml:space="preserve"> ADDIN ZOTERO_ITEM CSL_CITATION {"citationID":"xcQ99JUp","properties":{"formattedCitation":"(Fiebrink, Trueman, and Cook 2009)","plainCitation":"(Fiebrink, Trueman, and Cook 2009)"},"citationItems":[{"id":58,"uris":["http://zotero.org/users/local/yfw2GKBY/items/P3GU9BK2"],"uri":["http://zotero.org/users/local/yfw2GKBY/items/P3GU9BK2"],"itemData":{"id":58,"type":"paper-conference","title":"A Meta-Instrument for Interactive, On-the-Fly Machine Learning","container-title":"Proceedings of New Interfaces for Musical Expression (NIME) 2009","publisher-place":"Pittsburgh, PA, USA","page":"280–285","event-place":"Pittsburgh, PA, USA","author":[{"family":"Fiebrink","given":"Rebecca"},{"family":"Trueman","given":"Dan"},{"family":"Cook","given":"Perry R"}],"issued":{"date-parts":[["2009"]]}}}],"schema":"https://github.com/citation-style-language/schema/raw/master/csl-citation.json"} </w:instrText>
      </w:r>
      <w:r w:rsidR="0008110B">
        <w:fldChar w:fldCharType="separate"/>
      </w:r>
      <w:r w:rsidR="00930BE9">
        <w:rPr>
          <w:noProof/>
        </w:rPr>
        <w:t>(Fiebrink, Trueman, and Cook 2009)</w:t>
      </w:r>
      <w:r w:rsidR="0008110B">
        <w:fldChar w:fldCharType="end"/>
      </w:r>
      <w:r w:rsidR="00930BE9">
        <w:t>,</w:t>
      </w:r>
      <w:r w:rsidR="0008110B">
        <w:t xml:space="preserve"> </w:t>
      </w:r>
      <w:r w:rsidRPr="007D6B21">
        <w:t>or explicit methods</w:t>
      </w:r>
      <w:r w:rsidR="007E22B9">
        <w:t xml:space="preserve"> such as</w:t>
      </w:r>
      <w:r w:rsidR="00930BE9">
        <w:t xml:space="preserve"> MyoMapper</w:t>
      </w:r>
      <w:r w:rsidRPr="007D6B21">
        <w:t xml:space="preserve"> </w:t>
      </w:r>
      <w:r w:rsidR="0008110B">
        <w:fldChar w:fldCharType="begin"/>
      </w:r>
      <w:r w:rsidR="00930BE9">
        <w:instrText xml:space="preserve"> ADDIN ZOTERO_ITEM CSL_CITATION {"citationID":"DLUE0b3w","properties":{"formattedCitation":"(Di Donato 2017)","plainCitation":"(Di Donato 2017)"},"citationItems":[{"id":215,"uris":["http://zotero.org/users/local/yfw2GKBY/items/HTGUUKZR"],"uri":["http://zotero.org/users/local/yfw2GKBY/items/HTGUUKZR"],"itemData":{"id":215,"type":"book","title":"MyoMapper","URL":"http://www.balandinodidonato.com/myomapper/","author":[{"family":"Di Donato","given":"Baladino"}],"issued":{"date-parts":[["2017"]]}}}],"schema":"https://github.com/citation-style-language/schema/raw/master/csl-citation.json"} </w:instrText>
      </w:r>
      <w:r w:rsidR="0008110B">
        <w:fldChar w:fldCharType="separate"/>
      </w:r>
      <w:r w:rsidR="00930BE9">
        <w:rPr>
          <w:noProof/>
        </w:rPr>
        <w:t>(Di Donato 2017)</w:t>
      </w:r>
      <w:r w:rsidR="0008110B">
        <w:fldChar w:fldCharType="end"/>
      </w:r>
      <w:r w:rsidR="00930BE9">
        <w:t xml:space="preserve"> or Glover </w:t>
      </w:r>
      <w:r w:rsidR="00930BE9">
        <w:fldChar w:fldCharType="begin"/>
      </w:r>
      <w:r w:rsidR="00930BE9">
        <w:instrText xml:space="preserve"> ADDIN ZOTERO_ITEM CSL_CITATION {"citationID":"lhvsxfGZ","properties":{"formattedCitation":"(Brown, Nash, and Mitchell 2018)","plainCitation":"(Brown, Nash, and Mitchell 2018)"},"citationItems":[{"id":201,"uris":["http://zotero.org/users/local/yfw2GKBY/items/B94JCTBI"],"uri":["http://zotero.org/users/local/yfw2GKBY/items/B94JCTBI"],"itemData":{"id":201,"type":"paper-conference","title":"Understanding User-Defined Mapping Design for Mid-Air Musical Performance","container-title":"Proceedings of the 5th International Conference on Movement and Computing (MOCO)","publisher":"ACM","publisher-place":"Genoa, Italy","event-place":"Genoa, Italy","author":[{"family":"Brown","given":"Dom"},{"family":"Nash","given":"Chris"},{"family":"Mitchell","given":"Tom"}],"issued":{"date-parts":[["2018",6]]}}}],"schema":"https://github.com/citation-style-language/schema/raw/master/csl-citation.json"} </w:instrText>
      </w:r>
      <w:r w:rsidR="00930BE9">
        <w:fldChar w:fldCharType="separate"/>
      </w:r>
      <w:r w:rsidR="00930BE9">
        <w:rPr>
          <w:noProof/>
        </w:rPr>
        <w:t>(Brown, Nash, and Mitchell 2018)</w:t>
      </w:r>
      <w:r w:rsidR="00930BE9">
        <w:fldChar w:fldCharType="end"/>
      </w:r>
      <w:r w:rsidRPr="007D6B21">
        <w:t xml:space="preserve">. These systems give </w:t>
      </w:r>
      <w:r w:rsidR="00EC7662">
        <w:t>musicians</w:t>
      </w:r>
      <w:r w:rsidRPr="007D6B21">
        <w:t xml:space="preserve"> the ability to express their personal aesthetics</w:t>
      </w:r>
      <w:r w:rsidR="00FD06FC">
        <w:t xml:space="preserve"> in action-sound relationships</w:t>
      </w:r>
      <w:r w:rsidRPr="007D6B21">
        <w:t xml:space="preserve"> </w:t>
      </w:r>
      <w:r w:rsidR="0008110B">
        <w:fldChar w:fldCharType="begin"/>
      </w:r>
      <w:r w:rsidR="00F27269">
        <w:instrText xml:space="preserve"> ADDIN ZOTERO_ITEM CSL_CITATION {"citationID":"KZPl7nWW","properties":{"formattedCitation":"(Fischer and Girgensohn 1990)","plainCitation":"(Fischer and Girgensohn 1990)"},"citationItems":[{"id":216,"uris":["http://zotero.org/users/local/yfw2GKBY/items/3ZG2AE68"],"uri":["http://zotero.org/users/local/yfw2GKBY/items/3ZG2AE68"],"itemData":{"id":216,"type":"paper-conference","title":"End-user modifiability in design environments","container-title":"Proceedings of the SIGCHI Conference on Human Factors in Computing Systems 1990","publisher":"ACM","publisher-place":"Seattle, WA, USA","page":"183–192","event-place":"Seattle, WA, USA","author":[{"family":"Fischer","given":"Gerhard"},{"family":"Girgensohn","given":"Andreas"}],"issued":{"date-parts":[["1990",4]]}}}],"schema":"https://github.com/citation-style-language/schema/raw/master/csl-citation.json"} </w:instrText>
      </w:r>
      <w:r w:rsidR="0008110B">
        <w:fldChar w:fldCharType="separate"/>
      </w:r>
      <w:r w:rsidR="00F27269">
        <w:rPr>
          <w:noProof/>
        </w:rPr>
        <w:t>(Fischer and Girgensohn 1990)</w:t>
      </w:r>
      <w:r w:rsidR="0008110B">
        <w:fldChar w:fldCharType="end"/>
      </w:r>
      <w:r w:rsidRPr="007D6B21">
        <w:t xml:space="preserve">. </w:t>
      </w:r>
    </w:p>
    <w:p w14:paraId="3326AB4B" w14:textId="1DE6A862" w:rsidR="00705D79" w:rsidRDefault="0038347A" w:rsidP="00E251C0">
      <w:pPr>
        <w:pStyle w:val="Newparagraph"/>
        <w:ind w:firstLine="0"/>
        <w:rPr>
          <w:b/>
          <w:i/>
        </w:rPr>
      </w:pPr>
      <w:r>
        <w:rPr>
          <w:b/>
          <w:i/>
        </w:rPr>
        <w:t xml:space="preserve">Musical </w:t>
      </w:r>
      <w:r w:rsidR="00705D79">
        <w:rPr>
          <w:b/>
          <w:i/>
        </w:rPr>
        <w:t>Expression in NIMEs</w:t>
      </w:r>
    </w:p>
    <w:p w14:paraId="089355E9" w14:textId="29CEF30F" w:rsidR="009856B6" w:rsidRDefault="00FA7A91" w:rsidP="00E251C0">
      <w:pPr>
        <w:pStyle w:val="Newparagraph"/>
        <w:ind w:firstLine="0"/>
      </w:pPr>
      <w:r>
        <w:t>The text/act</w:t>
      </w:r>
      <w:r w:rsidR="003D6310">
        <w:t xml:space="preserve"> </w:t>
      </w:r>
      <w:r w:rsidR="002700E9">
        <w:t>paradigm</w:t>
      </w:r>
      <w:r w:rsidR="00354AF2">
        <w:t xml:space="preserve"> of musical expression</w:t>
      </w:r>
      <w:r w:rsidR="002700E9">
        <w:t xml:space="preserve"> holds that </w:t>
      </w:r>
      <w:r w:rsidR="009E12F9">
        <w:t>expressive musical performance is achieved through</w:t>
      </w:r>
      <w:r w:rsidR="00C16630">
        <w:t xml:space="preserve"> </w:t>
      </w:r>
      <w:r w:rsidR="00C16630" w:rsidRPr="007E4398">
        <w:t>the process of dev</w:t>
      </w:r>
      <w:r w:rsidR="00C16630">
        <w:t>iating from the given musical “text”</w:t>
      </w:r>
      <w:r w:rsidR="00C16630" w:rsidRPr="007E4398">
        <w:t xml:space="preserve"> in t</w:t>
      </w:r>
      <w:r w:rsidR="00C16630">
        <w:t>he performance of the musical “act”</w:t>
      </w:r>
      <w:r w:rsidR="00C16630" w:rsidRPr="007E4398">
        <w:t xml:space="preserve"> </w:t>
      </w:r>
      <w:r w:rsidR="00C16630">
        <w:fldChar w:fldCharType="begin"/>
      </w:r>
      <w:r w:rsidR="00C16630">
        <w:instrText xml:space="preserve"> ADDIN ZOTERO_ITEM CSL_CITATION {"citationID":"6sULxqbk","properties":{"formattedCitation":"(Taruskin 1995)","plainCitation":"(Taruskin 1995)"},"citationItems":[{"id":48,"uris":["http://zotero.org/users/local/yfw2GKBY/items/B2HJITWT"],"uri":["http://zotero.org/users/local/yfw2GKBY/items/B2HJITWT"],"itemData":{"id":48,"type":"book","title":"Text and Act: Essays on Music and Performance","publisher":"Oxford University Press","author":[{"family":"Taruskin","given":"Richard"}],"issued":{"date-parts":[["1995"]]}}}],"schema":"https://github.com/citation-style-language/schema/raw/master/csl-citation.json"} </w:instrText>
      </w:r>
      <w:r w:rsidR="00C16630">
        <w:fldChar w:fldCharType="separate"/>
      </w:r>
      <w:r w:rsidR="00C16630">
        <w:rPr>
          <w:noProof/>
        </w:rPr>
        <w:t>(Taruskin 1995)</w:t>
      </w:r>
      <w:r w:rsidR="00C16630">
        <w:fldChar w:fldCharType="end"/>
      </w:r>
      <w:r w:rsidR="009E12F9">
        <w:t>.</w:t>
      </w:r>
      <w:r w:rsidR="007E4398" w:rsidRPr="007E4398">
        <w:t xml:space="preserve"> </w:t>
      </w:r>
      <w:r w:rsidR="00964563">
        <w:t xml:space="preserve">Here, the level of control intimacy </w:t>
      </w:r>
      <w:r w:rsidR="00964563">
        <w:lastRenderedPageBreak/>
        <w:t xml:space="preserve">available </w:t>
      </w:r>
      <w:r w:rsidR="009C7477">
        <w:t>plays an important role in determining the expressive</w:t>
      </w:r>
      <w:r w:rsidR="004E5041">
        <w:t xml:space="preserve"> potential</w:t>
      </w:r>
      <w:r w:rsidR="009C7477">
        <w:t xml:space="preserve"> of a musical instrument</w:t>
      </w:r>
      <w:r w:rsidR="00DE6E00">
        <w:t>,</w:t>
      </w:r>
      <w:r w:rsidR="009C7477">
        <w:t xml:space="preserve"> with</w:t>
      </w:r>
      <w:r w:rsidR="00DE6E00">
        <w:t xml:space="preserve"> expressive performance only achievable through virtuosity, which in turn is facilitated by</w:t>
      </w:r>
      <w:r w:rsidR="009C7477">
        <w:t xml:space="preserve"> complex mappings </w:t>
      </w:r>
      <w:r w:rsidR="00DE6E00">
        <w:fldChar w:fldCharType="begin"/>
      </w:r>
      <w:r w:rsidR="00DE6E00">
        <w:instrText xml:space="preserve"> ADDIN ZOTERO_ITEM CSL_CITATION {"citationID":"0rORUf7Y","properties":{"formattedCitation":"(Dobrian and Koppelman 2006)","plainCitation":"(Dobrian and Koppelman 2006)"},"citationItems":[{"id":59,"uris":["http://zotero.org/users/local/yfw2GKBY/items/A5HXVMKH"],"uri":["http://zotero.org/users/local/yfw2GKBY/items/A5HXVMKH"],"itemData":{"id":59,"type":"paper-conference","title":"The `E' in NIME: Musical Expression with New Computer Interfaces","container-title":"Proceedings of New Interfaces for Musical Expression (NIME) 2006","publisher-place":"Paris, France","event-place":"Paris, France","author":[{"family":"Dobrian","given":"","suffix":"Christopher"},{"family":"Koppelman","given":"Daniel"}],"issued":{"date-parts":[["2006",6]]}}}],"schema":"https://github.com/citation-style-language/schema/raw/master/csl-citation.json"} </w:instrText>
      </w:r>
      <w:r w:rsidR="00DE6E00">
        <w:fldChar w:fldCharType="separate"/>
      </w:r>
      <w:r w:rsidR="00DE6E00">
        <w:rPr>
          <w:noProof/>
        </w:rPr>
        <w:t>(Dobrian and Koppelman 2006)</w:t>
      </w:r>
      <w:r w:rsidR="00DE6E00">
        <w:fldChar w:fldCharType="end"/>
      </w:r>
      <w:r w:rsidR="00DE6E00">
        <w:t>.</w:t>
      </w:r>
    </w:p>
    <w:p w14:paraId="07ED29F8" w14:textId="67441702" w:rsidR="009E12F9" w:rsidRDefault="009856B6" w:rsidP="009856B6">
      <w:pPr>
        <w:pStyle w:val="Newparagraph"/>
      </w:pPr>
      <w:r>
        <w:t xml:space="preserve">However, </w:t>
      </w:r>
      <w:r w:rsidR="001540E5">
        <w:t xml:space="preserve">expression cannot be </w:t>
      </w:r>
      <w:r w:rsidR="009212DA">
        <w:t>considered only</w:t>
      </w:r>
      <w:r>
        <w:t xml:space="preserve"> </w:t>
      </w:r>
      <w:r w:rsidR="009212DA">
        <w:t>as</w:t>
      </w:r>
      <w:r>
        <w:t xml:space="preserve"> the level </w:t>
      </w:r>
      <w:r w:rsidR="006D3012">
        <w:t xml:space="preserve">of </w:t>
      </w:r>
      <w:r>
        <w:t>control intimacy</w:t>
      </w:r>
      <w:r w:rsidR="006D6681">
        <w:t xml:space="preserve"> available in an instrument</w:t>
      </w:r>
      <w:r w:rsidR="009212DA">
        <w:t>. M</w:t>
      </w:r>
      <w:r w:rsidR="00876786">
        <w:t xml:space="preserve">usical </w:t>
      </w:r>
      <w:r w:rsidR="006D3012">
        <w:t>expression</w:t>
      </w:r>
      <w:r w:rsidR="005810DE">
        <w:t xml:space="preserve"> is a process of communication between the performer, their audience</w:t>
      </w:r>
      <w:r w:rsidR="0082459B">
        <w:t>,</w:t>
      </w:r>
      <w:r w:rsidR="005810DE">
        <w:t xml:space="preserve"> and the composer, situated within a </w:t>
      </w:r>
      <w:r w:rsidR="004F4BF8">
        <w:t xml:space="preserve">wider </w:t>
      </w:r>
      <w:r w:rsidR="005810DE">
        <w:t xml:space="preserve">cultural and social context </w:t>
      </w:r>
      <w:r w:rsidR="005810DE">
        <w:fldChar w:fldCharType="begin"/>
      </w:r>
      <w:r w:rsidR="00876786">
        <w:instrText xml:space="preserve"> ADDIN ZOTERO_ITEM CSL_CITATION {"citationID":"viTJcRpE","properties":{"formattedCitation":"{\\rtf (Gurevich and Trevi\\uc0\\u241{}o 2007)}","plainCitation":"(Gurevich and Treviño 2007)"},"citationItems":[{"id":50,"uris":["http://zotero.org/users/local/yfw2GKBY/items/82DBGQ6U"],"uri":["http://zotero.org/users/local/yfw2GKBY/items/82DBGQ6U"],"itemData":{"id":50,"type":"paper-conference","title":"Expression and its discontents: toward an ecology of musical creation","container-title":"Proceedings of New Interfaces for Musical Expression (NIME) 2007","publisher":"ACM","publisher-place":"New York, NY, USA","page":"106–111","event-place":"New York, NY, USA","author":[{"family":"Gurevich","given":"Michael"},{"family":"Treviño","given":"Jeffrey"}],"issued":{"date-parts":[["2007",6]]}}}],"schema":"https://github.com/citation-style-language/schema/raw/master/csl-citation.json"} </w:instrText>
      </w:r>
      <w:r w:rsidR="005810DE">
        <w:fldChar w:fldCharType="separate"/>
      </w:r>
      <w:r w:rsidR="00876786" w:rsidRPr="00616A43">
        <w:t>(Gurevich and Treviño 2007)</w:t>
      </w:r>
      <w:r w:rsidR="005810DE">
        <w:fldChar w:fldCharType="end"/>
      </w:r>
      <w:r w:rsidR="004F4BF8">
        <w:t>.</w:t>
      </w:r>
      <w:r w:rsidR="004661AD">
        <w:t xml:space="preserve"> As such, an instrument</w:t>
      </w:r>
      <w:r w:rsidR="00012E9D">
        <w:t>’s expressive potential</w:t>
      </w:r>
      <w:r w:rsidR="004661AD">
        <w:t xml:space="preserve"> cannot be considered</w:t>
      </w:r>
      <w:r w:rsidR="00545507">
        <w:t xml:space="preserve"> in and of itself</w:t>
      </w:r>
      <w:r w:rsidR="0082459B">
        <w:t>;</w:t>
      </w:r>
      <w:r w:rsidR="00012E9D">
        <w:t xml:space="preserve"> the context </w:t>
      </w:r>
      <w:r w:rsidR="001F26E3">
        <w:t xml:space="preserve">in which the instrument is being played </w:t>
      </w:r>
      <w:r w:rsidR="00012E9D">
        <w:t>must be considered</w:t>
      </w:r>
      <w:r w:rsidR="001F26E3">
        <w:t>.</w:t>
      </w:r>
    </w:p>
    <w:p w14:paraId="2419A6D2" w14:textId="77777777" w:rsidR="000F1E06" w:rsidRDefault="000F1E06" w:rsidP="000F1E06">
      <w:pPr>
        <w:pStyle w:val="Newparagraph"/>
        <w:ind w:firstLine="0"/>
        <w:rPr>
          <w:rStyle w:val="Heading2Char"/>
        </w:rPr>
      </w:pPr>
      <w:r>
        <w:rPr>
          <w:rStyle w:val="Heading2Char"/>
        </w:rPr>
        <w:t>Metaphor in</w:t>
      </w:r>
      <w:r w:rsidRPr="002545EB">
        <w:rPr>
          <w:rStyle w:val="Heading2Char"/>
        </w:rPr>
        <w:t xml:space="preserve"> NIME Mapping </w:t>
      </w:r>
    </w:p>
    <w:p w14:paraId="51B751FC" w14:textId="238A656D" w:rsidR="00ED44CE" w:rsidRDefault="000F1E06" w:rsidP="000F1E06">
      <w:pPr>
        <w:pStyle w:val="Newparagraph"/>
      </w:pPr>
      <w:r w:rsidRPr="007D6B21">
        <w:t xml:space="preserve">Metaphor is </w:t>
      </w:r>
      <w:r w:rsidR="00B0058C">
        <w:t xml:space="preserve">an </w:t>
      </w:r>
      <w:r w:rsidRPr="007D6B21">
        <w:t>interaction design</w:t>
      </w:r>
      <w:r w:rsidR="00B0058C">
        <w:t xml:space="preserve"> approach</w:t>
      </w:r>
      <w:r w:rsidRPr="007D6B21">
        <w:t xml:space="preserve"> </w:t>
      </w:r>
      <w:r w:rsidR="00B0058C">
        <w:t>that exploits a user’s existing knowledge of the world to</w:t>
      </w:r>
      <w:r w:rsidRPr="007D6B21">
        <w:t xml:space="preserve"> </w:t>
      </w:r>
      <w:r w:rsidR="00B0058C">
        <w:t xml:space="preserve">help them </w:t>
      </w:r>
      <w:r w:rsidRPr="007D6B21">
        <w:t>learn</w:t>
      </w:r>
      <w:r w:rsidR="00B0058C">
        <w:t xml:space="preserve"> </w:t>
      </w:r>
      <w:r w:rsidRPr="007D6B21">
        <w:t>new technologies</w:t>
      </w:r>
      <w:r>
        <w:t xml:space="preserve">. </w:t>
      </w:r>
      <w:r w:rsidRPr="007D6B21">
        <w:t xml:space="preserve">Much research has argued that metaphor should be used in the design of NIME mappings to provide more intuitive, </w:t>
      </w:r>
      <w:r w:rsidRPr="00E251C0">
        <w:rPr>
          <w:i/>
        </w:rPr>
        <w:t>transparent</w:t>
      </w:r>
      <w:r w:rsidR="00B0058C">
        <w:t xml:space="preserve"> </w:t>
      </w:r>
      <w:r w:rsidRPr="007D6B21">
        <w:t>interactions for both audiences and performers</w:t>
      </w:r>
      <w:r>
        <w:t xml:space="preserve"> </w:t>
      </w:r>
      <w:r>
        <w:fldChar w:fldCharType="begin"/>
      </w:r>
      <w:r>
        <w:instrText xml:space="preserve"> ADDIN ZOTERO_ITEM CSL_CITATION {"citationID":"teFm01bD","properties":{"formattedCitation":"(Fels, Gadd, and Mulder 2002; Wessel and Wright 2002)","plainCitation":"(Fels, Gadd, and Mulder 2002; Wessel and Wright 2002)"},"citationItems":[{"id":182,"uris":["http://zotero.org/users/local/yfw2GKBY/items/PWD4IQG4"],"uri":["http://zotero.org/users/local/yfw2GKBY/items/PWD4IQG4"],"itemData":{"id":182,"type":"article-journal","title":"Mapping Transparency Through Metaphor: Towards More Expressive Musical Instruments","container-title":"Organised Sound","page":"109–126","volume":"7","issue":"2","author":[{"family":"Fels","given":"Sidney"},{"family":"Gadd","given":"Ashley"},{"family":"Mulder","given":"Axel"}],"issued":{"date-parts":[["2002"]]}}},{"id":151,"uris":["http://zotero.org/users/local/yfw2GKBY/items/XA25PX63"],"uri":["http://zotero.org/users/local/yfw2GKBY/items/XA25PX63"],"itemData":{"id":151,"type":"article-journal","title":"Problems and Prospects for Intimate Musical Control of Computers","container-title":"Computer Music Journal","page":"11–22","volume":"26","issue":"3","author":[{"family":"Wessel","given":"David"},{"family":"Wright","given":"Matthew"}],"issued":{"date-parts":[["2002"]]}}}],"schema":"https://github.com/citation-style-language/schema/raw/master/csl-citation.json"} </w:instrText>
      </w:r>
      <w:r>
        <w:fldChar w:fldCharType="separate"/>
      </w:r>
      <w:r>
        <w:rPr>
          <w:noProof/>
        </w:rPr>
        <w:t>(Fels, Gadd, and Mulder 2002; Wessel and Wright 2002)</w:t>
      </w:r>
      <w:r>
        <w:fldChar w:fldCharType="end"/>
      </w:r>
      <w:r w:rsidRPr="007D6B21">
        <w:t xml:space="preserve">. </w:t>
      </w:r>
    </w:p>
    <w:p w14:paraId="07217E44" w14:textId="59E8B075" w:rsidR="000F1E06" w:rsidRDefault="009F7C34" w:rsidP="000F1E06">
      <w:pPr>
        <w:pStyle w:val="Newparagraph"/>
      </w:pPr>
      <w:r>
        <w:t xml:space="preserve">A typical </w:t>
      </w:r>
      <w:r w:rsidR="00BC16A7">
        <w:t>understanding</w:t>
      </w:r>
      <w:r>
        <w:t xml:space="preserve"> of metaphor is when one domain, the target, is described through</w:t>
      </w:r>
      <w:r w:rsidR="001E4471">
        <w:t xml:space="preserve"> the terminology of another, the source</w:t>
      </w:r>
      <w:r>
        <w:t xml:space="preserve"> </w:t>
      </w:r>
      <w:r>
        <w:fldChar w:fldCharType="begin"/>
      </w:r>
      <w:r>
        <w:instrText xml:space="preserve"> ADDIN ZOTERO_ITEM CSL_CITATION {"citationID":"ddbCQBtn","properties":{"formattedCitation":"(Blackwell 2006; Lakoff and Johnson 1980)","plainCitation":"(Blackwell 2006; Lakoff and Johnson 1980)"},"citationItems":[{"id":46,"uris":["http://zotero.org/users/local/yfw2GKBY/items/ECTRF23C"],"uri":["http://zotero.org/users/local/yfw2GKBY/items/ECTRF23C"],"itemData":{"id":46,"type":"article-journal","title":"The Reification of Metaphor as a Design Tool","container-title":"ACM Transactions on Computer-Human Interaction (TOCHI)","page":"490–530","volume":"13","issue":"4","author":[{"family":"Blackwell","given":"Alan F"}],"issued":{"date-parts":[["2006"]]}}},{"id":61,"uris":["http://zotero.org/users/local/yfw2GKBY/items/BFPGHS43"],"uri":["http://zotero.org/users/local/yfw2GKBY/items/BFPGHS43"],"itemData":{"id":61,"type":"book","title":"Metaphors we live by","publisher":"University of Chicago Press","author":[{"family":"Lakoff","given":"George"},{"family":"Johnson","given":"Mark"}],"issued":{"date-parts":[["1980"]]}}}],"schema":"https://github.com/citation-style-language/schema/raw/master/csl-citation.json"} </w:instrText>
      </w:r>
      <w:r>
        <w:fldChar w:fldCharType="separate"/>
      </w:r>
      <w:r>
        <w:rPr>
          <w:noProof/>
        </w:rPr>
        <w:t>(Blackwell 2006; Lakoff and Johnson 1980)</w:t>
      </w:r>
      <w:r>
        <w:fldChar w:fldCharType="end"/>
      </w:r>
      <w:r w:rsidR="00BC16A7">
        <w:t xml:space="preserve">, </w:t>
      </w:r>
      <w:r w:rsidR="00EE7140">
        <w:t xml:space="preserve">for example, </w:t>
      </w:r>
      <w:r w:rsidR="00533D89">
        <w:t xml:space="preserve">the metaphor </w:t>
      </w:r>
      <w:r w:rsidR="00533D89" w:rsidRPr="00A06C41">
        <w:rPr>
          <w:sz w:val="20"/>
        </w:rPr>
        <w:t xml:space="preserve">TIME IS A RESOURCE </w:t>
      </w:r>
      <w:r w:rsidR="00533D89">
        <w:t>gives us the phrase “time is running out”.</w:t>
      </w:r>
      <w:r w:rsidR="000379D5">
        <w:t xml:space="preserve"> </w:t>
      </w:r>
    </w:p>
    <w:p w14:paraId="65D87A2D" w14:textId="2A23A234" w:rsidR="00914458" w:rsidRDefault="00E02D97" w:rsidP="00914458">
      <w:pPr>
        <w:pStyle w:val="Newparagraph"/>
      </w:pPr>
      <w:r>
        <w:t>The</w:t>
      </w:r>
      <w:r w:rsidR="001465BF">
        <w:t xml:space="preserve"> </w:t>
      </w:r>
      <w:r w:rsidR="00DE426A">
        <w:t xml:space="preserve">use of metaphor </w:t>
      </w:r>
      <w:r w:rsidR="001465BF">
        <w:t xml:space="preserve">in HCI </w:t>
      </w:r>
      <w:r>
        <w:t>is widely</w:t>
      </w:r>
      <w:r w:rsidR="00054B90">
        <w:t xml:space="preserve"> based in</w:t>
      </w:r>
      <w:r w:rsidR="00DE426A">
        <w:t xml:space="preserve"> Lakoff and Johnson’s</w:t>
      </w:r>
      <w:r w:rsidR="001465BF">
        <w:t xml:space="preserve"> </w:t>
      </w:r>
      <w:r w:rsidR="00DE426A">
        <w:t xml:space="preserve">Conceptual Metaphor Theory </w:t>
      </w:r>
      <w:r w:rsidR="00DE426A">
        <w:fldChar w:fldCharType="begin"/>
      </w:r>
      <w:r w:rsidR="00DE426A">
        <w:instrText xml:space="preserve"> ADDIN ZOTERO_ITEM CSL_CITATION {"citationID":"eIJ4byqt","properties":{"formattedCitation":"(Blackwell 2006)","plainCitation":"(Blackwell 2006)"},"citationItems":[{"id":46,"uris":["http://zotero.org/users/local/yfw2GKBY/items/ECTRF23C"],"uri":["http://zotero.org/users/local/yfw2GKBY/items/ECTRF23C"],"itemData":{"id":46,"type":"article-journal","title":"The Reification of Metaphor as a Design Tool","container-title":"ACM Transactions on Computer-Human Interaction (TOCHI)","page":"490–530","volume":"13","issue":"4","author":[{"family":"Blackwell","given":"Alan F"}],"issued":{"date-parts":[["2006"]]}}}],"schema":"https://github.com/citation-style-language/schema/raw/master/csl-citation.json"} </w:instrText>
      </w:r>
      <w:r w:rsidR="00DE426A">
        <w:fldChar w:fldCharType="separate"/>
      </w:r>
      <w:r w:rsidR="00DE426A">
        <w:rPr>
          <w:noProof/>
        </w:rPr>
        <w:t>(Blackwell 2006)</w:t>
      </w:r>
      <w:r w:rsidR="00DE426A">
        <w:fldChar w:fldCharType="end"/>
      </w:r>
      <w:r w:rsidR="00DE426A">
        <w:t xml:space="preserve">. </w:t>
      </w:r>
      <w:r w:rsidR="000F1E06">
        <w:t>Conceptual Metaphor Theory</w:t>
      </w:r>
      <w:r w:rsidR="00D94794">
        <w:t xml:space="preserve"> (CMT)</w:t>
      </w:r>
      <w:r w:rsidR="000F1E06">
        <w:t xml:space="preserve"> argues that our</w:t>
      </w:r>
      <w:r w:rsidR="000F1E06" w:rsidRPr="007D6B21">
        <w:t xml:space="preserve"> bodily experience</w:t>
      </w:r>
      <w:r w:rsidR="000F1E06">
        <w:t>s</w:t>
      </w:r>
      <w:r w:rsidR="000F1E06" w:rsidRPr="007D6B21">
        <w:t xml:space="preserve"> of the world are used to understand all abstract concepts</w:t>
      </w:r>
      <w:r w:rsidR="000F1E06">
        <w:t xml:space="preserve"> </w:t>
      </w:r>
      <w:r w:rsidR="000F1E06">
        <w:fldChar w:fldCharType="begin"/>
      </w:r>
      <w:r w:rsidR="000F1E06">
        <w:instrText xml:space="preserve"> ADDIN ZOTERO_ITEM CSL_CITATION {"citationID":"qWrKe21c","properties":{"formattedCitation":"(Lakoff and Johnson 1980)","plainCitation":"(Lakoff and Johnson 1980)"},"citationItems":[{"id":61,"uris":["http://zotero.org/users/local/yfw2GKBY/items/BFPGHS43"],"uri":["http://zotero.org/users/local/yfw2GKBY/items/BFPGHS43"],"itemData":{"id":61,"type":"book","title":"Metaphors we live by","publisher":"University of Chicago Press","author":[{"family":"Lakoff","given":"George"},{"family":"Johnson","given":"Mark"}],"issued":{"date-parts":[["1980"]]}}}],"schema":"https://github.com/citation-style-language/schema/raw/master/csl-citation.json"} </w:instrText>
      </w:r>
      <w:r w:rsidR="000F1E06">
        <w:fldChar w:fldCharType="separate"/>
      </w:r>
      <w:r w:rsidR="000F1E06">
        <w:rPr>
          <w:noProof/>
        </w:rPr>
        <w:t>(Lakoff and Johnson 1980)</w:t>
      </w:r>
      <w:r w:rsidR="000F1E06">
        <w:fldChar w:fldCharType="end"/>
      </w:r>
      <w:r w:rsidR="00EA3C50">
        <w:t>.</w:t>
      </w:r>
      <w:r w:rsidR="00ED228B">
        <w:t xml:space="preserve"> This is evidenced in language, f</w:t>
      </w:r>
      <w:r w:rsidR="00EA3C50">
        <w:t xml:space="preserve">or example, </w:t>
      </w:r>
      <w:r w:rsidR="00CD1746">
        <w:t xml:space="preserve">in the metaphor </w:t>
      </w:r>
      <w:r w:rsidR="00CD1746" w:rsidRPr="00E251C0">
        <w:rPr>
          <w:sz w:val="20"/>
        </w:rPr>
        <w:t>ARGUMENT IS WAR</w:t>
      </w:r>
      <w:r w:rsidR="00CD1746">
        <w:t xml:space="preserve">, </w:t>
      </w:r>
      <w:r w:rsidR="00EA3C50">
        <w:t xml:space="preserve">the abstract concept of </w:t>
      </w:r>
      <w:r w:rsidR="00CD1746">
        <w:t>arguing is described in the bodily experienced domain of war and conflict</w:t>
      </w:r>
      <w:r w:rsidR="004C6BED">
        <w:t xml:space="preserve">: “His claims are </w:t>
      </w:r>
      <w:r w:rsidR="004C6BED">
        <w:rPr>
          <w:i/>
        </w:rPr>
        <w:t>indefensible</w:t>
      </w:r>
      <w:r w:rsidR="004C6BED">
        <w:t xml:space="preserve">”, “Her position is </w:t>
      </w:r>
      <w:r w:rsidR="004C6BED">
        <w:rPr>
          <w:i/>
        </w:rPr>
        <w:lastRenderedPageBreak/>
        <w:t>weak</w:t>
      </w:r>
      <w:r w:rsidR="004C6BED">
        <w:t>”.</w:t>
      </w:r>
      <w:r w:rsidR="00952E88">
        <w:t xml:space="preserve"> </w:t>
      </w:r>
      <w:r w:rsidR="00914458" w:rsidRPr="007D6B21">
        <w:t xml:space="preserve">Using </w:t>
      </w:r>
      <w:r w:rsidR="00914458">
        <w:t>the</w:t>
      </w:r>
      <w:r w:rsidR="00914458" w:rsidRPr="007D6B21">
        <w:t xml:space="preserve"> phenomenon that language reveals our conceptual metaphors, musical metaphor has been examined through the study of musicians’ language</w:t>
      </w:r>
      <w:r w:rsidR="00914458">
        <w:t xml:space="preserve"> </w:t>
      </w:r>
      <w:r w:rsidR="00914458">
        <w:fldChar w:fldCharType="begin"/>
      </w:r>
      <w:r w:rsidR="00914458">
        <w:instrText xml:space="preserve"> ADDIN ZOTERO_ITEM CSL_CITATION {"citationID":"RjUBz6FB","properties":{"formattedCitation":"(Wilkie, Holland, and Mulholland 2010)","plainCitation":"(Wilkie, Holland, and Mulholland 2010)"},"citationItems":[{"id":27,"uris":["http://zotero.org/users/local/yfw2GKBY/items/2N29U44I"],"uri":["http://zotero.org/users/local/yfw2GKBY/items/2N29U44I"],"itemData":{"id":27,"type":"article-journal","title":"What can the language of musicians tell us about music interaction design?","container-title":"Computer Music Journal","page":"34–48","volume":"34","issue":"4","author":[{"family":"Wilkie","given":"Katie"},{"family":"Holland","given":"Simon"},{"family":"Mulholland","given":"Paul"}],"issued":{"date-parts":[["2010"]]}}}],"schema":"https://github.com/citation-style-language/schema/raw/master/csl-citation.json"} </w:instrText>
      </w:r>
      <w:r w:rsidR="00914458">
        <w:fldChar w:fldCharType="separate"/>
      </w:r>
      <w:r w:rsidR="00914458">
        <w:rPr>
          <w:noProof/>
        </w:rPr>
        <w:t>(Wilkie, Holland, and Mulholland 2010)</w:t>
      </w:r>
      <w:r w:rsidR="00914458">
        <w:fldChar w:fldCharType="end"/>
      </w:r>
      <w:r w:rsidR="00914458" w:rsidRPr="007D6B21">
        <w:t>, finding</w:t>
      </w:r>
      <w:r w:rsidR="00914458">
        <w:t xml:space="preserve"> metaphorical</w:t>
      </w:r>
      <w:r w:rsidR="00914458" w:rsidRPr="007D6B21">
        <w:t xml:space="preserve"> examples such as </w:t>
      </w:r>
      <w:r w:rsidR="00914458" w:rsidRPr="00B3761F">
        <w:rPr>
          <w:sz w:val="20"/>
        </w:rPr>
        <w:t>HARMONIC PROGRESSION IS MOVEMENT ALONG A PATH</w:t>
      </w:r>
      <w:r w:rsidR="00914458" w:rsidRPr="007D6B21">
        <w:t xml:space="preserve">, </w:t>
      </w:r>
      <w:r w:rsidR="00914458" w:rsidRPr="00B3761F">
        <w:rPr>
          <w:sz w:val="20"/>
        </w:rPr>
        <w:t>A KEY/CHORD IS A CONTAINER FOR NOTES</w:t>
      </w:r>
      <w:r w:rsidR="00914458" w:rsidRPr="007D6B21">
        <w:t xml:space="preserve"> </w:t>
      </w:r>
      <w:r w:rsidR="00914458" w:rsidRPr="00A5170C">
        <w:t xml:space="preserve">and </w:t>
      </w:r>
      <w:r w:rsidR="00914458" w:rsidRPr="00B3761F">
        <w:rPr>
          <w:sz w:val="20"/>
        </w:rPr>
        <w:t>MUSICAL SILENCE IS A BLOCKAGE TO MOVEMENT</w:t>
      </w:r>
      <w:r w:rsidR="00914458">
        <w:t>.</w:t>
      </w:r>
    </w:p>
    <w:p w14:paraId="34C58059" w14:textId="34125DFD" w:rsidR="00BC76E0" w:rsidRDefault="00BC76E0" w:rsidP="00914458">
      <w:pPr>
        <w:pStyle w:val="Newparagraph"/>
      </w:pPr>
      <w:r>
        <w:t>Metaphor is also present in gestures</w:t>
      </w:r>
      <w:r w:rsidR="00E2104C">
        <w:t>, which provide depictions of spatial</w:t>
      </w:r>
      <w:r w:rsidR="00241884">
        <w:t xml:space="preserve"> elements of a source domain. F</w:t>
      </w:r>
      <w:r w:rsidR="00E2104C">
        <w:t xml:space="preserve">or </w:t>
      </w:r>
      <w:r w:rsidR="00094E23">
        <w:t>example</w:t>
      </w:r>
      <w:r w:rsidR="0044166B">
        <w:t xml:space="preserve">, the metaphor </w:t>
      </w:r>
      <w:r w:rsidR="0044166B" w:rsidRPr="00946600">
        <w:rPr>
          <w:sz w:val="20"/>
        </w:rPr>
        <w:t>FORWARDS AND BACKWARDS IN TIME IS FORWARDS AND BACKWARDS IN SPACE</w:t>
      </w:r>
      <w:r w:rsidR="00094E23">
        <w:t xml:space="preserve">, </w:t>
      </w:r>
      <w:r w:rsidR="00D4150C">
        <w:t xml:space="preserve">is present in </w:t>
      </w:r>
      <w:r w:rsidR="00241884">
        <w:t xml:space="preserve">a forward </w:t>
      </w:r>
      <w:r w:rsidR="00D4150C">
        <w:t xml:space="preserve">pushing gesture </w:t>
      </w:r>
      <w:r w:rsidR="00060EC5">
        <w:t>indicating</w:t>
      </w:r>
      <w:r w:rsidR="007B1810">
        <w:t xml:space="preserve"> the postponing of an event: “we can put it off until next week”</w:t>
      </w:r>
      <w:r w:rsidR="00CF0E46">
        <w:t xml:space="preserve"> </w:t>
      </w:r>
      <w:r w:rsidR="00CF0E46">
        <w:fldChar w:fldCharType="begin"/>
      </w:r>
      <w:r w:rsidR="00CF0E46">
        <w:instrText xml:space="preserve"> ADDIN ZOTERO_ITEM CSL_CITATION {"citationID":"Sfj9xisY","properties":{"formattedCitation":"{\\rtf (Cienki and M\\uc0\\u252{}ller 2008)}","plainCitation":"(Cienki and Müller 2008)"},"citationItems":[{"id":262,"uris":["http://zotero.org/users/local/yfw2GKBY/items/5P55QFRE"],"uri":["http://zotero.org/users/local/yfw2GKBY/items/5P55QFRE"],"itemData":{"id":262,"type":"article-journal","title":"Metaphor, Gesture, and Thought","container-title":"The Cambridge Handbook of Metaphor and Thought","page":"483–501","author":[{"family":"Cienki","given":"Alan"},{"family":"Müller","given":"Cornelia"}],"issued":{"date-parts":[["2008"]]}}}],"schema":"https://github.com/citation-style-language/schema/raw/master/csl-citation.json"} </w:instrText>
      </w:r>
      <w:r w:rsidR="00CF0E46">
        <w:fldChar w:fldCharType="separate"/>
      </w:r>
      <w:r w:rsidR="00CF0E46" w:rsidRPr="00C94C5A">
        <w:t>(Cienki and Müller 2008)</w:t>
      </w:r>
      <w:r w:rsidR="00CF0E46">
        <w:fldChar w:fldCharType="end"/>
      </w:r>
      <w:r w:rsidR="00767B38">
        <w:t>.</w:t>
      </w:r>
    </w:p>
    <w:p w14:paraId="4999D1B6" w14:textId="75DE1ED6" w:rsidR="00ED44CE" w:rsidRDefault="00ED44CE" w:rsidP="00ED44CE">
      <w:pPr>
        <w:pStyle w:val="Newparagraph"/>
      </w:pPr>
    </w:p>
    <w:p w14:paraId="500C0EAC" w14:textId="3DFE7E9F" w:rsidR="006959DE" w:rsidRPr="00E251C0" w:rsidRDefault="00A57275" w:rsidP="00E251C0">
      <w:pPr>
        <w:pStyle w:val="Newparagraph"/>
        <w:ind w:firstLine="0"/>
        <w:rPr>
          <w:b/>
          <w:i/>
        </w:rPr>
      </w:pPr>
      <w:r w:rsidRPr="00E251C0">
        <w:rPr>
          <w:b/>
          <w:i/>
        </w:rPr>
        <w:t xml:space="preserve">Embodied </w:t>
      </w:r>
      <w:r w:rsidR="00312494">
        <w:rPr>
          <w:b/>
          <w:i/>
        </w:rPr>
        <w:t>Cognition</w:t>
      </w:r>
    </w:p>
    <w:p w14:paraId="07AFC3F9" w14:textId="034E23DB" w:rsidR="003968BE" w:rsidRDefault="00C56A9D" w:rsidP="000F1E06">
      <w:pPr>
        <w:pStyle w:val="Newparagraph"/>
      </w:pPr>
      <w:r>
        <w:t>Conceptual Metaphor Theory</w:t>
      </w:r>
      <w:r w:rsidR="000F1E06">
        <w:t xml:space="preserve"> builds on</w:t>
      </w:r>
      <w:r w:rsidR="00701B35">
        <w:t xml:space="preserve"> the philosophy of</w:t>
      </w:r>
      <w:r w:rsidR="000F1E06">
        <w:t xml:space="preserve"> e</w:t>
      </w:r>
      <w:r w:rsidR="000F1E06" w:rsidRPr="007D6B21">
        <w:t>mbodied cognition</w:t>
      </w:r>
      <w:r w:rsidR="000F1E06">
        <w:t>, which</w:t>
      </w:r>
      <w:r w:rsidR="000F1E06" w:rsidRPr="007D6B21">
        <w:t xml:space="preserve"> holds that our cognition and understanding of the world are shaped by our bodily interactions within it</w:t>
      </w:r>
      <w:r w:rsidR="00564F54">
        <w:t xml:space="preserve"> </w:t>
      </w:r>
      <w:r w:rsidR="00564F54">
        <w:fldChar w:fldCharType="begin"/>
      </w:r>
      <w:r w:rsidR="00564F54">
        <w:instrText xml:space="preserve"> ADDIN ZOTERO_ITEM CSL_CITATION {"citationID":"XOyu90pH","properties":{"formattedCitation":"(Dourish 2004; Leman 2008; Cox 2016)","plainCitation":"(Dourish 2004; Leman 2008; Cox 2016)"},"citationItems":[{"id":90,"uris":["http://zotero.org/users/local/yfw2GKBY/items/F4A7QGQZ"],"uri":["http://zotero.org/users/local/yfw2GKBY/items/F4A7QGQZ"],"itemData":{"id":90,"type":"book","title":"Where the Action Is: The Foundations of Embodied Interaction","publisher":"MIT Press","author":[{"family":"Dourish","given":"Paul"}],"issued":{"date-parts":[["2004"]]}}},{"id":218,"uris":["http://zotero.org/users/local/yfw2GKBY/items/KKH6IRU9"],"uri":["http://zotero.org/users/local/yfw2GKBY/items/KKH6IRU9"],"itemData":{"id":218,"type":"book","title":"Embodied music cognition and mediation technology","publisher":"MIT Press","publisher-place":"Cambridge, MA, USA","event-place":"Cambridge, MA, USA","author":[{"family":"Leman","given":"Marc"}],"issued":{"date-parts":[["2008"]]}}},{"id":219,"uris":["http://zotero.org/users/local/yfw2GKBY/items/D34DBM57"],"uri":["http://zotero.org/users/local/yfw2GKBY/items/D34DBM57"],"itemData":{"id":219,"type":"book","title":"Music and Embodied Cognition","publisher":"Indiana University Press","publisher-place":"Bloomington, IN, USA","event-place":"Bloomington, IN, USA","author":[{"family":"Cox","given":"Arnie"}],"issued":{"date-parts":[["2016"]]}}}],"schema":"https://github.com/citation-style-language/schema/raw/master/csl-citation.json"} </w:instrText>
      </w:r>
      <w:r w:rsidR="00564F54">
        <w:fldChar w:fldCharType="separate"/>
      </w:r>
      <w:r w:rsidR="00564F54">
        <w:rPr>
          <w:noProof/>
        </w:rPr>
        <w:t>(Dourish 2004; Leman 2008; Cox 2016)</w:t>
      </w:r>
      <w:r w:rsidR="00564F54">
        <w:fldChar w:fldCharType="end"/>
      </w:r>
      <w:r w:rsidR="000E32F8">
        <w:t>, with Lakoff and Johnson arguing that all metaphors are based on source domains related to our bodies</w:t>
      </w:r>
      <w:r w:rsidR="00B53670">
        <w:t>.</w:t>
      </w:r>
      <w:r w:rsidR="009C145F">
        <w:t xml:space="preserve"> </w:t>
      </w:r>
      <w:r w:rsidR="00DF330A">
        <w:t>Embodied cognition rejects the Cartesian duality of the mind controlling the body</w:t>
      </w:r>
      <w:r w:rsidR="009C0C2E">
        <w:t>,</w:t>
      </w:r>
      <w:r w:rsidR="00DF330A">
        <w:t xml:space="preserve"> akin to an automata and its operator, </w:t>
      </w:r>
      <w:r w:rsidR="00281C41">
        <w:t>and holds</w:t>
      </w:r>
      <w:r w:rsidR="00DF330A">
        <w:t xml:space="preserve"> that our bodies, particularly our hands </w:t>
      </w:r>
      <w:r w:rsidR="00761879">
        <w:fldChar w:fldCharType="begin"/>
      </w:r>
      <w:r w:rsidR="00F03DFC">
        <w:instrText xml:space="preserve"> ADDIN ZOTERO_ITEM CSL_CITATION {"citationID":"X6Khdppn","properties":{"formattedCitation":"(Pallasmaa 2017; Wilson 1998)","plainCitation":"(Pallasmaa 2017; Wilson 1998)"},"citationItems":[{"id":258,"uris":["http://zotero.org/users/local/yfw2GKBY/items/DJ6VA4A2"],"uri":["http://zotero.org/users/local/yfw2GKBY/items/DJ6VA4A2"],"itemData":{"id":258,"type":"article-journal","title":"Embodied and existential wisdom in architecture: the thinking hand","container-title":"Body &amp; Society","page":"96–111","volume":"23","issue":"1","author":[{"family":"Pallasmaa","given":"Juhani"}],"issued":{"date-parts":[["2017"]]}}},{"id":269,"uris":["http://zotero.org/users/local/yfw2GKBY/items/8VP4N6TR"],"uri":["http://zotero.org/users/local/yfw2GKBY/items/8VP4N6TR"],"itemData":{"id":269,"type":"book","title":"The hand: How its use shapes the brain, language, and human culture","publisher":"Pantheon Books New York","author":[{"family":"Wilson","given":"Frank R"}],"issued":{"date-parts":[["1998"]]}}}],"schema":"https://github.com/citation-style-language/schema/raw/master/csl-citation.json"} </w:instrText>
      </w:r>
      <w:r w:rsidR="00761879">
        <w:fldChar w:fldCharType="separate"/>
      </w:r>
      <w:r w:rsidR="00F03DFC">
        <w:rPr>
          <w:noProof/>
        </w:rPr>
        <w:t>(Pallasmaa 2017; Wilson 1998)</w:t>
      </w:r>
      <w:r w:rsidR="00761879">
        <w:fldChar w:fldCharType="end"/>
      </w:r>
      <w:r w:rsidR="00761879">
        <w:t xml:space="preserve">, are </w:t>
      </w:r>
      <w:r w:rsidR="0068242A">
        <w:t>a part</w:t>
      </w:r>
      <w:r w:rsidR="00761879">
        <w:t xml:space="preserve"> of our </w:t>
      </w:r>
      <w:r w:rsidR="00A25D01">
        <w:t>cognitive processes</w:t>
      </w:r>
      <w:r w:rsidR="008F01D9">
        <w:t xml:space="preserve"> </w:t>
      </w:r>
      <w:r w:rsidR="004B0C69">
        <w:fldChar w:fldCharType="begin"/>
      </w:r>
      <w:r w:rsidR="00281C41">
        <w:instrText xml:space="preserve"> ADDIN ZOTERO_ITEM CSL_CITATION {"citationID":"rfH1Qi2e","properties":{"formattedCitation":"(Merleau-Ponty 2013)","plainCitation":"(Merleau-Ponty 2013)"},"citationItems":[{"id":259,"uris":["http://zotero.org/users/local/yfw2GKBY/items/XNKXB5BJ"],"uri":["http://zotero.org/users/local/yfw2GKBY/items/XNKXB5BJ"],"itemData":{"id":259,"type":"book","title":"Phenomenology of Perception","publisher":"Routledge","author":[{"family":"Merleau-Ponty","given":"Maurice"}],"issued":{"date-parts":[["2013"]]}}}],"schema":"https://github.com/citation-style-language/schema/raw/master/csl-citation.json"} </w:instrText>
      </w:r>
      <w:r w:rsidR="004B0C69">
        <w:fldChar w:fldCharType="separate"/>
      </w:r>
      <w:r w:rsidR="00281C41">
        <w:rPr>
          <w:noProof/>
        </w:rPr>
        <w:t>(Merleau-Ponty 2013)</w:t>
      </w:r>
      <w:r w:rsidR="004B0C69">
        <w:fldChar w:fldCharType="end"/>
      </w:r>
      <w:r w:rsidR="00761879">
        <w:t>.</w:t>
      </w:r>
    </w:p>
    <w:p w14:paraId="4ECDE335" w14:textId="5452713C" w:rsidR="003968BE" w:rsidRPr="00BD3C65" w:rsidRDefault="003968BE" w:rsidP="000F1E06">
      <w:pPr>
        <w:pStyle w:val="Newparagraph"/>
      </w:pPr>
      <w:r>
        <w:t xml:space="preserve">This cognitive model has been applied to our understanding of music, and how we conceptualise music in terms of </w:t>
      </w:r>
      <w:r w:rsidR="00BD3C65">
        <w:t>movement and our</w:t>
      </w:r>
      <w:r>
        <w:t xml:space="preserve"> bodies</w:t>
      </w:r>
      <w:r w:rsidR="00BD3C65">
        <w:t xml:space="preserve"> </w:t>
      </w:r>
      <w:r w:rsidR="00BD3C65">
        <w:fldChar w:fldCharType="begin"/>
      </w:r>
      <w:r w:rsidR="005D5A40">
        <w:instrText xml:space="preserve"> ADDIN ZOTERO_ITEM CSL_CITATION {"citationID":"A6WluFMP","properties":{"formattedCitation":"(Cox 2016; Johnson and Larson 2003; Leman 2008)","plainCitation":"(Cox 2016; Johnson and Larson 2003; Leman 2008)"},"citationItems":[{"id":219,"uris":["http://zotero.org/users/local/yfw2GKBY/items/D34DBM57"],"uri":["http://zotero.org/users/local/yfw2GKBY/items/D34DBM57"],"itemData":{"id":219,"type":"book","title":"Music and Embodied Cognition","publisher":"Indiana University Press","publisher-place":"Bloomington, IN, USA","event-place":"Bloomington, IN, USA","author":[{"family":"Cox","given":"Arnie"}],"issued":{"date-parts":[["2016"]]}}},{"id":252,"uris":["http://zotero.org/users/local/yfw2GKBY/items/R8Q2M2SG"],"uri":["http://zotero.org/users/local/yfw2GKBY/items/R8Q2M2SG"],"itemData":{"id":252,"type":"article-journal","title":"“Something in the Way She Moves\" – Metaphors of Musical Motion","container-title":"Metaphor and Symbol","page":"63–84","volume":"18","issue":"2","author":[{"family":"Johnson","given":"Mark"},{"family":"Larson","given":"Steve"}],"issued":{"date-parts":[["2003"]]}}},{"id":218,"uris":["http://zotero.org/users/local/yfw2GKBY/items/KKH6IRU9"],"uri":["http://zotero.org/users/local/yfw2GKBY/items/KKH6IRU9"],"itemData":{"id":218,"type":"book","title":"Embodied music cognition and mediation technology","publisher":"MIT Press","publisher-place":"Cambridge, MA, USA","event-place":"Cambridge, MA, USA","author":[{"family":"Leman","given":"Marc"}],"issued":{"date-parts":[["2008"]]}}}],"schema":"https://github.com/citation-style-language/schema/raw/master/csl-citation.json"} </w:instrText>
      </w:r>
      <w:r w:rsidR="00BD3C65">
        <w:fldChar w:fldCharType="separate"/>
      </w:r>
      <w:r w:rsidR="005D5A40">
        <w:rPr>
          <w:noProof/>
        </w:rPr>
        <w:t>(Cox 2016; Johnson and Larson 2003; Leman 2008)</w:t>
      </w:r>
      <w:r w:rsidR="00BD3C65">
        <w:fldChar w:fldCharType="end"/>
      </w:r>
      <w:r w:rsidR="00BD3C65">
        <w:t xml:space="preserve">. </w:t>
      </w:r>
      <w:r w:rsidR="00A00DA7">
        <w:fldChar w:fldCharType="begin"/>
      </w:r>
      <w:r w:rsidR="00A00DA7">
        <w:instrText xml:space="preserve"> ADDIN ZOTERO_ITEM CSL_CITATION {"citationID":"BOETUS9J","properties":{"formattedCitation":"(Cox 2016)","plainCitation":"(Cox 2016)"},"citationItems":[{"id":219,"uris":["http://zotero.org/users/local/yfw2GKBY/items/D34DBM57"],"uri":["http://zotero.org/users/local/yfw2GKBY/items/D34DBM57"],"itemData":{"id":219,"type":"book","title":"Music and Embodied Cognition","publisher":"Indiana University Press","publisher-place":"Bloomington, IN, USA","event-place":"Bloomington, IN, USA","author":[{"family":"Cox","given":"Arnie"}],"issued":{"date-parts":[["2016"]]}}}],"schema":"https://github.com/citation-style-language/schema/raw/master/csl-citation.json"} </w:instrText>
      </w:r>
      <w:r w:rsidR="00A00DA7">
        <w:fldChar w:fldCharType="separate"/>
      </w:r>
      <w:r w:rsidR="00A00DA7">
        <w:rPr>
          <w:noProof/>
        </w:rPr>
        <w:t>Cox (2016)</w:t>
      </w:r>
      <w:r w:rsidR="00A00DA7">
        <w:fldChar w:fldCharType="end"/>
      </w:r>
      <w:r w:rsidR="00A00DA7">
        <w:t xml:space="preserve"> ar</w:t>
      </w:r>
      <w:r w:rsidR="00066D33">
        <w:t>g</w:t>
      </w:r>
      <w:r w:rsidR="00A00DA7">
        <w:t xml:space="preserve">ues that </w:t>
      </w:r>
      <w:r w:rsidR="00BD3C65">
        <w:t xml:space="preserve">when we </w:t>
      </w:r>
      <w:r w:rsidR="009C0C2E">
        <w:t>listen to</w:t>
      </w:r>
      <w:r w:rsidR="00BD3C65">
        <w:t xml:space="preserve"> music, we</w:t>
      </w:r>
      <w:r w:rsidR="00D84088">
        <w:t xml:space="preserve"> experienc</w:t>
      </w:r>
      <w:r w:rsidR="009C0C2E">
        <w:t>e</w:t>
      </w:r>
      <w:r w:rsidR="00D84088">
        <w:t xml:space="preserve"> an imagined movement, either imagining</w:t>
      </w:r>
      <w:r w:rsidR="00BD3C65">
        <w:t xml:space="preserve"> </w:t>
      </w:r>
      <w:r w:rsidR="006660F5">
        <w:t>“</w:t>
      </w:r>
      <w:r w:rsidR="00BD3C65">
        <w:t xml:space="preserve">what is it like to </w:t>
      </w:r>
      <w:r w:rsidR="00BD3C65">
        <w:rPr>
          <w:i/>
        </w:rPr>
        <w:t>do</w:t>
      </w:r>
      <w:r w:rsidR="00BD3C65">
        <w:t xml:space="preserve"> the music</w:t>
      </w:r>
      <w:r w:rsidR="006660F5">
        <w:t>”</w:t>
      </w:r>
      <w:r w:rsidR="00A00DA7">
        <w:t>, where we imagine the</w:t>
      </w:r>
      <w:r w:rsidR="00BD3C65">
        <w:t xml:space="preserve"> actions are necessary to create the music, drawing on our </w:t>
      </w:r>
      <w:r w:rsidR="00BD3C65">
        <w:lastRenderedPageBreak/>
        <w:t xml:space="preserve">experiences with musical instruments; </w:t>
      </w:r>
      <w:r w:rsidR="00E63546">
        <w:t>or</w:t>
      </w:r>
      <w:r w:rsidR="00BD3C65">
        <w:t xml:space="preserve"> what </w:t>
      </w:r>
      <w:r w:rsidR="006660F5">
        <w:t>“</w:t>
      </w:r>
      <w:r w:rsidR="00BD3C65">
        <w:t xml:space="preserve">is it like to </w:t>
      </w:r>
      <w:r w:rsidR="00BD3C65">
        <w:rPr>
          <w:i/>
        </w:rPr>
        <w:t>be</w:t>
      </w:r>
      <w:r w:rsidR="00D84088">
        <w:t xml:space="preserve"> the music”, </w:t>
      </w:r>
      <w:r w:rsidR="001C4A91">
        <w:t>imagining the changes in the music (changes in pitch, timbre, rhythm etc.) to be our own movements.</w:t>
      </w:r>
    </w:p>
    <w:p w14:paraId="0DD38D97" w14:textId="4CC89E85" w:rsidR="000F1E06" w:rsidRDefault="00853AFB" w:rsidP="000F1E06">
      <w:pPr>
        <w:pStyle w:val="Newparagraph"/>
      </w:pPr>
      <w:r>
        <w:t xml:space="preserve"> </w:t>
      </w:r>
      <w:r w:rsidR="00591397">
        <w:t xml:space="preserve">The theory of embodied cognition </w:t>
      </w:r>
      <w:r w:rsidR="00CD7027">
        <w:t xml:space="preserve">is used </w:t>
      </w:r>
      <w:r w:rsidR="00150DB1">
        <w:t xml:space="preserve">in </w:t>
      </w:r>
      <w:r w:rsidR="00482C15">
        <w:t>the</w:t>
      </w:r>
      <w:r w:rsidR="009C0C2E">
        <w:t xml:space="preserve"> HCI</w:t>
      </w:r>
      <w:r w:rsidR="00482C15">
        <w:t xml:space="preserve"> field of</w:t>
      </w:r>
      <w:r w:rsidR="00591397">
        <w:t xml:space="preserve"> </w:t>
      </w:r>
      <w:r w:rsidR="00591397" w:rsidRPr="00E251C0">
        <w:rPr>
          <w:i/>
        </w:rPr>
        <w:t>Embodied Intera</w:t>
      </w:r>
      <w:r w:rsidR="00591397">
        <w:rPr>
          <w:i/>
        </w:rPr>
        <w:t>c</w:t>
      </w:r>
      <w:r w:rsidR="00591397" w:rsidRPr="00E251C0">
        <w:rPr>
          <w:i/>
        </w:rPr>
        <w:t>tion</w:t>
      </w:r>
      <w:r w:rsidR="00374548">
        <w:rPr>
          <w:i/>
        </w:rPr>
        <w:t>.</w:t>
      </w:r>
      <w:r w:rsidR="000F1E06" w:rsidRPr="007D6B21">
        <w:t xml:space="preserve"> </w:t>
      </w:r>
      <w:r w:rsidR="00B87373">
        <w:t>Embodied I</w:t>
      </w:r>
      <w:r w:rsidR="00570174">
        <w:t>nteraction</w:t>
      </w:r>
      <w:r w:rsidR="00F13B1F">
        <w:t xml:space="preserve"> is when </w:t>
      </w:r>
      <w:r w:rsidR="0019681A">
        <w:t xml:space="preserve">embodied cognition </w:t>
      </w:r>
      <w:r w:rsidR="00F13B1F">
        <w:t>concepts</w:t>
      </w:r>
      <w:r w:rsidR="0019681A">
        <w:t xml:space="preserve"> such as “being-in-the-world”</w:t>
      </w:r>
      <w:r w:rsidR="00612E99">
        <w:t xml:space="preserve"> </w:t>
      </w:r>
      <w:r w:rsidR="0019681A">
        <w:t>are used to inform interface design</w:t>
      </w:r>
      <w:r w:rsidR="008C1526">
        <w:t xml:space="preserve"> and analysis</w:t>
      </w:r>
      <w:r w:rsidR="00612E99">
        <w:t xml:space="preserve"> </w:t>
      </w:r>
      <w:r w:rsidR="00612E99">
        <w:fldChar w:fldCharType="begin"/>
      </w:r>
      <w:r w:rsidR="00612E99">
        <w:instrText xml:space="preserve"> ADDIN ZOTERO_ITEM CSL_CITATION {"citationID":"l8WLdRGY","properties":{"formattedCitation":"(van Dijk and Hummels 2017; Jaasma et al. 2017; Klipfel 2017)","plainCitation":"(van Dijk and Hummels 2017; Jaasma et al. 2017; Klipfel 2017)"},"citationItems":[{"id":221,"uris":["http://zotero.org/users/local/yfw2GKBY/items/P5HBZ2KF"],"uri":["http://zotero.org/users/local/yfw2GKBY/items/P5HBZ2KF"],"itemData":{"id":221,"type":"paper-conference","title":"Designing for Embodied Being-in-the-World: Two Cases, Seven Principles and One Framework","container-title":"Proceedings of the Eleventh International Conference on Tangible, Embedded, and Embodied Interaction","collection-title":"TEI '17","publisher":"ACM","publisher-place":"New York, NY, USA","page":"47–56","event-place":"New York, NY, USA","URL":"http://doi.acm.org/10.1145/3024969.3025007","DOI":"10.1145/3024969.3025007","ISBN":"978-1-4503-4676-4","author":[{"family":"Dijk","given":"Jelle","non-dropping-particle":"van"},{"family":"Hummels","given":"Caroline"}],"issued":{"date-parts":[["2017",3]]}}},{"id":222,"uris":["http://zotero.org/users/local/yfw2GKBY/items/CEDEQ2MB"],"uri":["http://zotero.org/users/local/yfw2GKBY/items/CEDEQ2MB"],"itemData":{"id":222,"type":"paper-conference","title":"The Blue Studio: Designing an Interactive Environment for Embodied Multi-Stakeholder Ideation Processes","container-title":"Proceedings of the Eleventh International Conference on Tangible, Embedded, and Embodied Interaction","collection-title":"TEI '17","publisher":"ACM","publisher-place":"New York, NY, USA","page":"1–10","event-place":"New York, NY, USA","URL":"http://doi.acm.org/10.1145/3024969.3025002","DOI":"10.1145/3024969.3025002","ISBN":"978-1-4503-4676-4","author":[{"family":"Jaasma","given":"Philemonne"},{"family":"Smit","given":"Dorothé"},{"family":"Dijk","given":"Jelle","non-dropping-particle":"van"},{"family":"Latcham","given":"Thomas"},{"family":"Trotto","given":"Ambra"},{"family":"Hummels","given":"Caroline"}],"issued":{"date-parts":[["2017",3]]}}},{"id":236,"uris":["http://zotero.org/users/local/yfw2GKBY/items/NRNU36CT"],"uri":["http://zotero.org/users/local/yfw2GKBY/items/NRNU36CT"],"itemData":{"id":236,"type":"paper-conference","title":"MIDI Motion: Interactive Music Composition Gloves","container-title":"Proceedings of the Eleventh International Conference on Tangible, Embedded, and Embodied Interaction","collection-title":"TEI '17","publisher":"ACM","publisher-place":"New York, NY, USA","page":"757–760","event-place":"New York, NY, USA","URL":"http://doi.acm.org/10.1145/3024969.3035535","DOI":"10.1145/3024969.3035535","ISBN":"978-1-4503-4676-4","author":[{"family":"Klipfel","given":"Kristofer"}],"issued":{"date-parts":[["2017"]]}}}],"schema":"https://github.com/citation-style-language/schema/raw/master/csl-citation.json"} </w:instrText>
      </w:r>
      <w:r w:rsidR="00612E99">
        <w:fldChar w:fldCharType="separate"/>
      </w:r>
      <w:r w:rsidR="00612E99">
        <w:rPr>
          <w:noProof/>
        </w:rPr>
        <w:t>(van Dijk and Hummels 2017; Jaasma et al. 2017; Klipfel 2017)</w:t>
      </w:r>
      <w:r w:rsidR="00612E99">
        <w:fldChar w:fldCharType="end"/>
      </w:r>
      <w:r w:rsidR="00612E99">
        <w:t>, and</w:t>
      </w:r>
      <w:r w:rsidR="00482C15">
        <w:t xml:space="preserve"> has become influential du</w:t>
      </w:r>
      <w:r w:rsidR="00BE2F72">
        <w:t xml:space="preserve">e to its application to tangible interfaces and social computing </w:t>
      </w:r>
      <w:r w:rsidR="00BE2F72">
        <w:fldChar w:fldCharType="begin"/>
      </w:r>
      <w:r w:rsidR="00BE2F72">
        <w:instrText xml:space="preserve"> ADDIN ZOTERO_ITEM CSL_CITATION {"citationID":"ZOiXSnsN","properties":{"formattedCitation":"(Dourish 2004)","plainCitation":"(Dourish 2004)"},"citationItems":[{"id":90,"uris":["http://zotero.org/users/local/yfw2GKBY/items/F4A7QGQZ"],"uri":["http://zotero.org/users/local/yfw2GKBY/items/F4A7QGQZ"],"itemData":{"id":90,"type":"book","title":"Where the Action Is: The Foundations of Embodied Interaction","publisher":"MIT Press","author":[{"family":"Dourish","given":"Paul"}],"issued":{"date-parts":[["2004"]]}}}],"schema":"https://github.com/citation-style-language/schema/raw/master/csl-citation.json"} </w:instrText>
      </w:r>
      <w:r w:rsidR="00BE2F72">
        <w:fldChar w:fldCharType="separate"/>
      </w:r>
      <w:r w:rsidR="00BE2F72">
        <w:rPr>
          <w:noProof/>
        </w:rPr>
        <w:t>(Dourish 2004)</w:t>
      </w:r>
      <w:r w:rsidR="00BE2F72">
        <w:fldChar w:fldCharType="end"/>
      </w:r>
      <w:r w:rsidR="005D5A40">
        <w:t>. Embodied Interaction</w:t>
      </w:r>
      <w:r w:rsidR="00B53670">
        <w:t xml:space="preserve"> has become</w:t>
      </w:r>
      <w:r w:rsidR="00B53670" w:rsidRPr="007D6B21">
        <w:t xml:space="preserve"> </w:t>
      </w:r>
      <w:r w:rsidR="000F1E06" w:rsidRPr="007D6B21">
        <w:t xml:space="preserve">particularly pertinent for gestural and wearable performance systems </w:t>
      </w:r>
      <w:r w:rsidR="000F1E06">
        <w:fldChar w:fldCharType="begin"/>
      </w:r>
      <w:r w:rsidR="00351F21">
        <w:instrText xml:space="preserve"> ADDIN ZOTERO_ITEM CSL_CITATION {"citationID":"F3O4tFJR","properties":{"formattedCitation":"(Mainsbridge 2018; Birringer and Danjoux 2009; Otondo 2018; Klipfel 2017)","plainCitation":"(Mainsbridge 2018; Birringer and Danjoux 2009; Otondo 2018; Klipfel 2017)"},"citationItems":[{"id":196,"uris":["http://zotero.org/users/local/yfw2GKBY/items/5XFXBBEC"],"uri":["http://zotero.org/users/local/yfw2GKBY/items/5XFXBBEC"],"itemData":{"id":196,"type":"article-journal","title":"Gesture-controlled musical performance: from movement awareness to mastery","container-title":"International Journal of Performance Arts and Digital Media","page":"1–18","author":[{"family":"Mainsbridge","given":"Mary"}],"issued":{"date-parts":[["2018"]]}}},{"id":223,"uris":["http://zotero.org/users/local/yfw2GKBY/items/G6N7XIRS"],"uri":["http://zotero.org/users/local/yfw2GKBY/items/G6N7XIRS"],"itemData":{"id":223,"type":"article-journal","title":"Wearable performance","container-title":"Digital Creativity","page":"95-113","volume":"20","issue":"1-2","DOI":"10.1080/14626260902868095","author":[{"family":"Birringer","given":"Johannes"},{"family":"Danjoux","given":"Michãšle"}],"issued":{"date-parts":[["2009"]]}}},{"id":195,"uris":["http://zotero.org/users/local/yfw2GKBY/items/CCZ5HGI4"],"uri":["http://zotero.org/users/local/yfw2GKBY/items/CCZ5HGI4"],"itemData":{"id":195,"type":"article-journal","title":"Using mobile sound to explore spatial relationships between dance and music performance","container-title":"Digital Creativity","page":"1-14","DOI":"10.1080/14626268.2018.1459731","author":[{"family":"Otondo","given":"Felipe"}],"issued":{"date-parts":[["2018"]]}}},{"id":236,"uris":["http://zotero.org/users/local/yfw2GKBY/items/NRNU36CT"],"uri":["http://zotero.org/users/local/yfw2GKBY/items/NRNU36CT"],"itemData":{"id":236,"type":"paper-conference","title":"MIDI Motion: Interactive Music Composition Gloves","container-title":"Proceedings of the Eleventh International Conference on Tangible, Embedded, and Embodied Interaction","collection-title":"TEI '17","publisher":"ACM","publisher-place":"New York, NY, USA","page":"757–760","event-place":"New York, NY, USA","URL":"http://doi.acm.org/10.1145/3024969.3035535","DOI":"10.1145/3024969.3035535","ISBN":"978-1-4503-4676-4","author":[{"family":"Klipfel","given":"Kristofer"}],"issued":{"date-parts":[["2017"]]}}}],"schema":"https://github.com/citation-style-language/schema/raw/master/csl-citation.json"} </w:instrText>
      </w:r>
      <w:r w:rsidR="000F1E06">
        <w:fldChar w:fldCharType="separate"/>
      </w:r>
      <w:r w:rsidR="00351F21">
        <w:rPr>
          <w:noProof/>
        </w:rPr>
        <w:t>(Mainsbridge 2018; Birringer and Danjoux 2009; Otondo 2018; Klipfel 2017)</w:t>
      </w:r>
      <w:r w:rsidR="000F1E06">
        <w:fldChar w:fldCharType="end"/>
      </w:r>
      <w:r w:rsidR="000F1E06" w:rsidRPr="007D6B21">
        <w:t xml:space="preserve"> as the performer’s body becomes the control interface for the system. </w:t>
      </w:r>
    </w:p>
    <w:p w14:paraId="6BCA8A08" w14:textId="77777777" w:rsidR="00A5170C" w:rsidRDefault="00A5170C" w:rsidP="00C952C0">
      <w:pPr>
        <w:pStyle w:val="Newparagraph"/>
        <w:ind w:firstLine="0"/>
      </w:pPr>
    </w:p>
    <w:p w14:paraId="15D8F9B4" w14:textId="77777777" w:rsidR="002545EB" w:rsidRDefault="007D6B21" w:rsidP="007D6B21">
      <w:pPr>
        <w:pStyle w:val="Newparagraph"/>
        <w:ind w:firstLine="0"/>
      </w:pPr>
      <w:r w:rsidRPr="002545EB">
        <w:rPr>
          <w:rStyle w:val="Heading2Char"/>
        </w:rPr>
        <w:t>Examining NIME Performance</w:t>
      </w:r>
      <w:r w:rsidRPr="007D6B21">
        <w:t xml:space="preserve"> </w:t>
      </w:r>
    </w:p>
    <w:p w14:paraId="09BBDE26" w14:textId="5512F60D" w:rsidR="00854572" w:rsidRDefault="007D6B21" w:rsidP="00E251C0">
      <w:pPr>
        <w:pStyle w:val="Newparagraph"/>
        <w:ind w:firstLine="0"/>
      </w:pPr>
      <w:r w:rsidRPr="007D6B21">
        <w:t>There have been many studies into NIME performances from audience</w:t>
      </w:r>
      <w:r w:rsidR="00027E9A">
        <w:t xml:space="preserve"> </w:t>
      </w:r>
      <w:r w:rsidR="00027E9A">
        <w:fldChar w:fldCharType="begin"/>
      </w:r>
      <w:r w:rsidR="00027E9A">
        <w:instrText xml:space="preserve"> ADDIN ZOTERO_ITEM CSL_CITATION {"citationID":"qlCTdCCy","properties":{"formattedCitation":"(Otondo 2018; Bin, Bryan-Kinns, and McPherson 2016)","plainCitation":"(Otondo 2018; Bin, Bryan-Kinns, and McPherson 2016)"},"citationItems":[{"id":195,"uris":["http://zotero.org/users/local/yfw2GKBY/items/CCZ5HGI4"],"uri":["http://zotero.org/users/local/yfw2GKBY/items/CCZ5HGI4"],"itemData":{"id":195,"type":"article-journal","title":"Using mobile sound to explore spatial relationships between dance and music performance","container-title":"Digital Creativity","page":"1-14","DOI":"10.1080/14626268.2018.1459731","author":[{"family":"Otondo","given":"Felipe"}],"issued":{"date-parts":[["2018"]]}}},{"id":229,"uris":["http://zotero.org/users/local/yfw2GKBY/items/2SIMXIBQ"],"uri":["http://zotero.org/users/local/yfw2GKBY/items/2SIMXIBQ"],"itemData":{"id":229,"type":"paper-conference","title":"Skip the Pre-Concert Demo: How Technical Familiarity and Musical Style Affect Audience Response","container-title":"Proceedings of New Interfaces for Musical Expression (NIME) 2016","publisher-place":"Brisbane, Australia","page":"200–205","event-place":"Brisbane, Australia","author":[{"family":"Bin","given":"S Astrid"},{"family":"Bryan-Kinns","given":"Nick"},{"family":"McPherson","given":"Andrew P"}],"issued":{"date-parts":[["2016",7]]}}}],"schema":"https://github.com/citation-style-language/schema/raw/master/csl-citation.json"} </w:instrText>
      </w:r>
      <w:r w:rsidR="00027E9A">
        <w:fldChar w:fldCharType="separate"/>
      </w:r>
      <w:r w:rsidR="00027E9A">
        <w:rPr>
          <w:noProof/>
        </w:rPr>
        <w:t>(Otondo 2018; Bin, Bryan-Kinns, and McPherson 2016)</w:t>
      </w:r>
      <w:r w:rsidR="00027E9A">
        <w:fldChar w:fldCharType="end"/>
      </w:r>
      <w:r w:rsidRPr="007D6B21">
        <w:t xml:space="preserve"> and performer</w:t>
      </w:r>
      <w:r w:rsidR="009C0C2E">
        <w:t xml:space="preserve"> </w:t>
      </w:r>
      <w:r w:rsidR="009C0C2E" w:rsidRPr="007D6B21">
        <w:t>perspectives</w:t>
      </w:r>
      <w:r w:rsidR="00027E9A">
        <w:t xml:space="preserve"> </w:t>
      </w:r>
      <w:r w:rsidR="00027E9A">
        <w:fldChar w:fldCharType="begin"/>
      </w:r>
      <w:r w:rsidR="00027E9A">
        <w:instrText xml:space="preserve"> ADDIN ZOTERO_ITEM CSL_CITATION {"citationID":"udTFFl9V","properties":{"formattedCitation":"(Jack, Stockman, and McPherson 2017; Tahiroglu, Vasquez, and Kildal 2016)","plainCitation":"(Jack, Stockman, and McPherson 2017; Tahiroglu, Vasquez, and Kildal 2016)"},"citationItems":[{"id":230,"uris":["http://zotero.org/users/local/yfw2GKBY/items/8C46CP24"],"uri":["http://zotero.org/users/local/yfw2GKBY/items/8C46CP24"],"itemData":{"id":230,"type":"paper-conference","title":"Rich gesture, reduced control: the influence of constrained mappings on performance technique","container-title":"Proceedings of the 4th International Conference on Movement Computing","publisher":"ACM","publisher-place":"London, UK","event-place":"London, UK","author":[{"family":"Jack","given":"Robert H"},{"family":"Stockman","given":"Tony"},{"family":"McPherson","given":"Andrew"}],"issued":{"date-parts":[["2017",6]]}}},{"id":231,"uris":["http://zotero.org/users/local/yfw2GKBY/items/KUIF22UU"],"uri":["http://zotero.org/users/local/yfw2GKBY/items/KUIF22UU"],"itemData":{"id":231,"type":"paper-conference","title":"Non-intrusive Counter-actions: Maintaining Progressively Engaging Interactions for Music Performance","container-title":"Proceedings of New Interfaces for Musical Expression (NIME) 2016","publisher-place":"Brisbane, Australia","page":"444–449","event-place":"Brisbane, Australia","author":[{"family":"Tahiroglu","given":"Koray"},{"family":"Vasquez","given":"Juan Carlos"},{"family":"Kildal","given":"Johan"}],"issued":{"date-parts":[["2016",7]]}}}],"schema":"https://github.com/citation-style-language/schema/raw/master/csl-citation.json"} </w:instrText>
      </w:r>
      <w:r w:rsidR="00027E9A">
        <w:fldChar w:fldCharType="separate"/>
      </w:r>
      <w:r w:rsidR="00027E9A">
        <w:rPr>
          <w:noProof/>
        </w:rPr>
        <w:t>(Jack, Stockman, and McPherson 2017; Tahiroglu, Vasquez, and Kildal 2016)</w:t>
      </w:r>
      <w:r w:rsidR="00027E9A">
        <w:fldChar w:fldCharType="end"/>
      </w:r>
      <w:r w:rsidRPr="007D6B21">
        <w:t xml:space="preserve">. However, it is often the case in performer-perspective studies that the performers solicited are new to the NIME in question. This is due of a lack of experienced users for most NIMEs, </w:t>
      </w:r>
      <w:r w:rsidR="00D3638D">
        <w:t>due to the</w:t>
      </w:r>
      <w:r w:rsidR="00D3638D" w:rsidRPr="007D6B21">
        <w:t xml:space="preserve"> </w:t>
      </w:r>
      <w:r w:rsidR="009C0C2E">
        <w:t xml:space="preserve">novelty </w:t>
      </w:r>
      <w:r w:rsidR="00D3638D">
        <w:t>of the interface in question</w:t>
      </w:r>
      <w:r w:rsidRPr="007D6B21">
        <w:t xml:space="preserve">: it is difficult to build a community of experienced practitioners around an instrument that </w:t>
      </w:r>
      <w:r w:rsidR="00D3638D">
        <w:t>has</w:t>
      </w:r>
      <w:r w:rsidR="00D3638D" w:rsidRPr="007D6B21">
        <w:t xml:space="preserve"> </w:t>
      </w:r>
      <w:r w:rsidRPr="007D6B21">
        <w:t>only</w:t>
      </w:r>
      <w:r w:rsidR="00D3638D">
        <w:t xml:space="preserve"> existed for</w:t>
      </w:r>
      <w:r w:rsidRPr="007D6B21">
        <w:t xml:space="preserve"> a few years</w:t>
      </w:r>
      <w:r w:rsidR="00027E9A">
        <w:t xml:space="preserve"> </w:t>
      </w:r>
      <w:r w:rsidR="00027E9A">
        <w:fldChar w:fldCharType="begin"/>
      </w:r>
      <w:r w:rsidR="00027E9A">
        <w:instrText xml:space="preserve"> ADDIN ZOTERO_ITEM CSL_CITATION {"citationID":"QJ2jpeaE","properties":{"formattedCitation":"(McPherson and Kim 2012)","plainCitation":"(McPherson and Kim 2012)"},"citationItems":[{"id":232,"uris":["http://zotero.org/users/local/yfw2GKBY/items/4DP98FZZ"],"uri":["http://zotero.org/users/local/yfw2GKBY/items/4DP98FZZ"],"itemData":{"id":232,"type":"article-journal","title":"The problem of the second performer: Building a community around an augmented piano","container-title":"Computer Music Journal","page":"10–27","volume":"36","issue":"4","author":[{"family":"McPherson","given":"Andrew P"},{"family":"Kim","given":"Youngmoo E"}],"issued":{"date-parts":[["2012"]]}}}],"schema":"https://github.com/citation-style-language/schema/raw/master/csl-citation.json"} </w:instrText>
      </w:r>
      <w:r w:rsidR="00027E9A">
        <w:fldChar w:fldCharType="separate"/>
      </w:r>
      <w:r w:rsidR="00027E9A">
        <w:rPr>
          <w:noProof/>
        </w:rPr>
        <w:t>(McPherson and Kim 2012)</w:t>
      </w:r>
      <w:r w:rsidR="00027E9A">
        <w:fldChar w:fldCharType="end"/>
      </w:r>
      <w:r w:rsidRPr="007D6B21">
        <w:t>. This lack of experience can be mitigated by making use of the existing expertise in traditional instruments that is abundant in society, and is useful in cases of augmented instruments, which offer extended performance techniques on top of existing instruments</w:t>
      </w:r>
      <w:r w:rsidR="000F1E06">
        <w:t xml:space="preserve"> such as pianos or cellos</w:t>
      </w:r>
      <w:r w:rsidR="00027E9A">
        <w:t xml:space="preserve"> </w:t>
      </w:r>
      <w:r w:rsidR="00027E9A">
        <w:fldChar w:fldCharType="begin"/>
      </w:r>
      <w:r w:rsidR="00027E9A">
        <w:instrText xml:space="preserve"> ADDIN ZOTERO_ITEM CSL_CITATION {"citationID":"OQqpUWg0","properties":{"formattedCitation":"(McPherson, Gierakowski, and Stark 2013; Eldridge and Kiefer 2017; Harrison and McPherson 2017)","plainCitation":"(McPherson, Gierakowski, and Stark 2013; Eldridge and Kiefer 2017; Harrison and McPherson 2017)"},"citationItems":[{"id":8,"uris":["http://zotero.org/users/local/yfw2GKBY/items/KIZFX23V"],"uri":["http://zotero.org/users/local/yfw2GKBY/items/KIZFX23V"],"itemData":{"id":8,"type":"paper-conference","title":"The space between the notes: adding expressive pitch control to the piano keyboard","container-title":"Proceedings of the SIGCHI Conference on Human Factors in Computing Systems","publisher":"ACM","publisher-place":"Paris, France","page":"2195–2204","event-place":"Paris, France","author":[{"family":"McPherson","given":"Andrew P"},{"family":"Gierakowski","given":"Adrian"},{"family":"Stark","given":"Adam M"}],"issued":{"date-parts":[["2013",5]]}}},{"id":234,"uris":["http://zotero.org/users/local/yfw2GKBY/items/SHRIBPIE"],"uri":["http://zotero.org/users/local/yfw2GKBY/items/SHRIBPIE"],"itemData":{"id":234,"type":"paper-conference","title":"The self-resonating feedback cello: interfacing gestural and generative processes in improvised performance","container-title":"Proceedings of New Interfaces for Musical Expression (NIME) 2017","publisher":"Aalborg University Copenhagen","publisher-place":"Copenhagen, Denmark","page":"25–29","volume":"2017","event-place":"Copenhagen, Denmark","abstract":"The Feedback Cello is a new electroacoustic actuated instrument in which feedback can be induced independently on each string. Built from retro-fitted acoustic cellos, the signals from electromagnetic pickups sitting under each string are passed to a speaker built into the back of the instrument and to transducers clamped in varying places across the instrument body. Placement of acoustic and mechanical actuators on the resonant body of the cello mean that this simple analogue feedback system is capable of a wide range of complex self-resonating behaviours. This paper describes the motivations for building these instruments as both a physical extension to live coding practice and an electroacoustic augmentation of cello. The design and physical construction is outlined, and modes of performance described with reference to the first six months of performances and installations. Future developments and planned investigations are outlined.","URL":"http://sro.sussex.ac.uk/68252/","author":[{"family":"Eldridge","given":"Alice"},{"family":"Kiefer","given":"Chris"}],"issued":{"date-parts":[["2017",5]]}}},{"id":235,"uris":["http://zotero.org/users/local/yfw2GKBY/items/8X733ZSQ"],"uri":["http://zotero.org/users/local/yfw2GKBY/items/8X733ZSQ"],"itemData":{"id":235,"type":"paper-conference","title":"An Adapted Bass Guitar for One-Handed Playing","container-title":"Proceedings of New Interfaces for Musical Expression (NIME) 2017","publisher":"Aalborg University Copenhagen","publisher-place":"Copenhagen, Denmark","page":"507–508","event-place":"Copenhagen, Denmark","abstract":"We present an attachment for the bass guitar which allows MIDI-controlled actuated fretting. This adapted instrument is presented as a potential method of augmenting the bass guitar for those with upper-limb disabilities. We conducted an online survey of 48 bassists in order to highlight the most important aspects of bass playing. We found that timbral and dynamic features related to the plucking hand were most important to the survey respondents. We designed an actuated fretting mechanism to replace the role of the fretting hand in order to preserve plucking hand techniques. We then conducted a performance study in which experienced bassists prepared and performed an accompaniment to a backing track with the adapted bass. The performances highlighted ways in which adapting a fretted string instrument in this way impacts plucking hand technique.","URL":"http://www.nime.org/proceedings/2017/ nime2017_paper0102.pdf","author":[{"family":"Harrison","given":"Jacob"},{"family":"McPherson","given":"Andrew"}],"issued":{"date-parts":[["2017",5]]}}}],"schema":"https://github.com/citation-style-language/schema/raw/master/csl-citation.json"} </w:instrText>
      </w:r>
      <w:r w:rsidR="00027E9A">
        <w:fldChar w:fldCharType="separate"/>
      </w:r>
      <w:r w:rsidR="00027E9A">
        <w:rPr>
          <w:noProof/>
        </w:rPr>
        <w:t>(McPherson, Gierakowski, and Stark 2013; Eldridge and Kiefer 2017; Harrison and McPherson 2017)</w:t>
      </w:r>
      <w:r w:rsidR="00027E9A">
        <w:fldChar w:fldCharType="end"/>
      </w:r>
      <w:r w:rsidR="002545EB">
        <w:t xml:space="preserve">. </w:t>
      </w:r>
      <w:r w:rsidRPr="007D6B21">
        <w:t>However, this is not the case for</w:t>
      </w:r>
      <w:r w:rsidR="00DB38B6">
        <w:t xml:space="preserve"> instruments whose intention is to move away from traditional</w:t>
      </w:r>
      <w:r w:rsidR="00CA62C2">
        <w:t xml:space="preserve"> or pre-existing</w:t>
      </w:r>
      <w:r w:rsidR="00DB38B6">
        <w:t xml:space="preserve"> </w:t>
      </w:r>
      <w:r w:rsidR="00DB38B6">
        <w:lastRenderedPageBreak/>
        <w:t xml:space="preserve">musical </w:t>
      </w:r>
      <w:r w:rsidR="00AA20F1">
        <w:t>interfaces</w:t>
      </w:r>
      <w:r w:rsidR="00DB38B6">
        <w:t>, as is the case for many</w:t>
      </w:r>
      <w:r w:rsidRPr="007D6B21">
        <w:t xml:space="preserve"> mid-air instruments.</w:t>
      </w:r>
      <w:r w:rsidR="000F1E06">
        <w:t xml:space="preserve"> </w:t>
      </w:r>
      <w:r w:rsidRPr="007D6B21">
        <w:t xml:space="preserve">An existing body of experienced musicians cannot be called upon for </w:t>
      </w:r>
      <w:r w:rsidR="00DB38B6">
        <w:t>the study</w:t>
      </w:r>
      <w:r w:rsidR="00DB38B6" w:rsidRPr="007D6B21">
        <w:t xml:space="preserve"> </w:t>
      </w:r>
      <w:r w:rsidR="00DB38B6">
        <w:t>of instruments that</w:t>
      </w:r>
      <w:r w:rsidRPr="007D6B21">
        <w:t xml:space="preserve"> </w:t>
      </w:r>
      <w:r w:rsidR="008B0533">
        <w:t xml:space="preserve">are not based on </w:t>
      </w:r>
      <w:r w:rsidR="0073745E">
        <w:t>the augmentations of</w:t>
      </w:r>
      <w:r w:rsidR="008B0533">
        <w:t xml:space="preserve"> other instruments</w:t>
      </w:r>
      <w:r w:rsidR="00CD700D">
        <w:t xml:space="preserve">. </w:t>
      </w:r>
      <w:r w:rsidR="001C5E0D">
        <w:t>Instead, t</w:t>
      </w:r>
      <w:r w:rsidR="00CD700D">
        <w:t xml:space="preserve">hese instruments </w:t>
      </w:r>
      <w:r w:rsidR="001C5E0D">
        <w:t>r</w:t>
      </w:r>
      <w:r w:rsidRPr="007D6B21">
        <w:t>equire entirely new musical expertise to be developed</w:t>
      </w:r>
      <w:r w:rsidR="00C11E69">
        <w:t xml:space="preserve"> </w:t>
      </w:r>
      <w:r w:rsidR="00C11E69">
        <w:fldChar w:fldCharType="begin"/>
      </w:r>
      <w:r w:rsidR="00C11E69">
        <w:instrText xml:space="preserve"> ADDIN ZOTERO_ITEM CSL_CITATION {"citationID":"VzwCkAyP","properties":{"formattedCitation":"(Brown, Nash, and Mitchell 2018)","plainCitation":"(Brown, Nash, and Mitchell 2018)"},"citationItems":[{"id":201,"uris":["http://zotero.org/users/local/yfw2GKBY/items/B94JCTBI"],"uri":["http://zotero.org/users/local/yfw2GKBY/items/B94JCTBI"],"itemData":{"id":201,"type":"paper-conference","title":"Understanding User-Defined Mapping Design for Mid-Air Musical Performance","container-title":"Proceedings of the 5th International Conference on Movement and Computing (MOCO)","publisher":"ACM","publisher-place":"Genoa, Italy","event-place":"Genoa, Italy","author":[{"family":"Brown","given":"Dom"},{"family":"Nash","given":"Chris"},{"family":"Mitchell","given":"Tom"}],"issued":{"date-parts":[["2018",6]]}}}],"schema":"https://github.com/citation-style-language/schema/raw/master/csl-citation.json"} </w:instrText>
      </w:r>
      <w:r w:rsidR="00C11E69">
        <w:fldChar w:fldCharType="separate"/>
      </w:r>
      <w:r w:rsidR="00C11E69">
        <w:rPr>
          <w:noProof/>
        </w:rPr>
        <w:t>(Brown, Nash, and Mitchell 2018)</w:t>
      </w:r>
      <w:r w:rsidR="00C11E69">
        <w:fldChar w:fldCharType="end"/>
      </w:r>
      <w:r w:rsidRPr="007D6B21">
        <w:t xml:space="preserve">. </w:t>
      </w:r>
      <w:r w:rsidR="00D3638D">
        <w:t>W</w:t>
      </w:r>
      <w:r w:rsidRPr="007D6B21">
        <w:t>hile there has been much work on the design and development of new gestural performance systems</w:t>
      </w:r>
      <w:r w:rsidR="00027E9A">
        <w:t xml:space="preserve"> </w:t>
      </w:r>
      <w:r w:rsidR="00027E9A">
        <w:fldChar w:fldCharType="begin"/>
      </w:r>
      <w:r w:rsidR="00027E9A">
        <w:instrText xml:space="preserve"> ADDIN ZOTERO_ITEM CSL_CITATION {"citationID":"4uPepjdZ","properties":{"formattedCitation":"(Otondo 2018; Klipfel 2017)","plainCitation":"(Otondo 2018; Klipfel 2017)"},"citationItems":[{"id":195,"uris":["http://zotero.org/users/local/yfw2GKBY/items/CCZ5HGI4"],"uri":["http://zotero.org/users/local/yfw2GKBY/items/CCZ5HGI4"],"itemData":{"id":195,"type":"article-journal","title":"Using mobile sound to explore spatial relationships between dance and music performance","container-title":"Digital Creativity","page":"1-14","DOI":"10.1080/14626268.2018.1459731","author":[{"family":"Otondo","given":"Felipe"}],"issued":{"date-parts":[["2018"]]}}},{"id":236,"uris":["http://zotero.org/users/local/yfw2GKBY/items/NRNU36CT"],"uri":["http://zotero.org/users/local/yfw2GKBY/items/NRNU36CT"],"itemData":{"id":236,"type":"paper-conference","title":"MIDI Motion: Interactive Music Composition Gloves","container-title":"Proceedings of the Eleventh International Conference on Tangible, Embedded, and Embodied Interaction","collection-title":"TEI '17","publisher":"ACM","publisher-place":"New York, NY, USA","page":"757–760","event-place":"New York, NY, USA","URL":"http://doi.acm.org/10.1145/3024969.3035535","DOI":"10.1145/3024969.3035535","ISBN":"978-1-4503-4676-4","author":[{"family":"Klipfel","given":"Kristofer"}],"issued":{"date-parts":[["2017"]]}}}],"schema":"https://github.com/citation-style-language/schema/raw/master/csl-citation.json"} </w:instrText>
      </w:r>
      <w:r w:rsidR="00027E9A">
        <w:fldChar w:fldCharType="separate"/>
      </w:r>
      <w:r w:rsidR="00027E9A">
        <w:rPr>
          <w:noProof/>
        </w:rPr>
        <w:t>(Otondo 2018; Klipfel 2017)</w:t>
      </w:r>
      <w:r w:rsidR="00027E9A">
        <w:fldChar w:fldCharType="end"/>
      </w:r>
      <w:r w:rsidR="00027E9A">
        <w:t>,</w:t>
      </w:r>
      <w:r w:rsidRPr="007D6B21">
        <w:t xml:space="preserve"> </w:t>
      </w:r>
      <w:r w:rsidR="00D3638D">
        <w:t>there are very few</w:t>
      </w:r>
      <w:r w:rsidR="00D3638D" w:rsidRPr="007D6B21">
        <w:t xml:space="preserve"> </w:t>
      </w:r>
      <w:r w:rsidRPr="007D6B21">
        <w:t>studies</w:t>
      </w:r>
      <w:r w:rsidR="00415DBA">
        <w:t xml:space="preserve"> </w:t>
      </w:r>
      <w:r w:rsidR="009C0C2E">
        <w:t xml:space="preserve">that </w:t>
      </w:r>
      <w:r w:rsidR="00415DBA">
        <w:t>explore and understand</w:t>
      </w:r>
      <w:r w:rsidRPr="007D6B21">
        <w:t xml:space="preserve"> the development of mid-air musical ability </w:t>
      </w:r>
      <w:r w:rsidR="00027E9A">
        <w:fldChar w:fldCharType="begin"/>
      </w:r>
      <w:r w:rsidR="00027E9A">
        <w:instrText xml:space="preserve"> ADDIN ZOTERO_ITEM CSL_CITATION {"citationID":"bxHJSE1i","properties":{"formattedCitation":"(Mainsbridge 2018)","plainCitation":"(Mainsbridge 2018)"},"citationItems":[{"id":196,"uris":["http://zotero.org/users/local/yfw2GKBY/items/5XFXBBEC"],"uri":["http://zotero.org/users/local/yfw2GKBY/items/5XFXBBEC"],"itemData":{"id":196,"type":"article-journal","title":"Gesture-controlled musical performance: from movement awareness to mastery","container-title":"International Journal of Performance Arts and Digital Media","page":"1–18","author":[{"family":"Mainsbridge","given":"Mary"}],"issued":{"date-parts":[["2018"]]}}}],"schema":"https://github.com/citation-style-language/schema/raw/master/csl-citation.json"} </w:instrText>
      </w:r>
      <w:r w:rsidR="00027E9A">
        <w:fldChar w:fldCharType="separate"/>
      </w:r>
      <w:r w:rsidR="00027E9A">
        <w:rPr>
          <w:noProof/>
        </w:rPr>
        <w:t>(Mainsbridge 2018)</w:t>
      </w:r>
      <w:r w:rsidR="00027E9A">
        <w:fldChar w:fldCharType="end"/>
      </w:r>
      <w:r w:rsidR="00027E9A">
        <w:t>.</w:t>
      </w:r>
    </w:p>
    <w:p w14:paraId="22FB140C" w14:textId="6F7DF4D9" w:rsidR="00854572" w:rsidRDefault="00415DBA" w:rsidP="00854572">
      <w:pPr>
        <w:pStyle w:val="Newparagraph"/>
      </w:pPr>
      <w:r>
        <w:t>E</w:t>
      </w:r>
      <w:r w:rsidR="007D6B21" w:rsidRPr="007D6B21">
        <w:t xml:space="preserve">xamining a new user’s experience of technology </w:t>
      </w:r>
      <w:r>
        <w:t xml:space="preserve">certainly </w:t>
      </w:r>
      <w:r w:rsidR="007D6B21" w:rsidRPr="007D6B21">
        <w:t>has its benefits</w:t>
      </w:r>
      <w:r>
        <w:t>; however,</w:t>
      </w:r>
      <w:r w:rsidR="007D6B21" w:rsidRPr="007D6B21">
        <w:t xml:space="preserve"> the potential scope of findings becomes limited. A small number of experienced users can be used to effectively study new technology, as their intimate knowledge of the problem domain and current software solutions gives them a knowledge and appreciation of the technology that would elude most novices</w:t>
      </w:r>
      <w:r w:rsidR="00BA6232">
        <w:t xml:space="preserve"> </w:t>
      </w:r>
      <w:r w:rsidR="00BA6232">
        <w:fldChar w:fldCharType="begin"/>
      </w:r>
      <w:r w:rsidR="00BA6232">
        <w:instrText xml:space="preserve"> ADDIN ZOTERO_ITEM CSL_CITATION {"citationID":"4ytVjFus","properties":{"formattedCitation":"(Nielsen 1994)","plainCitation":"(Nielsen 1994)"},"citationItems":[{"id":161,"uris":["http://zotero.org/users/local/yfw2GKBY/items/GHEDNPXV"],"uri":["http://zotero.org/users/local/yfw2GKBY/items/GHEDNPXV"],"itemData":{"id":161,"type":"article-journal","title":"Heuristic Evaluation","container-title":"Usability Inspection Methods","page":"25–62","volume":"17","issue":"1","author":[{"family":"Nielsen","given":"Jakob"}],"issued":{"date-parts":[["1994"]]}}}],"schema":"https://github.com/citation-style-language/schema/raw/master/csl-citation.json"} </w:instrText>
      </w:r>
      <w:r w:rsidR="00BA6232">
        <w:fldChar w:fldCharType="separate"/>
      </w:r>
      <w:r w:rsidR="00BA6232">
        <w:rPr>
          <w:noProof/>
        </w:rPr>
        <w:t>(Nielsen 1994)</w:t>
      </w:r>
      <w:r w:rsidR="00BA6232">
        <w:fldChar w:fldCharType="end"/>
      </w:r>
      <w:r w:rsidR="007D6B21" w:rsidRPr="007D6B21">
        <w:t>. Similarly, the skill and expertise of a small number of experienced musicians can be elicited to provide meaningful insights into musical creativity</w:t>
      </w:r>
      <w:r w:rsidR="00BA6232">
        <w:t xml:space="preserve"> </w:t>
      </w:r>
      <w:r w:rsidR="00BA6232">
        <w:fldChar w:fldCharType="begin"/>
      </w:r>
      <w:r w:rsidR="00BA6232">
        <w:instrText xml:space="preserve"> ADDIN ZOTERO_ITEM CSL_CITATION {"citationID":"sYf74wqK","properties":{"formattedCitation":"(Johnston 2009; Gelineck and Serafin 2012; Mainsbridge 2018)","plainCitation":"(Johnston 2009; Gelineck and Serafin 2012; Mainsbridge 2018)"},"citationItems":[{"id":238,"uris":["http://zotero.org/users/local/yfw2GKBY/items/4CZ4TPQI"],"uri":["http://zotero.org/users/local/yfw2GKBY/items/4CZ4TPQI"],"itemData":{"id":238,"type":"thesis","title":"Interfaces for Musical Expression Based on Simulated Physical Models","publisher":"University of Technology, Sydney","genre":"PhD Thesis","author":[{"family":"Johnston","given":"Andrew"}],"issued":{"date-parts":[["2009"]]}}},{"id":239,"uris":["http://zotero.org/users/local/yfw2GKBY/items/QZIBHI4R"],"uri":["http://zotero.org/users/local/yfw2GKBY/items/QZIBHI4R"],"itemData":{"id":239,"type":"article-journal","title":"Longitudinal evaluation of the integration of digital musical instruments into existing compositional work processes","container-title":"Journal of New Music Research","page":"259–276","volume":"41","issue":"3","author":[{"family":"Gelineck","given":"Steven"},{"family":"Serafin","given":"Stefania"}],"issued":{"date-parts":[["2012"]]}}},{"id":196,"uris":["http://zotero.org/users/local/yfw2GKBY/items/5XFXBBEC"],"uri":["http://zotero.org/users/local/yfw2GKBY/items/5XFXBBEC"],"itemData":{"id":196,"type":"article-journal","title":"Gesture-controlled musical performance: from movement awareness to mastery","container-title":"International Journal of Performance Arts and Digital Media","page":"1–18","author":[{"family":"Mainsbridge","given":"Mary"}],"issued":{"date-parts":[["2018"]]}}}],"schema":"https://github.com/citation-style-language/schema/raw/master/csl-citation.json"} </w:instrText>
      </w:r>
      <w:r w:rsidR="00BA6232">
        <w:fldChar w:fldCharType="separate"/>
      </w:r>
      <w:r w:rsidR="00BA6232">
        <w:rPr>
          <w:noProof/>
        </w:rPr>
        <w:t>(Johnston 2009; Gelineck and Serafin 2012; Mainsbridge 2018)</w:t>
      </w:r>
      <w:r w:rsidR="00BA6232">
        <w:fldChar w:fldCharType="end"/>
      </w:r>
      <w:r w:rsidR="007D6B21" w:rsidRPr="007D6B21">
        <w:t xml:space="preserve">. </w:t>
      </w:r>
    </w:p>
    <w:p w14:paraId="52D46421" w14:textId="77777777" w:rsidR="00F51298" w:rsidRDefault="007D6B21" w:rsidP="00F51298">
      <w:pPr>
        <w:pStyle w:val="Newparagraph"/>
      </w:pPr>
      <w:r w:rsidRPr="007D6B21">
        <w:t>NIME research has traditionally drawn from HCI methods</w:t>
      </w:r>
      <w:r w:rsidR="00BA6232">
        <w:t xml:space="preserve"> </w:t>
      </w:r>
      <w:r w:rsidR="00BA6232">
        <w:fldChar w:fldCharType="begin"/>
      </w:r>
      <w:r w:rsidR="00BA6232">
        <w:instrText xml:space="preserve"> ADDIN ZOTERO_ITEM CSL_CITATION {"citationID":"FoXkGrO4","properties":{"formattedCitation":"(Wanderley and Orio 2002; Kiefer, Collins, and Fitzpatrick 2008)","plainCitation":"(Wanderley and Orio 2002; Kiefer, Collins, and Fitzpatrick 2008)"},"citationItems":[{"id":138,"uris":["http://zotero.org/users/local/yfw2GKBY/items/T8QSBC8Z"],"uri":["http://zotero.org/users/local/yfw2GKBY/items/T8QSBC8Z"],"itemData":{"id":138,"type":"article-journal","title":"Evaluation of Input Devices for Musical Expression: Borrowing Tools from HCI","container-title":"Computer Music Journal","page":"62–76","volume":"26","issue":"3","author":[{"family":"Wanderley","given":"Marcelo Mortensen"},{"family":"Orio","given":"Nicola"}],"issued":{"date-parts":[["2002"]]}}},{"id":241,"uris":["http://zotero.org/users/local/yfw2GKBY/items/3VR3RS4H"],"uri":["http://zotero.org/users/local/yfw2GKBY/items/3VR3RS4H"],"itemData":{"id":241,"type":"paper-conference","title":"HCI Methodology For Evaluating Musical Controllers: A Case Study.","container-title":"Proceedings of New Interfaces for Musical Expression (NIME) 2008","publisher-place":"Genova, Italy","page":"87–90","event-place":"Genova, Italy","author":[{"family":"Kiefer","given":"Chris"},{"family":"Collins","given":"Nick"},{"family":"Fitzpatrick","given":"Geraldine"}],"issued":{"date-parts":[["2008",6]]}}}],"schema":"https://github.com/citation-style-language/schema/raw/master/csl-citation.json"} </w:instrText>
      </w:r>
      <w:r w:rsidR="00BA6232">
        <w:fldChar w:fldCharType="separate"/>
      </w:r>
      <w:r w:rsidR="00BA6232">
        <w:rPr>
          <w:noProof/>
        </w:rPr>
        <w:t>(Wanderley and Orio 2002; Kiefer, Collins, and Fitzpatrick 2008)</w:t>
      </w:r>
      <w:r w:rsidR="00BA6232">
        <w:fldChar w:fldCharType="end"/>
      </w:r>
      <w:r w:rsidRPr="007D6B21">
        <w:t>, using discrete musical tasks to study musical interaction. Recent work highlights the benefits of using qualitative and observational methods to gain insights into the subjective experiences of NIME musicians</w:t>
      </w:r>
      <w:r w:rsidR="00BA6232">
        <w:t xml:space="preserve"> </w:t>
      </w:r>
      <w:r w:rsidR="00BA6232">
        <w:fldChar w:fldCharType="begin"/>
      </w:r>
      <w:r w:rsidR="00BA6232">
        <w:instrText xml:space="preserve"> ADDIN ZOTERO_ITEM CSL_CITATION {"citationID":"DHHD0Oqy","properties":{"formattedCitation":"{\\rtf (Brown, Nash, and Mitchell 2017; Morreale, De Angeli, and O\\uc0\\u8217{}Modhrain 2014)}","plainCitation":"(Brown, Nash, and Mitchell 2017; Morreale, De Angeli, and O’Modhrain 2014)"},"citationItems":[{"id":242,"uris":["http://zotero.org/users/local/yfw2GKBY/items/76HCKVR2"],"uri":["http://zotero.org/users/local/yfw2GKBY/items/76HCKVR2"],"itemData":{"id":242,"type":"paper-conference","title":"A User Experience Review of Music Interaction Evaluations","container-title":"Proceedings of New Interfaces for Musical Expression (NIME) 2017","publisher-place":"Copenhagen, Denmark","event-place":"Copenhagen, Denmark","author":[{"family":"Brown","given":"Dom"},{"family":"Nash","given":"Chris"},{"family":"Mitchell","given":"Tom"}],"issued":{"date-parts":[["2017",5]]}}},{"id":243,"uris":["http://zotero.org/users/local/yfw2GKBY/items/W46TRIS3"],"uri":["http://zotero.org/users/local/yfw2GKBY/items/W46TRIS3"],"itemData":{"id":243,"type":"paper-conference","title":"Musical Interface Design: An Experience-oriented Framework.","container-title":"Proceedings of New Interfaces for Musical Expression (NIME) 2014","publisher-place":"London, UK","page":"467–472","event-place":"London, UK","author":[{"family":"Morreale","given":"Fabio"},{"family":"De Angeli","given":"Antonella"},{"family":"O'Modhrain","given":"Sile"}],"issued":{"date-parts":[["2014",7]]}}}],"schema":"https://github.com/citation-style-language/schema/raw/master/csl-citation.json"} </w:instrText>
      </w:r>
      <w:r w:rsidR="00BA6232">
        <w:fldChar w:fldCharType="separate"/>
      </w:r>
      <w:r w:rsidR="00BA6232" w:rsidRPr="00BA6232">
        <w:t>(Brown, Nash, and Mitchell 2017; Morreale, De Angeli, and O’Modhrain 2014)</w:t>
      </w:r>
      <w:r w:rsidR="00BA6232">
        <w:fldChar w:fldCharType="end"/>
      </w:r>
      <w:r w:rsidRPr="007D6B21">
        <w:t xml:space="preserve">. These approaches focus on contextually relevant data over quantitative precision </w:t>
      </w:r>
      <w:r w:rsidR="00BA6232">
        <w:fldChar w:fldCharType="begin"/>
      </w:r>
      <w:r w:rsidR="00BA6232">
        <w:instrText xml:space="preserve"> ADDIN ZOTERO_ITEM CSL_CITATION {"citationID":"3ZpXDCqQ","properties":{"formattedCitation":"(Mackenzie 2013)","plainCitation":"(Mackenzie 2013)"},"citationItems":[{"id":244,"uris":["http://zotero.org/users/local/yfw2GKBY/items/D3FH72C8"],"uri":["http://zotero.org/users/local/yfw2GKBY/items/D3FH72C8"],"itemData":{"id":244,"type":"book","title":"Human Computer Interaction: An Empirical Research Perspective","publisher":"Morgan Kaufmann","publisher-place":"Waltham, MA, USA","event-place":"Waltham, MA, USA","author":[{"family":"Mackenzie","given":"I. Scott"}],"editor":[{"family":"Dunkerley","given":"Meg"},{"family":"Scherer","given":"Heather"}],"issued":{"date-parts":[["2013"]]}}}],"schema":"https://github.com/citation-style-language/schema/raw/master/csl-citation.json"} </w:instrText>
      </w:r>
      <w:r w:rsidR="00BA6232">
        <w:fldChar w:fldCharType="separate"/>
      </w:r>
      <w:r w:rsidR="00BA6232">
        <w:rPr>
          <w:noProof/>
        </w:rPr>
        <w:t>(Mackenzie 2013)</w:t>
      </w:r>
      <w:r w:rsidR="00BA6232">
        <w:fldChar w:fldCharType="end"/>
      </w:r>
      <w:r w:rsidRPr="007D6B21">
        <w:t>, and allows research</w:t>
      </w:r>
      <w:r w:rsidR="00A8569E">
        <w:t>ers</w:t>
      </w:r>
      <w:r w:rsidRPr="007D6B21">
        <w:t xml:space="preserve"> to explore interaction in the context of the user’s own practice. These methods have been used successfully in the research of compositional and creative processes</w:t>
      </w:r>
      <w:r w:rsidR="004269C9">
        <w:t xml:space="preserve"> </w:t>
      </w:r>
      <w:r w:rsidR="004269C9">
        <w:fldChar w:fldCharType="begin"/>
      </w:r>
      <w:r w:rsidR="004269C9">
        <w:instrText xml:space="preserve"> ADDIN ZOTERO_ITEM CSL_CITATION {"citationID":"2EL8PvEC","properties":{"formattedCitation":"(Collins 2007; Fiebrink et al. 2010; Gelineck and Serafin 2012)","plainCitation":"(Collins 2007; Fiebrink et al. 2010; Gelineck and Serafin 2012)"},"citationItems":[{"id":245,"uris":["http://zotero.org/users/local/yfw2GKBY/items/UE4JJGRI"],"uri":["http://zotero.org/users/local/yfw2GKBY/items/UE4JJGRI"],"itemData":{"id":245,"type":"article-journal","title":"Real-time tracking of the creative music composition process","container-title":"Digital Creativity","page":"239–256","volume":"18","issue":"4","author":[{"family":"Collins","given":"David"}],"issued":{"date-parts":[["2007"]]}}},{"id":212,"uris":["http://zotero.org/users/local/yfw2GKBY/items/44STM2RJ"],"uri":["http://zotero.org/users/local/yfw2GKBY/items/44STM2RJ"],"itemData":{"id":212,"type":"paper-conference","title":"Toward Understanding Human-Computer Interaction In Composing The Instrument","container-title":"Proceedings of the International Computer Music Conference (ICMC) 2010","publisher-place":"New York, NY, USA","event-place":"New York, NY, USA","author":[{"family":"Fiebrink","given":"Rebecca"},{"family":"Trueman","given":"Daniel"},{"family":"Britt","given":"N Cameron"},{"family":"Nagai","given":"Michelle"},{"family":"Kaczmarek","given":"Konrad"},{"family":"Early","given":"Michael"},{"family":"Daniel","given":"MR"},{"family":"Hege","given":"Anne"},{"family":"Cook","given":"Perry R"}],"issued":{"date-parts":[["2010",6]]}}},{"id":239,"uris":["http://zotero.org/users/local/yfw2GKBY/items/QZIBHI4R"],"uri":["http://zotero.org/users/local/yfw2GKBY/items/QZIBHI4R"],"itemData":{"id":239,"type":"article-journal","title":"Longitudinal evaluation of the integration of digital musical instruments into existing compositional work processes","container-title":"Journal of New Music Research","page":"259–276","volume":"41","issue":"3","author":[{"family":"Gelineck","given":"Steven"},{"family":"Serafin","given":"Stefania"}],"issued":{"date-parts":[["2012"]]}}}],"schema":"https://github.com/citation-style-language/schema/raw/master/csl-citation.json"} </w:instrText>
      </w:r>
      <w:r w:rsidR="004269C9">
        <w:fldChar w:fldCharType="separate"/>
      </w:r>
      <w:r w:rsidR="004269C9">
        <w:rPr>
          <w:noProof/>
        </w:rPr>
        <w:t>(Collins 2007; Fiebrink et al. 2010; Gelineck and Serafin 2012)</w:t>
      </w:r>
      <w:r w:rsidR="004269C9">
        <w:fldChar w:fldCharType="end"/>
      </w:r>
      <w:r w:rsidRPr="007D6B21">
        <w:t>, and a move towards context-based, observational research</w:t>
      </w:r>
      <w:r w:rsidR="000E2462">
        <w:t xml:space="preserve"> </w:t>
      </w:r>
      <w:r w:rsidR="000E2462" w:rsidRPr="007D6B21">
        <w:t>is</w:t>
      </w:r>
      <w:r w:rsidRPr="007D6B21">
        <w:t xml:space="preserve"> also being </w:t>
      </w:r>
      <w:r w:rsidRPr="007D6B21">
        <w:lastRenderedPageBreak/>
        <w:t>championed in the general HCI discipline</w:t>
      </w:r>
      <w:r w:rsidR="004269C9">
        <w:t xml:space="preserve"> </w:t>
      </w:r>
      <w:r w:rsidR="004269C9">
        <w:fldChar w:fldCharType="begin"/>
      </w:r>
      <w:r w:rsidR="004269C9">
        <w:instrText xml:space="preserve"> ADDIN ZOTERO_ITEM CSL_CITATION {"citationID":"EGDWVnee","properties":{"formattedCitation":"{\\rtf (Kuutti and Bannon 2014; Kaye 2009; B\\uc0\\u248{}dker 2015)}","plainCitation":"(Kuutti and Bannon 2014; Kaye 2009; Bødker 2015)"},"citationItems":[{"id":246,"uris":["http://zotero.org/users/local/yfw2GKBY/items/Z9PHEH73"],"uri":["http://zotero.org/users/local/yfw2GKBY/items/Z9PHEH73"],"itemData":{"id":246,"type":"paper-conference","title":"The turn to practice in HCI: towards a research agenda","container-title":"Proceedings of the 32nd annual ACM conference on Human Factors in Computing Systems","publisher":"ACM","publisher-place":"Toronto, ON, Canada","page":"3543–3552","event-place":"Toronto, ON, Canada","author":[{"family":"Kuutti","given":"Kari"},{"family":"Bannon","given":"Liam J"}],"issued":{"date-parts":[["2014",5]]}}},{"id":247,"uris":["http://zotero.org/users/local/yfw2GKBY/items/VFI8DRAQ"],"uri":["http://zotero.org/users/local/yfw2GKBY/items/VFI8DRAQ"],"itemData":{"id":247,"type":"thesis","title":"The epistemology &amp; evaluation of experience-focused hci","publisher":"Cornell University","genre":"PhD Thesis","author":[{"family":"Kaye","given":"Joseph Nathaniel"}],"issued":{"date-parts":[["2009"]]}}},{"id":248,"uris":["http://zotero.org/users/local/yfw2GKBY/items/I9V5MRU2"],"uri":["http://zotero.org/users/local/yfw2GKBY/items/I9V5MRU2"],"itemData":{"id":248,"type":"article-journal","title":"Third-wave HCI, 10 Years Later—participation and Sharing","container-title":"interactions","page":"24–31","volume":"22","issue":"5","DOI":"10.1145/2804405","ISSN":"1072-5520","author":[{"family":"Bødker","given":"Susanne"}],"issued":{"date-parts":[["2015",8]]}}}],"schema":"https://github.com/citation-style-language/schema/raw/master/csl-citation.json"} </w:instrText>
      </w:r>
      <w:r w:rsidR="004269C9">
        <w:fldChar w:fldCharType="separate"/>
      </w:r>
      <w:r w:rsidR="004269C9" w:rsidRPr="004269C9">
        <w:t>(Kuutti and Bannon 2014; Kaye 2009; Bødker 2015)</w:t>
      </w:r>
      <w:r w:rsidR="004269C9">
        <w:fldChar w:fldCharType="end"/>
      </w:r>
      <w:r w:rsidRPr="007D6B21">
        <w:t>.</w:t>
      </w:r>
    </w:p>
    <w:p w14:paraId="27D0600E" w14:textId="3912206D" w:rsidR="004A7153" w:rsidRDefault="00426A87" w:rsidP="00F51298">
      <w:pPr>
        <w:pStyle w:val="Newparagraph"/>
        <w:ind w:firstLine="0"/>
        <w:jc w:val="center"/>
      </w:pPr>
      <w:r>
        <w:rPr>
          <w:noProof/>
        </w:rPr>
        <w:drawing>
          <wp:inline distT="0" distB="0" distL="0" distR="0" wp14:anchorId="7ACA81D1" wp14:editId="3973E137">
            <wp:extent cx="3251200" cy="2032000"/>
            <wp:effectExtent l="0" t="0" r="0" b="0"/>
            <wp:docPr id="1" name="Picture 1" descr="/Users/dc3-brown/Desktop/PhD/Work/ExpertPaper/REVISION/Figures/Figur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dc3-brown/Desktop/PhD/Work/ExpertPaper/REVISION/Figures/Figure 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51200" cy="2032000"/>
                    </a:xfrm>
                    <a:prstGeom prst="rect">
                      <a:avLst/>
                    </a:prstGeom>
                    <a:noFill/>
                    <a:ln>
                      <a:noFill/>
                    </a:ln>
                  </pic:spPr>
                </pic:pic>
              </a:graphicData>
            </a:graphic>
          </wp:inline>
        </w:drawing>
      </w:r>
    </w:p>
    <w:p w14:paraId="4866DAB9" w14:textId="60FF9F62" w:rsidR="00C95D65" w:rsidRPr="004A7153" w:rsidRDefault="004A7153" w:rsidP="00F51298">
      <w:pPr>
        <w:pStyle w:val="Caption"/>
        <w:jc w:val="center"/>
        <w:rPr>
          <w:color w:val="000000" w:themeColor="text1"/>
          <w:sz w:val="24"/>
        </w:rPr>
      </w:pPr>
      <w:r w:rsidRPr="004A7153">
        <w:rPr>
          <w:color w:val="000000" w:themeColor="text1"/>
          <w:sz w:val="24"/>
        </w:rPr>
        <w:t xml:space="preserve">Figure </w:t>
      </w:r>
      <w:r w:rsidRPr="004A7153">
        <w:rPr>
          <w:color w:val="000000" w:themeColor="text1"/>
          <w:sz w:val="24"/>
        </w:rPr>
        <w:fldChar w:fldCharType="begin"/>
      </w:r>
      <w:r w:rsidRPr="004A7153">
        <w:rPr>
          <w:color w:val="000000" w:themeColor="text1"/>
          <w:sz w:val="24"/>
        </w:rPr>
        <w:instrText xml:space="preserve"> SEQ Figure \* ARABIC </w:instrText>
      </w:r>
      <w:r w:rsidRPr="004A7153">
        <w:rPr>
          <w:color w:val="000000" w:themeColor="text1"/>
          <w:sz w:val="24"/>
        </w:rPr>
        <w:fldChar w:fldCharType="separate"/>
      </w:r>
      <w:r w:rsidR="009669EA">
        <w:rPr>
          <w:noProof/>
          <w:color w:val="000000" w:themeColor="text1"/>
          <w:sz w:val="24"/>
        </w:rPr>
        <w:t>1</w:t>
      </w:r>
      <w:r w:rsidRPr="004A7153">
        <w:rPr>
          <w:color w:val="000000" w:themeColor="text1"/>
          <w:sz w:val="24"/>
        </w:rPr>
        <w:fldChar w:fldCharType="end"/>
      </w:r>
      <w:r w:rsidRPr="004A7153">
        <w:rPr>
          <w:color w:val="000000" w:themeColor="text1"/>
          <w:sz w:val="24"/>
        </w:rPr>
        <w:t>: The Glove</w:t>
      </w:r>
    </w:p>
    <w:p w14:paraId="2837C8D9" w14:textId="77777777" w:rsidR="00426A87" w:rsidRPr="007D6B21" w:rsidRDefault="00426A87" w:rsidP="00854572">
      <w:pPr>
        <w:pStyle w:val="Newparagraph"/>
      </w:pPr>
    </w:p>
    <w:p w14:paraId="3411DD7D" w14:textId="77777777" w:rsidR="002545EB" w:rsidRDefault="002545EB" w:rsidP="002545EB">
      <w:pPr>
        <w:pStyle w:val="Newparagraph"/>
        <w:ind w:firstLine="0"/>
      </w:pPr>
      <w:r w:rsidRPr="002545EB">
        <w:rPr>
          <w:rStyle w:val="Heading1Char"/>
        </w:rPr>
        <w:t>The Gloves</w:t>
      </w:r>
      <w:r w:rsidRPr="002545EB">
        <w:t xml:space="preserve"> </w:t>
      </w:r>
    </w:p>
    <w:p w14:paraId="72CC8EB5" w14:textId="6451DD6B" w:rsidR="007933A0" w:rsidRDefault="002545EB" w:rsidP="00E251C0">
      <w:pPr>
        <w:pStyle w:val="Newparagraph"/>
        <w:ind w:firstLine="0"/>
      </w:pPr>
      <w:r w:rsidRPr="002545EB">
        <w:t>The NIME used in this study was a pair of data gloves</w:t>
      </w:r>
      <w:r w:rsidR="00515003">
        <w:t xml:space="preserve"> (Fig. </w:t>
      </w:r>
      <w:r w:rsidR="00E94710">
        <w:t>1</w:t>
      </w:r>
      <w:r w:rsidR="00F2787B">
        <w:t>)</w:t>
      </w:r>
      <w:r w:rsidRPr="002545EB">
        <w:t xml:space="preserve"> and their dedicated action–sound mapping software</w:t>
      </w:r>
      <w:r w:rsidR="00AF5D31">
        <w:t xml:space="preserve"> (</w:t>
      </w:r>
      <w:r w:rsidR="00C53A66">
        <w:t>Fig.</w:t>
      </w:r>
      <w:r w:rsidR="00AF5D31">
        <w:t xml:space="preserve"> </w:t>
      </w:r>
      <w:r w:rsidR="00E94710">
        <w:t>2</w:t>
      </w:r>
      <w:r w:rsidR="00AF5D31">
        <w:t>)</w:t>
      </w:r>
      <w:r w:rsidR="00916E98">
        <w:t xml:space="preserve"> </w:t>
      </w:r>
      <w:r w:rsidR="000B07BC">
        <w:fldChar w:fldCharType="begin"/>
      </w:r>
      <w:r w:rsidR="0090614A">
        <w:instrText xml:space="preserve"> ADDIN ZOTERO_ITEM CSL_CITATION {"citationID":"wqlSaAJq","properties":{"formattedCitation":"(T. Mitchell and Heap 2011; T. J. Mitchell, Madgwick, and Heap 2012)","plainCitation":"(T. Mitchell and Heap 2011; T. J. Mitchell, Madgwick, and Heap 2012)"},"citationItems":[{"id":121,"uris":["http://zotero.org/users/local/yfw2GKBY/items/TBG34VTJ"],"uri":["http://zotero.org/users/local/yfw2GKBY/items/TBG34VTJ"],"itemData":{"id":121,"type":"paper-conference","title":"SoundGrasp: A Gestural Interface for the Performance of Live Music","container-title":"Proceedings of New Interfaces for Musical Expression (NIME) 2011","publisher-place":"Oslo, Norway","event-place":"Oslo, Norway","author":[{"family":"Mitchell","given":"Thomas"},{"family":"Heap","given":"Imogen"}],"issued":{"date-parts":[["2011",6]]}}},{"id":122,"uris":["http://zotero.org/users/local/yfw2GKBY/items/KBFSBNPQ"],"uri":["http://zotero.org/users/local/yfw2GKBY/items/KBFSBNPQ"],"itemData":{"id":122,"type":"paper-conference","title":"Musical Interaction with Hand Posture and Orientation: A Toolbox of Gestural Control Mechanisms","container-title":"Proceedings of New Interfaces for Musical Expression (NIME) 2012","publisher-place":"Ann Arbor, MI, USA","event-place":"Ann Arbor, MI, USA","author":[{"family":"Mitchell","given":"T. J."},{"family":"Madgwick","given":"S."},{"family":"Heap","given":"I."}],"issued":{"date-parts":[["2012",5]]}}}],"schema":"https://github.com/citation-style-language/schema/raw/master/csl-citation.json"} </w:instrText>
      </w:r>
      <w:r w:rsidR="000B07BC">
        <w:fldChar w:fldCharType="separate"/>
      </w:r>
      <w:r w:rsidR="0090614A">
        <w:rPr>
          <w:noProof/>
        </w:rPr>
        <w:t>(T. Mitchell and Heap 2011; T. J. Mitchell, Madgwick, and Heap 2012)</w:t>
      </w:r>
      <w:r w:rsidR="000B07BC">
        <w:fldChar w:fldCharType="end"/>
      </w:r>
      <w:r w:rsidRPr="002545EB">
        <w:t xml:space="preserve">. The gloves </w:t>
      </w:r>
      <w:r w:rsidR="002A5168">
        <w:t>incorporate</w:t>
      </w:r>
      <w:r w:rsidR="002A5168" w:rsidRPr="002545EB">
        <w:t xml:space="preserve"> </w:t>
      </w:r>
      <w:r w:rsidRPr="002545EB">
        <w:t xml:space="preserve">an array of sensors to detect </w:t>
      </w:r>
      <w:r w:rsidR="00415DBA">
        <w:t xml:space="preserve">the orientation </w:t>
      </w:r>
      <w:r w:rsidRPr="002545EB">
        <w:t>(Inertial Measurement Unit on the wrist)</w:t>
      </w:r>
      <w:r w:rsidR="0042159A">
        <w:t>,</w:t>
      </w:r>
      <w:r w:rsidRPr="002545EB">
        <w:t xml:space="preserve"> </w:t>
      </w:r>
      <w:r w:rsidR="00415DBA">
        <w:t>flex</w:t>
      </w:r>
      <w:r w:rsidR="0042159A">
        <w:t>,</w:t>
      </w:r>
      <w:r w:rsidR="00415DBA">
        <w:t xml:space="preserve"> </w:t>
      </w:r>
      <w:r w:rsidRPr="002545EB">
        <w:t>and posture (flex sensors down each finger)</w:t>
      </w:r>
      <w:r w:rsidR="00415DBA">
        <w:t xml:space="preserve"> of a wearer’s hands</w:t>
      </w:r>
      <w:r w:rsidRPr="002545EB">
        <w:t>, which are presented as gestural input parameters in the mapping software.</w:t>
      </w:r>
      <w:r w:rsidR="007933A0">
        <w:t xml:space="preserve"> The gloves include a button</w:t>
      </w:r>
      <w:r w:rsidR="00600BD4">
        <w:t>, placed on the</w:t>
      </w:r>
      <w:r w:rsidR="002A5168">
        <w:t xml:space="preserve"> side of</w:t>
      </w:r>
      <w:r w:rsidR="00C5287C">
        <w:t xml:space="preserve"> the</w:t>
      </w:r>
      <w:r w:rsidR="00600BD4">
        <w:t xml:space="preserve"> index finger and</w:t>
      </w:r>
      <w:r w:rsidR="007933A0">
        <w:t xml:space="preserve"> operated by the thumb,</w:t>
      </w:r>
      <w:r w:rsidR="009A1BF7">
        <w:t xml:space="preserve"> </w:t>
      </w:r>
      <w:r w:rsidR="007933A0">
        <w:t xml:space="preserve">a vibration motor on the wrist </w:t>
      </w:r>
      <w:r w:rsidR="00DF354F">
        <w:t>and a programmable</w:t>
      </w:r>
      <w:r w:rsidR="009A1BF7">
        <w:t xml:space="preserve"> LED for </w:t>
      </w:r>
      <w:r w:rsidR="002A5168">
        <w:t xml:space="preserve">haptic and </w:t>
      </w:r>
      <w:r w:rsidR="009A1BF7">
        <w:t>visual feedback</w:t>
      </w:r>
      <w:r w:rsidR="002A5168">
        <w:t xml:space="preserve"> respectively</w:t>
      </w:r>
      <w:r w:rsidR="007933A0">
        <w:t>.</w:t>
      </w:r>
    </w:p>
    <w:p w14:paraId="14555EF2" w14:textId="570626C0" w:rsidR="002545EB" w:rsidRDefault="002545EB" w:rsidP="006F5B80">
      <w:pPr>
        <w:pStyle w:val="Newparagraph"/>
        <w:ind w:firstLine="360"/>
      </w:pPr>
      <w:r w:rsidRPr="002545EB">
        <w:t xml:space="preserve"> The input parameters</w:t>
      </w:r>
      <w:r w:rsidR="002A5168">
        <w:t xml:space="preserve"> from the gloves belong to one</w:t>
      </w:r>
      <w:r w:rsidRPr="002545EB">
        <w:t xml:space="preserve"> of three </w:t>
      </w:r>
      <w:r w:rsidR="00415DBA">
        <w:t>categories</w:t>
      </w:r>
      <w:r w:rsidRPr="002545EB">
        <w:t xml:space="preserve">: </w:t>
      </w:r>
    </w:p>
    <w:p w14:paraId="3AFC2D38" w14:textId="62951F4C" w:rsidR="002545EB" w:rsidRDefault="002545EB" w:rsidP="002545EB">
      <w:pPr>
        <w:pStyle w:val="Bulletedlist"/>
      </w:pPr>
      <w:r w:rsidRPr="001F7103">
        <w:rPr>
          <w:i/>
        </w:rPr>
        <w:t>Movements</w:t>
      </w:r>
      <w:r w:rsidRPr="002545EB">
        <w:t>. Continuous</w:t>
      </w:r>
      <w:r w:rsidR="00415DBA">
        <w:t xml:space="preserve">ly streaming </w:t>
      </w:r>
      <w:r w:rsidRPr="002545EB">
        <w:t xml:space="preserve">parameters such as the pitch, yaw and roll of the hand </w:t>
      </w:r>
      <w:r w:rsidR="002A5168">
        <w:t>or the</w:t>
      </w:r>
      <w:r w:rsidR="002A5168" w:rsidRPr="002545EB">
        <w:t xml:space="preserve"> </w:t>
      </w:r>
      <w:r w:rsidR="00415DBA">
        <w:t>joint angles of the fingers</w:t>
      </w:r>
      <w:r w:rsidRPr="002545EB">
        <w:t xml:space="preserve">. </w:t>
      </w:r>
    </w:p>
    <w:p w14:paraId="073E00B2" w14:textId="0DDE8A0B" w:rsidR="002545EB" w:rsidRDefault="002545EB" w:rsidP="002545EB">
      <w:pPr>
        <w:pStyle w:val="Bulletedlist"/>
      </w:pPr>
      <w:r w:rsidRPr="001F7103">
        <w:rPr>
          <w:i/>
        </w:rPr>
        <w:t>Qualifiers</w:t>
      </w:r>
      <w:r w:rsidRPr="002545EB">
        <w:t>. Parameters that have a binary state behaviour: they can either be occurring or not, such as hand postures (it is either a fist or not-a-fist)</w:t>
      </w:r>
      <w:r w:rsidR="00426597">
        <w:t xml:space="preserve"> or the button press</w:t>
      </w:r>
      <w:r w:rsidRPr="002545EB">
        <w:t xml:space="preserve">. </w:t>
      </w:r>
    </w:p>
    <w:p w14:paraId="56766174" w14:textId="32A1286A" w:rsidR="002545EB" w:rsidRDefault="002545EB" w:rsidP="002545EB">
      <w:pPr>
        <w:pStyle w:val="Bulletedlist"/>
      </w:pPr>
      <w:r w:rsidRPr="001F7103">
        <w:rPr>
          <w:i/>
        </w:rPr>
        <w:lastRenderedPageBreak/>
        <w:t>Events</w:t>
      </w:r>
      <w:r w:rsidRPr="002545EB">
        <w:t>. Parameters that represent one-shot trigger controls, usually derived from peaks in</w:t>
      </w:r>
      <w:r w:rsidR="00415DBA" w:rsidRPr="002545EB">
        <w:t xml:space="preserve"> </w:t>
      </w:r>
      <w:r w:rsidR="00415DBA">
        <w:t>sensor readings</w:t>
      </w:r>
      <w:r w:rsidRPr="002545EB">
        <w:t xml:space="preserve">, such as </w:t>
      </w:r>
      <w:r w:rsidR="00D10698">
        <w:t>‘</w:t>
      </w:r>
      <w:r w:rsidR="00415DBA">
        <w:t>drum hit’</w:t>
      </w:r>
      <w:r w:rsidR="00415DBA" w:rsidRPr="002545EB">
        <w:t xml:space="preserve"> </w:t>
      </w:r>
      <w:r w:rsidRPr="002545EB">
        <w:t xml:space="preserve">or </w:t>
      </w:r>
      <w:r w:rsidR="00D10698">
        <w:t>‘</w:t>
      </w:r>
      <w:r w:rsidRPr="002545EB">
        <w:t>wrist flick</w:t>
      </w:r>
      <w:r w:rsidR="00D10698">
        <w:t>’</w:t>
      </w:r>
      <w:r w:rsidRPr="002545EB">
        <w:t xml:space="preserve">. </w:t>
      </w:r>
    </w:p>
    <w:p w14:paraId="162035FA" w14:textId="77777777" w:rsidR="00F06A3D" w:rsidRDefault="00F06A3D" w:rsidP="005F60A1">
      <w:pPr>
        <w:pStyle w:val="Paragraph"/>
        <w:keepNext/>
        <w:jc w:val="center"/>
      </w:pPr>
      <w:r>
        <w:rPr>
          <w:noProof/>
        </w:rPr>
        <w:drawing>
          <wp:inline distT="0" distB="0" distL="0" distR="0" wp14:anchorId="3AFA271E" wp14:editId="288BEB14">
            <wp:extent cx="5394960" cy="3566160"/>
            <wp:effectExtent l="0" t="0" r="0" b="0"/>
            <wp:docPr id="2" name="Picture 2" descr="/Users/dc3-brown/Desktop/PhD/Work/ExpertPaper/REVISION/Figures/Figur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dc3-brown/Desktop/PhD/Work/ExpertPaper/REVISION/Figures/Figure 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94960" cy="3566160"/>
                    </a:xfrm>
                    <a:prstGeom prst="rect">
                      <a:avLst/>
                    </a:prstGeom>
                    <a:noFill/>
                    <a:ln>
                      <a:noFill/>
                    </a:ln>
                  </pic:spPr>
                </pic:pic>
              </a:graphicData>
            </a:graphic>
          </wp:inline>
        </w:drawing>
      </w:r>
    </w:p>
    <w:p w14:paraId="755EE472" w14:textId="0A2B6D0A" w:rsidR="00F06A3D" w:rsidRDefault="00F06A3D" w:rsidP="005F60A1">
      <w:pPr>
        <w:pStyle w:val="Caption"/>
        <w:jc w:val="center"/>
        <w:rPr>
          <w:color w:val="000000" w:themeColor="text1"/>
          <w:sz w:val="24"/>
        </w:rPr>
      </w:pPr>
      <w:r w:rsidRPr="00F06A3D">
        <w:rPr>
          <w:color w:val="000000" w:themeColor="text1"/>
          <w:sz w:val="24"/>
        </w:rPr>
        <w:t xml:space="preserve">Figure </w:t>
      </w:r>
      <w:r w:rsidRPr="00F06A3D">
        <w:rPr>
          <w:color w:val="000000" w:themeColor="text1"/>
          <w:sz w:val="24"/>
        </w:rPr>
        <w:fldChar w:fldCharType="begin"/>
      </w:r>
      <w:r w:rsidRPr="00F06A3D">
        <w:rPr>
          <w:color w:val="000000" w:themeColor="text1"/>
          <w:sz w:val="24"/>
        </w:rPr>
        <w:instrText xml:space="preserve"> SEQ Figure \* ARABIC </w:instrText>
      </w:r>
      <w:r w:rsidRPr="00F06A3D">
        <w:rPr>
          <w:color w:val="000000" w:themeColor="text1"/>
          <w:sz w:val="24"/>
        </w:rPr>
        <w:fldChar w:fldCharType="separate"/>
      </w:r>
      <w:r w:rsidR="009669EA">
        <w:rPr>
          <w:noProof/>
          <w:color w:val="000000" w:themeColor="text1"/>
          <w:sz w:val="24"/>
        </w:rPr>
        <w:t>2</w:t>
      </w:r>
      <w:r w:rsidRPr="00F06A3D">
        <w:rPr>
          <w:color w:val="000000" w:themeColor="text1"/>
          <w:sz w:val="24"/>
        </w:rPr>
        <w:fldChar w:fldCharType="end"/>
      </w:r>
      <w:r w:rsidRPr="00F06A3D">
        <w:rPr>
          <w:color w:val="000000" w:themeColor="text1"/>
          <w:sz w:val="24"/>
        </w:rPr>
        <w:t>: The glove's dedicated action-sound mapping software</w:t>
      </w:r>
    </w:p>
    <w:p w14:paraId="566CDEE7" w14:textId="77777777" w:rsidR="000A0711" w:rsidRPr="000A0711" w:rsidRDefault="000A0711" w:rsidP="000A0711"/>
    <w:p w14:paraId="21FA5040" w14:textId="072C4F9C" w:rsidR="002545EB" w:rsidRDefault="002545EB" w:rsidP="002545EB">
      <w:r w:rsidRPr="002545EB">
        <w:t xml:space="preserve">Gestural parameters </w:t>
      </w:r>
      <w:r w:rsidR="00415DBA">
        <w:t xml:space="preserve">for the gloves </w:t>
      </w:r>
      <w:r w:rsidRPr="002545EB">
        <w:t>are presented in the mapping softwar</w:t>
      </w:r>
      <w:r>
        <w:t xml:space="preserve">e </w:t>
      </w:r>
      <w:r w:rsidR="00415DBA">
        <w:t xml:space="preserve">organised in </w:t>
      </w:r>
      <w:r>
        <w:t xml:space="preserve">the following categories.  </w:t>
      </w:r>
    </w:p>
    <w:p w14:paraId="2293D2A6" w14:textId="7001DF4F" w:rsidR="00F20602" w:rsidRDefault="002545EB" w:rsidP="002545EB">
      <w:pPr>
        <w:pStyle w:val="Bulletedlist"/>
      </w:pPr>
      <w:r w:rsidRPr="002545EB">
        <w:t>Orientation (</w:t>
      </w:r>
      <w:r w:rsidRPr="00C645B2">
        <w:rPr>
          <w:i/>
        </w:rPr>
        <w:t>Movements</w:t>
      </w:r>
      <w:r w:rsidRPr="002545EB">
        <w:t>). The pitc</w:t>
      </w:r>
      <w:r w:rsidR="00F20602">
        <w:t xml:space="preserve">h, yaw and roll of the </w:t>
      </w:r>
      <w:r w:rsidR="000A0456">
        <w:t>hand</w:t>
      </w:r>
      <w:r w:rsidR="00F20602">
        <w:t xml:space="preserve">. </w:t>
      </w:r>
    </w:p>
    <w:p w14:paraId="4F823AF8" w14:textId="77777777" w:rsidR="00F20602" w:rsidRDefault="002545EB" w:rsidP="002545EB">
      <w:pPr>
        <w:pStyle w:val="Bulletedlist"/>
      </w:pPr>
      <w:r w:rsidRPr="002545EB">
        <w:t>Flex (</w:t>
      </w:r>
      <w:r w:rsidRPr="00F20602">
        <w:rPr>
          <w:i/>
        </w:rPr>
        <w:t>Movements</w:t>
      </w:r>
      <w:r w:rsidRPr="002545EB">
        <w:t>). The individual flex values of the finger bend sensor</w:t>
      </w:r>
      <w:r w:rsidR="00F20602">
        <w:t xml:space="preserve">s. </w:t>
      </w:r>
    </w:p>
    <w:p w14:paraId="61523922" w14:textId="00121C1F" w:rsidR="002545EB" w:rsidRDefault="002545EB" w:rsidP="002545EB">
      <w:pPr>
        <w:pStyle w:val="Bulletedlist"/>
      </w:pPr>
      <w:r w:rsidRPr="002545EB">
        <w:t>Directions (</w:t>
      </w:r>
      <w:r w:rsidRPr="00F20602">
        <w:rPr>
          <w:i/>
        </w:rPr>
        <w:t>Qualifiers</w:t>
      </w:r>
      <w:r w:rsidRPr="002545EB">
        <w:t>). Direction</w:t>
      </w:r>
      <w:r w:rsidR="000A0456">
        <w:t>s</w:t>
      </w:r>
      <w:r w:rsidRPr="002545EB">
        <w:t xml:space="preserve"> </w:t>
      </w:r>
      <w:r w:rsidR="000A0456">
        <w:t>in which the</w:t>
      </w:r>
      <w:r w:rsidRPr="002545EB">
        <w:t xml:space="preserve"> hand can be pointed</w:t>
      </w:r>
      <w:r w:rsidR="00715CC7">
        <w:t xml:space="preserve"> (directional lobes)</w:t>
      </w:r>
      <w:r w:rsidRPr="002545EB">
        <w:t>: up, down, left</w:t>
      </w:r>
      <w:r>
        <w:t xml:space="preserve">, right, forwards, backwards. </w:t>
      </w:r>
    </w:p>
    <w:p w14:paraId="2758E34E" w14:textId="2D627CE6" w:rsidR="002545EB" w:rsidRDefault="002545EB" w:rsidP="002545EB">
      <w:pPr>
        <w:pStyle w:val="Bulletedlist"/>
      </w:pPr>
      <w:r w:rsidRPr="002545EB">
        <w:t>Postures (</w:t>
      </w:r>
      <w:r w:rsidRPr="00F20602">
        <w:rPr>
          <w:i/>
        </w:rPr>
        <w:t>Qualifiers</w:t>
      </w:r>
      <w:r w:rsidRPr="002545EB">
        <w:t xml:space="preserve">). </w:t>
      </w:r>
      <w:r w:rsidR="00426597">
        <w:t>Classified</w:t>
      </w:r>
      <w:r w:rsidR="00426597" w:rsidRPr="002545EB">
        <w:t xml:space="preserve"> </w:t>
      </w:r>
      <w:r w:rsidRPr="002545EB">
        <w:t>from the finger flex sensors using</w:t>
      </w:r>
      <w:r w:rsidR="000A0456">
        <w:t xml:space="preserve"> a</w:t>
      </w:r>
      <w:r w:rsidRPr="002545EB">
        <w:t xml:space="preserve"> </w:t>
      </w:r>
      <w:r w:rsidR="000A0456" w:rsidRPr="002545EB">
        <w:t>machine-learning</w:t>
      </w:r>
      <w:r w:rsidR="000A0456">
        <w:t xml:space="preserve"> algorithm</w:t>
      </w:r>
      <w:r>
        <w:t xml:space="preserve">, trained by the user. </w:t>
      </w:r>
    </w:p>
    <w:p w14:paraId="239C6D07" w14:textId="17D77933" w:rsidR="00426597" w:rsidRPr="00426597" w:rsidRDefault="00426597" w:rsidP="00426597">
      <w:pPr>
        <w:pStyle w:val="Bulletedlist"/>
      </w:pPr>
      <w:r>
        <w:t>Button (</w:t>
      </w:r>
      <w:r w:rsidR="00E02FA6" w:rsidRPr="00F20602">
        <w:rPr>
          <w:i/>
        </w:rPr>
        <w:t>Qualifiers</w:t>
      </w:r>
      <w:r>
        <w:t>). Indicating when the button is pressed or released.</w:t>
      </w:r>
    </w:p>
    <w:p w14:paraId="339F20D6" w14:textId="76D8BE97" w:rsidR="002545EB" w:rsidRDefault="002545EB" w:rsidP="002545EB">
      <w:pPr>
        <w:pStyle w:val="Bulletedlist"/>
      </w:pPr>
      <w:r w:rsidRPr="002545EB">
        <w:lastRenderedPageBreak/>
        <w:t>Drum Hits (</w:t>
      </w:r>
      <w:r w:rsidRPr="00F20602">
        <w:rPr>
          <w:i/>
        </w:rPr>
        <w:t>Events</w:t>
      </w:r>
      <w:r w:rsidRPr="002545EB">
        <w:t xml:space="preserve">). </w:t>
      </w:r>
      <w:r w:rsidR="000A0456">
        <w:t xml:space="preserve">Rotational </w:t>
      </w:r>
      <w:r w:rsidRPr="002545EB">
        <w:t xml:space="preserve">peaks </w:t>
      </w:r>
      <w:r w:rsidR="000A0456">
        <w:t>on</w:t>
      </w:r>
      <w:r w:rsidR="000A0456" w:rsidRPr="002545EB">
        <w:t xml:space="preserve"> </w:t>
      </w:r>
      <w:r w:rsidRPr="002545EB">
        <w:t xml:space="preserve">the </w:t>
      </w:r>
      <w:r w:rsidR="000A0456">
        <w:t>hand’s</w:t>
      </w:r>
      <w:r w:rsidR="000A0456" w:rsidRPr="002545EB">
        <w:t xml:space="preserve"> </w:t>
      </w:r>
      <w:r w:rsidR="000A0456">
        <w:t xml:space="preserve">three </w:t>
      </w:r>
      <w:r w:rsidRPr="002545EB">
        <w:t>axes: slap, wrist f</w:t>
      </w:r>
      <w:r>
        <w:t>lick and drum hit.</w:t>
      </w:r>
    </w:p>
    <w:p w14:paraId="21204192" w14:textId="26C87ADF" w:rsidR="00A9132C" w:rsidRDefault="002545EB" w:rsidP="001C06AD">
      <w:pPr>
        <w:pStyle w:val="Newparagraph"/>
      </w:pPr>
      <w:r w:rsidRPr="002545EB">
        <w:t xml:space="preserve">The software employs a machine learning classification algorithm to </w:t>
      </w:r>
      <w:r w:rsidR="000A0456">
        <w:t>identify</w:t>
      </w:r>
      <w:r w:rsidR="000A0456" w:rsidRPr="002545EB">
        <w:t xml:space="preserve"> </w:t>
      </w:r>
      <w:r w:rsidR="000A0456">
        <w:t xml:space="preserve">patterns </w:t>
      </w:r>
      <w:r w:rsidRPr="002545EB">
        <w:t xml:space="preserve">the finger flex sensor data </w:t>
      </w:r>
      <w:r w:rsidR="000A0456">
        <w:t>as hand</w:t>
      </w:r>
      <w:r w:rsidR="000A0456" w:rsidRPr="002545EB">
        <w:t xml:space="preserve"> </w:t>
      </w:r>
      <w:r w:rsidRPr="002545EB">
        <w:t>postures</w:t>
      </w:r>
      <w:r w:rsidR="00BE6722">
        <w:t>, with</w:t>
      </w:r>
      <w:r w:rsidRPr="002545EB">
        <w:t xml:space="preserve"> </w:t>
      </w:r>
      <w:r w:rsidR="00BE6722">
        <w:t>u</w:t>
      </w:r>
      <w:r w:rsidRPr="002545EB">
        <w:t xml:space="preserve">sers able to </w:t>
      </w:r>
      <w:r w:rsidR="00E02FA6">
        <w:t>train</w:t>
      </w:r>
      <w:r w:rsidR="00E02FA6" w:rsidRPr="002545EB">
        <w:t xml:space="preserve"> </w:t>
      </w:r>
      <w:r w:rsidRPr="002545EB">
        <w:t>the software their own custom posture classes</w:t>
      </w:r>
      <w:r w:rsidR="00BE6722">
        <w:t>.</w:t>
      </w:r>
      <w:r w:rsidRPr="002545EB">
        <w:t xml:space="preserve"> </w:t>
      </w:r>
    </w:p>
    <w:p w14:paraId="6DFC5DF0" w14:textId="2CE365A9" w:rsidR="002545EB" w:rsidRDefault="002545EB" w:rsidP="00A9132C">
      <w:pPr>
        <w:pStyle w:val="Newparagraph"/>
      </w:pPr>
      <w:r w:rsidRPr="002545EB">
        <w:t>The mapping software allows users to connect the gestural parameters to musical MIDI data. The interface uses a patch-cord metaphor</w:t>
      </w:r>
      <w:r w:rsidR="00410F1B">
        <w:t xml:space="preserve"> </w:t>
      </w:r>
      <w:r w:rsidR="00410F1B" w:rsidRPr="002545EB">
        <w:t xml:space="preserve">(Fig. </w:t>
      </w:r>
      <w:r w:rsidR="00FE2971">
        <w:t>3</w:t>
      </w:r>
      <w:r w:rsidR="00410F1B" w:rsidRPr="002545EB">
        <w:t>)</w:t>
      </w:r>
      <w:r w:rsidRPr="002545EB">
        <w:t xml:space="preserve"> similar to visual programming languages like Max</w:t>
      </w:r>
      <w:r w:rsidR="000A0456">
        <w:t>/MSP</w:t>
      </w:r>
      <w:r w:rsidRPr="002545EB">
        <w:t xml:space="preserve"> or PureData. It also incorporates two mapping </w:t>
      </w:r>
      <w:r w:rsidR="00D10698">
        <w:t>‘</w:t>
      </w:r>
      <w:r w:rsidRPr="002545EB">
        <w:t>instruments</w:t>
      </w:r>
      <w:r w:rsidR="00D10698">
        <w:t>’</w:t>
      </w:r>
      <w:r w:rsidRPr="002545EB">
        <w:t xml:space="preserve">, designed to </w:t>
      </w:r>
      <w:r w:rsidR="006113FF">
        <w:t>facilitate</w:t>
      </w:r>
      <w:r w:rsidR="006113FF" w:rsidRPr="002545EB">
        <w:t xml:space="preserve"> </w:t>
      </w:r>
      <w:r w:rsidR="00E02FA6">
        <w:t xml:space="preserve">and simplify </w:t>
      </w:r>
      <w:r w:rsidR="006113FF">
        <w:t xml:space="preserve">common </w:t>
      </w:r>
      <w:r>
        <w:t xml:space="preserve">mapping tasks: </w:t>
      </w:r>
    </w:p>
    <w:p w14:paraId="6C69844C" w14:textId="539A075D" w:rsidR="002545EB" w:rsidRDefault="002545EB" w:rsidP="002545EB">
      <w:pPr>
        <w:pStyle w:val="Bulletedlist"/>
      </w:pPr>
      <w:r w:rsidRPr="002545EB">
        <w:t xml:space="preserve">Chord Machine. This allows users to </w:t>
      </w:r>
      <w:r w:rsidR="00E02FA6">
        <w:t xml:space="preserve">easily </w:t>
      </w:r>
      <w:r w:rsidRPr="002545EB">
        <w:t>map gestural qualifiers to multiple notes o</w:t>
      </w:r>
      <w:r>
        <w:t>n a piano keyboard interface</w:t>
      </w:r>
      <w:r w:rsidR="00A97E13">
        <w:t xml:space="preserve"> (Fig. 4a)</w:t>
      </w:r>
      <w:r>
        <w:t xml:space="preserve">. </w:t>
      </w:r>
    </w:p>
    <w:p w14:paraId="4AD16287" w14:textId="41930BE8" w:rsidR="002545EB" w:rsidRDefault="002545EB" w:rsidP="002545EB">
      <w:pPr>
        <w:pStyle w:val="Bulletedlist"/>
      </w:pPr>
      <w:r w:rsidRPr="002545EB">
        <w:t xml:space="preserve">Note Matrix. This splits a given movement parameter into a series of thresholds, which, when crossed, trigger </w:t>
      </w:r>
      <w:r w:rsidR="00B92E58">
        <w:t xml:space="preserve">notes </w:t>
      </w:r>
      <w:r w:rsidR="00A97E13">
        <w:t>(Fig. 4b)</w:t>
      </w:r>
      <w:r w:rsidRPr="002545EB">
        <w:t xml:space="preserve">. </w:t>
      </w:r>
    </w:p>
    <w:p w14:paraId="63DC3B46" w14:textId="1E69135F" w:rsidR="004F5FFB" w:rsidRDefault="004F5FFB" w:rsidP="005F60A1">
      <w:pPr>
        <w:pStyle w:val="Paragraph"/>
        <w:jc w:val="center"/>
      </w:pPr>
      <w:r>
        <w:rPr>
          <w:noProof/>
        </w:rPr>
        <w:drawing>
          <wp:inline distT="0" distB="0" distL="0" distR="0" wp14:anchorId="71509011" wp14:editId="43E0B413">
            <wp:extent cx="5394960" cy="1066800"/>
            <wp:effectExtent l="0" t="0" r="0" b="0"/>
            <wp:docPr id="3" name="Picture 3" descr="/Users/dc3-brown/Desktop/PhD/Work/ExpertPaper/REVISION/Figures/Figur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dc3-brown/Desktop/PhD/Work/ExpertPaper/REVISION/Figures/Figure 3.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94960" cy="1066800"/>
                    </a:xfrm>
                    <a:prstGeom prst="rect">
                      <a:avLst/>
                    </a:prstGeom>
                    <a:noFill/>
                    <a:ln>
                      <a:noFill/>
                    </a:ln>
                  </pic:spPr>
                </pic:pic>
              </a:graphicData>
            </a:graphic>
          </wp:inline>
        </w:drawing>
      </w:r>
    </w:p>
    <w:p w14:paraId="4018EE84" w14:textId="051D537E" w:rsidR="004F5FFB" w:rsidRDefault="004F5FFB" w:rsidP="005F60A1">
      <w:pPr>
        <w:pStyle w:val="Caption"/>
        <w:jc w:val="center"/>
        <w:rPr>
          <w:color w:val="000000" w:themeColor="text1"/>
          <w:sz w:val="24"/>
        </w:rPr>
      </w:pPr>
      <w:r w:rsidRPr="004F5FFB">
        <w:rPr>
          <w:color w:val="000000" w:themeColor="text1"/>
          <w:sz w:val="24"/>
        </w:rPr>
        <w:t xml:space="preserve">Figure </w:t>
      </w:r>
      <w:r w:rsidRPr="004F5FFB">
        <w:rPr>
          <w:color w:val="000000" w:themeColor="text1"/>
          <w:sz w:val="24"/>
        </w:rPr>
        <w:fldChar w:fldCharType="begin"/>
      </w:r>
      <w:r w:rsidRPr="004F5FFB">
        <w:rPr>
          <w:color w:val="000000" w:themeColor="text1"/>
          <w:sz w:val="24"/>
        </w:rPr>
        <w:instrText xml:space="preserve"> SEQ Figure \* ARABIC </w:instrText>
      </w:r>
      <w:r w:rsidRPr="004F5FFB">
        <w:rPr>
          <w:color w:val="000000" w:themeColor="text1"/>
          <w:sz w:val="24"/>
        </w:rPr>
        <w:fldChar w:fldCharType="separate"/>
      </w:r>
      <w:r w:rsidR="009669EA">
        <w:rPr>
          <w:noProof/>
          <w:color w:val="000000" w:themeColor="text1"/>
          <w:sz w:val="24"/>
        </w:rPr>
        <w:t>3</w:t>
      </w:r>
      <w:r w:rsidRPr="004F5FFB">
        <w:rPr>
          <w:color w:val="000000" w:themeColor="text1"/>
          <w:sz w:val="24"/>
        </w:rPr>
        <w:fldChar w:fldCharType="end"/>
      </w:r>
      <w:r w:rsidRPr="004F5FFB">
        <w:rPr>
          <w:color w:val="000000" w:themeColor="text1"/>
          <w:sz w:val="24"/>
        </w:rPr>
        <w:t>: Examples of the patch-cord mapping metaphor</w:t>
      </w:r>
    </w:p>
    <w:p w14:paraId="3CF1E8C3" w14:textId="5577B344" w:rsidR="005F60A1" w:rsidRDefault="005F60A1" w:rsidP="005F60A1">
      <w:pPr>
        <w:keepNext/>
        <w:jc w:val="center"/>
      </w:pPr>
    </w:p>
    <w:tbl>
      <w:tblPr>
        <w:tblStyle w:val="TableGrid"/>
        <w:tblpPr w:leftFromText="180" w:rightFromText="180" w:vertAnchor="text" w:horzAnchor="page" w:tblpX="1630" w:tblpY="57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7"/>
        <w:gridCol w:w="4358"/>
      </w:tblGrid>
      <w:tr w:rsidR="003354E6" w14:paraId="768B691E" w14:textId="77777777" w:rsidTr="003354E6">
        <w:trPr>
          <w:trHeight w:val="3946"/>
        </w:trPr>
        <w:tc>
          <w:tcPr>
            <w:tcW w:w="4357" w:type="dxa"/>
          </w:tcPr>
          <w:p w14:paraId="0D6BB1B4" w14:textId="77777777" w:rsidR="003354E6" w:rsidRDefault="003354E6" w:rsidP="003354E6">
            <w:pPr>
              <w:pStyle w:val="Caption"/>
              <w:jc w:val="center"/>
              <w:rPr>
                <w:color w:val="000000" w:themeColor="text1"/>
                <w:sz w:val="24"/>
              </w:rPr>
            </w:pPr>
            <w:r>
              <w:rPr>
                <w:noProof/>
              </w:rPr>
              <w:drawing>
                <wp:inline distT="0" distB="0" distL="0" distR="0" wp14:anchorId="5D4CAA65" wp14:editId="6131C054">
                  <wp:extent cx="1880235" cy="1912103"/>
                  <wp:effectExtent l="0" t="0" r="0" b="0"/>
                  <wp:docPr id="4" name="Picture 4" descr="/Users/dc3-brown/Desktop/PhD/Work/ExpertPaper/REVISION/Figures/Figure 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dc3-brown/Desktop/PhD/Work/ExpertPaper/REVISION/Figures/Figure 4a.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87324" cy="1919312"/>
                          </a:xfrm>
                          <a:prstGeom prst="rect">
                            <a:avLst/>
                          </a:prstGeom>
                          <a:noFill/>
                          <a:ln>
                            <a:noFill/>
                          </a:ln>
                        </pic:spPr>
                      </pic:pic>
                    </a:graphicData>
                  </a:graphic>
                </wp:inline>
              </w:drawing>
            </w:r>
          </w:p>
        </w:tc>
        <w:tc>
          <w:tcPr>
            <w:tcW w:w="4358" w:type="dxa"/>
          </w:tcPr>
          <w:p w14:paraId="778CFB23" w14:textId="77777777" w:rsidR="003354E6" w:rsidRDefault="003354E6" w:rsidP="003354E6">
            <w:pPr>
              <w:pStyle w:val="Caption"/>
              <w:keepNext/>
              <w:jc w:val="center"/>
              <w:rPr>
                <w:color w:val="000000" w:themeColor="text1"/>
                <w:sz w:val="24"/>
              </w:rPr>
            </w:pPr>
            <w:r>
              <w:rPr>
                <w:noProof/>
              </w:rPr>
              <w:drawing>
                <wp:inline distT="0" distB="0" distL="0" distR="0" wp14:anchorId="4CAC35F9" wp14:editId="059F7B09">
                  <wp:extent cx="1464314" cy="2298700"/>
                  <wp:effectExtent l="0" t="0" r="8890" b="0"/>
                  <wp:docPr id="5" name="Picture 5" descr="/Users/dc3-brown/Desktop/PhD/Work/ExpertPaper/REVISION/Figures/Figure 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dc3-brown/Desktop/PhD/Work/ExpertPaper/REVISION/Figures/Figure 4b.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17506" cy="2382202"/>
                          </a:xfrm>
                          <a:prstGeom prst="rect">
                            <a:avLst/>
                          </a:prstGeom>
                          <a:noFill/>
                          <a:ln>
                            <a:noFill/>
                          </a:ln>
                        </pic:spPr>
                      </pic:pic>
                    </a:graphicData>
                  </a:graphic>
                </wp:inline>
              </w:drawing>
            </w:r>
          </w:p>
        </w:tc>
      </w:tr>
    </w:tbl>
    <w:p w14:paraId="07CC15B2" w14:textId="646C5338" w:rsidR="00270281" w:rsidRPr="005F60A1" w:rsidRDefault="00270281" w:rsidP="005F60A1">
      <w:pPr>
        <w:pStyle w:val="Caption"/>
        <w:jc w:val="center"/>
        <w:rPr>
          <w:color w:val="000000" w:themeColor="text1"/>
          <w:sz w:val="24"/>
        </w:rPr>
      </w:pPr>
    </w:p>
    <w:p w14:paraId="6AC96731" w14:textId="2F720CC8" w:rsidR="005F60A1" w:rsidRPr="00E97293" w:rsidRDefault="00270281" w:rsidP="00270281">
      <w:pPr>
        <w:pStyle w:val="Caption"/>
        <w:jc w:val="center"/>
        <w:rPr>
          <w:color w:val="000000" w:themeColor="text1"/>
          <w:sz w:val="40"/>
        </w:rPr>
      </w:pPr>
      <w:r w:rsidRPr="00E97293">
        <w:rPr>
          <w:color w:val="000000" w:themeColor="text1"/>
          <w:sz w:val="24"/>
        </w:rPr>
        <w:t xml:space="preserve">Figure </w:t>
      </w:r>
      <w:r w:rsidRPr="00E97293">
        <w:rPr>
          <w:color w:val="000000" w:themeColor="text1"/>
          <w:sz w:val="24"/>
        </w:rPr>
        <w:fldChar w:fldCharType="begin"/>
      </w:r>
      <w:r w:rsidRPr="00E97293">
        <w:rPr>
          <w:color w:val="000000" w:themeColor="text1"/>
          <w:sz w:val="24"/>
        </w:rPr>
        <w:instrText xml:space="preserve"> SEQ Figure \* ARABIC </w:instrText>
      </w:r>
      <w:r w:rsidRPr="00E97293">
        <w:rPr>
          <w:color w:val="000000" w:themeColor="text1"/>
          <w:sz w:val="24"/>
        </w:rPr>
        <w:fldChar w:fldCharType="separate"/>
      </w:r>
      <w:r w:rsidR="009669EA">
        <w:rPr>
          <w:noProof/>
          <w:color w:val="000000" w:themeColor="text1"/>
          <w:sz w:val="24"/>
        </w:rPr>
        <w:t>4</w:t>
      </w:r>
      <w:r w:rsidRPr="00E97293">
        <w:rPr>
          <w:color w:val="000000" w:themeColor="text1"/>
          <w:sz w:val="24"/>
        </w:rPr>
        <w:fldChar w:fldCharType="end"/>
      </w:r>
      <w:r w:rsidRPr="00E97293">
        <w:rPr>
          <w:color w:val="000000" w:themeColor="text1"/>
          <w:sz w:val="24"/>
        </w:rPr>
        <w:t>: (left) Example Chord Machine mapping: ‘Open Hand’ posture to C major, ‘Fist’ posture to G major. (right) Example Note Matrix mapping: Pitch parameter mapped to a C major chord.</w:t>
      </w:r>
    </w:p>
    <w:p w14:paraId="0087F100" w14:textId="77777777" w:rsidR="00E97293" w:rsidRDefault="00E97293" w:rsidP="00E97293">
      <w:pPr>
        <w:pStyle w:val="Newparagraph"/>
        <w:ind w:firstLine="0"/>
      </w:pPr>
    </w:p>
    <w:p w14:paraId="55456ADD" w14:textId="77777777" w:rsidR="003354E6" w:rsidRDefault="008762A9" w:rsidP="003354E6">
      <w:pPr>
        <w:pStyle w:val="Newparagraph"/>
      </w:pPr>
      <w:r>
        <w:t xml:space="preserve">The </w:t>
      </w:r>
      <w:r w:rsidR="00197669">
        <w:t>g</w:t>
      </w:r>
      <w:r w:rsidR="00A012AE">
        <w:t xml:space="preserve">loves </w:t>
      </w:r>
      <w:r>
        <w:t xml:space="preserve">project began with a single user </w:t>
      </w:r>
      <w:r w:rsidR="00A012AE">
        <w:t>(</w:t>
      </w:r>
      <w:r>
        <w:t>and co-creator</w:t>
      </w:r>
      <w:r w:rsidR="00A012AE">
        <w:t>)</w:t>
      </w:r>
      <w:r w:rsidR="00396407">
        <w:t xml:space="preserve"> Imogen Heap in 2011</w:t>
      </w:r>
      <w:r w:rsidR="00A012AE">
        <w:t xml:space="preserve">. Since then, </w:t>
      </w:r>
      <w:r>
        <w:t>a</w:t>
      </w:r>
      <w:r w:rsidR="00A012AE">
        <w:t>n international</w:t>
      </w:r>
      <w:r>
        <w:t xml:space="preserve"> community of</w:t>
      </w:r>
      <w:r w:rsidR="00A012AE">
        <w:t xml:space="preserve"> more than</w:t>
      </w:r>
      <w:r w:rsidR="00396407">
        <w:t xml:space="preserve"> </w:t>
      </w:r>
      <w:r w:rsidR="00A012AE">
        <w:t>30</w:t>
      </w:r>
      <w:r w:rsidR="00832D18">
        <w:t xml:space="preserve"> </w:t>
      </w:r>
      <w:r w:rsidR="00A012AE">
        <w:t>practitioners has grown around the project</w:t>
      </w:r>
      <w:r w:rsidR="00BE67EA">
        <w:t>.</w:t>
      </w:r>
      <w:r w:rsidR="00396407">
        <w:t xml:space="preserve"> </w:t>
      </w:r>
      <w:r w:rsidR="00BE67EA">
        <w:t>A</w:t>
      </w:r>
      <w:r w:rsidR="00396407">
        <w:t>lthough there is no official pedagogy, established techniques</w:t>
      </w:r>
      <w:r>
        <w:t xml:space="preserve"> and practices have emerged organically</w:t>
      </w:r>
      <w:r w:rsidR="00396407">
        <w:t xml:space="preserve"> </w:t>
      </w:r>
      <w:r w:rsidR="00F310C3">
        <w:t>through</w:t>
      </w:r>
      <w:r w:rsidR="00B10CE7">
        <w:t xml:space="preserve"> collaboration</w:t>
      </w:r>
      <w:r w:rsidR="00221CB1">
        <w:t xml:space="preserve"> (Fig. 5)</w:t>
      </w:r>
      <w:r w:rsidR="007572A4">
        <w:t xml:space="preserve"> </w:t>
      </w:r>
      <w:r w:rsidR="00B10CE7">
        <w:t>and</w:t>
      </w:r>
      <w:r w:rsidR="00F310C3">
        <w:t xml:space="preserve"> the</w:t>
      </w:r>
      <w:r w:rsidR="00A012AE">
        <w:t xml:space="preserve"> process of</w:t>
      </w:r>
      <w:r w:rsidR="00F310C3">
        <w:t xml:space="preserve"> introduc</w:t>
      </w:r>
      <w:r w:rsidR="00A012AE">
        <w:t>ing and demonstrating</w:t>
      </w:r>
      <w:r w:rsidR="00F310C3">
        <w:t xml:space="preserve"> the </w:t>
      </w:r>
      <w:r w:rsidR="00F444E1">
        <w:t>technology</w:t>
      </w:r>
      <w:r w:rsidR="00F310C3">
        <w:t xml:space="preserve"> to new practitioners</w:t>
      </w:r>
      <w:r w:rsidR="00A25AE0">
        <w:t>.</w:t>
      </w:r>
      <w:r w:rsidR="00F310C3">
        <w:t xml:space="preserve"> These techniques</w:t>
      </w:r>
      <w:r w:rsidR="00396407">
        <w:t xml:space="preserve"> have their foundations in the early practice of Heap</w:t>
      </w:r>
      <w:r w:rsidR="00BE6722">
        <w:t>, such as the four postures that are considered</w:t>
      </w:r>
      <w:r w:rsidR="00BE6722" w:rsidRPr="002545EB">
        <w:t xml:space="preserve"> as defaults</w:t>
      </w:r>
      <w:r w:rsidR="00BE6722">
        <w:t xml:space="preserve"> in the posture recognition feature</w:t>
      </w:r>
      <w:r w:rsidR="00BE6722" w:rsidRPr="002545EB">
        <w:t xml:space="preserve">: fist, open hand, puppet hand and one finger point (Fig. </w:t>
      </w:r>
      <w:r w:rsidR="005B727A">
        <w:t>6</w:t>
      </w:r>
      <w:r w:rsidR="002B4063">
        <w:t>)</w:t>
      </w:r>
      <w:r w:rsidR="00396407">
        <w:t>.</w:t>
      </w:r>
    </w:p>
    <w:p w14:paraId="5C3CF6B3" w14:textId="77777777" w:rsidR="003354E6" w:rsidRDefault="003354E6" w:rsidP="003354E6">
      <w:pPr>
        <w:pStyle w:val="Newparagraph"/>
        <w:keepNext/>
        <w:ind w:firstLine="0"/>
        <w:jc w:val="center"/>
      </w:pPr>
      <w:r>
        <w:rPr>
          <w:noProof/>
        </w:rPr>
        <w:lastRenderedPageBreak/>
        <w:drawing>
          <wp:inline distT="0" distB="0" distL="0" distR="0" wp14:anchorId="57288DBC" wp14:editId="5D98A0DB">
            <wp:extent cx="5281965" cy="2870200"/>
            <wp:effectExtent l="0" t="0" r="1270" b="0"/>
            <wp:docPr id="6" name="Picture 6" descr="/Users/dc3-brown/Desktop/PhD/Work/ExpertPaper/REVISION/Figures/Figur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dc3-brown/Desktop/PhD/Work/ExpertPaper/REVISION/Figures/Figure 5.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81965" cy="2870200"/>
                    </a:xfrm>
                    <a:prstGeom prst="rect">
                      <a:avLst/>
                    </a:prstGeom>
                    <a:noFill/>
                    <a:ln>
                      <a:noFill/>
                    </a:ln>
                  </pic:spPr>
                </pic:pic>
              </a:graphicData>
            </a:graphic>
          </wp:inline>
        </w:drawing>
      </w:r>
    </w:p>
    <w:p w14:paraId="5F33699B" w14:textId="5F56FA7F" w:rsidR="00131077" w:rsidRDefault="003354E6" w:rsidP="003354E6">
      <w:pPr>
        <w:pStyle w:val="Caption"/>
        <w:jc w:val="center"/>
        <w:rPr>
          <w:color w:val="000000" w:themeColor="text1"/>
          <w:sz w:val="24"/>
        </w:rPr>
      </w:pPr>
      <w:r w:rsidRPr="003354E6">
        <w:rPr>
          <w:color w:val="000000" w:themeColor="text1"/>
          <w:sz w:val="24"/>
        </w:rPr>
        <w:t xml:space="preserve">Figure </w:t>
      </w:r>
      <w:r w:rsidRPr="003354E6">
        <w:rPr>
          <w:color w:val="000000" w:themeColor="text1"/>
          <w:sz w:val="24"/>
        </w:rPr>
        <w:fldChar w:fldCharType="begin"/>
      </w:r>
      <w:r w:rsidRPr="003354E6">
        <w:rPr>
          <w:color w:val="000000" w:themeColor="text1"/>
          <w:sz w:val="24"/>
        </w:rPr>
        <w:instrText xml:space="preserve"> SEQ Figure \* ARABIC </w:instrText>
      </w:r>
      <w:r w:rsidRPr="003354E6">
        <w:rPr>
          <w:color w:val="000000" w:themeColor="text1"/>
          <w:sz w:val="24"/>
        </w:rPr>
        <w:fldChar w:fldCharType="separate"/>
      </w:r>
      <w:r w:rsidR="009669EA">
        <w:rPr>
          <w:noProof/>
          <w:color w:val="000000" w:themeColor="text1"/>
          <w:sz w:val="24"/>
        </w:rPr>
        <w:t>5</w:t>
      </w:r>
      <w:r w:rsidRPr="003354E6">
        <w:rPr>
          <w:color w:val="000000" w:themeColor="text1"/>
          <w:sz w:val="24"/>
        </w:rPr>
        <w:fldChar w:fldCharType="end"/>
      </w:r>
      <w:r w:rsidRPr="003354E6">
        <w:rPr>
          <w:color w:val="000000" w:themeColor="text1"/>
          <w:sz w:val="24"/>
        </w:rPr>
        <w:t>: Kris Halpin and Imogen Heap collaborating. Photograph by Lee Cogswell, courtesy of Kris Halpin.</w:t>
      </w:r>
    </w:p>
    <w:p w14:paraId="7A5FD2EE" w14:textId="77777777" w:rsidR="00D576C8" w:rsidRDefault="00D576C8" w:rsidP="00D576C8">
      <w:pPr>
        <w:keepNext/>
        <w:jc w:val="center"/>
      </w:pPr>
      <w:r>
        <w:rPr>
          <w:noProof/>
        </w:rPr>
        <w:drawing>
          <wp:inline distT="0" distB="0" distL="0" distR="0" wp14:anchorId="5FC3A558" wp14:editId="387F062A">
            <wp:extent cx="1831975" cy="2490934"/>
            <wp:effectExtent l="0" t="0" r="0" b="0"/>
            <wp:docPr id="8" name="Picture 8" descr="/Users/dc3-brown/Desktop/PhD/Work/ExpertPaper/REVISION/Figures/Figure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c3-brown/Desktop/PhD/Work/ExpertPaper/REVISION/Figures/Figure 6.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56456" cy="2524221"/>
                    </a:xfrm>
                    <a:prstGeom prst="rect">
                      <a:avLst/>
                    </a:prstGeom>
                    <a:noFill/>
                    <a:ln>
                      <a:noFill/>
                    </a:ln>
                  </pic:spPr>
                </pic:pic>
              </a:graphicData>
            </a:graphic>
          </wp:inline>
        </w:drawing>
      </w:r>
    </w:p>
    <w:p w14:paraId="2DEA59E2" w14:textId="594BD145" w:rsidR="00D576C8" w:rsidRPr="00D576C8" w:rsidRDefault="00D576C8" w:rsidP="00D576C8">
      <w:pPr>
        <w:pStyle w:val="Caption"/>
        <w:jc w:val="center"/>
        <w:rPr>
          <w:color w:val="000000" w:themeColor="text1"/>
          <w:sz w:val="24"/>
        </w:rPr>
      </w:pPr>
      <w:r w:rsidRPr="00D576C8">
        <w:rPr>
          <w:color w:val="000000" w:themeColor="text1"/>
          <w:sz w:val="24"/>
        </w:rPr>
        <w:t xml:space="preserve">Figure </w:t>
      </w:r>
      <w:r w:rsidRPr="00D576C8">
        <w:rPr>
          <w:color w:val="000000" w:themeColor="text1"/>
          <w:sz w:val="24"/>
        </w:rPr>
        <w:fldChar w:fldCharType="begin"/>
      </w:r>
      <w:r w:rsidRPr="00D576C8">
        <w:rPr>
          <w:color w:val="000000" w:themeColor="text1"/>
          <w:sz w:val="24"/>
        </w:rPr>
        <w:instrText xml:space="preserve"> SEQ Figure \* ARABIC </w:instrText>
      </w:r>
      <w:r w:rsidRPr="00D576C8">
        <w:rPr>
          <w:color w:val="000000" w:themeColor="text1"/>
          <w:sz w:val="24"/>
        </w:rPr>
        <w:fldChar w:fldCharType="separate"/>
      </w:r>
      <w:r w:rsidR="009669EA">
        <w:rPr>
          <w:noProof/>
          <w:color w:val="000000" w:themeColor="text1"/>
          <w:sz w:val="24"/>
        </w:rPr>
        <w:t>6</w:t>
      </w:r>
      <w:r w:rsidRPr="00D576C8">
        <w:rPr>
          <w:color w:val="000000" w:themeColor="text1"/>
          <w:sz w:val="24"/>
        </w:rPr>
        <w:fldChar w:fldCharType="end"/>
      </w:r>
      <w:r w:rsidRPr="00D576C8">
        <w:rPr>
          <w:color w:val="000000" w:themeColor="text1"/>
          <w:sz w:val="24"/>
        </w:rPr>
        <w:t>: The default postures (clockwise from top left): Fist, Puppet Hand, One Finger Point, Open Hand.</w:t>
      </w:r>
    </w:p>
    <w:p w14:paraId="47706432" w14:textId="13EFBA4A" w:rsidR="0026520F" w:rsidRDefault="0026520F" w:rsidP="00F51298">
      <w:pPr>
        <w:pStyle w:val="Newparagraph"/>
        <w:ind w:firstLine="0"/>
      </w:pPr>
    </w:p>
    <w:p w14:paraId="21E14A0B" w14:textId="3F2000A9" w:rsidR="002545EB" w:rsidRDefault="00DA096B" w:rsidP="008B4A2B">
      <w:pPr>
        <w:pStyle w:val="Newparagraph"/>
      </w:pPr>
      <w:r>
        <w:t xml:space="preserve">Glove practitioners </w:t>
      </w:r>
      <w:r w:rsidR="00131077">
        <w:t>have used</w:t>
      </w:r>
      <w:r w:rsidR="00197669">
        <w:t xml:space="preserve"> the g</w:t>
      </w:r>
      <w:r>
        <w:t>loves</w:t>
      </w:r>
      <w:r w:rsidR="00985223">
        <w:t xml:space="preserve"> to</w:t>
      </w:r>
      <w:r w:rsidR="00131077">
        <w:t xml:space="preserve"> perform electronic music in national and international </w:t>
      </w:r>
      <w:r w:rsidR="006730F5">
        <w:t>tours</w:t>
      </w:r>
      <w:r w:rsidR="002D4F23">
        <w:t>,</w:t>
      </w:r>
      <w:r w:rsidR="007E62E7">
        <w:t xml:space="preserve"> </w:t>
      </w:r>
      <w:r w:rsidR="00475875">
        <w:t>as well as at</w:t>
      </w:r>
      <w:r>
        <w:t xml:space="preserve"> events such as TED, </w:t>
      </w:r>
      <w:r w:rsidR="00C162F5">
        <w:t>Ableton Loop</w:t>
      </w:r>
      <w:r w:rsidR="00076DEC">
        <w:t xml:space="preserve"> and </w:t>
      </w:r>
      <w:r w:rsidR="005A75D2">
        <w:t>Sonar</w:t>
      </w:r>
      <w:r w:rsidR="0069196B">
        <w:t xml:space="preserve"> (Figs. 7 &amp; 8</w:t>
      </w:r>
      <w:r w:rsidR="002D4F23">
        <w:t>)</w:t>
      </w:r>
      <w:r w:rsidR="00CF6955">
        <w:t>.</w:t>
      </w:r>
      <w:r w:rsidR="002545EB" w:rsidRPr="002545EB">
        <w:t xml:space="preserve"> This community, although small, represents a rare resource in the NIME field, and one apt for studying to gain insights into the musical practice of experienced NIME practitioners.</w:t>
      </w:r>
    </w:p>
    <w:p w14:paraId="768D713C" w14:textId="77777777" w:rsidR="000D61BC" w:rsidRDefault="000D61BC" w:rsidP="000D61BC">
      <w:pPr>
        <w:pStyle w:val="Newparagraph"/>
        <w:keepNext/>
        <w:ind w:firstLine="0"/>
      </w:pPr>
      <w:r>
        <w:rPr>
          <w:noProof/>
        </w:rPr>
        <w:lastRenderedPageBreak/>
        <w:drawing>
          <wp:inline distT="0" distB="0" distL="0" distR="0" wp14:anchorId="7A101F2A" wp14:editId="603E3596">
            <wp:extent cx="5394960" cy="3596640"/>
            <wp:effectExtent l="0" t="0" r="0" b="10160"/>
            <wp:docPr id="9" name="Picture 9" descr="/Users/dc3-brown/Desktop/PhD/Work/ExpertPaper/REVISION/Figures/Figure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c3-brown/Desktop/PhD/Work/ExpertPaper/REVISION/Figures/Figure 7.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94960" cy="3596640"/>
                    </a:xfrm>
                    <a:prstGeom prst="rect">
                      <a:avLst/>
                    </a:prstGeom>
                    <a:noFill/>
                    <a:ln>
                      <a:noFill/>
                    </a:ln>
                  </pic:spPr>
                </pic:pic>
              </a:graphicData>
            </a:graphic>
          </wp:inline>
        </w:drawing>
      </w:r>
    </w:p>
    <w:p w14:paraId="44A3C4A1" w14:textId="7DA8407E" w:rsidR="000D61BC" w:rsidRPr="000D61BC" w:rsidRDefault="000D61BC" w:rsidP="000D61BC">
      <w:pPr>
        <w:pStyle w:val="Caption"/>
        <w:jc w:val="center"/>
        <w:rPr>
          <w:color w:val="000000" w:themeColor="text1"/>
          <w:sz w:val="24"/>
        </w:rPr>
      </w:pPr>
      <w:r w:rsidRPr="000D61BC">
        <w:rPr>
          <w:color w:val="000000" w:themeColor="text1"/>
          <w:sz w:val="24"/>
        </w:rPr>
        <w:t xml:space="preserve">Figure </w:t>
      </w:r>
      <w:r w:rsidRPr="000D61BC">
        <w:rPr>
          <w:color w:val="000000" w:themeColor="text1"/>
          <w:sz w:val="24"/>
        </w:rPr>
        <w:fldChar w:fldCharType="begin"/>
      </w:r>
      <w:r w:rsidRPr="000D61BC">
        <w:rPr>
          <w:color w:val="000000" w:themeColor="text1"/>
          <w:sz w:val="24"/>
        </w:rPr>
        <w:instrText xml:space="preserve"> SEQ Figure \* ARABIC </w:instrText>
      </w:r>
      <w:r w:rsidRPr="000D61BC">
        <w:rPr>
          <w:color w:val="000000" w:themeColor="text1"/>
          <w:sz w:val="24"/>
        </w:rPr>
        <w:fldChar w:fldCharType="separate"/>
      </w:r>
      <w:r w:rsidR="009669EA">
        <w:rPr>
          <w:noProof/>
          <w:color w:val="000000" w:themeColor="text1"/>
          <w:sz w:val="24"/>
        </w:rPr>
        <w:t>7</w:t>
      </w:r>
      <w:r w:rsidRPr="000D61BC">
        <w:rPr>
          <w:color w:val="000000" w:themeColor="text1"/>
          <w:sz w:val="24"/>
        </w:rPr>
        <w:fldChar w:fldCharType="end"/>
      </w:r>
      <w:r w:rsidRPr="000D61BC">
        <w:rPr>
          <w:color w:val="000000" w:themeColor="text1"/>
          <w:sz w:val="24"/>
        </w:rPr>
        <w:t>: Chagall performing with the gloves. Photograph by Ben Houdijk, courtesy of Chagall Van Den Berg.</w:t>
      </w:r>
    </w:p>
    <w:p w14:paraId="215FB9A7" w14:textId="77777777" w:rsidR="008C76A6" w:rsidRDefault="008C76A6" w:rsidP="000D61BC">
      <w:pPr>
        <w:pStyle w:val="Newparagraph"/>
        <w:ind w:firstLine="0"/>
      </w:pPr>
    </w:p>
    <w:p w14:paraId="54AD7A41" w14:textId="77777777" w:rsidR="00984A83" w:rsidRDefault="000D61BC" w:rsidP="00984A83">
      <w:pPr>
        <w:pStyle w:val="Newparagraph"/>
        <w:keepNext/>
        <w:ind w:firstLine="0"/>
      </w:pPr>
      <w:r>
        <w:rPr>
          <w:noProof/>
        </w:rPr>
        <w:drawing>
          <wp:inline distT="0" distB="0" distL="0" distR="0" wp14:anchorId="59D4F7A9" wp14:editId="6779DB47">
            <wp:extent cx="5384800" cy="3566160"/>
            <wp:effectExtent l="0" t="0" r="0" b="0"/>
            <wp:docPr id="10" name="Picture 10" descr="/Users/dc3-brown/Desktop/PhD/Work/ExpertPaper/REVISION/Figures/Figure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dc3-brown/Desktop/PhD/Work/ExpertPaper/REVISION/Figures/Figure 8.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84800" cy="3566160"/>
                    </a:xfrm>
                    <a:prstGeom prst="rect">
                      <a:avLst/>
                    </a:prstGeom>
                    <a:noFill/>
                    <a:ln>
                      <a:noFill/>
                    </a:ln>
                  </pic:spPr>
                </pic:pic>
              </a:graphicData>
            </a:graphic>
          </wp:inline>
        </w:drawing>
      </w:r>
    </w:p>
    <w:p w14:paraId="427040BC" w14:textId="16732A33" w:rsidR="000D61BC" w:rsidRPr="00984A83" w:rsidRDefault="00984A83" w:rsidP="00984A83">
      <w:pPr>
        <w:pStyle w:val="Caption"/>
        <w:jc w:val="center"/>
        <w:rPr>
          <w:color w:val="000000" w:themeColor="text1"/>
          <w:sz w:val="24"/>
        </w:rPr>
      </w:pPr>
      <w:r w:rsidRPr="00984A83">
        <w:rPr>
          <w:color w:val="000000" w:themeColor="text1"/>
          <w:sz w:val="24"/>
        </w:rPr>
        <w:t xml:space="preserve">Figure </w:t>
      </w:r>
      <w:r w:rsidRPr="00984A83">
        <w:rPr>
          <w:color w:val="000000" w:themeColor="text1"/>
          <w:sz w:val="24"/>
        </w:rPr>
        <w:fldChar w:fldCharType="begin"/>
      </w:r>
      <w:r w:rsidRPr="00984A83">
        <w:rPr>
          <w:color w:val="000000" w:themeColor="text1"/>
          <w:sz w:val="24"/>
        </w:rPr>
        <w:instrText xml:space="preserve"> SEQ Figure \* ARABIC </w:instrText>
      </w:r>
      <w:r w:rsidRPr="00984A83">
        <w:rPr>
          <w:color w:val="000000" w:themeColor="text1"/>
          <w:sz w:val="24"/>
        </w:rPr>
        <w:fldChar w:fldCharType="separate"/>
      </w:r>
      <w:r w:rsidR="009669EA">
        <w:rPr>
          <w:noProof/>
          <w:color w:val="000000" w:themeColor="text1"/>
          <w:sz w:val="24"/>
        </w:rPr>
        <w:t>8</w:t>
      </w:r>
      <w:r w:rsidRPr="00984A83">
        <w:rPr>
          <w:color w:val="000000" w:themeColor="text1"/>
          <w:sz w:val="24"/>
        </w:rPr>
        <w:fldChar w:fldCharType="end"/>
      </w:r>
      <w:r w:rsidRPr="00984A83">
        <w:rPr>
          <w:color w:val="000000" w:themeColor="text1"/>
          <w:sz w:val="24"/>
        </w:rPr>
        <w:t>: Imogen Heap performing with the gloves. Photograph by Tadej Vindis, courtesy of Imogen Heap.</w:t>
      </w:r>
    </w:p>
    <w:p w14:paraId="7A7E53DE" w14:textId="77777777" w:rsidR="00D14E92" w:rsidRDefault="002545EB" w:rsidP="00D14E92">
      <w:r w:rsidRPr="002545EB">
        <w:rPr>
          <w:rStyle w:val="Heading1Char"/>
        </w:rPr>
        <w:lastRenderedPageBreak/>
        <w:t>Method</w:t>
      </w:r>
      <w:r w:rsidRPr="002545EB">
        <w:t xml:space="preserve"> </w:t>
      </w:r>
    </w:p>
    <w:p w14:paraId="1639E1FF" w14:textId="4FDF89D4" w:rsidR="006F5B80" w:rsidRDefault="006E24A3" w:rsidP="006F5B80">
      <w:r>
        <w:t xml:space="preserve">The method used to examine the musical practice of glove musicians was </w:t>
      </w:r>
      <w:r w:rsidR="006F5B80">
        <w:t>Grounded Theory</w:t>
      </w:r>
      <w:r w:rsidR="006F5B80" w:rsidRPr="002545EB">
        <w:t xml:space="preserve"> </w:t>
      </w:r>
      <w:r w:rsidR="006F5B80">
        <w:fldChar w:fldCharType="begin"/>
      </w:r>
      <w:r w:rsidR="006F5B80">
        <w:instrText xml:space="preserve"> ADDIN ZOTERO_ITEM CSL_CITATION {"citationID":"F6fY4mH1","properties":{"formattedCitation":"(Glaser and Anselm 1967)","plainCitation":"(Glaser and Anselm 1967)"},"citationItems":[{"id":249,"uris":["http://zotero.org/users/local/yfw2GKBY/items/N6Q2GV7B"],"uri":["http://zotero.org/users/local/yfw2GKBY/items/N6Q2GV7B"],"itemData":{"id":249,"type":"book","title":"The Discovery of Grounded Theory: Strategies for Qualitative Research","publisher":"Aldine Publishing Company","publisher-place":"Hawthorne, NY, USA","event-place":"Hawthorne, NY, USA","author":[{"family":"Glaser","given":"Barney G."},{"family":"Anselm","given":"L. Strauss"}],"issued":{"date-parts":[["1967"]]}}}],"schema":"https://github.com/citation-style-language/schema/raw/master/csl-citation.json"} </w:instrText>
      </w:r>
      <w:r w:rsidR="006F5B80">
        <w:fldChar w:fldCharType="separate"/>
      </w:r>
      <w:r w:rsidR="006F5B80">
        <w:rPr>
          <w:noProof/>
        </w:rPr>
        <w:t>(Glaser and Anselm 1967)</w:t>
      </w:r>
      <w:r w:rsidR="006F5B80">
        <w:fldChar w:fldCharType="end"/>
      </w:r>
      <w:r>
        <w:t>.</w:t>
      </w:r>
      <w:r w:rsidR="006F5B80">
        <w:t xml:space="preserve"> </w:t>
      </w:r>
      <w:r w:rsidR="008D47B4">
        <w:t>Four e</w:t>
      </w:r>
      <w:r w:rsidR="006F5B80">
        <w:t>xperienced glove musicians took part in</w:t>
      </w:r>
      <w:r w:rsidR="008D47B4">
        <w:t xml:space="preserve"> an</w:t>
      </w:r>
      <w:r w:rsidR="006F5B80">
        <w:t xml:space="preserve"> un</w:t>
      </w:r>
      <w:r w:rsidR="006F5B80" w:rsidRPr="002545EB">
        <w:t>structured interview</w:t>
      </w:r>
      <w:r w:rsidR="00921671">
        <w:t xml:space="preserve"> focuss</w:t>
      </w:r>
      <w:r w:rsidR="00A012AE">
        <w:t>ing</w:t>
      </w:r>
      <w:r w:rsidR="00921671">
        <w:t xml:space="preserve"> on </w:t>
      </w:r>
      <w:r w:rsidR="00A012AE">
        <w:t>the</w:t>
      </w:r>
      <w:r w:rsidR="006F5B80" w:rsidRPr="002545EB">
        <w:t xml:space="preserve"> factors </w:t>
      </w:r>
      <w:r w:rsidR="00A012AE">
        <w:t xml:space="preserve">that </w:t>
      </w:r>
      <w:r w:rsidR="006F5B80" w:rsidRPr="002545EB">
        <w:t>affect their mapping design and the use of the gloves in their musical practice. The interview data was</w:t>
      </w:r>
      <w:r w:rsidR="006F5B80">
        <w:t xml:space="preserve"> concurrently collected and analysed to facilitate theoretical sampling. </w:t>
      </w:r>
      <w:r w:rsidR="008D47B4">
        <w:t>The</w:t>
      </w:r>
      <w:r w:rsidR="006F5B80">
        <w:t xml:space="preserve"> four musicians </w:t>
      </w:r>
      <w:r w:rsidR="008D47B4">
        <w:t>approached were those whose</w:t>
      </w:r>
      <w:r w:rsidR="006F5B80">
        <w:t xml:space="preserve"> professional practice with the gloves </w:t>
      </w:r>
      <w:r w:rsidR="00A012AE">
        <w:t xml:space="preserve">includes </w:t>
      </w:r>
      <w:r w:rsidR="006F5B80">
        <w:t>live performance</w:t>
      </w:r>
      <w:r w:rsidR="00642BF2">
        <w:t>s</w:t>
      </w:r>
      <w:r w:rsidR="00A012AE">
        <w:t xml:space="preserve"> for large audiences</w:t>
      </w:r>
      <w:r w:rsidR="006F5B80">
        <w:t>.</w:t>
      </w:r>
    </w:p>
    <w:p w14:paraId="0AE23700" w14:textId="07AC85E2" w:rsidR="006F5B80" w:rsidRDefault="006F5B80" w:rsidP="00C952C0">
      <w:pPr>
        <w:ind w:firstLine="720"/>
      </w:pPr>
      <w:r>
        <w:t>Q</w:t>
      </w:r>
      <w:r w:rsidRPr="002545EB">
        <w:t>ualitative research is highly dependent on the interpretations and perspective of the researcher</w:t>
      </w:r>
      <w:r>
        <w:t xml:space="preserve"> </w:t>
      </w:r>
      <w:r>
        <w:fldChar w:fldCharType="begin"/>
      </w:r>
      <w:r>
        <w:instrText xml:space="preserve"> ADDIN ZOTERO_ITEM CSL_CITATION {"citationID":"B30HxwDM","properties":{"formattedCitation":"(Elliott, Fischer, and Rennie 1999)","plainCitation":"(Elliott, Fischer, and Rennie 1999)"},"citationItems":[{"id":250,"uris":["http://zotero.org/users/local/yfw2GKBY/items/S3HD7F9A"],"uri":["http://zotero.org/users/local/yfw2GKBY/items/S3HD7F9A"],"itemData":{"id":250,"type":"article-journal","title":"Evolving guidelines for publication of qualitative research studies in psychology and related fields","container-title":"British journal of clinical psychology","page":"215–229","volume":"38","issue":"3","author":[{"family":"Elliott","given":"Robert"},{"family":"Fischer","given":"Constance T"},{"family":"Rennie","given":"David L"}],"issued":{"date-parts":[["1999"]]}}}],"schema":"https://github.com/citation-style-language/schema/raw/master/csl-citation.json"} </w:instrText>
      </w:r>
      <w:r>
        <w:fldChar w:fldCharType="separate"/>
      </w:r>
      <w:r>
        <w:rPr>
          <w:noProof/>
        </w:rPr>
        <w:t>(Elliott, Fischer, and Rennie 1999)</w:t>
      </w:r>
      <w:r>
        <w:fldChar w:fldCharType="end"/>
      </w:r>
      <w:r>
        <w:t>.</w:t>
      </w:r>
      <w:r w:rsidRPr="002545EB">
        <w:t xml:space="preserve"> The</w:t>
      </w:r>
      <w:r>
        <w:t xml:space="preserve"> lead</w:t>
      </w:r>
      <w:r w:rsidRPr="002545EB">
        <w:t xml:space="preserve"> researcher is not a practising Glove musician, but </w:t>
      </w:r>
      <w:r w:rsidR="000B0DDB">
        <w:t>does possess</w:t>
      </w:r>
      <w:r w:rsidRPr="002545EB">
        <w:t xml:space="preserve"> intimate knowledge of the </w:t>
      </w:r>
      <w:r w:rsidR="000B0DDB">
        <w:t xml:space="preserve">associated </w:t>
      </w:r>
      <w:r w:rsidRPr="002545EB">
        <w:t>system</w:t>
      </w:r>
      <w:r w:rsidR="000B0DDB">
        <w:t>s and software</w:t>
      </w:r>
      <w:r w:rsidRPr="002545EB">
        <w:t>, having conducted research on the project for two years. The</w:t>
      </w:r>
      <w:r>
        <w:t xml:space="preserve"> </w:t>
      </w:r>
      <w:r w:rsidR="008B7D56">
        <w:t>analysis builds on an understanding of embodied interaction</w:t>
      </w:r>
      <w:r>
        <w:t xml:space="preserve"> </w:t>
      </w:r>
      <w:r>
        <w:fldChar w:fldCharType="begin"/>
      </w:r>
      <w:r>
        <w:instrText xml:space="preserve"> ADDIN ZOTERO_ITEM CSL_CITATION {"citationID":"bLndTuTl","properties":{"formattedCitation":"(Dourish 2004)","plainCitation":"(Dourish 2004)"},"citationItems":[{"id":90,"uris":["http://zotero.org/users/local/yfw2GKBY/items/F4A7QGQZ"],"uri":["http://zotero.org/users/local/yfw2GKBY/items/F4A7QGQZ"],"itemData":{"id":90,"type":"book","title":"Where the Action Is: The Foundations of Embodied Interaction","publisher":"MIT Press","author":[{"family":"Dourish","given":"Paul"}],"issued":{"date-parts":[["2004"]]}}}],"schema":"https://github.com/citation-style-language/schema/raw/master/csl-citation.json"} </w:instrText>
      </w:r>
      <w:r>
        <w:fldChar w:fldCharType="separate"/>
      </w:r>
      <w:r>
        <w:rPr>
          <w:noProof/>
        </w:rPr>
        <w:t>(Dourish 2004)</w:t>
      </w:r>
      <w:r>
        <w:fldChar w:fldCharType="end"/>
      </w:r>
      <w:r w:rsidRPr="002545EB">
        <w:t xml:space="preserve">, </w:t>
      </w:r>
      <w:r w:rsidR="000B0DDB">
        <w:t>where</w:t>
      </w:r>
      <w:r w:rsidRPr="002545EB">
        <w:t xml:space="preserve"> knowledge is </w:t>
      </w:r>
      <w:r w:rsidR="000B0DDB">
        <w:t xml:space="preserve">considered to be </w:t>
      </w:r>
      <w:r w:rsidRPr="002545EB">
        <w:t>built from</w:t>
      </w:r>
      <w:r w:rsidR="000B0DDB">
        <w:t xml:space="preserve"> an</w:t>
      </w:r>
      <w:r w:rsidRPr="002545EB">
        <w:t xml:space="preserve"> individuals’ personal bodily experiences in the world. This position has been influenced by HCI and NIME literature, in which embodiment is a common epistemological position</w:t>
      </w:r>
      <w:r>
        <w:t xml:space="preserve"> </w:t>
      </w:r>
      <w:r>
        <w:fldChar w:fldCharType="begin"/>
      </w:r>
      <w:r>
        <w:instrText xml:space="preserve"> ADDIN ZOTERO_ITEM CSL_CITATION {"citationID":"2QxoIHH4","properties":{"formattedCitation":"(Dourish 2004; Kaye 2009; van Dijk and Hummels 2017; Leman 2008; Cox 2016)","plainCitation":"(Dourish 2004; Kaye 2009; van Dijk and Hummels 2017; Leman 2008; Cox 2016)"},"citationItems":[{"id":90,"uris":["http://zotero.org/users/local/yfw2GKBY/items/F4A7QGQZ"],"uri":["http://zotero.org/users/local/yfw2GKBY/items/F4A7QGQZ"],"itemData":{"id":90,"type":"book","title":"Where the Action Is: The Foundations of Embodied Interaction","publisher":"MIT Press","author":[{"family":"Dourish","given":"Paul"}],"issued":{"date-parts":[["2004"]]}}},{"id":247,"uris":["http://zotero.org/users/local/yfw2GKBY/items/VFI8DRAQ"],"uri":["http://zotero.org/users/local/yfw2GKBY/items/VFI8DRAQ"],"itemData":{"id":247,"type":"thesis","title":"The epistemology &amp; evaluation of experience-focused hci","publisher":"Cornell University","genre":"PhD Thesis","author":[{"family":"Kaye","given":"Joseph Nathaniel"}],"issued":{"date-parts":[["2009"]]}}},{"id":221,"uris":["http://zotero.org/users/local/yfw2GKBY/items/P5HBZ2KF"],"uri":["http://zotero.org/users/local/yfw2GKBY/items/P5HBZ2KF"],"itemData":{"id":221,"type":"paper-conference","title":"Designing for Embodied Being-in-the-World: Two Cases, Seven Principles and One Framework","container-title":"Proceedings of the Eleventh International Conference on Tangible, Embedded, and Embodied Interaction","collection-title":"TEI '17","publisher":"ACM","publisher-place":"New York, NY, USA","page":"47–56","event-place":"New York, NY, USA","URL":"http://doi.acm.org/10.1145/3024969.3025007","DOI":"10.1145/3024969.3025007","ISBN":"978-1-4503-4676-4","author":[{"family":"Dijk","given":"Jelle","non-dropping-particle":"van"},{"family":"Hummels","given":"Caroline"}],"issued":{"date-parts":[["2017",3]]}}},{"id":218,"uris":["http://zotero.org/users/local/yfw2GKBY/items/KKH6IRU9"],"uri":["http://zotero.org/users/local/yfw2GKBY/items/KKH6IRU9"],"itemData":{"id":218,"type":"book","title":"Embodied music cognition and mediation technology","publisher":"MIT Press","publisher-place":"Cambridge, MA, USA","event-place":"Cambridge, MA, USA","author":[{"family":"Leman","given":"Marc"}],"issued":{"date-parts":[["2008"]]}}},{"id":219,"uris":["http://zotero.org/users/local/yfw2GKBY/items/D34DBM57"],"uri":["http://zotero.org/users/local/yfw2GKBY/items/D34DBM57"],"itemData":{"id":219,"type":"book","title":"Music and Embodied Cognition","publisher":"Indiana University Press","publisher-place":"Bloomington, IN, USA","event-place":"Bloomington, IN, USA","author":[{"family":"Cox","given":"Arnie"}],"issued":{"date-parts":[["2016"]]}}}],"schema":"https://github.com/citation-style-language/schema/raw/master/csl-citation.json"} </w:instrText>
      </w:r>
      <w:r>
        <w:fldChar w:fldCharType="separate"/>
      </w:r>
      <w:r>
        <w:rPr>
          <w:noProof/>
        </w:rPr>
        <w:t>(Dourish 2004; Kaye 2009; van Dijk and Hummels 2017; Leman 2008; Cox 2016)</w:t>
      </w:r>
      <w:r>
        <w:fldChar w:fldCharType="end"/>
      </w:r>
      <w:r w:rsidRPr="002545EB">
        <w:t>.</w:t>
      </w:r>
    </w:p>
    <w:p w14:paraId="52D3106B" w14:textId="77777777" w:rsidR="00027B77" w:rsidRDefault="00027B77" w:rsidP="00D14E92"/>
    <w:p w14:paraId="3A88B2F7" w14:textId="31AEA5AE" w:rsidR="00D14E92" w:rsidRDefault="000A0456" w:rsidP="00D14E92">
      <w:r>
        <w:rPr>
          <w:rStyle w:val="Heading2Char"/>
        </w:rPr>
        <w:t>Participant</w:t>
      </w:r>
      <w:r w:rsidR="000B0DDB">
        <w:rPr>
          <w:rStyle w:val="Heading2Char"/>
        </w:rPr>
        <w:t>s</w:t>
      </w:r>
    </w:p>
    <w:p w14:paraId="6ECB9906" w14:textId="0D752C99" w:rsidR="00EE0203" w:rsidRDefault="002545EB" w:rsidP="00D14E92">
      <w:r w:rsidRPr="002545EB">
        <w:t xml:space="preserve">The four experienced </w:t>
      </w:r>
      <w:r w:rsidR="000B0DDB">
        <w:t>participants</w:t>
      </w:r>
      <w:r w:rsidR="000B0DDB" w:rsidRPr="002545EB">
        <w:t xml:space="preserve"> </w:t>
      </w:r>
      <w:r w:rsidRPr="002545EB">
        <w:t>have all been using the gloves in their professional performance practice for several years, each performing at national and international tours</w:t>
      </w:r>
      <w:r w:rsidR="000B0DDB">
        <w:t xml:space="preserve"> and</w:t>
      </w:r>
      <w:r w:rsidRPr="002545EB">
        <w:t xml:space="preserve"> events. The group are a strong community, and each musician is well known to the others. They also meet regularly (every six to twelve months) to share their work and provide each other with support and feedback. Throughout the interviews, the musicians referred to each other’s work, so each musician has been assigned a letter: A, </w:t>
      </w:r>
      <w:r w:rsidRPr="002545EB">
        <w:lastRenderedPageBreak/>
        <w:t xml:space="preserve">B, C and D. </w:t>
      </w:r>
      <w:r w:rsidR="000B0DDB">
        <w:t xml:space="preserve">In addition to occasional </w:t>
      </w:r>
      <w:r w:rsidR="000B0DDB" w:rsidRPr="002545EB">
        <w:t>perform</w:t>
      </w:r>
      <w:r w:rsidR="000B0DDB">
        <w:t>ances</w:t>
      </w:r>
      <w:r w:rsidR="000B0DDB" w:rsidRPr="002545EB">
        <w:t xml:space="preserve"> </w:t>
      </w:r>
      <w:r w:rsidR="000B0DDB">
        <w:t xml:space="preserve">with the gloves, </w:t>
      </w:r>
      <w:r w:rsidRPr="002545EB">
        <w:t xml:space="preserve">Musician C </w:t>
      </w:r>
      <w:r w:rsidR="000B0DDB">
        <w:t xml:space="preserve">works extensively as </w:t>
      </w:r>
      <w:r w:rsidRPr="002545EB">
        <w:t>a facilitator, designing</w:t>
      </w:r>
      <w:r w:rsidR="000B0DDB">
        <w:t xml:space="preserve"> and developing</w:t>
      </w:r>
      <w:r w:rsidRPr="002545EB">
        <w:t xml:space="preserve"> mappings for others’ performances.</w:t>
      </w:r>
    </w:p>
    <w:p w14:paraId="337AF715" w14:textId="4871D373" w:rsidR="00E21FAA" w:rsidRDefault="002545EB" w:rsidP="00EE0203">
      <w:pPr>
        <w:pStyle w:val="Newparagraph"/>
      </w:pPr>
      <w:r w:rsidRPr="002545EB">
        <w:t>All four musicians have been tied to the development of the gloves and its software</w:t>
      </w:r>
      <w:r w:rsidR="000B0DDB">
        <w:t xml:space="preserve"> to varying degrees</w:t>
      </w:r>
      <w:r w:rsidRPr="002545EB">
        <w:t>, provid</w:t>
      </w:r>
      <w:r w:rsidR="00817B9C">
        <w:t>ing</w:t>
      </w:r>
      <w:r w:rsidRPr="002545EB">
        <w:t xml:space="preserve"> </w:t>
      </w:r>
      <w:r w:rsidR="00817B9C">
        <w:t xml:space="preserve">at times significant design </w:t>
      </w:r>
      <w:r w:rsidRPr="002545EB">
        <w:t xml:space="preserve">input and feedback, as well as </w:t>
      </w:r>
      <w:r w:rsidR="00817B9C">
        <w:t>suggesting and designing</w:t>
      </w:r>
      <w:r w:rsidR="00817B9C" w:rsidRPr="002545EB">
        <w:t xml:space="preserve"> </w:t>
      </w:r>
      <w:r w:rsidRPr="002545EB">
        <w:t xml:space="preserve">mapping features such as the </w:t>
      </w:r>
      <w:r w:rsidRPr="00E251C0">
        <w:rPr>
          <w:i/>
        </w:rPr>
        <w:t>chord machine</w:t>
      </w:r>
      <w:r w:rsidRPr="002545EB">
        <w:t xml:space="preserve"> and </w:t>
      </w:r>
      <w:r w:rsidRPr="00E251C0">
        <w:rPr>
          <w:i/>
        </w:rPr>
        <w:t>note matrix</w:t>
      </w:r>
      <w:r w:rsidRPr="002545EB">
        <w:t xml:space="preserve"> instruments</w:t>
      </w:r>
      <w:r w:rsidR="006F5B80">
        <w:t>.</w:t>
      </w:r>
    </w:p>
    <w:p w14:paraId="029BA372" w14:textId="77777777" w:rsidR="00E761BE" w:rsidRDefault="00E761BE" w:rsidP="000F122E"/>
    <w:p w14:paraId="27DA03F0" w14:textId="3CA0593D" w:rsidR="00E761BE" w:rsidRDefault="00622D9E" w:rsidP="000F122E">
      <w:r>
        <w:rPr>
          <w:rStyle w:val="Heading1Char"/>
        </w:rPr>
        <w:t>Results</w:t>
      </w:r>
    </w:p>
    <w:p w14:paraId="255FE1EE" w14:textId="77777777" w:rsidR="000F122E" w:rsidRDefault="000F122E" w:rsidP="000F122E">
      <w:r w:rsidRPr="000F122E">
        <w:rPr>
          <w:rStyle w:val="Heading2Char"/>
        </w:rPr>
        <w:t>Simple Mappings</w:t>
      </w:r>
      <w:r w:rsidRPr="000F122E">
        <w:t xml:space="preserve"> </w:t>
      </w:r>
    </w:p>
    <w:p w14:paraId="356FDD6E" w14:textId="419DDE50" w:rsidR="000F122E" w:rsidRDefault="000F122E" w:rsidP="000F122E">
      <w:r w:rsidRPr="000F122E">
        <w:t xml:space="preserve">The musicians </w:t>
      </w:r>
      <w:r w:rsidR="00715CC7">
        <w:t xml:space="preserve">were found to </w:t>
      </w:r>
      <w:r w:rsidRPr="000F122E">
        <w:t>use simple</w:t>
      </w:r>
      <w:r w:rsidR="00505F4F">
        <w:t xml:space="preserve">, one-to-one </w:t>
      </w:r>
      <w:r w:rsidR="00FA608B">
        <w:t xml:space="preserve">and few-to-one </w:t>
      </w:r>
      <w:r w:rsidRPr="000F122E">
        <w:t xml:space="preserve">mappings that minimise the potential for performer-related errors. </w:t>
      </w:r>
      <w:r w:rsidR="00201A45">
        <w:t>Often r</w:t>
      </w:r>
      <w:r w:rsidRPr="000F122E">
        <w:t>eferred to</w:t>
      </w:r>
      <w:r w:rsidR="002A3204">
        <w:t xml:space="preserve"> by the musicians</w:t>
      </w:r>
      <w:r w:rsidRPr="000F122E">
        <w:t xml:space="preserve"> as </w:t>
      </w:r>
      <w:r w:rsidR="00D10698">
        <w:t>‘</w:t>
      </w:r>
      <w:r w:rsidRPr="000F122E">
        <w:t>practical</w:t>
      </w:r>
      <w:r w:rsidR="00D10698">
        <w:t>’</w:t>
      </w:r>
      <w:r w:rsidRPr="000F122E">
        <w:t xml:space="preserve"> mapp</w:t>
      </w:r>
      <w:r>
        <w:t>ings, they provide the musician</w:t>
      </w:r>
      <w:r w:rsidRPr="000F122E">
        <w:t xml:space="preserve">s with control over their musical </w:t>
      </w:r>
      <w:r w:rsidR="00817B9C">
        <w:t>content</w:t>
      </w:r>
      <w:r w:rsidR="00817B9C" w:rsidRPr="000F122E">
        <w:t xml:space="preserve"> </w:t>
      </w:r>
      <w:r w:rsidRPr="000F122E">
        <w:t xml:space="preserve">that can be mastered with little effort. For instance, Musician A routinely uses combinations of open hand and fist postures, coupled with the directional lobes of movement to quickly facilitate auditory feedback. </w:t>
      </w:r>
    </w:p>
    <w:p w14:paraId="3CA5B933" w14:textId="579D691F" w:rsidR="000F122E" w:rsidRDefault="00D10698" w:rsidP="000F122E">
      <w:pPr>
        <w:pStyle w:val="Displayedquotation"/>
      </w:pPr>
      <w:r>
        <w:t>‘</w:t>
      </w:r>
      <w:r w:rsidR="000F122E" w:rsidRPr="000F122E">
        <w:t>...practical, make it work quickly, use the different directions and opposite postures so fist and open hand or something... that’s like the quickest way to do a lot of different things.</w:t>
      </w:r>
      <w:r>
        <w:t>’</w:t>
      </w:r>
      <w:r w:rsidR="000F122E" w:rsidRPr="000F122E">
        <w:t xml:space="preserve"> – Musician A. </w:t>
      </w:r>
    </w:p>
    <w:p w14:paraId="781F8F68" w14:textId="5867C95B" w:rsidR="000F122E" w:rsidRDefault="00572926" w:rsidP="00E761BE">
      <w:pPr>
        <w:pStyle w:val="Newparagraph"/>
      </w:pPr>
      <w:r>
        <w:t>Simple</w:t>
      </w:r>
      <w:r w:rsidR="000F122E" w:rsidRPr="000F122E">
        <w:t xml:space="preserve"> mappings are also used due to the pressures of performing in front of large audiences</w:t>
      </w:r>
      <w:r w:rsidR="002517EF">
        <w:t xml:space="preserve">, where </w:t>
      </w:r>
      <w:r>
        <w:t>they</w:t>
      </w:r>
      <w:r w:rsidR="002517EF" w:rsidRPr="000F122E">
        <w:t xml:space="preserve"> </w:t>
      </w:r>
      <w:r w:rsidR="002517EF">
        <w:t xml:space="preserve">are used to </w:t>
      </w:r>
      <w:r w:rsidR="002517EF" w:rsidRPr="000F122E">
        <w:t>minimise performer error</w:t>
      </w:r>
      <w:r w:rsidR="002517EF">
        <w:t>.</w:t>
      </w:r>
    </w:p>
    <w:p w14:paraId="6D2A8B0F" w14:textId="09B04898" w:rsidR="000F122E" w:rsidRDefault="00D10698" w:rsidP="000F122E">
      <w:pPr>
        <w:pStyle w:val="Displayedquotation"/>
      </w:pPr>
      <w:r>
        <w:t>‘</w:t>
      </w:r>
      <w:r w:rsidR="000F122E" w:rsidRPr="000F122E">
        <w:t>I had to figure out a way of mapping everything that I was going to teach them, that was</w:t>
      </w:r>
      <w:r w:rsidR="00715CC7">
        <w:t>,</w:t>
      </w:r>
      <w:r w:rsidR="000B07BC">
        <w:t xml:space="preserve"> </w:t>
      </w:r>
      <w:r w:rsidR="000F122E" w:rsidRPr="000F122E">
        <w:t>interesting for people to watch</w:t>
      </w:r>
      <w:r w:rsidR="00715CC7">
        <w:t>,</w:t>
      </w:r>
      <w:r w:rsidR="000F122E" w:rsidRPr="000F122E">
        <w:t xml:space="preserve"> and then interesting for them to play, but dead simple...it’s not that [name] couldn’t do that if they had the time, they just did not have the time. I literally had 45 minutes to teach them the song and then they performed it in front </w:t>
      </w:r>
      <w:r w:rsidR="000F122E">
        <w:t>of 6000 people.</w:t>
      </w:r>
      <w:r>
        <w:t>’</w:t>
      </w:r>
      <w:r w:rsidR="000F122E">
        <w:t xml:space="preserve"> – Musician C. </w:t>
      </w:r>
    </w:p>
    <w:p w14:paraId="38FC3E65" w14:textId="1FC350CD" w:rsidR="000F122E" w:rsidRDefault="008F09F0" w:rsidP="00F07529">
      <w:pPr>
        <w:pStyle w:val="Newparagraph"/>
      </w:pPr>
      <w:r>
        <w:lastRenderedPageBreak/>
        <w:t>Simple mappings</w:t>
      </w:r>
      <w:r w:rsidR="008142D3">
        <w:t xml:space="preserve"> </w:t>
      </w:r>
      <w:r w:rsidR="000F122E" w:rsidRPr="000F122E">
        <w:t xml:space="preserve">are </w:t>
      </w:r>
      <w:r w:rsidR="002517EF">
        <w:t xml:space="preserve">also </w:t>
      </w:r>
      <w:r w:rsidR="000F122E" w:rsidRPr="000F122E">
        <w:t>used to</w:t>
      </w:r>
      <w:r w:rsidR="00817B9C">
        <w:t xml:space="preserve"> make </w:t>
      </w:r>
      <w:r w:rsidR="000F122E" w:rsidRPr="000F122E">
        <w:t>control relationships</w:t>
      </w:r>
      <w:r w:rsidR="00817B9C">
        <w:t xml:space="preserve"> obvious to audiences</w:t>
      </w:r>
      <w:r w:rsidR="000F122E" w:rsidRPr="000F122E">
        <w:t xml:space="preserve">. For instance, Musician B </w:t>
      </w:r>
      <w:r w:rsidR="008142D3">
        <w:t>described</w:t>
      </w:r>
      <w:r w:rsidR="008142D3" w:rsidRPr="000F122E">
        <w:t xml:space="preserve"> </w:t>
      </w:r>
      <w:r w:rsidR="008142D3">
        <w:t xml:space="preserve">how they have simplified their mappings as </w:t>
      </w:r>
      <w:r w:rsidR="000F122E" w:rsidRPr="000F122E">
        <w:t>audience</w:t>
      </w:r>
      <w:r w:rsidR="008142D3">
        <w:t xml:space="preserve"> members are</w:t>
      </w:r>
      <w:r w:rsidR="000F122E" w:rsidRPr="000F122E">
        <w:t xml:space="preserve"> </w:t>
      </w:r>
      <w:r w:rsidR="008142D3">
        <w:t>un</w:t>
      </w:r>
      <w:r w:rsidR="000F122E" w:rsidRPr="000F122E">
        <w:t xml:space="preserve">able to accurately perceive </w:t>
      </w:r>
      <w:r w:rsidR="008142D3">
        <w:t xml:space="preserve">more complex </w:t>
      </w:r>
      <w:r w:rsidR="000F122E" w:rsidRPr="000F122E">
        <w:t>control</w:t>
      </w:r>
      <w:r w:rsidR="008142D3">
        <w:t xml:space="preserve"> relationships</w:t>
      </w:r>
      <w:r w:rsidR="000F122E" w:rsidRPr="000F122E">
        <w:t>. They found there was little point</w:t>
      </w:r>
      <w:r w:rsidR="008142D3">
        <w:t xml:space="preserve"> in</w:t>
      </w:r>
      <w:r w:rsidR="000F122E" w:rsidRPr="000F122E">
        <w:t xml:space="preserve"> making mappings overly complex when they could communicate their musical intentions using mappings</w:t>
      </w:r>
      <w:r w:rsidR="008142D3">
        <w:t xml:space="preserve"> that are </w:t>
      </w:r>
      <w:r w:rsidR="008142D3" w:rsidRPr="000F122E">
        <w:t>easier to perform</w:t>
      </w:r>
      <w:r w:rsidR="000F122E" w:rsidRPr="000F122E">
        <w:t xml:space="preserve">. </w:t>
      </w:r>
    </w:p>
    <w:p w14:paraId="69E5EF7F" w14:textId="4B92D9D7" w:rsidR="000F122E" w:rsidRDefault="00D10698" w:rsidP="000F122E">
      <w:pPr>
        <w:pStyle w:val="Displayedquotation"/>
      </w:pPr>
      <w:r>
        <w:t>‘</w:t>
      </w:r>
      <w:r w:rsidR="000F122E" w:rsidRPr="000F122E">
        <w:t xml:space="preserve">That’s another thing, it’s interesting when tech people think they know how it works, and I’ve had quite a few people think that I’m launching lots of clips, so when I’m doing the violin thing I’m just triggering a sample and then miming to it ... there’s times for having a </w:t>
      </w:r>
      <w:r w:rsidR="00FF60ED" w:rsidRPr="000F122E">
        <w:t>backup</w:t>
      </w:r>
      <w:r w:rsidR="000F122E" w:rsidRPr="000F122E">
        <w:t xml:space="preserve"> clip that I could launch if I needed to fall back, because sometimes it doesn’t come across, and the audience isn’t part of that conversation, no matter how hard I make it for myself.</w:t>
      </w:r>
      <w:r>
        <w:t>’</w:t>
      </w:r>
      <w:r w:rsidR="000F122E" w:rsidRPr="000F122E">
        <w:t xml:space="preserve"> – Musician B.</w:t>
      </w:r>
    </w:p>
    <w:p w14:paraId="71D5D884" w14:textId="77777777" w:rsidR="00E761BE" w:rsidRPr="000F122E" w:rsidRDefault="00E761BE" w:rsidP="000F122E">
      <w:pPr>
        <w:pStyle w:val="Displayedquotation"/>
      </w:pPr>
    </w:p>
    <w:p w14:paraId="01E41587" w14:textId="77777777" w:rsidR="00FF60ED" w:rsidRDefault="00FF60ED" w:rsidP="00FF60ED">
      <w:r w:rsidRPr="00FF60ED">
        <w:rPr>
          <w:rStyle w:val="Heading2Char"/>
        </w:rPr>
        <w:t>Expressive Movement</w:t>
      </w:r>
      <w:r w:rsidRPr="00FF60ED">
        <w:t xml:space="preserve"> </w:t>
      </w:r>
    </w:p>
    <w:p w14:paraId="65FA9C3A" w14:textId="408A70B2" w:rsidR="00FF60ED" w:rsidRDefault="00FF60ED" w:rsidP="00FF60ED">
      <w:r w:rsidRPr="00FF60ED">
        <w:t xml:space="preserve">While the musicians use simple excitation mappings, they embellish their </w:t>
      </w:r>
      <w:r w:rsidR="00F07529">
        <w:t xml:space="preserve">excitation movements </w:t>
      </w:r>
      <w:r w:rsidRPr="00FF60ED">
        <w:t xml:space="preserve">with theatrical ancillary movement. This ancillary movement has no effect on the sound parameters being controlled, but is used by the musicians to express aesthetic intentions, and to </w:t>
      </w:r>
      <w:r w:rsidR="008142D3">
        <w:t>make</w:t>
      </w:r>
      <w:r w:rsidR="008142D3" w:rsidRPr="00FF60ED">
        <w:t xml:space="preserve"> </w:t>
      </w:r>
      <w:r w:rsidRPr="00FF60ED">
        <w:t>performances</w:t>
      </w:r>
      <w:r w:rsidR="008142D3">
        <w:t xml:space="preserve"> </w:t>
      </w:r>
      <w:r w:rsidR="008142D3" w:rsidRPr="00FF60ED">
        <w:t>more engaging</w:t>
      </w:r>
      <w:r w:rsidRPr="00FF60ED">
        <w:t xml:space="preserve"> for their audience</w:t>
      </w:r>
      <w:r w:rsidR="006D1E09">
        <w:t>s</w:t>
      </w:r>
      <w:r w:rsidRPr="00FF60ED">
        <w:t>. The incorporation</w:t>
      </w:r>
      <w:r w:rsidR="006D1E09">
        <w:t xml:space="preserve"> of</w:t>
      </w:r>
      <w:r w:rsidRPr="00FF60ED">
        <w:t xml:space="preserve"> ancillary movement comes from the performance context of the musicians</w:t>
      </w:r>
      <w:r w:rsidR="006604B4">
        <w:t>’</w:t>
      </w:r>
      <w:r w:rsidRPr="00FF60ED">
        <w:t xml:space="preserve"> practice, and was often referred to as </w:t>
      </w:r>
      <w:r w:rsidR="00D10698">
        <w:t>‘</w:t>
      </w:r>
      <w:r w:rsidRPr="00FF60ED">
        <w:t>performance theatrics</w:t>
      </w:r>
      <w:r w:rsidR="00D10698">
        <w:t>’</w:t>
      </w:r>
      <w:r w:rsidRPr="00FF60ED">
        <w:t>. Making their performance movements more visually engaging was a priority for both Musicians A and B, who</w:t>
      </w:r>
      <w:r w:rsidR="009F3F1C">
        <w:t xml:space="preserve"> also</w:t>
      </w:r>
      <w:r w:rsidRPr="00FF60ED">
        <w:t xml:space="preserve"> discussed their work or desire to work with choreographers. </w:t>
      </w:r>
    </w:p>
    <w:p w14:paraId="235A8D2F" w14:textId="37712297" w:rsidR="00FF60ED" w:rsidRDefault="00D10698" w:rsidP="00FF60ED">
      <w:pPr>
        <w:pStyle w:val="Displayedquotation"/>
      </w:pPr>
      <w:r>
        <w:t>‘</w:t>
      </w:r>
      <w:r w:rsidR="00FF60ED" w:rsidRPr="00FF60ED">
        <w:t xml:space="preserve">...but also exaggerating certain movements... first of all you’re on a stage so people are looking at you, and before I did anything of the choreography it made me really aware of how I moved on stage and felt not that super comfortable about it, because I’m not a trained dancer and suddenly I had to do movement that I didn’t necessarily like. So thinking more about the choreography and making it more exaggerated and theatrical made me way more confident performing because </w:t>
      </w:r>
      <w:r w:rsidR="00FF60ED" w:rsidRPr="00FF60ED">
        <w:lastRenderedPageBreak/>
        <w:t>now at least I knew what I was doing and I was sure it would look cool because we thought about it, you know.</w:t>
      </w:r>
      <w:r>
        <w:t>’</w:t>
      </w:r>
      <w:r w:rsidR="00FF60ED" w:rsidRPr="00FF60ED">
        <w:t xml:space="preserve"> – Musician A. </w:t>
      </w:r>
    </w:p>
    <w:p w14:paraId="02A099E8" w14:textId="1A123D79" w:rsidR="00FF60ED" w:rsidRDefault="00FF60ED" w:rsidP="00241FAF">
      <w:pPr>
        <w:pStyle w:val="Newparagraph"/>
      </w:pPr>
      <w:r w:rsidRPr="00FF60ED">
        <w:t>This aesthetic</w:t>
      </w:r>
      <w:r w:rsidR="00E47C46">
        <w:t xml:space="preserve"> consideration in the design of mappings and</w:t>
      </w:r>
      <w:r w:rsidRPr="00FF60ED">
        <w:t xml:space="preserve"> </w:t>
      </w:r>
      <w:r w:rsidR="00E47C46">
        <w:t xml:space="preserve">consequently </w:t>
      </w:r>
      <w:r w:rsidRPr="00FF60ED">
        <w:t>movement</w:t>
      </w:r>
      <w:r w:rsidR="00E47C46">
        <w:t xml:space="preserve"> </w:t>
      </w:r>
      <w:r w:rsidRPr="00FF60ED">
        <w:t xml:space="preserve">is something that has become more prominent in the musicians’ practice as their Glove performance has developed. Both musicians A and B remarked that in their early mapping practice they would use the </w:t>
      </w:r>
      <w:r w:rsidR="00D10698">
        <w:t>‘</w:t>
      </w:r>
      <w:r w:rsidRPr="00FF60ED">
        <w:t>next available</w:t>
      </w:r>
      <w:r w:rsidR="00D10698">
        <w:t>’</w:t>
      </w:r>
      <w:r w:rsidRPr="00FF60ED">
        <w:t xml:space="preserve"> control, and their focus was on creating performable solutions. As their practice with the </w:t>
      </w:r>
      <w:r w:rsidR="00197669">
        <w:t>g</w:t>
      </w:r>
      <w:r w:rsidRPr="00FF60ED">
        <w:t>loves has developed, they have moved towards considering the visual aesthetic</w:t>
      </w:r>
      <w:r w:rsidR="00E47C46">
        <w:t xml:space="preserve">s </w:t>
      </w:r>
      <w:r w:rsidRPr="00FF60ED">
        <w:t xml:space="preserve">of their performances. </w:t>
      </w:r>
    </w:p>
    <w:p w14:paraId="500DD56B" w14:textId="077119CF" w:rsidR="00FF60ED" w:rsidRDefault="00D10698" w:rsidP="00FF60ED">
      <w:pPr>
        <w:pStyle w:val="Displayedquotation"/>
      </w:pPr>
      <w:r>
        <w:t>‘</w:t>
      </w:r>
      <w:r w:rsidR="00FF60ED" w:rsidRPr="00FF60ED">
        <w:t>There’s a video of me on the day that I came up with it</w:t>
      </w:r>
      <w:r w:rsidR="00E47C46">
        <w:t>,</w:t>
      </w:r>
      <w:r w:rsidR="00FF60ED" w:rsidRPr="00FF60ED">
        <w:t xml:space="preserve"> and I just have one glove and I just go two finger point, fist, two finger point, fist, and just pitch, that’s all, and that works exactly the same way as I do it now but with this and the turning around and putting my hands to the side for no reason</w:t>
      </w:r>
      <w:r>
        <w:t>’</w:t>
      </w:r>
      <w:r w:rsidR="00FF60ED" w:rsidRPr="00FF60ED">
        <w:t xml:space="preserve"> – Musician A. </w:t>
      </w:r>
    </w:p>
    <w:p w14:paraId="386C8484" w14:textId="4E2EF268" w:rsidR="00FF60ED" w:rsidRDefault="00D10698" w:rsidP="00FF60ED">
      <w:pPr>
        <w:pStyle w:val="Displayedquotation"/>
      </w:pPr>
      <w:r>
        <w:t>‘</w:t>
      </w:r>
      <w:r w:rsidR="00341320">
        <w:t>[T]</w:t>
      </w:r>
      <w:r w:rsidR="00FF60ED" w:rsidRPr="00FF60ED">
        <w:t>hings would be quite small, I used to think in terms of</w:t>
      </w:r>
      <w:r w:rsidR="00341320">
        <w:t xml:space="preserve"> […]</w:t>
      </w:r>
      <w:r w:rsidR="00FF60ED" w:rsidRPr="00FF60ED">
        <w:t xml:space="preserve"> the next available thing, like if I’m pointing up then I could point forwards.</w:t>
      </w:r>
      <w:r>
        <w:t>’</w:t>
      </w:r>
      <w:r w:rsidR="00FF60ED" w:rsidRPr="00FF60ED">
        <w:t xml:space="preserve"> – Musician B. </w:t>
      </w:r>
    </w:p>
    <w:p w14:paraId="39514801" w14:textId="23B815FE" w:rsidR="00BA26FC" w:rsidRDefault="00FF60ED" w:rsidP="00241FAF">
      <w:pPr>
        <w:pStyle w:val="Newparagraph"/>
      </w:pPr>
      <w:r w:rsidRPr="00FF60ED">
        <w:t>This development reflects the advancement of the musicians’ creative practice, and a move from mapping for functional control to a more abstracted, aesthetically driven approach. Musician A discussed their use of ancillary movement</w:t>
      </w:r>
      <w:r w:rsidR="00341320">
        <w:t>s</w:t>
      </w:r>
      <w:r w:rsidRPr="00FF60ED">
        <w:t xml:space="preserve"> to develop more aesthetically engaging performances. They discuss how in one musical phrase the last gesture has no musical effect, but is performed due to the perceived movement in the music. </w:t>
      </w:r>
    </w:p>
    <w:p w14:paraId="17F5227F" w14:textId="3C33B7FB" w:rsidR="00BA26FC" w:rsidRDefault="00D10698" w:rsidP="00BA26FC">
      <w:pPr>
        <w:pStyle w:val="Displayedquotation"/>
      </w:pPr>
      <w:r>
        <w:t>‘</w:t>
      </w:r>
      <w:r w:rsidR="00FF60ED" w:rsidRPr="00FF60ED">
        <w:t xml:space="preserve">...there’s one thing that I do that doesn’t trigger a different chord, I do [gestures] this then this, and the two finger point actually doesn’t trigger anything. I don’t </w:t>
      </w:r>
      <w:r w:rsidR="00E47C46">
        <w:t xml:space="preserve">know </w:t>
      </w:r>
      <w:r w:rsidR="00FF60ED" w:rsidRPr="00FF60ED">
        <w:t>why I do it</w:t>
      </w:r>
      <w:r w:rsidR="00E47C46">
        <w:t>,</w:t>
      </w:r>
      <w:r w:rsidR="00FF60ED" w:rsidRPr="00FF60ED">
        <w:t xml:space="preserve"> but </w:t>
      </w:r>
      <w:r w:rsidR="00302684" w:rsidRPr="00FF60ED">
        <w:t>it’s</w:t>
      </w:r>
      <w:r w:rsidR="00FF60ED" w:rsidRPr="00FF60ED">
        <w:t xml:space="preserve"> just because in the music it feels like something changes so I feel stupid if I don’t change my posture, but </w:t>
      </w:r>
      <w:r w:rsidR="00302684" w:rsidRPr="00FF60ED">
        <w:t>it’s</w:t>
      </w:r>
      <w:r w:rsidR="00FF60ED" w:rsidRPr="00FF60ED">
        <w:t xml:space="preserve"> not triggering anything</w:t>
      </w:r>
      <w:r>
        <w:t>’</w:t>
      </w:r>
      <w:r w:rsidR="00FF60ED" w:rsidRPr="00FF60ED">
        <w:t xml:space="preserve"> – Musician A. </w:t>
      </w:r>
    </w:p>
    <w:p w14:paraId="14998D09" w14:textId="24A72C34" w:rsidR="006C7B51" w:rsidRDefault="00FF60ED" w:rsidP="00241FAF">
      <w:pPr>
        <w:pStyle w:val="Newparagraph"/>
      </w:pPr>
      <w:r w:rsidRPr="00FF60ED">
        <w:t xml:space="preserve">While the </w:t>
      </w:r>
      <w:r w:rsidR="00BA26FC" w:rsidRPr="00FF60ED">
        <w:t>musicians’</w:t>
      </w:r>
      <w:r w:rsidRPr="00FF60ED">
        <w:t xml:space="preserve"> mappings are simple, the use of theatrical ancillary movement allows them to express their aesthetic intentions and provided engaging </w:t>
      </w:r>
      <w:r w:rsidRPr="00FF60ED">
        <w:lastRenderedPageBreak/>
        <w:t xml:space="preserve">performances. Musician C, who believes that something was </w:t>
      </w:r>
      <w:r w:rsidR="00D10698">
        <w:t>‘</w:t>
      </w:r>
      <w:r w:rsidRPr="00FF60ED">
        <w:t>aesthetically lost</w:t>
      </w:r>
      <w:r w:rsidR="00D10698">
        <w:t>’</w:t>
      </w:r>
      <w:r w:rsidRPr="00FF60ED">
        <w:t xml:space="preserve"> when mappings were simplified, remarked that Musician A’s use of ancillary gesture added to their performances. </w:t>
      </w:r>
    </w:p>
    <w:p w14:paraId="28702C67" w14:textId="2902FDEC" w:rsidR="00FF60ED" w:rsidRDefault="00D10698" w:rsidP="006C7B51">
      <w:pPr>
        <w:pStyle w:val="Displayedquotation"/>
      </w:pPr>
      <w:r>
        <w:t>‘</w:t>
      </w:r>
      <w:r w:rsidR="00FF60ED" w:rsidRPr="00FF60ED">
        <w:t xml:space="preserve">Something is aesthetically lost, for sure. That’s why I think </w:t>
      </w:r>
      <w:r w:rsidRPr="00FF60ED">
        <w:t>it’s</w:t>
      </w:r>
      <w:r w:rsidR="00FF60ED" w:rsidRPr="00FF60ED">
        <w:t xml:space="preserve"> so cool what [Musician A] is doing as they’re actually probably doing simple things, but they’re incorporating them into a choreography that makes them seem and look and feel more subtle.</w:t>
      </w:r>
      <w:r>
        <w:t>’</w:t>
      </w:r>
      <w:r w:rsidR="00FF60ED" w:rsidRPr="00FF60ED">
        <w:t xml:space="preserve"> – Musician C.</w:t>
      </w:r>
    </w:p>
    <w:p w14:paraId="27D4AAE8" w14:textId="0AB9528D" w:rsidR="00FF60ED" w:rsidRDefault="00FF60ED" w:rsidP="00241FAF">
      <w:pPr>
        <w:pStyle w:val="Newparagraph"/>
      </w:pPr>
      <w:r w:rsidRPr="00FF60ED">
        <w:t xml:space="preserve">Similarly, Musician D remarks how it was the simplicity of Musician B’s performances that provided an engaging performance. </w:t>
      </w:r>
    </w:p>
    <w:p w14:paraId="33C7F3E6" w14:textId="13D10A5B" w:rsidR="00FF60ED" w:rsidRDefault="00D10698" w:rsidP="00FF60ED">
      <w:pPr>
        <w:pStyle w:val="Displayedquotation"/>
      </w:pPr>
      <w:r>
        <w:t>‘</w:t>
      </w:r>
      <w:r w:rsidR="00FF60ED" w:rsidRPr="00FF60ED">
        <w:t>When I saw [Musician B] for the first time, they were very specific in the things that they did, and one of the things that really caught me was that I was trying to do too many things, why am I doing so much? I could really par down the pallet and be just as impactful.</w:t>
      </w:r>
      <w:r>
        <w:t>’</w:t>
      </w:r>
      <w:r w:rsidR="00FF60ED" w:rsidRPr="00FF60ED">
        <w:t xml:space="preserve"> – Musician D.</w:t>
      </w:r>
    </w:p>
    <w:p w14:paraId="26CC6EF8" w14:textId="77777777" w:rsidR="00241FAF" w:rsidRPr="00FF60ED" w:rsidRDefault="00241FAF" w:rsidP="00FF60ED">
      <w:pPr>
        <w:pStyle w:val="Displayedquotation"/>
      </w:pPr>
    </w:p>
    <w:p w14:paraId="33329701" w14:textId="77777777" w:rsidR="006C7B51" w:rsidRDefault="006C7B51" w:rsidP="006C7B51">
      <w:r w:rsidRPr="006C7B51">
        <w:rPr>
          <w:rStyle w:val="Heading2Char"/>
        </w:rPr>
        <w:t>Metaphors in Mapping</w:t>
      </w:r>
      <w:r w:rsidRPr="006C7B51">
        <w:t xml:space="preserve"> </w:t>
      </w:r>
    </w:p>
    <w:p w14:paraId="10F2F7B9" w14:textId="7DCD9717" w:rsidR="006C7B51" w:rsidRDefault="00A21EA3" w:rsidP="006C7B51">
      <w:r>
        <w:t>In their expressive movements, t</w:t>
      </w:r>
      <w:r w:rsidR="006C7B51" w:rsidRPr="006C7B51">
        <w:t xml:space="preserve">he musicians </w:t>
      </w:r>
      <w:r>
        <w:t>often used</w:t>
      </w:r>
      <w:r w:rsidRPr="006C7B51">
        <w:t xml:space="preserve"> </w:t>
      </w:r>
      <w:r w:rsidR="00A775CB">
        <w:t xml:space="preserve">visual </w:t>
      </w:r>
      <w:r w:rsidR="006C7B51" w:rsidRPr="006C7B51">
        <w:t>metaphor</w:t>
      </w:r>
      <w:r w:rsidR="006928C5">
        <w:t>s of lyrical or musical material</w:t>
      </w:r>
      <w:r w:rsidR="006C7B51" w:rsidRPr="006C7B51">
        <w:t>. The metaphors would often correlate with established metaphors</w:t>
      </w:r>
      <w:r w:rsidR="00A45890">
        <w:t xml:space="preserve"> relating music to spatial properties</w:t>
      </w:r>
      <w:r w:rsidR="006C7B51" w:rsidRPr="006C7B51">
        <w:t>, such as space being used to conceptualise musical pitch</w:t>
      </w:r>
      <w:r w:rsidR="00E51FF0">
        <w:t xml:space="preserve">: </w:t>
      </w:r>
      <w:r w:rsidR="00E51FF0" w:rsidRPr="00E251C0">
        <w:rPr>
          <w:sz w:val="20"/>
        </w:rPr>
        <w:t>UP AND DOWN IN PITCH IS UP AND DOWN IN SPACE</w:t>
      </w:r>
      <w:r w:rsidR="00D90758">
        <w:t xml:space="preserve"> </w:t>
      </w:r>
      <w:r w:rsidR="00D90758">
        <w:fldChar w:fldCharType="begin"/>
      </w:r>
      <w:r w:rsidR="00145389">
        <w:instrText xml:space="preserve"> ADDIN ZOTERO_ITEM CSL_CITATION {"citationID":"chcLbbKe","properties":{"formattedCitation":"(Lerdahl 1988; Wilkie, Holland, and Mulholland 2010)","plainCitation":"(Lerdahl 1988; Wilkie, Holland, and Mulholland 2010)"},"citationItems":[{"id":11,"uris":["http://zotero.org/users/local/yfw2GKBY/items/KNFAFV2E"],"uri":["http://zotero.org/users/local/yfw2GKBY/items/KNFAFV2E"],"itemData":{"id":11,"type":"article-journal","title":"Tonal pitch space","container-title":"Music Perception: An Interdisciplinary Journal","page":"315–349","volume":"5","issue":"3","author":[{"family":"Lerdahl","given":"Fred"}],"issued":{"date-parts":[["1988"]]}}},{"id":27,"uris":["http://zotero.org/users/local/yfw2GKBY/items/2N29U44I"],"uri":["http://zotero.org/users/local/yfw2GKBY/items/2N29U44I"],"itemData":{"id":27,"type":"article-journal","title":"What can the language of musicians tell us about music interaction design?","container-title":"Computer Music Journal","page":"34–48","volume":"34","issue":"4","author":[{"family":"Wilkie","given":"Katie"},{"family":"Holland","given":"Simon"},{"family":"Mulholland","given":"Paul"}],"issued":{"date-parts":[["2010"]]}}}],"schema":"https://github.com/citation-style-language/schema/raw/master/csl-citation.json"} </w:instrText>
      </w:r>
      <w:r w:rsidR="00D90758">
        <w:fldChar w:fldCharType="separate"/>
      </w:r>
      <w:r w:rsidR="00145389">
        <w:rPr>
          <w:noProof/>
        </w:rPr>
        <w:t>(Lerdahl 1988; Wilkie, Holland, and Mulholland 2010)</w:t>
      </w:r>
      <w:r w:rsidR="00D90758">
        <w:fldChar w:fldCharType="end"/>
      </w:r>
      <w:r w:rsidR="006C7B51" w:rsidRPr="006C7B51">
        <w:t xml:space="preserve">. </w:t>
      </w:r>
    </w:p>
    <w:p w14:paraId="717BB08E" w14:textId="28EA6474" w:rsidR="006C7B51" w:rsidRDefault="00D10698" w:rsidP="006C7B51">
      <w:pPr>
        <w:pStyle w:val="Displayedquotation"/>
      </w:pPr>
      <w:r>
        <w:t>‘</w:t>
      </w:r>
      <w:r w:rsidR="006C7B51" w:rsidRPr="006C7B51">
        <w:t xml:space="preserve">This feels to me, terms of pitch, the audience will perceive that the chord does indeed change, it goes down, but it’s not a big change, so you need a bigger gesture to get to the next chord. </w:t>
      </w:r>
      <w:r w:rsidR="00721BED" w:rsidRPr="006C7B51">
        <w:t>So,</w:t>
      </w:r>
      <w:r w:rsidR="006C7B51" w:rsidRPr="006C7B51">
        <w:t xml:space="preserve"> if the interval</w:t>
      </w:r>
      <w:r w:rsidR="00E47C46">
        <w:t>’</w:t>
      </w:r>
      <w:r w:rsidR="006C7B51" w:rsidRPr="006C7B51">
        <w:t>s further away you need to make the posture bigger.</w:t>
      </w:r>
      <w:r>
        <w:t>’</w:t>
      </w:r>
      <w:r w:rsidR="006C7B51" w:rsidRPr="006C7B51">
        <w:t xml:space="preserve"> – Musician B. </w:t>
      </w:r>
    </w:p>
    <w:p w14:paraId="7F3D7593" w14:textId="3741C21E" w:rsidR="00721BED" w:rsidRDefault="006C7B51" w:rsidP="00354BF3">
      <w:pPr>
        <w:pStyle w:val="Newparagraph"/>
      </w:pPr>
      <w:r w:rsidRPr="006C7B51">
        <w:lastRenderedPageBreak/>
        <w:t xml:space="preserve">Other times, </w:t>
      </w:r>
      <w:r w:rsidR="001A741F">
        <w:t>gestural</w:t>
      </w:r>
      <w:r w:rsidR="002527FA">
        <w:t xml:space="preserve"> </w:t>
      </w:r>
      <w:r w:rsidRPr="006C7B51">
        <w:t xml:space="preserve">metaphors </w:t>
      </w:r>
      <w:r w:rsidR="001A741F">
        <w:t xml:space="preserve">representing </w:t>
      </w:r>
      <w:r w:rsidRPr="006C7B51">
        <w:t>lyrical content were used. Musician A designed mappings that reflected the meaning of their lyrics</w:t>
      </w:r>
      <w:r w:rsidR="000A67CC">
        <w:t xml:space="preserve">, for example, Musician A used </w:t>
      </w:r>
      <w:r w:rsidR="001B6923">
        <w:t>a metaphor of</w:t>
      </w:r>
      <w:r w:rsidR="000A67CC">
        <w:t xml:space="preserve"> </w:t>
      </w:r>
      <w:r w:rsidR="000A67CC" w:rsidRPr="00E251C0">
        <w:rPr>
          <w:sz w:val="20"/>
        </w:rPr>
        <w:t>OPENING HANDS IS OPENING EYES</w:t>
      </w:r>
      <w:r w:rsidRPr="006C7B51">
        <w:t xml:space="preserve">. </w:t>
      </w:r>
    </w:p>
    <w:p w14:paraId="3AA7CE3F" w14:textId="618E4B58" w:rsidR="00721BED" w:rsidRDefault="00D10698" w:rsidP="00721BED">
      <w:pPr>
        <w:pStyle w:val="Displayedquotation"/>
      </w:pPr>
      <w:r>
        <w:t>‘</w:t>
      </w:r>
      <w:r w:rsidR="006C7B51" w:rsidRPr="006C7B51">
        <w:t>...</w:t>
      </w:r>
      <w:r w:rsidR="00721BED" w:rsidRPr="006C7B51">
        <w:t>it’s</w:t>
      </w:r>
      <w:r w:rsidR="006C7B51" w:rsidRPr="006C7B51">
        <w:t xml:space="preserve"> about my friend waking up from a coma, which actually happened like a year ago, so the chords that I trigger, the first time I trigger the chords I go like this [open hand gesture in front of eyes] because its </w:t>
      </w:r>
      <w:r w:rsidR="00721BED" w:rsidRPr="006C7B51">
        <w:t>eye-opening</w:t>
      </w:r>
      <w:r w:rsidR="006C7B51" w:rsidRPr="006C7B51">
        <w:t xml:space="preserve"> stuff.</w:t>
      </w:r>
      <w:r>
        <w:t>’</w:t>
      </w:r>
      <w:r w:rsidR="006C7B51" w:rsidRPr="006C7B51">
        <w:t xml:space="preserve"> – Musician A </w:t>
      </w:r>
    </w:p>
    <w:p w14:paraId="7F4150F5" w14:textId="264A3410" w:rsidR="003C4B7F" w:rsidRDefault="006C7B51" w:rsidP="00354BF3">
      <w:pPr>
        <w:pStyle w:val="Newparagraph"/>
      </w:pPr>
      <w:r w:rsidRPr="006C7B51">
        <w:t>These metaphors aid the musicians in creating visually engaging performances through their simple mapping strategies. Musician D reflected on a performance of Musician B, who incorporated a visual metaphor</w:t>
      </w:r>
      <w:r w:rsidR="009B2E29">
        <w:t xml:space="preserve"> of </w:t>
      </w:r>
      <w:r w:rsidR="009B2E29" w:rsidRPr="00E251C0">
        <w:rPr>
          <w:sz w:val="20"/>
        </w:rPr>
        <w:t>RELEASING A FEATHER IS RELEASING A NOTE</w:t>
      </w:r>
      <w:r w:rsidRPr="006C7B51">
        <w:t xml:space="preserve"> into a simple mapping. </w:t>
      </w:r>
    </w:p>
    <w:p w14:paraId="30E7FF84" w14:textId="48A8AD70" w:rsidR="003C4B7F" w:rsidRDefault="00D10698" w:rsidP="003C4B7F">
      <w:pPr>
        <w:pStyle w:val="Displayedquotation"/>
      </w:pPr>
      <w:r>
        <w:t>‘</w:t>
      </w:r>
      <w:r w:rsidR="006C7B51" w:rsidRPr="006C7B51">
        <w:t xml:space="preserve">I saw them have five or six chords in a space and it was just a piano sound, and when they opened their hand in a zone it would let out a chord, and it looked like they were letting them off like releasing a feather or something, into the air, and it was so beautiful. I knew that it was just forward, up, left, right but it looked like </w:t>
      </w:r>
      <w:r>
        <w:t>“</w:t>
      </w:r>
      <w:r w:rsidR="006C7B51" w:rsidRPr="006C7B51">
        <w:t>I’m going to put it into that wind bit over there, and I’m going to let the feather go over there</w:t>
      </w:r>
      <w:r>
        <w:t>”</w:t>
      </w:r>
      <w:r w:rsidR="006C7B51" w:rsidRPr="006C7B51">
        <w:t xml:space="preserve"> and then they were singing with it and it was just really gorgeous.</w:t>
      </w:r>
      <w:r>
        <w:t>’</w:t>
      </w:r>
      <w:r w:rsidR="006C7B51" w:rsidRPr="006C7B51">
        <w:t xml:space="preserve"> – Musician D.</w:t>
      </w:r>
    </w:p>
    <w:p w14:paraId="4B80A714" w14:textId="1C1B5B24" w:rsidR="00B942B1" w:rsidRDefault="006C7B51" w:rsidP="00354BF3">
      <w:pPr>
        <w:pStyle w:val="Newparagraph"/>
      </w:pPr>
      <w:r w:rsidRPr="006C7B51">
        <w:t xml:space="preserve"> The musicians</w:t>
      </w:r>
      <w:r w:rsidR="00FA608B">
        <w:t>’</w:t>
      </w:r>
      <w:r w:rsidRPr="006C7B51">
        <w:t xml:space="preserve"> use of metaphor has</w:t>
      </w:r>
      <w:r w:rsidR="003C2CA0">
        <w:t xml:space="preserve"> also</w:t>
      </w:r>
      <w:r w:rsidRPr="006C7B51">
        <w:t xml:space="preserve"> developed from</w:t>
      </w:r>
      <w:r w:rsidR="002D19F3">
        <w:t xml:space="preserve"> </w:t>
      </w:r>
      <w:r w:rsidR="00F87FC7">
        <w:t xml:space="preserve">being based on </w:t>
      </w:r>
      <w:r w:rsidR="002D19F3">
        <w:t>the interactions of</w:t>
      </w:r>
      <w:r w:rsidRPr="006C7B51">
        <w:t xml:space="preserve"> traditional instruments to</w:t>
      </w:r>
      <w:r w:rsidR="0041555C">
        <w:t xml:space="preserve"> more abstract</w:t>
      </w:r>
      <w:r w:rsidRPr="006C7B51">
        <w:t xml:space="preserve"> metaphors</w:t>
      </w:r>
      <w:r w:rsidR="0041555C">
        <w:t xml:space="preserve"> </w:t>
      </w:r>
      <w:r w:rsidRPr="006C7B51">
        <w:t>reflect</w:t>
      </w:r>
      <w:r w:rsidR="001A741F">
        <w:t>ing</w:t>
      </w:r>
      <w:r w:rsidRPr="006C7B51">
        <w:t xml:space="preserve"> the</w:t>
      </w:r>
      <w:r w:rsidR="0041555C">
        <w:t xml:space="preserve"> relation</w:t>
      </w:r>
      <w:r w:rsidR="001A741F">
        <w:t>ship</w:t>
      </w:r>
      <w:r w:rsidR="0041555C">
        <w:t xml:space="preserve"> between</w:t>
      </w:r>
      <w:r w:rsidRPr="006C7B51">
        <w:t xml:space="preserve"> movement </w:t>
      </w:r>
      <w:r w:rsidR="0041555C">
        <w:t>and</w:t>
      </w:r>
      <w:r w:rsidR="0041555C" w:rsidRPr="006C7B51">
        <w:t xml:space="preserve"> </w:t>
      </w:r>
      <w:r w:rsidRPr="006C7B51">
        <w:t>music</w:t>
      </w:r>
      <w:r w:rsidR="00595348">
        <w:t xml:space="preserve"> </w:t>
      </w:r>
      <w:r w:rsidR="00595348">
        <w:fldChar w:fldCharType="begin"/>
      </w:r>
      <w:r w:rsidR="00597A44">
        <w:instrText xml:space="preserve"> ADDIN ZOTERO_ITEM CSL_CITATION {"citationID":"Z8rw6FcY","properties":{"formattedCitation":"(Johnson and Larson 2003; Cox 2016)","plainCitation":"(Johnson and Larson 2003; Cox 2016)"},"citationItems":[{"id":252,"uris":["http://zotero.org/users/local/yfw2GKBY/items/R8Q2M2SG"],"uri":["http://zotero.org/users/local/yfw2GKBY/items/R8Q2M2SG"],"itemData":{"id":252,"type":"article-journal","title":"“Something in the Way She Moves\" – Metaphors of Musical Motion","container-title":"Metaphor and Symbol","page":"63–84","volume":"18","issue":"2","author":[{"family":"Johnson","given":"Mark"},{"family":"Larson","given":"Steve"}],"issued":{"date-parts":[["2003"]]}}},{"id":219,"uris":["http://zotero.org/users/local/yfw2GKBY/items/D34DBM57"],"uri":["http://zotero.org/users/local/yfw2GKBY/items/D34DBM57"],"itemData":{"id":219,"type":"book","title":"Music and Embodied Cognition","publisher":"Indiana University Press","publisher-place":"Bloomington, IN, USA","event-place":"Bloomington, IN, USA","author":[{"family":"Cox","given":"Arnie"}],"issued":{"date-parts":[["2016"]]}}}],"schema":"https://github.com/citation-style-language/schema/raw/master/csl-citation.json"} </w:instrText>
      </w:r>
      <w:r w:rsidR="00595348">
        <w:fldChar w:fldCharType="separate"/>
      </w:r>
      <w:r w:rsidR="00597A44">
        <w:rPr>
          <w:noProof/>
        </w:rPr>
        <w:t>(Johnson and Larson 2003; Cox 2016)</w:t>
      </w:r>
      <w:r w:rsidR="00595348">
        <w:fldChar w:fldCharType="end"/>
      </w:r>
      <w:r w:rsidRPr="006C7B51">
        <w:t>. For instance, Musician B used mappings that used</w:t>
      </w:r>
      <w:r w:rsidR="002E582C">
        <w:t xml:space="preserve"> interaction</w:t>
      </w:r>
      <w:r w:rsidRPr="006C7B51">
        <w:t xml:space="preserve"> metaphors </w:t>
      </w:r>
      <w:r w:rsidR="002E582C">
        <w:t xml:space="preserve">of </w:t>
      </w:r>
      <w:r w:rsidRPr="006C7B51">
        <w:t xml:space="preserve">existing instruments </w:t>
      </w:r>
      <w:r w:rsidR="004D1175">
        <w:t xml:space="preserve">in </w:t>
      </w:r>
      <w:r w:rsidRPr="006C7B51">
        <w:t>their early performances (</w:t>
      </w:r>
      <w:r w:rsidR="004D1175">
        <w:t xml:space="preserve">such as </w:t>
      </w:r>
      <w:r w:rsidRPr="006C7B51">
        <w:t>guitar</w:t>
      </w:r>
      <w:r w:rsidR="004D1175">
        <w:t>s</w:t>
      </w:r>
      <w:r w:rsidRPr="006C7B51">
        <w:t xml:space="preserve"> and violin</w:t>
      </w:r>
      <w:r w:rsidR="004D1175">
        <w:t>s</w:t>
      </w:r>
      <w:r w:rsidRPr="006C7B51">
        <w:t>), which afforded both them and their audience transparency</w:t>
      </w:r>
      <w:r w:rsidR="006342BC">
        <w:t xml:space="preserve"> </w:t>
      </w:r>
      <w:r w:rsidR="006342BC">
        <w:fldChar w:fldCharType="begin"/>
      </w:r>
      <w:r w:rsidR="006342BC">
        <w:instrText xml:space="preserve"> ADDIN ZOTERO_ITEM CSL_CITATION {"citationID":"ZKyGIqzo","properties":{"formattedCitation":"(Fels, Gadd, and Mulder 2002)","plainCitation":"(Fels, Gadd, and Mulder 2002)"},"citationItems":[{"id":182,"uris":["http://zotero.org/users/local/yfw2GKBY/items/PWD4IQG4"],"uri":["http://zotero.org/users/local/yfw2GKBY/items/PWD4IQG4"],"itemData":{"id":182,"type":"article-journal","title":"Mapping Transparency Through Metaphor: Towards More Expressive Musical Instruments","container-title":"Organised Sound","page":"109–126","volume":"7","issue":"2","author":[{"family":"Fels","given":"Sidney"},{"family":"Gadd","given":"Ashley"},{"family":"Mulder","given":"Axel"}],"issued":{"date-parts":[["2002"]]}}}],"schema":"https://github.com/citation-style-language/schema/raw/master/csl-citation.json"} </w:instrText>
      </w:r>
      <w:r w:rsidR="006342BC">
        <w:fldChar w:fldCharType="separate"/>
      </w:r>
      <w:r w:rsidR="006342BC">
        <w:rPr>
          <w:noProof/>
        </w:rPr>
        <w:t>(Fels, Gadd, and Mulder 2002)</w:t>
      </w:r>
      <w:r w:rsidR="006342BC">
        <w:fldChar w:fldCharType="end"/>
      </w:r>
      <w:r w:rsidRPr="006C7B51">
        <w:t>. However, they now find this approach to be limiting creatively, and they have moved to thinking more abstractly about how their movements relate to the music itself</w:t>
      </w:r>
      <w:r w:rsidR="003C2CA0">
        <w:t>.</w:t>
      </w:r>
      <w:r w:rsidRPr="006C7B51">
        <w:t xml:space="preserve"> </w:t>
      </w:r>
    </w:p>
    <w:p w14:paraId="0DDC209D" w14:textId="60842288" w:rsidR="006C7B51" w:rsidRDefault="00D10698" w:rsidP="00B942B1">
      <w:pPr>
        <w:pStyle w:val="Displayedquotation"/>
      </w:pPr>
      <w:r>
        <w:lastRenderedPageBreak/>
        <w:t>‘</w:t>
      </w:r>
      <w:r w:rsidR="006C7B51" w:rsidRPr="006C7B51">
        <w:t xml:space="preserve">I think it would be good to work with a choreographer at some point. For me the mileage had run out [with </w:t>
      </w:r>
      <w:r w:rsidR="001A741F">
        <w:t>their</w:t>
      </w:r>
      <w:r w:rsidR="001A741F" w:rsidRPr="006C7B51">
        <w:t xml:space="preserve"> </w:t>
      </w:r>
      <w:r w:rsidR="006C7B51" w:rsidRPr="006C7B51">
        <w:t xml:space="preserve">previous show]. But it was great for what it was at the time, to go there and play those shows and be like here’s my invisible guitar, here’s my invisible drum kit and whatever, that sets it up as a gestural thing that people can understand. If I started from day one with all this abstract stuff then what is it? Nobody knows, there’s no way in. But that has to evolve. I’m thinking about what is the movement of the music. It’s the first time I’ve gone the other way </w:t>
      </w:r>
      <w:r w:rsidR="00C16782" w:rsidRPr="006C7B51">
        <w:t>around</w:t>
      </w:r>
      <w:r w:rsidR="00FF4869">
        <w:t xml:space="preserve"> and thought “what would it be?”</w:t>
      </w:r>
      <w:r w:rsidR="006C7B51" w:rsidRPr="006C7B51">
        <w:t>.</w:t>
      </w:r>
      <w:r>
        <w:t>’</w:t>
      </w:r>
      <w:r w:rsidR="006C7B51" w:rsidRPr="006C7B51">
        <w:t xml:space="preserve"> – Musician B.</w:t>
      </w:r>
    </w:p>
    <w:p w14:paraId="5630CFA1" w14:textId="77777777" w:rsidR="008624FA" w:rsidRPr="006C7B51" w:rsidRDefault="008624FA" w:rsidP="00B942B1">
      <w:pPr>
        <w:pStyle w:val="Displayedquotation"/>
      </w:pPr>
    </w:p>
    <w:p w14:paraId="6CB604F7" w14:textId="77777777" w:rsidR="00C16782" w:rsidRDefault="00C16782" w:rsidP="00C16782">
      <w:r w:rsidRPr="00C16782">
        <w:rPr>
          <w:rStyle w:val="Heading2Char"/>
        </w:rPr>
        <w:t>Accidental Triggering</w:t>
      </w:r>
      <w:r w:rsidRPr="00C16782">
        <w:t xml:space="preserve"> </w:t>
      </w:r>
    </w:p>
    <w:p w14:paraId="0FE330AF" w14:textId="5B3D606F" w:rsidR="00D135E9" w:rsidRDefault="00C16782" w:rsidP="00C16782">
      <w:r w:rsidRPr="00C16782">
        <w:t xml:space="preserve">A hindrance to the musicians use of aesthetic mappings is the prevalence of accidental triggering. For instance, due to the snap-to-nearest-class behaviour of the </w:t>
      </w:r>
      <w:r w:rsidR="001B3662">
        <w:t xml:space="preserve">machine-learning-based </w:t>
      </w:r>
      <w:r w:rsidRPr="00C16782">
        <w:t xml:space="preserve">posture recogniser, it often </w:t>
      </w:r>
      <w:r w:rsidR="001B3662">
        <w:t>mistakes the relaxed hands of the wearer as an</w:t>
      </w:r>
      <w:r w:rsidR="001B3662" w:rsidRPr="00C16782">
        <w:t xml:space="preserve"> </w:t>
      </w:r>
      <w:r w:rsidR="00D10698">
        <w:t>‘</w:t>
      </w:r>
      <w:r w:rsidRPr="00C16782">
        <w:t>open hand</w:t>
      </w:r>
      <w:r w:rsidR="00D10698">
        <w:t>’</w:t>
      </w:r>
      <w:r w:rsidRPr="00C16782">
        <w:t xml:space="preserve"> posture</w:t>
      </w:r>
      <w:r w:rsidR="0069196B">
        <w:t xml:space="preserve">. </w:t>
      </w:r>
      <w:r w:rsidRPr="00C16782">
        <w:t xml:space="preserve">If the musicians map any controls to an open hand, they can often be triggered </w:t>
      </w:r>
      <w:r w:rsidR="001B3662">
        <w:t>unintentionally</w:t>
      </w:r>
      <w:r w:rsidRPr="00C16782">
        <w:t xml:space="preserve">. The </w:t>
      </w:r>
      <w:r w:rsidR="00D135E9" w:rsidRPr="00C16782">
        <w:t>musicians</w:t>
      </w:r>
      <w:r w:rsidRPr="00C16782">
        <w:t xml:space="preserve"> have developed </w:t>
      </w:r>
      <w:r w:rsidR="008624FA" w:rsidRPr="00C16782">
        <w:t>several</w:t>
      </w:r>
      <w:r w:rsidRPr="00C16782">
        <w:t xml:space="preserve"> strategies for dealing with accidental triggering, one being the avoidance of </w:t>
      </w:r>
      <w:r w:rsidR="00C0748B">
        <w:t>certain</w:t>
      </w:r>
      <w:r w:rsidRPr="00C16782">
        <w:t xml:space="preserve"> controls. For instance, Musician A avoids using </w:t>
      </w:r>
      <w:r w:rsidR="00D10698">
        <w:t>‘</w:t>
      </w:r>
      <w:r w:rsidRPr="00C16782">
        <w:t>open hand</w:t>
      </w:r>
      <w:r w:rsidR="00D10698">
        <w:t>’</w:t>
      </w:r>
      <w:r w:rsidRPr="00C16782">
        <w:t xml:space="preserve"> postures in their mappings, and instead uses another posture they call </w:t>
      </w:r>
      <w:r w:rsidR="00D10698">
        <w:t>‘</w:t>
      </w:r>
      <w:r w:rsidRPr="00C16782">
        <w:t>secret finger</w:t>
      </w:r>
      <w:r w:rsidR="00D10698">
        <w:t>’</w:t>
      </w:r>
      <w:r w:rsidRPr="00C16782">
        <w:t xml:space="preserve"> (Fig. </w:t>
      </w:r>
      <w:r w:rsidR="0069196B">
        <w:t>9</w:t>
      </w:r>
      <w:r w:rsidRPr="00C16782">
        <w:t xml:space="preserve">), a posture similar but subtly different to an open hand. </w:t>
      </w:r>
    </w:p>
    <w:p w14:paraId="2DA955ED" w14:textId="706BE9C5" w:rsidR="00D135E9" w:rsidRDefault="00D10698" w:rsidP="00D135E9">
      <w:pPr>
        <w:pStyle w:val="Displayedquotation"/>
      </w:pPr>
      <w:r>
        <w:t>‘</w:t>
      </w:r>
      <w:r w:rsidR="00C16782" w:rsidRPr="00C16782">
        <w:t xml:space="preserve">I do [secret finger] when I don’t want people to pay attention to my posture because </w:t>
      </w:r>
      <w:r w:rsidR="00D135E9" w:rsidRPr="00C16782">
        <w:t>it’s</w:t>
      </w:r>
      <w:r w:rsidR="00C16782" w:rsidRPr="00C16782">
        <w:t xml:space="preserve"> almost no posture, and I usually do this one when I kind of want to do it with an open hand but I just need the control.</w:t>
      </w:r>
      <w:r>
        <w:t>’</w:t>
      </w:r>
      <w:r w:rsidR="00C16782" w:rsidRPr="00C16782">
        <w:t xml:space="preserve"> – Musician A. </w:t>
      </w:r>
    </w:p>
    <w:p w14:paraId="4D80CD06" w14:textId="77777777" w:rsidR="00F75DEB" w:rsidRDefault="00F75DEB" w:rsidP="00F75DEB">
      <w:pPr>
        <w:pStyle w:val="Displayedquotation"/>
        <w:ind w:left="0"/>
      </w:pPr>
    </w:p>
    <w:p w14:paraId="73C1C43C" w14:textId="77777777" w:rsidR="00F75DEB" w:rsidRDefault="00F75DEB" w:rsidP="00F75DEB">
      <w:pPr>
        <w:pStyle w:val="Displayedquotation"/>
        <w:keepNext/>
        <w:ind w:left="0"/>
        <w:jc w:val="center"/>
      </w:pPr>
      <w:r>
        <w:rPr>
          <w:noProof/>
        </w:rPr>
        <w:lastRenderedPageBreak/>
        <w:drawing>
          <wp:inline distT="0" distB="0" distL="0" distR="0" wp14:anchorId="6C4F19FF" wp14:editId="74252DA3">
            <wp:extent cx="2390775" cy="2584379"/>
            <wp:effectExtent l="0" t="0" r="0" b="6985"/>
            <wp:docPr id="11" name="Picture 11" descr="/Users/dc3-brown/Desktop/PhD/Work/ExpertPaper/REVISION/Figures/Figure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dc3-brown/Desktop/PhD/Work/ExpertPaper/REVISION/Figures/Figure 9.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42725" cy="2640536"/>
                    </a:xfrm>
                    <a:prstGeom prst="rect">
                      <a:avLst/>
                    </a:prstGeom>
                    <a:noFill/>
                    <a:ln>
                      <a:noFill/>
                    </a:ln>
                  </pic:spPr>
                </pic:pic>
              </a:graphicData>
            </a:graphic>
          </wp:inline>
        </w:drawing>
      </w:r>
    </w:p>
    <w:p w14:paraId="61464F7F" w14:textId="55726C23" w:rsidR="00F75DEB" w:rsidRPr="00F75DEB" w:rsidRDefault="00F75DEB" w:rsidP="0005372D">
      <w:pPr>
        <w:pStyle w:val="Caption"/>
        <w:jc w:val="center"/>
        <w:rPr>
          <w:color w:val="000000" w:themeColor="text1"/>
          <w:sz w:val="24"/>
        </w:rPr>
      </w:pPr>
      <w:r w:rsidRPr="00F75DEB">
        <w:rPr>
          <w:color w:val="000000" w:themeColor="text1"/>
          <w:sz w:val="24"/>
        </w:rPr>
        <w:t xml:space="preserve">Figure </w:t>
      </w:r>
      <w:r w:rsidRPr="00F75DEB">
        <w:rPr>
          <w:color w:val="000000" w:themeColor="text1"/>
          <w:sz w:val="24"/>
        </w:rPr>
        <w:fldChar w:fldCharType="begin"/>
      </w:r>
      <w:r w:rsidRPr="00F75DEB">
        <w:rPr>
          <w:color w:val="000000" w:themeColor="text1"/>
          <w:sz w:val="24"/>
        </w:rPr>
        <w:instrText xml:space="preserve"> SEQ Figure \* ARABIC </w:instrText>
      </w:r>
      <w:r w:rsidRPr="00F75DEB">
        <w:rPr>
          <w:color w:val="000000" w:themeColor="text1"/>
          <w:sz w:val="24"/>
        </w:rPr>
        <w:fldChar w:fldCharType="separate"/>
      </w:r>
      <w:r w:rsidR="009669EA">
        <w:rPr>
          <w:noProof/>
          <w:color w:val="000000" w:themeColor="text1"/>
          <w:sz w:val="24"/>
        </w:rPr>
        <w:t>9</w:t>
      </w:r>
      <w:r w:rsidRPr="00F75DEB">
        <w:rPr>
          <w:color w:val="000000" w:themeColor="text1"/>
          <w:sz w:val="24"/>
        </w:rPr>
        <w:fldChar w:fldCharType="end"/>
      </w:r>
      <w:r w:rsidRPr="00F75DEB">
        <w:rPr>
          <w:color w:val="000000" w:themeColor="text1"/>
          <w:sz w:val="24"/>
        </w:rPr>
        <w:t>: The ‘Secret Finger’ posture.</w:t>
      </w:r>
    </w:p>
    <w:p w14:paraId="0DF47A5D" w14:textId="54913587" w:rsidR="006505F1" w:rsidRDefault="00C16782" w:rsidP="00F61D7B">
      <w:pPr>
        <w:pStyle w:val="Newparagraph"/>
      </w:pPr>
      <w:r w:rsidRPr="00C16782">
        <w:t>One strategy</w:t>
      </w:r>
      <w:r w:rsidR="008D4CCF">
        <w:t xml:space="preserve"> that the musicians </w:t>
      </w:r>
      <w:r w:rsidRPr="00C16782">
        <w:t xml:space="preserve">employ when </w:t>
      </w:r>
      <w:r w:rsidR="008D4CCF">
        <w:t>they</w:t>
      </w:r>
      <w:r w:rsidRPr="00C16782">
        <w:t xml:space="preserve"> wished to use the open hand</w:t>
      </w:r>
      <w:r w:rsidR="008D4CCF">
        <w:t xml:space="preserve"> posture</w:t>
      </w:r>
      <w:r w:rsidRPr="00C16782">
        <w:t xml:space="preserve"> for metaphoric or aesthetic </w:t>
      </w:r>
      <w:r w:rsidR="008D4CCF">
        <w:t>purposes</w:t>
      </w:r>
      <w:r w:rsidRPr="00C16782">
        <w:t xml:space="preserve"> is to use </w:t>
      </w:r>
      <w:r w:rsidR="00D10698">
        <w:t>‘</w:t>
      </w:r>
      <w:r w:rsidRPr="00C16782">
        <w:t>hidden</w:t>
      </w:r>
      <w:r w:rsidR="00D10698">
        <w:t>’</w:t>
      </w:r>
      <w:r w:rsidRPr="00C16782">
        <w:t xml:space="preserve"> controls alongside the open hand posture (</w:t>
      </w:r>
      <w:r w:rsidR="008D4CCF">
        <w:t>with</w:t>
      </w:r>
      <w:r w:rsidR="008D4CCF" w:rsidRPr="00C16782">
        <w:t xml:space="preserve"> </w:t>
      </w:r>
      <w:r w:rsidRPr="00C16782">
        <w:t xml:space="preserve">a </w:t>
      </w:r>
      <w:r w:rsidR="005553F9" w:rsidRPr="00C16782">
        <w:t>Boolean</w:t>
      </w:r>
      <w:r w:rsidRPr="00C16782">
        <w:t xml:space="preserve"> AND relationship) to </w:t>
      </w:r>
      <w:r w:rsidR="008D4CCF">
        <w:t>ensure</w:t>
      </w:r>
      <w:r w:rsidR="008D4CCF" w:rsidRPr="00C16782">
        <w:t xml:space="preserve"> </w:t>
      </w:r>
      <w:r w:rsidR="008D4CCF">
        <w:t>intended control</w:t>
      </w:r>
      <w:r w:rsidRPr="00C16782">
        <w:t xml:space="preserve">. For instance, Musician B described an instrument using a metaphor of pushing a note between directional lobes. To stop accidental triggering, they use </w:t>
      </w:r>
      <w:r w:rsidR="00D8510E">
        <w:t xml:space="preserve">an </w:t>
      </w:r>
      <w:r w:rsidR="00D8510E" w:rsidRPr="00C16782">
        <w:t>additional qualifier</w:t>
      </w:r>
      <w:r w:rsidRPr="00C16782">
        <w:t xml:space="preserve"> for each control</w:t>
      </w:r>
      <w:r w:rsidR="00FA608B">
        <w:t>:</w:t>
      </w:r>
      <w:r w:rsidRPr="00C16782">
        <w:t xml:space="preserve"> the down direction of their other hand. Th</w:t>
      </w:r>
      <w:r w:rsidR="00C34FC0">
        <w:t>i</w:t>
      </w:r>
      <w:r w:rsidRPr="00C16782">
        <w:t xml:space="preserve">s extra qualifier </w:t>
      </w:r>
      <w:r w:rsidR="00C34FC0">
        <w:t>is</w:t>
      </w:r>
      <w:r w:rsidRPr="00C16782">
        <w:t xml:space="preserve"> considered </w:t>
      </w:r>
      <w:r w:rsidR="00D10698">
        <w:t>‘</w:t>
      </w:r>
      <w:r w:rsidRPr="00C16782">
        <w:t>hidden</w:t>
      </w:r>
      <w:r w:rsidR="00D10698">
        <w:t>’</w:t>
      </w:r>
      <w:r w:rsidRPr="00C16782">
        <w:t xml:space="preserve"> as </w:t>
      </w:r>
      <w:r w:rsidR="00C34FC0">
        <w:t>it</w:t>
      </w:r>
      <w:r w:rsidR="00C34FC0" w:rsidRPr="00C16782">
        <w:t xml:space="preserve"> </w:t>
      </w:r>
      <w:r w:rsidR="006505F1" w:rsidRPr="00C16782">
        <w:t>do</w:t>
      </w:r>
      <w:r w:rsidR="00C34FC0">
        <w:t>es</w:t>
      </w:r>
      <w:r w:rsidRPr="00C16782">
        <w:t xml:space="preserve"> not form part of the performance movement, and the intention is that </w:t>
      </w:r>
      <w:r w:rsidR="00C34FC0">
        <w:t>it</w:t>
      </w:r>
      <w:r w:rsidR="00D8510E">
        <w:t xml:space="preserve"> go</w:t>
      </w:r>
      <w:r w:rsidR="00C34FC0">
        <w:t>es</w:t>
      </w:r>
      <w:r w:rsidR="00D8510E">
        <w:t xml:space="preserve"> unnoticed by the audience</w:t>
      </w:r>
      <w:r w:rsidRPr="00C16782">
        <w:t xml:space="preserve">. </w:t>
      </w:r>
    </w:p>
    <w:p w14:paraId="113EFA17" w14:textId="127FC2B8" w:rsidR="006505F1" w:rsidRDefault="00D10698" w:rsidP="006505F1">
      <w:pPr>
        <w:pStyle w:val="Displayedquotation"/>
      </w:pPr>
      <w:r>
        <w:t>‘</w:t>
      </w:r>
      <w:r w:rsidR="00C16782" w:rsidRPr="00C16782">
        <w:t xml:space="preserve">When I did the pushing the synth thing there’s a qualifier on the other hand so </w:t>
      </w:r>
      <w:r w:rsidR="006505F1" w:rsidRPr="00C16782">
        <w:t>it’s</w:t>
      </w:r>
      <w:r w:rsidR="00C16782" w:rsidRPr="00C16782">
        <w:t xml:space="preserve"> only active when I’m pointing down.</w:t>
      </w:r>
      <w:r>
        <w:t>’</w:t>
      </w:r>
      <w:r w:rsidR="00C16782" w:rsidRPr="00C16782">
        <w:t xml:space="preserve"> – Musician B. </w:t>
      </w:r>
    </w:p>
    <w:p w14:paraId="67A2F47C" w14:textId="03DC8600" w:rsidR="006505F1" w:rsidRDefault="00D10698" w:rsidP="006505F1">
      <w:pPr>
        <w:pStyle w:val="Displayedquotation"/>
      </w:pPr>
      <w:r>
        <w:t>‘</w:t>
      </w:r>
      <w:r w:rsidR="00C16782" w:rsidRPr="00C16782">
        <w:t>So I want to play with open hand, right open hand forwards, which I will map, but that’s going to trigger all the time, so I’m going to have to have a sneaky other thing, like only when my left hand is down or something.</w:t>
      </w:r>
      <w:r>
        <w:t>’</w:t>
      </w:r>
      <w:r w:rsidR="00C16782" w:rsidRPr="00C16782">
        <w:t xml:space="preserve"> – Musician A. </w:t>
      </w:r>
    </w:p>
    <w:p w14:paraId="71BC2B32" w14:textId="76405378" w:rsidR="00A35213" w:rsidRDefault="00C16782" w:rsidP="00F61D7B">
      <w:pPr>
        <w:pStyle w:val="Newparagraph"/>
      </w:pPr>
      <w:r w:rsidRPr="00C16782">
        <w:t xml:space="preserve">Similarly, the name </w:t>
      </w:r>
      <w:r w:rsidR="00D10698">
        <w:t>‘</w:t>
      </w:r>
      <w:r w:rsidRPr="00C16782">
        <w:t>secret finger</w:t>
      </w:r>
      <w:r w:rsidR="00D10698">
        <w:t>’</w:t>
      </w:r>
      <w:r w:rsidRPr="00C16782">
        <w:t>, a posture shared by Musician’s A and D, suggests that it is the musicians’ intention that the exact nature of the control is not perceived by the audience. Musician A does use open hand</w:t>
      </w:r>
      <w:r w:rsidR="00D8510E">
        <w:t xml:space="preserve"> postures</w:t>
      </w:r>
      <w:r w:rsidRPr="00C16782">
        <w:t xml:space="preserve"> when they wish to express a specific aesthetic intent, such as the mapping used to represent a lyric a</w:t>
      </w:r>
      <w:r w:rsidR="006505F1">
        <w:t xml:space="preserve">bout </w:t>
      </w:r>
      <w:r w:rsidR="006505F1">
        <w:lastRenderedPageBreak/>
        <w:t>opening eyes</w:t>
      </w:r>
      <w:r w:rsidRPr="00C16782">
        <w:t>. However,</w:t>
      </w:r>
      <w:r w:rsidR="006505F1">
        <w:t xml:space="preserve"> Musician A was acutely aware </w:t>
      </w:r>
      <w:r w:rsidR="00D8510E">
        <w:t>that this mapping choice is vulnerable to</w:t>
      </w:r>
      <w:r w:rsidR="00D8510E" w:rsidRPr="00C16782">
        <w:t xml:space="preserve"> </w:t>
      </w:r>
      <w:r w:rsidRPr="00C16782">
        <w:t xml:space="preserve">accidental triggering </w:t>
      </w:r>
      <w:r w:rsidR="00D8510E">
        <w:t>and</w:t>
      </w:r>
      <w:r w:rsidRPr="00C16782">
        <w:t xml:space="preserve"> </w:t>
      </w:r>
      <w:r w:rsidR="00D8510E">
        <w:t>described</w:t>
      </w:r>
      <w:r w:rsidR="00D8510E" w:rsidRPr="00C16782">
        <w:t xml:space="preserve"> </w:t>
      </w:r>
      <w:r w:rsidRPr="00C16782">
        <w:t xml:space="preserve">how they immediately return to a </w:t>
      </w:r>
      <w:r w:rsidR="00D10698">
        <w:t>‘</w:t>
      </w:r>
      <w:r w:rsidRPr="00C16782">
        <w:t>fist</w:t>
      </w:r>
      <w:r w:rsidR="00D10698">
        <w:t>’</w:t>
      </w:r>
      <w:r w:rsidRPr="00C16782">
        <w:t xml:space="preserve"> posture once the phrase has been performed</w:t>
      </w:r>
      <w:r w:rsidR="00D8510E">
        <w:t xml:space="preserve"> to minimise risk</w:t>
      </w:r>
      <w:r w:rsidRPr="00C16782">
        <w:t xml:space="preserve">. </w:t>
      </w:r>
    </w:p>
    <w:p w14:paraId="36280454" w14:textId="5CB9F3C9" w:rsidR="00F61D7B" w:rsidRDefault="00D10698" w:rsidP="00E251C0">
      <w:pPr>
        <w:pStyle w:val="Displayedquotation"/>
        <w:rPr>
          <w:rStyle w:val="Heading2Char"/>
        </w:rPr>
      </w:pPr>
      <w:r>
        <w:t>‘</w:t>
      </w:r>
      <w:r w:rsidR="00C16782" w:rsidRPr="00C16782">
        <w:t>I definitely don’t make too much dependent on open hand. In that one with the opening eyes thing I do trigger stuff with open hand but once I’ve done it I immediately go back to fist just to make sure I don’t trigger it again.</w:t>
      </w:r>
      <w:r>
        <w:t>’</w:t>
      </w:r>
      <w:r w:rsidR="00C16782" w:rsidRPr="00C16782">
        <w:t xml:space="preserve"> – Musician A.</w:t>
      </w:r>
    </w:p>
    <w:p w14:paraId="5C551917" w14:textId="77777777" w:rsidR="002C0BD2" w:rsidRDefault="002C0BD2" w:rsidP="002C0BD2">
      <w:r w:rsidRPr="002C0BD2">
        <w:rPr>
          <w:rStyle w:val="Heading2Char"/>
        </w:rPr>
        <w:t>Reliability in Gestural Controls</w:t>
      </w:r>
      <w:r w:rsidRPr="002C0BD2">
        <w:t xml:space="preserve"> </w:t>
      </w:r>
    </w:p>
    <w:p w14:paraId="552BA5B9" w14:textId="64CA5DE7" w:rsidR="002C0BD2" w:rsidRDefault="002C0BD2" w:rsidP="002C0BD2">
      <w:r w:rsidRPr="002C0BD2">
        <w:t>The issues with accidental triggering leads to the musicians needing to balance their aesthetic intentions with reliable controls, and influenc</w:t>
      </w:r>
      <w:r w:rsidR="00D8510E">
        <w:t>es</w:t>
      </w:r>
      <w:r w:rsidRPr="002C0BD2">
        <w:t xml:space="preserve"> the</w:t>
      </w:r>
      <w:r w:rsidR="00D8510E">
        <w:t xml:space="preserve"> way</w:t>
      </w:r>
      <w:r w:rsidRPr="002C0BD2">
        <w:t xml:space="preserve"> musicians </w:t>
      </w:r>
      <w:r w:rsidR="00D8510E">
        <w:t>create</w:t>
      </w:r>
      <w:r w:rsidR="00D8510E" w:rsidRPr="002C0BD2">
        <w:t xml:space="preserve"> </w:t>
      </w:r>
      <w:r w:rsidRPr="002C0BD2">
        <w:t xml:space="preserve">simple, </w:t>
      </w:r>
      <w:r w:rsidR="00D10698">
        <w:t>‘</w:t>
      </w:r>
      <w:r w:rsidRPr="002C0BD2">
        <w:t>practical</w:t>
      </w:r>
      <w:r w:rsidR="00D10698">
        <w:t>’</w:t>
      </w:r>
      <w:r w:rsidRPr="002C0BD2">
        <w:t xml:space="preserve"> mapping strategies. For instance, when Musician A designed mappings that are used to express their aesthetic intentions through metaphors, it is important that the controls not only did this, but </w:t>
      </w:r>
      <w:r w:rsidR="006D2370">
        <w:t>could</w:t>
      </w:r>
      <w:r w:rsidR="006D2370" w:rsidRPr="002C0BD2">
        <w:t xml:space="preserve"> </w:t>
      </w:r>
      <w:r w:rsidRPr="002C0BD2">
        <w:t>be reliably triggered.</w:t>
      </w:r>
    </w:p>
    <w:p w14:paraId="7A3D0BCF" w14:textId="6CE1FC34" w:rsidR="002C0BD2" w:rsidRDefault="00D10698" w:rsidP="002C0BD2">
      <w:pPr>
        <w:pStyle w:val="Displayedquotation"/>
      </w:pPr>
      <w:r>
        <w:t>‘</w:t>
      </w:r>
      <w:r w:rsidR="002C0BD2" w:rsidRPr="002C0BD2">
        <w:t xml:space="preserve">I sing </w:t>
      </w:r>
      <w:r w:rsidR="003E20B4">
        <w:t>“</w:t>
      </w:r>
      <w:r w:rsidR="002C0BD2" w:rsidRPr="002C0BD2">
        <w:t>rewired</w:t>
      </w:r>
      <w:r w:rsidR="003E20B4">
        <w:t>”</w:t>
      </w:r>
      <w:r w:rsidR="002C0BD2" w:rsidRPr="002C0BD2">
        <w:t xml:space="preserve"> [gestures bringing hands together] because this is the things that come back together. It works and its practical.</w:t>
      </w:r>
      <w:r>
        <w:t>’</w:t>
      </w:r>
      <w:r w:rsidR="002C0BD2" w:rsidRPr="002C0BD2">
        <w:t xml:space="preserve"> – Musician A. </w:t>
      </w:r>
    </w:p>
    <w:p w14:paraId="5FCD5675" w14:textId="018EF066" w:rsidR="00C66156" w:rsidRDefault="002C0BD2" w:rsidP="0021470A">
      <w:pPr>
        <w:pStyle w:val="Newparagraph"/>
      </w:pPr>
      <w:r w:rsidRPr="002C0BD2">
        <w:t xml:space="preserve">This leads to the musicians considering the </w:t>
      </w:r>
      <w:r w:rsidR="00D10698">
        <w:t>‘</w:t>
      </w:r>
      <w:r w:rsidRPr="002C0BD2">
        <w:t>robustness</w:t>
      </w:r>
      <w:r w:rsidR="00D10698">
        <w:t>’</w:t>
      </w:r>
      <w:r w:rsidRPr="002C0BD2">
        <w:t xml:space="preserve"> of their mapping choices, which is mostly done when the musicians consider posture controls. The behaviour of the software’s Posture Recognition algorithm causes it to recognise and trigger </w:t>
      </w:r>
      <w:r w:rsidR="00D10698">
        <w:t>‘</w:t>
      </w:r>
      <w:r w:rsidRPr="002C0BD2">
        <w:t>pass through</w:t>
      </w:r>
      <w:r w:rsidR="00D10698">
        <w:t>’</w:t>
      </w:r>
      <w:r w:rsidRPr="002C0BD2">
        <w:t xml:space="preserve"> postures: postures that the hand</w:t>
      </w:r>
      <w:r w:rsidR="002D09B3">
        <w:t xml:space="preserve"> unavoidably</w:t>
      </w:r>
      <w:r w:rsidRPr="002C0BD2">
        <w:t xml:space="preserve"> </w:t>
      </w:r>
      <w:r w:rsidR="00D10698">
        <w:t>‘</w:t>
      </w:r>
      <w:r w:rsidRPr="002C0BD2">
        <w:t>passes through</w:t>
      </w:r>
      <w:r w:rsidR="00D10698">
        <w:t>’</w:t>
      </w:r>
      <w:r w:rsidRPr="002C0BD2">
        <w:t xml:space="preserve"> as it </w:t>
      </w:r>
      <w:r w:rsidR="002D09B3">
        <w:t>transitions</w:t>
      </w:r>
      <w:r w:rsidR="002D09B3" w:rsidRPr="002C0BD2">
        <w:t xml:space="preserve"> </w:t>
      </w:r>
      <w:r w:rsidRPr="002C0BD2">
        <w:t xml:space="preserve">from one </w:t>
      </w:r>
      <w:r w:rsidR="002D09B3">
        <w:t xml:space="preserve">posture </w:t>
      </w:r>
      <w:r w:rsidRPr="002C0BD2">
        <w:t xml:space="preserve">to another. For example, if a musician is moving from a fist to an open hand posture, if they move in such a way that the index finger starts to extend before the other fingers, the posture recogniser </w:t>
      </w:r>
      <w:r w:rsidR="00F43B34">
        <w:t xml:space="preserve">may </w:t>
      </w:r>
      <w:r w:rsidRPr="002C0BD2">
        <w:t xml:space="preserve">briefly register a first finger point posture (Fig. </w:t>
      </w:r>
      <w:r w:rsidR="00A915BD">
        <w:t>10</w:t>
      </w:r>
      <w:r w:rsidRPr="002C0BD2">
        <w:t xml:space="preserve">). This </w:t>
      </w:r>
      <w:r w:rsidR="00F43B34">
        <w:t xml:space="preserve">vulnerability </w:t>
      </w:r>
      <w:r w:rsidRPr="002C0BD2">
        <w:t>causes the musicians</w:t>
      </w:r>
      <w:r w:rsidR="00F43B34">
        <w:t xml:space="preserve"> to consider the</w:t>
      </w:r>
      <w:r w:rsidRPr="002C0BD2">
        <w:t xml:space="preserve"> </w:t>
      </w:r>
      <w:r w:rsidR="00C41B05">
        <w:t xml:space="preserve">kinematics of their hands and their choice of </w:t>
      </w:r>
      <w:r w:rsidRPr="002C0BD2">
        <w:t>posture</w:t>
      </w:r>
      <w:r w:rsidR="00C41B05">
        <w:t xml:space="preserve">s </w:t>
      </w:r>
      <w:r w:rsidR="00F43B34">
        <w:t>c</w:t>
      </w:r>
      <w:r w:rsidR="00C41B05">
        <w:t xml:space="preserve">arefully; </w:t>
      </w:r>
      <w:r w:rsidRPr="002C0BD2">
        <w:t xml:space="preserve">what they </w:t>
      </w:r>
      <w:r w:rsidR="00C41B05">
        <w:t xml:space="preserve">frequently </w:t>
      </w:r>
      <w:r w:rsidRPr="002C0BD2">
        <w:t>referred to</w:t>
      </w:r>
      <w:r w:rsidR="00C41B05">
        <w:t xml:space="preserve"> as</w:t>
      </w:r>
      <w:r w:rsidRPr="002C0BD2">
        <w:t xml:space="preserve"> the </w:t>
      </w:r>
      <w:r w:rsidR="00D10698">
        <w:t>‘</w:t>
      </w:r>
      <w:r w:rsidRPr="002C0BD2">
        <w:t>robustness</w:t>
      </w:r>
      <w:r w:rsidR="00D10698">
        <w:t>’</w:t>
      </w:r>
      <w:r w:rsidRPr="002C0BD2">
        <w:t xml:space="preserve"> of their posture choices. </w:t>
      </w:r>
    </w:p>
    <w:p w14:paraId="49259055" w14:textId="411EE332" w:rsidR="005D475B" w:rsidRDefault="00D10698" w:rsidP="005D475B">
      <w:pPr>
        <w:pStyle w:val="Displayedquotation"/>
      </w:pPr>
      <w:r>
        <w:lastRenderedPageBreak/>
        <w:t>‘</w:t>
      </w:r>
      <w:r w:rsidR="002C0BD2" w:rsidRPr="002C0BD2">
        <w:t xml:space="preserve">Puppet hand isn’t a very stable posture to be doing that with either. </w:t>
      </w:r>
      <w:r w:rsidR="00135AA2" w:rsidRPr="002C0BD2">
        <w:t>It’s</w:t>
      </w:r>
      <w:r w:rsidR="002C0BD2" w:rsidRPr="002C0BD2">
        <w:t xml:space="preserve"> not very robust in terms of the likelihood of it happening during other things, you know, when you’re gesticulating, there’s normally a puppet hand in there. You think about hands in a really different way.</w:t>
      </w:r>
      <w:r>
        <w:t>’</w:t>
      </w:r>
      <w:r w:rsidR="002C0BD2" w:rsidRPr="002C0BD2">
        <w:t xml:space="preserve"> – Musician B. </w:t>
      </w:r>
    </w:p>
    <w:p w14:paraId="7233D77F" w14:textId="77777777" w:rsidR="00DC65DF" w:rsidRDefault="009669EA" w:rsidP="009669EA">
      <w:pPr>
        <w:pStyle w:val="Caption"/>
        <w:jc w:val="center"/>
        <w:rPr>
          <w:color w:val="000000" w:themeColor="text1"/>
          <w:sz w:val="24"/>
        </w:rPr>
      </w:pPr>
      <w:r>
        <w:rPr>
          <w:noProof/>
        </w:rPr>
        <w:drawing>
          <wp:inline distT="0" distB="0" distL="0" distR="0" wp14:anchorId="090060B4" wp14:editId="1CF43584">
            <wp:extent cx="5374640" cy="1991360"/>
            <wp:effectExtent l="0" t="0" r="10160" b="0"/>
            <wp:docPr id="12" name="Picture 12" descr="/Users/dc3-brown/Desktop/PhD/Work/ExpertPaper/REVISION/Figures/Figure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dc3-brown/Desktop/PhD/Work/ExpertPaper/REVISION/Figures/Figure 10.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74640" cy="1991360"/>
                    </a:xfrm>
                    <a:prstGeom prst="rect">
                      <a:avLst/>
                    </a:prstGeom>
                    <a:noFill/>
                    <a:ln>
                      <a:noFill/>
                    </a:ln>
                  </pic:spPr>
                </pic:pic>
              </a:graphicData>
            </a:graphic>
          </wp:inline>
        </w:drawing>
      </w:r>
    </w:p>
    <w:p w14:paraId="58FED898" w14:textId="49DF1122" w:rsidR="005D475B" w:rsidRDefault="009669EA" w:rsidP="009669EA">
      <w:pPr>
        <w:pStyle w:val="Caption"/>
        <w:jc w:val="center"/>
      </w:pPr>
      <w:r w:rsidRPr="009669EA">
        <w:rPr>
          <w:color w:val="000000" w:themeColor="text1"/>
          <w:sz w:val="24"/>
        </w:rPr>
        <w:t xml:space="preserve">Figure </w:t>
      </w:r>
      <w:r w:rsidRPr="009669EA">
        <w:rPr>
          <w:color w:val="000000" w:themeColor="text1"/>
          <w:sz w:val="24"/>
        </w:rPr>
        <w:fldChar w:fldCharType="begin"/>
      </w:r>
      <w:r w:rsidRPr="009669EA">
        <w:rPr>
          <w:color w:val="000000" w:themeColor="text1"/>
          <w:sz w:val="24"/>
        </w:rPr>
        <w:instrText xml:space="preserve"> SEQ Figure \* ARABIC </w:instrText>
      </w:r>
      <w:r w:rsidRPr="009669EA">
        <w:rPr>
          <w:color w:val="000000" w:themeColor="text1"/>
          <w:sz w:val="24"/>
        </w:rPr>
        <w:fldChar w:fldCharType="separate"/>
      </w:r>
      <w:r w:rsidRPr="009669EA">
        <w:rPr>
          <w:noProof/>
          <w:color w:val="000000" w:themeColor="text1"/>
          <w:sz w:val="24"/>
        </w:rPr>
        <w:t>10</w:t>
      </w:r>
      <w:r w:rsidRPr="009669EA">
        <w:rPr>
          <w:color w:val="000000" w:themeColor="text1"/>
          <w:sz w:val="24"/>
        </w:rPr>
        <w:fldChar w:fldCharType="end"/>
      </w:r>
      <w:r w:rsidRPr="009669EA">
        <w:rPr>
          <w:color w:val="000000" w:themeColor="text1"/>
          <w:sz w:val="24"/>
        </w:rPr>
        <w:t>: Example of a ‘pass-through’ posture: as the hand moves from ‘Open Hand’ to ‘Fist’, a ‘One Finger Point’ posture is recognised.</w:t>
      </w:r>
    </w:p>
    <w:p w14:paraId="585EA00D" w14:textId="77777777" w:rsidR="00BA0B4E" w:rsidRDefault="00BA0B4E" w:rsidP="00BA0B4E">
      <w:pPr>
        <w:pStyle w:val="Newparagraph"/>
        <w:ind w:firstLine="709"/>
        <w:rPr>
          <w:sz w:val="22"/>
        </w:rPr>
      </w:pPr>
    </w:p>
    <w:p w14:paraId="6DDCAE7B" w14:textId="6EA425EE" w:rsidR="00C66156" w:rsidRDefault="002C0BD2" w:rsidP="00BA0B4E">
      <w:pPr>
        <w:pStyle w:val="Newparagraph"/>
        <w:ind w:firstLine="709"/>
      </w:pPr>
      <w:r w:rsidRPr="002C0BD2">
        <w:t xml:space="preserve">While most of the musicians reported that they </w:t>
      </w:r>
      <w:r w:rsidR="00C41B05">
        <w:t xml:space="preserve">often </w:t>
      </w:r>
      <w:r w:rsidRPr="002C0BD2">
        <w:t xml:space="preserve">change their posture choices to more robust, practical </w:t>
      </w:r>
      <w:r w:rsidR="00C41B05">
        <w:t>set</w:t>
      </w:r>
      <w:r w:rsidR="00C41B05" w:rsidRPr="002C0BD2">
        <w:t xml:space="preserve"> </w:t>
      </w:r>
      <w:r w:rsidR="00C41B05">
        <w:t>that</w:t>
      </w:r>
      <w:r w:rsidR="00C41B05" w:rsidRPr="002C0BD2">
        <w:t xml:space="preserve"> </w:t>
      </w:r>
      <w:r w:rsidRPr="002C0BD2">
        <w:t>minimise</w:t>
      </w:r>
      <w:r w:rsidR="00C41B05">
        <w:t>s</w:t>
      </w:r>
      <w:r w:rsidRPr="002C0BD2">
        <w:t xml:space="preserve"> these</w:t>
      </w:r>
      <w:r w:rsidR="00C41B05">
        <w:t xml:space="preserve"> types of</w:t>
      </w:r>
      <w:r w:rsidRPr="002C0BD2">
        <w:t xml:space="preserve"> errors, Musician C reported that they practise with the posture recogniser to develop the proprioception necessary to master their posture choices</w:t>
      </w:r>
      <w:r w:rsidR="004448CD">
        <w:t>.</w:t>
      </w:r>
      <w:r w:rsidRPr="002C0BD2">
        <w:t xml:space="preserve"> </w:t>
      </w:r>
      <w:r w:rsidR="004448CD">
        <w:t>Furthermore,</w:t>
      </w:r>
      <w:r w:rsidR="004448CD" w:rsidRPr="002C0BD2">
        <w:t xml:space="preserve"> </w:t>
      </w:r>
      <w:r w:rsidR="004448CD">
        <w:t>Musician C also added how they</w:t>
      </w:r>
      <w:r w:rsidRPr="002C0BD2">
        <w:t xml:space="preserve"> </w:t>
      </w:r>
      <w:r w:rsidR="004448CD">
        <w:t>can</w:t>
      </w:r>
      <w:r w:rsidR="004448CD" w:rsidRPr="002C0BD2">
        <w:t xml:space="preserve"> </w:t>
      </w:r>
      <w:r w:rsidRPr="002C0BD2">
        <w:t xml:space="preserve">gain reliable control </w:t>
      </w:r>
      <w:r w:rsidR="004448CD">
        <w:t>by</w:t>
      </w:r>
      <w:r w:rsidR="004448CD" w:rsidRPr="002C0BD2">
        <w:t xml:space="preserve"> practis</w:t>
      </w:r>
      <w:r w:rsidR="004448CD">
        <w:t>ing their movements</w:t>
      </w:r>
      <w:r w:rsidR="004448CD" w:rsidRPr="002C0BD2">
        <w:t xml:space="preserve"> </w:t>
      </w:r>
      <w:r w:rsidR="004448CD">
        <w:t>rather</w:t>
      </w:r>
      <w:r w:rsidR="004448CD" w:rsidRPr="002C0BD2">
        <w:t xml:space="preserve"> </w:t>
      </w:r>
      <w:r w:rsidRPr="002C0BD2">
        <w:t xml:space="preserve">changing their posture choices. </w:t>
      </w:r>
    </w:p>
    <w:p w14:paraId="1E0208BC" w14:textId="606B1B6B" w:rsidR="00C66156" w:rsidRDefault="00D10698" w:rsidP="00C66156">
      <w:pPr>
        <w:pStyle w:val="Displayedquotation"/>
      </w:pPr>
      <w:r>
        <w:t>‘</w:t>
      </w:r>
      <w:r w:rsidR="002C0BD2" w:rsidRPr="002C0BD2">
        <w:t xml:space="preserve">...and I’ve spent enough time with the software, </w:t>
      </w:r>
      <w:r w:rsidR="002C0BD2" w:rsidRPr="00467D7E">
        <w:rPr>
          <w:i/>
        </w:rPr>
        <w:t>a lot</w:t>
      </w:r>
      <w:r w:rsidR="002C0BD2" w:rsidRPr="002C0BD2">
        <w:t xml:space="preserve"> of time with the software, so I feel like I’ve had a chance and I continually have a chance to build for myself quite subtle and robust posture changes.</w:t>
      </w:r>
      <w:r>
        <w:t>’</w:t>
      </w:r>
      <w:r w:rsidR="002C0BD2" w:rsidRPr="002C0BD2">
        <w:t xml:space="preserve"> – Musician C. </w:t>
      </w:r>
    </w:p>
    <w:p w14:paraId="149D4613" w14:textId="2853FE1C" w:rsidR="00C66156" w:rsidRDefault="00D10698" w:rsidP="00C66156">
      <w:pPr>
        <w:pStyle w:val="Displayedquotation"/>
      </w:pPr>
      <w:r>
        <w:t>‘</w:t>
      </w:r>
      <w:r w:rsidR="002C0BD2" w:rsidRPr="002C0BD2">
        <w:t xml:space="preserve">If </w:t>
      </w:r>
      <w:r w:rsidR="0021470A" w:rsidRPr="002C0BD2">
        <w:t>it’s</w:t>
      </w:r>
      <w:r w:rsidR="002C0BD2" w:rsidRPr="002C0BD2">
        <w:t xml:space="preserve"> just me I’ll persevere and I’ll practise and I’ll practise and I’ll practise.</w:t>
      </w:r>
      <w:r>
        <w:t>’</w:t>
      </w:r>
      <w:r w:rsidR="002C0BD2" w:rsidRPr="002C0BD2">
        <w:t xml:space="preserve"> – Musician C. </w:t>
      </w:r>
    </w:p>
    <w:p w14:paraId="0D953BB8" w14:textId="603123B0" w:rsidR="0021470A" w:rsidRDefault="002C0BD2" w:rsidP="0021470A">
      <w:pPr>
        <w:pStyle w:val="Newparagraph"/>
      </w:pPr>
      <w:r w:rsidRPr="002C0BD2">
        <w:t xml:space="preserve">This motivation could be due to the nature of Musician C’s </w:t>
      </w:r>
      <w:r w:rsidR="001B7A6A">
        <w:t>personal</w:t>
      </w:r>
      <w:r w:rsidR="001B7A6A" w:rsidRPr="002C0BD2">
        <w:t xml:space="preserve"> </w:t>
      </w:r>
      <w:r w:rsidRPr="002C0BD2">
        <w:t xml:space="preserve">Glove practice, </w:t>
      </w:r>
      <w:r w:rsidR="00224A6C">
        <w:t>as they do not perform</w:t>
      </w:r>
      <w:r w:rsidRPr="002C0BD2">
        <w:t xml:space="preserve"> in front of audiences</w:t>
      </w:r>
      <w:r w:rsidR="00224A6C">
        <w:t xml:space="preserve"> to the extent that the other </w:t>
      </w:r>
      <w:r w:rsidR="00224A6C">
        <w:lastRenderedPageBreak/>
        <w:t>musicians do</w:t>
      </w:r>
      <w:r w:rsidRPr="002C0BD2">
        <w:t xml:space="preserve">, and therefore </w:t>
      </w:r>
      <w:r w:rsidR="00C34FC0">
        <w:t xml:space="preserve">they </w:t>
      </w:r>
      <w:r w:rsidRPr="002C0BD2">
        <w:t xml:space="preserve">may not have the same motivation to develop </w:t>
      </w:r>
      <w:r w:rsidR="00C41B05">
        <w:t>mappings</w:t>
      </w:r>
      <w:r w:rsidR="00C41B05" w:rsidRPr="002C0BD2">
        <w:t xml:space="preserve"> </w:t>
      </w:r>
      <w:r w:rsidRPr="002C0BD2">
        <w:t>that mitigate perform</w:t>
      </w:r>
      <w:r w:rsidR="00C41B05">
        <w:t>ance</w:t>
      </w:r>
      <w:r w:rsidR="003200DA">
        <w:t xml:space="preserve"> </w:t>
      </w:r>
      <w:r w:rsidRPr="002C0BD2">
        <w:t>error</w:t>
      </w:r>
      <w:r w:rsidR="00C41B05">
        <w:t>s</w:t>
      </w:r>
      <w:r w:rsidRPr="002C0BD2">
        <w:t>.</w:t>
      </w:r>
      <w:r w:rsidR="003200DA">
        <w:t xml:space="preserve"> </w:t>
      </w:r>
    </w:p>
    <w:p w14:paraId="4D352F58" w14:textId="77777777" w:rsidR="0021470A" w:rsidRDefault="0021470A" w:rsidP="0021470A">
      <w:pPr>
        <w:pStyle w:val="Newparagraph"/>
        <w:ind w:firstLine="0"/>
      </w:pPr>
    </w:p>
    <w:p w14:paraId="3A9F3238" w14:textId="58330980" w:rsidR="0007600A" w:rsidRDefault="002C0BD2" w:rsidP="0021470A">
      <w:pPr>
        <w:pStyle w:val="Newparagraph"/>
        <w:ind w:firstLine="0"/>
      </w:pPr>
      <w:r w:rsidRPr="0007600A">
        <w:rPr>
          <w:rStyle w:val="Heading2Char"/>
        </w:rPr>
        <w:t>Personal Aesthetics</w:t>
      </w:r>
      <w:r w:rsidR="005C4124">
        <w:rPr>
          <w:b/>
          <w:i/>
        </w:rPr>
        <w:t xml:space="preserve"> and Gestural Identity</w:t>
      </w:r>
    </w:p>
    <w:p w14:paraId="2922DD0C" w14:textId="0810361D" w:rsidR="0007600A" w:rsidRDefault="002C0BD2" w:rsidP="002C0BD2">
      <w:r w:rsidRPr="002C0BD2">
        <w:t xml:space="preserve">Mapping design has become a very personal expression of aesthetics for </w:t>
      </w:r>
      <w:r w:rsidR="006801D7">
        <w:t>the</w:t>
      </w:r>
      <w:r w:rsidR="006801D7" w:rsidRPr="002C0BD2">
        <w:t xml:space="preserve"> </w:t>
      </w:r>
      <w:r w:rsidR="006801D7">
        <w:t xml:space="preserve">glove </w:t>
      </w:r>
      <w:r w:rsidRPr="002C0BD2">
        <w:t xml:space="preserve">musicians. </w:t>
      </w:r>
      <w:r w:rsidR="006801D7">
        <w:t xml:space="preserve">Enabling musicians to design their own </w:t>
      </w:r>
      <w:r w:rsidRPr="002C0BD2">
        <w:t>mapping</w:t>
      </w:r>
      <w:r w:rsidR="006801D7">
        <w:t>s</w:t>
      </w:r>
      <w:r w:rsidRPr="002C0BD2">
        <w:t xml:space="preserve"> </w:t>
      </w:r>
      <w:r w:rsidR="006801D7">
        <w:t>means that choices</w:t>
      </w:r>
      <w:r w:rsidR="006801D7" w:rsidRPr="002C0BD2">
        <w:t xml:space="preserve"> </w:t>
      </w:r>
      <w:r w:rsidRPr="002C0BD2">
        <w:t xml:space="preserve">vary wildly between </w:t>
      </w:r>
      <w:r w:rsidR="006801D7">
        <w:t>practitioners</w:t>
      </w:r>
      <w:r w:rsidR="001E3CCA">
        <w:t>.</w:t>
      </w:r>
      <w:r w:rsidRPr="002C0BD2">
        <w:t xml:space="preserve"> </w:t>
      </w:r>
    </w:p>
    <w:p w14:paraId="061AE5A8" w14:textId="6B3F617E" w:rsidR="0007600A" w:rsidRDefault="00D10698" w:rsidP="0007600A">
      <w:pPr>
        <w:pStyle w:val="Displayedquotation"/>
      </w:pPr>
      <w:r>
        <w:t>‘</w:t>
      </w:r>
      <w:r w:rsidR="002C0BD2" w:rsidRPr="002C0BD2">
        <w:t>What we’re doing is different enough from each other that we’ve all invented our own standard way of doing things. I inherited a little bit from what we were developing together with [Musician D], but I know [Musician A] does things their way, [Musician B] does things their way, they also inherited things from us, because we taught them initially how to use them, but I’m sure they’ve developed their own workarounds.</w:t>
      </w:r>
      <w:r>
        <w:t>’</w:t>
      </w:r>
      <w:r w:rsidR="002C0BD2" w:rsidRPr="002C0BD2">
        <w:t xml:space="preserve"> – Musician C. </w:t>
      </w:r>
    </w:p>
    <w:p w14:paraId="1252C12A" w14:textId="625D1815" w:rsidR="008A3237" w:rsidRDefault="005E34AB" w:rsidP="0021470A">
      <w:pPr>
        <w:pStyle w:val="Newparagraph"/>
      </w:pPr>
      <w:r>
        <w:t>This</w:t>
      </w:r>
      <w:r w:rsidRPr="002C0BD2">
        <w:t xml:space="preserve"> </w:t>
      </w:r>
      <w:r w:rsidR="002C0BD2" w:rsidRPr="002C0BD2">
        <w:t>lack of shared practice is interesting considering the closeness of the glove community</w:t>
      </w:r>
      <w:r>
        <w:t xml:space="preserve"> and</w:t>
      </w:r>
      <w:r w:rsidR="006F742F">
        <w:t xml:space="preserve"> </w:t>
      </w:r>
      <w:r>
        <w:t>given that</w:t>
      </w:r>
      <w:r w:rsidR="007E6BE3">
        <w:t xml:space="preserve"> new </w:t>
      </w:r>
      <w:r>
        <w:t>users</w:t>
      </w:r>
      <w:r w:rsidR="007E6BE3">
        <w:t xml:space="preserve"> </w:t>
      </w:r>
      <w:r>
        <w:t xml:space="preserve">are often introduced to the gloves </w:t>
      </w:r>
      <w:r w:rsidR="007E6BE3">
        <w:t>by</w:t>
      </w:r>
      <w:r>
        <w:t xml:space="preserve"> experienced users</w:t>
      </w:r>
      <w:r w:rsidR="007E6BE3">
        <w:t xml:space="preserve"> </w:t>
      </w:r>
      <w:r>
        <w:t xml:space="preserve">demonstrating and </w:t>
      </w:r>
      <w:r w:rsidR="007E6BE3">
        <w:t xml:space="preserve">sharing elements of their </w:t>
      </w:r>
      <w:r w:rsidR="00770C96">
        <w:t xml:space="preserve">own </w:t>
      </w:r>
      <w:r w:rsidR="007E6BE3">
        <w:t>practice</w:t>
      </w:r>
      <w:r w:rsidR="002A6C08">
        <w:t>.</w:t>
      </w:r>
      <w:r w:rsidR="002C0BD2" w:rsidRPr="002C0BD2">
        <w:t xml:space="preserve"> </w:t>
      </w:r>
      <w:r w:rsidR="002A6C08">
        <w:t>This</w:t>
      </w:r>
      <w:r w:rsidR="002A6C08" w:rsidRPr="002C0BD2">
        <w:t xml:space="preserve"> </w:t>
      </w:r>
      <w:r w:rsidR="002C0BD2" w:rsidRPr="002C0BD2">
        <w:t xml:space="preserve">suggests that mapping is a very personal creative endeavour for the musicians. For instance, Musician A expressed </w:t>
      </w:r>
      <w:r>
        <w:t xml:space="preserve">a </w:t>
      </w:r>
      <w:r w:rsidR="002C0BD2" w:rsidRPr="002C0BD2">
        <w:t xml:space="preserve">reluctance to perform using mappings designed by others, as they saw </w:t>
      </w:r>
      <w:r w:rsidR="006801D7">
        <w:t>the design of their</w:t>
      </w:r>
      <w:r w:rsidR="006801D7" w:rsidRPr="002C0BD2">
        <w:t xml:space="preserve"> </w:t>
      </w:r>
      <w:r w:rsidR="002C0BD2" w:rsidRPr="002C0BD2">
        <w:t xml:space="preserve">mappings as </w:t>
      </w:r>
      <w:r w:rsidR="006801D7">
        <w:t>a dimension of their</w:t>
      </w:r>
      <w:r w:rsidR="002C0BD2" w:rsidRPr="002C0BD2">
        <w:t xml:space="preserve"> </w:t>
      </w:r>
      <w:r w:rsidR="006801D7" w:rsidRPr="002C0BD2">
        <w:t>music</w:t>
      </w:r>
      <w:r w:rsidR="006801D7">
        <w:t>ianship</w:t>
      </w:r>
      <w:r w:rsidR="002C0BD2" w:rsidRPr="002C0BD2">
        <w:t>.</w:t>
      </w:r>
      <w:r w:rsidR="006801D7">
        <w:t xml:space="preserve"> </w:t>
      </w:r>
      <w:r w:rsidR="002C0BD2" w:rsidRPr="002C0BD2">
        <w:t xml:space="preserve">Musician C also remarked on the importance of designing one’s own mappings to provide engaging </w:t>
      </w:r>
      <w:r w:rsidR="006801D7">
        <w:t xml:space="preserve">and distinct </w:t>
      </w:r>
      <w:r w:rsidR="002C0BD2" w:rsidRPr="002C0BD2">
        <w:t xml:space="preserve">performances. </w:t>
      </w:r>
    </w:p>
    <w:p w14:paraId="3E703F00" w14:textId="314A9707" w:rsidR="008A3237" w:rsidRDefault="00D10698" w:rsidP="008A3237">
      <w:pPr>
        <w:pStyle w:val="Displayedquotation"/>
      </w:pPr>
      <w:r>
        <w:t>‘</w:t>
      </w:r>
      <w:r w:rsidR="002C0BD2" w:rsidRPr="002C0BD2">
        <w:t>I feel like playing with the gloves is such an expression of how I see and feel music? So there’s almost no point in copying someone else’s movements or sound–gesture relationships because playing with them is part of the expression, totally, in how you use them.</w:t>
      </w:r>
      <w:r>
        <w:t>’</w:t>
      </w:r>
      <w:r w:rsidR="002C0BD2" w:rsidRPr="002C0BD2">
        <w:t xml:space="preserve"> – Musician A. </w:t>
      </w:r>
    </w:p>
    <w:p w14:paraId="3EEB7C2C" w14:textId="5787AAE2" w:rsidR="008A3237" w:rsidRDefault="00D10698" w:rsidP="008A3237">
      <w:pPr>
        <w:pStyle w:val="Displayedquotation"/>
      </w:pPr>
      <w:r>
        <w:t>‘</w:t>
      </w:r>
      <w:r w:rsidR="002C0BD2" w:rsidRPr="002C0BD2">
        <w:t>I feel like that the ability to spend time with your own mappings, and create your own mappings, is really important for making something that is really engaging visually</w:t>
      </w:r>
      <w:r>
        <w:t>’</w:t>
      </w:r>
      <w:r w:rsidR="002C0BD2" w:rsidRPr="002C0BD2">
        <w:t xml:space="preserve"> – Musician C. </w:t>
      </w:r>
    </w:p>
    <w:p w14:paraId="2DD6D816" w14:textId="1693DA05" w:rsidR="00831707" w:rsidRDefault="002C0BD2" w:rsidP="00D7496F">
      <w:pPr>
        <w:pStyle w:val="Newparagraph"/>
      </w:pPr>
      <w:r w:rsidRPr="002C0BD2">
        <w:lastRenderedPageBreak/>
        <w:t xml:space="preserve">One exception to the lack of shared mappings is Musician C’s work with </w:t>
      </w:r>
      <w:r w:rsidR="006801D7">
        <w:t xml:space="preserve">a </w:t>
      </w:r>
      <w:r w:rsidR="00467D7E">
        <w:t>collaborator</w:t>
      </w:r>
      <w:r w:rsidRPr="002C0BD2">
        <w:t xml:space="preserve">. The collaborator’s glove musicianship is purely performative, and they do not have the same creative investment in mapping design. The collaborator wanted to perform a cover of Musician D’s material, and expressed a desire to perform it using mappings designed by Musician D. </w:t>
      </w:r>
    </w:p>
    <w:p w14:paraId="14B633D6" w14:textId="4E233515" w:rsidR="00831707" w:rsidRDefault="00D10698" w:rsidP="00831707">
      <w:pPr>
        <w:pStyle w:val="Displayedquotation"/>
      </w:pPr>
      <w:r>
        <w:t>‘</w:t>
      </w:r>
      <w:r w:rsidR="002C0BD2" w:rsidRPr="002C0BD2">
        <w:t>I had kind of figured out how she could start the song, and then [collaborator] decided they wanted to have [Musician D] do it for them</w:t>
      </w:r>
      <w:r>
        <w:t>’</w:t>
      </w:r>
      <w:r w:rsidR="002C0BD2" w:rsidRPr="002C0BD2">
        <w:t xml:space="preserve"> – Musician C. </w:t>
      </w:r>
    </w:p>
    <w:p w14:paraId="78656604" w14:textId="7AF8A2D2" w:rsidR="00437EA6" w:rsidRDefault="002C0BD2" w:rsidP="00D7496F">
      <w:pPr>
        <w:pStyle w:val="Newparagraph"/>
      </w:pPr>
      <w:r w:rsidRPr="002C0BD2">
        <w:t xml:space="preserve">While aesthetic mapping practice has become very individual, there has been a development of standard practice around technical aspects of glove mappings, such as using the buttons on the glove to </w:t>
      </w:r>
      <w:r w:rsidR="005E34AB">
        <w:t>initialise</w:t>
      </w:r>
      <w:r w:rsidR="005E34AB" w:rsidRPr="002C0BD2">
        <w:t xml:space="preserve"> </w:t>
      </w:r>
      <w:r w:rsidRPr="002C0BD2">
        <w:t>the glove’s orientation parameters, as observed in previous research</w:t>
      </w:r>
      <w:r w:rsidR="00BA4273">
        <w:t xml:space="preserve"> </w:t>
      </w:r>
      <w:r w:rsidR="00BA4273">
        <w:fldChar w:fldCharType="begin"/>
      </w:r>
      <w:r w:rsidR="00BA4273">
        <w:instrText xml:space="preserve"> ADDIN ZOTERO_ITEM CSL_CITATION {"citationID":"dd68Kv8d","properties":{"formattedCitation":"(Brown, Nash, and Mitchell 2018)","plainCitation":"(Brown, Nash, and Mitchell 2018)"},"citationItems":[{"id":201,"uris":["http://zotero.org/users/local/yfw2GKBY/items/B94JCTBI"],"uri":["http://zotero.org/users/local/yfw2GKBY/items/B94JCTBI"],"itemData":{"id":201,"type":"paper-conference","title":"Understanding User-Defined Mapping Design for Mid-Air Musical Performance","container-title":"Proceedings of the 5th International Conference on Movement and Computing (MOCO)","publisher":"ACM","publisher-place":"Genoa, Italy","event-place":"Genoa, Italy","author":[{"family":"Brown","given":"Dom"},{"family":"Nash","given":"Chris"},{"family":"Mitchell","given":"Tom"}],"issued":{"date-parts":[["2018",6]]}}}],"schema":"https://github.com/citation-style-language/schema/raw/master/csl-citation.json"} </w:instrText>
      </w:r>
      <w:r w:rsidR="00BA4273">
        <w:fldChar w:fldCharType="separate"/>
      </w:r>
      <w:r w:rsidR="00BA4273">
        <w:rPr>
          <w:noProof/>
        </w:rPr>
        <w:t>(Brown, Nash, and Mitchell 2018)</w:t>
      </w:r>
      <w:r w:rsidR="00BA4273">
        <w:fldChar w:fldCharType="end"/>
      </w:r>
      <w:r w:rsidRPr="002C0BD2">
        <w:t xml:space="preserve">. As these mappings are related to solving system related issues (for instance, Musician C advocates for a </w:t>
      </w:r>
      <w:r w:rsidR="00D10698">
        <w:t>‘</w:t>
      </w:r>
      <w:r w:rsidRPr="002C0BD2">
        <w:t>kill all notes</w:t>
      </w:r>
      <w:r w:rsidR="00D10698">
        <w:t>’</w:t>
      </w:r>
      <w:r w:rsidRPr="002C0BD2">
        <w:t xml:space="preserve"> control on the </w:t>
      </w:r>
      <w:r w:rsidR="005741EC" w:rsidRPr="002C0BD2">
        <w:t>left-hand</w:t>
      </w:r>
      <w:r w:rsidRPr="002C0BD2">
        <w:t xml:space="preserve"> button), there is no personal aesthetic investment in the controls, and they are freely shared</w:t>
      </w:r>
      <w:r w:rsidR="005E34AB">
        <w:t xml:space="preserve"> and copied </w:t>
      </w:r>
      <w:r w:rsidRPr="002C0BD2">
        <w:t xml:space="preserve">between musicians. </w:t>
      </w:r>
    </w:p>
    <w:p w14:paraId="3CF7480B" w14:textId="6507A5EE" w:rsidR="003554ED" w:rsidRDefault="002C0BD2" w:rsidP="00D7496F">
      <w:pPr>
        <w:pStyle w:val="Newparagraph"/>
      </w:pPr>
      <w:r w:rsidRPr="002C0BD2">
        <w:t xml:space="preserve">The desire for personal customisation extends to the hardware interface and the low-level workings of the mapping software. For example, Musician C desires detailed control over the posture training process, such as the ability to remove sensors from the algorithm. In their current practice, Musician C </w:t>
      </w:r>
      <w:r w:rsidR="00D10698">
        <w:t>‘</w:t>
      </w:r>
      <w:r w:rsidRPr="002C0BD2">
        <w:t>frees</w:t>
      </w:r>
      <w:r w:rsidR="00D10698">
        <w:t>’</w:t>
      </w:r>
      <w:r w:rsidRPr="002C0BD2">
        <w:t xml:space="preserve"> sensors from the algorithm by providing it with enough varied training examples so that classification result becomes unaffected by the position certain fing</w:t>
      </w:r>
      <w:r w:rsidR="003554ED">
        <w:t xml:space="preserve">ers (in this case the thumb). </w:t>
      </w:r>
    </w:p>
    <w:p w14:paraId="3DE23FAC" w14:textId="79FEA674" w:rsidR="003554ED" w:rsidRDefault="00D10698" w:rsidP="003554ED">
      <w:pPr>
        <w:pStyle w:val="Displayedquotation"/>
      </w:pPr>
      <w:r>
        <w:t>‘</w:t>
      </w:r>
      <w:r w:rsidR="002C0BD2" w:rsidRPr="002C0BD2">
        <w:t>Almost any posture, if I program the postures in a way that the thumb is independent and doesn’t add to the posture, I can move the thumb around.</w:t>
      </w:r>
      <w:r>
        <w:t>’</w:t>
      </w:r>
      <w:r w:rsidR="002C0BD2" w:rsidRPr="002C0BD2">
        <w:t xml:space="preserve"> – Musician C. </w:t>
      </w:r>
    </w:p>
    <w:p w14:paraId="2907DDC1" w14:textId="13059DE0" w:rsidR="003554ED" w:rsidRDefault="00D10698" w:rsidP="003554ED">
      <w:pPr>
        <w:pStyle w:val="Displayedquotation"/>
      </w:pPr>
      <w:r>
        <w:t>‘</w:t>
      </w:r>
      <w:r w:rsidR="002C0BD2" w:rsidRPr="002C0BD2">
        <w:t xml:space="preserve">I want more degrees of freedom. I want to be able to choose for myself which sensors are the ones that are contributing the postures that can be used as triggers ... if you could say I don’t want that to be in the posture recognition algorithm, </w:t>
      </w:r>
      <w:r w:rsidR="002C0BD2" w:rsidRPr="002C0BD2">
        <w:lastRenderedPageBreak/>
        <w:t xml:space="preserve">because if I move that particular sensor, usually </w:t>
      </w:r>
      <w:r w:rsidR="003554ED" w:rsidRPr="002C0BD2">
        <w:t>it’s</w:t>
      </w:r>
      <w:r w:rsidR="002C0BD2" w:rsidRPr="002C0BD2">
        <w:t xml:space="preserve"> my thumbs, if I move that sensor I don’t want that to mess up my postures, I want to be able to really use my fingers a lot more, in a more nuanced way.</w:t>
      </w:r>
      <w:r>
        <w:t>’</w:t>
      </w:r>
      <w:r w:rsidR="002C0BD2" w:rsidRPr="002C0BD2">
        <w:t xml:space="preserve"> – Musician C.</w:t>
      </w:r>
    </w:p>
    <w:p w14:paraId="0CE2BA8B" w14:textId="2A8221A6" w:rsidR="002C0BD2" w:rsidRPr="002C0BD2" w:rsidRDefault="002C0BD2" w:rsidP="00E251C0">
      <w:pPr>
        <w:pStyle w:val="Newparagraph"/>
      </w:pPr>
      <w:r w:rsidRPr="002C0BD2">
        <w:t xml:space="preserve"> </w:t>
      </w:r>
    </w:p>
    <w:p w14:paraId="4025559E" w14:textId="1EE6C66A" w:rsidR="000B1131" w:rsidRDefault="004034E1" w:rsidP="001B2D13">
      <w:r>
        <w:rPr>
          <w:rStyle w:val="Heading1Char"/>
        </w:rPr>
        <w:t>Discussion</w:t>
      </w:r>
      <w:r w:rsidRPr="001B2D13">
        <w:t xml:space="preserve"> </w:t>
      </w:r>
    </w:p>
    <w:p w14:paraId="6D094E67" w14:textId="78A29021" w:rsidR="007E4FF0" w:rsidRDefault="001B2D13" w:rsidP="00E251C0">
      <w:r w:rsidRPr="001B2D13">
        <w:t>Traditional mapping literature argues that complex action–sound mapping relationships are needed to facilitate musical expression</w:t>
      </w:r>
      <w:r w:rsidR="00C02ACD">
        <w:t xml:space="preserve"> </w:t>
      </w:r>
      <w:r w:rsidR="00C02ACD">
        <w:fldChar w:fldCharType="begin"/>
      </w:r>
      <w:r w:rsidR="00C02ACD">
        <w:instrText xml:space="preserve"> ADDIN ZOTERO_ITEM CSL_CITATION {"citationID":"Q8cPLrNh","properties":{"formattedCitation":"(Hunt, Wanderley, and Paradis 2003; Rovan et al. 1997; Dobrian and Koppelman 2006)","plainCitation":"(Hunt, Wanderley, and Paradis 2003; Rovan et al. 1997; Dobrian and Koppelman 2006)"},"citationItems":[{"id":174,"uris":["http://zotero.org/users/local/yfw2GKBY/items/2AA2JD9N"],"uri":["http://zotero.org/users/local/yfw2GKBY/items/2AA2JD9N"],"itemData":{"id":174,"type":"article-journal","title":"The Importance of Parameter Mapping in Electronic Instrument Design","container-title":"Journal of New Music Research","page":"429–440","volume":"32","issue":"4","author":[{"family":"Hunt","given":"Andy"},{"family":"Wanderley","given":"Marcelo M"},{"family":"Paradis","given":"Matthew"}],"issued":{"date-parts":[["2003"]]}}},{"id":66,"uris":["http://zotero.org/users/local/yfw2GKBY/items/FRT24QH9"],"uri":["http://zotero.org/users/local/yfw2GKBY/items/FRT24QH9"],"itemData":{"id":66,"type":"paper-conference","title":"Instrumental Gestural Mapping Strategies as Expressivity Determinants in Computer Music Performance","container-title":"Proceedings of Kansei - The Technology of Emotion Workshop 1997","publisher-place":"Genoa, Italy","page":"3–4","event-place":"Genoa, Italy","author":[{"family":"Rovan","given":"Joseph Butch"},{"family":"Wanderley","given":"Marcelo M"},{"family":"Dubnov","given":"Shlomo"},{"family":"Depalle","given":"Philippe"}],"issued":{"date-parts":[["1997",10]]}}},{"id":59,"uris":["http://zotero.org/users/local/yfw2GKBY/items/A5HXVMKH"],"uri":["http://zotero.org/users/local/yfw2GKBY/items/A5HXVMKH"],"itemData":{"id":59,"type":"paper-conference","title":"The `E' in NIME: Musical Expression with New Computer Interfaces","container-title":"Proceedings of New Interfaces for Musical Expression (NIME) 2006","publisher-place":"Paris, France","event-place":"Paris, France","author":[{"family":"Dobrian","given":"","suffix":"Christopher"},{"family":"Koppelman","given":"Daniel"}],"issued":{"date-parts":[["2006",6]]}}}],"schema":"https://github.com/citation-style-language/schema/raw/master/csl-citation.json"} </w:instrText>
      </w:r>
      <w:r w:rsidR="00C02ACD">
        <w:fldChar w:fldCharType="separate"/>
      </w:r>
      <w:r w:rsidR="00C02ACD">
        <w:rPr>
          <w:noProof/>
        </w:rPr>
        <w:t>(Hunt, Wanderley, and Paradis 2003; Rovan et al. 1997; Dobrian and Koppelman 2006)</w:t>
      </w:r>
      <w:r w:rsidR="00C02ACD">
        <w:fldChar w:fldCharType="end"/>
      </w:r>
      <w:r w:rsidRPr="001B2D13">
        <w:t>.</w:t>
      </w:r>
      <w:r w:rsidR="00ED50B3">
        <w:t xml:space="preserve"> </w:t>
      </w:r>
      <w:r w:rsidR="009023AE">
        <w:t xml:space="preserve">Our findings suggest that </w:t>
      </w:r>
      <w:r w:rsidR="00F7262A">
        <w:t>glove performers achieve expressive performances</w:t>
      </w:r>
      <w:r w:rsidR="009013DD">
        <w:t xml:space="preserve"> using</w:t>
      </w:r>
      <w:r w:rsidR="00F7262A">
        <w:t xml:space="preserve"> simple</w:t>
      </w:r>
      <w:r w:rsidR="00071300">
        <w:t xml:space="preserve"> one-to-one and few-to-one</w:t>
      </w:r>
      <w:r w:rsidR="00F7262A">
        <w:t xml:space="preserve"> mappings</w:t>
      </w:r>
      <w:r w:rsidR="00C50888">
        <w:t xml:space="preserve"> to minimise the risk of performance error</w:t>
      </w:r>
      <w:r w:rsidR="009013DD">
        <w:t>,</w:t>
      </w:r>
      <w:r w:rsidR="00C50888">
        <w:t xml:space="preserve"> </w:t>
      </w:r>
      <w:r w:rsidR="00942300">
        <w:t>while</w:t>
      </w:r>
      <w:r w:rsidR="009013DD">
        <w:t xml:space="preserve"> </w:t>
      </w:r>
      <w:r w:rsidR="00071300">
        <w:t>embellish</w:t>
      </w:r>
      <w:r w:rsidR="00942300">
        <w:t>ing</w:t>
      </w:r>
      <w:r w:rsidR="00C50888">
        <w:t xml:space="preserve"> these simple mappings</w:t>
      </w:r>
      <w:r w:rsidR="00071300">
        <w:t xml:space="preserve"> with </w:t>
      </w:r>
      <w:r w:rsidR="003F5FE4">
        <w:t>theatrical ancillary gestures.</w:t>
      </w:r>
      <w:r w:rsidR="003B7A17">
        <w:t xml:space="preserve"> The musicians use of simple mappings suggests that it is not the complexity of their mappings that faci</w:t>
      </w:r>
      <w:r w:rsidR="009D14EF">
        <w:t>litate</w:t>
      </w:r>
      <w:r w:rsidR="007D567F">
        <w:t>s</w:t>
      </w:r>
      <w:r w:rsidR="009D14EF">
        <w:t xml:space="preserve"> their musical expression, going</w:t>
      </w:r>
      <w:r w:rsidR="003B7A17">
        <w:t xml:space="preserve"> against the argument that simple mapping</w:t>
      </w:r>
      <w:r w:rsidR="00C50888">
        <w:t xml:space="preserve">s lead to musical toys that musicians quickly grow tired of </w:t>
      </w:r>
      <w:r w:rsidR="00C50888">
        <w:fldChar w:fldCharType="begin"/>
      </w:r>
      <w:r w:rsidR="00C50888">
        <w:instrText xml:space="preserve"> ADDIN ZOTERO_ITEM CSL_CITATION {"citationID":"zhotEp2z","properties":{"formattedCitation":"(Hunt, Wanderley, and Paradis 2003)","plainCitation":"(Hunt, Wanderley, and Paradis 2003)"},"citationItems":[{"id":174,"uris":["http://zotero.org/users/local/yfw2GKBY/items/2AA2JD9N"],"uri":["http://zotero.org/users/local/yfw2GKBY/items/2AA2JD9N"],"itemData":{"id":174,"type":"article-journal","title":"The Importance of Parameter Mapping in Electronic Instrument Design","container-title":"Journal of New Music Research","page":"429–440","volume":"32","issue":"4","author":[{"family":"Hunt","given":"Andy"},{"family":"Wanderley","given":"Marcelo M"},{"family":"Paradis","given":"Matthew"}],"issued":{"date-parts":[["2003"]]}}}],"schema":"https://github.com/citation-style-language/schema/raw/master/csl-citation.json"} </w:instrText>
      </w:r>
      <w:r w:rsidR="00C50888">
        <w:fldChar w:fldCharType="separate"/>
      </w:r>
      <w:r w:rsidR="00C50888">
        <w:rPr>
          <w:noProof/>
        </w:rPr>
        <w:t>(Hunt, Wanderley, and Paradis 2003)</w:t>
      </w:r>
      <w:r w:rsidR="00C50888">
        <w:fldChar w:fldCharType="end"/>
      </w:r>
      <w:r w:rsidR="00EA53E2">
        <w:t xml:space="preserve">. For these musicians, </w:t>
      </w:r>
      <w:r w:rsidRPr="001B2D13">
        <w:t>expressive performance can be achieved through simple action–sound mappings</w:t>
      </w:r>
      <w:r w:rsidR="00616A43">
        <w:t xml:space="preserve"> that </w:t>
      </w:r>
      <w:r w:rsidR="002B0473">
        <w:t xml:space="preserve">facilitate </w:t>
      </w:r>
      <w:r w:rsidR="000F73A3">
        <w:t>theatrical movement</w:t>
      </w:r>
      <w:r w:rsidR="00ED50B3">
        <w:t xml:space="preserve"> </w:t>
      </w:r>
      <w:r w:rsidR="00616A43">
        <w:t>and</w:t>
      </w:r>
      <w:r w:rsidR="00ED50B3">
        <w:t xml:space="preserve"> </w:t>
      </w:r>
      <w:r w:rsidR="00CE03B4">
        <w:t>their</w:t>
      </w:r>
      <w:r w:rsidR="00F936DC">
        <w:t xml:space="preserve"> personal</w:t>
      </w:r>
      <w:r w:rsidRPr="001B2D13">
        <w:t xml:space="preserve"> </w:t>
      </w:r>
      <w:r w:rsidR="00A75CE6">
        <w:t xml:space="preserve">ideas and </w:t>
      </w:r>
      <w:r w:rsidRPr="001B2D13">
        <w:t>aesthetics</w:t>
      </w:r>
      <w:r w:rsidR="00A75CE6">
        <w:t xml:space="preserve"> of</w:t>
      </w:r>
      <w:r w:rsidR="008A6216">
        <w:t xml:space="preserve"> action—sound </w:t>
      </w:r>
      <w:r w:rsidR="00E559A4">
        <w:t>relationships</w:t>
      </w:r>
      <w:r w:rsidRPr="001B2D13">
        <w:t>.</w:t>
      </w:r>
    </w:p>
    <w:p w14:paraId="39BF0ADF" w14:textId="75DF0790" w:rsidR="005575E2" w:rsidRDefault="007E4FF0" w:rsidP="00E251C0">
      <w:r>
        <w:tab/>
      </w:r>
      <w:r w:rsidR="001B2D13" w:rsidRPr="001B2D13">
        <w:t xml:space="preserve"> However, the musicians’ ability to express their personal aesthetics </w:t>
      </w:r>
      <w:r w:rsidR="0092447A">
        <w:t>is</w:t>
      </w:r>
      <w:r w:rsidR="0092447A" w:rsidRPr="001B2D13">
        <w:t xml:space="preserve"> </w:t>
      </w:r>
      <w:r w:rsidR="001B2D13" w:rsidRPr="001B2D13">
        <w:t>hindered by issues with accidental triggering</w:t>
      </w:r>
      <w:r w:rsidR="00705D59" w:rsidRPr="001B2D13">
        <w:t xml:space="preserve"> </w:t>
      </w:r>
      <w:r w:rsidR="00D90A6F">
        <w:t>caused by the</w:t>
      </w:r>
      <w:r w:rsidR="001B2D13" w:rsidRPr="001B2D13">
        <w:t xml:space="preserve"> snap-to-nearest </w:t>
      </w:r>
      <w:r w:rsidR="00D90A6F">
        <w:t>behaviour</w:t>
      </w:r>
      <w:r w:rsidR="00D90A6F" w:rsidRPr="001B2D13">
        <w:t xml:space="preserve"> </w:t>
      </w:r>
      <w:r w:rsidR="00D90A6F">
        <w:t>o</w:t>
      </w:r>
      <w:r w:rsidR="00D90A6F" w:rsidRPr="001B2D13">
        <w:t>f</w:t>
      </w:r>
      <w:r w:rsidR="00D90A6F">
        <w:t xml:space="preserve"> the </w:t>
      </w:r>
      <w:r w:rsidR="00D90A6F" w:rsidRPr="001B2D13">
        <w:t>posture recogniser</w:t>
      </w:r>
      <w:r w:rsidR="005618FA">
        <w:t>, with</w:t>
      </w:r>
      <w:r>
        <w:t xml:space="preserve"> the musicians’</w:t>
      </w:r>
      <w:r w:rsidR="00D80600">
        <w:t xml:space="preserve"> mapping decisions being</w:t>
      </w:r>
      <w:r>
        <w:t xml:space="preserve"> influenced by the need to consider the robustness of their mapping choices. </w:t>
      </w:r>
    </w:p>
    <w:p w14:paraId="461BB9AE" w14:textId="4D61176F" w:rsidR="005D2E9C" w:rsidRDefault="005D2E9C" w:rsidP="00E251C0">
      <w:r>
        <w:tab/>
        <w:t xml:space="preserve">An </w:t>
      </w:r>
      <w:r w:rsidR="00A11AEA">
        <w:t>interesting</w:t>
      </w:r>
      <w:r>
        <w:t xml:space="preserve"> finding in this research is the</w:t>
      </w:r>
      <w:r w:rsidR="00C04D56">
        <w:t xml:space="preserve"> importance of a</w:t>
      </w:r>
      <w:r>
        <w:t xml:space="preserve"> musicians’</w:t>
      </w:r>
      <w:r w:rsidR="00C04D56">
        <w:t xml:space="preserve"> personal </w:t>
      </w:r>
      <w:r>
        <w:t>mapping strategies. While it might be expected that mapping practice would be similar between musi</w:t>
      </w:r>
      <w:r w:rsidR="00730DCF">
        <w:t xml:space="preserve">cians due to their frequent collaborations and sharing of ideas, this research has found that mapping practice is an incredibly personal endeavour, with glove musicians considering mapping design to be an important </w:t>
      </w:r>
      <w:r w:rsidR="00351926">
        <w:t>aspect</w:t>
      </w:r>
      <w:r w:rsidR="00730DCF">
        <w:t xml:space="preserve"> of their creative </w:t>
      </w:r>
      <w:r w:rsidR="00730DCF">
        <w:lastRenderedPageBreak/>
        <w:t>practice</w:t>
      </w:r>
      <w:r w:rsidR="005F12C5">
        <w:t>. Providing musicians with the ability to define their own ideas around action—sound mapping form</w:t>
      </w:r>
      <w:r w:rsidR="00735AC7">
        <w:t>s</w:t>
      </w:r>
      <w:r w:rsidR="005F12C5">
        <w:t xml:space="preserve"> an important part of </w:t>
      </w:r>
      <w:r w:rsidR="00735AC7">
        <w:t>musical</w:t>
      </w:r>
      <w:r w:rsidR="00170D4C">
        <w:t xml:space="preserve"> expression </w:t>
      </w:r>
      <w:r w:rsidR="00735AC7">
        <w:t>with the gloves.</w:t>
      </w:r>
    </w:p>
    <w:p w14:paraId="6354FB97" w14:textId="40E5B540" w:rsidR="00AB31B6" w:rsidRDefault="00D71CD7" w:rsidP="00E251C0">
      <w:pPr>
        <w:ind w:firstLine="720"/>
      </w:pPr>
      <w:r>
        <w:t>A</w:t>
      </w:r>
      <w:r w:rsidR="00B070AF">
        <w:t>nother</w:t>
      </w:r>
      <w:r>
        <w:t xml:space="preserve"> point of interest</w:t>
      </w:r>
      <w:r w:rsidR="00AB31B6">
        <w:t xml:space="preserve"> is the desire of some of the musicians to work with ch</w:t>
      </w:r>
      <w:r w:rsidR="006B38AA">
        <w:t>oreographers</w:t>
      </w:r>
      <w:r w:rsidR="00AB31B6">
        <w:t xml:space="preserve"> to aid them in developing visually sophisticated and expressive </w:t>
      </w:r>
      <w:r w:rsidR="00A36E42">
        <w:t>movements</w:t>
      </w:r>
      <w:r w:rsidR="00AB31B6">
        <w:t xml:space="preserve">. This focus on expressive movements was influenced by the musicians’ </w:t>
      </w:r>
      <w:r w:rsidR="006B38AA">
        <w:t>aim</w:t>
      </w:r>
      <w:r w:rsidR="00AB31B6">
        <w:t xml:space="preserve"> to provide engaging p</w:t>
      </w:r>
      <w:r w:rsidR="00BC0C39">
        <w:t>erformances for their audiences</w:t>
      </w:r>
      <w:r w:rsidR="00AB31B6">
        <w:t xml:space="preserve">, and highlights the importance of the performer-audience relationship </w:t>
      </w:r>
      <w:r w:rsidR="00BC0C39">
        <w:t xml:space="preserve">in </w:t>
      </w:r>
      <w:r w:rsidR="00867991">
        <w:t>mapping design;</w:t>
      </w:r>
      <w:r w:rsidR="002A1A46">
        <w:t xml:space="preserve"> b</w:t>
      </w:r>
      <w:r w:rsidR="00AB31B6">
        <w:t xml:space="preserve">oth the </w:t>
      </w:r>
      <w:r w:rsidR="00896F72">
        <w:t>minimisation of</w:t>
      </w:r>
      <w:r w:rsidR="00AB31B6">
        <w:t xml:space="preserve"> performer errors and</w:t>
      </w:r>
      <w:r w:rsidR="00296060">
        <w:t xml:space="preserve"> the</w:t>
      </w:r>
      <w:r w:rsidR="00AB31B6">
        <w:t xml:space="preserve"> use </w:t>
      </w:r>
      <w:r w:rsidR="00896F72">
        <w:t xml:space="preserve">of </w:t>
      </w:r>
      <w:r w:rsidR="00AB31B6">
        <w:t xml:space="preserve">expressive ancillary gesture </w:t>
      </w:r>
      <w:r w:rsidR="006B38C5">
        <w:t>come</w:t>
      </w:r>
      <w:r w:rsidR="00FB43BF">
        <w:t xml:space="preserve"> from the</w:t>
      </w:r>
      <w:r w:rsidR="00AB31B6">
        <w:t xml:space="preserve"> desire to provide a good performance, and </w:t>
      </w:r>
      <w:r w:rsidR="002F3B38">
        <w:t xml:space="preserve">such </w:t>
      </w:r>
      <w:r w:rsidR="00AB31B6">
        <w:t>factors</w:t>
      </w:r>
      <w:r w:rsidR="00773E80">
        <w:t xml:space="preserve"> </w:t>
      </w:r>
      <w:r w:rsidR="00AB31B6">
        <w:t>are more important for musicians in the c</w:t>
      </w:r>
      <w:r w:rsidR="00002CA7">
        <w:t xml:space="preserve">ontext of live performance than </w:t>
      </w:r>
      <w:r w:rsidR="00AB31B6">
        <w:t>in other domains, such as composition</w:t>
      </w:r>
      <w:r w:rsidR="00C50DBF">
        <w:t xml:space="preserve"> </w:t>
      </w:r>
      <w:r w:rsidR="00C50DBF">
        <w:fldChar w:fldCharType="begin"/>
      </w:r>
      <w:r w:rsidR="00C50DBF">
        <w:instrText xml:space="preserve"> ADDIN ZOTERO_ITEM CSL_CITATION {"citationID":"GGond9Gl","properties":{"formattedCitation":"(Fiebrink et al. 2010)","plainCitation":"(Fiebrink et al. 2010)"},"citationItems":[{"id":212,"uris":["http://zotero.org/users/local/yfw2GKBY/items/44STM2RJ"],"uri":["http://zotero.org/users/local/yfw2GKBY/items/44STM2RJ"],"itemData":{"id":212,"type":"paper-conference","title":"Toward Understanding Human-Computer Interaction In Composing The Instrument","container-title":"Proceedings of the International Computer Music Conference (ICMC) 2010","publisher-place":"New York, NY, USA","event-place":"New York, NY, USA","author":[{"family":"Fiebrink","given":"Rebecca"},{"family":"Trueman","given":"Daniel"},{"family":"Britt","given":"N Cameron"},{"family":"Nagai","given":"Michelle"},{"family":"Kaczmarek","given":"Konrad"},{"family":"Early","given":"Michael"},{"family":"Daniel","given":"MR"},{"family":"Hege","given":"Anne"},{"family":"Cook","given":"Perry R"}],"issued":{"date-parts":[["2010",6]]}}}],"schema":"https://github.com/citation-style-language/schema/raw/master/csl-citation.json"} </w:instrText>
      </w:r>
      <w:r w:rsidR="00C50DBF">
        <w:fldChar w:fldCharType="separate"/>
      </w:r>
      <w:r w:rsidR="00C50DBF">
        <w:rPr>
          <w:noProof/>
        </w:rPr>
        <w:t>(Fiebrink et al. 2010)</w:t>
      </w:r>
      <w:r w:rsidR="00C50DBF">
        <w:fldChar w:fldCharType="end"/>
      </w:r>
      <w:r w:rsidR="009D38AF">
        <w:t>.</w:t>
      </w:r>
      <w:r w:rsidR="006B38C5">
        <w:t xml:space="preserve"> This is particularly highlighted by the personal glove practice of Musician C, who does not have the same error minimisation priority of the other musicians, </w:t>
      </w:r>
      <w:r w:rsidR="00A34AC4">
        <w:t>being</w:t>
      </w:r>
      <w:r w:rsidR="006B38C5">
        <w:t xml:space="preserve"> more willing to spend time mastering difficult mappings </w:t>
      </w:r>
      <w:r w:rsidR="00AB3821">
        <w:t xml:space="preserve">in their personal practice, while in their mapping design for </w:t>
      </w:r>
      <w:r w:rsidR="00436197">
        <w:t>other</w:t>
      </w:r>
      <w:r w:rsidR="00AB3821">
        <w:t xml:space="preserve"> performers, simplicity and audience engagement remain important factors</w:t>
      </w:r>
      <w:r w:rsidR="006B38C5">
        <w:t>.</w:t>
      </w:r>
    </w:p>
    <w:p w14:paraId="470E0E63" w14:textId="1C742152" w:rsidR="00C249BE" w:rsidRDefault="000652B6" w:rsidP="00E251C0">
      <w:pPr>
        <w:ind w:firstLine="720"/>
      </w:pPr>
      <w:r>
        <w:t>NIME mapping design literature advocates for the use of metaphors in mapping</w:t>
      </w:r>
      <w:r w:rsidR="009C5CF0">
        <w:t xml:space="preserve"> design</w:t>
      </w:r>
      <w:r>
        <w:t xml:space="preserve"> to facilitate both musician and audience engagement</w:t>
      </w:r>
      <w:r w:rsidR="00A945CA">
        <w:t xml:space="preserve"> </w:t>
      </w:r>
      <w:r w:rsidR="00A945CA">
        <w:fldChar w:fldCharType="begin"/>
      </w:r>
      <w:r w:rsidR="001961C8">
        <w:instrText xml:space="preserve"> ADDIN ZOTERO_ITEM CSL_CITATION {"citationID":"zOEQtwKx","properties":{"formattedCitation":"(Fels, Gadd, and Mulder 2002; Hunt, Wanderley, and Paradis 2003)","plainCitation":"(Fels, Gadd, and Mulder 2002; Hunt, Wanderley, and Paradis 2003)"},"citationItems":[{"id":182,"uris":["http://zotero.org/users/local/yfw2GKBY/items/PWD4IQG4"],"uri":["http://zotero.org/users/local/yfw2GKBY/items/PWD4IQG4"],"itemData":{"id":182,"type":"article-journal","title":"Mapping Transparency Through Metaphor: Towards More Expressive Musical Instruments","container-title":"Organised Sound","page":"109–126","volume":"7","issue":"2","author":[{"family":"Fels","given":"Sidney"},{"family":"Gadd","given":"Ashley"},{"family":"Mulder","given":"Axel"}],"issued":{"date-parts":[["2002"]]}}},{"id":174,"uris":["http://zotero.org/users/local/yfw2GKBY/items/2AA2JD9N"],"uri":["http://zotero.org/users/local/yfw2GKBY/items/2AA2JD9N"],"itemData":{"id":174,"type":"article-journal","title":"The Importance of Parameter Mapping in Electronic Instrument Design","container-title":"Journal of New Music Research","page":"429–440","volume":"32","issue":"4","author":[{"family":"Hunt","given":"Andy"},{"family":"Wanderley","given":"Marcelo M"},{"family":"Paradis","given":"Matthew"}],"issued":{"date-parts":[["2003"]]}}}],"schema":"https://github.com/citation-style-language/schema/raw/master/csl-citation.json"} </w:instrText>
      </w:r>
      <w:r w:rsidR="00A945CA">
        <w:fldChar w:fldCharType="separate"/>
      </w:r>
      <w:r w:rsidR="001961C8">
        <w:rPr>
          <w:noProof/>
        </w:rPr>
        <w:t>(Fels, Gadd, and Mulder 2002; Hunt, Wanderley, and Paradis 2003)</w:t>
      </w:r>
      <w:r w:rsidR="00A945CA">
        <w:fldChar w:fldCharType="end"/>
      </w:r>
      <w:r w:rsidR="009E145D">
        <w:t>. The</w:t>
      </w:r>
      <w:r w:rsidR="00133F3C">
        <w:t xml:space="preserve"> Glove</w:t>
      </w:r>
      <w:r w:rsidR="009E145D">
        <w:t xml:space="preserve"> musicians use</w:t>
      </w:r>
      <w:r w:rsidR="001C3AC8">
        <w:t>d</w:t>
      </w:r>
      <w:r w:rsidR="009E145D">
        <w:t xml:space="preserve"> metaphors in </w:t>
      </w:r>
      <w:r w:rsidR="00A010F9">
        <w:t xml:space="preserve">their mapping design, mainly </w:t>
      </w:r>
      <w:r w:rsidR="00215F10">
        <w:t>using</w:t>
      </w:r>
      <w:r w:rsidR="00A010F9">
        <w:t xml:space="preserve"> metaphors</w:t>
      </w:r>
      <w:r w:rsidR="00215F10">
        <w:t xml:space="preserve"> in their ancillary gestures</w:t>
      </w:r>
      <w:r w:rsidR="00A010F9">
        <w:t xml:space="preserve"> </w:t>
      </w:r>
      <w:r w:rsidR="00215F10">
        <w:t>to communicate meaning</w:t>
      </w:r>
      <w:r w:rsidR="00A010F9">
        <w:t>, for example musician A’s “opening eyes” metaphor</w:t>
      </w:r>
      <w:r w:rsidR="00D04AE8">
        <w:t>.</w:t>
      </w:r>
      <w:r w:rsidR="002448C5">
        <w:t xml:space="preserve"> This again was mainly influenced by wanting to provide engaging performances.</w:t>
      </w:r>
    </w:p>
    <w:p w14:paraId="362FF29E" w14:textId="5419B78A" w:rsidR="00AB31B6" w:rsidRDefault="009A4F50" w:rsidP="00E251C0">
      <w:r>
        <w:tab/>
      </w:r>
      <w:r w:rsidR="005113C2">
        <w:t>The</w:t>
      </w:r>
      <w:r w:rsidR="00062C76">
        <w:t xml:space="preserve"> focus on end-user mapping in the context of professional performance</w:t>
      </w:r>
      <w:r w:rsidR="00352CA4">
        <w:t xml:space="preserve"> </w:t>
      </w:r>
      <w:r w:rsidR="000F60A7">
        <w:t>reveals mapping design influences that might not be apparent in laboratory-based studies</w:t>
      </w:r>
      <w:r w:rsidR="00CB09B5">
        <w:t xml:space="preserve"> </w:t>
      </w:r>
      <w:r w:rsidR="00CB09B5">
        <w:fldChar w:fldCharType="begin"/>
      </w:r>
      <w:r w:rsidR="00CB09B5">
        <w:instrText xml:space="preserve"> ADDIN ZOTERO_ITEM CSL_CITATION {"citationID":"a4S46dnc","properties":{"formattedCitation":"{\\rtf (Caramiaux et al. 2014; Fran\\uc0\\u231{}oise 2013)}","plainCitation":"(Caramiaux et al. 2014; Françoise 2013)"},"citationItems":[{"id":65,"uris":["http://zotero.org/users/local/yfw2GKBY/items/3G3Q26VX"],"uri":["http://zotero.org/users/local/yfw2GKBY/items/3G3Q26VX"],"itemData":{"id":65,"type":"article-journal","title":"Mapping Through Listening","container-title":"Computer Music Journal","page":"34–48","volume":"38","issue":"3","author":[{"family":"Caramiaux","given":"Baptiste"},{"family":"Françoise","given":"Jules"},{"family":"Schnell","given":"Norbert"},{"family":"Bevilacqua","given":"Frédéric"}],"issued":{"date-parts":[["2014"]]}}},{"id":15,"uris":["http://zotero.org/users/local/yfw2GKBY/items/4AZAG2CF"],"uri":["http://zotero.org/users/local/yfw2GKBY/items/4AZAG2CF"],"itemData":{"id":15,"type":"paper-conference","title":"Gesture–sound mapping by demonstration in interactive music systems","container-title":"Proceedings of the 21st ACM International Conference on Multimedia","publisher":"ACM","publisher-place":"Barcelona, Spain","page":"1051–1054","event-place":"Barcelona, Spain","author":[{"family":"Françoise","given":"Jules"}],"issued":{"date-parts":[["2013",10]]}}}],"schema":"https://github.com/citation-style-language/schema/raw/master/csl-citation.json"} </w:instrText>
      </w:r>
      <w:r w:rsidR="00CB09B5">
        <w:fldChar w:fldCharType="separate"/>
      </w:r>
      <w:r w:rsidR="00CB09B5" w:rsidRPr="00CB09B5">
        <w:t>(Caramiaux et al. 2014; Françoise 2013)</w:t>
      </w:r>
      <w:r w:rsidR="00CB09B5">
        <w:fldChar w:fldCharType="end"/>
      </w:r>
      <w:r w:rsidR="00503028">
        <w:t xml:space="preserve">, which </w:t>
      </w:r>
      <w:r w:rsidR="00785197">
        <w:t>find</w:t>
      </w:r>
      <w:r w:rsidR="00503028">
        <w:t xml:space="preserve"> the importance of designing mappings with embodied </w:t>
      </w:r>
      <w:r w:rsidR="0017664A">
        <w:t>metaphors</w:t>
      </w:r>
      <w:r w:rsidR="00503028">
        <w:t>, but do not</w:t>
      </w:r>
      <w:r w:rsidR="00785197">
        <w:t xml:space="preserve"> touch upon factors raised in </w:t>
      </w:r>
      <w:r w:rsidR="00785197">
        <w:lastRenderedPageBreak/>
        <w:t>th</w:t>
      </w:r>
      <w:r w:rsidR="0017664A">
        <w:t>is study around reliability</w:t>
      </w:r>
      <w:r w:rsidR="00063760">
        <w:t>, an important</w:t>
      </w:r>
      <w:r w:rsidR="00F35B87">
        <w:t xml:space="preserve"> aspect of mapp</w:t>
      </w:r>
      <w:r w:rsidR="00073604">
        <w:t xml:space="preserve">ing design for these musicians </w:t>
      </w:r>
      <w:r w:rsidR="00F35B87">
        <w:t>as they are aware that their mappings are being designed for a live</w:t>
      </w:r>
      <w:r w:rsidR="00063760">
        <w:t xml:space="preserve"> performance</w:t>
      </w:r>
      <w:r w:rsidR="002559A9">
        <w:t>.</w:t>
      </w:r>
    </w:p>
    <w:p w14:paraId="096F2E43" w14:textId="77777777" w:rsidR="00DC05B0" w:rsidRDefault="00DC05B0" w:rsidP="00E251C0"/>
    <w:p w14:paraId="2DF127D6" w14:textId="12B75B25" w:rsidR="005575E2" w:rsidRDefault="00297037" w:rsidP="00E251C0">
      <w:pPr>
        <w:pStyle w:val="Newparagraph"/>
        <w:ind w:firstLine="0"/>
        <w:rPr>
          <w:b/>
        </w:rPr>
      </w:pPr>
      <w:r w:rsidRPr="00A06C41">
        <w:rPr>
          <w:b/>
        </w:rPr>
        <w:t>Conclusion</w:t>
      </w:r>
    </w:p>
    <w:p w14:paraId="47E448C6" w14:textId="4F2618D4" w:rsidR="00297037" w:rsidRPr="00297037" w:rsidRDefault="00102793" w:rsidP="00E251C0">
      <w:pPr>
        <w:pStyle w:val="Newparagraph"/>
        <w:ind w:firstLine="0"/>
      </w:pPr>
      <w:r w:rsidRPr="001B2D13">
        <w:t>Through investigating the mapping practice of four experienced musicians</w:t>
      </w:r>
      <w:r>
        <w:t xml:space="preserve"> who employ </w:t>
      </w:r>
      <w:r w:rsidRPr="001B2D13">
        <w:t>end-user mapping</w:t>
      </w:r>
      <w:r>
        <w:t xml:space="preserve"> in their performance practice</w:t>
      </w:r>
      <w:r w:rsidRPr="001B2D13">
        <w:t>, this research</w:t>
      </w:r>
      <w:r>
        <w:t xml:space="preserve"> has</w:t>
      </w:r>
      <w:r w:rsidR="00997C1F">
        <w:t xml:space="preserve"> discovered a series of factors that influence their mapping design for music performance. Primarily, the musicians focus on creating simple mappings that reduce the possibility of performer error, focussing on developing expressive, per</w:t>
      </w:r>
      <w:r w:rsidR="00FA02B2">
        <w:t xml:space="preserve">formative ancillary movement, with the </w:t>
      </w:r>
      <w:r w:rsidR="000A0FE6">
        <w:t>underlying aim</w:t>
      </w:r>
      <w:r w:rsidR="000C007A">
        <w:t xml:space="preserve"> of these factors</w:t>
      </w:r>
      <w:r w:rsidR="00FA02B2">
        <w:t xml:space="preserve"> being the desire to provide engaging performances for their audiences</w:t>
      </w:r>
      <w:r w:rsidR="002F5C2C">
        <w:t>.</w:t>
      </w:r>
    </w:p>
    <w:p w14:paraId="179F2DBD" w14:textId="06969534" w:rsidR="006710F1" w:rsidRDefault="00DC05B0" w:rsidP="00DC05B0">
      <w:pPr>
        <w:pStyle w:val="Newparagraph"/>
      </w:pPr>
      <w:r w:rsidRPr="001B2D13">
        <w:t>By studying the creative mapping practice of experienced mid-air musicians, an understudied group of NIME practitioners</w:t>
      </w:r>
      <w:r>
        <w:t xml:space="preserve"> </w:t>
      </w:r>
      <w:r>
        <w:fldChar w:fldCharType="begin"/>
      </w:r>
      <w:r>
        <w:instrText xml:space="preserve"> ADDIN ZOTERO_ITEM CSL_CITATION {"citationID":"0NmFGAAi","properties":{"formattedCitation":"(McPherson and Kim 2012)","plainCitation":"(McPherson and Kim 2012)"},"citationItems":[{"id":232,"uris":["http://zotero.org/users/local/yfw2GKBY/items/4DP98FZZ"],"uri":["http://zotero.org/users/local/yfw2GKBY/items/4DP98FZZ"],"itemData":{"id":232,"type":"article-journal","title":"The problem of the second performer: Building a community around an augmented piano","container-title":"Computer Music Journal","page":"10–27","volume":"36","issue":"4","author":[{"family":"McPherson","given":"Andrew P"},{"family":"Kim","given":"Youngmoo E"}],"issued":{"date-parts":[["2012"]]}}}],"schema":"https://github.com/citation-style-language/schema/raw/master/csl-citation.json"} </w:instrText>
      </w:r>
      <w:r>
        <w:fldChar w:fldCharType="separate"/>
      </w:r>
      <w:r>
        <w:rPr>
          <w:noProof/>
        </w:rPr>
        <w:t>(McPherson and Kim 2012)</w:t>
      </w:r>
      <w:r>
        <w:fldChar w:fldCharType="end"/>
      </w:r>
      <w:r w:rsidRPr="001B2D13">
        <w:t xml:space="preserve">, this research contributes novel insights into expressive NIME mapping design. </w:t>
      </w:r>
      <w:r w:rsidR="005575E2">
        <w:t>T</w:t>
      </w:r>
      <w:r w:rsidR="001B2D13" w:rsidRPr="001B2D13">
        <w:t>he findings</w:t>
      </w:r>
      <w:r w:rsidR="00631A34">
        <w:t xml:space="preserve"> from this research</w:t>
      </w:r>
      <w:r w:rsidR="001B2D13" w:rsidRPr="001B2D13">
        <w:t xml:space="preserve"> have informed the following heuristics that can be applied in the design of future NIMEs. </w:t>
      </w:r>
    </w:p>
    <w:p w14:paraId="5262AC2E" w14:textId="1867E01D" w:rsidR="006F64C1" w:rsidRDefault="001B2D13" w:rsidP="006710F1">
      <w:pPr>
        <w:pStyle w:val="ListParagraph"/>
        <w:numPr>
          <w:ilvl w:val="0"/>
          <w:numId w:val="31"/>
        </w:numPr>
      </w:pPr>
      <w:r w:rsidRPr="00D73CF2">
        <w:rPr>
          <w:i/>
        </w:rPr>
        <w:t xml:space="preserve">NIMEs can use simple action–sound mappings to create engaging </w:t>
      </w:r>
      <w:r w:rsidR="00427CF0">
        <w:rPr>
          <w:i/>
        </w:rPr>
        <w:t>performances</w:t>
      </w:r>
      <w:r w:rsidRPr="00D73CF2">
        <w:rPr>
          <w:i/>
        </w:rPr>
        <w:t xml:space="preserve">. </w:t>
      </w:r>
      <w:r w:rsidRPr="001B2D13">
        <w:t xml:space="preserve">This research has found that experienced musicians can use simple mapping solutions </w:t>
      </w:r>
      <w:r w:rsidR="00C94A82">
        <w:t xml:space="preserve">while </w:t>
      </w:r>
      <w:r w:rsidRPr="001B2D13">
        <w:t>provid</w:t>
      </w:r>
      <w:r w:rsidR="00C94A82">
        <w:t>ing</w:t>
      </w:r>
      <w:r w:rsidRPr="001B2D13">
        <w:t xml:space="preserve"> engaging performances</w:t>
      </w:r>
      <w:r w:rsidR="00ED7CC3">
        <w:t xml:space="preserve"> through expressive movement</w:t>
      </w:r>
      <w:r w:rsidRPr="001B2D13">
        <w:t>.</w:t>
      </w:r>
    </w:p>
    <w:p w14:paraId="63037760" w14:textId="4C6E578B" w:rsidR="006F64C1" w:rsidRDefault="001B2D13" w:rsidP="006710F1">
      <w:pPr>
        <w:pStyle w:val="ListParagraph"/>
        <w:numPr>
          <w:ilvl w:val="0"/>
          <w:numId w:val="31"/>
        </w:numPr>
      </w:pPr>
      <w:r w:rsidRPr="00D73CF2">
        <w:rPr>
          <w:i/>
        </w:rPr>
        <w:t>NIMEs should allow end-users to express their personal action–sound aesthetics.</w:t>
      </w:r>
      <w:r w:rsidRPr="001B2D13">
        <w:t xml:space="preserve"> This research has found that it is important for NIME mappings to reflect a musician</w:t>
      </w:r>
      <w:r>
        <w:t>’</w:t>
      </w:r>
      <w:r w:rsidRPr="001B2D13">
        <w:t xml:space="preserve">s personal interpretations and aesthetics of music and movement, and that the mapping design process is an important part of creativity with the </w:t>
      </w:r>
      <w:r w:rsidR="00197669">
        <w:t>g</w:t>
      </w:r>
      <w:r w:rsidRPr="001B2D13">
        <w:t xml:space="preserve">loves. Therefore, NIMEs instruments </w:t>
      </w:r>
      <w:r w:rsidR="00A77133">
        <w:t>that permit</w:t>
      </w:r>
      <w:r w:rsidRPr="001B2D13">
        <w:t xml:space="preserve"> end-user </w:t>
      </w:r>
      <w:r w:rsidRPr="001B2D13">
        <w:lastRenderedPageBreak/>
        <w:t xml:space="preserve">customisation and mapping personalisation </w:t>
      </w:r>
      <w:r w:rsidR="00A77133">
        <w:t>empower</w:t>
      </w:r>
      <w:r w:rsidRPr="001B2D13">
        <w:t xml:space="preserve"> musicians to express their own </w:t>
      </w:r>
      <w:r w:rsidR="00A77133">
        <w:t>personalised</w:t>
      </w:r>
      <w:r w:rsidR="00A77133" w:rsidRPr="001B2D13">
        <w:t xml:space="preserve"> </w:t>
      </w:r>
      <w:r w:rsidR="006F64C1">
        <w:t>action–sound relationships.</w:t>
      </w:r>
    </w:p>
    <w:p w14:paraId="69AD9189" w14:textId="756B22F1" w:rsidR="006F64C1" w:rsidRDefault="001B2D13" w:rsidP="006710F1">
      <w:pPr>
        <w:pStyle w:val="ListParagraph"/>
        <w:numPr>
          <w:ilvl w:val="0"/>
          <w:numId w:val="31"/>
        </w:numPr>
      </w:pPr>
      <w:r w:rsidRPr="00D73CF2">
        <w:rPr>
          <w:i/>
        </w:rPr>
        <w:t>NIME mapping should use metaphors of music to provide engaging instruments.</w:t>
      </w:r>
      <w:r w:rsidRPr="001B2D13">
        <w:t xml:space="preserve"> This research has found that experienced musicians use metaphors in their mapping design to communicate aesthetic intent and to provide engaging performances. The use of metaphor has been advocated in the design of music interaction</w:t>
      </w:r>
      <w:r w:rsidR="0004794F">
        <w:t xml:space="preserve"> </w:t>
      </w:r>
      <w:r w:rsidR="0004794F">
        <w:fldChar w:fldCharType="begin"/>
      </w:r>
      <w:r w:rsidR="0004794F">
        <w:instrText xml:space="preserve"> ADDIN ZOTERO_ITEM CSL_CITATION {"citationID":"LQUazPeA","properties":{"formattedCitation":"(Wessel and Wright 2002; Fels, Gadd, and Mulder 2002)","plainCitation":"(Wessel and Wright 2002; Fels, Gadd, and Mulder 2002)"},"citationItems":[{"id":151,"uris":["http://zotero.org/users/local/yfw2GKBY/items/XA25PX63"],"uri":["http://zotero.org/users/local/yfw2GKBY/items/XA25PX63"],"itemData":{"id":151,"type":"article-journal","title":"Problems and Prospects for Intimate Musical Control of Computers","container-title":"Computer Music Journal","page":"11–22","volume":"26","issue":"3","author":[{"family":"Wessel","given":"David"},{"family":"Wright","given":"Matthew"}],"issued":{"date-parts":[["2002"]]}}},{"id":182,"uris":["http://zotero.org/users/local/yfw2GKBY/items/PWD4IQG4"],"uri":["http://zotero.org/users/local/yfw2GKBY/items/PWD4IQG4"],"itemData":{"id":182,"type":"article-journal","title":"Mapping Transparency Through Metaphor: Towards More Expressive Musical Instruments","container-title":"Organised Sound","page":"109–126","volume":"7","issue":"2","author":[{"family":"Fels","given":"Sidney"},{"family":"Gadd","given":"Ashley"},{"family":"Mulder","given":"Axel"}],"issued":{"date-parts":[["2002"]]}}}],"schema":"https://github.com/citation-style-language/schema/raw/master/csl-citation.json"} </w:instrText>
      </w:r>
      <w:r w:rsidR="0004794F">
        <w:fldChar w:fldCharType="separate"/>
      </w:r>
      <w:r w:rsidR="0004794F">
        <w:rPr>
          <w:noProof/>
        </w:rPr>
        <w:t>(Wessel and Wright 2002; Fels, Gadd, and Mulder 2002)</w:t>
      </w:r>
      <w:r w:rsidR="0004794F">
        <w:fldChar w:fldCharType="end"/>
      </w:r>
      <w:r w:rsidRPr="001B2D13">
        <w:t xml:space="preserve">, which this research supports. </w:t>
      </w:r>
    </w:p>
    <w:p w14:paraId="16BC604A" w14:textId="2A2862DA" w:rsidR="006710F1" w:rsidRDefault="001B2D13" w:rsidP="006710F1">
      <w:pPr>
        <w:pStyle w:val="ListParagraph"/>
        <w:numPr>
          <w:ilvl w:val="0"/>
          <w:numId w:val="31"/>
        </w:numPr>
      </w:pPr>
      <w:r w:rsidRPr="00D73CF2">
        <w:rPr>
          <w:i/>
        </w:rPr>
        <w:t>NIME mappings should mitigate the potential for accidental triggering</w:t>
      </w:r>
      <w:r w:rsidRPr="001B2D13">
        <w:t>. This research has found that a major barrier in the musicians</w:t>
      </w:r>
      <w:r w:rsidR="00A77133">
        <w:t>’</w:t>
      </w:r>
      <w:r w:rsidRPr="001B2D13">
        <w:t xml:space="preserve"> practice is accidental triggering. The behaviour of the posture recogniser and occurrence of </w:t>
      </w:r>
      <w:r w:rsidR="00D10698">
        <w:t>‘</w:t>
      </w:r>
      <w:r w:rsidRPr="001B2D13">
        <w:t>pass-through</w:t>
      </w:r>
      <w:r w:rsidR="00D10698">
        <w:t>’</w:t>
      </w:r>
      <w:r w:rsidRPr="001B2D13">
        <w:t xml:space="preserve"> postures </w:t>
      </w:r>
      <w:r w:rsidR="00824988" w:rsidRPr="001B2D13">
        <w:t>force</w:t>
      </w:r>
      <w:r w:rsidRPr="001B2D13">
        <w:t xml:space="preserve"> the musicians to move away from expressing their personal aesthetics and focus on the </w:t>
      </w:r>
      <w:r w:rsidR="00D10698">
        <w:t>‘</w:t>
      </w:r>
      <w:r w:rsidRPr="001B2D13">
        <w:t>robustness</w:t>
      </w:r>
      <w:r w:rsidR="00D10698">
        <w:t>’</w:t>
      </w:r>
      <w:r w:rsidRPr="001B2D13">
        <w:t xml:space="preserve"> of their posture choices. NIMEs could minimise accidental triggering through excitation controls that avoid</w:t>
      </w:r>
      <w:r w:rsidR="00BC4CCE">
        <w:t xml:space="preserve"> the need for performers to</w:t>
      </w:r>
      <w:r w:rsidRPr="001B2D13">
        <w:t xml:space="preserve"> </w:t>
      </w:r>
      <w:r w:rsidR="00BC4CCE">
        <w:t>pass</w:t>
      </w:r>
      <w:r w:rsidR="009816A7">
        <w:t xml:space="preserve"> through other</w:t>
      </w:r>
      <w:r w:rsidR="00D75998">
        <w:t xml:space="preserve"> body states that trigger</w:t>
      </w:r>
      <w:r w:rsidR="009816A7">
        <w:t xml:space="preserve"> excitation controls</w:t>
      </w:r>
      <w:r w:rsidRPr="001B2D13">
        <w:t xml:space="preserve">, and through avoiding controls that rely on gestures that are similar to a musician’s relaxed body state. </w:t>
      </w:r>
    </w:p>
    <w:p w14:paraId="17D3D0E4" w14:textId="214F6EFA" w:rsidR="007200A3" w:rsidRPr="00E251C0" w:rsidRDefault="007200A3" w:rsidP="00E251C0">
      <w:pPr>
        <w:rPr>
          <w:b/>
        </w:rPr>
      </w:pPr>
    </w:p>
    <w:p w14:paraId="5C372305" w14:textId="0ABB1F01" w:rsidR="001B2D13" w:rsidRDefault="00A77133" w:rsidP="006F64C1">
      <w:r>
        <w:t>T</w:t>
      </w:r>
      <w:r w:rsidR="001B2D13" w:rsidRPr="001B2D13">
        <w:t xml:space="preserve">hemes </w:t>
      </w:r>
      <w:r w:rsidR="006710F1">
        <w:t>emerg</w:t>
      </w:r>
      <w:r>
        <w:t>ing</w:t>
      </w:r>
      <w:r w:rsidR="006710F1">
        <w:t xml:space="preserve"> from</w:t>
      </w:r>
      <w:r w:rsidR="001B2D13" w:rsidRPr="001B2D13">
        <w:t xml:space="preserve"> this </w:t>
      </w:r>
      <w:r w:rsidR="00361A82">
        <w:t>study</w:t>
      </w:r>
      <w:r w:rsidR="00361A82" w:rsidRPr="001B2D13">
        <w:t xml:space="preserve"> </w:t>
      </w:r>
      <w:r w:rsidR="001B2D13" w:rsidRPr="001B2D13">
        <w:t xml:space="preserve">suggest directions for future research. The musicians spoke of how their mapping practice has developed over the time with the </w:t>
      </w:r>
      <w:r w:rsidR="00197669">
        <w:t>g</w:t>
      </w:r>
      <w:r w:rsidR="001B2D13" w:rsidRPr="001B2D13">
        <w:t>loves, such as their move away from functional mappings to theatrical, aesthetic mappings. Tracking the development of mapping practice over a longitudinal study could provide insights into this process. As well as this, future work could examine the extent to which accidental triggering</w:t>
      </w:r>
      <w:r w:rsidR="00A320DA">
        <w:t xml:space="preserve"> or system related issues</w:t>
      </w:r>
      <w:r w:rsidR="001B2D13" w:rsidRPr="001B2D13">
        <w:t xml:space="preserve"> affect a performer’s experience with the gloves.</w:t>
      </w:r>
    </w:p>
    <w:p w14:paraId="10F6DF05" w14:textId="469C7DBE" w:rsidR="00D27EA3" w:rsidRPr="00E251C0" w:rsidRDefault="006147B5" w:rsidP="006F64C1">
      <w:pPr>
        <w:rPr>
          <w:b/>
        </w:rPr>
      </w:pPr>
      <w:r w:rsidRPr="00E251C0">
        <w:rPr>
          <w:b/>
        </w:rPr>
        <w:lastRenderedPageBreak/>
        <w:t>Acknowledgements</w:t>
      </w:r>
    </w:p>
    <w:p w14:paraId="283CFC01" w14:textId="0259E21C" w:rsidR="006147B5" w:rsidRDefault="006147B5" w:rsidP="006F64C1">
      <w:r w:rsidRPr="006147B5">
        <w:t>This work is supported by the University of the West of England, The Higher Education Innovation Fund (Research England), Innovate UK and European Commission. We thank our anonymous reviewers and study participants for their insightful feedback along with the those involved in the Mimu gloves project: Imogen Heap, Kelly Snook, Seb Madgwick, Hannah Perner-Wilson, Adam Stark, Rachel Freire, Chagall Van Den Berg, Kris Halpin, the gloves collaborators and many others who have helped along the way. </w:t>
      </w:r>
    </w:p>
    <w:p w14:paraId="0103D116" w14:textId="0A78F025" w:rsidR="00BF3B3C" w:rsidRPr="001B2D13" w:rsidRDefault="00BF3B3C" w:rsidP="00BF3B3C">
      <w:pPr>
        <w:pStyle w:val="Heading1"/>
      </w:pPr>
      <w:r>
        <w:t>References</w:t>
      </w:r>
    </w:p>
    <w:p w14:paraId="692D1EE9" w14:textId="27207FD5" w:rsidR="009C7477" w:rsidRPr="009C7477" w:rsidRDefault="00BF3B3C" w:rsidP="00E251C0">
      <w:pPr>
        <w:pStyle w:val="Bibliography"/>
      </w:pPr>
      <w:r>
        <w:fldChar w:fldCharType="begin"/>
      </w:r>
      <w:r w:rsidR="00165D3F">
        <w:instrText xml:space="preserve"> ADDIN ZOTERO_BIBL {"custom":[]} CSL_BIBLIOGRAPHY </w:instrText>
      </w:r>
      <w:r>
        <w:fldChar w:fldCharType="separate"/>
      </w:r>
      <w:r w:rsidR="009C7477" w:rsidRPr="009C7477">
        <w:t xml:space="preserve">Bin, S Astrid, Nick Bryan-Kinns, and Andrew P McPherson. 2016. “Skip the Pre-Concert Demo: How Technical Familiarity and Musical Style Affect Audience Response.” In </w:t>
      </w:r>
      <w:r w:rsidR="009C7477" w:rsidRPr="009C7477">
        <w:rPr>
          <w:i/>
          <w:iCs/>
        </w:rPr>
        <w:t>Proceedings of New Interfaces for Musical Expression (NIME) 2016</w:t>
      </w:r>
      <w:r w:rsidR="009C7477" w:rsidRPr="009C7477">
        <w:t>, 200–205. Brisbane, Australia.</w:t>
      </w:r>
    </w:p>
    <w:p w14:paraId="0307B8F3" w14:textId="77777777" w:rsidR="009C7477" w:rsidRPr="009C7477" w:rsidRDefault="009C7477" w:rsidP="00E251C0">
      <w:pPr>
        <w:pStyle w:val="Bibliography"/>
      </w:pPr>
      <w:r w:rsidRPr="009C7477">
        <w:t xml:space="preserve">Birringer, Johannes, and Michãšle Danjoux. 2009. “Wearable Performance.” </w:t>
      </w:r>
      <w:r w:rsidRPr="009C7477">
        <w:rPr>
          <w:i/>
          <w:iCs/>
        </w:rPr>
        <w:t>Digital Creativity</w:t>
      </w:r>
      <w:r w:rsidRPr="009C7477">
        <w:t xml:space="preserve"> 20 (1–2): 95–113. https://doi.org/10.1080/14626260902868095.</w:t>
      </w:r>
    </w:p>
    <w:p w14:paraId="5A4EEFC2" w14:textId="77777777" w:rsidR="009C7477" w:rsidRPr="009C7477" w:rsidRDefault="009C7477" w:rsidP="00E251C0">
      <w:pPr>
        <w:pStyle w:val="Bibliography"/>
      </w:pPr>
      <w:r w:rsidRPr="009C7477">
        <w:t xml:space="preserve">Blackwell, Alan F. 2006. “The Reification of Metaphor as a Design Tool.” </w:t>
      </w:r>
      <w:r w:rsidRPr="009C7477">
        <w:rPr>
          <w:i/>
          <w:iCs/>
        </w:rPr>
        <w:t>ACM Transactions on Computer-Human Interaction (TOCHI)</w:t>
      </w:r>
      <w:r w:rsidRPr="009C7477">
        <w:t xml:space="preserve"> 13 (4): 490–530.</w:t>
      </w:r>
    </w:p>
    <w:p w14:paraId="2150C923" w14:textId="77777777" w:rsidR="009C7477" w:rsidRPr="009C7477" w:rsidRDefault="009C7477" w:rsidP="00E251C0">
      <w:pPr>
        <w:pStyle w:val="Bibliography"/>
      </w:pPr>
      <w:r w:rsidRPr="009C7477">
        <w:t xml:space="preserve">Bødker, Susanne. 2015. “Third-Wave HCI, 10 Years Later—participation and Sharing.” </w:t>
      </w:r>
      <w:r w:rsidRPr="009C7477">
        <w:rPr>
          <w:i/>
          <w:iCs/>
        </w:rPr>
        <w:t>Interactions</w:t>
      </w:r>
      <w:r w:rsidRPr="009C7477">
        <w:t xml:space="preserve"> 22 (5): 24–31. https://doi.org/10.1145/2804405.</w:t>
      </w:r>
    </w:p>
    <w:p w14:paraId="3340FE29" w14:textId="77777777" w:rsidR="009C7477" w:rsidRPr="009C7477" w:rsidRDefault="009C7477" w:rsidP="00E251C0">
      <w:pPr>
        <w:pStyle w:val="Bibliography"/>
      </w:pPr>
      <w:r w:rsidRPr="009C7477">
        <w:t xml:space="preserve">Brown, Dom, Chris Nash, and Tom Mitchell. 2017. “A User Experience Review of Music Interaction Evaluations.” In </w:t>
      </w:r>
      <w:r w:rsidRPr="009C7477">
        <w:rPr>
          <w:i/>
          <w:iCs/>
        </w:rPr>
        <w:t>Proceedings of New Interfaces for Musical Expression (NIME) 2017</w:t>
      </w:r>
      <w:r w:rsidRPr="009C7477">
        <w:t>. Copenhagen, Denmark.</w:t>
      </w:r>
    </w:p>
    <w:p w14:paraId="5F633872" w14:textId="77777777" w:rsidR="009C7477" w:rsidRPr="009C7477" w:rsidRDefault="009C7477" w:rsidP="00E251C0">
      <w:pPr>
        <w:pStyle w:val="Bibliography"/>
      </w:pPr>
      <w:r w:rsidRPr="009C7477">
        <w:t xml:space="preserve">———. 2018. “Understanding User-Defined Mapping Design for Mid-Air Musical Performance.” In </w:t>
      </w:r>
      <w:r w:rsidRPr="009C7477">
        <w:rPr>
          <w:i/>
          <w:iCs/>
        </w:rPr>
        <w:t>Proceedings of the 5th International Conference on Movement and Computing (MOCO)</w:t>
      </w:r>
      <w:r w:rsidRPr="009C7477">
        <w:t>. Genoa, Italy: ACM.</w:t>
      </w:r>
    </w:p>
    <w:p w14:paraId="7C79472D" w14:textId="77777777" w:rsidR="009C7477" w:rsidRPr="009C7477" w:rsidRDefault="009C7477" w:rsidP="00E251C0">
      <w:pPr>
        <w:pStyle w:val="Bibliography"/>
      </w:pPr>
      <w:r w:rsidRPr="009C7477">
        <w:t xml:space="preserve">Caramiaux, Baptiste, Jules Françoise, Norbert Schnell, and Frédéric Bevilacqua. 2014. “Mapping Through Listening.” </w:t>
      </w:r>
      <w:r w:rsidRPr="009C7477">
        <w:rPr>
          <w:i/>
          <w:iCs/>
        </w:rPr>
        <w:t>Computer Music Journal</w:t>
      </w:r>
      <w:r w:rsidRPr="009C7477">
        <w:t xml:space="preserve"> 38 (3): 34–48.</w:t>
      </w:r>
    </w:p>
    <w:p w14:paraId="53AC7A6A" w14:textId="77777777" w:rsidR="009C7477" w:rsidRPr="009C7477" w:rsidRDefault="009C7477" w:rsidP="00E251C0">
      <w:pPr>
        <w:pStyle w:val="Bibliography"/>
      </w:pPr>
      <w:r w:rsidRPr="009C7477">
        <w:t xml:space="preserve">Cienki, Alan, and Cornelia Müller. 2008. “Metaphor, Gesture, and Thought.” </w:t>
      </w:r>
      <w:r w:rsidRPr="009C7477">
        <w:rPr>
          <w:i/>
          <w:iCs/>
        </w:rPr>
        <w:t>The Cambridge Handbook of Metaphor and Thought</w:t>
      </w:r>
      <w:r w:rsidRPr="009C7477">
        <w:t>, 483–501.</w:t>
      </w:r>
    </w:p>
    <w:p w14:paraId="1AE11219" w14:textId="77777777" w:rsidR="009C7477" w:rsidRPr="009C7477" w:rsidRDefault="009C7477" w:rsidP="00E251C0">
      <w:pPr>
        <w:pStyle w:val="Bibliography"/>
      </w:pPr>
      <w:r w:rsidRPr="009C7477">
        <w:t xml:space="preserve">Collins, David. 2007. “Real-Time Tracking of the Creative Music Composition Process.” </w:t>
      </w:r>
      <w:r w:rsidRPr="009C7477">
        <w:rPr>
          <w:i/>
          <w:iCs/>
        </w:rPr>
        <w:t>Digital Creativity</w:t>
      </w:r>
      <w:r w:rsidRPr="009C7477">
        <w:t xml:space="preserve"> 18 (4): 239–256.</w:t>
      </w:r>
    </w:p>
    <w:p w14:paraId="477FF78A" w14:textId="77777777" w:rsidR="009C7477" w:rsidRPr="009C7477" w:rsidRDefault="009C7477" w:rsidP="00E251C0">
      <w:pPr>
        <w:pStyle w:val="Bibliography"/>
      </w:pPr>
      <w:r w:rsidRPr="009C7477">
        <w:t xml:space="preserve">Cox, Arnie. 2016. </w:t>
      </w:r>
      <w:r w:rsidRPr="009C7477">
        <w:rPr>
          <w:i/>
          <w:iCs/>
        </w:rPr>
        <w:t>Music and Embodied Cognition</w:t>
      </w:r>
      <w:r w:rsidRPr="009C7477">
        <w:t>. Bloomington, IN, USA: Indiana University Press.</w:t>
      </w:r>
    </w:p>
    <w:p w14:paraId="1348344A" w14:textId="77777777" w:rsidR="009C7477" w:rsidRPr="009C7477" w:rsidRDefault="009C7477" w:rsidP="00E251C0">
      <w:pPr>
        <w:pStyle w:val="Bibliography"/>
      </w:pPr>
      <w:r w:rsidRPr="009C7477">
        <w:t xml:space="preserve">Di Donato, Baladino. 2017. </w:t>
      </w:r>
      <w:r w:rsidRPr="009C7477">
        <w:rPr>
          <w:i/>
          <w:iCs/>
        </w:rPr>
        <w:t>MyoMapper</w:t>
      </w:r>
      <w:r w:rsidRPr="009C7477">
        <w:t>. http://www.balandinodidonato.com/myomapper/.</w:t>
      </w:r>
    </w:p>
    <w:p w14:paraId="540AB57A" w14:textId="77777777" w:rsidR="009C7477" w:rsidRPr="009C7477" w:rsidRDefault="009C7477" w:rsidP="00E251C0">
      <w:pPr>
        <w:pStyle w:val="Bibliography"/>
      </w:pPr>
      <w:r w:rsidRPr="009C7477">
        <w:t xml:space="preserve">Dijk, Jelle van, and Caroline Hummels. 2017. “Designing for Embodied Being-in-the-World: Two Cases, Seven Principles and One Framework.” In </w:t>
      </w:r>
      <w:r w:rsidRPr="009C7477">
        <w:rPr>
          <w:i/>
          <w:iCs/>
        </w:rPr>
        <w:t>Proceedings of the Eleventh International Conference on Tangible, Embedded, and Embodied Interaction</w:t>
      </w:r>
      <w:r w:rsidRPr="009C7477">
        <w:t>, 47–56. TEI ’17. New York, NY, USA: ACM. https://doi.org/10.1145/3024969.3025007.</w:t>
      </w:r>
    </w:p>
    <w:p w14:paraId="39E0E4CF" w14:textId="77777777" w:rsidR="009C7477" w:rsidRPr="009C7477" w:rsidRDefault="009C7477" w:rsidP="00E251C0">
      <w:pPr>
        <w:pStyle w:val="Bibliography"/>
      </w:pPr>
      <w:r w:rsidRPr="009C7477">
        <w:lastRenderedPageBreak/>
        <w:t xml:space="preserve">Dobrian, and Daniel Koppelman. 2006. “The `E’ in NIME: Musical Expression with New Computer Interfaces.” In </w:t>
      </w:r>
      <w:r w:rsidRPr="009C7477">
        <w:rPr>
          <w:i/>
          <w:iCs/>
        </w:rPr>
        <w:t>Proceedings of New Interfaces for Musical Expression (NIME) 2006</w:t>
      </w:r>
      <w:r w:rsidRPr="009C7477">
        <w:t>. Paris, France.</w:t>
      </w:r>
    </w:p>
    <w:p w14:paraId="03B6AABA" w14:textId="77777777" w:rsidR="009C7477" w:rsidRPr="009C7477" w:rsidRDefault="009C7477" w:rsidP="00E251C0">
      <w:pPr>
        <w:pStyle w:val="Bibliography"/>
      </w:pPr>
      <w:r w:rsidRPr="009C7477">
        <w:t xml:space="preserve">Dourish, Paul. 2004. </w:t>
      </w:r>
      <w:r w:rsidRPr="009C7477">
        <w:rPr>
          <w:i/>
          <w:iCs/>
        </w:rPr>
        <w:t>Where the Action Is: The Foundations of Embodied Interaction</w:t>
      </w:r>
      <w:r w:rsidRPr="009C7477">
        <w:t>. MIT Press.</w:t>
      </w:r>
    </w:p>
    <w:p w14:paraId="11C046AA" w14:textId="77777777" w:rsidR="009C7477" w:rsidRPr="009C7477" w:rsidRDefault="009C7477" w:rsidP="00E251C0">
      <w:pPr>
        <w:pStyle w:val="Bibliography"/>
      </w:pPr>
      <w:r w:rsidRPr="009C7477">
        <w:t xml:space="preserve">Eldridge, Alice, and Chris Kiefer. 2017. “The Self-Resonating Feedback Cello: Interfacing Gestural and Generative Processes in Improvised Performance.” In </w:t>
      </w:r>
      <w:r w:rsidRPr="009C7477">
        <w:rPr>
          <w:i/>
          <w:iCs/>
        </w:rPr>
        <w:t>Proceedings of New Interfaces for Musical Expression (NIME) 2017</w:t>
      </w:r>
      <w:r w:rsidRPr="009C7477">
        <w:t>, 2017:25–29. Copenhagen, Denmark: Aalborg University Copenhagen. http://sro.sussex.ac.uk/68252/.</w:t>
      </w:r>
    </w:p>
    <w:p w14:paraId="186397DD" w14:textId="77777777" w:rsidR="009C7477" w:rsidRPr="009C7477" w:rsidRDefault="009C7477" w:rsidP="00E251C0">
      <w:pPr>
        <w:pStyle w:val="Bibliography"/>
      </w:pPr>
      <w:r w:rsidRPr="009C7477">
        <w:t xml:space="preserve">Elliott, Robert, Constance T Fischer, and David L Rennie. 1999. “Evolving Guidelines for Publication of Qualitative Research Studies in Psychology and Related Fields.” </w:t>
      </w:r>
      <w:r w:rsidRPr="009C7477">
        <w:rPr>
          <w:i/>
          <w:iCs/>
        </w:rPr>
        <w:t>British Journal of Clinical Psychology</w:t>
      </w:r>
      <w:r w:rsidRPr="009C7477">
        <w:t xml:space="preserve"> 38 (3): 215–229.</w:t>
      </w:r>
    </w:p>
    <w:p w14:paraId="3FC5C44A" w14:textId="77777777" w:rsidR="009C7477" w:rsidRPr="009C7477" w:rsidRDefault="009C7477" w:rsidP="00E251C0">
      <w:pPr>
        <w:pStyle w:val="Bibliography"/>
      </w:pPr>
      <w:r w:rsidRPr="009C7477">
        <w:t xml:space="preserve">Fels, Sidney, Ashley Gadd, and Axel Mulder. 2002. “Mapping Transparency Through Metaphor: Towards More Expressive Musical Instruments.” </w:t>
      </w:r>
      <w:r w:rsidRPr="009C7477">
        <w:rPr>
          <w:i/>
          <w:iCs/>
        </w:rPr>
        <w:t>Organised Sound</w:t>
      </w:r>
      <w:r w:rsidRPr="009C7477">
        <w:t xml:space="preserve"> 7 (2): 109–126.</w:t>
      </w:r>
    </w:p>
    <w:p w14:paraId="21081DE8" w14:textId="77777777" w:rsidR="009C7477" w:rsidRPr="009C7477" w:rsidRDefault="009C7477" w:rsidP="00E251C0">
      <w:pPr>
        <w:pStyle w:val="Bibliography"/>
      </w:pPr>
      <w:r w:rsidRPr="009C7477">
        <w:t xml:space="preserve">Fiebrink, Rebecca, Dan Trueman, and Perry R Cook. 2009. “A Meta-Instrument for Interactive, On-the-Fly Machine Learning.” In </w:t>
      </w:r>
      <w:r w:rsidRPr="009C7477">
        <w:rPr>
          <w:i/>
          <w:iCs/>
        </w:rPr>
        <w:t>Proceedings of New Interfaces for Musical Expression (NIME) 2009</w:t>
      </w:r>
      <w:r w:rsidRPr="009C7477">
        <w:t>, 280–285. Pittsburgh, PA, USA.</w:t>
      </w:r>
    </w:p>
    <w:p w14:paraId="4F700AA6" w14:textId="77777777" w:rsidR="009C7477" w:rsidRPr="009C7477" w:rsidRDefault="009C7477" w:rsidP="00E251C0">
      <w:pPr>
        <w:pStyle w:val="Bibliography"/>
      </w:pPr>
      <w:r w:rsidRPr="009C7477">
        <w:t xml:space="preserve">Fiebrink, Rebecca, Daniel Trueman, N Cameron Britt, Michelle Nagai, Konrad Kaczmarek, Michael Early, MR Daniel, Anne Hege, and Perry R Cook. 2010. “Toward Understanding Human-Computer Interaction In Composing The Instrument.” In </w:t>
      </w:r>
      <w:r w:rsidRPr="009C7477">
        <w:rPr>
          <w:i/>
          <w:iCs/>
        </w:rPr>
        <w:t>Proceedings of the International Computer Music Conference (ICMC) 2010</w:t>
      </w:r>
      <w:r w:rsidRPr="009C7477">
        <w:t>. New York, NY, USA.</w:t>
      </w:r>
    </w:p>
    <w:p w14:paraId="18555315" w14:textId="77777777" w:rsidR="009C7477" w:rsidRPr="009C7477" w:rsidRDefault="009C7477" w:rsidP="00E251C0">
      <w:pPr>
        <w:pStyle w:val="Bibliography"/>
      </w:pPr>
      <w:r w:rsidRPr="009C7477">
        <w:t xml:space="preserve">Fischer, Gerhard, and Andreas Girgensohn. 1990. “End-User Modifiability in Design Environments.” In </w:t>
      </w:r>
      <w:r w:rsidRPr="009C7477">
        <w:rPr>
          <w:i/>
          <w:iCs/>
        </w:rPr>
        <w:t>Proceedings of the SIGCHI Conference on Human Factors in Computing Systems 1990</w:t>
      </w:r>
      <w:r w:rsidRPr="009C7477">
        <w:t>, 183–192. Seattle, WA, USA: ACM.</w:t>
      </w:r>
    </w:p>
    <w:p w14:paraId="1C60F8C4" w14:textId="77777777" w:rsidR="009C7477" w:rsidRPr="009C7477" w:rsidRDefault="009C7477" w:rsidP="00E251C0">
      <w:pPr>
        <w:pStyle w:val="Bibliography"/>
      </w:pPr>
      <w:r w:rsidRPr="009C7477">
        <w:t xml:space="preserve">Françoise, Jules. 2013. “Gesture–sound Mapping by Demonstration in Interactive Music Systems.” In </w:t>
      </w:r>
      <w:r w:rsidRPr="009C7477">
        <w:rPr>
          <w:i/>
          <w:iCs/>
        </w:rPr>
        <w:t>Proceedings of the 21st ACM International Conference on Multimedia</w:t>
      </w:r>
      <w:r w:rsidRPr="009C7477">
        <w:t>, 1051–1054. Barcelona, Spain: ACM.</w:t>
      </w:r>
    </w:p>
    <w:p w14:paraId="4F342A27" w14:textId="77777777" w:rsidR="009C7477" w:rsidRPr="009C7477" w:rsidRDefault="009C7477" w:rsidP="00E251C0">
      <w:pPr>
        <w:pStyle w:val="Bibliography"/>
      </w:pPr>
      <w:r w:rsidRPr="009C7477">
        <w:t>Francoise, Jules. 2015. “Motion-Sound Mapping By Demonstration.” PhD, McGill University.</w:t>
      </w:r>
    </w:p>
    <w:p w14:paraId="1F4207CA" w14:textId="77777777" w:rsidR="009C7477" w:rsidRPr="009C7477" w:rsidRDefault="009C7477" w:rsidP="00E251C0">
      <w:pPr>
        <w:pStyle w:val="Bibliography"/>
      </w:pPr>
      <w:r w:rsidRPr="009C7477">
        <w:t xml:space="preserve">Gelineck, Steven, and Stefania Serafin. 2012. “Longitudinal Evaluation of the Integration of Digital Musical Instruments into Existing Compositional Work Processes.” </w:t>
      </w:r>
      <w:r w:rsidRPr="009C7477">
        <w:rPr>
          <w:i/>
          <w:iCs/>
        </w:rPr>
        <w:t>Journal of New Music Research</w:t>
      </w:r>
      <w:r w:rsidRPr="009C7477">
        <w:t xml:space="preserve"> 41 (3): 259–276.</w:t>
      </w:r>
    </w:p>
    <w:p w14:paraId="4331A042" w14:textId="77777777" w:rsidR="009C7477" w:rsidRPr="009C7477" w:rsidRDefault="009C7477" w:rsidP="00E251C0">
      <w:pPr>
        <w:pStyle w:val="Bibliography"/>
      </w:pPr>
      <w:r w:rsidRPr="009C7477">
        <w:t xml:space="preserve">Glaser, Barney G., and L. Strauss Anselm. 1967. </w:t>
      </w:r>
      <w:r w:rsidRPr="009C7477">
        <w:rPr>
          <w:i/>
          <w:iCs/>
        </w:rPr>
        <w:t>The Discovery of Grounded Theory: Strategies for Qualitative Research</w:t>
      </w:r>
      <w:r w:rsidRPr="009C7477">
        <w:t>. Hawthorne, NY, USA: Aldine Publishing Company.</w:t>
      </w:r>
    </w:p>
    <w:p w14:paraId="61DDCF94" w14:textId="77777777" w:rsidR="009C7477" w:rsidRPr="009C7477" w:rsidRDefault="009C7477" w:rsidP="00E251C0">
      <w:pPr>
        <w:pStyle w:val="Bibliography"/>
      </w:pPr>
      <w:r w:rsidRPr="009C7477">
        <w:t xml:space="preserve">Goudeseune, Camille. 2002. “Interpolated Mappings for Musical Instruments.” </w:t>
      </w:r>
      <w:r w:rsidRPr="009C7477">
        <w:rPr>
          <w:i/>
          <w:iCs/>
        </w:rPr>
        <w:t>Organised Sound</w:t>
      </w:r>
      <w:r w:rsidRPr="009C7477">
        <w:t xml:space="preserve"> 7 (2): 85–96.</w:t>
      </w:r>
    </w:p>
    <w:p w14:paraId="1571452C" w14:textId="77777777" w:rsidR="009C7477" w:rsidRPr="009C7477" w:rsidRDefault="009C7477" w:rsidP="00E251C0">
      <w:pPr>
        <w:pStyle w:val="Bibliography"/>
      </w:pPr>
      <w:r w:rsidRPr="009C7477">
        <w:t xml:space="preserve">Gurevich, Michael, and Jeffrey Treviño. 2007. “Expression and Its Discontents: Toward an Ecology of Musical Creation.” In </w:t>
      </w:r>
      <w:r w:rsidRPr="009C7477">
        <w:rPr>
          <w:i/>
          <w:iCs/>
        </w:rPr>
        <w:t>Proceedings of New Interfaces for Musical Expression (NIME) 2007</w:t>
      </w:r>
      <w:r w:rsidRPr="009C7477">
        <w:t>, 106–111. New York, NY, USA: ACM.</w:t>
      </w:r>
    </w:p>
    <w:p w14:paraId="35776BBF" w14:textId="77777777" w:rsidR="009C7477" w:rsidRPr="009C7477" w:rsidRDefault="009C7477" w:rsidP="00E251C0">
      <w:pPr>
        <w:pStyle w:val="Bibliography"/>
      </w:pPr>
      <w:r w:rsidRPr="009C7477">
        <w:t xml:space="preserve">Harrison, Jacob, and Andrew McPherson. 2017. “An Adapted Bass Guitar for One-Handed Playing.” In </w:t>
      </w:r>
      <w:r w:rsidRPr="009C7477">
        <w:rPr>
          <w:i/>
          <w:iCs/>
        </w:rPr>
        <w:t>Proceedings of New Interfaces for Musical Expression (NIME) 2017</w:t>
      </w:r>
      <w:r w:rsidRPr="009C7477">
        <w:t>, 507–508. Copenhagen, Denmark: Aalborg University Copenhagen. http://www.nime.org/proceedings/2017/ nime2017_paper0102.pdf.</w:t>
      </w:r>
    </w:p>
    <w:p w14:paraId="416D5228" w14:textId="77777777" w:rsidR="009C7477" w:rsidRPr="009C7477" w:rsidRDefault="009C7477" w:rsidP="00E251C0">
      <w:pPr>
        <w:pStyle w:val="Bibliography"/>
      </w:pPr>
      <w:r w:rsidRPr="009C7477">
        <w:t xml:space="preserve">Hofmann, Alex, Bernt Isak Waerstad, Saranya Balasubramanian, and Kristoffer E. Koch. 2017. “From Interface Design to the Software Instrument - Mapping as an Approach to FX-Instrument Building.” In </w:t>
      </w:r>
      <w:r w:rsidRPr="009C7477">
        <w:rPr>
          <w:i/>
          <w:iCs/>
        </w:rPr>
        <w:t xml:space="preserve">Proceedings of New Interfaces for </w:t>
      </w:r>
      <w:r w:rsidRPr="009C7477">
        <w:rPr>
          <w:i/>
          <w:iCs/>
        </w:rPr>
        <w:lastRenderedPageBreak/>
        <w:t>Musical Expression (NIME) 2017</w:t>
      </w:r>
      <w:r w:rsidRPr="009C7477">
        <w:t>, 133–138. Copenhagen, Denmark: Aalborg University Copenhagen.</w:t>
      </w:r>
    </w:p>
    <w:p w14:paraId="19F5A538" w14:textId="77777777" w:rsidR="009C7477" w:rsidRPr="009C7477" w:rsidRDefault="009C7477" w:rsidP="00E251C0">
      <w:pPr>
        <w:pStyle w:val="Bibliography"/>
      </w:pPr>
      <w:r w:rsidRPr="009C7477">
        <w:t xml:space="preserve">Hunt, Andy, and Ross Kirk. 2000. “Mapping Strategies for Musical Performance.” </w:t>
      </w:r>
      <w:r w:rsidRPr="009C7477">
        <w:rPr>
          <w:i/>
          <w:iCs/>
        </w:rPr>
        <w:t>Trends in Gestural Control of Music</w:t>
      </w:r>
      <w:r w:rsidRPr="009C7477">
        <w:t xml:space="preserve"> 21: 231–258.</w:t>
      </w:r>
    </w:p>
    <w:p w14:paraId="7FD02344" w14:textId="77777777" w:rsidR="009C7477" w:rsidRPr="009C7477" w:rsidRDefault="009C7477" w:rsidP="00E251C0">
      <w:pPr>
        <w:pStyle w:val="Bibliography"/>
      </w:pPr>
      <w:r w:rsidRPr="009C7477">
        <w:t xml:space="preserve">Hunt, Andy, Marcelo M Wanderley, and Matthew Paradis. 2003. “The Importance of Parameter Mapping in Electronic Instrument Design.” </w:t>
      </w:r>
      <w:r w:rsidRPr="009C7477">
        <w:rPr>
          <w:i/>
          <w:iCs/>
        </w:rPr>
        <w:t>Journal of New Music Research</w:t>
      </w:r>
      <w:r w:rsidRPr="009C7477">
        <w:t xml:space="preserve"> 32 (4): 429–440.</w:t>
      </w:r>
    </w:p>
    <w:p w14:paraId="6EE5E44E" w14:textId="77777777" w:rsidR="009C7477" w:rsidRPr="009C7477" w:rsidRDefault="009C7477" w:rsidP="00E251C0">
      <w:pPr>
        <w:pStyle w:val="Bibliography"/>
      </w:pPr>
      <w:r w:rsidRPr="009C7477">
        <w:t xml:space="preserve">Jaasma, Philemonne, Dorothé Smit, Jelle van Dijk, Thomas Latcham, Ambra Trotto, and Caroline Hummels. 2017. “The Blue Studio: Designing an Interactive Environment for Embodied Multi-Stakeholder Ideation Processes.” In </w:t>
      </w:r>
      <w:r w:rsidRPr="009C7477">
        <w:rPr>
          <w:i/>
          <w:iCs/>
        </w:rPr>
        <w:t>Proceedings of the Eleventh International Conference on Tangible, Embedded, and Embodied Interaction</w:t>
      </w:r>
      <w:r w:rsidRPr="009C7477">
        <w:t>, 1–10. TEI ’17. New York, NY, USA: ACM. https://doi.org/10.1145/3024969.3025002.</w:t>
      </w:r>
    </w:p>
    <w:p w14:paraId="0474873D" w14:textId="77777777" w:rsidR="009C7477" w:rsidRPr="009C7477" w:rsidRDefault="009C7477" w:rsidP="00E251C0">
      <w:pPr>
        <w:pStyle w:val="Bibliography"/>
      </w:pPr>
      <w:r w:rsidRPr="009C7477">
        <w:t xml:space="preserve">Jack, Robert H, Tony Stockman, and Andrew McPherson. 2017. “Rich Gesture, Reduced Control: The Influence of Constrained Mappings on Performance Technique.” In </w:t>
      </w:r>
      <w:r w:rsidRPr="009C7477">
        <w:rPr>
          <w:i/>
          <w:iCs/>
        </w:rPr>
        <w:t>Proceedings of the 4th International Conference on Movement Computing</w:t>
      </w:r>
      <w:r w:rsidRPr="009C7477">
        <w:t>. London, UK: ACM.</w:t>
      </w:r>
    </w:p>
    <w:p w14:paraId="0574EF3A" w14:textId="77777777" w:rsidR="009C7477" w:rsidRPr="009C7477" w:rsidRDefault="009C7477" w:rsidP="00E251C0">
      <w:pPr>
        <w:pStyle w:val="Bibliography"/>
      </w:pPr>
      <w:r w:rsidRPr="009C7477">
        <w:t xml:space="preserve">Johnson, Mark, and Steve Larson. 2003. “‘Something in the Way She Moves’ – Metaphors of Musical Motion.” </w:t>
      </w:r>
      <w:r w:rsidRPr="009C7477">
        <w:rPr>
          <w:i/>
          <w:iCs/>
        </w:rPr>
        <w:t>Metaphor and Symbol</w:t>
      </w:r>
      <w:r w:rsidRPr="009C7477">
        <w:t xml:space="preserve"> 18 (2): 63–84.</w:t>
      </w:r>
    </w:p>
    <w:p w14:paraId="720A4328" w14:textId="77777777" w:rsidR="009C7477" w:rsidRPr="009C7477" w:rsidRDefault="009C7477" w:rsidP="00E251C0">
      <w:pPr>
        <w:pStyle w:val="Bibliography"/>
      </w:pPr>
      <w:r w:rsidRPr="009C7477">
        <w:t>Johnston, Andrew. 2009. “Interfaces for Musical Expression Based on Simulated Physical Models.” PhD Thesis, University of Technology, Sydney.</w:t>
      </w:r>
    </w:p>
    <w:p w14:paraId="0EBF537D" w14:textId="77777777" w:rsidR="009C7477" w:rsidRPr="009C7477" w:rsidRDefault="009C7477" w:rsidP="00E251C0">
      <w:pPr>
        <w:pStyle w:val="Bibliography"/>
      </w:pPr>
      <w:r w:rsidRPr="009C7477">
        <w:t>Kaye, Joseph Nathaniel. 2009. “The Epistemology &amp; Evaluation of Experience-Focused Hci.” PhD Thesis, Cornell University.</w:t>
      </w:r>
    </w:p>
    <w:p w14:paraId="5CF2A2EC" w14:textId="77777777" w:rsidR="009C7477" w:rsidRPr="009C7477" w:rsidRDefault="009C7477" w:rsidP="00E251C0">
      <w:pPr>
        <w:pStyle w:val="Bibliography"/>
      </w:pPr>
      <w:r w:rsidRPr="009C7477">
        <w:t xml:space="preserve">Kiefer, Chris, Nick Collins, and Geraldine Fitzpatrick. 2008. “HCI Methodology For Evaluating Musical Controllers: A Case Study.” In </w:t>
      </w:r>
      <w:r w:rsidRPr="009C7477">
        <w:rPr>
          <w:i/>
          <w:iCs/>
        </w:rPr>
        <w:t>Proceedings of New Interfaces for Musical Expression (NIME) 2008</w:t>
      </w:r>
      <w:r w:rsidRPr="009C7477">
        <w:t>, 87–90. Genova, Italy.</w:t>
      </w:r>
    </w:p>
    <w:p w14:paraId="636120A2" w14:textId="77777777" w:rsidR="009C7477" w:rsidRPr="009C7477" w:rsidRDefault="009C7477" w:rsidP="00E251C0">
      <w:pPr>
        <w:pStyle w:val="Bibliography"/>
      </w:pPr>
      <w:r w:rsidRPr="009C7477">
        <w:t xml:space="preserve">Klipfel, Kristofer. 2017. “MIDI Motion: Interactive Music Composition Gloves.” In </w:t>
      </w:r>
      <w:r w:rsidRPr="009C7477">
        <w:rPr>
          <w:i/>
          <w:iCs/>
        </w:rPr>
        <w:t>Proceedings of the Eleventh International Conference on Tangible, Embedded, and Embodied Interaction</w:t>
      </w:r>
      <w:r w:rsidRPr="009C7477">
        <w:t>, 757–760. TEI ’17. New York, NY, USA: ACM. https://doi.org/10.1145/3024969.3035535.</w:t>
      </w:r>
    </w:p>
    <w:p w14:paraId="202DCC15" w14:textId="77777777" w:rsidR="009C7477" w:rsidRPr="009C7477" w:rsidRDefault="009C7477" w:rsidP="00E251C0">
      <w:pPr>
        <w:pStyle w:val="Bibliography"/>
      </w:pPr>
      <w:r w:rsidRPr="009C7477">
        <w:t xml:space="preserve">Kuutti, Kari, and Liam J Bannon. 2014. “The Turn to Practice in HCI: Towards a Research Agenda.” In </w:t>
      </w:r>
      <w:r w:rsidRPr="009C7477">
        <w:rPr>
          <w:i/>
          <w:iCs/>
        </w:rPr>
        <w:t>Proceedings of the 32nd Annual ACM Conference on Human Factors in Computing Systems</w:t>
      </w:r>
      <w:r w:rsidRPr="009C7477">
        <w:t>, 3543–3552. Toronto, ON, Canada: ACM.</w:t>
      </w:r>
    </w:p>
    <w:p w14:paraId="17FB0451" w14:textId="77777777" w:rsidR="009C7477" w:rsidRPr="009C7477" w:rsidRDefault="009C7477" w:rsidP="00E251C0">
      <w:pPr>
        <w:pStyle w:val="Bibliography"/>
      </w:pPr>
      <w:r w:rsidRPr="009C7477">
        <w:t xml:space="preserve">Lakoff, George, and Mark Johnson. 1980. </w:t>
      </w:r>
      <w:r w:rsidRPr="009C7477">
        <w:rPr>
          <w:i/>
          <w:iCs/>
        </w:rPr>
        <w:t>Metaphors We Live by</w:t>
      </w:r>
      <w:r w:rsidRPr="009C7477">
        <w:t>. University of Chicago Press.</w:t>
      </w:r>
    </w:p>
    <w:p w14:paraId="13E1643B" w14:textId="77777777" w:rsidR="009C7477" w:rsidRPr="009C7477" w:rsidRDefault="009C7477" w:rsidP="00E251C0">
      <w:pPr>
        <w:pStyle w:val="Bibliography"/>
      </w:pPr>
      <w:r w:rsidRPr="009C7477">
        <w:t xml:space="preserve">Leman, Marc. 2008. </w:t>
      </w:r>
      <w:r w:rsidRPr="009C7477">
        <w:rPr>
          <w:i/>
          <w:iCs/>
        </w:rPr>
        <w:t>Embodied Music Cognition and Mediation Technology</w:t>
      </w:r>
      <w:r w:rsidRPr="009C7477">
        <w:t>. Cambridge, MA, USA: MIT Press.</w:t>
      </w:r>
    </w:p>
    <w:p w14:paraId="48CEE5E1" w14:textId="77777777" w:rsidR="009C7477" w:rsidRPr="009C7477" w:rsidRDefault="009C7477" w:rsidP="00E251C0">
      <w:pPr>
        <w:pStyle w:val="Bibliography"/>
      </w:pPr>
      <w:r w:rsidRPr="009C7477">
        <w:t xml:space="preserve">Lerdahl, Fred. 1988. “Tonal Pitch Space.” </w:t>
      </w:r>
      <w:r w:rsidRPr="009C7477">
        <w:rPr>
          <w:i/>
          <w:iCs/>
        </w:rPr>
        <w:t>Music Perception: An Interdisciplinary Journal</w:t>
      </w:r>
      <w:r w:rsidRPr="009C7477">
        <w:t xml:space="preserve"> 5 (3): 315–349.</w:t>
      </w:r>
    </w:p>
    <w:p w14:paraId="4455B64A" w14:textId="77777777" w:rsidR="009C7477" w:rsidRPr="009C7477" w:rsidRDefault="009C7477" w:rsidP="00E251C0">
      <w:pPr>
        <w:pStyle w:val="Bibliography"/>
      </w:pPr>
      <w:r w:rsidRPr="009C7477">
        <w:t xml:space="preserve">Mackenzie, I. Scott. 2013. </w:t>
      </w:r>
      <w:r w:rsidRPr="009C7477">
        <w:rPr>
          <w:i/>
          <w:iCs/>
        </w:rPr>
        <w:t>Human Computer Interaction: An Empirical Research Perspective</w:t>
      </w:r>
      <w:r w:rsidRPr="009C7477">
        <w:t>. Edited by Meg Dunkerley and Heather Scherer. Waltham, MA, USA: Morgan Kaufmann.</w:t>
      </w:r>
    </w:p>
    <w:p w14:paraId="273F0EA6" w14:textId="77777777" w:rsidR="009C7477" w:rsidRPr="009C7477" w:rsidRDefault="009C7477" w:rsidP="00E251C0">
      <w:pPr>
        <w:pStyle w:val="Bibliography"/>
      </w:pPr>
      <w:r w:rsidRPr="009C7477">
        <w:t xml:space="preserve">Mainsbridge, Mary. 2018. “Gesture-Controlled Musical Performance: From Movement Awareness to Mastery.” </w:t>
      </w:r>
      <w:r w:rsidRPr="009C7477">
        <w:rPr>
          <w:i/>
          <w:iCs/>
        </w:rPr>
        <w:t>International Journal of Performance Arts and Digital Media</w:t>
      </w:r>
      <w:r w:rsidRPr="009C7477">
        <w:t>, 1–18.</w:t>
      </w:r>
    </w:p>
    <w:p w14:paraId="3921C102" w14:textId="77777777" w:rsidR="009C7477" w:rsidRPr="009C7477" w:rsidRDefault="009C7477" w:rsidP="00E251C0">
      <w:pPr>
        <w:pStyle w:val="Bibliography"/>
      </w:pPr>
      <w:r w:rsidRPr="009C7477">
        <w:t xml:space="preserve">Malloch, Joseph, Stephen Sinclair, and Marcelo M Wanderley. 2007. “From Controller to Sound: Tools for Collaborative Development of Digital Musical Instruments.” In </w:t>
      </w:r>
      <w:r w:rsidRPr="009C7477">
        <w:rPr>
          <w:i/>
          <w:iCs/>
        </w:rPr>
        <w:t>Proceedings of the International Computer Music Conference (ICMC) 2007</w:t>
      </w:r>
      <w:r w:rsidRPr="009C7477">
        <w:t>. Copenhagen, Denmark.</w:t>
      </w:r>
    </w:p>
    <w:p w14:paraId="5EF6473C" w14:textId="77777777" w:rsidR="009C7477" w:rsidRPr="009C7477" w:rsidRDefault="009C7477" w:rsidP="00E251C0">
      <w:pPr>
        <w:pStyle w:val="Bibliography"/>
      </w:pPr>
      <w:r w:rsidRPr="009C7477">
        <w:lastRenderedPageBreak/>
        <w:t xml:space="preserve">McPherson, Andrew P, Adrian Gierakowski, and Adam M Stark. 2013. “The Space between the Notes: Adding Expressive Pitch Control to the Piano Keyboard.” In </w:t>
      </w:r>
      <w:r w:rsidRPr="009C7477">
        <w:rPr>
          <w:i/>
          <w:iCs/>
        </w:rPr>
        <w:t>Proceedings of the SIGCHI Conference on Human Factors in Computing Systems</w:t>
      </w:r>
      <w:r w:rsidRPr="009C7477">
        <w:t>, 2195–2204. Paris, France: ACM.</w:t>
      </w:r>
    </w:p>
    <w:p w14:paraId="2917BD03" w14:textId="77777777" w:rsidR="009C7477" w:rsidRPr="009C7477" w:rsidRDefault="009C7477" w:rsidP="00E251C0">
      <w:pPr>
        <w:pStyle w:val="Bibliography"/>
      </w:pPr>
      <w:r w:rsidRPr="009C7477">
        <w:t xml:space="preserve">McPherson, Andrew P, Robert H Jack, and Giulio Moro. 2016. “Action-Sound Latency: Are Our Tools Fast Enough?” In </w:t>
      </w:r>
      <w:r w:rsidRPr="009C7477">
        <w:rPr>
          <w:i/>
          <w:iCs/>
        </w:rPr>
        <w:t>Proceedings of New Interfaces for Musical Expression (NIME) 2016</w:t>
      </w:r>
      <w:r w:rsidRPr="009C7477">
        <w:t>. Brisbane, Australia: Griffith University.</w:t>
      </w:r>
    </w:p>
    <w:p w14:paraId="0EBAEB5E" w14:textId="77777777" w:rsidR="009C7477" w:rsidRPr="009C7477" w:rsidRDefault="009C7477" w:rsidP="00E251C0">
      <w:pPr>
        <w:pStyle w:val="Bibliography"/>
      </w:pPr>
      <w:r w:rsidRPr="009C7477">
        <w:t xml:space="preserve">McPherson, Andrew P, and Youngmoo E Kim. 2012. “The Problem of the Second Performer: Building a Community around an Augmented Piano.” </w:t>
      </w:r>
      <w:r w:rsidRPr="009C7477">
        <w:rPr>
          <w:i/>
          <w:iCs/>
        </w:rPr>
        <w:t>Computer Music Journal</w:t>
      </w:r>
      <w:r w:rsidRPr="009C7477">
        <w:t xml:space="preserve"> 36 (4): 10–27.</w:t>
      </w:r>
    </w:p>
    <w:p w14:paraId="33E42F5E" w14:textId="77777777" w:rsidR="009C7477" w:rsidRPr="009C7477" w:rsidRDefault="009C7477" w:rsidP="00E251C0">
      <w:pPr>
        <w:pStyle w:val="Bibliography"/>
      </w:pPr>
      <w:r w:rsidRPr="009C7477">
        <w:t xml:space="preserve">Merleau-Ponty, Maurice. 2013. </w:t>
      </w:r>
      <w:r w:rsidRPr="009C7477">
        <w:rPr>
          <w:i/>
          <w:iCs/>
        </w:rPr>
        <w:t>Phenomenology of Perception</w:t>
      </w:r>
      <w:r w:rsidRPr="009C7477">
        <w:t>. Routledge.</w:t>
      </w:r>
    </w:p>
    <w:p w14:paraId="53FA0828" w14:textId="77777777" w:rsidR="009C7477" w:rsidRPr="009C7477" w:rsidRDefault="009C7477" w:rsidP="00E251C0">
      <w:pPr>
        <w:pStyle w:val="Bibliography"/>
      </w:pPr>
      <w:r w:rsidRPr="009C7477">
        <w:t xml:space="preserve">Mitchell, T. J., S. Madgwick, and I. Heap. 2012. “Musical Interaction with Hand Posture and Orientation: A Toolbox of Gestural Control Mechanisms.” In </w:t>
      </w:r>
      <w:r w:rsidRPr="009C7477">
        <w:rPr>
          <w:i/>
          <w:iCs/>
        </w:rPr>
        <w:t>Proceedings of New Interfaces for Musical Expression (NIME) 2012</w:t>
      </w:r>
      <w:r w:rsidRPr="009C7477">
        <w:t>. Ann Arbor, MI, USA.</w:t>
      </w:r>
    </w:p>
    <w:p w14:paraId="3A17CCA9" w14:textId="77777777" w:rsidR="009C7477" w:rsidRPr="009C7477" w:rsidRDefault="009C7477" w:rsidP="00E251C0">
      <w:pPr>
        <w:pStyle w:val="Bibliography"/>
      </w:pPr>
      <w:r w:rsidRPr="009C7477">
        <w:t xml:space="preserve">Mitchell, Thomas, and Imogen Heap. 2011. “SoundGrasp: A Gestural Interface for the Performance of Live Music.” In </w:t>
      </w:r>
      <w:r w:rsidRPr="009C7477">
        <w:rPr>
          <w:i/>
          <w:iCs/>
        </w:rPr>
        <w:t>Proceedings of New Interfaces for Musical Expression (NIME) 2011</w:t>
      </w:r>
      <w:r w:rsidRPr="009C7477">
        <w:t>. Oslo, Norway.</w:t>
      </w:r>
    </w:p>
    <w:p w14:paraId="3E1338F9" w14:textId="77777777" w:rsidR="009C7477" w:rsidRPr="009C7477" w:rsidRDefault="009C7477" w:rsidP="00E251C0">
      <w:pPr>
        <w:pStyle w:val="Bibliography"/>
      </w:pPr>
      <w:r w:rsidRPr="009C7477">
        <w:t xml:space="preserve">Momeni, Ali, and Cyrille Henry. 2006. “Dynamic Independent Mapping Layers for Concurrent Control of Audio and Video Synthesis.” </w:t>
      </w:r>
      <w:r w:rsidRPr="009C7477">
        <w:rPr>
          <w:i/>
          <w:iCs/>
        </w:rPr>
        <w:t>Computer Music Journal</w:t>
      </w:r>
      <w:r w:rsidRPr="009C7477">
        <w:t xml:space="preserve"> 30 (1): 49–66.</w:t>
      </w:r>
    </w:p>
    <w:p w14:paraId="027D9089" w14:textId="77777777" w:rsidR="009C7477" w:rsidRPr="009C7477" w:rsidRDefault="009C7477" w:rsidP="00E251C0">
      <w:pPr>
        <w:pStyle w:val="Bibliography"/>
      </w:pPr>
      <w:r w:rsidRPr="009C7477">
        <w:t xml:space="preserve">Morreale, Fabio, Antonella De Angeli, and Sile O’Modhrain. 2014. “Musical Interface Design: An Experience-Oriented Framework.” In </w:t>
      </w:r>
      <w:r w:rsidRPr="009C7477">
        <w:rPr>
          <w:i/>
          <w:iCs/>
        </w:rPr>
        <w:t>Proceedings of New Interfaces for Musical Expression (NIME) 2014</w:t>
      </w:r>
      <w:r w:rsidRPr="009C7477">
        <w:t>, 467–472. London, UK.</w:t>
      </w:r>
    </w:p>
    <w:p w14:paraId="261E96B6" w14:textId="77777777" w:rsidR="009C7477" w:rsidRPr="009C7477" w:rsidRDefault="009C7477" w:rsidP="00E251C0">
      <w:pPr>
        <w:pStyle w:val="Bibliography"/>
      </w:pPr>
      <w:r w:rsidRPr="009C7477">
        <w:t xml:space="preserve">Nielsen, Jakob. 1994. “Heuristic Evaluation.” </w:t>
      </w:r>
      <w:r w:rsidRPr="009C7477">
        <w:rPr>
          <w:i/>
          <w:iCs/>
        </w:rPr>
        <w:t>Usability Inspection Methods</w:t>
      </w:r>
      <w:r w:rsidRPr="009C7477">
        <w:t xml:space="preserve"> 17 (1): 25–62.</w:t>
      </w:r>
    </w:p>
    <w:p w14:paraId="7E888DC5" w14:textId="77777777" w:rsidR="009C7477" w:rsidRPr="009C7477" w:rsidRDefault="009C7477" w:rsidP="00E251C0">
      <w:pPr>
        <w:pStyle w:val="Bibliography"/>
      </w:pPr>
      <w:r w:rsidRPr="009C7477">
        <w:t xml:space="preserve">Otondo, Felipe. 2018. “Using Mobile Sound to Explore Spatial Relationships between Dance and Music Performance.” </w:t>
      </w:r>
      <w:r w:rsidRPr="009C7477">
        <w:rPr>
          <w:i/>
          <w:iCs/>
        </w:rPr>
        <w:t>Digital Creativity</w:t>
      </w:r>
      <w:r w:rsidRPr="009C7477">
        <w:t>, 1–14. https://doi.org/10.1080/14626268.2018.1459731.</w:t>
      </w:r>
    </w:p>
    <w:p w14:paraId="57B3C49D" w14:textId="77777777" w:rsidR="009C7477" w:rsidRPr="009C7477" w:rsidRDefault="009C7477" w:rsidP="00E251C0">
      <w:pPr>
        <w:pStyle w:val="Bibliography"/>
      </w:pPr>
      <w:r w:rsidRPr="009C7477">
        <w:t xml:space="preserve">Paine, Garth, Ian Stevenson, and Angela Pearce. 2007. “The Thummer Mapping Project (ThuMP).” In </w:t>
      </w:r>
      <w:r w:rsidRPr="009C7477">
        <w:rPr>
          <w:i/>
          <w:iCs/>
        </w:rPr>
        <w:t>Proceedings of New Interfaces for Musical Expression (NIME) 2007</w:t>
      </w:r>
      <w:r w:rsidRPr="009C7477">
        <w:t>, 70–77. New York, NY, USA: ACM.</w:t>
      </w:r>
    </w:p>
    <w:p w14:paraId="268A933A" w14:textId="77777777" w:rsidR="009C7477" w:rsidRPr="009C7477" w:rsidRDefault="009C7477" w:rsidP="00E251C0">
      <w:pPr>
        <w:pStyle w:val="Bibliography"/>
      </w:pPr>
      <w:r w:rsidRPr="009C7477">
        <w:t xml:space="preserve">Pallasmaa, Juhani. 2017. “Embodied and Existential Wisdom in Architecture: The Thinking Hand.” </w:t>
      </w:r>
      <w:r w:rsidRPr="009C7477">
        <w:rPr>
          <w:i/>
          <w:iCs/>
        </w:rPr>
        <w:t>Body &amp; Society</w:t>
      </w:r>
      <w:r w:rsidRPr="009C7477">
        <w:t xml:space="preserve"> 23 (1): 96–111.</w:t>
      </w:r>
    </w:p>
    <w:p w14:paraId="2D3EE9E5" w14:textId="77777777" w:rsidR="009C7477" w:rsidRPr="009C7477" w:rsidRDefault="009C7477" w:rsidP="00E251C0">
      <w:pPr>
        <w:pStyle w:val="Bibliography"/>
      </w:pPr>
      <w:r w:rsidRPr="009C7477">
        <w:t xml:space="preserve">Rovan, Joseph Butch, Marcelo M Wanderley, Shlomo Dubnov, and Philippe Depalle. 1997. “Instrumental Gestural Mapping Strategies as Expressivity Determinants in Computer Music Performance.” In </w:t>
      </w:r>
      <w:r w:rsidRPr="009C7477">
        <w:rPr>
          <w:i/>
          <w:iCs/>
        </w:rPr>
        <w:t>Proceedings of Kansei - The Technology of Emotion Workshop 1997</w:t>
      </w:r>
      <w:r w:rsidRPr="009C7477">
        <w:t>, 3–4. Genoa, Italy.</w:t>
      </w:r>
    </w:p>
    <w:p w14:paraId="619FB727" w14:textId="77777777" w:rsidR="009C7477" w:rsidRPr="009C7477" w:rsidRDefault="009C7477" w:rsidP="00E251C0">
      <w:pPr>
        <w:pStyle w:val="Bibliography"/>
      </w:pPr>
      <w:r w:rsidRPr="009C7477">
        <w:t xml:space="preserve">Scurto, Hugo, Frédéric Bevilacqua, and Jules Françoise. 2017. “Shaping and Exploring Interactive Motion-Sound Mappings Using Online Clustering Techniques.” In </w:t>
      </w:r>
      <w:r w:rsidRPr="009C7477">
        <w:rPr>
          <w:i/>
          <w:iCs/>
        </w:rPr>
        <w:t>Proceedings of New Interfaces for Musical Expression (NIME) 2017</w:t>
      </w:r>
      <w:r w:rsidRPr="009C7477">
        <w:t>, 410–415. Copenhagen, Denmark: Aalborg University Copenhagen.</w:t>
      </w:r>
    </w:p>
    <w:p w14:paraId="47423F84" w14:textId="77777777" w:rsidR="009C7477" w:rsidRPr="009C7477" w:rsidRDefault="009C7477" w:rsidP="00E251C0">
      <w:pPr>
        <w:pStyle w:val="Bibliography"/>
      </w:pPr>
      <w:r w:rsidRPr="009C7477">
        <w:t xml:space="preserve">Tahiroglu, Koray, Juan Carlos Vasquez, and Johan Kildal. 2016. “Non-Intrusive Counter-Actions: Maintaining Progressively Engaging Interactions for Music Performance.” In </w:t>
      </w:r>
      <w:r w:rsidRPr="009C7477">
        <w:rPr>
          <w:i/>
          <w:iCs/>
        </w:rPr>
        <w:t>Proceedings of New Interfaces for Musical Expression (NIME) 2016</w:t>
      </w:r>
      <w:r w:rsidRPr="009C7477">
        <w:t>, 444–449. Brisbane, Australia.</w:t>
      </w:r>
    </w:p>
    <w:p w14:paraId="538B7774" w14:textId="77777777" w:rsidR="009C7477" w:rsidRPr="009C7477" w:rsidRDefault="009C7477" w:rsidP="00E251C0">
      <w:pPr>
        <w:pStyle w:val="Bibliography"/>
      </w:pPr>
      <w:r w:rsidRPr="009C7477">
        <w:t xml:space="preserve">Taruskin, Richard. 1995. </w:t>
      </w:r>
      <w:r w:rsidRPr="009C7477">
        <w:rPr>
          <w:i/>
          <w:iCs/>
        </w:rPr>
        <w:t>Text and Act: Essays on Music and Performance</w:t>
      </w:r>
      <w:r w:rsidRPr="009C7477">
        <w:t>. Oxford University Press.</w:t>
      </w:r>
    </w:p>
    <w:p w14:paraId="28728871" w14:textId="77777777" w:rsidR="009C7477" w:rsidRPr="009C7477" w:rsidRDefault="009C7477" w:rsidP="00E251C0">
      <w:pPr>
        <w:pStyle w:val="Bibliography"/>
      </w:pPr>
      <w:r w:rsidRPr="009C7477">
        <w:lastRenderedPageBreak/>
        <w:t xml:space="preserve">Van Nort, Doug. 2018. “Conducting the in-between: Improvisation and Intersubjective Engagement in Soundpainted Electro-Acoustic Ensemble Performance.” </w:t>
      </w:r>
      <w:r w:rsidRPr="009C7477">
        <w:rPr>
          <w:i/>
          <w:iCs/>
        </w:rPr>
        <w:t>Digital Creativity</w:t>
      </w:r>
      <w:r w:rsidRPr="009C7477">
        <w:t xml:space="preserve"> 29 (1): 68–81. https://doi.org/10.1080/14626268.2018.1423997.</w:t>
      </w:r>
    </w:p>
    <w:p w14:paraId="4CE90EB9" w14:textId="77777777" w:rsidR="009C7477" w:rsidRPr="009C7477" w:rsidRDefault="009C7477" w:rsidP="00E251C0">
      <w:pPr>
        <w:pStyle w:val="Bibliography"/>
      </w:pPr>
      <w:r w:rsidRPr="009C7477">
        <w:t xml:space="preserve">Visi, Federico, Baptiste Caramiaux, Michael Mcloughlin, and Eduardo Miranda. 2017. “A Knowledge-Based, Data-Driven Method for Action-Sound Mapping.” In </w:t>
      </w:r>
      <w:r w:rsidRPr="009C7477">
        <w:rPr>
          <w:i/>
          <w:iCs/>
        </w:rPr>
        <w:t>Proceedings of New Interfaces for Musical Expression (NIME) 2017</w:t>
      </w:r>
      <w:r w:rsidRPr="009C7477">
        <w:t>, 231–236. Copenhagen, Denmark: Aalborg University Copenhagen.</w:t>
      </w:r>
    </w:p>
    <w:p w14:paraId="23E6A779" w14:textId="77777777" w:rsidR="009C7477" w:rsidRPr="009C7477" w:rsidRDefault="009C7477" w:rsidP="00E251C0">
      <w:pPr>
        <w:pStyle w:val="Bibliography"/>
      </w:pPr>
      <w:r w:rsidRPr="009C7477">
        <w:t xml:space="preserve">Wanderley, Marcelo Mortensen, and Nicola Orio. 2002. “Evaluation of Input Devices for Musical Expression: Borrowing Tools from HCI.” </w:t>
      </w:r>
      <w:r w:rsidRPr="009C7477">
        <w:rPr>
          <w:i/>
          <w:iCs/>
        </w:rPr>
        <w:t>Computer Music Journal</w:t>
      </w:r>
      <w:r w:rsidRPr="009C7477">
        <w:t xml:space="preserve"> 26 (3): 62–76.</w:t>
      </w:r>
    </w:p>
    <w:p w14:paraId="62B3A5BF" w14:textId="77777777" w:rsidR="009C7477" w:rsidRPr="009C7477" w:rsidRDefault="009C7477" w:rsidP="00E251C0">
      <w:pPr>
        <w:pStyle w:val="Bibliography"/>
      </w:pPr>
      <w:r w:rsidRPr="009C7477">
        <w:t xml:space="preserve">Wessel, David, and Matthew Wright. 2002. “Problems and Prospects for Intimate Musical Control of Computers.” </w:t>
      </w:r>
      <w:r w:rsidRPr="009C7477">
        <w:rPr>
          <w:i/>
          <w:iCs/>
        </w:rPr>
        <w:t>Computer Music Journal</w:t>
      </w:r>
      <w:r w:rsidRPr="009C7477">
        <w:t xml:space="preserve"> 26 (3): 11–22.</w:t>
      </w:r>
    </w:p>
    <w:p w14:paraId="20EA7398" w14:textId="77777777" w:rsidR="009C7477" w:rsidRPr="009C7477" w:rsidRDefault="009C7477" w:rsidP="00E251C0">
      <w:pPr>
        <w:pStyle w:val="Bibliography"/>
      </w:pPr>
      <w:r w:rsidRPr="009C7477">
        <w:t xml:space="preserve">Wilkie, Katie, Simon Holland, and Paul Mulholland. 2010. “What Can the Language of Musicians Tell Us about Music Interaction Design?” </w:t>
      </w:r>
      <w:r w:rsidRPr="009C7477">
        <w:rPr>
          <w:i/>
          <w:iCs/>
        </w:rPr>
        <w:t>Computer Music Journal</w:t>
      </w:r>
      <w:r w:rsidRPr="009C7477">
        <w:t xml:space="preserve"> 34 (4): 34–48.</w:t>
      </w:r>
    </w:p>
    <w:p w14:paraId="5D615493" w14:textId="77777777" w:rsidR="009C7477" w:rsidRPr="009C7477" w:rsidRDefault="009C7477" w:rsidP="00E251C0">
      <w:pPr>
        <w:pStyle w:val="Bibliography"/>
      </w:pPr>
      <w:r w:rsidRPr="009C7477">
        <w:t xml:space="preserve">Wilson, Frank R. 1998. </w:t>
      </w:r>
      <w:r w:rsidRPr="009C7477">
        <w:rPr>
          <w:i/>
          <w:iCs/>
        </w:rPr>
        <w:t>The Hand: How Its Use Shapes the Brain, Language, and Human Culture</w:t>
      </w:r>
      <w:r w:rsidRPr="009C7477">
        <w:t>. Pantheon Books New York.</w:t>
      </w:r>
    </w:p>
    <w:p w14:paraId="0C98B82D" w14:textId="61C321CA" w:rsidR="000F122E" w:rsidRPr="00BF3DE9" w:rsidRDefault="00BF3B3C" w:rsidP="000F122E">
      <w:r>
        <w:fldChar w:fldCharType="end"/>
      </w:r>
    </w:p>
    <w:p w14:paraId="3D20E030" w14:textId="24D4E7FF" w:rsidR="00E94710" w:rsidRDefault="00E94710" w:rsidP="00E251C0">
      <w:pPr>
        <w:spacing w:line="360" w:lineRule="auto"/>
      </w:pPr>
      <w:r>
        <w:t>Figure 1. The Gloves</w:t>
      </w:r>
    </w:p>
    <w:p w14:paraId="142A6B8A" w14:textId="7F64FB2B" w:rsidR="00FE4713" w:rsidRDefault="004E56A8" w:rsidP="00B71C84">
      <w:pPr>
        <w:pStyle w:val="Figurecaption"/>
      </w:pPr>
      <w:r>
        <w:t xml:space="preserve">Figure </w:t>
      </w:r>
      <w:r w:rsidR="00E94710">
        <w:t>2</w:t>
      </w:r>
      <w:r>
        <w:t xml:space="preserve">. </w:t>
      </w:r>
      <w:r w:rsidR="00EF4540">
        <w:t>The Glove</w:t>
      </w:r>
      <w:r w:rsidR="004D69AB">
        <w:t>s</w:t>
      </w:r>
      <w:r w:rsidR="00EF4540">
        <w:t>’</w:t>
      </w:r>
      <w:r w:rsidR="004D69AB">
        <w:t xml:space="preserve"> dedicated action—sound mapping software</w:t>
      </w:r>
    </w:p>
    <w:p w14:paraId="28246F6F" w14:textId="492DCB6F" w:rsidR="004E5369" w:rsidRDefault="004E5369" w:rsidP="00B71C84">
      <w:pPr>
        <w:pStyle w:val="Figurecaption"/>
      </w:pPr>
      <w:r>
        <w:t>Figure 3. Examples of the patch-cord mapping metaphor</w:t>
      </w:r>
    </w:p>
    <w:p w14:paraId="36DADFB1" w14:textId="7CE2359D" w:rsidR="000F188E" w:rsidRDefault="000F188E" w:rsidP="00B71C84">
      <w:pPr>
        <w:pStyle w:val="Figurecaption"/>
      </w:pPr>
      <w:r>
        <w:t xml:space="preserve">Figure 4a. Example Chord Machine mapping: </w:t>
      </w:r>
      <w:r w:rsidR="00D60586">
        <w:t>‘</w:t>
      </w:r>
      <w:r>
        <w:t>Open Hand</w:t>
      </w:r>
      <w:r w:rsidR="00D60586">
        <w:t>’</w:t>
      </w:r>
      <w:r>
        <w:t xml:space="preserve"> posture to C major, </w:t>
      </w:r>
      <w:r w:rsidR="00D60586">
        <w:t>‘</w:t>
      </w:r>
      <w:r>
        <w:t>Fist</w:t>
      </w:r>
      <w:r w:rsidR="00D60586">
        <w:t>’</w:t>
      </w:r>
      <w:r>
        <w:t xml:space="preserve"> posture to G major</w:t>
      </w:r>
    </w:p>
    <w:p w14:paraId="7F723647" w14:textId="0D2FD581" w:rsidR="0002044C" w:rsidRDefault="000F188E" w:rsidP="00E251C0">
      <w:pPr>
        <w:pStyle w:val="Figurecaption"/>
      </w:pPr>
      <w:r>
        <w:t>Figure 4b. Example Note Matrix mapping: Pitch parameter mapped to a C major chord</w:t>
      </w:r>
    </w:p>
    <w:p w14:paraId="2ADF1B62" w14:textId="77777777" w:rsidR="00C83939" w:rsidRDefault="00C83939" w:rsidP="00C83939"/>
    <w:p w14:paraId="7711843F" w14:textId="4C2A573E" w:rsidR="00C83939" w:rsidRPr="00C83939" w:rsidRDefault="00C83939" w:rsidP="00C83939">
      <w:r>
        <w:t>Figure 5. Kris Halpin and Imogen Heap collaborating. Photograph by Lee Cogswell, courtesy of Kris Halpin</w:t>
      </w:r>
    </w:p>
    <w:p w14:paraId="6B5531D2" w14:textId="77777777" w:rsidR="00177762" w:rsidRDefault="00177762" w:rsidP="00E251C0"/>
    <w:p w14:paraId="27F30BA5" w14:textId="4152776E" w:rsidR="00246BA6" w:rsidRPr="00246BA6" w:rsidRDefault="001260FF" w:rsidP="00E251C0">
      <w:r>
        <w:t>Figure 6</w:t>
      </w:r>
      <w:r w:rsidR="00246BA6">
        <w:t>. The default postures (clockwise from top left): Fist, Puppet Hand, One Finger Point, Open Hand</w:t>
      </w:r>
    </w:p>
    <w:p w14:paraId="77DA0144" w14:textId="434862F0" w:rsidR="006A3BE1" w:rsidRDefault="001260FF" w:rsidP="00246BA6">
      <w:pPr>
        <w:pStyle w:val="Figurecaption"/>
      </w:pPr>
      <w:r>
        <w:t>Figure 7</w:t>
      </w:r>
      <w:r w:rsidR="0061081E">
        <w:t xml:space="preserve">. </w:t>
      </w:r>
      <w:r w:rsidR="0005001B">
        <w:t>Chagall</w:t>
      </w:r>
      <w:r w:rsidR="006D3E75">
        <w:t xml:space="preserve"> performing with the g</w:t>
      </w:r>
      <w:r w:rsidR="0061081E">
        <w:t>loves</w:t>
      </w:r>
      <w:r w:rsidR="00B644F8">
        <w:t xml:space="preserve">. </w:t>
      </w:r>
      <w:r w:rsidR="007E1EDC">
        <w:t>Photograph by</w:t>
      </w:r>
      <w:r w:rsidR="0005001B">
        <w:t xml:space="preserve"> Ben Houdijk</w:t>
      </w:r>
      <w:r w:rsidR="00063E02">
        <w:t>,</w:t>
      </w:r>
      <w:r w:rsidR="007E1EDC">
        <w:t xml:space="preserve"> </w:t>
      </w:r>
      <w:r w:rsidR="00063E02">
        <w:t>c</w:t>
      </w:r>
      <w:r w:rsidR="00B644F8">
        <w:t>ourtesy of</w:t>
      </w:r>
      <w:r w:rsidR="0037035D">
        <w:t xml:space="preserve"> </w:t>
      </w:r>
      <w:r w:rsidR="0005001B">
        <w:t>Chagall Van Den Berg</w:t>
      </w:r>
    </w:p>
    <w:p w14:paraId="0964B336" w14:textId="1EADE9D1" w:rsidR="005D055A" w:rsidRPr="005D055A" w:rsidRDefault="001260FF" w:rsidP="00246BA6">
      <w:pPr>
        <w:pStyle w:val="Figurecaption"/>
      </w:pPr>
      <w:r>
        <w:t>Figure 8</w:t>
      </w:r>
      <w:r w:rsidR="006A3BE1">
        <w:t>. Imogen Heap performing with the gloves. P</w:t>
      </w:r>
      <w:r w:rsidR="006150D8">
        <w:t>hotograph by Tadej Vindis, courtesy of Imogen Heap</w:t>
      </w:r>
    </w:p>
    <w:p w14:paraId="249B049F" w14:textId="2366C31A" w:rsidR="00BB0C98" w:rsidRDefault="00BB0C98" w:rsidP="00B71C84">
      <w:pPr>
        <w:pStyle w:val="Figurecaption"/>
      </w:pPr>
      <w:r>
        <w:lastRenderedPageBreak/>
        <w:t xml:space="preserve">Figure </w:t>
      </w:r>
      <w:r w:rsidR="00EF5A70">
        <w:t>9</w:t>
      </w:r>
      <w:r>
        <w:t xml:space="preserve">. </w:t>
      </w:r>
      <w:r w:rsidR="00D60586">
        <w:t>The ‘</w:t>
      </w:r>
      <w:r>
        <w:t>Secret Finger</w:t>
      </w:r>
      <w:r w:rsidR="00D60586">
        <w:t>’</w:t>
      </w:r>
      <w:r>
        <w:t xml:space="preserve"> posture</w:t>
      </w:r>
    </w:p>
    <w:p w14:paraId="22D213FE" w14:textId="0D848160" w:rsidR="00BB0C98" w:rsidRDefault="00BB0C98" w:rsidP="00B71C84">
      <w:pPr>
        <w:pStyle w:val="Figurecaption"/>
      </w:pPr>
      <w:r>
        <w:t xml:space="preserve">Figure </w:t>
      </w:r>
      <w:r w:rsidR="00EF5A70">
        <w:t>10</w:t>
      </w:r>
      <w:r>
        <w:t xml:space="preserve">. Example of a ‘pass-through’ posture: as the hand moves from </w:t>
      </w:r>
      <w:r w:rsidR="00D60586">
        <w:t>‘Open H</w:t>
      </w:r>
      <w:r>
        <w:t>and</w:t>
      </w:r>
      <w:r w:rsidR="00D60586">
        <w:t>’</w:t>
      </w:r>
      <w:r>
        <w:t xml:space="preserve"> to </w:t>
      </w:r>
      <w:r w:rsidR="00D60586">
        <w:t>‘Fist’</w:t>
      </w:r>
      <w:r>
        <w:t xml:space="preserve">, a </w:t>
      </w:r>
      <w:r w:rsidR="00D60586">
        <w:t>‘One Finger Poin</w:t>
      </w:r>
      <w:r>
        <w:t>t</w:t>
      </w:r>
      <w:r w:rsidR="00D60586">
        <w:t>’</w:t>
      </w:r>
      <w:r>
        <w:t xml:space="preserve"> posture is recognised</w:t>
      </w:r>
    </w:p>
    <w:p w14:paraId="1297213A" w14:textId="77777777" w:rsidR="00C05591" w:rsidRDefault="00C05591" w:rsidP="00E251C0"/>
    <w:p w14:paraId="5D4C89F6" w14:textId="5A078255" w:rsidR="004F018E" w:rsidRPr="00C05591" w:rsidRDefault="004F018E" w:rsidP="00E251C0"/>
    <w:sectPr w:rsidR="004F018E" w:rsidRPr="00C05591" w:rsidSect="00074B81">
      <w:pgSz w:w="11901" w:h="16840" w:code="9"/>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6E4206B" w14:textId="77777777" w:rsidR="0036474E" w:rsidRDefault="0036474E" w:rsidP="00AF2C92">
      <w:r>
        <w:separator/>
      </w:r>
    </w:p>
  </w:endnote>
  <w:endnote w:type="continuationSeparator" w:id="0">
    <w:p w14:paraId="1F20DDA2" w14:textId="77777777" w:rsidR="0036474E" w:rsidRDefault="0036474E" w:rsidP="00AF2C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Lucida Grande">
    <w:charset w:val="00"/>
    <w:family w:val="auto"/>
    <w:pitch w:val="variable"/>
    <w:sig w:usb0="E1000AEF" w:usb1="5000A1FF" w:usb2="00000000" w:usb3="00000000" w:csb0="000001BF" w:csb1="00000000"/>
  </w:font>
  <w:font w:name="Cambria">
    <w:panose1 w:val="02040503050406030204"/>
    <w:charset w:val="00"/>
    <w:family w:val="roman"/>
    <w:pitch w:val="variable"/>
    <w:sig w:usb0="E00006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ABC5CCC" w14:textId="77777777" w:rsidR="0036474E" w:rsidRDefault="0036474E" w:rsidP="00AF2C92">
      <w:r>
        <w:separator/>
      </w:r>
    </w:p>
  </w:footnote>
  <w:footnote w:type="continuationSeparator" w:id="0">
    <w:p w14:paraId="3DF133B7" w14:textId="77777777" w:rsidR="0036474E" w:rsidRDefault="0036474E" w:rsidP="00AF2C9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B0D4262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B1FECAFE"/>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7C74E2DA"/>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E8F228EA"/>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A274B1E8"/>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D2442F12"/>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79147BCA"/>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594C1B5A"/>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34C6DA04"/>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C472E25E"/>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5DC819AE"/>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05CC0843"/>
    <w:multiLevelType w:val="multilevel"/>
    <w:tmpl w:val="9426EBB6"/>
    <w:lvl w:ilvl="0">
      <w:start w:val="1"/>
      <w:numFmt w:val="decimal"/>
      <w:lvlText w:val="(%1)"/>
      <w:lvlJc w:val="right"/>
      <w:pPr>
        <w:ind w:left="720" w:hanging="181"/>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0D0E765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1F413159"/>
    <w:multiLevelType w:val="multilevel"/>
    <w:tmpl w:val="30C08770"/>
    <w:lvl w:ilvl="0">
      <w:start w:val="1"/>
      <w:numFmt w:val="decimal"/>
      <w:lvlText w:val="(%1)"/>
      <w:lvlJc w:val="right"/>
      <w:pPr>
        <w:ind w:left="720" w:hanging="153"/>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1FBD58E1"/>
    <w:multiLevelType w:val="multilevel"/>
    <w:tmpl w:val="1B88B87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27E8289F"/>
    <w:multiLevelType w:val="hybridMultilevel"/>
    <w:tmpl w:val="E976D66C"/>
    <w:lvl w:ilvl="0" w:tplc="0CDA7214">
      <w:start w:val="1"/>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7" w15:restartNumberingAfterBreak="0">
    <w:nsid w:val="28CA0A0A"/>
    <w:multiLevelType w:val="hybridMultilevel"/>
    <w:tmpl w:val="E4123CB2"/>
    <w:lvl w:ilvl="0" w:tplc="5696422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89B5003"/>
    <w:multiLevelType w:val="multilevel"/>
    <w:tmpl w:val="DD5255FA"/>
    <w:lvl w:ilvl="0">
      <w:start w:val="1"/>
      <w:numFmt w:val="decimal"/>
      <w:lvlText w:val="(%1)"/>
      <w:lvlJc w:val="left"/>
      <w:pPr>
        <w:ind w:left="720" w:hanging="454"/>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3C5D0C07"/>
    <w:multiLevelType w:val="hybridMultilevel"/>
    <w:tmpl w:val="4CA02766"/>
    <w:lvl w:ilvl="0" w:tplc="79367BA0">
      <w:start w:val="1"/>
      <w:numFmt w:val="decimal"/>
      <w:pStyle w:val="Numberedlist"/>
      <w:lvlText w:val="(%1)"/>
      <w:lvlJc w:val="right"/>
      <w:pPr>
        <w:ind w:left="720" w:hanging="153"/>
      </w:pPr>
      <w:rPr>
        <w:rFonts w:hint="default"/>
      </w:rPr>
    </w:lvl>
    <w:lvl w:ilvl="1" w:tplc="FE3AC208">
      <w:start w:val="1"/>
      <w:numFmt w:val="lowerLetter"/>
      <w:lvlText w:val="(%2)"/>
      <w:lvlJc w:val="left"/>
      <w:pPr>
        <w:ind w:left="1440" w:hanging="360"/>
      </w:pPr>
      <w:rPr>
        <w:rFonts w:hint="default"/>
      </w:rPr>
    </w:lvl>
    <w:lvl w:ilvl="2" w:tplc="77E4D7DE">
      <w:start w:val="1"/>
      <w:numFmt w:val="lowerRoman"/>
      <w:lvlText w:val="(%3)"/>
      <w:lvlJc w:val="right"/>
      <w:pPr>
        <w:ind w:left="2160" w:hanging="18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D4A71FF"/>
    <w:multiLevelType w:val="hybridMultilevel"/>
    <w:tmpl w:val="CADCD1BE"/>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 w15:restartNumberingAfterBreak="0">
    <w:nsid w:val="5838135E"/>
    <w:multiLevelType w:val="hybridMultilevel"/>
    <w:tmpl w:val="68EEE13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Aria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Aria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Aria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5BD96BF8"/>
    <w:multiLevelType w:val="hybridMultilevel"/>
    <w:tmpl w:val="861C82F8"/>
    <w:lvl w:ilvl="0" w:tplc="0456C424">
      <w:start w:val="1"/>
      <w:numFmt w:val="bullet"/>
      <w:pStyle w:val="Bulletedlis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DD751B3"/>
    <w:multiLevelType w:val="hybridMultilevel"/>
    <w:tmpl w:val="5708286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63FA38AF"/>
    <w:multiLevelType w:val="hybridMultilevel"/>
    <w:tmpl w:val="C96A95C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6D9373AB"/>
    <w:multiLevelType w:val="multilevel"/>
    <w:tmpl w:val="B89CB32C"/>
    <w:lvl w:ilvl="0">
      <w:start w:val="1"/>
      <w:numFmt w:val="decimal"/>
      <w:lvlText w:val="(%1)"/>
      <w:lvlJc w:val="right"/>
      <w:pPr>
        <w:ind w:left="720" w:hanging="153"/>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6"/>
  </w:num>
  <w:num w:numId="2">
    <w:abstractNumId w:val="21"/>
  </w:num>
  <w:num w:numId="3">
    <w:abstractNumId w:val="1"/>
  </w:num>
  <w:num w:numId="4">
    <w:abstractNumId w:val="2"/>
  </w:num>
  <w:num w:numId="5">
    <w:abstractNumId w:val="3"/>
  </w:num>
  <w:num w:numId="6">
    <w:abstractNumId w:val="4"/>
  </w:num>
  <w:num w:numId="7">
    <w:abstractNumId w:val="9"/>
  </w:num>
  <w:num w:numId="8">
    <w:abstractNumId w:val="5"/>
  </w:num>
  <w:num w:numId="9">
    <w:abstractNumId w:val="7"/>
  </w:num>
  <w:num w:numId="10">
    <w:abstractNumId w:val="6"/>
  </w:num>
  <w:num w:numId="11">
    <w:abstractNumId w:val="10"/>
  </w:num>
  <w:num w:numId="12">
    <w:abstractNumId w:val="8"/>
  </w:num>
  <w:num w:numId="13">
    <w:abstractNumId w:val="19"/>
  </w:num>
  <w:num w:numId="14">
    <w:abstractNumId w:val="22"/>
  </w:num>
  <w:num w:numId="15">
    <w:abstractNumId w:val="15"/>
  </w:num>
  <w:num w:numId="16">
    <w:abstractNumId w:val="18"/>
  </w:num>
  <w:num w:numId="17">
    <w:abstractNumId w:val="12"/>
  </w:num>
  <w:num w:numId="18">
    <w:abstractNumId w:val="0"/>
  </w:num>
  <w:num w:numId="19">
    <w:abstractNumId w:val="13"/>
  </w:num>
  <w:num w:numId="20">
    <w:abstractNumId w:val="22"/>
  </w:num>
  <w:num w:numId="21">
    <w:abstractNumId w:val="22"/>
  </w:num>
  <w:num w:numId="22">
    <w:abstractNumId w:val="22"/>
  </w:num>
  <w:num w:numId="23">
    <w:abstractNumId w:val="22"/>
  </w:num>
  <w:num w:numId="24">
    <w:abstractNumId w:val="19"/>
  </w:num>
  <w:num w:numId="25">
    <w:abstractNumId w:val="20"/>
  </w:num>
  <w:num w:numId="26">
    <w:abstractNumId w:val="23"/>
  </w:num>
  <w:num w:numId="27">
    <w:abstractNumId w:val="24"/>
  </w:num>
  <w:num w:numId="28">
    <w:abstractNumId w:val="22"/>
  </w:num>
  <w:num w:numId="29">
    <w:abstractNumId w:val="14"/>
  </w:num>
  <w:num w:numId="30">
    <w:abstractNumId w:val="25"/>
  </w:num>
  <w:num w:numId="31">
    <w:abstractNumId w:val="17"/>
  </w:num>
  <w:num w:numId="3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1008" w:allStyles="0" w:customStyles="0" w:latentStyles="0" w:stylesInUse="1"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938CB"/>
    <w:rsid w:val="00001415"/>
    <w:rsid w:val="00001899"/>
    <w:rsid w:val="00002CA7"/>
    <w:rsid w:val="000049AD"/>
    <w:rsid w:val="0000681B"/>
    <w:rsid w:val="00012729"/>
    <w:rsid w:val="00012E9D"/>
    <w:rsid w:val="000133C0"/>
    <w:rsid w:val="00014C4E"/>
    <w:rsid w:val="000151BC"/>
    <w:rsid w:val="00017107"/>
    <w:rsid w:val="000202E2"/>
    <w:rsid w:val="0002044C"/>
    <w:rsid w:val="00020664"/>
    <w:rsid w:val="00021B30"/>
    <w:rsid w:val="00022441"/>
    <w:rsid w:val="0002261E"/>
    <w:rsid w:val="00024839"/>
    <w:rsid w:val="00026871"/>
    <w:rsid w:val="00027B77"/>
    <w:rsid w:val="00027E9A"/>
    <w:rsid w:val="00030A7A"/>
    <w:rsid w:val="000379D5"/>
    <w:rsid w:val="00037A98"/>
    <w:rsid w:val="000427FB"/>
    <w:rsid w:val="0004455E"/>
    <w:rsid w:val="00045A65"/>
    <w:rsid w:val="00045AAE"/>
    <w:rsid w:val="00046754"/>
    <w:rsid w:val="00046C51"/>
    <w:rsid w:val="0004794F"/>
    <w:rsid w:val="00047CB5"/>
    <w:rsid w:val="0005001B"/>
    <w:rsid w:val="00051FAA"/>
    <w:rsid w:val="0005372D"/>
    <w:rsid w:val="00054B90"/>
    <w:rsid w:val="00054EF6"/>
    <w:rsid w:val="00056473"/>
    <w:rsid w:val="000572A9"/>
    <w:rsid w:val="000602E9"/>
    <w:rsid w:val="00060EC5"/>
    <w:rsid w:val="000611B9"/>
    <w:rsid w:val="00061325"/>
    <w:rsid w:val="00062C76"/>
    <w:rsid w:val="00063760"/>
    <w:rsid w:val="00063E02"/>
    <w:rsid w:val="000652B6"/>
    <w:rsid w:val="00066D33"/>
    <w:rsid w:val="00071300"/>
    <w:rsid w:val="00071C85"/>
    <w:rsid w:val="000733AC"/>
    <w:rsid w:val="00073604"/>
    <w:rsid w:val="00073BF3"/>
    <w:rsid w:val="00074B81"/>
    <w:rsid w:val="00074D22"/>
    <w:rsid w:val="00075081"/>
    <w:rsid w:val="0007528A"/>
    <w:rsid w:val="0007600A"/>
    <w:rsid w:val="00076DEC"/>
    <w:rsid w:val="0008110B"/>
    <w:rsid w:val="000811AB"/>
    <w:rsid w:val="00083C5F"/>
    <w:rsid w:val="0009172C"/>
    <w:rsid w:val="00093021"/>
    <w:rsid w:val="000930EC"/>
    <w:rsid w:val="00094146"/>
    <w:rsid w:val="00094E23"/>
    <w:rsid w:val="00095E61"/>
    <w:rsid w:val="000966C1"/>
    <w:rsid w:val="0009691A"/>
    <w:rsid w:val="000970AC"/>
    <w:rsid w:val="000A0456"/>
    <w:rsid w:val="000A0711"/>
    <w:rsid w:val="000A0FE6"/>
    <w:rsid w:val="000A1167"/>
    <w:rsid w:val="000A4428"/>
    <w:rsid w:val="000A4899"/>
    <w:rsid w:val="000A67CC"/>
    <w:rsid w:val="000A6D40"/>
    <w:rsid w:val="000A7BC3"/>
    <w:rsid w:val="000B07BC"/>
    <w:rsid w:val="000B0DDB"/>
    <w:rsid w:val="000B1131"/>
    <w:rsid w:val="000B1661"/>
    <w:rsid w:val="000B1F0B"/>
    <w:rsid w:val="000B2E88"/>
    <w:rsid w:val="000B3AFE"/>
    <w:rsid w:val="000B4603"/>
    <w:rsid w:val="000C007A"/>
    <w:rsid w:val="000C09BE"/>
    <w:rsid w:val="000C0B48"/>
    <w:rsid w:val="000C1380"/>
    <w:rsid w:val="000C554F"/>
    <w:rsid w:val="000C6FE3"/>
    <w:rsid w:val="000D0DC5"/>
    <w:rsid w:val="000D15FF"/>
    <w:rsid w:val="000D28DF"/>
    <w:rsid w:val="000D488B"/>
    <w:rsid w:val="000D5470"/>
    <w:rsid w:val="000D61BC"/>
    <w:rsid w:val="000D68DF"/>
    <w:rsid w:val="000E138D"/>
    <w:rsid w:val="000E187A"/>
    <w:rsid w:val="000E2462"/>
    <w:rsid w:val="000E2D61"/>
    <w:rsid w:val="000E32F8"/>
    <w:rsid w:val="000E450E"/>
    <w:rsid w:val="000E6259"/>
    <w:rsid w:val="000E79F7"/>
    <w:rsid w:val="000F122E"/>
    <w:rsid w:val="000F188E"/>
    <w:rsid w:val="000F1E06"/>
    <w:rsid w:val="000F4677"/>
    <w:rsid w:val="000F5BE0"/>
    <w:rsid w:val="000F60A7"/>
    <w:rsid w:val="000F73A3"/>
    <w:rsid w:val="000F7A77"/>
    <w:rsid w:val="00100587"/>
    <w:rsid w:val="00101679"/>
    <w:rsid w:val="00102793"/>
    <w:rsid w:val="0010284E"/>
    <w:rsid w:val="00102886"/>
    <w:rsid w:val="00103122"/>
    <w:rsid w:val="0010336A"/>
    <w:rsid w:val="0010474B"/>
    <w:rsid w:val="001050F1"/>
    <w:rsid w:val="00105AEA"/>
    <w:rsid w:val="00106DAF"/>
    <w:rsid w:val="00114ABE"/>
    <w:rsid w:val="00116023"/>
    <w:rsid w:val="00123A6F"/>
    <w:rsid w:val="001260FF"/>
    <w:rsid w:val="00131077"/>
    <w:rsid w:val="00131465"/>
    <w:rsid w:val="00133F3C"/>
    <w:rsid w:val="00134A51"/>
    <w:rsid w:val="00134E85"/>
    <w:rsid w:val="00135AA2"/>
    <w:rsid w:val="00135CBB"/>
    <w:rsid w:val="00136398"/>
    <w:rsid w:val="00140727"/>
    <w:rsid w:val="00140E48"/>
    <w:rsid w:val="00145389"/>
    <w:rsid w:val="001465BF"/>
    <w:rsid w:val="00146DB3"/>
    <w:rsid w:val="0015064D"/>
    <w:rsid w:val="00150DB1"/>
    <w:rsid w:val="00153647"/>
    <w:rsid w:val="001540E5"/>
    <w:rsid w:val="00160628"/>
    <w:rsid w:val="00161344"/>
    <w:rsid w:val="00162195"/>
    <w:rsid w:val="0016322A"/>
    <w:rsid w:val="0016521C"/>
    <w:rsid w:val="00165A21"/>
    <w:rsid w:val="00165D3F"/>
    <w:rsid w:val="001705CE"/>
    <w:rsid w:val="001709EA"/>
    <w:rsid w:val="00170D4C"/>
    <w:rsid w:val="00172E06"/>
    <w:rsid w:val="0017664A"/>
    <w:rsid w:val="0017678A"/>
    <w:rsid w:val="0017714B"/>
    <w:rsid w:val="00177762"/>
    <w:rsid w:val="001804DF"/>
    <w:rsid w:val="00181BDC"/>
    <w:rsid w:val="00181DB0"/>
    <w:rsid w:val="001829E3"/>
    <w:rsid w:val="00184BFB"/>
    <w:rsid w:val="0019066E"/>
    <w:rsid w:val="001924C0"/>
    <w:rsid w:val="001961C8"/>
    <w:rsid w:val="0019681A"/>
    <w:rsid w:val="0019731E"/>
    <w:rsid w:val="00197669"/>
    <w:rsid w:val="001A09FE"/>
    <w:rsid w:val="001A4E98"/>
    <w:rsid w:val="001A5284"/>
    <w:rsid w:val="001A67C9"/>
    <w:rsid w:val="001A69DE"/>
    <w:rsid w:val="001A713C"/>
    <w:rsid w:val="001A741F"/>
    <w:rsid w:val="001B03B7"/>
    <w:rsid w:val="001B1C7C"/>
    <w:rsid w:val="001B2759"/>
    <w:rsid w:val="001B2823"/>
    <w:rsid w:val="001B2D13"/>
    <w:rsid w:val="001B3662"/>
    <w:rsid w:val="001B398F"/>
    <w:rsid w:val="001B46C6"/>
    <w:rsid w:val="001B4B48"/>
    <w:rsid w:val="001B4D1F"/>
    <w:rsid w:val="001B6923"/>
    <w:rsid w:val="001B7681"/>
    <w:rsid w:val="001B7A6A"/>
    <w:rsid w:val="001B7CAE"/>
    <w:rsid w:val="001C06AD"/>
    <w:rsid w:val="001C0772"/>
    <w:rsid w:val="001C0D4F"/>
    <w:rsid w:val="001C1BA3"/>
    <w:rsid w:val="001C1DEC"/>
    <w:rsid w:val="001C3AC8"/>
    <w:rsid w:val="001C4A91"/>
    <w:rsid w:val="001C5736"/>
    <w:rsid w:val="001C5E0D"/>
    <w:rsid w:val="001C7291"/>
    <w:rsid w:val="001D0DD7"/>
    <w:rsid w:val="001D465A"/>
    <w:rsid w:val="001D6013"/>
    <w:rsid w:val="001D647F"/>
    <w:rsid w:val="001D6857"/>
    <w:rsid w:val="001D7434"/>
    <w:rsid w:val="001E0572"/>
    <w:rsid w:val="001E0A67"/>
    <w:rsid w:val="001E1028"/>
    <w:rsid w:val="001E1188"/>
    <w:rsid w:val="001E14E2"/>
    <w:rsid w:val="001E3CCA"/>
    <w:rsid w:val="001E4471"/>
    <w:rsid w:val="001E6302"/>
    <w:rsid w:val="001E744C"/>
    <w:rsid w:val="001E7989"/>
    <w:rsid w:val="001E7DCB"/>
    <w:rsid w:val="001F26E3"/>
    <w:rsid w:val="001F3411"/>
    <w:rsid w:val="001F373C"/>
    <w:rsid w:val="001F4287"/>
    <w:rsid w:val="001F4DBA"/>
    <w:rsid w:val="001F7103"/>
    <w:rsid w:val="001F7296"/>
    <w:rsid w:val="00201A45"/>
    <w:rsid w:val="00201B1D"/>
    <w:rsid w:val="0020415E"/>
    <w:rsid w:val="00204FF4"/>
    <w:rsid w:val="0021056E"/>
    <w:rsid w:val="0021075D"/>
    <w:rsid w:val="0021165A"/>
    <w:rsid w:val="00211BC9"/>
    <w:rsid w:val="0021470A"/>
    <w:rsid w:val="00215F10"/>
    <w:rsid w:val="0021620C"/>
    <w:rsid w:val="00216E78"/>
    <w:rsid w:val="00217275"/>
    <w:rsid w:val="002211DD"/>
    <w:rsid w:val="00221CB1"/>
    <w:rsid w:val="00224A6C"/>
    <w:rsid w:val="002326DE"/>
    <w:rsid w:val="00236F4B"/>
    <w:rsid w:val="00241884"/>
    <w:rsid w:val="00241FAF"/>
    <w:rsid w:val="00242B0D"/>
    <w:rsid w:val="002448C5"/>
    <w:rsid w:val="002467C6"/>
    <w:rsid w:val="0024692A"/>
    <w:rsid w:val="00246BA6"/>
    <w:rsid w:val="002517EF"/>
    <w:rsid w:val="0025191E"/>
    <w:rsid w:val="00252250"/>
    <w:rsid w:val="002527FA"/>
    <w:rsid w:val="00252BBA"/>
    <w:rsid w:val="00252F02"/>
    <w:rsid w:val="00253123"/>
    <w:rsid w:val="002545EB"/>
    <w:rsid w:val="002559A9"/>
    <w:rsid w:val="00261C1E"/>
    <w:rsid w:val="00264001"/>
    <w:rsid w:val="0026432E"/>
    <w:rsid w:val="0026520F"/>
    <w:rsid w:val="00266354"/>
    <w:rsid w:val="00267A18"/>
    <w:rsid w:val="00267A4E"/>
    <w:rsid w:val="002700E9"/>
    <w:rsid w:val="00270281"/>
    <w:rsid w:val="002728CF"/>
    <w:rsid w:val="00272D8A"/>
    <w:rsid w:val="00273462"/>
    <w:rsid w:val="0027395B"/>
    <w:rsid w:val="00275854"/>
    <w:rsid w:val="00281C41"/>
    <w:rsid w:val="0028310D"/>
    <w:rsid w:val="00283B41"/>
    <w:rsid w:val="00285F28"/>
    <w:rsid w:val="00286398"/>
    <w:rsid w:val="00290E54"/>
    <w:rsid w:val="00292623"/>
    <w:rsid w:val="00296060"/>
    <w:rsid w:val="00297037"/>
    <w:rsid w:val="002A1A46"/>
    <w:rsid w:val="002A3204"/>
    <w:rsid w:val="002A3C42"/>
    <w:rsid w:val="002A5168"/>
    <w:rsid w:val="002A5D75"/>
    <w:rsid w:val="002A6C08"/>
    <w:rsid w:val="002B0473"/>
    <w:rsid w:val="002B1B1A"/>
    <w:rsid w:val="002B2375"/>
    <w:rsid w:val="002B38A0"/>
    <w:rsid w:val="002B4063"/>
    <w:rsid w:val="002B7228"/>
    <w:rsid w:val="002C0BD2"/>
    <w:rsid w:val="002C53EE"/>
    <w:rsid w:val="002D09B3"/>
    <w:rsid w:val="002D19F3"/>
    <w:rsid w:val="002D24F7"/>
    <w:rsid w:val="002D2799"/>
    <w:rsid w:val="002D2CD7"/>
    <w:rsid w:val="002D4DDC"/>
    <w:rsid w:val="002D4F23"/>
    <w:rsid w:val="002D4F75"/>
    <w:rsid w:val="002D6493"/>
    <w:rsid w:val="002D7335"/>
    <w:rsid w:val="002D7AB6"/>
    <w:rsid w:val="002E06D0"/>
    <w:rsid w:val="002E3C27"/>
    <w:rsid w:val="002E403A"/>
    <w:rsid w:val="002E582C"/>
    <w:rsid w:val="002E67B1"/>
    <w:rsid w:val="002E7F3A"/>
    <w:rsid w:val="002F3B38"/>
    <w:rsid w:val="002F4EDB"/>
    <w:rsid w:val="002F4F19"/>
    <w:rsid w:val="002F5C2C"/>
    <w:rsid w:val="002F6054"/>
    <w:rsid w:val="002F6747"/>
    <w:rsid w:val="00302684"/>
    <w:rsid w:val="00310E13"/>
    <w:rsid w:val="00312494"/>
    <w:rsid w:val="00315713"/>
    <w:rsid w:val="0031662D"/>
    <w:rsid w:val="0031686C"/>
    <w:rsid w:val="00316FE0"/>
    <w:rsid w:val="003200DA"/>
    <w:rsid w:val="003204D2"/>
    <w:rsid w:val="00324BE2"/>
    <w:rsid w:val="00324C28"/>
    <w:rsid w:val="0032605E"/>
    <w:rsid w:val="003275D1"/>
    <w:rsid w:val="00330B2A"/>
    <w:rsid w:val="00331E17"/>
    <w:rsid w:val="00333063"/>
    <w:rsid w:val="003354E6"/>
    <w:rsid w:val="003408E3"/>
    <w:rsid w:val="00341320"/>
    <w:rsid w:val="003423AB"/>
    <w:rsid w:val="00343480"/>
    <w:rsid w:val="00345E89"/>
    <w:rsid w:val="00351926"/>
    <w:rsid w:val="00351B6D"/>
    <w:rsid w:val="00351F21"/>
    <w:rsid w:val="003522A1"/>
    <w:rsid w:val="003524CD"/>
    <w:rsid w:val="0035254B"/>
    <w:rsid w:val="00352CA4"/>
    <w:rsid w:val="00353555"/>
    <w:rsid w:val="00354AF2"/>
    <w:rsid w:val="00354BF3"/>
    <w:rsid w:val="003554ED"/>
    <w:rsid w:val="003565D4"/>
    <w:rsid w:val="003607FB"/>
    <w:rsid w:val="00360FD5"/>
    <w:rsid w:val="00361A82"/>
    <w:rsid w:val="00361C94"/>
    <w:rsid w:val="0036340D"/>
    <w:rsid w:val="003634A5"/>
    <w:rsid w:val="0036474E"/>
    <w:rsid w:val="00366868"/>
    <w:rsid w:val="00367506"/>
    <w:rsid w:val="00370085"/>
    <w:rsid w:val="0037035D"/>
    <w:rsid w:val="003744A7"/>
    <w:rsid w:val="00374548"/>
    <w:rsid w:val="0037507B"/>
    <w:rsid w:val="00375BE6"/>
    <w:rsid w:val="00376235"/>
    <w:rsid w:val="00376E5A"/>
    <w:rsid w:val="003813FD"/>
    <w:rsid w:val="00381FB6"/>
    <w:rsid w:val="0038347A"/>
    <w:rsid w:val="003836D3"/>
    <w:rsid w:val="00383A52"/>
    <w:rsid w:val="00391652"/>
    <w:rsid w:val="0039507F"/>
    <w:rsid w:val="00396407"/>
    <w:rsid w:val="003968BE"/>
    <w:rsid w:val="0039729D"/>
    <w:rsid w:val="003A0936"/>
    <w:rsid w:val="003A1260"/>
    <w:rsid w:val="003A295F"/>
    <w:rsid w:val="003A41DD"/>
    <w:rsid w:val="003A7033"/>
    <w:rsid w:val="003B0AD1"/>
    <w:rsid w:val="003B47FE"/>
    <w:rsid w:val="003B5673"/>
    <w:rsid w:val="003B6287"/>
    <w:rsid w:val="003B62C9"/>
    <w:rsid w:val="003B6805"/>
    <w:rsid w:val="003B6EFB"/>
    <w:rsid w:val="003B7A17"/>
    <w:rsid w:val="003B7D7F"/>
    <w:rsid w:val="003C2CA0"/>
    <w:rsid w:val="003C4B7F"/>
    <w:rsid w:val="003C4EDE"/>
    <w:rsid w:val="003C5855"/>
    <w:rsid w:val="003C65AE"/>
    <w:rsid w:val="003C7176"/>
    <w:rsid w:val="003D0929"/>
    <w:rsid w:val="003D0B6B"/>
    <w:rsid w:val="003D4729"/>
    <w:rsid w:val="003D5E42"/>
    <w:rsid w:val="003D6310"/>
    <w:rsid w:val="003D7536"/>
    <w:rsid w:val="003D7DD6"/>
    <w:rsid w:val="003E20B4"/>
    <w:rsid w:val="003E5AAF"/>
    <w:rsid w:val="003E600D"/>
    <w:rsid w:val="003E64DF"/>
    <w:rsid w:val="003E6A5D"/>
    <w:rsid w:val="003F0C4C"/>
    <w:rsid w:val="003F193A"/>
    <w:rsid w:val="003F1B58"/>
    <w:rsid w:val="003F4207"/>
    <w:rsid w:val="003F5C46"/>
    <w:rsid w:val="003F5FE4"/>
    <w:rsid w:val="003F7CBB"/>
    <w:rsid w:val="003F7D34"/>
    <w:rsid w:val="004034E1"/>
    <w:rsid w:val="00410F1B"/>
    <w:rsid w:val="00412C8E"/>
    <w:rsid w:val="0041518D"/>
    <w:rsid w:val="0041555C"/>
    <w:rsid w:val="00415DBA"/>
    <w:rsid w:val="0042159A"/>
    <w:rsid w:val="0042221D"/>
    <w:rsid w:val="00424DD3"/>
    <w:rsid w:val="00426597"/>
    <w:rsid w:val="004269C5"/>
    <w:rsid w:val="004269C9"/>
    <w:rsid w:val="00426A87"/>
    <w:rsid w:val="00427CF0"/>
    <w:rsid w:val="0043027C"/>
    <w:rsid w:val="00431E0E"/>
    <w:rsid w:val="00435939"/>
    <w:rsid w:val="00436197"/>
    <w:rsid w:val="00437CC7"/>
    <w:rsid w:val="00437EA6"/>
    <w:rsid w:val="00440095"/>
    <w:rsid w:val="0044166B"/>
    <w:rsid w:val="00442B9C"/>
    <w:rsid w:val="004448CD"/>
    <w:rsid w:val="00445EFA"/>
    <w:rsid w:val="0044738A"/>
    <w:rsid w:val="004473D3"/>
    <w:rsid w:val="00452231"/>
    <w:rsid w:val="00452D4B"/>
    <w:rsid w:val="00460C13"/>
    <w:rsid w:val="004618B6"/>
    <w:rsid w:val="00463228"/>
    <w:rsid w:val="00463782"/>
    <w:rsid w:val="004661AD"/>
    <w:rsid w:val="004667E0"/>
    <w:rsid w:val="0046760E"/>
    <w:rsid w:val="00467D7E"/>
    <w:rsid w:val="00470866"/>
    <w:rsid w:val="00470E10"/>
    <w:rsid w:val="00475875"/>
    <w:rsid w:val="00477A97"/>
    <w:rsid w:val="00480654"/>
    <w:rsid w:val="00481343"/>
    <w:rsid w:val="00482C15"/>
    <w:rsid w:val="0048549E"/>
    <w:rsid w:val="004930C6"/>
    <w:rsid w:val="00493347"/>
    <w:rsid w:val="00493E73"/>
    <w:rsid w:val="00496092"/>
    <w:rsid w:val="004A0649"/>
    <w:rsid w:val="004A08DB"/>
    <w:rsid w:val="004A0B24"/>
    <w:rsid w:val="004A25D0"/>
    <w:rsid w:val="004A37E8"/>
    <w:rsid w:val="004A7153"/>
    <w:rsid w:val="004A7549"/>
    <w:rsid w:val="004B0782"/>
    <w:rsid w:val="004B09D4"/>
    <w:rsid w:val="004B0C69"/>
    <w:rsid w:val="004B309D"/>
    <w:rsid w:val="004B330A"/>
    <w:rsid w:val="004B7C8E"/>
    <w:rsid w:val="004C3D3C"/>
    <w:rsid w:val="004C6BED"/>
    <w:rsid w:val="004D0E91"/>
    <w:rsid w:val="004D0EDC"/>
    <w:rsid w:val="004D1175"/>
    <w:rsid w:val="004D1220"/>
    <w:rsid w:val="004D14B3"/>
    <w:rsid w:val="004D1529"/>
    <w:rsid w:val="004D2253"/>
    <w:rsid w:val="004D4925"/>
    <w:rsid w:val="004D5514"/>
    <w:rsid w:val="004D56C3"/>
    <w:rsid w:val="004D69AB"/>
    <w:rsid w:val="004E0338"/>
    <w:rsid w:val="004E1D37"/>
    <w:rsid w:val="004E3A47"/>
    <w:rsid w:val="004E4FF3"/>
    <w:rsid w:val="004E5041"/>
    <w:rsid w:val="004E5369"/>
    <w:rsid w:val="004E56A8"/>
    <w:rsid w:val="004F018E"/>
    <w:rsid w:val="004F3B55"/>
    <w:rsid w:val="004F428E"/>
    <w:rsid w:val="004F4BF8"/>
    <w:rsid w:val="004F4E46"/>
    <w:rsid w:val="004F5FFB"/>
    <w:rsid w:val="004F6B7D"/>
    <w:rsid w:val="0050063A"/>
    <w:rsid w:val="005015F6"/>
    <w:rsid w:val="00503028"/>
    <w:rsid w:val="005030C4"/>
    <w:rsid w:val="005031C5"/>
    <w:rsid w:val="0050328B"/>
    <w:rsid w:val="005041A1"/>
    <w:rsid w:val="00504FDC"/>
    <w:rsid w:val="00505F4F"/>
    <w:rsid w:val="005113C2"/>
    <w:rsid w:val="005120CC"/>
    <w:rsid w:val="00512B7B"/>
    <w:rsid w:val="00514EA1"/>
    <w:rsid w:val="00515003"/>
    <w:rsid w:val="00515023"/>
    <w:rsid w:val="0051798B"/>
    <w:rsid w:val="00521F5A"/>
    <w:rsid w:val="00525E06"/>
    <w:rsid w:val="00526454"/>
    <w:rsid w:val="00531823"/>
    <w:rsid w:val="00533D89"/>
    <w:rsid w:val="0053410D"/>
    <w:rsid w:val="00534ECC"/>
    <w:rsid w:val="0053720D"/>
    <w:rsid w:val="00540EF5"/>
    <w:rsid w:val="00541BF3"/>
    <w:rsid w:val="00541CD3"/>
    <w:rsid w:val="00544250"/>
    <w:rsid w:val="00545507"/>
    <w:rsid w:val="005472C5"/>
    <w:rsid w:val="005476FA"/>
    <w:rsid w:val="00553C12"/>
    <w:rsid w:val="005553F9"/>
    <w:rsid w:val="0055573E"/>
    <w:rsid w:val="0055595E"/>
    <w:rsid w:val="005575E2"/>
    <w:rsid w:val="00557988"/>
    <w:rsid w:val="005618FA"/>
    <w:rsid w:val="00562C49"/>
    <w:rsid w:val="00562DEF"/>
    <w:rsid w:val="0056321A"/>
    <w:rsid w:val="00563A35"/>
    <w:rsid w:val="00564F54"/>
    <w:rsid w:val="00566596"/>
    <w:rsid w:val="00567489"/>
    <w:rsid w:val="00570174"/>
    <w:rsid w:val="00572812"/>
    <w:rsid w:val="00572926"/>
    <w:rsid w:val="005741E9"/>
    <w:rsid w:val="005741EC"/>
    <w:rsid w:val="005748CF"/>
    <w:rsid w:val="00574ED5"/>
    <w:rsid w:val="005810DE"/>
    <w:rsid w:val="005811A5"/>
    <w:rsid w:val="005841BA"/>
    <w:rsid w:val="00584270"/>
    <w:rsid w:val="00584738"/>
    <w:rsid w:val="00591397"/>
    <w:rsid w:val="005920B0"/>
    <w:rsid w:val="0059380D"/>
    <w:rsid w:val="005938CB"/>
    <w:rsid w:val="00595348"/>
    <w:rsid w:val="00595A8F"/>
    <w:rsid w:val="005977C2"/>
    <w:rsid w:val="00597A44"/>
    <w:rsid w:val="00597BF2"/>
    <w:rsid w:val="005A1F54"/>
    <w:rsid w:val="005A3020"/>
    <w:rsid w:val="005A7527"/>
    <w:rsid w:val="005A75D2"/>
    <w:rsid w:val="005B134E"/>
    <w:rsid w:val="005B2039"/>
    <w:rsid w:val="005B344F"/>
    <w:rsid w:val="005B3FBA"/>
    <w:rsid w:val="005B4A1D"/>
    <w:rsid w:val="005B674D"/>
    <w:rsid w:val="005B727A"/>
    <w:rsid w:val="005B785C"/>
    <w:rsid w:val="005C056D"/>
    <w:rsid w:val="005C0CBE"/>
    <w:rsid w:val="005C1FCF"/>
    <w:rsid w:val="005C3F41"/>
    <w:rsid w:val="005C4124"/>
    <w:rsid w:val="005D055A"/>
    <w:rsid w:val="005D1885"/>
    <w:rsid w:val="005D2E9C"/>
    <w:rsid w:val="005D475B"/>
    <w:rsid w:val="005D4A38"/>
    <w:rsid w:val="005D5A40"/>
    <w:rsid w:val="005E1522"/>
    <w:rsid w:val="005E2EEA"/>
    <w:rsid w:val="005E34AB"/>
    <w:rsid w:val="005E3708"/>
    <w:rsid w:val="005E3CCD"/>
    <w:rsid w:val="005E3D6B"/>
    <w:rsid w:val="005E5B55"/>
    <w:rsid w:val="005E5E4A"/>
    <w:rsid w:val="005E693D"/>
    <w:rsid w:val="005E75BF"/>
    <w:rsid w:val="005F12C5"/>
    <w:rsid w:val="005F57BA"/>
    <w:rsid w:val="005F60A1"/>
    <w:rsid w:val="005F61E6"/>
    <w:rsid w:val="005F6C45"/>
    <w:rsid w:val="00600BD4"/>
    <w:rsid w:val="00605A69"/>
    <w:rsid w:val="00606703"/>
    <w:rsid w:val="00606C54"/>
    <w:rsid w:val="00607ACB"/>
    <w:rsid w:val="0061081E"/>
    <w:rsid w:val="006113FF"/>
    <w:rsid w:val="00612E99"/>
    <w:rsid w:val="00614375"/>
    <w:rsid w:val="006147B5"/>
    <w:rsid w:val="006150D8"/>
    <w:rsid w:val="00615B0A"/>
    <w:rsid w:val="006168CF"/>
    <w:rsid w:val="00616A43"/>
    <w:rsid w:val="0062011B"/>
    <w:rsid w:val="00622D9E"/>
    <w:rsid w:val="00626DE0"/>
    <w:rsid w:val="00630901"/>
    <w:rsid w:val="00631A34"/>
    <w:rsid w:val="00631F8E"/>
    <w:rsid w:val="006342BC"/>
    <w:rsid w:val="00636EE9"/>
    <w:rsid w:val="006376A4"/>
    <w:rsid w:val="00640950"/>
    <w:rsid w:val="00641AE7"/>
    <w:rsid w:val="00642629"/>
    <w:rsid w:val="00642BF2"/>
    <w:rsid w:val="0064782B"/>
    <w:rsid w:val="006505F1"/>
    <w:rsid w:val="0065293D"/>
    <w:rsid w:val="00652DD0"/>
    <w:rsid w:val="00653EFC"/>
    <w:rsid w:val="00654021"/>
    <w:rsid w:val="006604B4"/>
    <w:rsid w:val="00660D97"/>
    <w:rsid w:val="00661045"/>
    <w:rsid w:val="006642CF"/>
    <w:rsid w:val="00664F2E"/>
    <w:rsid w:val="006660F5"/>
    <w:rsid w:val="00666DA8"/>
    <w:rsid w:val="00671057"/>
    <w:rsid w:val="006710F1"/>
    <w:rsid w:val="006730F5"/>
    <w:rsid w:val="006747B2"/>
    <w:rsid w:val="006757FB"/>
    <w:rsid w:val="00675AAF"/>
    <w:rsid w:val="006762BD"/>
    <w:rsid w:val="00677E49"/>
    <w:rsid w:val="006801D7"/>
    <w:rsid w:val="0068031A"/>
    <w:rsid w:val="00681290"/>
    <w:rsid w:val="00681B2F"/>
    <w:rsid w:val="0068242A"/>
    <w:rsid w:val="0068335F"/>
    <w:rsid w:val="00685D1D"/>
    <w:rsid w:val="00687217"/>
    <w:rsid w:val="0069196B"/>
    <w:rsid w:val="006928C5"/>
    <w:rsid w:val="00693302"/>
    <w:rsid w:val="006959DE"/>
    <w:rsid w:val="0069640B"/>
    <w:rsid w:val="006A1B83"/>
    <w:rsid w:val="006A21CD"/>
    <w:rsid w:val="006A3187"/>
    <w:rsid w:val="006A3BE1"/>
    <w:rsid w:val="006A5918"/>
    <w:rsid w:val="006A6D81"/>
    <w:rsid w:val="006B21B2"/>
    <w:rsid w:val="006B38AA"/>
    <w:rsid w:val="006B38C5"/>
    <w:rsid w:val="006B4A4A"/>
    <w:rsid w:val="006B63C8"/>
    <w:rsid w:val="006C19B2"/>
    <w:rsid w:val="006C4409"/>
    <w:rsid w:val="006C56AC"/>
    <w:rsid w:val="006C5BB8"/>
    <w:rsid w:val="006C6936"/>
    <w:rsid w:val="006C7B01"/>
    <w:rsid w:val="006C7B51"/>
    <w:rsid w:val="006D0FE8"/>
    <w:rsid w:val="006D1E09"/>
    <w:rsid w:val="006D2370"/>
    <w:rsid w:val="006D3012"/>
    <w:rsid w:val="006D3E75"/>
    <w:rsid w:val="006D4B2B"/>
    <w:rsid w:val="006D4F3C"/>
    <w:rsid w:val="006D5C66"/>
    <w:rsid w:val="006D6681"/>
    <w:rsid w:val="006D7002"/>
    <w:rsid w:val="006E1B3C"/>
    <w:rsid w:val="006E23FB"/>
    <w:rsid w:val="006E24A3"/>
    <w:rsid w:val="006E325A"/>
    <w:rsid w:val="006E33EC"/>
    <w:rsid w:val="006E3802"/>
    <w:rsid w:val="006E6C02"/>
    <w:rsid w:val="006F00EA"/>
    <w:rsid w:val="006F18AF"/>
    <w:rsid w:val="006F231A"/>
    <w:rsid w:val="006F5B80"/>
    <w:rsid w:val="006F64C1"/>
    <w:rsid w:val="006F6B55"/>
    <w:rsid w:val="006F742F"/>
    <w:rsid w:val="006F788D"/>
    <w:rsid w:val="006F78E1"/>
    <w:rsid w:val="00701072"/>
    <w:rsid w:val="00701B35"/>
    <w:rsid w:val="00702054"/>
    <w:rsid w:val="007035A4"/>
    <w:rsid w:val="0070551A"/>
    <w:rsid w:val="0070586D"/>
    <w:rsid w:val="00705D3F"/>
    <w:rsid w:val="00705D59"/>
    <w:rsid w:val="00705D79"/>
    <w:rsid w:val="00706BDB"/>
    <w:rsid w:val="00711799"/>
    <w:rsid w:val="00712B78"/>
    <w:rsid w:val="0071393B"/>
    <w:rsid w:val="00713EE2"/>
    <w:rsid w:val="00715B03"/>
    <w:rsid w:val="00715CC7"/>
    <w:rsid w:val="00715DE1"/>
    <w:rsid w:val="007177FC"/>
    <w:rsid w:val="007200A3"/>
    <w:rsid w:val="0072086A"/>
    <w:rsid w:val="00720C5E"/>
    <w:rsid w:val="00721701"/>
    <w:rsid w:val="00721BED"/>
    <w:rsid w:val="00730DCF"/>
    <w:rsid w:val="00731835"/>
    <w:rsid w:val="007341F8"/>
    <w:rsid w:val="00734372"/>
    <w:rsid w:val="00734EB8"/>
    <w:rsid w:val="00735AC7"/>
    <w:rsid w:val="00735F8B"/>
    <w:rsid w:val="0073745E"/>
    <w:rsid w:val="0074090B"/>
    <w:rsid w:val="00742D1F"/>
    <w:rsid w:val="007432E3"/>
    <w:rsid w:val="007435A9"/>
    <w:rsid w:val="00743EBA"/>
    <w:rsid w:val="007444D8"/>
    <w:rsid w:val="007444F0"/>
    <w:rsid w:val="00744C8E"/>
    <w:rsid w:val="0074707E"/>
    <w:rsid w:val="0074794F"/>
    <w:rsid w:val="007516DC"/>
    <w:rsid w:val="0075286A"/>
    <w:rsid w:val="00752E58"/>
    <w:rsid w:val="00754261"/>
    <w:rsid w:val="00754B80"/>
    <w:rsid w:val="007572A4"/>
    <w:rsid w:val="00761179"/>
    <w:rsid w:val="00761879"/>
    <w:rsid w:val="00761918"/>
    <w:rsid w:val="00762F03"/>
    <w:rsid w:val="0076413B"/>
    <w:rsid w:val="007648AE"/>
    <w:rsid w:val="00764BF8"/>
    <w:rsid w:val="0076514D"/>
    <w:rsid w:val="00765B9A"/>
    <w:rsid w:val="00767B38"/>
    <w:rsid w:val="00770C96"/>
    <w:rsid w:val="00773D59"/>
    <w:rsid w:val="00773E80"/>
    <w:rsid w:val="00781003"/>
    <w:rsid w:val="00785197"/>
    <w:rsid w:val="007911FD"/>
    <w:rsid w:val="007933A0"/>
    <w:rsid w:val="00793930"/>
    <w:rsid w:val="00793DD1"/>
    <w:rsid w:val="00794FEC"/>
    <w:rsid w:val="00796522"/>
    <w:rsid w:val="007979AB"/>
    <w:rsid w:val="007A003E"/>
    <w:rsid w:val="007A1965"/>
    <w:rsid w:val="007A2ED1"/>
    <w:rsid w:val="007A4BE6"/>
    <w:rsid w:val="007A6D01"/>
    <w:rsid w:val="007B0C2E"/>
    <w:rsid w:val="007B0DC6"/>
    <w:rsid w:val="007B1094"/>
    <w:rsid w:val="007B1762"/>
    <w:rsid w:val="007B1810"/>
    <w:rsid w:val="007B3320"/>
    <w:rsid w:val="007B3422"/>
    <w:rsid w:val="007C301F"/>
    <w:rsid w:val="007C3FB1"/>
    <w:rsid w:val="007C4540"/>
    <w:rsid w:val="007C5A69"/>
    <w:rsid w:val="007C5B66"/>
    <w:rsid w:val="007C65AF"/>
    <w:rsid w:val="007D135D"/>
    <w:rsid w:val="007D4AF2"/>
    <w:rsid w:val="007D567F"/>
    <w:rsid w:val="007D6470"/>
    <w:rsid w:val="007D6B21"/>
    <w:rsid w:val="007D730F"/>
    <w:rsid w:val="007D7CD8"/>
    <w:rsid w:val="007E1671"/>
    <w:rsid w:val="007E1EDC"/>
    <w:rsid w:val="007E22B9"/>
    <w:rsid w:val="007E3AA7"/>
    <w:rsid w:val="007E41F2"/>
    <w:rsid w:val="007E4398"/>
    <w:rsid w:val="007E4FF0"/>
    <w:rsid w:val="007E62E7"/>
    <w:rsid w:val="007E6377"/>
    <w:rsid w:val="007E6BE3"/>
    <w:rsid w:val="007F0748"/>
    <w:rsid w:val="007F737D"/>
    <w:rsid w:val="0080308E"/>
    <w:rsid w:val="00805303"/>
    <w:rsid w:val="00806705"/>
    <w:rsid w:val="00806738"/>
    <w:rsid w:val="00810C86"/>
    <w:rsid w:val="008142D3"/>
    <w:rsid w:val="00814BC7"/>
    <w:rsid w:val="00817B9C"/>
    <w:rsid w:val="008211D8"/>
    <w:rsid w:val="008216D5"/>
    <w:rsid w:val="0082459B"/>
    <w:rsid w:val="00824988"/>
    <w:rsid w:val="008249CE"/>
    <w:rsid w:val="00831707"/>
    <w:rsid w:val="00831A50"/>
    <w:rsid w:val="00831B3C"/>
    <w:rsid w:val="00831C89"/>
    <w:rsid w:val="00832114"/>
    <w:rsid w:val="00832D18"/>
    <w:rsid w:val="00834C46"/>
    <w:rsid w:val="00836B78"/>
    <w:rsid w:val="0084038C"/>
    <w:rsid w:val="0084093E"/>
    <w:rsid w:val="00840F88"/>
    <w:rsid w:val="00841CE1"/>
    <w:rsid w:val="00843D61"/>
    <w:rsid w:val="008473D8"/>
    <w:rsid w:val="008475F5"/>
    <w:rsid w:val="008528DC"/>
    <w:rsid w:val="00852B8C"/>
    <w:rsid w:val="00853AFB"/>
    <w:rsid w:val="00854572"/>
    <w:rsid w:val="00854981"/>
    <w:rsid w:val="008624FA"/>
    <w:rsid w:val="008630F0"/>
    <w:rsid w:val="00864B2E"/>
    <w:rsid w:val="00865963"/>
    <w:rsid w:val="00866455"/>
    <w:rsid w:val="00867991"/>
    <w:rsid w:val="00871C1D"/>
    <w:rsid w:val="0087450E"/>
    <w:rsid w:val="00875A82"/>
    <w:rsid w:val="00876198"/>
    <w:rsid w:val="008762A9"/>
    <w:rsid w:val="00876786"/>
    <w:rsid w:val="00876CA3"/>
    <w:rsid w:val="008770DE"/>
    <w:rsid w:val="008772FE"/>
    <w:rsid w:val="008775F1"/>
    <w:rsid w:val="008821AE"/>
    <w:rsid w:val="00883D3A"/>
    <w:rsid w:val="008854F7"/>
    <w:rsid w:val="00885A9D"/>
    <w:rsid w:val="00887F8C"/>
    <w:rsid w:val="008929D2"/>
    <w:rsid w:val="00893636"/>
    <w:rsid w:val="00893B94"/>
    <w:rsid w:val="00896E9D"/>
    <w:rsid w:val="00896F11"/>
    <w:rsid w:val="00896F72"/>
    <w:rsid w:val="008A1049"/>
    <w:rsid w:val="008A1C98"/>
    <w:rsid w:val="008A322D"/>
    <w:rsid w:val="008A3237"/>
    <w:rsid w:val="008A4D72"/>
    <w:rsid w:val="008A55CB"/>
    <w:rsid w:val="008A6216"/>
    <w:rsid w:val="008A6285"/>
    <w:rsid w:val="008A63B2"/>
    <w:rsid w:val="008B0533"/>
    <w:rsid w:val="008B345D"/>
    <w:rsid w:val="008B4A2B"/>
    <w:rsid w:val="008B55CB"/>
    <w:rsid w:val="008B7D56"/>
    <w:rsid w:val="008C1526"/>
    <w:rsid w:val="008C1FC2"/>
    <w:rsid w:val="008C2980"/>
    <w:rsid w:val="008C4DD6"/>
    <w:rsid w:val="008C5AFB"/>
    <w:rsid w:val="008C76A6"/>
    <w:rsid w:val="008D07FB"/>
    <w:rsid w:val="008D0C02"/>
    <w:rsid w:val="008D357D"/>
    <w:rsid w:val="008D435A"/>
    <w:rsid w:val="008D47B4"/>
    <w:rsid w:val="008D4CCF"/>
    <w:rsid w:val="008D69E9"/>
    <w:rsid w:val="008E387B"/>
    <w:rsid w:val="008E6087"/>
    <w:rsid w:val="008E758D"/>
    <w:rsid w:val="008F01D9"/>
    <w:rsid w:val="008F09F0"/>
    <w:rsid w:val="008F10A7"/>
    <w:rsid w:val="008F3E32"/>
    <w:rsid w:val="008F5A0A"/>
    <w:rsid w:val="008F755D"/>
    <w:rsid w:val="008F7A39"/>
    <w:rsid w:val="009013DD"/>
    <w:rsid w:val="009021E8"/>
    <w:rsid w:val="009023AE"/>
    <w:rsid w:val="00902AF0"/>
    <w:rsid w:val="00904677"/>
    <w:rsid w:val="00905EE2"/>
    <w:rsid w:val="0090614A"/>
    <w:rsid w:val="00907AE4"/>
    <w:rsid w:val="00911440"/>
    <w:rsid w:val="00911712"/>
    <w:rsid w:val="00911B27"/>
    <w:rsid w:val="00912578"/>
    <w:rsid w:val="00912A67"/>
    <w:rsid w:val="00914458"/>
    <w:rsid w:val="0091575A"/>
    <w:rsid w:val="00916E98"/>
    <w:rsid w:val="009170BE"/>
    <w:rsid w:val="00920B55"/>
    <w:rsid w:val="009212DA"/>
    <w:rsid w:val="00921671"/>
    <w:rsid w:val="0092447A"/>
    <w:rsid w:val="009262C9"/>
    <w:rsid w:val="0092783D"/>
    <w:rsid w:val="00930BE9"/>
    <w:rsid w:val="00930EB9"/>
    <w:rsid w:val="009312F8"/>
    <w:rsid w:val="00932890"/>
    <w:rsid w:val="00933DC7"/>
    <w:rsid w:val="0093585F"/>
    <w:rsid w:val="00940694"/>
    <w:rsid w:val="0094105F"/>
    <w:rsid w:val="009418F4"/>
    <w:rsid w:val="00941E3C"/>
    <w:rsid w:val="00942300"/>
    <w:rsid w:val="00942BBC"/>
    <w:rsid w:val="00944180"/>
    <w:rsid w:val="00944AA0"/>
    <w:rsid w:val="00947DA2"/>
    <w:rsid w:val="009502FD"/>
    <w:rsid w:val="00951177"/>
    <w:rsid w:val="00952A69"/>
    <w:rsid w:val="00952E88"/>
    <w:rsid w:val="00955853"/>
    <w:rsid w:val="00957AA9"/>
    <w:rsid w:val="00964563"/>
    <w:rsid w:val="00965320"/>
    <w:rsid w:val="009669EA"/>
    <w:rsid w:val="009673E8"/>
    <w:rsid w:val="00974DB8"/>
    <w:rsid w:val="00980661"/>
    <w:rsid w:val="0098093B"/>
    <w:rsid w:val="009816A7"/>
    <w:rsid w:val="00982290"/>
    <w:rsid w:val="00984A83"/>
    <w:rsid w:val="00985223"/>
    <w:rsid w:val="009856B6"/>
    <w:rsid w:val="00986965"/>
    <w:rsid w:val="009876D4"/>
    <w:rsid w:val="009914A5"/>
    <w:rsid w:val="0099548E"/>
    <w:rsid w:val="00996456"/>
    <w:rsid w:val="00996A12"/>
    <w:rsid w:val="00997B0F"/>
    <w:rsid w:val="00997C1F"/>
    <w:rsid w:val="009A0CC3"/>
    <w:rsid w:val="009A1BF7"/>
    <w:rsid w:val="009A1CAD"/>
    <w:rsid w:val="009A3440"/>
    <w:rsid w:val="009A4601"/>
    <w:rsid w:val="009A4F50"/>
    <w:rsid w:val="009A5832"/>
    <w:rsid w:val="009A6838"/>
    <w:rsid w:val="009B062D"/>
    <w:rsid w:val="009B1B7E"/>
    <w:rsid w:val="009B24B5"/>
    <w:rsid w:val="009B2E29"/>
    <w:rsid w:val="009B4EBC"/>
    <w:rsid w:val="009B5ABB"/>
    <w:rsid w:val="009B6188"/>
    <w:rsid w:val="009B73CE"/>
    <w:rsid w:val="009B7D65"/>
    <w:rsid w:val="009C0C2E"/>
    <w:rsid w:val="009C145F"/>
    <w:rsid w:val="009C2461"/>
    <w:rsid w:val="009C2CBF"/>
    <w:rsid w:val="009C3734"/>
    <w:rsid w:val="009C5A15"/>
    <w:rsid w:val="009C5CF0"/>
    <w:rsid w:val="009C6FE2"/>
    <w:rsid w:val="009C7477"/>
    <w:rsid w:val="009C7674"/>
    <w:rsid w:val="009D004A"/>
    <w:rsid w:val="009D14EF"/>
    <w:rsid w:val="009D38AF"/>
    <w:rsid w:val="009D4A54"/>
    <w:rsid w:val="009D5880"/>
    <w:rsid w:val="009D5E9C"/>
    <w:rsid w:val="009D7E58"/>
    <w:rsid w:val="009E12F9"/>
    <w:rsid w:val="009E145D"/>
    <w:rsid w:val="009E1FD4"/>
    <w:rsid w:val="009E3B07"/>
    <w:rsid w:val="009E3FDC"/>
    <w:rsid w:val="009E51D1"/>
    <w:rsid w:val="009E5531"/>
    <w:rsid w:val="009F0A32"/>
    <w:rsid w:val="009F171E"/>
    <w:rsid w:val="009F3D2F"/>
    <w:rsid w:val="009F3F1C"/>
    <w:rsid w:val="009F7052"/>
    <w:rsid w:val="009F7C34"/>
    <w:rsid w:val="00A00DA7"/>
    <w:rsid w:val="00A010F9"/>
    <w:rsid w:val="00A012AE"/>
    <w:rsid w:val="00A01762"/>
    <w:rsid w:val="00A01852"/>
    <w:rsid w:val="00A02668"/>
    <w:rsid w:val="00A02801"/>
    <w:rsid w:val="00A06A39"/>
    <w:rsid w:val="00A07F58"/>
    <w:rsid w:val="00A11AEA"/>
    <w:rsid w:val="00A131CB"/>
    <w:rsid w:val="00A1439E"/>
    <w:rsid w:val="00A14847"/>
    <w:rsid w:val="00A1576D"/>
    <w:rsid w:val="00A16D6D"/>
    <w:rsid w:val="00A21383"/>
    <w:rsid w:val="00A2199F"/>
    <w:rsid w:val="00A21B31"/>
    <w:rsid w:val="00A21EA3"/>
    <w:rsid w:val="00A2360E"/>
    <w:rsid w:val="00A25AE0"/>
    <w:rsid w:val="00A25D01"/>
    <w:rsid w:val="00A26E0C"/>
    <w:rsid w:val="00A30A5D"/>
    <w:rsid w:val="00A320DA"/>
    <w:rsid w:val="00A32FCB"/>
    <w:rsid w:val="00A34AC4"/>
    <w:rsid w:val="00A34C25"/>
    <w:rsid w:val="00A3507D"/>
    <w:rsid w:val="00A35213"/>
    <w:rsid w:val="00A36E42"/>
    <w:rsid w:val="00A3717A"/>
    <w:rsid w:val="00A4088C"/>
    <w:rsid w:val="00A4456B"/>
    <w:rsid w:val="00A448D4"/>
    <w:rsid w:val="00A452E0"/>
    <w:rsid w:val="00A45890"/>
    <w:rsid w:val="00A506DF"/>
    <w:rsid w:val="00A5170C"/>
    <w:rsid w:val="00A51EA5"/>
    <w:rsid w:val="00A53742"/>
    <w:rsid w:val="00A542E8"/>
    <w:rsid w:val="00A557A1"/>
    <w:rsid w:val="00A57275"/>
    <w:rsid w:val="00A63059"/>
    <w:rsid w:val="00A63AE3"/>
    <w:rsid w:val="00A640B9"/>
    <w:rsid w:val="00A64530"/>
    <w:rsid w:val="00A64870"/>
    <w:rsid w:val="00A651A4"/>
    <w:rsid w:val="00A6536E"/>
    <w:rsid w:val="00A667EC"/>
    <w:rsid w:val="00A67961"/>
    <w:rsid w:val="00A71361"/>
    <w:rsid w:val="00A725D4"/>
    <w:rsid w:val="00A746E2"/>
    <w:rsid w:val="00A75CE6"/>
    <w:rsid w:val="00A77133"/>
    <w:rsid w:val="00A775CB"/>
    <w:rsid w:val="00A81056"/>
    <w:rsid w:val="00A81FF2"/>
    <w:rsid w:val="00A83904"/>
    <w:rsid w:val="00A8569E"/>
    <w:rsid w:val="00A87AB6"/>
    <w:rsid w:val="00A90A79"/>
    <w:rsid w:val="00A9132C"/>
    <w:rsid w:val="00A915BD"/>
    <w:rsid w:val="00A91D72"/>
    <w:rsid w:val="00A945CA"/>
    <w:rsid w:val="00A96AC6"/>
    <w:rsid w:val="00A96B30"/>
    <w:rsid w:val="00A97E13"/>
    <w:rsid w:val="00AA0AA5"/>
    <w:rsid w:val="00AA1B8C"/>
    <w:rsid w:val="00AA20F1"/>
    <w:rsid w:val="00AA442D"/>
    <w:rsid w:val="00AA59B5"/>
    <w:rsid w:val="00AA7777"/>
    <w:rsid w:val="00AA7B84"/>
    <w:rsid w:val="00AB31B6"/>
    <w:rsid w:val="00AB3821"/>
    <w:rsid w:val="00AC0B4C"/>
    <w:rsid w:val="00AC1164"/>
    <w:rsid w:val="00AC2296"/>
    <w:rsid w:val="00AC267E"/>
    <w:rsid w:val="00AC2754"/>
    <w:rsid w:val="00AC48B0"/>
    <w:rsid w:val="00AC4ACD"/>
    <w:rsid w:val="00AC5DFB"/>
    <w:rsid w:val="00AD13DC"/>
    <w:rsid w:val="00AD6B19"/>
    <w:rsid w:val="00AD6DE2"/>
    <w:rsid w:val="00AD7DEF"/>
    <w:rsid w:val="00AE0A40"/>
    <w:rsid w:val="00AE1ED4"/>
    <w:rsid w:val="00AE21E1"/>
    <w:rsid w:val="00AE2F8D"/>
    <w:rsid w:val="00AE3BAE"/>
    <w:rsid w:val="00AE57BA"/>
    <w:rsid w:val="00AE6A21"/>
    <w:rsid w:val="00AF1C8F"/>
    <w:rsid w:val="00AF2B68"/>
    <w:rsid w:val="00AF2C92"/>
    <w:rsid w:val="00AF3EC1"/>
    <w:rsid w:val="00AF5025"/>
    <w:rsid w:val="00AF519F"/>
    <w:rsid w:val="00AF5387"/>
    <w:rsid w:val="00AF55F5"/>
    <w:rsid w:val="00AF5D31"/>
    <w:rsid w:val="00AF7E86"/>
    <w:rsid w:val="00B0058C"/>
    <w:rsid w:val="00B00DE4"/>
    <w:rsid w:val="00B024B9"/>
    <w:rsid w:val="00B057EC"/>
    <w:rsid w:val="00B070AF"/>
    <w:rsid w:val="00B077FA"/>
    <w:rsid w:val="00B10CE7"/>
    <w:rsid w:val="00B127D7"/>
    <w:rsid w:val="00B13B0C"/>
    <w:rsid w:val="00B14408"/>
    <w:rsid w:val="00B1453A"/>
    <w:rsid w:val="00B20C23"/>
    <w:rsid w:val="00B20F82"/>
    <w:rsid w:val="00B22592"/>
    <w:rsid w:val="00B25BD5"/>
    <w:rsid w:val="00B27730"/>
    <w:rsid w:val="00B334BD"/>
    <w:rsid w:val="00B34079"/>
    <w:rsid w:val="00B35A14"/>
    <w:rsid w:val="00B3761F"/>
    <w:rsid w:val="00B3793A"/>
    <w:rsid w:val="00B401BA"/>
    <w:rsid w:val="00B40577"/>
    <w:rsid w:val="00B407E4"/>
    <w:rsid w:val="00B41027"/>
    <w:rsid w:val="00B425B6"/>
    <w:rsid w:val="00B42A72"/>
    <w:rsid w:val="00B43A33"/>
    <w:rsid w:val="00B441AE"/>
    <w:rsid w:val="00B44777"/>
    <w:rsid w:val="00B447E8"/>
    <w:rsid w:val="00B44881"/>
    <w:rsid w:val="00B45A65"/>
    <w:rsid w:val="00B45F33"/>
    <w:rsid w:val="00B46CF8"/>
    <w:rsid w:val="00B46D50"/>
    <w:rsid w:val="00B53170"/>
    <w:rsid w:val="00B53670"/>
    <w:rsid w:val="00B548B9"/>
    <w:rsid w:val="00B54995"/>
    <w:rsid w:val="00B56DBE"/>
    <w:rsid w:val="00B62999"/>
    <w:rsid w:val="00B63BE3"/>
    <w:rsid w:val="00B63FBC"/>
    <w:rsid w:val="00B644F8"/>
    <w:rsid w:val="00B64885"/>
    <w:rsid w:val="00B64FA3"/>
    <w:rsid w:val="00B66810"/>
    <w:rsid w:val="00B70A67"/>
    <w:rsid w:val="00B70F6C"/>
    <w:rsid w:val="00B71C84"/>
    <w:rsid w:val="00B72BE3"/>
    <w:rsid w:val="00B73B80"/>
    <w:rsid w:val="00B770C7"/>
    <w:rsid w:val="00B80275"/>
    <w:rsid w:val="00B80F26"/>
    <w:rsid w:val="00B822BD"/>
    <w:rsid w:val="00B842F4"/>
    <w:rsid w:val="00B87373"/>
    <w:rsid w:val="00B91A7B"/>
    <w:rsid w:val="00B929DD"/>
    <w:rsid w:val="00B92E58"/>
    <w:rsid w:val="00B93AF6"/>
    <w:rsid w:val="00B942B1"/>
    <w:rsid w:val="00B95405"/>
    <w:rsid w:val="00B96162"/>
    <w:rsid w:val="00B963F1"/>
    <w:rsid w:val="00BA020A"/>
    <w:rsid w:val="00BA0B4E"/>
    <w:rsid w:val="00BA26FC"/>
    <w:rsid w:val="00BA4273"/>
    <w:rsid w:val="00BA516A"/>
    <w:rsid w:val="00BA6232"/>
    <w:rsid w:val="00BB025A"/>
    <w:rsid w:val="00BB02A4"/>
    <w:rsid w:val="00BB0C98"/>
    <w:rsid w:val="00BB1270"/>
    <w:rsid w:val="00BB1E44"/>
    <w:rsid w:val="00BB5267"/>
    <w:rsid w:val="00BB52B8"/>
    <w:rsid w:val="00BB59D8"/>
    <w:rsid w:val="00BB7E69"/>
    <w:rsid w:val="00BC0C39"/>
    <w:rsid w:val="00BC0E51"/>
    <w:rsid w:val="00BC16A7"/>
    <w:rsid w:val="00BC3666"/>
    <w:rsid w:val="00BC3C1F"/>
    <w:rsid w:val="00BC47E3"/>
    <w:rsid w:val="00BC4CCE"/>
    <w:rsid w:val="00BC76E0"/>
    <w:rsid w:val="00BC7CE7"/>
    <w:rsid w:val="00BD295E"/>
    <w:rsid w:val="00BD3966"/>
    <w:rsid w:val="00BD3C65"/>
    <w:rsid w:val="00BD4664"/>
    <w:rsid w:val="00BE1193"/>
    <w:rsid w:val="00BE224F"/>
    <w:rsid w:val="00BE2F72"/>
    <w:rsid w:val="00BE4EC6"/>
    <w:rsid w:val="00BE6722"/>
    <w:rsid w:val="00BE67EA"/>
    <w:rsid w:val="00BE76AF"/>
    <w:rsid w:val="00BF3B3C"/>
    <w:rsid w:val="00BF3DE9"/>
    <w:rsid w:val="00BF4849"/>
    <w:rsid w:val="00BF4EA7"/>
    <w:rsid w:val="00BF6525"/>
    <w:rsid w:val="00BF6BA8"/>
    <w:rsid w:val="00C00EDB"/>
    <w:rsid w:val="00C02863"/>
    <w:rsid w:val="00C02ACD"/>
    <w:rsid w:val="00C0383A"/>
    <w:rsid w:val="00C04D56"/>
    <w:rsid w:val="00C0521C"/>
    <w:rsid w:val="00C05591"/>
    <w:rsid w:val="00C067FF"/>
    <w:rsid w:val="00C0748B"/>
    <w:rsid w:val="00C0757D"/>
    <w:rsid w:val="00C11E69"/>
    <w:rsid w:val="00C12862"/>
    <w:rsid w:val="00C13D28"/>
    <w:rsid w:val="00C141B4"/>
    <w:rsid w:val="00C14585"/>
    <w:rsid w:val="00C162F5"/>
    <w:rsid w:val="00C165A0"/>
    <w:rsid w:val="00C16630"/>
    <w:rsid w:val="00C16782"/>
    <w:rsid w:val="00C204E8"/>
    <w:rsid w:val="00C206E0"/>
    <w:rsid w:val="00C216CE"/>
    <w:rsid w:val="00C2184F"/>
    <w:rsid w:val="00C22A78"/>
    <w:rsid w:val="00C23C7E"/>
    <w:rsid w:val="00C246C5"/>
    <w:rsid w:val="00C249BE"/>
    <w:rsid w:val="00C25832"/>
    <w:rsid w:val="00C25A82"/>
    <w:rsid w:val="00C30A2A"/>
    <w:rsid w:val="00C33993"/>
    <w:rsid w:val="00C33CAC"/>
    <w:rsid w:val="00C33EED"/>
    <w:rsid w:val="00C34FC0"/>
    <w:rsid w:val="00C4069E"/>
    <w:rsid w:val="00C41ADC"/>
    <w:rsid w:val="00C41B05"/>
    <w:rsid w:val="00C44149"/>
    <w:rsid w:val="00C44410"/>
    <w:rsid w:val="00C44A15"/>
    <w:rsid w:val="00C455B9"/>
    <w:rsid w:val="00C45F6C"/>
    <w:rsid w:val="00C4630A"/>
    <w:rsid w:val="00C50695"/>
    <w:rsid w:val="00C50888"/>
    <w:rsid w:val="00C50DBF"/>
    <w:rsid w:val="00C523F0"/>
    <w:rsid w:val="00C526D2"/>
    <w:rsid w:val="00C5287C"/>
    <w:rsid w:val="00C53A66"/>
    <w:rsid w:val="00C53A91"/>
    <w:rsid w:val="00C550B5"/>
    <w:rsid w:val="00C56A9D"/>
    <w:rsid w:val="00C5794E"/>
    <w:rsid w:val="00C60968"/>
    <w:rsid w:val="00C63D39"/>
    <w:rsid w:val="00C63EDD"/>
    <w:rsid w:val="00C645B2"/>
    <w:rsid w:val="00C65B36"/>
    <w:rsid w:val="00C66156"/>
    <w:rsid w:val="00C718EC"/>
    <w:rsid w:val="00C7292E"/>
    <w:rsid w:val="00C74E88"/>
    <w:rsid w:val="00C80924"/>
    <w:rsid w:val="00C8286B"/>
    <w:rsid w:val="00C83939"/>
    <w:rsid w:val="00C947F8"/>
    <w:rsid w:val="00C94A82"/>
    <w:rsid w:val="00C94C5A"/>
    <w:rsid w:val="00C9515F"/>
    <w:rsid w:val="00C952C0"/>
    <w:rsid w:val="00C952C2"/>
    <w:rsid w:val="00C95D65"/>
    <w:rsid w:val="00C963C5"/>
    <w:rsid w:val="00C97007"/>
    <w:rsid w:val="00CA030C"/>
    <w:rsid w:val="00CA1F41"/>
    <w:rsid w:val="00CA32EE"/>
    <w:rsid w:val="00CA5771"/>
    <w:rsid w:val="00CA62C2"/>
    <w:rsid w:val="00CA6A1A"/>
    <w:rsid w:val="00CB09B5"/>
    <w:rsid w:val="00CC1E75"/>
    <w:rsid w:val="00CC2E0E"/>
    <w:rsid w:val="00CC361C"/>
    <w:rsid w:val="00CC4090"/>
    <w:rsid w:val="00CC474B"/>
    <w:rsid w:val="00CC658C"/>
    <w:rsid w:val="00CC6626"/>
    <w:rsid w:val="00CC67BF"/>
    <w:rsid w:val="00CC734E"/>
    <w:rsid w:val="00CD0843"/>
    <w:rsid w:val="00CD1746"/>
    <w:rsid w:val="00CD445A"/>
    <w:rsid w:val="00CD4E31"/>
    <w:rsid w:val="00CD5A78"/>
    <w:rsid w:val="00CD700D"/>
    <w:rsid w:val="00CD7027"/>
    <w:rsid w:val="00CD7345"/>
    <w:rsid w:val="00CE03B4"/>
    <w:rsid w:val="00CE372E"/>
    <w:rsid w:val="00CF0A1B"/>
    <w:rsid w:val="00CF0E46"/>
    <w:rsid w:val="00CF19F6"/>
    <w:rsid w:val="00CF2641"/>
    <w:rsid w:val="00CF2E68"/>
    <w:rsid w:val="00CF2F4F"/>
    <w:rsid w:val="00CF4E7B"/>
    <w:rsid w:val="00CF536D"/>
    <w:rsid w:val="00CF6955"/>
    <w:rsid w:val="00D02E9D"/>
    <w:rsid w:val="00D04AE8"/>
    <w:rsid w:val="00D07A53"/>
    <w:rsid w:val="00D10698"/>
    <w:rsid w:val="00D10CB8"/>
    <w:rsid w:val="00D12806"/>
    <w:rsid w:val="00D12D44"/>
    <w:rsid w:val="00D135E9"/>
    <w:rsid w:val="00D14E92"/>
    <w:rsid w:val="00D15018"/>
    <w:rsid w:val="00D158AC"/>
    <w:rsid w:val="00D1694C"/>
    <w:rsid w:val="00D20F5E"/>
    <w:rsid w:val="00D23B76"/>
    <w:rsid w:val="00D24B4A"/>
    <w:rsid w:val="00D25069"/>
    <w:rsid w:val="00D27EA3"/>
    <w:rsid w:val="00D31C9E"/>
    <w:rsid w:val="00D3638D"/>
    <w:rsid w:val="00D371D7"/>
    <w:rsid w:val="00D379A3"/>
    <w:rsid w:val="00D4150C"/>
    <w:rsid w:val="00D45FF3"/>
    <w:rsid w:val="00D470F3"/>
    <w:rsid w:val="00D512CF"/>
    <w:rsid w:val="00D528B9"/>
    <w:rsid w:val="00D53186"/>
    <w:rsid w:val="00D5487D"/>
    <w:rsid w:val="00D576C8"/>
    <w:rsid w:val="00D60140"/>
    <w:rsid w:val="00D6023C"/>
    <w:rsid w:val="00D6024A"/>
    <w:rsid w:val="00D60586"/>
    <w:rsid w:val="00D608B5"/>
    <w:rsid w:val="00D63025"/>
    <w:rsid w:val="00D64739"/>
    <w:rsid w:val="00D64A36"/>
    <w:rsid w:val="00D64D49"/>
    <w:rsid w:val="00D71CD7"/>
    <w:rsid w:val="00D71F99"/>
    <w:rsid w:val="00D73CA4"/>
    <w:rsid w:val="00D73CF2"/>
    <w:rsid w:val="00D73D71"/>
    <w:rsid w:val="00D74396"/>
    <w:rsid w:val="00D7496F"/>
    <w:rsid w:val="00D75998"/>
    <w:rsid w:val="00D800ED"/>
    <w:rsid w:val="00D80284"/>
    <w:rsid w:val="00D80600"/>
    <w:rsid w:val="00D81F71"/>
    <w:rsid w:val="00D82014"/>
    <w:rsid w:val="00D83F76"/>
    <w:rsid w:val="00D84088"/>
    <w:rsid w:val="00D8510E"/>
    <w:rsid w:val="00D8642D"/>
    <w:rsid w:val="00D906BF"/>
    <w:rsid w:val="00D90758"/>
    <w:rsid w:val="00D90A5E"/>
    <w:rsid w:val="00D90A6F"/>
    <w:rsid w:val="00D91A68"/>
    <w:rsid w:val="00D933D8"/>
    <w:rsid w:val="00D94794"/>
    <w:rsid w:val="00D95A68"/>
    <w:rsid w:val="00DA096B"/>
    <w:rsid w:val="00DA1016"/>
    <w:rsid w:val="00DA17C7"/>
    <w:rsid w:val="00DA2EC6"/>
    <w:rsid w:val="00DA6A9A"/>
    <w:rsid w:val="00DB1EFD"/>
    <w:rsid w:val="00DB38B6"/>
    <w:rsid w:val="00DB3EAF"/>
    <w:rsid w:val="00DB46C6"/>
    <w:rsid w:val="00DC05B0"/>
    <w:rsid w:val="00DC3203"/>
    <w:rsid w:val="00DC3C99"/>
    <w:rsid w:val="00DC52F5"/>
    <w:rsid w:val="00DC5FD0"/>
    <w:rsid w:val="00DC65DF"/>
    <w:rsid w:val="00DD0354"/>
    <w:rsid w:val="00DD27D7"/>
    <w:rsid w:val="00DD3476"/>
    <w:rsid w:val="00DD458C"/>
    <w:rsid w:val="00DD5297"/>
    <w:rsid w:val="00DD72E9"/>
    <w:rsid w:val="00DD7605"/>
    <w:rsid w:val="00DE16A9"/>
    <w:rsid w:val="00DE2020"/>
    <w:rsid w:val="00DE3476"/>
    <w:rsid w:val="00DE426A"/>
    <w:rsid w:val="00DE6E00"/>
    <w:rsid w:val="00DE727A"/>
    <w:rsid w:val="00DE7BEA"/>
    <w:rsid w:val="00DF330A"/>
    <w:rsid w:val="00DF354F"/>
    <w:rsid w:val="00DF5B84"/>
    <w:rsid w:val="00DF6D5B"/>
    <w:rsid w:val="00DF771B"/>
    <w:rsid w:val="00DF7EE2"/>
    <w:rsid w:val="00E01BAA"/>
    <w:rsid w:val="00E0282A"/>
    <w:rsid w:val="00E02D97"/>
    <w:rsid w:val="00E02F9B"/>
    <w:rsid w:val="00E02FA6"/>
    <w:rsid w:val="00E07E14"/>
    <w:rsid w:val="00E14F94"/>
    <w:rsid w:val="00E17336"/>
    <w:rsid w:val="00E17D15"/>
    <w:rsid w:val="00E2104C"/>
    <w:rsid w:val="00E21FAA"/>
    <w:rsid w:val="00E21FFB"/>
    <w:rsid w:val="00E22B95"/>
    <w:rsid w:val="00E24E2D"/>
    <w:rsid w:val="00E251C0"/>
    <w:rsid w:val="00E25355"/>
    <w:rsid w:val="00E30331"/>
    <w:rsid w:val="00E30BB8"/>
    <w:rsid w:val="00E31F9C"/>
    <w:rsid w:val="00E40488"/>
    <w:rsid w:val="00E4495D"/>
    <w:rsid w:val="00E46D3B"/>
    <w:rsid w:val="00E47047"/>
    <w:rsid w:val="00E47C46"/>
    <w:rsid w:val="00E50367"/>
    <w:rsid w:val="00E51ABA"/>
    <w:rsid w:val="00E51FF0"/>
    <w:rsid w:val="00E524CB"/>
    <w:rsid w:val="00E5475F"/>
    <w:rsid w:val="00E559A4"/>
    <w:rsid w:val="00E57F88"/>
    <w:rsid w:val="00E63546"/>
    <w:rsid w:val="00E65456"/>
    <w:rsid w:val="00E65A91"/>
    <w:rsid w:val="00E66188"/>
    <w:rsid w:val="00E664FB"/>
    <w:rsid w:val="00E672F0"/>
    <w:rsid w:val="00E70373"/>
    <w:rsid w:val="00E722A7"/>
    <w:rsid w:val="00E72E40"/>
    <w:rsid w:val="00E73665"/>
    <w:rsid w:val="00E73999"/>
    <w:rsid w:val="00E73BDC"/>
    <w:rsid w:val="00E73E9E"/>
    <w:rsid w:val="00E761BE"/>
    <w:rsid w:val="00E81660"/>
    <w:rsid w:val="00E854FE"/>
    <w:rsid w:val="00E906CC"/>
    <w:rsid w:val="00E939A0"/>
    <w:rsid w:val="00E94710"/>
    <w:rsid w:val="00E97293"/>
    <w:rsid w:val="00E97E4E"/>
    <w:rsid w:val="00EA1CC2"/>
    <w:rsid w:val="00EA2D76"/>
    <w:rsid w:val="00EA3C50"/>
    <w:rsid w:val="00EA4644"/>
    <w:rsid w:val="00EA53E2"/>
    <w:rsid w:val="00EA758A"/>
    <w:rsid w:val="00EB096F"/>
    <w:rsid w:val="00EB199F"/>
    <w:rsid w:val="00EB21A4"/>
    <w:rsid w:val="00EB27C4"/>
    <w:rsid w:val="00EB5387"/>
    <w:rsid w:val="00EB5C10"/>
    <w:rsid w:val="00EB7322"/>
    <w:rsid w:val="00EC0FE9"/>
    <w:rsid w:val="00EC198B"/>
    <w:rsid w:val="00EC426D"/>
    <w:rsid w:val="00EC4D65"/>
    <w:rsid w:val="00EC571B"/>
    <w:rsid w:val="00EC57D7"/>
    <w:rsid w:val="00EC630E"/>
    <w:rsid w:val="00EC6385"/>
    <w:rsid w:val="00EC7662"/>
    <w:rsid w:val="00ED1DE9"/>
    <w:rsid w:val="00ED2076"/>
    <w:rsid w:val="00ED228B"/>
    <w:rsid w:val="00ED23D4"/>
    <w:rsid w:val="00ED2D71"/>
    <w:rsid w:val="00ED44CE"/>
    <w:rsid w:val="00ED50B3"/>
    <w:rsid w:val="00ED5E0B"/>
    <w:rsid w:val="00ED7CC3"/>
    <w:rsid w:val="00EE0203"/>
    <w:rsid w:val="00EE37B6"/>
    <w:rsid w:val="00EE7140"/>
    <w:rsid w:val="00EF0F45"/>
    <w:rsid w:val="00EF4540"/>
    <w:rsid w:val="00EF5A70"/>
    <w:rsid w:val="00EF7463"/>
    <w:rsid w:val="00EF7971"/>
    <w:rsid w:val="00F002EF"/>
    <w:rsid w:val="00F01EE9"/>
    <w:rsid w:val="00F03DFC"/>
    <w:rsid w:val="00F04900"/>
    <w:rsid w:val="00F06378"/>
    <w:rsid w:val="00F065A4"/>
    <w:rsid w:val="00F06A3D"/>
    <w:rsid w:val="00F07529"/>
    <w:rsid w:val="00F126B9"/>
    <w:rsid w:val="00F12715"/>
    <w:rsid w:val="00F1271C"/>
    <w:rsid w:val="00F13B1F"/>
    <w:rsid w:val="00F144D5"/>
    <w:rsid w:val="00F146F0"/>
    <w:rsid w:val="00F14DBA"/>
    <w:rsid w:val="00F15039"/>
    <w:rsid w:val="00F16F5E"/>
    <w:rsid w:val="00F20602"/>
    <w:rsid w:val="00F20FF3"/>
    <w:rsid w:val="00F2190B"/>
    <w:rsid w:val="00F228B5"/>
    <w:rsid w:val="00F2389C"/>
    <w:rsid w:val="00F25C67"/>
    <w:rsid w:val="00F25E63"/>
    <w:rsid w:val="00F27269"/>
    <w:rsid w:val="00F2787B"/>
    <w:rsid w:val="00F30DFF"/>
    <w:rsid w:val="00F310C3"/>
    <w:rsid w:val="00F31FCD"/>
    <w:rsid w:val="00F32B80"/>
    <w:rsid w:val="00F340EB"/>
    <w:rsid w:val="00F35285"/>
    <w:rsid w:val="00F35B87"/>
    <w:rsid w:val="00F41AE6"/>
    <w:rsid w:val="00F4239E"/>
    <w:rsid w:val="00F43B34"/>
    <w:rsid w:val="00F43B9D"/>
    <w:rsid w:val="00F442EE"/>
    <w:rsid w:val="00F444E1"/>
    <w:rsid w:val="00F44D5E"/>
    <w:rsid w:val="00F51298"/>
    <w:rsid w:val="00F53A35"/>
    <w:rsid w:val="00F55A3D"/>
    <w:rsid w:val="00F5744B"/>
    <w:rsid w:val="00F61209"/>
    <w:rsid w:val="00F61BE8"/>
    <w:rsid w:val="00F61D7B"/>
    <w:rsid w:val="00F6234A"/>
    <w:rsid w:val="00F6259E"/>
    <w:rsid w:val="00F62990"/>
    <w:rsid w:val="00F64D17"/>
    <w:rsid w:val="00F65DD4"/>
    <w:rsid w:val="00F672B2"/>
    <w:rsid w:val="00F70591"/>
    <w:rsid w:val="00F70EEE"/>
    <w:rsid w:val="00F7262A"/>
    <w:rsid w:val="00F74591"/>
    <w:rsid w:val="00F75DEB"/>
    <w:rsid w:val="00F77F84"/>
    <w:rsid w:val="00F83973"/>
    <w:rsid w:val="00F87FA3"/>
    <w:rsid w:val="00F87FC7"/>
    <w:rsid w:val="00F936DC"/>
    <w:rsid w:val="00F93D8C"/>
    <w:rsid w:val="00FA02B2"/>
    <w:rsid w:val="00FA23E2"/>
    <w:rsid w:val="00FA3102"/>
    <w:rsid w:val="00FA48D4"/>
    <w:rsid w:val="00FA54FA"/>
    <w:rsid w:val="00FA5E15"/>
    <w:rsid w:val="00FA608B"/>
    <w:rsid w:val="00FA6D39"/>
    <w:rsid w:val="00FA7A91"/>
    <w:rsid w:val="00FB227E"/>
    <w:rsid w:val="00FB3D42"/>
    <w:rsid w:val="00FB3D61"/>
    <w:rsid w:val="00FB43BF"/>
    <w:rsid w:val="00FB44CE"/>
    <w:rsid w:val="00FB4ED4"/>
    <w:rsid w:val="00FB5009"/>
    <w:rsid w:val="00FB76AB"/>
    <w:rsid w:val="00FD03FE"/>
    <w:rsid w:val="00FD06FC"/>
    <w:rsid w:val="00FD126E"/>
    <w:rsid w:val="00FD2F8F"/>
    <w:rsid w:val="00FD3C36"/>
    <w:rsid w:val="00FD4D81"/>
    <w:rsid w:val="00FD7498"/>
    <w:rsid w:val="00FD7FB3"/>
    <w:rsid w:val="00FE0281"/>
    <w:rsid w:val="00FE2971"/>
    <w:rsid w:val="00FE4713"/>
    <w:rsid w:val="00FF1F44"/>
    <w:rsid w:val="00FF225E"/>
    <w:rsid w:val="00FF4869"/>
    <w:rsid w:val="00FF60ED"/>
    <w:rsid w:val="00FF672C"/>
    <w:rsid w:val="00FF6CE8"/>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F19DB4F"/>
  <w14:defaultImageDpi w14:val="33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heading 1" w:qFormat="1"/>
    <w:lsdException w:name="heading 2" w:qFormat="1"/>
    <w:lsdException w:name="heading 3"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096F"/>
    <w:pPr>
      <w:spacing w:line="480" w:lineRule="auto"/>
    </w:pPr>
    <w:rPr>
      <w:sz w:val="24"/>
      <w:szCs w:val="24"/>
    </w:rPr>
  </w:style>
  <w:style w:type="paragraph" w:styleId="Heading1">
    <w:name w:val="heading 1"/>
    <w:basedOn w:val="Normal"/>
    <w:next w:val="Paragraph"/>
    <w:link w:val="Heading1Char"/>
    <w:qFormat/>
    <w:rsid w:val="00AE1ED4"/>
    <w:pPr>
      <w:keepNext/>
      <w:spacing w:before="360" w:after="60" w:line="360" w:lineRule="auto"/>
      <w:ind w:right="567"/>
      <w:contextualSpacing/>
      <w:outlineLvl w:val="0"/>
    </w:pPr>
    <w:rPr>
      <w:rFonts w:cs="Arial"/>
      <w:b/>
      <w:bCs/>
      <w:kern w:val="32"/>
      <w:szCs w:val="32"/>
    </w:rPr>
  </w:style>
  <w:style w:type="paragraph" w:styleId="Heading2">
    <w:name w:val="heading 2"/>
    <w:basedOn w:val="Normal"/>
    <w:next w:val="Paragraph"/>
    <w:link w:val="Heading2Char"/>
    <w:qFormat/>
    <w:rsid w:val="008D07FB"/>
    <w:pPr>
      <w:keepNext/>
      <w:spacing w:before="360" w:after="60" w:line="360" w:lineRule="auto"/>
      <w:ind w:right="567"/>
      <w:contextualSpacing/>
      <w:outlineLvl w:val="1"/>
    </w:pPr>
    <w:rPr>
      <w:rFonts w:cs="Arial"/>
      <w:b/>
      <w:bCs/>
      <w:i/>
      <w:iCs/>
      <w:szCs w:val="28"/>
    </w:rPr>
  </w:style>
  <w:style w:type="paragraph" w:styleId="Heading3">
    <w:name w:val="heading 3"/>
    <w:basedOn w:val="Normal"/>
    <w:next w:val="Paragraph"/>
    <w:link w:val="Heading3Char"/>
    <w:qFormat/>
    <w:rsid w:val="00DF7EE2"/>
    <w:pPr>
      <w:keepNext/>
      <w:spacing w:before="360" w:after="60" w:line="360" w:lineRule="auto"/>
      <w:ind w:right="567"/>
      <w:contextualSpacing/>
      <w:outlineLvl w:val="2"/>
    </w:pPr>
    <w:rPr>
      <w:rFonts w:cs="Arial"/>
      <w:bCs/>
      <w:i/>
      <w:szCs w:val="26"/>
    </w:rPr>
  </w:style>
  <w:style w:type="paragraph" w:styleId="Heading4">
    <w:name w:val="heading 4"/>
    <w:basedOn w:val="Paragraph"/>
    <w:next w:val="Newparagraph"/>
    <w:link w:val="Heading4Char"/>
    <w:rsid w:val="00F43B9D"/>
    <w:pPr>
      <w:spacing w:before="360"/>
      <w:outlineLvl w:val="3"/>
    </w:pPr>
    <w:rPr>
      <w:bCs/>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rticletitle">
    <w:name w:val="Article title"/>
    <w:basedOn w:val="Normal"/>
    <w:next w:val="Normal"/>
    <w:qFormat/>
    <w:rsid w:val="0024692A"/>
    <w:pPr>
      <w:spacing w:after="120" w:line="360" w:lineRule="auto"/>
    </w:pPr>
    <w:rPr>
      <w:b/>
      <w:sz w:val="28"/>
    </w:rPr>
  </w:style>
  <w:style w:type="paragraph" w:customStyle="1" w:styleId="Authornames">
    <w:name w:val="Author names"/>
    <w:basedOn w:val="Normal"/>
    <w:next w:val="Normal"/>
    <w:qFormat/>
    <w:rsid w:val="00F04900"/>
    <w:pPr>
      <w:spacing w:before="240" w:line="360" w:lineRule="auto"/>
    </w:pPr>
    <w:rPr>
      <w:sz w:val="28"/>
    </w:rPr>
  </w:style>
  <w:style w:type="paragraph" w:customStyle="1" w:styleId="Affiliation">
    <w:name w:val="Affiliation"/>
    <w:basedOn w:val="Normal"/>
    <w:qFormat/>
    <w:rsid w:val="00F04900"/>
    <w:pPr>
      <w:spacing w:before="240" w:line="360" w:lineRule="auto"/>
    </w:pPr>
    <w:rPr>
      <w:i/>
    </w:rPr>
  </w:style>
  <w:style w:type="paragraph" w:customStyle="1" w:styleId="Receiveddates">
    <w:name w:val="Received dates"/>
    <w:basedOn w:val="Affiliation"/>
    <w:next w:val="Normal"/>
    <w:qFormat/>
    <w:rsid w:val="00CC474B"/>
  </w:style>
  <w:style w:type="paragraph" w:customStyle="1" w:styleId="Abstract">
    <w:name w:val="Abstract"/>
    <w:basedOn w:val="Normal"/>
    <w:next w:val="Keywords"/>
    <w:qFormat/>
    <w:rsid w:val="00310E13"/>
    <w:pPr>
      <w:spacing w:before="360" w:after="300" w:line="360" w:lineRule="auto"/>
      <w:ind w:left="720" w:right="567"/>
    </w:pPr>
    <w:rPr>
      <w:sz w:val="22"/>
    </w:rPr>
  </w:style>
  <w:style w:type="paragraph" w:customStyle="1" w:styleId="Keywords">
    <w:name w:val="Keywords"/>
    <w:basedOn w:val="Normal"/>
    <w:next w:val="Paragraph"/>
    <w:qFormat/>
    <w:rsid w:val="00BB1270"/>
    <w:pPr>
      <w:spacing w:before="240" w:after="240" w:line="360" w:lineRule="auto"/>
      <w:ind w:left="720" w:right="567"/>
    </w:pPr>
    <w:rPr>
      <w:sz w:val="22"/>
    </w:rPr>
  </w:style>
  <w:style w:type="paragraph" w:customStyle="1" w:styleId="Correspondencedetails">
    <w:name w:val="Correspondence details"/>
    <w:basedOn w:val="Normal"/>
    <w:qFormat/>
    <w:rsid w:val="00F04900"/>
    <w:pPr>
      <w:spacing w:before="240" w:line="360" w:lineRule="auto"/>
    </w:pPr>
  </w:style>
  <w:style w:type="paragraph" w:customStyle="1" w:styleId="Displayedquotation">
    <w:name w:val="Displayed quotation"/>
    <w:basedOn w:val="Normal"/>
    <w:qFormat/>
    <w:rsid w:val="00731835"/>
    <w:pPr>
      <w:tabs>
        <w:tab w:val="left" w:pos="1077"/>
        <w:tab w:val="left" w:pos="1440"/>
        <w:tab w:val="left" w:pos="1797"/>
        <w:tab w:val="left" w:pos="2155"/>
        <w:tab w:val="left" w:pos="2512"/>
      </w:tabs>
      <w:spacing w:before="240" w:after="360" w:line="360" w:lineRule="auto"/>
      <w:ind w:left="709" w:right="425"/>
      <w:contextualSpacing/>
    </w:pPr>
    <w:rPr>
      <w:sz w:val="22"/>
    </w:rPr>
  </w:style>
  <w:style w:type="paragraph" w:customStyle="1" w:styleId="Numberedlist">
    <w:name w:val="Numbered list"/>
    <w:basedOn w:val="Paragraph"/>
    <w:next w:val="Paragraph"/>
    <w:qFormat/>
    <w:rsid w:val="00D80284"/>
    <w:pPr>
      <w:widowControl/>
      <w:numPr>
        <w:numId w:val="24"/>
      </w:numPr>
      <w:spacing w:after="240"/>
      <w:contextualSpacing/>
    </w:pPr>
  </w:style>
  <w:style w:type="paragraph" w:customStyle="1" w:styleId="Displayedequation">
    <w:name w:val="Displayed equation"/>
    <w:basedOn w:val="Normal"/>
    <w:next w:val="Paragraph"/>
    <w:qFormat/>
    <w:rsid w:val="00EF0F45"/>
    <w:pPr>
      <w:tabs>
        <w:tab w:val="center" w:pos="4253"/>
        <w:tab w:val="right" w:pos="8222"/>
      </w:tabs>
      <w:spacing w:before="240" w:after="240"/>
      <w:jc w:val="center"/>
    </w:pPr>
  </w:style>
  <w:style w:type="paragraph" w:customStyle="1" w:styleId="Acknowledgements">
    <w:name w:val="Acknowledgements"/>
    <w:basedOn w:val="Normal"/>
    <w:next w:val="Normal"/>
    <w:qFormat/>
    <w:rsid w:val="00D379A3"/>
    <w:pPr>
      <w:spacing w:before="120" w:line="360" w:lineRule="auto"/>
    </w:pPr>
    <w:rPr>
      <w:sz w:val="22"/>
    </w:rPr>
  </w:style>
  <w:style w:type="paragraph" w:customStyle="1" w:styleId="Tabletitle">
    <w:name w:val="Table title"/>
    <w:basedOn w:val="Normal"/>
    <w:next w:val="Normal"/>
    <w:qFormat/>
    <w:rsid w:val="0031686C"/>
    <w:pPr>
      <w:spacing w:before="240" w:line="360" w:lineRule="auto"/>
    </w:pPr>
  </w:style>
  <w:style w:type="paragraph" w:customStyle="1" w:styleId="Figurecaption">
    <w:name w:val="Figure caption"/>
    <w:basedOn w:val="Normal"/>
    <w:next w:val="Normal"/>
    <w:qFormat/>
    <w:rsid w:val="0031686C"/>
    <w:pPr>
      <w:spacing w:before="240" w:line="360" w:lineRule="auto"/>
    </w:pPr>
  </w:style>
  <w:style w:type="paragraph" w:customStyle="1" w:styleId="Footnotes">
    <w:name w:val="Footnotes"/>
    <w:basedOn w:val="Normal"/>
    <w:qFormat/>
    <w:rsid w:val="006C6936"/>
    <w:pPr>
      <w:spacing w:before="120" w:line="360" w:lineRule="auto"/>
      <w:ind w:left="482" w:hanging="482"/>
      <w:contextualSpacing/>
    </w:pPr>
    <w:rPr>
      <w:sz w:val="22"/>
    </w:rPr>
  </w:style>
  <w:style w:type="paragraph" w:customStyle="1" w:styleId="Notesoncontributors">
    <w:name w:val="Notes on contributors"/>
    <w:basedOn w:val="Normal"/>
    <w:qFormat/>
    <w:rsid w:val="00F04900"/>
    <w:pPr>
      <w:spacing w:before="240" w:line="360" w:lineRule="auto"/>
    </w:pPr>
    <w:rPr>
      <w:sz w:val="22"/>
    </w:rPr>
  </w:style>
  <w:style w:type="paragraph" w:customStyle="1" w:styleId="Normalparagraphstyle">
    <w:name w:val="Normal paragraph style"/>
    <w:basedOn w:val="Normal"/>
    <w:next w:val="Normal"/>
    <w:rsid w:val="00562DEF"/>
  </w:style>
  <w:style w:type="paragraph" w:customStyle="1" w:styleId="Paragraph">
    <w:name w:val="Paragraph"/>
    <w:basedOn w:val="Normal"/>
    <w:next w:val="Newparagraph"/>
    <w:qFormat/>
    <w:rsid w:val="001B7681"/>
    <w:pPr>
      <w:widowControl w:val="0"/>
      <w:spacing w:before="240"/>
    </w:pPr>
  </w:style>
  <w:style w:type="paragraph" w:customStyle="1" w:styleId="Newparagraph">
    <w:name w:val="New paragraph"/>
    <w:basedOn w:val="Normal"/>
    <w:qFormat/>
    <w:rsid w:val="00AE2F8D"/>
    <w:pPr>
      <w:ind w:firstLine="720"/>
    </w:pPr>
  </w:style>
  <w:style w:type="paragraph" w:styleId="NormalIndent">
    <w:name w:val="Normal Indent"/>
    <w:basedOn w:val="Normal"/>
    <w:rsid w:val="00526454"/>
    <w:pPr>
      <w:ind w:left="720"/>
    </w:pPr>
  </w:style>
  <w:style w:type="paragraph" w:customStyle="1" w:styleId="References">
    <w:name w:val="References"/>
    <w:basedOn w:val="Normal"/>
    <w:qFormat/>
    <w:rsid w:val="002C53EE"/>
    <w:pPr>
      <w:spacing w:before="120" w:line="360" w:lineRule="auto"/>
      <w:ind w:left="720" w:hanging="720"/>
      <w:contextualSpacing/>
    </w:pPr>
  </w:style>
  <w:style w:type="paragraph" w:customStyle="1" w:styleId="Subjectcodes">
    <w:name w:val="Subject codes"/>
    <w:basedOn w:val="Keywords"/>
    <w:next w:val="Paragraph"/>
    <w:qFormat/>
    <w:rsid w:val="0000681B"/>
  </w:style>
  <w:style w:type="character" w:customStyle="1" w:styleId="Heading2Char">
    <w:name w:val="Heading 2 Char"/>
    <w:basedOn w:val="DefaultParagraphFont"/>
    <w:link w:val="Heading2"/>
    <w:rsid w:val="008D07FB"/>
    <w:rPr>
      <w:rFonts w:cs="Arial"/>
      <w:b/>
      <w:bCs/>
      <w:i/>
      <w:iCs/>
      <w:sz w:val="24"/>
      <w:szCs w:val="28"/>
    </w:rPr>
  </w:style>
  <w:style w:type="character" w:customStyle="1" w:styleId="Heading1Char">
    <w:name w:val="Heading 1 Char"/>
    <w:basedOn w:val="DefaultParagraphFont"/>
    <w:link w:val="Heading1"/>
    <w:rsid w:val="00AE1ED4"/>
    <w:rPr>
      <w:rFonts w:cs="Arial"/>
      <w:b/>
      <w:bCs/>
      <w:kern w:val="32"/>
      <w:sz w:val="24"/>
      <w:szCs w:val="32"/>
    </w:rPr>
  </w:style>
  <w:style w:type="character" w:customStyle="1" w:styleId="Heading3Char">
    <w:name w:val="Heading 3 Char"/>
    <w:basedOn w:val="DefaultParagraphFont"/>
    <w:link w:val="Heading3"/>
    <w:rsid w:val="00DF7EE2"/>
    <w:rPr>
      <w:rFonts w:eastAsia="Times New Roman" w:cs="Arial"/>
      <w:bCs/>
      <w:i/>
      <w:sz w:val="24"/>
      <w:szCs w:val="26"/>
      <w:lang w:eastAsia="en-GB"/>
    </w:rPr>
  </w:style>
  <w:style w:type="paragraph" w:customStyle="1" w:styleId="Bulletedlist">
    <w:name w:val="Bulleted list"/>
    <w:basedOn w:val="Paragraph"/>
    <w:next w:val="Paragraph"/>
    <w:qFormat/>
    <w:rsid w:val="004E0338"/>
    <w:pPr>
      <w:widowControl/>
      <w:numPr>
        <w:numId w:val="28"/>
      </w:numPr>
      <w:spacing w:after="240"/>
      <w:contextualSpacing/>
    </w:pPr>
  </w:style>
  <w:style w:type="paragraph" w:styleId="FootnoteText">
    <w:name w:val="footnote text"/>
    <w:basedOn w:val="Normal"/>
    <w:link w:val="FootnoteTextChar"/>
    <w:autoRedefine/>
    <w:rsid w:val="006C19B2"/>
    <w:pPr>
      <w:ind w:left="284" w:hanging="284"/>
    </w:pPr>
    <w:rPr>
      <w:sz w:val="22"/>
      <w:szCs w:val="20"/>
    </w:rPr>
  </w:style>
  <w:style w:type="character" w:customStyle="1" w:styleId="FootnoteTextChar">
    <w:name w:val="Footnote Text Char"/>
    <w:basedOn w:val="DefaultParagraphFont"/>
    <w:link w:val="FootnoteText"/>
    <w:rsid w:val="006C19B2"/>
    <w:rPr>
      <w:sz w:val="22"/>
    </w:rPr>
  </w:style>
  <w:style w:type="character" w:styleId="FootnoteReference">
    <w:name w:val="footnote reference"/>
    <w:basedOn w:val="DefaultParagraphFont"/>
    <w:rsid w:val="00AF2C92"/>
    <w:rPr>
      <w:vertAlign w:val="superscript"/>
    </w:rPr>
  </w:style>
  <w:style w:type="paragraph" w:styleId="EndnoteText">
    <w:name w:val="endnote text"/>
    <w:basedOn w:val="Normal"/>
    <w:link w:val="EndnoteTextChar"/>
    <w:autoRedefine/>
    <w:rsid w:val="006C19B2"/>
    <w:pPr>
      <w:ind w:left="284" w:hanging="284"/>
    </w:pPr>
    <w:rPr>
      <w:sz w:val="22"/>
      <w:szCs w:val="20"/>
    </w:rPr>
  </w:style>
  <w:style w:type="character" w:customStyle="1" w:styleId="EndnoteTextChar">
    <w:name w:val="Endnote Text Char"/>
    <w:basedOn w:val="DefaultParagraphFont"/>
    <w:link w:val="EndnoteText"/>
    <w:rsid w:val="006C19B2"/>
    <w:rPr>
      <w:sz w:val="22"/>
    </w:rPr>
  </w:style>
  <w:style w:type="character" w:styleId="EndnoteReference">
    <w:name w:val="endnote reference"/>
    <w:basedOn w:val="DefaultParagraphFont"/>
    <w:rsid w:val="00EC571B"/>
    <w:rPr>
      <w:vertAlign w:val="superscript"/>
    </w:rPr>
  </w:style>
  <w:style w:type="character" w:customStyle="1" w:styleId="Heading4Char">
    <w:name w:val="Heading 4 Char"/>
    <w:basedOn w:val="DefaultParagraphFont"/>
    <w:link w:val="Heading4"/>
    <w:rsid w:val="00F43B9D"/>
    <w:rPr>
      <w:bCs/>
      <w:sz w:val="24"/>
      <w:szCs w:val="28"/>
    </w:rPr>
  </w:style>
  <w:style w:type="paragraph" w:styleId="Header">
    <w:name w:val="header"/>
    <w:basedOn w:val="Normal"/>
    <w:link w:val="HeaderChar"/>
    <w:rsid w:val="003F193A"/>
    <w:pPr>
      <w:tabs>
        <w:tab w:val="center" w:pos="4320"/>
        <w:tab w:val="right" w:pos="8640"/>
      </w:tabs>
      <w:spacing w:after="120" w:line="240" w:lineRule="auto"/>
      <w:contextualSpacing/>
    </w:pPr>
  </w:style>
  <w:style w:type="character" w:customStyle="1" w:styleId="HeaderChar">
    <w:name w:val="Header Char"/>
    <w:basedOn w:val="DefaultParagraphFont"/>
    <w:link w:val="Header"/>
    <w:rsid w:val="003F193A"/>
    <w:rPr>
      <w:rFonts w:eastAsia="Times New Roman"/>
      <w:sz w:val="24"/>
      <w:szCs w:val="24"/>
      <w:lang w:eastAsia="en-GB"/>
    </w:rPr>
  </w:style>
  <w:style w:type="paragraph" w:styleId="Footer">
    <w:name w:val="footer"/>
    <w:basedOn w:val="Normal"/>
    <w:link w:val="FooterChar"/>
    <w:rsid w:val="00AE6A21"/>
    <w:pPr>
      <w:tabs>
        <w:tab w:val="center" w:pos="4320"/>
        <w:tab w:val="right" w:pos="8640"/>
      </w:tabs>
      <w:spacing w:before="240" w:line="240" w:lineRule="auto"/>
      <w:contextualSpacing/>
    </w:pPr>
  </w:style>
  <w:style w:type="character" w:customStyle="1" w:styleId="FooterChar">
    <w:name w:val="Footer Char"/>
    <w:basedOn w:val="DefaultParagraphFont"/>
    <w:link w:val="Footer"/>
    <w:rsid w:val="00AE6A21"/>
    <w:rPr>
      <w:sz w:val="24"/>
      <w:szCs w:val="24"/>
    </w:rPr>
  </w:style>
  <w:style w:type="paragraph" w:customStyle="1" w:styleId="Heading4Paragraph">
    <w:name w:val="Heading 4 + Paragraph"/>
    <w:basedOn w:val="Paragraph"/>
    <w:next w:val="Newparagraph"/>
    <w:qFormat/>
    <w:rsid w:val="00AE1ED4"/>
    <w:pPr>
      <w:widowControl/>
      <w:spacing w:before="360"/>
    </w:pPr>
  </w:style>
  <w:style w:type="paragraph" w:styleId="ListParagraph">
    <w:name w:val="List Paragraph"/>
    <w:basedOn w:val="Normal"/>
    <w:rsid w:val="006710F1"/>
    <w:pPr>
      <w:ind w:left="720"/>
      <w:contextualSpacing/>
    </w:pPr>
  </w:style>
  <w:style w:type="character" w:styleId="Hyperlink">
    <w:name w:val="Hyperlink"/>
    <w:basedOn w:val="DefaultParagraphFont"/>
    <w:unhideWhenUsed/>
    <w:rsid w:val="00E57F88"/>
    <w:rPr>
      <w:color w:val="0000FF" w:themeColor="hyperlink"/>
      <w:u w:val="single"/>
    </w:rPr>
  </w:style>
  <w:style w:type="paragraph" w:styleId="Bibliography">
    <w:name w:val="Bibliography"/>
    <w:basedOn w:val="Normal"/>
    <w:next w:val="Normal"/>
    <w:unhideWhenUsed/>
    <w:rsid w:val="00BF3B3C"/>
    <w:pPr>
      <w:spacing w:line="240" w:lineRule="auto"/>
      <w:ind w:left="720" w:hanging="720"/>
    </w:pPr>
  </w:style>
  <w:style w:type="paragraph" w:styleId="BalloonText">
    <w:name w:val="Balloon Text"/>
    <w:basedOn w:val="Normal"/>
    <w:link w:val="BalloonTextChar"/>
    <w:semiHidden/>
    <w:unhideWhenUsed/>
    <w:rsid w:val="009312F8"/>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semiHidden/>
    <w:rsid w:val="009312F8"/>
    <w:rPr>
      <w:rFonts w:ascii="Lucida Grande" w:hAnsi="Lucida Grande" w:cs="Lucida Grande"/>
      <w:sz w:val="18"/>
      <w:szCs w:val="18"/>
    </w:rPr>
  </w:style>
  <w:style w:type="character" w:styleId="CommentReference">
    <w:name w:val="annotation reference"/>
    <w:basedOn w:val="DefaultParagraphFont"/>
    <w:semiHidden/>
    <w:unhideWhenUsed/>
    <w:rsid w:val="009312F8"/>
    <w:rPr>
      <w:sz w:val="18"/>
      <w:szCs w:val="18"/>
    </w:rPr>
  </w:style>
  <w:style w:type="paragraph" w:styleId="CommentText">
    <w:name w:val="annotation text"/>
    <w:basedOn w:val="Normal"/>
    <w:link w:val="CommentTextChar"/>
    <w:semiHidden/>
    <w:unhideWhenUsed/>
    <w:rsid w:val="009312F8"/>
    <w:pPr>
      <w:spacing w:line="240" w:lineRule="auto"/>
    </w:pPr>
  </w:style>
  <w:style w:type="character" w:customStyle="1" w:styleId="CommentTextChar">
    <w:name w:val="Comment Text Char"/>
    <w:basedOn w:val="DefaultParagraphFont"/>
    <w:link w:val="CommentText"/>
    <w:semiHidden/>
    <w:rsid w:val="009312F8"/>
    <w:rPr>
      <w:sz w:val="24"/>
      <w:szCs w:val="24"/>
    </w:rPr>
  </w:style>
  <w:style w:type="paragraph" w:styleId="CommentSubject">
    <w:name w:val="annotation subject"/>
    <w:basedOn w:val="CommentText"/>
    <w:next w:val="CommentText"/>
    <w:link w:val="CommentSubjectChar"/>
    <w:semiHidden/>
    <w:unhideWhenUsed/>
    <w:rsid w:val="009312F8"/>
    <w:rPr>
      <w:b/>
      <w:bCs/>
      <w:sz w:val="20"/>
      <w:szCs w:val="20"/>
    </w:rPr>
  </w:style>
  <w:style w:type="character" w:customStyle="1" w:styleId="CommentSubjectChar">
    <w:name w:val="Comment Subject Char"/>
    <w:basedOn w:val="CommentTextChar"/>
    <w:link w:val="CommentSubject"/>
    <w:semiHidden/>
    <w:rsid w:val="009312F8"/>
    <w:rPr>
      <w:b/>
      <w:bCs/>
      <w:sz w:val="24"/>
      <w:szCs w:val="24"/>
    </w:rPr>
  </w:style>
  <w:style w:type="paragraph" w:styleId="Revision">
    <w:name w:val="Revision"/>
    <w:hidden/>
    <w:semiHidden/>
    <w:rsid w:val="000F7A77"/>
    <w:rPr>
      <w:sz w:val="24"/>
      <w:szCs w:val="24"/>
    </w:rPr>
  </w:style>
  <w:style w:type="paragraph" w:styleId="DocumentMap">
    <w:name w:val="Document Map"/>
    <w:basedOn w:val="Normal"/>
    <w:link w:val="DocumentMapChar"/>
    <w:semiHidden/>
    <w:unhideWhenUsed/>
    <w:rsid w:val="00BD3966"/>
    <w:pPr>
      <w:spacing w:line="240" w:lineRule="auto"/>
    </w:pPr>
  </w:style>
  <w:style w:type="character" w:customStyle="1" w:styleId="DocumentMapChar">
    <w:name w:val="Document Map Char"/>
    <w:basedOn w:val="DefaultParagraphFont"/>
    <w:link w:val="DocumentMap"/>
    <w:semiHidden/>
    <w:rsid w:val="00BD3966"/>
    <w:rPr>
      <w:sz w:val="24"/>
      <w:szCs w:val="24"/>
    </w:rPr>
  </w:style>
  <w:style w:type="paragraph" w:styleId="Caption">
    <w:name w:val="caption"/>
    <w:basedOn w:val="Normal"/>
    <w:next w:val="Normal"/>
    <w:unhideWhenUsed/>
    <w:rsid w:val="004A7153"/>
    <w:pPr>
      <w:spacing w:after="200" w:line="240" w:lineRule="auto"/>
    </w:pPr>
    <w:rPr>
      <w:i/>
      <w:iCs/>
      <w:color w:val="1F497D" w:themeColor="text2"/>
      <w:sz w:val="18"/>
      <w:szCs w:val="18"/>
    </w:rPr>
  </w:style>
  <w:style w:type="table" w:styleId="TableGrid">
    <w:name w:val="Table Grid"/>
    <w:basedOn w:val="TableNormal"/>
    <w:rsid w:val="0027028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9030729">
      <w:bodyDiv w:val="1"/>
      <w:marLeft w:val="0"/>
      <w:marRight w:val="0"/>
      <w:marTop w:val="0"/>
      <w:marBottom w:val="0"/>
      <w:divBdr>
        <w:top w:val="none" w:sz="0" w:space="0" w:color="auto"/>
        <w:left w:val="none" w:sz="0" w:space="0" w:color="auto"/>
        <w:bottom w:val="none" w:sz="0" w:space="0" w:color="auto"/>
        <w:right w:val="none" w:sz="0" w:space="0" w:color="auto"/>
      </w:divBdr>
    </w:div>
    <w:div w:id="167596886">
      <w:bodyDiv w:val="1"/>
      <w:marLeft w:val="0"/>
      <w:marRight w:val="0"/>
      <w:marTop w:val="0"/>
      <w:marBottom w:val="0"/>
      <w:divBdr>
        <w:top w:val="none" w:sz="0" w:space="0" w:color="auto"/>
        <w:left w:val="none" w:sz="0" w:space="0" w:color="auto"/>
        <w:bottom w:val="none" w:sz="0" w:space="0" w:color="auto"/>
        <w:right w:val="none" w:sz="0" w:space="0" w:color="auto"/>
      </w:divBdr>
    </w:div>
    <w:div w:id="362679688">
      <w:bodyDiv w:val="1"/>
      <w:marLeft w:val="0"/>
      <w:marRight w:val="0"/>
      <w:marTop w:val="0"/>
      <w:marBottom w:val="0"/>
      <w:divBdr>
        <w:top w:val="none" w:sz="0" w:space="0" w:color="auto"/>
        <w:left w:val="none" w:sz="0" w:space="0" w:color="auto"/>
        <w:bottom w:val="none" w:sz="0" w:space="0" w:color="auto"/>
        <w:right w:val="none" w:sz="0" w:space="0" w:color="auto"/>
      </w:divBdr>
    </w:div>
    <w:div w:id="393088298">
      <w:bodyDiv w:val="1"/>
      <w:marLeft w:val="0"/>
      <w:marRight w:val="0"/>
      <w:marTop w:val="0"/>
      <w:marBottom w:val="0"/>
      <w:divBdr>
        <w:top w:val="none" w:sz="0" w:space="0" w:color="auto"/>
        <w:left w:val="none" w:sz="0" w:space="0" w:color="auto"/>
        <w:bottom w:val="none" w:sz="0" w:space="0" w:color="auto"/>
        <w:right w:val="none" w:sz="0" w:space="0" w:color="auto"/>
      </w:divBdr>
    </w:div>
    <w:div w:id="468985731">
      <w:bodyDiv w:val="1"/>
      <w:marLeft w:val="0"/>
      <w:marRight w:val="0"/>
      <w:marTop w:val="0"/>
      <w:marBottom w:val="0"/>
      <w:divBdr>
        <w:top w:val="none" w:sz="0" w:space="0" w:color="auto"/>
        <w:left w:val="none" w:sz="0" w:space="0" w:color="auto"/>
        <w:bottom w:val="none" w:sz="0" w:space="0" w:color="auto"/>
        <w:right w:val="none" w:sz="0" w:space="0" w:color="auto"/>
      </w:divBdr>
    </w:div>
    <w:div w:id="553153609">
      <w:bodyDiv w:val="1"/>
      <w:marLeft w:val="0"/>
      <w:marRight w:val="0"/>
      <w:marTop w:val="0"/>
      <w:marBottom w:val="0"/>
      <w:divBdr>
        <w:top w:val="none" w:sz="0" w:space="0" w:color="auto"/>
        <w:left w:val="none" w:sz="0" w:space="0" w:color="auto"/>
        <w:bottom w:val="none" w:sz="0" w:space="0" w:color="auto"/>
        <w:right w:val="none" w:sz="0" w:space="0" w:color="auto"/>
      </w:divBdr>
    </w:div>
    <w:div w:id="632489133">
      <w:bodyDiv w:val="1"/>
      <w:marLeft w:val="0"/>
      <w:marRight w:val="0"/>
      <w:marTop w:val="0"/>
      <w:marBottom w:val="0"/>
      <w:divBdr>
        <w:top w:val="none" w:sz="0" w:space="0" w:color="auto"/>
        <w:left w:val="none" w:sz="0" w:space="0" w:color="auto"/>
        <w:bottom w:val="none" w:sz="0" w:space="0" w:color="auto"/>
        <w:right w:val="none" w:sz="0" w:space="0" w:color="auto"/>
      </w:divBdr>
    </w:div>
    <w:div w:id="731775241">
      <w:bodyDiv w:val="1"/>
      <w:marLeft w:val="0"/>
      <w:marRight w:val="0"/>
      <w:marTop w:val="0"/>
      <w:marBottom w:val="0"/>
      <w:divBdr>
        <w:top w:val="none" w:sz="0" w:space="0" w:color="auto"/>
        <w:left w:val="none" w:sz="0" w:space="0" w:color="auto"/>
        <w:bottom w:val="none" w:sz="0" w:space="0" w:color="auto"/>
        <w:right w:val="none" w:sz="0" w:space="0" w:color="auto"/>
      </w:divBdr>
    </w:div>
    <w:div w:id="805049225">
      <w:bodyDiv w:val="1"/>
      <w:marLeft w:val="0"/>
      <w:marRight w:val="0"/>
      <w:marTop w:val="0"/>
      <w:marBottom w:val="0"/>
      <w:divBdr>
        <w:top w:val="none" w:sz="0" w:space="0" w:color="auto"/>
        <w:left w:val="none" w:sz="0" w:space="0" w:color="auto"/>
        <w:bottom w:val="none" w:sz="0" w:space="0" w:color="auto"/>
        <w:right w:val="none" w:sz="0" w:space="0" w:color="auto"/>
      </w:divBdr>
    </w:div>
    <w:div w:id="830827233">
      <w:bodyDiv w:val="1"/>
      <w:marLeft w:val="0"/>
      <w:marRight w:val="0"/>
      <w:marTop w:val="0"/>
      <w:marBottom w:val="0"/>
      <w:divBdr>
        <w:top w:val="none" w:sz="0" w:space="0" w:color="auto"/>
        <w:left w:val="none" w:sz="0" w:space="0" w:color="auto"/>
        <w:bottom w:val="none" w:sz="0" w:space="0" w:color="auto"/>
        <w:right w:val="none" w:sz="0" w:space="0" w:color="auto"/>
      </w:divBdr>
    </w:div>
    <w:div w:id="909926053">
      <w:bodyDiv w:val="1"/>
      <w:marLeft w:val="0"/>
      <w:marRight w:val="0"/>
      <w:marTop w:val="0"/>
      <w:marBottom w:val="0"/>
      <w:divBdr>
        <w:top w:val="none" w:sz="0" w:space="0" w:color="auto"/>
        <w:left w:val="none" w:sz="0" w:space="0" w:color="auto"/>
        <w:bottom w:val="none" w:sz="0" w:space="0" w:color="auto"/>
        <w:right w:val="none" w:sz="0" w:space="0" w:color="auto"/>
      </w:divBdr>
    </w:div>
    <w:div w:id="976573003">
      <w:bodyDiv w:val="1"/>
      <w:marLeft w:val="0"/>
      <w:marRight w:val="0"/>
      <w:marTop w:val="0"/>
      <w:marBottom w:val="0"/>
      <w:divBdr>
        <w:top w:val="none" w:sz="0" w:space="0" w:color="auto"/>
        <w:left w:val="none" w:sz="0" w:space="0" w:color="auto"/>
        <w:bottom w:val="none" w:sz="0" w:space="0" w:color="auto"/>
        <w:right w:val="none" w:sz="0" w:space="0" w:color="auto"/>
      </w:divBdr>
    </w:div>
    <w:div w:id="1110930395">
      <w:bodyDiv w:val="1"/>
      <w:marLeft w:val="0"/>
      <w:marRight w:val="0"/>
      <w:marTop w:val="0"/>
      <w:marBottom w:val="0"/>
      <w:divBdr>
        <w:top w:val="none" w:sz="0" w:space="0" w:color="auto"/>
        <w:left w:val="none" w:sz="0" w:space="0" w:color="auto"/>
        <w:bottom w:val="none" w:sz="0" w:space="0" w:color="auto"/>
        <w:right w:val="none" w:sz="0" w:space="0" w:color="auto"/>
      </w:divBdr>
    </w:div>
    <w:div w:id="1123577693">
      <w:bodyDiv w:val="1"/>
      <w:marLeft w:val="0"/>
      <w:marRight w:val="0"/>
      <w:marTop w:val="0"/>
      <w:marBottom w:val="0"/>
      <w:divBdr>
        <w:top w:val="none" w:sz="0" w:space="0" w:color="auto"/>
        <w:left w:val="none" w:sz="0" w:space="0" w:color="auto"/>
        <w:bottom w:val="none" w:sz="0" w:space="0" w:color="auto"/>
        <w:right w:val="none" w:sz="0" w:space="0" w:color="auto"/>
      </w:divBdr>
    </w:div>
    <w:div w:id="1127503257">
      <w:bodyDiv w:val="1"/>
      <w:marLeft w:val="0"/>
      <w:marRight w:val="0"/>
      <w:marTop w:val="0"/>
      <w:marBottom w:val="0"/>
      <w:divBdr>
        <w:top w:val="none" w:sz="0" w:space="0" w:color="auto"/>
        <w:left w:val="none" w:sz="0" w:space="0" w:color="auto"/>
        <w:bottom w:val="none" w:sz="0" w:space="0" w:color="auto"/>
        <w:right w:val="none" w:sz="0" w:space="0" w:color="auto"/>
      </w:divBdr>
    </w:div>
    <w:div w:id="1142652545">
      <w:bodyDiv w:val="1"/>
      <w:marLeft w:val="0"/>
      <w:marRight w:val="0"/>
      <w:marTop w:val="0"/>
      <w:marBottom w:val="0"/>
      <w:divBdr>
        <w:top w:val="none" w:sz="0" w:space="0" w:color="auto"/>
        <w:left w:val="none" w:sz="0" w:space="0" w:color="auto"/>
        <w:bottom w:val="none" w:sz="0" w:space="0" w:color="auto"/>
        <w:right w:val="none" w:sz="0" w:space="0" w:color="auto"/>
      </w:divBdr>
    </w:div>
    <w:div w:id="1218585607">
      <w:bodyDiv w:val="1"/>
      <w:marLeft w:val="0"/>
      <w:marRight w:val="0"/>
      <w:marTop w:val="0"/>
      <w:marBottom w:val="0"/>
      <w:divBdr>
        <w:top w:val="none" w:sz="0" w:space="0" w:color="auto"/>
        <w:left w:val="none" w:sz="0" w:space="0" w:color="auto"/>
        <w:bottom w:val="none" w:sz="0" w:space="0" w:color="auto"/>
        <w:right w:val="none" w:sz="0" w:space="0" w:color="auto"/>
      </w:divBdr>
    </w:div>
    <w:div w:id="1574510239">
      <w:bodyDiv w:val="1"/>
      <w:marLeft w:val="0"/>
      <w:marRight w:val="0"/>
      <w:marTop w:val="0"/>
      <w:marBottom w:val="0"/>
      <w:divBdr>
        <w:top w:val="none" w:sz="0" w:space="0" w:color="auto"/>
        <w:left w:val="none" w:sz="0" w:space="0" w:color="auto"/>
        <w:bottom w:val="none" w:sz="0" w:space="0" w:color="auto"/>
        <w:right w:val="none" w:sz="0" w:space="0" w:color="auto"/>
      </w:divBdr>
    </w:div>
    <w:div w:id="1701934897">
      <w:bodyDiv w:val="1"/>
      <w:marLeft w:val="0"/>
      <w:marRight w:val="0"/>
      <w:marTop w:val="0"/>
      <w:marBottom w:val="0"/>
      <w:divBdr>
        <w:top w:val="none" w:sz="0" w:space="0" w:color="auto"/>
        <w:left w:val="none" w:sz="0" w:space="0" w:color="auto"/>
        <w:bottom w:val="none" w:sz="0" w:space="0" w:color="auto"/>
        <w:right w:val="none" w:sz="0" w:space="0" w:color="auto"/>
      </w:divBdr>
    </w:div>
    <w:div w:id="1720781983">
      <w:bodyDiv w:val="1"/>
      <w:marLeft w:val="0"/>
      <w:marRight w:val="0"/>
      <w:marTop w:val="0"/>
      <w:marBottom w:val="0"/>
      <w:divBdr>
        <w:top w:val="none" w:sz="0" w:space="0" w:color="auto"/>
        <w:left w:val="none" w:sz="0" w:space="0" w:color="auto"/>
        <w:bottom w:val="none" w:sz="0" w:space="0" w:color="auto"/>
        <w:right w:val="none" w:sz="0" w:space="0" w:color="auto"/>
      </w:divBdr>
    </w:div>
    <w:div w:id="1975746431">
      <w:bodyDiv w:val="1"/>
      <w:marLeft w:val="0"/>
      <w:marRight w:val="0"/>
      <w:marTop w:val="0"/>
      <w:marBottom w:val="0"/>
      <w:divBdr>
        <w:top w:val="none" w:sz="0" w:space="0" w:color="auto"/>
        <w:left w:val="none" w:sz="0" w:space="0" w:color="auto"/>
        <w:bottom w:val="none" w:sz="0" w:space="0" w:color="auto"/>
        <w:right w:val="none" w:sz="0" w:space="0" w:color="auto"/>
      </w:divBdr>
    </w:div>
    <w:div w:id="1979606585">
      <w:bodyDiv w:val="1"/>
      <w:marLeft w:val="0"/>
      <w:marRight w:val="0"/>
      <w:marTop w:val="0"/>
      <w:marBottom w:val="0"/>
      <w:divBdr>
        <w:top w:val="none" w:sz="0" w:space="0" w:color="auto"/>
        <w:left w:val="none" w:sz="0" w:space="0" w:color="auto"/>
        <w:bottom w:val="none" w:sz="0" w:space="0" w:color="auto"/>
        <w:right w:val="none" w:sz="0" w:space="0" w:color="auto"/>
      </w:divBdr>
    </w:div>
    <w:div w:id="2025933117">
      <w:bodyDiv w:val="1"/>
      <w:marLeft w:val="0"/>
      <w:marRight w:val="0"/>
      <w:marTop w:val="0"/>
      <w:marBottom w:val="0"/>
      <w:divBdr>
        <w:top w:val="none" w:sz="0" w:space="0" w:color="auto"/>
        <w:left w:val="none" w:sz="0" w:space="0" w:color="auto"/>
        <w:bottom w:val="none" w:sz="0" w:space="0" w:color="auto"/>
        <w:right w:val="none" w:sz="0" w:space="0" w:color="auto"/>
      </w:divBdr>
    </w:div>
    <w:div w:id="20353751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dom.brown@uwe.ac.uk" TargetMode="External"/><Relationship Id="rId13" Type="http://schemas.openxmlformats.org/officeDocument/2006/relationships/image" Target="media/image5.jpe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image" Target="media/image7.jpeg"/><Relationship Id="rId10" Type="http://schemas.openxmlformats.org/officeDocument/2006/relationships/image" Target="media/image2.jpe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C74C9DEA-2AB1-46E5-BBBA-8C40822899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37</Pages>
  <Words>22795</Words>
  <Characters>129938</Characters>
  <Application>Microsoft Office Word</Application>
  <DocSecurity>0</DocSecurity>
  <Lines>1082</Lines>
  <Paragraphs>304</Paragraphs>
  <ScaleCrop>false</ScaleCrop>
  <HeadingPairs>
    <vt:vector size="2" baseType="variant">
      <vt:variant>
        <vt:lpstr>Title</vt:lpstr>
      </vt:variant>
      <vt:variant>
        <vt:i4>1</vt:i4>
      </vt:variant>
    </vt:vector>
  </HeadingPairs>
  <TitlesOfParts>
    <vt:vector size="1" baseType="lpstr">
      <vt:lpstr>TF_Template_Word_Windows_2016</vt:lpstr>
    </vt:vector>
  </TitlesOfParts>
  <Company>Informa Plc</Company>
  <LinksUpToDate>false</LinksUpToDate>
  <CharactersWithSpaces>152429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TF_Template_Word_Windows_2016</dc:title>
  <dc:creator>Dominic Brown</dc:creator>
  <cp:lastModifiedBy>Lisa Hacker</cp:lastModifiedBy>
  <cp:revision>2</cp:revision>
  <cp:lastPrinted>2018-07-27T10:40:00Z</cp:lastPrinted>
  <dcterms:created xsi:type="dcterms:W3CDTF">2018-08-17T07:33:00Z</dcterms:created>
  <dcterms:modified xsi:type="dcterms:W3CDTF">2018-08-17T07:33:00Z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zotero-version="4.0.29.13"&gt;&lt;session id="K3wk8pEX"/&gt;&lt;style id="http://www.zotero.org/styles/chicago-author-date" locale="en-US" hasBibliography="1" bibliographyStyleHasBeenSet="1"/&gt;&lt;prefs&gt;&lt;pref name="fieldType" value="Field"/&gt;&lt;pref n</vt:lpwstr>
  </property>
  <property fmtid="{D5CDD505-2E9C-101B-9397-08002B2CF9AE}" pid="3" name="ZOTERO_PREF_2">
    <vt:lpwstr>ame="storeReferences" value="true"/&gt;&lt;pref name="automaticJournalAbbreviations" value="true"/&gt;&lt;pref name="noteType" value=""/&gt;&lt;/prefs&gt;&lt;/data&gt;</vt:lpwstr>
  </property>
</Properties>
</file>