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2A1A" w14:textId="726FFBFD" w:rsidR="00266ED6" w:rsidRPr="00D24D84" w:rsidRDefault="00266ED6" w:rsidP="00B178D8">
      <w:pPr>
        <w:pStyle w:val="Heading1"/>
        <w:jc w:val="both"/>
        <w:rPr>
          <w:rFonts w:ascii="Calibri" w:hAnsi="Calibri" w:cs="Calibri"/>
        </w:rPr>
      </w:pPr>
      <w:r w:rsidRPr="00D24D84">
        <w:rPr>
          <w:rFonts w:ascii="Calibri" w:hAnsi="Calibri" w:cs="Calibri"/>
        </w:rPr>
        <w:t>Nocturia and chronic kidney disease; systematic review and nominal group technique consensus</w:t>
      </w:r>
      <w:r w:rsidR="004523DF" w:rsidRPr="00D24D84">
        <w:rPr>
          <w:rFonts w:ascii="Calibri" w:hAnsi="Calibri" w:cs="Calibri"/>
        </w:rPr>
        <w:t xml:space="preserve"> for primary care assessment and treatment</w:t>
      </w:r>
    </w:p>
    <w:p w14:paraId="4D2313B8" w14:textId="55B84898" w:rsidR="00A63382" w:rsidRPr="00D24D84" w:rsidRDefault="00A63382" w:rsidP="00B178D8">
      <w:pPr>
        <w:jc w:val="both"/>
        <w:rPr>
          <w:rFonts w:ascii="Calibri" w:hAnsi="Calibri" w:cs="Calibri"/>
        </w:rPr>
      </w:pPr>
    </w:p>
    <w:p w14:paraId="0679B2CB" w14:textId="77777777" w:rsidR="00374F77" w:rsidRPr="00D24D84" w:rsidRDefault="00374F77" w:rsidP="00B178D8">
      <w:pPr>
        <w:jc w:val="both"/>
        <w:rPr>
          <w:rFonts w:ascii="Calibri" w:hAnsi="Calibri" w:cs="Calibri"/>
        </w:rPr>
      </w:pPr>
    </w:p>
    <w:p w14:paraId="76D80654" w14:textId="2E7DC6EF" w:rsidR="00374F77" w:rsidRPr="00D24D84" w:rsidRDefault="00374F77" w:rsidP="00B178D8">
      <w:pPr>
        <w:spacing w:before="120" w:line="360" w:lineRule="auto"/>
        <w:jc w:val="both"/>
        <w:rPr>
          <w:rFonts w:ascii="Calibri" w:hAnsi="Calibri" w:cs="Calibri"/>
        </w:rPr>
      </w:pPr>
      <w:r w:rsidRPr="00D24D84">
        <w:rPr>
          <w:rFonts w:ascii="Calibri" w:hAnsi="Calibri" w:cs="Calibri"/>
        </w:rPr>
        <w:t>Alex Ridgway</w:t>
      </w:r>
      <w:r w:rsidR="00FD01FE" w:rsidRPr="00D24D84">
        <w:rPr>
          <w:rFonts w:ascii="Calibri" w:hAnsi="Calibri" w:cs="Calibri"/>
          <w:vertAlign w:val="superscript"/>
        </w:rPr>
        <w:t>1</w:t>
      </w:r>
      <w:r w:rsidRPr="00D24D84">
        <w:rPr>
          <w:rFonts w:ascii="Calibri" w:hAnsi="Calibri" w:cs="Calibri"/>
        </w:rPr>
        <w:t xml:space="preserve">; </w:t>
      </w:r>
      <w:r w:rsidR="007A0503" w:rsidRPr="00D24D84">
        <w:rPr>
          <w:rFonts w:ascii="Calibri" w:hAnsi="Calibri" w:cs="Calibri"/>
        </w:rPr>
        <w:t>Nikki Cotterill</w:t>
      </w:r>
      <w:r w:rsidR="00577D14" w:rsidRPr="00D24D84">
        <w:rPr>
          <w:rFonts w:ascii="Calibri" w:hAnsi="Calibri" w:cs="Calibri"/>
          <w:vertAlign w:val="superscript"/>
        </w:rPr>
        <w:t>1</w:t>
      </w:r>
      <w:r w:rsidR="00E84F3B" w:rsidRPr="00D24D84">
        <w:rPr>
          <w:rFonts w:ascii="Calibri" w:hAnsi="Calibri" w:cs="Calibri"/>
          <w:vertAlign w:val="superscript"/>
        </w:rPr>
        <w:t>, 2</w:t>
      </w:r>
      <w:r w:rsidR="007A0503" w:rsidRPr="00D24D84">
        <w:rPr>
          <w:rFonts w:ascii="Calibri" w:hAnsi="Calibri" w:cs="Calibri"/>
        </w:rPr>
        <w:t xml:space="preserve">; </w:t>
      </w:r>
      <w:r w:rsidRPr="00D24D84">
        <w:rPr>
          <w:rFonts w:ascii="Calibri" w:hAnsi="Calibri" w:cs="Calibri"/>
        </w:rPr>
        <w:t>Shoba Dawson</w:t>
      </w:r>
      <w:r w:rsidR="00E84F3B" w:rsidRPr="00D24D84">
        <w:rPr>
          <w:rFonts w:ascii="Calibri" w:hAnsi="Calibri" w:cs="Calibri"/>
          <w:vertAlign w:val="superscript"/>
        </w:rPr>
        <w:t>3</w:t>
      </w:r>
      <w:r w:rsidRPr="00D24D84">
        <w:rPr>
          <w:rFonts w:ascii="Calibri" w:hAnsi="Calibri" w:cs="Calibri"/>
        </w:rPr>
        <w:t xml:space="preserve">; Marcus </w:t>
      </w:r>
      <w:r w:rsidR="00AC3E20" w:rsidRPr="00D24D84">
        <w:rPr>
          <w:rFonts w:ascii="Calibri" w:hAnsi="Calibri" w:cs="Calibri"/>
        </w:rPr>
        <w:t xml:space="preserve">J. </w:t>
      </w:r>
      <w:r w:rsidRPr="00D24D84">
        <w:rPr>
          <w:rFonts w:ascii="Calibri" w:hAnsi="Calibri" w:cs="Calibri"/>
        </w:rPr>
        <w:t>Drake</w:t>
      </w:r>
      <w:r w:rsidR="00577D14" w:rsidRPr="00D24D84">
        <w:rPr>
          <w:rFonts w:ascii="Calibri" w:hAnsi="Calibri" w:cs="Calibri"/>
          <w:vertAlign w:val="superscript"/>
        </w:rPr>
        <w:t>1,</w:t>
      </w:r>
      <w:r w:rsidR="00E84F3B" w:rsidRPr="00D24D84">
        <w:rPr>
          <w:rFonts w:ascii="Calibri" w:hAnsi="Calibri" w:cs="Calibri"/>
          <w:vertAlign w:val="superscript"/>
        </w:rPr>
        <w:t>4</w:t>
      </w:r>
      <w:r w:rsidRPr="00D24D84">
        <w:rPr>
          <w:rFonts w:ascii="Calibri" w:hAnsi="Calibri" w:cs="Calibri"/>
        </w:rPr>
        <w:t>; Emily Henderson</w:t>
      </w:r>
      <w:r w:rsidR="008A6C40" w:rsidRPr="00D24D84">
        <w:rPr>
          <w:rFonts w:ascii="Calibri" w:hAnsi="Calibri" w:cs="Calibri"/>
          <w:vertAlign w:val="superscript"/>
        </w:rPr>
        <w:t>3</w:t>
      </w:r>
      <w:r w:rsidR="00FD01FE" w:rsidRPr="00D24D84">
        <w:rPr>
          <w:rFonts w:ascii="Calibri" w:hAnsi="Calibri" w:cs="Calibri"/>
          <w:vertAlign w:val="superscript"/>
        </w:rPr>
        <w:t>,</w:t>
      </w:r>
      <w:r w:rsidR="00E84F3B" w:rsidRPr="00D24D84">
        <w:rPr>
          <w:rFonts w:ascii="Calibri" w:hAnsi="Calibri" w:cs="Calibri"/>
          <w:vertAlign w:val="superscript"/>
        </w:rPr>
        <w:t>5</w:t>
      </w:r>
      <w:r w:rsidRPr="00D24D84">
        <w:rPr>
          <w:rFonts w:ascii="Calibri" w:hAnsi="Calibri" w:cs="Calibri"/>
        </w:rPr>
        <w:t xml:space="preserve">; Alyson </w:t>
      </w:r>
      <w:r w:rsidR="00E84F3B" w:rsidRPr="00D24D84">
        <w:rPr>
          <w:rFonts w:ascii="Calibri" w:hAnsi="Calibri" w:cs="Calibri"/>
        </w:rPr>
        <w:t>L</w:t>
      </w:r>
      <w:r w:rsidR="00AC3E20" w:rsidRPr="00D24D84">
        <w:rPr>
          <w:rFonts w:ascii="Calibri" w:hAnsi="Calibri" w:cs="Calibri"/>
        </w:rPr>
        <w:t>.</w:t>
      </w:r>
      <w:r w:rsidR="00E84F3B" w:rsidRPr="00D24D84">
        <w:rPr>
          <w:rFonts w:ascii="Calibri" w:hAnsi="Calibri" w:cs="Calibri"/>
        </w:rPr>
        <w:t xml:space="preserve"> </w:t>
      </w:r>
      <w:r w:rsidRPr="00D24D84">
        <w:rPr>
          <w:rFonts w:ascii="Calibri" w:hAnsi="Calibri" w:cs="Calibri"/>
        </w:rPr>
        <w:t>Huntley</w:t>
      </w:r>
      <w:r w:rsidR="00EA5165" w:rsidRPr="00D24D84">
        <w:rPr>
          <w:rFonts w:ascii="Calibri" w:hAnsi="Calibri" w:cs="Calibri"/>
          <w:vertAlign w:val="superscript"/>
        </w:rPr>
        <w:t>3</w:t>
      </w:r>
      <w:r w:rsidR="007A0503" w:rsidRPr="00D24D84">
        <w:rPr>
          <w:rFonts w:ascii="Calibri" w:hAnsi="Calibri" w:cs="Calibri"/>
        </w:rPr>
        <w:t>; Jonathan Rees</w:t>
      </w:r>
      <w:r w:rsidR="003E341F" w:rsidRPr="00D24D84">
        <w:rPr>
          <w:rFonts w:ascii="Calibri" w:hAnsi="Calibri" w:cs="Calibri"/>
          <w:vertAlign w:val="superscript"/>
        </w:rPr>
        <w:t>6</w:t>
      </w:r>
      <w:r w:rsidR="007A0503" w:rsidRPr="00D24D84">
        <w:rPr>
          <w:rFonts w:ascii="Calibri" w:hAnsi="Calibri" w:cs="Calibri"/>
        </w:rPr>
        <w:t xml:space="preserve">; </w:t>
      </w:r>
      <w:r w:rsidRPr="00D24D84">
        <w:rPr>
          <w:rFonts w:ascii="Calibri" w:hAnsi="Calibri" w:cs="Calibri"/>
        </w:rPr>
        <w:t>Eddie Strong</w:t>
      </w:r>
      <w:r w:rsidR="00E84F3B" w:rsidRPr="00D24D84">
        <w:rPr>
          <w:rFonts w:ascii="Calibri" w:hAnsi="Calibri" w:cs="Calibri"/>
          <w:vertAlign w:val="superscript"/>
        </w:rPr>
        <w:t>3</w:t>
      </w:r>
      <w:r w:rsidR="007A0503" w:rsidRPr="00D24D84">
        <w:rPr>
          <w:rFonts w:ascii="Calibri" w:hAnsi="Calibri" w:cs="Calibri"/>
        </w:rPr>
        <w:t xml:space="preserve">; </w:t>
      </w:r>
      <w:r w:rsidR="00E959D6">
        <w:rPr>
          <w:rFonts w:ascii="Calibri" w:hAnsi="Calibri" w:cs="Calibri"/>
        </w:rPr>
        <w:t>Christopher Dudley</w:t>
      </w:r>
      <w:r w:rsidR="00E959D6">
        <w:rPr>
          <w:rFonts w:ascii="Calibri" w:hAnsi="Calibri" w:cs="Calibri"/>
          <w:vertAlign w:val="superscript"/>
        </w:rPr>
        <w:t>7</w:t>
      </w:r>
      <w:r w:rsidR="00E959D6" w:rsidRPr="00D24D84">
        <w:rPr>
          <w:rFonts w:ascii="Calibri" w:hAnsi="Calibri" w:cs="Calibri"/>
        </w:rPr>
        <w:t>;</w:t>
      </w:r>
      <w:r w:rsidR="00E959D6">
        <w:rPr>
          <w:rFonts w:ascii="Calibri" w:hAnsi="Calibri" w:cs="Calibri"/>
        </w:rPr>
        <w:t xml:space="preserve"> </w:t>
      </w:r>
      <w:r w:rsidR="007A0503" w:rsidRPr="00D24D84">
        <w:rPr>
          <w:rFonts w:ascii="Calibri" w:hAnsi="Calibri" w:cs="Calibri"/>
        </w:rPr>
        <w:t>Udaya Udayaraj</w:t>
      </w:r>
      <w:r w:rsidR="00E959D6">
        <w:rPr>
          <w:rFonts w:ascii="Calibri" w:hAnsi="Calibri" w:cs="Calibri"/>
          <w:vertAlign w:val="superscript"/>
        </w:rPr>
        <w:t>8,9</w:t>
      </w:r>
    </w:p>
    <w:p w14:paraId="352B261D" w14:textId="32E405DD" w:rsidR="0082072A" w:rsidRPr="00D24D84" w:rsidRDefault="0082072A" w:rsidP="00B178D8">
      <w:pPr>
        <w:pStyle w:val="ListParagraph"/>
        <w:numPr>
          <w:ilvl w:val="0"/>
          <w:numId w:val="10"/>
        </w:numPr>
        <w:spacing w:before="120" w:line="360" w:lineRule="auto"/>
        <w:jc w:val="both"/>
        <w:rPr>
          <w:rFonts w:ascii="Calibri" w:hAnsi="Calibri" w:cs="Calibri"/>
          <w:color w:val="000000" w:themeColor="text1"/>
        </w:rPr>
      </w:pPr>
      <w:r w:rsidRPr="00D24D84">
        <w:rPr>
          <w:rFonts w:ascii="Calibri" w:hAnsi="Calibri" w:cs="Calibri"/>
          <w:color w:val="000000" w:themeColor="text1"/>
        </w:rPr>
        <w:t>Bristol Urological Institute, North Bristol NHS Trust, Bristol, UK</w:t>
      </w:r>
    </w:p>
    <w:p w14:paraId="5C68FBD1" w14:textId="789189A8" w:rsidR="00E84F3B" w:rsidRPr="00D24D84" w:rsidRDefault="00E84F3B" w:rsidP="00B178D8">
      <w:pPr>
        <w:pStyle w:val="ListParagraph"/>
        <w:numPr>
          <w:ilvl w:val="0"/>
          <w:numId w:val="10"/>
        </w:numPr>
        <w:spacing w:before="120" w:line="360" w:lineRule="auto"/>
        <w:jc w:val="both"/>
        <w:rPr>
          <w:rFonts w:ascii="Calibri" w:hAnsi="Calibri" w:cs="Calibri"/>
        </w:rPr>
      </w:pPr>
      <w:r w:rsidRPr="00D24D84">
        <w:rPr>
          <w:rFonts w:ascii="Calibri" w:hAnsi="Calibri" w:cs="Calibri"/>
        </w:rPr>
        <w:t xml:space="preserve">School of Health and Social Wellbeing, University of the West of England, Bristol, </w:t>
      </w:r>
      <w:r w:rsidR="003E341F" w:rsidRPr="00D24D84">
        <w:rPr>
          <w:rFonts w:ascii="Calibri" w:hAnsi="Calibri" w:cs="Calibri"/>
        </w:rPr>
        <w:t>U</w:t>
      </w:r>
      <w:r w:rsidRPr="00D24D84">
        <w:rPr>
          <w:rFonts w:ascii="Calibri" w:hAnsi="Calibri" w:cs="Calibri"/>
        </w:rPr>
        <w:t>K</w:t>
      </w:r>
    </w:p>
    <w:p w14:paraId="0F8A3A3C" w14:textId="583A2C94" w:rsidR="0082072A" w:rsidRPr="00D24D84" w:rsidRDefault="00B505D8" w:rsidP="00B178D8">
      <w:pPr>
        <w:spacing w:before="120" w:line="360" w:lineRule="auto"/>
        <w:jc w:val="both"/>
        <w:rPr>
          <w:rFonts w:ascii="Calibri" w:hAnsi="Calibri" w:cs="Calibri"/>
          <w:color w:val="000000" w:themeColor="text1"/>
        </w:rPr>
      </w:pPr>
      <w:r w:rsidRPr="00D24D84">
        <w:rPr>
          <w:rFonts w:ascii="Calibri" w:hAnsi="Calibri" w:cs="Calibri"/>
        </w:rPr>
        <w:t>3</w:t>
      </w:r>
      <w:r w:rsidR="0082072A" w:rsidRPr="00D24D84">
        <w:rPr>
          <w:rFonts w:ascii="Calibri" w:hAnsi="Calibri" w:cs="Calibri"/>
        </w:rPr>
        <w:t xml:space="preserve">. </w:t>
      </w:r>
      <w:r w:rsidR="0082072A" w:rsidRPr="00D24D84">
        <w:rPr>
          <w:rFonts w:ascii="Calibri" w:hAnsi="Calibri" w:cs="Calibri"/>
          <w:color w:val="000000" w:themeColor="text1"/>
        </w:rPr>
        <w:t>Population Health Sciences, Bristol Medical School, University of Bristol, UK</w:t>
      </w:r>
    </w:p>
    <w:p w14:paraId="2CCD5AD1" w14:textId="17CF0C4E" w:rsidR="0082072A" w:rsidRPr="00D24D84" w:rsidRDefault="00B505D8" w:rsidP="00B178D8">
      <w:pPr>
        <w:spacing w:before="120" w:line="360" w:lineRule="auto"/>
        <w:jc w:val="both"/>
        <w:rPr>
          <w:rFonts w:ascii="Calibri" w:hAnsi="Calibri" w:cs="Calibri"/>
          <w:color w:val="000000" w:themeColor="text1"/>
        </w:rPr>
      </w:pPr>
      <w:r w:rsidRPr="00D24D84">
        <w:rPr>
          <w:rFonts w:ascii="Calibri" w:hAnsi="Calibri" w:cs="Calibri"/>
        </w:rPr>
        <w:t>4</w:t>
      </w:r>
      <w:r w:rsidR="0082072A" w:rsidRPr="00D24D84">
        <w:rPr>
          <w:rFonts w:ascii="Calibri" w:hAnsi="Calibri" w:cs="Calibri"/>
        </w:rPr>
        <w:t>.</w:t>
      </w:r>
      <w:r w:rsidR="0082072A" w:rsidRPr="00D24D84">
        <w:rPr>
          <w:rFonts w:ascii="Calibri" w:hAnsi="Calibri" w:cs="Calibri"/>
          <w:color w:val="000000" w:themeColor="text1"/>
        </w:rPr>
        <w:t xml:space="preserve"> </w:t>
      </w:r>
      <w:r w:rsidR="00577D14" w:rsidRPr="00D24D84">
        <w:rPr>
          <w:rFonts w:ascii="Calibri" w:hAnsi="Calibri" w:cs="Calibri"/>
          <w:color w:val="000000" w:themeColor="text1"/>
        </w:rPr>
        <w:t>Translational</w:t>
      </w:r>
      <w:r w:rsidR="0082072A" w:rsidRPr="00D24D84">
        <w:rPr>
          <w:rFonts w:ascii="Calibri" w:hAnsi="Calibri" w:cs="Calibri"/>
          <w:color w:val="000000" w:themeColor="text1"/>
        </w:rPr>
        <w:t xml:space="preserve"> Health Sciences, Bristol Medical School, University of Bristol, UK</w:t>
      </w:r>
    </w:p>
    <w:p w14:paraId="5E6A8013" w14:textId="3E357244" w:rsidR="0082072A" w:rsidRPr="00D24D84" w:rsidRDefault="00B505D8" w:rsidP="00B178D8">
      <w:pPr>
        <w:spacing w:before="120" w:line="360" w:lineRule="auto"/>
        <w:jc w:val="both"/>
        <w:rPr>
          <w:rFonts w:ascii="Calibri" w:hAnsi="Calibri" w:cs="Calibri"/>
        </w:rPr>
      </w:pPr>
      <w:r w:rsidRPr="00D24D84">
        <w:rPr>
          <w:rFonts w:ascii="Calibri" w:hAnsi="Calibri" w:cs="Calibri"/>
          <w:color w:val="000000" w:themeColor="text1"/>
        </w:rPr>
        <w:t>5</w:t>
      </w:r>
      <w:r w:rsidR="0082072A" w:rsidRPr="00D24D84">
        <w:rPr>
          <w:rFonts w:ascii="Calibri" w:hAnsi="Calibri" w:cs="Calibri"/>
          <w:color w:val="000000" w:themeColor="text1"/>
        </w:rPr>
        <w:t xml:space="preserve">. Older Person’s Unit, Royal United Hospital NHS Foundation Trust Bath, Combe Park, Bath, UK </w:t>
      </w:r>
    </w:p>
    <w:p w14:paraId="66C6199D" w14:textId="56AF1029" w:rsidR="0082072A" w:rsidRPr="00D24D84" w:rsidRDefault="003E341F" w:rsidP="00B178D8">
      <w:pPr>
        <w:spacing w:before="120" w:line="360" w:lineRule="auto"/>
        <w:jc w:val="both"/>
        <w:rPr>
          <w:rFonts w:ascii="Calibri" w:hAnsi="Calibri" w:cs="Calibri"/>
          <w:color w:val="000000" w:themeColor="text1"/>
        </w:rPr>
      </w:pPr>
      <w:r w:rsidRPr="00D24D84">
        <w:rPr>
          <w:rFonts w:ascii="Calibri" w:hAnsi="Calibri" w:cs="Calibri"/>
        </w:rPr>
        <w:t>6</w:t>
      </w:r>
      <w:r w:rsidR="0082072A" w:rsidRPr="00D24D84">
        <w:rPr>
          <w:rFonts w:ascii="Calibri" w:hAnsi="Calibri" w:cs="Calibri"/>
        </w:rPr>
        <w:t>.</w:t>
      </w:r>
      <w:r w:rsidR="00577D14" w:rsidRPr="00D24D84">
        <w:rPr>
          <w:rFonts w:ascii="Calibri" w:hAnsi="Calibri" w:cs="Calibri"/>
        </w:rPr>
        <w:t xml:space="preserve"> </w:t>
      </w:r>
      <w:r w:rsidR="0082072A" w:rsidRPr="00D24D84">
        <w:rPr>
          <w:rFonts w:ascii="Calibri" w:hAnsi="Calibri" w:cs="Calibri"/>
          <w:color w:val="000000" w:themeColor="text1"/>
        </w:rPr>
        <w:t xml:space="preserve">Tyntesfield Medical Group, </w:t>
      </w:r>
      <w:r w:rsidR="00AC3E20" w:rsidRPr="00D24D84">
        <w:rPr>
          <w:rFonts w:ascii="Calibri" w:hAnsi="Calibri" w:cs="Calibri"/>
          <w:color w:val="000000" w:themeColor="text1"/>
        </w:rPr>
        <w:t>North Somerset</w:t>
      </w:r>
      <w:r w:rsidR="0082072A" w:rsidRPr="00D24D84">
        <w:rPr>
          <w:rFonts w:ascii="Calibri" w:hAnsi="Calibri" w:cs="Calibri"/>
          <w:color w:val="000000" w:themeColor="text1"/>
        </w:rPr>
        <w:t>, Bristol, UK</w:t>
      </w:r>
    </w:p>
    <w:p w14:paraId="4888FFC0" w14:textId="4CF2C702" w:rsidR="00E959D6" w:rsidRDefault="003E341F" w:rsidP="00B178D8">
      <w:pPr>
        <w:spacing w:before="120" w:line="360" w:lineRule="auto"/>
        <w:jc w:val="both"/>
        <w:rPr>
          <w:rFonts w:ascii="Calibri" w:hAnsi="Calibri" w:cs="Calibri"/>
        </w:rPr>
      </w:pPr>
      <w:r w:rsidRPr="00D24D84">
        <w:rPr>
          <w:rFonts w:ascii="Calibri" w:hAnsi="Calibri" w:cs="Calibri"/>
          <w:color w:val="000000" w:themeColor="text1"/>
        </w:rPr>
        <w:t>7.</w:t>
      </w:r>
      <w:r w:rsidRPr="00D24D84">
        <w:rPr>
          <w:rFonts w:ascii="Calibri" w:hAnsi="Calibri" w:cs="Calibri"/>
        </w:rPr>
        <w:t xml:space="preserve"> </w:t>
      </w:r>
      <w:r w:rsidR="00E959D6">
        <w:rPr>
          <w:rFonts w:ascii="Calibri" w:hAnsi="Calibri" w:cs="Calibri"/>
        </w:rPr>
        <w:t>Nephrology Department, Southmead Hospital, North Bristol NHS Trust, Bristol, UK</w:t>
      </w:r>
    </w:p>
    <w:p w14:paraId="59A30E32" w14:textId="523A19AD" w:rsidR="003E341F" w:rsidRPr="00D24D84" w:rsidRDefault="00E959D6" w:rsidP="00B178D8">
      <w:pPr>
        <w:spacing w:before="120" w:line="360" w:lineRule="auto"/>
        <w:jc w:val="both"/>
        <w:rPr>
          <w:rFonts w:ascii="Calibri" w:hAnsi="Calibri" w:cs="Calibri"/>
        </w:rPr>
      </w:pPr>
      <w:r>
        <w:rPr>
          <w:rFonts w:ascii="Calibri" w:hAnsi="Calibri" w:cs="Calibri"/>
        </w:rPr>
        <w:t xml:space="preserve">8. </w:t>
      </w:r>
      <w:r w:rsidR="003E341F" w:rsidRPr="00D24D84">
        <w:rPr>
          <w:rFonts w:ascii="Calibri" w:hAnsi="Calibri" w:cs="Calibri"/>
        </w:rPr>
        <w:t xml:space="preserve">Nuffield Department of Medicine, University of Oxford, Old Road Campus, Oxford, OX3 7BN; </w:t>
      </w:r>
    </w:p>
    <w:p w14:paraId="7F4FF561" w14:textId="563AC606" w:rsidR="003E341F" w:rsidRPr="00D24D84" w:rsidRDefault="00E959D6" w:rsidP="00B178D8">
      <w:pPr>
        <w:spacing w:before="120" w:line="360" w:lineRule="auto"/>
        <w:jc w:val="both"/>
        <w:rPr>
          <w:rFonts w:ascii="Calibri" w:hAnsi="Calibri" w:cs="Calibri"/>
        </w:rPr>
      </w:pPr>
      <w:r>
        <w:rPr>
          <w:rFonts w:ascii="Calibri" w:hAnsi="Calibri" w:cs="Calibri"/>
        </w:rPr>
        <w:t>9</w:t>
      </w:r>
      <w:r w:rsidR="003E341F" w:rsidRPr="00D24D84">
        <w:rPr>
          <w:rFonts w:ascii="Calibri" w:hAnsi="Calibri" w:cs="Calibri"/>
        </w:rPr>
        <w:t>.Oxford Kidney Unit, Churchill Hospital, Oxford, OX3 7LE.</w:t>
      </w:r>
    </w:p>
    <w:p w14:paraId="784579DA" w14:textId="39857769" w:rsidR="003E341F" w:rsidRPr="00D24D84" w:rsidRDefault="003E341F" w:rsidP="00B178D8">
      <w:pPr>
        <w:jc w:val="both"/>
        <w:rPr>
          <w:rFonts w:ascii="Calibri" w:hAnsi="Calibri" w:cs="Calibri"/>
        </w:rPr>
      </w:pPr>
    </w:p>
    <w:p w14:paraId="7A339A47" w14:textId="77777777" w:rsidR="0082072A" w:rsidRPr="00D24D84" w:rsidRDefault="0082072A" w:rsidP="00B178D8">
      <w:pPr>
        <w:jc w:val="both"/>
        <w:rPr>
          <w:rFonts w:ascii="Calibri" w:hAnsi="Calibri" w:cs="Calibri"/>
        </w:rPr>
      </w:pPr>
    </w:p>
    <w:p w14:paraId="0C8B6906" w14:textId="77777777" w:rsidR="00AC3E20" w:rsidRPr="00D24D84" w:rsidRDefault="00AC3E20" w:rsidP="00B178D8">
      <w:pPr>
        <w:spacing w:line="360" w:lineRule="auto"/>
        <w:jc w:val="both"/>
        <w:rPr>
          <w:rFonts w:ascii="Calibri" w:hAnsi="Calibri" w:cs="Calibri"/>
          <w:b/>
          <w:bCs/>
          <w:i/>
          <w:iCs/>
        </w:rPr>
      </w:pPr>
      <w:r w:rsidRPr="00D24D84">
        <w:rPr>
          <w:rFonts w:ascii="Calibri" w:hAnsi="Calibri" w:cs="Calibri"/>
          <w:b/>
          <w:bCs/>
          <w:i/>
          <w:iCs/>
        </w:rPr>
        <w:t>Correspondence</w:t>
      </w:r>
    </w:p>
    <w:p w14:paraId="5B48B909" w14:textId="77777777" w:rsidR="00AC3E20" w:rsidRPr="00D24D84" w:rsidRDefault="00AC3E20" w:rsidP="00B178D8">
      <w:pPr>
        <w:spacing w:line="360" w:lineRule="auto"/>
        <w:jc w:val="both"/>
        <w:rPr>
          <w:rFonts w:ascii="Calibri" w:hAnsi="Calibri" w:cs="Calibri"/>
        </w:rPr>
      </w:pPr>
      <w:r w:rsidRPr="00D24D84">
        <w:rPr>
          <w:rFonts w:ascii="Calibri" w:hAnsi="Calibri" w:cs="Calibri"/>
        </w:rPr>
        <w:t xml:space="preserve">Marcus Drake, Bristol Urological Institute, L&amp;R Building, Southmead Hospital, Bristol, BS10 5NB, UK </w:t>
      </w:r>
    </w:p>
    <w:p w14:paraId="0FEF6E68" w14:textId="77777777" w:rsidR="00AC3E20" w:rsidRPr="00D24D84" w:rsidRDefault="00AC3E20" w:rsidP="00B178D8">
      <w:pPr>
        <w:spacing w:line="360" w:lineRule="auto"/>
        <w:jc w:val="both"/>
        <w:rPr>
          <w:rFonts w:ascii="Calibri" w:hAnsi="Calibri" w:cs="Calibri"/>
        </w:rPr>
      </w:pPr>
    </w:p>
    <w:p w14:paraId="2C0F80C5" w14:textId="4AAD4B54" w:rsidR="00BC77BF" w:rsidRPr="00D24D84" w:rsidRDefault="00AC3E20" w:rsidP="00B178D8">
      <w:pPr>
        <w:spacing w:line="360" w:lineRule="auto"/>
        <w:jc w:val="both"/>
        <w:rPr>
          <w:rFonts w:ascii="Calibri" w:hAnsi="Calibri" w:cs="Calibri"/>
        </w:rPr>
      </w:pPr>
      <w:r w:rsidRPr="00D24D84">
        <w:rPr>
          <w:rFonts w:ascii="Calibri" w:hAnsi="Calibri" w:cs="Calibri"/>
          <w:b/>
          <w:bCs/>
          <w:i/>
          <w:iCs/>
        </w:rPr>
        <w:t>Word count</w:t>
      </w:r>
      <w:r w:rsidRPr="00D24D84">
        <w:rPr>
          <w:rFonts w:ascii="Calibri" w:hAnsi="Calibri" w:cs="Calibri"/>
        </w:rPr>
        <w:t xml:space="preserve"> </w:t>
      </w:r>
      <w:r w:rsidR="001B444D" w:rsidRPr="00D24D84">
        <w:rPr>
          <w:rFonts w:ascii="Calibri" w:hAnsi="Calibri" w:cs="Calibri"/>
        </w:rPr>
        <w:t>4</w:t>
      </w:r>
      <w:r w:rsidR="00BC77BF" w:rsidRPr="00D24D84">
        <w:rPr>
          <w:rFonts w:ascii="Calibri" w:hAnsi="Calibri" w:cs="Calibri"/>
        </w:rPr>
        <w:t>20</w:t>
      </w:r>
      <w:r w:rsidR="00D90F76" w:rsidRPr="00D24D84">
        <w:rPr>
          <w:rFonts w:ascii="Calibri" w:hAnsi="Calibri" w:cs="Calibri"/>
        </w:rPr>
        <w:t>4</w:t>
      </w:r>
      <w:r w:rsidRPr="00D24D84">
        <w:rPr>
          <w:rFonts w:ascii="Calibri" w:hAnsi="Calibri" w:cs="Calibri"/>
        </w:rPr>
        <w:t xml:space="preserve"> (including abstract and main text, excluding tables, figures and references)</w:t>
      </w:r>
    </w:p>
    <w:p w14:paraId="7A21552C" w14:textId="6DAF6B1A" w:rsidR="00046942" w:rsidRPr="00D24D84" w:rsidRDefault="00AC3E20" w:rsidP="00B178D8">
      <w:pPr>
        <w:jc w:val="both"/>
        <w:rPr>
          <w:rFonts w:ascii="Calibri" w:eastAsiaTheme="majorEastAsia" w:hAnsi="Calibri" w:cs="Calibri"/>
          <w:color w:val="365F91" w:themeColor="accent1" w:themeShade="BF"/>
          <w:sz w:val="26"/>
          <w:szCs w:val="26"/>
        </w:rPr>
      </w:pPr>
      <w:r w:rsidRPr="00D24D84">
        <w:rPr>
          <w:rFonts w:ascii="Calibri" w:hAnsi="Calibri" w:cs="Calibri"/>
          <w:b/>
          <w:bCs/>
          <w:i/>
          <w:iCs/>
        </w:rPr>
        <w:t>Key words</w:t>
      </w:r>
      <w:r w:rsidRPr="00D24D84">
        <w:rPr>
          <w:rFonts w:ascii="Calibri" w:hAnsi="Calibri" w:cs="Calibri"/>
        </w:rPr>
        <w:t>;</w:t>
      </w:r>
      <w:r w:rsidR="00D6260E" w:rsidRPr="00D24D84">
        <w:rPr>
          <w:rFonts w:ascii="Calibri" w:hAnsi="Calibri" w:cs="Calibri"/>
        </w:rPr>
        <w:t xml:space="preserve"> </w:t>
      </w:r>
      <w:r w:rsidRPr="00D24D84">
        <w:rPr>
          <w:rFonts w:ascii="Calibri" w:eastAsia="Times New Roman" w:hAnsi="Calibri" w:cs="Calibri"/>
          <w:color w:val="000000"/>
        </w:rPr>
        <w:t>Nocturia, Lower urinary tract symptoms, Chronic Kidney Disease, </w:t>
      </w:r>
      <w:r w:rsidRPr="00D24D84">
        <w:rPr>
          <w:rFonts w:ascii="Calibri" w:eastAsia="Times New Roman" w:hAnsi="Calibri" w:cs="Calibri"/>
          <w:color w:val="000000"/>
          <w:shd w:val="clear" w:color="auto" w:fill="FFFFFF"/>
        </w:rPr>
        <w:t xml:space="preserve">Systematic review, Nominal Group Technique </w:t>
      </w:r>
      <w:r w:rsidR="00046942" w:rsidRPr="00D24D84">
        <w:rPr>
          <w:rFonts w:ascii="Calibri" w:hAnsi="Calibri" w:cs="Calibri"/>
          <w:sz w:val="22"/>
          <w:szCs w:val="22"/>
        </w:rPr>
        <w:br w:type="page"/>
      </w:r>
    </w:p>
    <w:p w14:paraId="5CD5C560" w14:textId="53F1B108" w:rsidR="00C07893" w:rsidRPr="00D24D84" w:rsidRDefault="00C07893" w:rsidP="00B178D8">
      <w:pPr>
        <w:pStyle w:val="Heading2"/>
        <w:jc w:val="both"/>
        <w:rPr>
          <w:rFonts w:ascii="Calibri" w:hAnsi="Calibri" w:cs="Calibri"/>
          <w:sz w:val="22"/>
          <w:szCs w:val="22"/>
        </w:rPr>
      </w:pPr>
      <w:r w:rsidRPr="00D24D84">
        <w:rPr>
          <w:rFonts w:ascii="Calibri" w:hAnsi="Calibri" w:cs="Calibri"/>
          <w:sz w:val="22"/>
          <w:szCs w:val="22"/>
        </w:rPr>
        <w:lastRenderedPageBreak/>
        <w:t>Abstract</w:t>
      </w:r>
    </w:p>
    <w:p w14:paraId="05D229BD" w14:textId="66ECF277" w:rsidR="00595694" w:rsidRPr="00D24D84" w:rsidRDefault="00595694" w:rsidP="00014466">
      <w:pPr>
        <w:spacing w:before="120" w:line="360" w:lineRule="auto"/>
        <w:jc w:val="both"/>
        <w:rPr>
          <w:rFonts w:ascii="Calibri" w:hAnsi="Calibri" w:cs="Calibri"/>
        </w:rPr>
      </w:pPr>
      <w:r w:rsidRPr="00D24D84">
        <w:rPr>
          <w:rFonts w:ascii="Calibri" w:hAnsi="Calibri" w:cs="Calibri"/>
          <w:i/>
          <w:iCs/>
        </w:rPr>
        <w:t>Context</w:t>
      </w:r>
      <w:r w:rsidR="003E341F" w:rsidRPr="00D24D84">
        <w:rPr>
          <w:rFonts w:ascii="Calibri" w:hAnsi="Calibri" w:cs="Calibri"/>
        </w:rPr>
        <w:t>:</w:t>
      </w:r>
      <w:r w:rsidR="00D6260E" w:rsidRPr="00D24D84">
        <w:rPr>
          <w:rFonts w:ascii="Calibri" w:hAnsi="Calibri" w:cs="Calibri"/>
        </w:rPr>
        <w:t xml:space="preserve"> </w:t>
      </w:r>
      <w:r w:rsidR="003E341F" w:rsidRPr="00D24D84">
        <w:rPr>
          <w:rFonts w:ascii="Calibri" w:hAnsi="Calibri" w:cs="Calibri"/>
        </w:rPr>
        <w:t xml:space="preserve">Reduced </w:t>
      </w:r>
      <w:r w:rsidRPr="00D24D84">
        <w:rPr>
          <w:rFonts w:ascii="Calibri" w:hAnsi="Calibri" w:cs="Calibri"/>
        </w:rPr>
        <w:t>renal function impairs salt and water homeostasis, which can drive nocturnal or 24-hour polyuria. Nocturia can arise early in chronic kidney disease (CKD).</w:t>
      </w:r>
      <w:r w:rsidR="00374F77" w:rsidRPr="00D24D84">
        <w:rPr>
          <w:rFonts w:ascii="Calibri" w:hAnsi="Calibri" w:cs="Calibri"/>
        </w:rPr>
        <w:t xml:space="preserve"> </w:t>
      </w:r>
      <w:r w:rsidRPr="00D24D84">
        <w:rPr>
          <w:rFonts w:ascii="Calibri" w:hAnsi="Calibri" w:cs="Calibri"/>
        </w:rPr>
        <w:t xml:space="preserve">Evidence-based recommendations </w:t>
      </w:r>
      <w:r w:rsidR="00A63382" w:rsidRPr="00D24D84">
        <w:rPr>
          <w:rFonts w:ascii="Calibri" w:hAnsi="Calibri" w:cs="Calibri"/>
        </w:rPr>
        <w:t>can</w:t>
      </w:r>
      <w:r w:rsidRPr="00D24D84">
        <w:rPr>
          <w:rFonts w:ascii="Calibri" w:hAnsi="Calibri" w:cs="Calibri"/>
        </w:rPr>
        <w:t xml:space="preserve"> facilitate </w:t>
      </w:r>
      <w:r w:rsidR="00A63382" w:rsidRPr="00D24D84">
        <w:rPr>
          <w:rFonts w:ascii="Calibri" w:hAnsi="Calibri" w:cs="Calibri"/>
        </w:rPr>
        <w:t>management</w:t>
      </w:r>
      <w:r w:rsidRPr="00D24D84">
        <w:rPr>
          <w:rFonts w:ascii="Calibri" w:hAnsi="Calibri" w:cs="Calibri"/>
        </w:rPr>
        <w:t xml:space="preserve"> outside nephrology clinics. </w:t>
      </w:r>
    </w:p>
    <w:p w14:paraId="6A97DC4C" w14:textId="0EC6C0DF" w:rsidR="00595694" w:rsidRPr="00D24D84" w:rsidRDefault="00595694" w:rsidP="00014466">
      <w:pPr>
        <w:spacing w:before="120" w:line="360" w:lineRule="auto"/>
        <w:jc w:val="both"/>
        <w:rPr>
          <w:rFonts w:ascii="Calibri" w:hAnsi="Calibri" w:cs="Calibri"/>
        </w:rPr>
      </w:pPr>
      <w:r w:rsidRPr="00D24D84">
        <w:rPr>
          <w:rFonts w:ascii="Calibri" w:hAnsi="Calibri" w:cs="Calibri"/>
          <w:i/>
          <w:iCs/>
        </w:rPr>
        <w:t>Objective</w:t>
      </w:r>
      <w:r w:rsidR="003E341F" w:rsidRPr="00D24D84">
        <w:rPr>
          <w:rFonts w:ascii="Calibri" w:hAnsi="Calibri" w:cs="Calibri"/>
        </w:rPr>
        <w:t>:</w:t>
      </w:r>
      <w:r w:rsidRPr="00D24D84">
        <w:rPr>
          <w:rFonts w:ascii="Calibri" w:hAnsi="Calibri" w:cs="Calibri"/>
        </w:rPr>
        <w:t xml:space="preserve"> systematic review (SR) of nocturia in CKD, and expert consensus for </w:t>
      </w:r>
      <w:r w:rsidR="003E341F" w:rsidRPr="00D24D84">
        <w:rPr>
          <w:rFonts w:ascii="Calibri" w:hAnsi="Calibri" w:cs="Calibri"/>
        </w:rPr>
        <w:t xml:space="preserve">management in </w:t>
      </w:r>
      <w:r w:rsidRPr="00D24D84">
        <w:rPr>
          <w:rFonts w:ascii="Calibri" w:hAnsi="Calibri" w:cs="Calibri"/>
        </w:rPr>
        <w:t xml:space="preserve">primary care </w:t>
      </w:r>
      <w:r w:rsidR="003E341F" w:rsidRPr="00D24D84">
        <w:rPr>
          <w:rFonts w:ascii="Calibri" w:hAnsi="Calibri" w:cs="Calibri"/>
        </w:rPr>
        <w:t xml:space="preserve">and </w:t>
      </w:r>
      <w:r w:rsidR="006337B9" w:rsidRPr="00D24D84">
        <w:rPr>
          <w:rFonts w:ascii="Calibri" w:hAnsi="Calibri" w:cs="Calibri"/>
        </w:rPr>
        <w:t xml:space="preserve">in specialist clinics </w:t>
      </w:r>
      <w:r w:rsidR="003E341F" w:rsidRPr="00D24D84">
        <w:rPr>
          <w:rFonts w:ascii="Calibri" w:hAnsi="Calibri" w:cs="Calibri"/>
        </w:rPr>
        <w:t>outside nephrology.</w:t>
      </w:r>
    </w:p>
    <w:p w14:paraId="5EEB48FE" w14:textId="79E1E261" w:rsidR="00595694" w:rsidRPr="00D24D84" w:rsidRDefault="00595694" w:rsidP="00014466">
      <w:pPr>
        <w:spacing w:before="120" w:line="360" w:lineRule="auto"/>
        <w:jc w:val="both"/>
        <w:rPr>
          <w:rFonts w:ascii="Calibri" w:hAnsi="Calibri" w:cs="Calibri"/>
        </w:rPr>
      </w:pPr>
      <w:r w:rsidRPr="00D24D84">
        <w:rPr>
          <w:rFonts w:ascii="Calibri" w:hAnsi="Calibri" w:cs="Calibri"/>
          <w:i/>
          <w:iCs/>
        </w:rPr>
        <w:t>Evidence Acquisition</w:t>
      </w:r>
      <w:r w:rsidR="003E341F" w:rsidRPr="00D24D84">
        <w:rPr>
          <w:rFonts w:ascii="Calibri" w:hAnsi="Calibri" w:cs="Calibri"/>
        </w:rPr>
        <w:t>:</w:t>
      </w:r>
      <w:r w:rsidRPr="00D24D84">
        <w:rPr>
          <w:rFonts w:ascii="Calibri" w:hAnsi="Calibri" w:cs="Calibri"/>
        </w:rPr>
        <w:t xml:space="preserve"> Four databases were searched from January 2000-April 2020. 4011 titles and abstracts were screened, and 108 studies </w:t>
      </w:r>
      <w:r w:rsidR="00A63382" w:rsidRPr="00D24D84">
        <w:rPr>
          <w:rFonts w:ascii="Calibri" w:hAnsi="Calibri" w:cs="Calibri"/>
        </w:rPr>
        <w:t>underwent</w:t>
      </w:r>
      <w:r w:rsidRPr="00D24D84">
        <w:rPr>
          <w:rFonts w:ascii="Calibri" w:hAnsi="Calibri" w:cs="Calibri"/>
        </w:rPr>
        <w:t xml:space="preserve"> full-text screening. Seven met the inclusion criteria and two were identified through other sources. Consensus was derived from an expert panel with public involvement using Nominal Group Technique</w:t>
      </w:r>
      <w:r w:rsidR="00B505D8" w:rsidRPr="00D24D84">
        <w:rPr>
          <w:rFonts w:ascii="Calibri" w:hAnsi="Calibri" w:cs="Calibri"/>
        </w:rPr>
        <w:t xml:space="preserve"> (NGT)</w:t>
      </w:r>
      <w:r w:rsidRPr="00D24D84">
        <w:rPr>
          <w:rFonts w:ascii="Calibri" w:hAnsi="Calibri" w:cs="Calibri"/>
        </w:rPr>
        <w:t>.</w:t>
      </w:r>
    </w:p>
    <w:p w14:paraId="035C1C02" w14:textId="31DDE0FD" w:rsidR="00595694" w:rsidRPr="00D24D84" w:rsidRDefault="00595694" w:rsidP="00014466">
      <w:pPr>
        <w:spacing w:before="120" w:line="360" w:lineRule="auto"/>
        <w:jc w:val="both"/>
        <w:rPr>
          <w:rFonts w:ascii="Calibri" w:hAnsi="Calibri" w:cs="Calibri"/>
        </w:rPr>
      </w:pPr>
      <w:r w:rsidRPr="00D24D84">
        <w:rPr>
          <w:rFonts w:ascii="Calibri" w:hAnsi="Calibri" w:cs="Calibri"/>
          <w:i/>
          <w:iCs/>
        </w:rPr>
        <w:t>Evidence Synthesis</w:t>
      </w:r>
      <w:r w:rsidR="006337B9" w:rsidRPr="00D24D84">
        <w:rPr>
          <w:rFonts w:ascii="Calibri" w:hAnsi="Calibri" w:cs="Calibri"/>
        </w:rPr>
        <w:t>:</w:t>
      </w:r>
      <w:r w:rsidRPr="00D24D84">
        <w:rPr>
          <w:rFonts w:ascii="Calibri" w:hAnsi="Calibri" w:cs="Calibri"/>
        </w:rPr>
        <w:t xml:space="preserve"> </w:t>
      </w:r>
      <w:r w:rsidR="003E341F" w:rsidRPr="00D24D84">
        <w:rPr>
          <w:rFonts w:ascii="Calibri" w:hAnsi="Calibri" w:cs="Calibri"/>
        </w:rPr>
        <w:t xml:space="preserve">Several plausible mechanisms contribute to nocturnal </w:t>
      </w:r>
      <w:r w:rsidR="000E45A9" w:rsidRPr="00D24D84">
        <w:rPr>
          <w:rFonts w:ascii="Calibri" w:hAnsi="Calibri" w:cs="Calibri"/>
        </w:rPr>
        <w:t>or</w:t>
      </w:r>
      <w:r w:rsidR="003E341F" w:rsidRPr="00D24D84">
        <w:rPr>
          <w:rFonts w:ascii="Calibri" w:hAnsi="Calibri" w:cs="Calibri"/>
        </w:rPr>
        <w:t xml:space="preserve"> 24</w:t>
      </w:r>
      <w:r w:rsidR="00AE2C81" w:rsidRPr="00D24D84">
        <w:rPr>
          <w:rFonts w:ascii="Calibri" w:hAnsi="Calibri" w:cs="Calibri"/>
        </w:rPr>
        <w:t>-</w:t>
      </w:r>
      <w:r w:rsidR="003E341F" w:rsidRPr="00D24D84">
        <w:rPr>
          <w:rFonts w:ascii="Calibri" w:hAnsi="Calibri" w:cs="Calibri"/>
        </w:rPr>
        <w:t>hour polyuria in CKD</w:t>
      </w:r>
      <w:r w:rsidR="00460D0E" w:rsidRPr="00D24D84">
        <w:rPr>
          <w:rFonts w:ascii="Calibri" w:hAnsi="Calibri" w:cs="Calibri"/>
        </w:rPr>
        <w:t>, but t</w:t>
      </w:r>
      <w:r w:rsidR="00DB66A1" w:rsidRPr="00D24D84">
        <w:rPr>
          <w:rFonts w:ascii="Calibri" w:hAnsi="Calibri" w:cs="Calibri"/>
        </w:rPr>
        <w:t>he</w:t>
      </w:r>
      <w:r w:rsidR="000E45A9" w:rsidRPr="00D24D84">
        <w:rPr>
          <w:rFonts w:ascii="Calibri" w:hAnsi="Calibri" w:cs="Calibri"/>
        </w:rPr>
        <w:t>re</w:t>
      </w:r>
      <w:r w:rsidR="00DB66A1" w:rsidRPr="00D24D84">
        <w:rPr>
          <w:rFonts w:ascii="Calibri" w:hAnsi="Calibri" w:cs="Calibri"/>
        </w:rPr>
        <w:t xml:space="preserve"> is</w:t>
      </w:r>
      <w:r w:rsidR="000E45A9" w:rsidRPr="00D24D84">
        <w:rPr>
          <w:rFonts w:ascii="Calibri" w:hAnsi="Calibri" w:cs="Calibri"/>
        </w:rPr>
        <w:t xml:space="preserve"> little </w:t>
      </w:r>
      <w:r w:rsidR="00DB66A1" w:rsidRPr="00D24D84">
        <w:rPr>
          <w:rFonts w:ascii="Calibri" w:hAnsi="Calibri" w:cs="Calibri"/>
        </w:rPr>
        <w:t>evidence on interventions to improve nocturia.</w:t>
      </w:r>
      <w:r w:rsidR="000E45A9" w:rsidRPr="00D24D84">
        <w:rPr>
          <w:rFonts w:ascii="Calibri" w:hAnsi="Calibri" w:cs="Calibri"/>
        </w:rPr>
        <w:t xml:space="preserve"> </w:t>
      </w:r>
      <w:r w:rsidR="00460D0E" w:rsidRPr="00D24D84">
        <w:rPr>
          <w:rFonts w:ascii="Calibri" w:hAnsi="Calibri" w:cs="Calibri"/>
        </w:rPr>
        <w:t>NGT assessment recommendations f</w:t>
      </w:r>
      <w:r w:rsidR="000E45A9" w:rsidRPr="00D24D84">
        <w:rPr>
          <w:rFonts w:ascii="Calibri" w:hAnsi="Calibri" w:cs="Calibri"/>
        </w:rPr>
        <w:t>or nocturia (</w:t>
      </w:r>
      <w:r w:rsidR="00460D0E" w:rsidRPr="00D24D84">
        <w:rPr>
          <w:rFonts w:ascii="Calibri" w:hAnsi="Calibri" w:cs="Calibri"/>
        </w:rPr>
        <w:t>at least</w:t>
      </w:r>
      <w:r w:rsidR="000E45A9" w:rsidRPr="00D24D84">
        <w:rPr>
          <w:rFonts w:ascii="Calibri" w:hAnsi="Calibri" w:cs="Calibri"/>
        </w:rPr>
        <w:t xml:space="preserve"> twice per night)</w:t>
      </w:r>
      <w:r w:rsidR="00460D0E" w:rsidRPr="00D24D84">
        <w:rPr>
          <w:rFonts w:ascii="Calibri" w:hAnsi="Calibri" w:cs="Calibri"/>
        </w:rPr>
        <w:t xml:space="preserve"> in patients with</w:t>
      </w:r>
      <w:r w:rsidRPr="00D24D84">
        <w:rPr>
          <w:rFonts w:ascii="Calibri" w:hAnsi="Calibri" w:cs="Calibri"/>
        </w:rPr>
        <w:t xml:space="preserve"> CKD </w:t>
      </w:r>
      <w:r w:rsidR="00DB66A1" w:rsidRPr="00D24D84">
        <w:rPr>
          <w:rFonts w:ascii="Calibri" w:hAnsi="Calibri" w:cs="Calibri"/>
        </w:rPr>
        <w:t xml:space="preserve">or at risk of CKD </w:t>
      </w:r>
      <w:r w:rsidRPr="00D24D84">
        <w:rPr>
          <w:rFonts w:ascii="Calibri" w:hAnsi="Calibri" w:cs="Calibri"/>
        </w:rPr>
        <w:t xml:space="preserve">being assessed in a non-nephrology </w:t>
      </w:r>
      <w:r w:rsidR="00BD0999" w:rsidRPr="00D24D84">
        <w:rPr>
          <w:rFonts w:ascii="Calibri" w:hAnsi="Calibri" w:cs="Calibri"/>
        </w:rPr>
        <w:t>setting were</w:t>
      </w:r>
      <w:r w:rsidR="004207DB" w:rsidRPr="00D24D84">
        <w:rPr>
          <w:rFonts w:ascii="Calibri" w:hAnsi="Calibri" w:cs="Calibri"/>
        </w:rPr>
        <w:t>:</w:t>
      </w:r>
      <w:r w:rsidRPr="00D24D84">
        <w:rPr>
          <w:rFonts w:ascii="Calibri" w:hAnsi="Calibri" w:cs="Calibri"/>
        </w:rPr>
        <w:t xml:space="preserve"> history (thirst</w:t>
      </w:r>
      <w:r w:rsidR="000E45A9" w:rsidRPr="00D24D84">
        <w:rPr>
          <w:rFonts w:ascii="Calibri" w:hAnsi="Calibri" w:cs="Calibri"/>
        </w:rPr>
        <w:t>,</w:t>
      </w:r>
      <w:r w:rsidRPr="00D24D84">
        <w:rPr>
          <w:rFonts w:ascii="Calibri" w:hAnsi="Calibri" w:cs="Calibri"/>
        </w:rPr>
        <w:t xml:space="preserve"> fluid intake), medication</w:t>
      </w:r>
      <w:r w:rsidR="00DB66A1" w:rsidRPr="00D24D84">
        <w:rPr>
          <w:rFonts w:ascii="Calibri" w:hAnsi="Calibri" w:cs="Calibri"/>
        </w:rPr>
        <w:t xml:space="preserve"> review</w:t>
      </w:r>
      <w:r w:rsidRPr="00D24D84">
        <w:rPr>
          <w:rFonts w:ascii="Calibri" w:hAnsi="Calibri" w:cs="Calibri"/>
        </w:rPr>
        <w:t xml:space="preserve"> (diuretics, lithium, calcium channel antagonists, non-steroidal anti-inflammator</w:t>
      </w:r>
      <w:r w:rsidR="00DB66A1" w:rsidRPr="00D24D84">
        <w:rPr>
          <w:rFonts w:ascii="Calibri" w:hAnsi="Calibri" w:cs="Calibri"/>
        </w:rPr>
        <w:t>y medications</w:t>
      </w:r>
      <w:r w:rsidRPr="00D24D84">
        <w:rPr>
          <w:rFonts w:ascii="Calibri" w:hAnsi="Calibri" w:cs="Calibri"/>
        </w:rPr>
        <w:t>), examination (</w:t>
      </w:r>
      <w:r w:rsidR="00D24D84">
        <w:rPr>
          <w:rFonts w:ascii="Calibri" w:hAnsi="Calibri" w:cs="Calibri"/>
        </w:rPr>
        <w:t>o</w:t>
      </w:r>
      <w:r w:rsidRPr="00D24D84">
        <w:rPr>
          <w:rFonts w:ascii="Calibri" w:hAnsi="Calibri" w:cs="Calibri"/>
        </w:rPr>
        <w:t>edematous state, blood pressure), urinalysis</w:t>
      </w:r>
      <w:r w:rsidR="00DB66A1" w:rsidRPr="00D24D84">
        <w:rPr>
          <w:rFonts w:ascii="Calibri" w:hAnsi="Calibri" w:cs="Calibri"/>
        </w:rPr>
        <w:t xml:space="preserve"> (haemat</w:t>
      </w:r>
      <w:r w:rsidR="00460D0E" w:rsidRPr="00D24D84">
        <w:rPr>
          <w:rFonts w:ascii="Calibri" w:hAnsi="Calibri" w:cs="Calibri"/>
        </w:rPr>
        <w:t>ur</w:t>
      </w:r>
      <w:r w:rsidR="00DB66A1" w:rsidRPr="00D24D84">
        <w:rPr>
          <w:rFonts w:ascii="Calibri" w:hAnsi="Calibri" w:cs="Calibri"/>
        </w:rPr>
        <w:t>ia and albumin</w:t>
      </w:r>
      <w:r w:rsidR="00D24D84" w:rsidRPr="00D24D84">
        <w:rPr>
          <w:rFonts w:ascii="Calibri" w:hAnsi="Calibri" w:cs="Calibri"/>
        </w:rPr>
        <w:t>:</w:t>
      </w:r>
      <w:r w:rsidR="00DB66A1" w:rsidRPr="00D24D84">
        <w:rPr>
          <w:rFonts w:ascii="Calibri" w:hAnsi="Calibri" w:cs="Calibri"/>
        </w:rPr>
        <w:t xml:space="preserve"> creatinine ratio)</w:t>
      </w:r>
      <w:r w:rsidRPr="00D24D84">
        <w:rPr>
          <w:rFonts w:ascii="Calibri" w:hAnsi="Calibri" w:cs="Calibri"/>
        </w:rPr>
        <w:t xml:space="preserve"> blood tests </w:t>
      </w:r>
      <w:r w:rsidR="00DB66A1" w:rsidRPr="00D24D84">
        <w:rPr>
          <w:rFonts w:ascii="Calibri" w:hAnsi="Calibri" w:cs="Calibri"/>
        </w:rPr>
        <w:t>(blood urea, serum creatinine and electrolytes,</w:t>
      </w:r>
      <w:r w:rsidRPr="00D24D84">
        <w:rPr>
          <w:rFonts w:ascii="Calibri" w:hAnsi="Calibri" w:cs="Calibri"/>
        </w:rPr>
        <w:t xml:space="preserve"> eGFR)</w:t>
      </w:r>
      <w:r w:rsidR="000E45A9" w:rsidRPr="00D24D84">
        <w:rPr>
          <w:rFonts w:ascii="Calibri" w:hAnsi="Calibri" w:cs="Calibri"/>
        </w:rPr>
        <w:t>, bladder diary</w:t>
      </w:r>
      <w:r w:rsidRPr="00D24D84">
        <w:rPr>
          <w:rFonts w:ascii="Calibri" w:hAnsi="Calibri" w:cs="Calibri"/>
        </w:rPr>
        <w:t xml:space="preserve">. Renal </w:t>
      </w:r>
      <w:r w:rsidR="00460D0E" w:rsidRPr="00D24D84">
        <w:rPr>
          <w:rFonts w:ascii="Calibri" w:hAnsi="Calibri" w:cs="Calibri"/>
        </w:rPr>
        <w:t>u</w:t>
      </w:r>
      <w:r w:rsidRPr="00D24D84">
        <w:rPr>
          <w:rFonts w:ascii="Calibri" w:hAnsi="Calibri" w:cs="Calibri"/>
        </w:rPr>
        <w:t xml:space="preserve">ltrasound </w:t>
      </w:r>
      <w:r w:rsidR="00A63382" w:rsidRPr="00D24D84">
        <w:rPr>
          <w:rFonts w:ascii="Calibri" w:hAnsi="Calibri" w:cs="Calibri"/>
        </w:rPr>
        <w:t>follows</w:t>
      </w:r>
      <w:r w:rsidRPr="00D24D84">
        <w:rPr>
          <w:rFonts w:ascii="Calibri" w:hAnsi="Calibri" w:cs="Calibri"/>
        </w:rPr>
        <w:t xml:space="preserve"> local CKD guid</w:t>
      </w:r>
      <w:r w:rsidR="00DB66A1" w:rsidRPr="00D24D84">
        <w:rPr>
          <w:rFonts w:ascii="Calibri" w:hAnsi="Calibri" w:cs="Calibri"/>
        </w:rPr>
        <w:t>elines</w:t>
      </w:r>
      <w:r w:rsidRPr="00D24D84">
        <w:rPr>
          <w:rFonts w:ascii="Calibri" w:hAnsi="Calibri" w:cs="Calibri"/>
        </w:rPr>
        <w:t>. Treatment options include</w:t>
      </w:r>
      <w:r w:rsidR="00DB66A1" w:rsidRPr="00D24D84">
        <w:rPr>
          <w:rFonts w:ascii="Calibri" w:hAnsi="Calibri" w:cs="Calibri"/>
        </w:rPr>
        <w:t xml:space="preserve"> optimising</w:t>
      </w:r>
      <w:r w:rsidRPr="00D24D84">
        <w:rPr>
          <w:rFonts w:ascii="Calibri" w:hAnsi="Calibri" w:cs="Calibri"/>
        </w:rPr>
        <w:t xml:space="preserve"> blood pressure control, dietary adjustment</w:t>
      </w:r>
      <w:r w:rsidR="00DB66A1" w:rsidRPr="00D24D84">
        <w:rPr>
          <w:rFonts w:ascii="Calibri" w:hAnsi="Calibri" w:cs="Calibri"/>
        </w:rPr>
        <w:t xml:space="preserve"> to reduce salt intake, fluid advice</w:t>
      </w:r>
      <w:r w:rsidRPr="00D24D84">
        <w:rPr>
          <w:rFonts w:ascii="Calibri" w:hAnsi="Calibri" w:cs="Calibri"/>
        </w:rPr>
        <w:t xml:space="preserve">, medication review. </w:t>
      </w:r>
      <w:r w:rsidR="00DB66A1" w:rsidRPr="00D24D84">
        <w:rPr>
          <w:rFonts w:ascii="Calibri" w:hAnsi="Calibri" w:cs="Calibri"/>
        </w:rPr>
        <w:t>R</w:t>
      </w:r>
      <w:r w:rsidRPr="00D24D84">
        <w:rPr>
          <w:rFonts w:ascii="Calibri" w:hAnsi="Calibri" w:cs="Calibri"/>
        </w:rPr>
        <w:t xml:space="preserve">eferral </w:t>
      </w:r>
      <w:r w:rsidR="00DB66A1" w:rsidRPr="00D24D84">
        <w:rPr>
          <w:rFonts w:ascii="Calibri" w:hAnsi="Calibri" w:cs="Calibri"/>
        </w:rPr>
        <w:t xml:space="preserve">to specialist nephrology services </w:t>
      </w:r>
      <w:r w:rsidRPr="00D24D84">
        <w:rPr>
          <w:rFonts w:ascii="Calibri" w:hAnsi="Calibri" w:cs="Calibri"/>
        </w:rPr>
        <w:t>should follow local guidelines.</w:t>
      </w:r>
    </w:p>
    <w:p w14:paraId="7FAB2322" w14:textId="5FEA26EF" w:rsidR="00595694" w:rsidRPr="00D24D84" w:rsidRDefault="00595694" w:rsidP="00014466">
      <w:pPr>
        <w:spacing w:before="120" w:line="360" w:lineRule="auto"/>
        <w:jc w:val="both"/>
        <w:rPr>
          <w:rFonts w:ascii="Calibri" w:hAnsi="Calibri" w:cs="Calibri"/>
        </w:rPr>
      </w:pPr>
      <w:r w:rsidRPr="00D24D84">
        <w:rPr>
          <w:rFonts w:ascii="Calibri" w:hAnsi="Calibri" w:cs="Calibri"/>
          <w:i/>
          <w:iCs/>
        </w:rPr>
        <w:t>Conclusion</w:t>
      </w:r>
      <w:r w:rsidR="00DB66A1" w:rsidRPr="00D24D84">
        <w:rPr>
          <w:rFonts w:ascii="Calibri" w:hAnsi="Calibri" w:cs="Calibri"/>
          <w:i/>
          <w:iCs/>
        </w:rPr>
        <w:t>:</w:t>
      </w:r>
      <w:r w:rsidR="00797BDC" w:rsidRPr="00D24D84">
        <w:rPr>
          <w:rFonts w:ascii="Calibri" w:hAnsi="Calibri" w:cs="Calibri"/>
        </w:rPr>
        <w:t xml:space="preserve"> </w:t>
      </w:r>
      <w:bookmarkStart w:id="0" w:name="_Hlk90304913"/>
      <w:r w:rsidR="00797BDC" w:rsidRPr="00D24D84">
        <w:rPr>
          <w:rFonts w:ascii="Calibri" w:hAnsi="Calibri" w:cs="Calibri"/>
        </w:rPr>
        <w:t xml:space="preserve">CKD should be considered when evaluating patients with nocturia. </w:t>
      </w:r>
      <w:r w:rsidRPr="00D24D84">
        <w:rPr>
          <w:rFonts w:ascii="Calibri" w:hAnsi="Calibri" w:cs="Calibri"/>
        </w:rPr>
        <w:t>Assessment aims to identify mechanisms and instigate therapy</w:t>
      </w:r>
      <w:r w:rsidR="00A63382" w:rsidRPr="00D24D84">
        <w:rPr>
          <w:rFonts w:ascii="Calibri" w:hAnsi="Calibri" w:cs="Calibri"/>
        </w:rPr>
        <w:t>,</w:t>
      </w:r>
      <w:r w:rsidRPr="00D24D84">
        <w:rPr>
          <w:rFonts w:ascii="Calibri" w:hAnsi="Calibri" w:cs="Calibri"/>
        </w:rPr>
        <w:t xml:space="preserve"> but the latter may be more applicable to reducing wider morbidity</w:t>
      </w:r>
      <w:r w:rsidR="006337B9" w:rsidRPr="00D24D84">
        <w:rPr>
          <w:rFonts w:ascii="Calibri" w:hAnsi="Calibri" w:cs="Calibri"/>
        </w:rPr>
        <w:t xml:space="preserve"> associated with CKD</w:t>
      </w:r>
      <w:r w:rsidRPr="00D24D84">
        <w:rPr>
          <w:rFonts w:ascii="Calibri" w:hAnsi="Calibri" w:cs="Calibri"/>
        </w:rPr>
        <w:t xml:space="preserve"> than nocturia</w:t>
      </w:r>
      <w:r w:rsidR="006337B9" w:rsidRPr="00D24D84">
        <w:rPr>
          <w:rFonts w:ascii="Calibri" w:hAnsi="Calibri" w:cs="Calibri"/>
        </w:rPr>
        <w:t xml:space="preserve"> itself</w:t>
      </w:r>
      <w:r w:rsidRPr="00D24D84">
        <w:rPr>
          <w:rFonts w:ascii="Calibri" w:hAnsi="Calibri" w:cs="Calibri"/>
        </w:rPr>
        <w:t xml:space="preserve">. </w:t>
      </w:r>
      <w:bookmarkEnd w:id="0"/>
    </w:p>
    <w:p w14:paraId="604D350E" w14:textId="11500E52" w:rsidR="00AB2DAA" w:rsidRPr="00D24D84" w:rsidRDefault="00595694" w:rsidP="00014466">
      <w:pPr>
        <w:spacing w:before="120" w:line="360" w:lineRule="auto"/>
        <w:jc w:val="both"/>
        <w:rPr>
          <w:rFonts w:ascii="Calibri" w:hAnsi="Calibri" w:cs="Calibri"/>
        </w:rPr>
      </w:pPr>
      <w:r w:rsidRPr="00D24D84">
        <w:rPr>
          <w:rFonts w:ascii="Calibri" w:hAnsi="Calibri" w:cs="Calibri"/>
          <w:i/>
          <w:iCs/>
        </w:rPr>
        <w:t>Patient Summary</w:t>
      </w:r>
      <w:r w:rsidRPr="00D24D84">
        <w:rPr>
          <w:rFonts w:ascii="Calibri" w:hAnsi="Calibri" w:cs="Calibri"/>
        </w:rPr>
        <w:t xml:space="preserve">. People with kidney disease can suffer severe sleep disturbance from passing urine overnight. We looked at published research and found some useful information about mechanisms. </w:t>
      </w:r>
      <w:r w:rsidR="00A63382" w:rsidRPr="00D24D84">
        <w:rPr>
          <w:rFonts w:ascii="Calibri" w:hAnsi="Calibri" w:cs="Calibri"/>
        </w:rPr>
        <w:t>A</w:t>
      </w:r>
      <w:r w:rsidRPr="00D24D84">
        <w:rPr>
          <w:rFonts w:ascii="Calibri" w:hAnsi="Calibri" w:cs="Calibri"/>
        </w:rPr>
        <w:t xml:space="preserve"> group of experts</w:t>
      </w:r>
      <w:r w:rsidR="00A63382" w:rsidRPr="00D24D84">
        <w:rPr>
          <w:rFonts w:ascii="Calibri" w:hAnsi="Calibri" w:cs="Calibri"/>
        </w:rPr>
        <w:t xml:space="preserve"> was able</w:t>
      </w:r>
      <w:r w:rsidRPr="00D24D84">
        <w:rPr>
          <w:rFonts w:ascii="Calibri" w:hAnsi="Calibri" w:cs="Calibri"/>
        </w:rPr>
        <w:t xml:space="preserve"> to develop practical approaches for assessing and treating the situation.</w:t>
      </w:r>
    </w:p>
    <w:p w14:paraId="53FFAD23" w14:textId="0658C614" w:rsidR="00266ED6" w:rsidRPr="00D24D84" w:rsidRDefault="00266ED6" w:rsidP="00B178D8">
      <w:pPr>
        <w:pStyle w:val="Heading2"/>
        <w:jc w:val="both"/>
        <w:rPr>
          <w:rFonts w:ascii="Calibri" w:hAnsi="Calibri" w:cs="Calibri"/>
          <w:sz w:val="22"/>
          <w:szCs w:val="22"/>
        </w:rPr>
      </w:pPr>
      <w:r w:rsidRPr="00D24D84">
        <w:rPr>
          <w:rFonts w:ascii="Calibri" w:hAnsi="Calibri" w:cs="Calibri"/>
          <w:sz w:val="22"/>
          <w:szCs w:val="22"/>
        </w:rPr>
        <w:lastRenderedPageBreak/>
        <w:t>Introduction</w:t>
      </w:r>
    </w:p>
    <w:p w14:paraId="4E58851D" w14:textId="350475AF" w:rsidR="00FD39AE" w:rsidRPr="00D24D84" w:rsidRDefault="00E538F8" w:rsidP="00014466">
      <w:pPr>
        <w:spacing w:before="120"/>
        <w:jc w:val="both"/>
        <w:rPr>
          <w:rFonts w:ascii="Calibri" w:hAnsi="Calibri" w:cs="Calibri"/>
          <w:sz w:val="22"/>
          <w:szCs w:val="22"/>
        </w:rPr>
      </w:pPr>
      <w:r w:rsidRPr="00D24D84">
        <w:rPr>
          <w:rFonts w:ascii="Calibri" w:hAnsi="Calibri" w:cs="Calibri"/>
          <w:sz w:val="22"/>
          <w:szCs w:val="22"/>
        </w:rPr>
        <w:t xml:space="preserve">Nocturia is the number of times urine is passed during the main sleep period. Having woken to pass urine for the first time, each urination must be followed by sleep or the intention to sleep </w:t>
      </w:r>
      <w:r w:rsidR="00374F77" w:rsidRPr="00D24D84">
        <w:rPr>
          <w:rFonts w:ascii="Calibri" w:hAnsi="Calibri" w:cs="Calibri"/>
          <w:sz w:val="22"/>
          <w:szCs w:val="22"/>
        </w:rPr>
        <w:t>(1)</w:t>
      </w:r>
      <w:r w:rsidR="00266ED6" w:rsidRPr="00D24D84">
        <w:rPr>
          <w:rFonts w:ascii="Calibri" w:hAnsi="Calibri" w:cs="Calibri"/>
          <w:sz w:val="22"/>
          <w:szCs w:val="22"/>
        </w:rPr>
        <w:t xml:space="preserve">. </w:t>
      </w:r>
      <w:r w:rsidRPr="00D24D84">
        <w:rPr>
          <w:rFonts w:ascii="Calibri" w:hAnsi="Calibri" w:cs="Calibri"/>
          <w:sz w:val="22"/>
          <w:szCs w:val="22"/>
        </w:rPr>
        <w:t>This can be due to</w:t>
      </w:r>
      <w:r w:rsidR="00D024A7" w:rsidRPr="00D24D84">
        <w:rPr>
          <w:rFonts w:ascii="Calibri" w:hAnsi="Calibri" w:cs="Calibri"/>
          <w:sz w:val="22"/>
          <w:szCs w:val="22"/>
        </w:rPr>
        <w:t xml:space="preserve"> nocturnal polyuria</w:t>
      </w:r>
      <w:r w:rsidR="00FF6753" w:rsidRPr="00D24D84">
        <w:rPr>
          <w:rFonts w:ascii="Calibri" w:hAnsi="Calibri" w:cs="Calibri"/>
          <w:sz w:val="22"/>
          <w:szCs w:val="22"/>
        </w:rPr>
        <w:t xml:space="preserve"> (2, 3)</w:t>
      </w:r>
      <w:r w:rsidR="00B27959" w:rsidRPr="00D24D84">
        <w:rPr>
          <w:rFonts w:ascii="Calibri" w:hAnsi="Calibri" w:cs="Calibri"/>
          <w:sz w:val="22"/>
          <w:szCs w:val="22"/>
        </w:rPr>
        <w:t xml:space="preserve">, </w:t>
      </w:r>
      <w:r w:rsidR="00D024A7" w:rsidRPr="00D24D84">
        <w:rPr>
          <w:rFonts w:ascii="Calibri" w:hAnsi="Calibri" w:cs="Calibri"/>
          <w:sz w:val="22"/>
          <w:szCs w:val="22"/>
        </w:rPr>
        <w:t xml:space="preserve">defined as more than </w:t>
      </w:r>
      <w:r w:rsidR="006E52AA" w:rsidRPr="00D24D84">
        <w:rPr>
          <w:rFonts w:ascii="Calibri" w:hAnsi="Calibri" w:cs="Calibri"/>
          <w:sz w:val="22"/>
          <w:szCs w:val="22"/>
        </w:rPr>
        <w:t>20% (in young</w:t>
      </w:r>
      <w:r w:rsidR="00D6260E" w:rsidRPr="00D24D84">
        <w:rPr>
          <w:rFonts w:ascii="Calibri" w:hAnsi="Calibri" w:cs="Calibri"/>
          <w:sz w:val="22"/>
          <w:szCs w:val="22"/>
        </w:rPr>
        <w:t>er</w:t>
      </w:r>
      <w:r w:rsidR="006E52AA" w:rsidRPr="00D24D84">
        <w:rPr>
          <w:rFonts w:ascii="Calibri" w:hAnsi="Calibri" w:cs="Calibri"/>
          <w:sz w:val="22"/>
          <w:szCs w:val="22"/>
        </w:rPr>
        <w:t xml:space="preserve"> </w:t>
      </w:r>
      <w:r w:rsidR="00D6260E" w:rsidRPr="00D24D84">
        <w:rPr>
          <w:rFonts w:ascii="Calibri" w:hAnsi="Calibri" w:cs="Calibri"/>
          <w:sz w:val="22"/>
          <w:szCs w:val="22"/>
        </w:rPr>
        <w:t>age groups</w:t>
      </w:r>
      <w:r w:rsidR="006E52AA" w:rsidRPr="00D24D84">
        <w:rPr>
          <w:rFonts w:ascii="Calibri" w:hAnsi="Calibri" w:cs="Calibri"/>
          <w:sz w:val="22"/>
          <w:szCs w:val="22"/>
        </w:rPr>
        <w:t xml:space="preserve">) and more than </w:t>
      </w:r>
      <w:r w:rsidR="00D024A7" w:rsidRPr="00D24D84">
        <w:rPr>
          <w:rFonts w:ascii="Calibri" w:hAnsi="Calibri" w:cs="Calibri"/>
          <w:sz w:val="22"/>
          <w:szCs w:val="22"/>
        </w:rPr>
        <w:t>3</w:t>
      </w:r>
      <w:r w:rsidR="006E52AA" w:rsidRPr="00D24D84">
        <w:rPr>
          <w:rFonts w:ascii="Calibri" w:hAnsi="Calibri" w:cs="Calibri"/>
          <w:sz w:val="22"/>
          <w:szCs w:val="22"/>
        </w:rPr>
        <w:t>3</w:t>
      </w:r>
      <w:r w:rsidR="00D024A7" w:rsidRPr="00D24D84">
        <w:rPr>
          <w:rFonts w:ascii="Calibri" w:hAnsi="Calibri" w:cs="Calibri"/>
          <w:sz w:val="22"/>
          <w:szCs w:val="22"/>
        </w:rPr>
        <w:t xml:space="preserve">% </w:t>
      </w:r>
      <w:r w:rsidR="006E52AA" w:rsidRPr="00D24D84">
        <w:rPr>
          <w:rFonts w:ascii="Calibri" w:hAnsi="Calibri" w:cs="Calibri"/>
          <w:sz w:val="22"/>
          <w:szCs w:val="22"/>
        </w:rPr>
        <w:t xml:space="preserve">(in </w:t>
      </w:r>
      <w:r w:rsidR="00460D0E" w:rsidRPr="00D24D84">
        <w:rPr>
          <w:rFonts w:ascii="Calibri" w:hAnsi="Calibri" w:cs="Calibri"/>
          <w:sz w:val="22"/>
          <w:szCs w:val="22"/>
        </w:rPr>
        <w:t>older people</w:t>
      </w:r>
      <w:r w:rsidR="006E52AA" w:rsidRPr="00D24D84">
        <w:rPr>
          <w:rFonts w:ascii="Calibri" w:hAnsi="Calibri" w:cs="Calibri"/>
          <w:sz w:val="22"/>
          <w:szCs w:val="22"/>
        </w:rPr>
        <w:t xml:space="preserve">) </w:t>
      </w:r>
      <w:r w:rsidR="00D024A7" w:rsidRPr="00D24D84">
        <w:rPr>
          <w:rFonts w:ascii="Calibri" w:hAnsi="Calibri" w:cs="Calibri"/>
          <w:sz w:val="22"/>
          <w:szCs w:val="22"/>
        </w:rPr>
        <w:t xml:space="preserve">of daily urine volume </w:t>
      </w:r>
      <w:r w:rsidRPr="00D24D84">
        <w:rPr>
          <w:rFonts w:ascii="Calibri" w:hAnsi="Calibri" w:cs="Calibri"/>
          <w:sz w:val="22"/>
          <w:szCs w:val="22"/>
        </w:rPr>
        <w:t xml:space="preserve">being </w:t>
      </w:r>
      <w:r w:rsidR="00D024A7" w:rsidRPr="00D24D84">
        <w:rPr>
          <w:rFonts w:ascii="Calibri" w:hAnsi="Calibri" w:cs="Calibri"/>
          <w:sz w:val="22"/>
          <w:szCs w:val="22"/>
        </w:rPr>
        <w:t>passed during the main sleep period</w:t>
      </w:r>
      <w:r w:rsidR="006E52AA" w:rsidRPr="00D24D84">
        <w:rPr>
          <w:rFonts w:ascii="Calibri" w:hAnsi="Calibri" w:cs="Calibri"/>
          <w:sz w:val="22"/>
          <w:szCs w:val="22"/>
        </w:rPr>
        <w:t xml:space="preserve"> (1)</w:t>
      </w:r>
      <w:r w:rsidR="00D024A7" w:rsidRPr="00D24D84">
        <w:rPr>
          <w:rFonts w:ascii="Calibri" w:hAnsi="Calibri" w:cs="Calibri"/>
          <w:sz w:val="22"/>
          <w:szCs w:val="22"/>
        </w:rPr>
        <w:t xml:space="preserve">. </w:t>
      </w:r>
      <w:r w:rsidR="00AE571F" w:rsidRPr="00D24D84">
        <w:rPr>
          <w:rFonts w:ascii="Calibri" w:hAnsi="Calibri" w:cs="Calibri"/>
          <w:sz w:val="22"/>
          <w:szCs w:val="22"/>
        </w:rPr>
        <w:t>Alternatively, 24</w:t>
      </w:r>
      <w:r w:rsidR="00671876" w:rsidRPr="00D24D84">
        <w:rPr>
          <w:rFonts w:ascii="Calibri" w:hAnsi="Calibri" w:cs="Calibri"/>
          <w:sz w:val="22"/>
          <w:szCs w:val="22"/>
        </w:rPr>
        <w:t>-</w:t>
      </w:r>
      <w:r w:rsidR="00AE571F" w:rsidRPr="00D24D84">
        <w:rPr>
          <w:rFonts w:ascii="Calibri" w:hAnsi="Calibri" w:cs="Calibri"/>
          <w:sz w:val="22"/>
          <w:szCs w:val="22"/>
        </w:rPr>
        <w:t xml:space="preserve">hour polyuria (defined as daily urine output of &gt; 40 ml/kg/day (1)) may be responsible. </w:t>
      </w:r>
      <w:r w:rsidR="00097B04" w:rsidRPr="00D24D84">
        <w:rPr>
          <w:rFonts w:ascii="Calibri" w:hAnsi="Calibri" w:cs="Calibri"/>
          <w:sz w:val="22"/>
          <w:szCs w:val="22"/>
        </w:rPr>
        <w:t xml:space="preserve">In health, </w:t>
      </w:r>
      <w:r w:rsidR="002E03DE" w:rsidRPr="00D24D84">
        <w:rPr>
          <w:rFonts w:ascii="Calibri" w:hAnsi="Calibri" w:cs="Calibri"/>
          <w:sz w:val="22"/>
          <w:szCs w:val="22"/>
        </w:rPr>
        <w:t>t</w:t>
      </w:r>
      <w:r w:rsidR="00097B04" w:rsidRPr="00D24D84">
        <w:rPr>
          <w:rFonts w:ascii="Calibri" w:hAnsi="Calibri" w:cs="Calibri"/>
          <w:sz w:val="22"/>
          <w:szCs w:val="22"/>
        </w:rPr>
        <w:t>here is circadian rhythm in urine output, and evidence of circadian rhythmicity in some diuretic and anti-diuretic hormones</w:t>
      </w:r>
      <w:r w:rsidR="00374F77" w:rsidRPr="00D24D84">
        <w:rPr>
          <w:rFonts w:ascii="Calibri" w:hAnsi="Calibri" w:cs="Calibri"/>
          <w:sz w:val="22"/>
          <w:szCs w:val="22"/>
        </w:rPr>
        <w:t xml:space="preserve"> (</w:t>
      </w:r>
      <w:r w:rsidR="00FF6753" w:rsidRPr="00D24D84">
        <w:rPr>
          <w:rFonts w:ascii="Calibri" w:hAnsi="Calibri" w:cs="Calibri"/>
          <w:sz w:val="22"/>
          <w:szCs w:val="22"/>
        </w:rPr>
        <w:t>4</w:t>
      </w:r>
      <w:r w:rsidR="00374F77" w:rsidRPr="00D24D84">
        <w:rPr>
          <w:rFonts w:ascii="Calibri" w:hAnsi="Calibri" w:cs="Calibri"/>
          <w:sz w:val="22"/>
          <w:szCs w:val="22"/>
        </w:rPr>
        <w:t>)</w:t>
      </w:r>
      <w:r w:rsidR="00097B04" w:rsidRPr="00D24D84">
        <w:rPr>
          <w:rFonts w:ascii="Calibri" w:hAnsi="Calibri" w:cs="Calibri"/>
          <w:sz w:val="22"/>
          <w:szCs w:val="22"/>
        </w:rPr>
        <w:t xml:space="preserve">. </w:t>
      </w:r>
      <w:r w:rsidR="004523DF" w:rsidRPr="00D24D84">
        <w:rPr>
          <w:rFonts w:ascii="Calibri" w:hAnsi="Calibri" w:cs="Calibri"/>
          <w:sz w:val="22"/>
          <w:szCs w:val="22"/>
        </w:rPr>
        <w:t>Age-related changes in these circadian rhythms contribute to noctur</w:t>
      </w:r>
      <w:r w:rsidR="00D024A7" w:rsidRPr="00D24D84">
        <w:rPr>
          <w:rFonts w:ascii="Calibri" w:hAnsi="Calibri" w:cs="Calibri"/>
          <w:sz w:val="22"/>
          <w:szCs w:val="22"/>
        </w:rPr>
        <w:t>ia</w:t>
      </w:r>
      <w:r w:rsidR="004523DF" w:rsidRPr="00D24D84">
        <w:rPr>
          <w:rFonts w:ascii="Calibri" w:hAnsi="Calibri" w:cs="Calibri"/>
          <w:sz w:val="22"/>
          <w:szCs w:val="22"/>
        </w:rPr>
        <w:t xml:space="preserve"> by impairing the overnight regulation of urine production, giving rise to nocturnal polyuria</w:t>
      </w:r>
      <w:r w:rsidR="00B92CBE" w:rsidRPr="00D24D84">
        <w:rPr>
          <w:rFonts w:ascii="Calibri" w:hAnsi="Calibri" w:cs="Calibri"/>
          <w:sz w:val="22"/>
          <w:szCs w:val="22"/>
        </w:rPr>
        <w:t xml:space="preserve"> (</w:t>
      </w:r>
      <w:r w:rsidR="00FF6753" w:rsidRPr="00D24D84">
        <w:rPr>
          <w:rFonts w:ascii="Calibri" w:hAnsi="Calibri" w:cs="Calibri"/>
          <w:sz w:val="22"/>
          <w:szCs w:val="22"/>
        </w:rPr>
        <w:t>5</w:t>
      </w:r>
      <w:r w:rsidR="00B92CBE" w:rsidRPr="00D24D84">
        <w:rPr>
          <w:rFonts w:ascii="Calibri" w:hAnsi="Calibri" w:cs="Calibri"/>
          <w:sz w:val="22"/>
          <w:szCs w:val="22"/>
        </w:rPr>
        <w:t>)</w:t>
      </w:r>
      <w:r w:rsidR="002E03DE" w:rsidRPr="00D24D84">
        <w:rPr>
          <w:rFonts w:ascii="Calibri" w:hAnsi="Calibri" w:cs="Calibri"/>
          <w:sz w:val="22"/>
          <w:szCs w:val="22"/>
        </w:rPr>
        <w:t xml:space="preserve">. </w:t>
      </w:r>
      <w:r w:rsidR="00B27959" w:rsidRPr="00D24D84">
        <w:rPr>
          <w:rFonts w:ascii="Calibri" w:hAnsi="Calibri" w:cs="Calibri"/>
          <w:sz w:val="22"/>
          <w:szCs w:val="22"/>
        </w:rPr>
        <w:t>In addition, 24</w:t>
      </w:r>
      <w:r w:rsidR="00AE2C81" w:rsidRPr="00D24D84">
        <w:rPr>
          <w:rFonts w:ascii="Calibri" w:hAnsi="Calibri" w:cs="Calibri"/>
          <w:sz w:val="22"/>
          <w:szCs w:val="22"/>
        </w:rPr>
        <w:t>-</w:t>
      </w:r>
      <w:r w:rsidR="00B27959" w:rsidRPr="00D24D84">
        <w:rPr>
          <w:rFonts w:ascii="Calibri" w:hAnsi="Calibri" w:cs="Calibri"/>
          <w:sz w:val="22"/>
          <w:szCs w:val="22"/>
        </w:rPr>
        <w:t xml:space="preserve">hour polyuria can increase voiding frequency during both daytime and night-time. </w:t>
      </w:r>
    </w:p>
    <w:p w14:paraId="68BC3A37" w14:textId="115831D2" w:rsidR="00F100FA" w:rsidRPr="00D24D84" w:rsidRDefault="007D3F84" w:rsidP="00014466">
      <w:pPr>
        <w:spacing w:before="120"/>
        <w:jc w:val="both"/>
        <w:rPr>
          <w:rFonts w:ascii="Calibri" w:hAnsi="Calibri" w:cs="Calibri"/>
          <w:sz w:val="22"/>
          <w:szCs w:val="22"/>
        </w:rPr>
      </w:pPr>
      <w:r w:rsidRPr="00D24D84">
        <w:rPr>
          <w:rFonts w:ascii="Calibri" w:hAnsi="Calibri" w:cs="Calibri"/>
          <w:sz w:val="22"/>
          <w:szCs w:val="22"/>
        </w:rPr>
        <w:t>Several systemic diseases cause nocturia (</w:t>
      </w:r>
      <w:r w:rsidR="00FF6753" w:rsidRPr="00D24D84">
        <w:rPr>
          <w:rFonts w:ascii="Calibri" w:hAnsi="Calibri" w:cs="Calibri"/>
          <w:sz w:val="22"/>
          <w:szCs w:val="22"/>
        </w:rPr>
        <w:t>6,7</w:t>
      </w:r>
      <w:r w:rsidRPr="00D24D84">
        <w:rPr>
          <w:rFonts w:ascii="Calibri" w:hAnsi="Calibri" w:cs="Calibri"/>
          <w:sz w:val="22"/>
          <w:szCs w:val="22"/>
        </w:rPr>
        <w:t>)</w:t>
      </w:r>
      <w:r w:rsidR="009C3423" w:rsidRPr="00D24D84">
        <w:rPr>
          <w:rFonts w:ascii="Calibri" w:hAnsi="Calibri" w:cs="Calibri"/>
          <w:sz w:val="22"/>
          <w:szCs w:val="22"/>
        </w:rPr>
        <w:t>.</w:t>
      </w:r>
      <w:r w:rsidR="00D024A7" w:rsidRPr="00D24D84">
        <w:rPr>
          <w:rFonts w:ascii="Calibri" w:hAnsi="Calibri" w:cs="Calibri"/>
          <w:sz w:val="22"/>
          <w:szCs w:val="22"/>
        </w:rPr>
        <w:t xml:space="preserve"> </w:t>
      </w:r>
      <w:r w:rsidR="0086271B" w:rsidRPr="00D24D84">
        <w:rPr>
          <w:rFonts w:ascii="Calibri" w:hAnsi="Calibri" w:cs="Calibri"/>
          <w:sz w:val="22"/>
          <w:szCs w:val="22"/>
        </w:rPr>
        <w:t xml:space="preserve">Along with </w:t>
      </w:r>
      <w:r w:rsidR="009C3423" w:rsidRPr="00D24D84">
        <w:rPr>
          <w:rFonts w:ascii="Calibri" w:hAnsi="Calibri" w:cs="Calibri"/>
          <w:sz w:val="22"/>
          <w:szCs w:val="22"/>
        </w:rPr>
        <w:t xml:space="preserve">chronic </w:t>
      </w:r>
      <w:r w:rsidR="0086271B" w:rsidRPr="00D24D84">
        <w:rPr>
          <w:rFonts w:ascii="Calibri" w:hAnsi="Calibri" w:cs="Calibri"/>
          <w:sz w:val="22"/>
          <w:szCs w:val="22"/>
        </w:rPr>
        <w:t>kidney disease</w:t>
      </w:r>
      <w:r w:rsidR="009C3423" w:rsidRPr="00D24D84">
        <w:rPr>
          <w:rFonts w:ascii="Calibri" w:hAnsi="Calibri" w:cs="Calibri"/>
          <w:sz w:val="22"/>
          <w:szCs w:val="22"/>
        </w:rPr>
        <w:t xml:space="preserve"> (CKD)</w:t>
      </w:r>
      <w:r w:rsidR="0086271B" w:rsidRPr="00D24D84">
        <w:rPr>
          <w:rFonts w:ascii="Calibri" w:hAnsi="Calibri" w:cs="Calibri"/>
          <w:sz w:val="22"/>
          <w:szCs w:val="22"/>
        </w:rPr>
        <w:t xml:space="preserve">, there are many causes of </w:t>
      </w:r>
      <w:r w:rsidR="009C3423" w:rsidRPr="00D24D84">
        <w:rPr>
          <w:rFonts w:ascii="Calibri" w:hAnsi="Calibri" w:cs="Calibri"/>
          <w:sz w:val="22"/>
          <w:szCs w:val="22"/>
        </w:rPr>
        <w:t>nocturnal polyuria</w:t>
      </w:r>
      <w:r w:rsidR="0086271B" w:rsidRPr="00D24D84">
        <w:rPr>
          <w:rFonts w:ascii="Calibri" w:hAnsi="Calibri" w:cs="Calibri"/>
          <w:sz w:val="22"/>
          <w:szCs w:val="22"/>
        </w:rPr>
        <w:t>, including behavioural factors in healthy people</w:t>
      </w:r>
      <w:r w:rsidR="000D5770" w:rsidRPr="00D24D84">
        <w:rPr>
          <w:rFonts w:ascii="Calibri" w:hAnsi="Calibri" w:cs="Calibri"/>
          <w:sz w:val="22"/>
          <w:szCs w:val="22"/>
        </w:rPr>
        <w:t xml:space="preserve">, </w:t>
      </w:r>
      <w:r w:rsidR="0086271B" w:rsidRPr="00D24D84">
        <w:rPr>
          <w:rFonts w:ascii="Calibri" w:hAnsi="Calibri" w:cs="Calibri"/>
          <w:sz w:val="22"/>
          <w:szCs w:val="22"/>
        </w:rPr>
        <w:t>cardiovascular</w:t>
      </w:r>
      <w:r w:rsidR="000D5770" w:rsidRPr="00D24D84">
        <w:rPr>
          <w:rFonts w:ascii="Calibri" w:hAnsi="Calibri" w:cs="Calibri"/>
          <w:sz w:val="22"/>
          <w:szCs w:val="22"/>
        </w:rPr>
        <w:t xml:space="preserve"> disease</w:t>
      </w:r>
      <w:r w:rsidR="0086271B" w:rsidRPr="00D24D84">
        <w:rPr>
          <w:rFonts w:ascii="Calibri" w:hAnsi="Calibri" w:cs="Calibri"/>
          <w:sz w:val="22"/>
          <w:szCs w:val="22"/>
        </w:rPr>
        <w:t>, endocrine</w:t>
      </w:r>
      <w:r w:rsidR="000D5770" w:rsidRPr="00D24D84">
        <w:rPr>
          <w:rFonts w:ascii="Calibri" w:hAnsi="Calibri" w:cs="Calibri"/>
          <w:sz w:val="22"/>
          <w:szCs w:val="22"/>
        </w:rPr>
        <w:t xml:space="preserve"> dysfuncti</w:t>
      </w:r>
      <w:r w:rsidR="006E52AA" w:rsidRPr="00D24D84">
        <w:rPr>
          <w:rFonts w:ascii="Calibri" w:hAnsi="Calibri" w:cs="Calibri"/>
          <w:sz w:val="22"/>
          <w:szCs w:val="22"/>
        </w:rPr>
        <w:t>o</w:t>
      </w:r>
      <w:r w:rsidR="000D5770" w:rsidRPr="00D24D84">
        <w:rPr>
          <w:rFonts w:ascii="Calibri" w:hAnsi="Calibri" w:cs="Calibri"/>
          <w:sz w:val="22"/>
          <w:szCs w:val="22"/>
        </w:rPr>
        <w:t>n and sleep disorders</w:t>
      </w:r>
      <w:r w:rsidR="0086271B" w:rsidRPr="00D24D84">
        <w:rPr>
          <w:rFonts w:ascii="Calibri" w:hAnsi="Calibri" w:cs="Calibri"/>
          <w:sz w:val="22"/>
          <w:szCs w:val="22"/>
        </w:rPr>
        <w:t>.</w:t>
      </w:r>
      <w:r w:rsidR="00D6260E" w:rsidRPr="00D24D84">
        <w:rPr>
          <w:rFonts w:ascii="Calibri" w:hAnsi="Calibri" w:cs="Calibri"/>
          <w:sz w:val="22"/>
          <w:szCs w:val="22"/>
        </w:rPr>
        <w:t xml:space="preserve"> </w:t>
      </w:r>
      <w:r w:rsidR="000D5770" w:rsidRPr="00D24D84">
        <w:rPr>
          <w:rFonts w:ascii="Calibri" w:hAnsi="Calibri" w:cs="Calibri"/>
          <w:sz w:val="22"/>
          <w:szCs w:val="22"/>
        </w:rPr>
        <w:t>Hence, t</w:t>
      </w:r>
      <w:r w:rsidR="00266ED6" w:rsidRPr="00D24D84">
        <w:rPr>
          <w:rFonts w:ascii="Calibri" w:hAnsi="Calibri" w:cs="Calibri"/>
          <w:sz w:val="22"/>
          <w:szCs w:val="22"/>
        </w:rPr>
        <w:t xml:space="preserve">he initial assessment of nocturia </w:t>
      </w:r>
      <w:r w:rsidR="005A1E99" w:rsidRPr="00D24D84">
        <w:rPr>
          <w:rFonts w:ascii="Calibri" w:hAnsi="Calibri" w:cs="Calibri"/>
          <w:sz w:val="22"/>
          <w:szCs w:val="22"/>
        </w:rPr>
        <w:t>should identify contributory conditions</w:t>
      </w:r>
      <w:r w:rsidR="00AB2DAA" w:rsidRPr="00D24D84">
        <w:rPr>
          <w:rFonts w:ascii="Calibri" w:hAnsi="Calibri" w:cs="Calibri"/>
          <w:sz w:val="22"/>
          <w:szCs w:val="22"/>
        </w:rPr>
        <w:t xml:space="preserve"> (</w:t>
      </w:r>
      <w:r w:rsidR="005305BD" w:rsidRPr="00D24D84">
        <w:rPr>
          <w:rFonts w:ascii="Calibri" w:hAnsi="Calibri" w:cs="Calibri"/>
          <w:sz w:val="22"/>
          <w:szCs w:val="22"/>
        </w:rPr>
        <w:t>8</w:t>
      </w:r>
      <w:r w:rsidR="00AB2DAA" w:rsidRPr="00D24D84">
        <w:rPr>
          <w:rFonts w:ascii="Calibri" w:hAnsi="Calibri" w:cs="Calibri"/>
          <w:sz w:val="22"/>
          <w:szCs w:val="22"/>
        </w:rPr>
        <w:t>)</w:t>
      </w:r>
      <w:r w:rsidR="000D5770" w:rsidRPr="00D24D84">
        <w:rPr>
          <w:rFonts w:ascii="Calibri" w:hAnsi="Calibri" w:cs="Calibri"/>
          <w:sz w:val="22"/>
          <w:szCs w:val="22"/>
        </w:rPr>
        <w:t xml:space="preserve">. However, </w:t>
      </w:r>
      <w:r w:rsidR="005A1E99" w:rsidRPr="00D24D84">
        <w:rPr>
          <w:rFonts w:ascii="Calibri" w:hAnsi="Calibri" w:cs="Calibri"/>
          <w:sz w:val="22"/>
          <w:szCs w:val="22"/>
        </w:rPr>
        <w:t xml:space="preserve">a practical approach to evaluating potential </w:t>
      </w:r>
      <w:r w:rsidR="009C3423" w:rsidRPr="00D24D84">
        <w:rPr>
          <w:rFonts w:ascii="Calibri" w:hAnsi="Calibri" w:cs="Calibri"/>
          <w:sz w:val="22"/>
          <w:szCs w:val="22"/>
        </w:rPr>
        <w:t>renal diseases contributing</w:t>
      </w:r>
      <w:r w:rsidR="005A1E99" w:rsidRPr="00D24D84">
        <w:rPr>
          <w:rFonts w:ascii="Calibri" w:hAnsi="Calibri" w:cs="Calibri"/>
          <w:sz w:val="22"/>
          <w:szCs w:val="22"/>
        </w:rPr>
        <w:t xml:space="preserve"> to </w:t>
      </w:r>
      <w:r w:rsidR="007C3202" w:rsidRPr="00D24D84">
        <w:rPr>
          <w:rFonts w:ascii="Calibri" w:hAnsi="Calibri" w:cs="Calibri"/>
          <w:sz w:val="22"/>
          <w:szCs w:val="22"/>
        </w:rPr>
        <w:t xml:space="preserve">nocturia </w:t>
      </w:r>
      <w:r w:rsidR="005A1E99" w:rsidRPr="00D24D84">
        <w:rPr>
          <w:rFonts w:ascii="Calibri" w:hAnsi="Calibri" w:cs="Calibri"/>
          <w:sz w:val="22"/>
          <w:szCs w:val="22"/>
        </w:rPr>
        <w:t>is lacking outside a specialist setting</w:t>
      </w:r>
      <w:r w:rsidR="00266ED6" w:rsidRPr="00D24D84">
        <w:rPr>
          <w:rFonts w:ascii="Calibri" w:hAnsi="Calibri" w:cs="Calibri"/>
          <w:sz w:val="22"/>
          <w:szCs w:val="22"/>
        </w:rPr>
        <w:t>.</w:t>
      </w:r>
      <w:r w:rsidR="005A1E99" w:rsidRPr="00D24D84">
        <w:rPr>
          <w:rFonts w:ascii="Calibri" w:hAnsi="Calibri" w:cs="Calibri"/>
          <w:sz w:val="22"/>
          <w:szCs w:val="22"/>
        </w:rPr>
        <w:t xml:space="preserve"> </w:t>
      </w:r>
      <w:r w:rsidR="00266ED6" w:rsidRPr="00D24D84">
        <w:rPr>
          <w:rFonts w:ascii="Calibri" w:hAnsi="Calibri" w:cs="Calibri"/>
          <w:sz w:val="22"/>
          <w:szCs w:val="22"/>
        </w:rPr>
        <w:t xml:space="preserve">The PLANET study (PLanning Appropriate Nocturia Evaluation and Treatment) aims to </w:t>
      </w:r>
      <w:r w:rsidR="005A1E99" w:rsidRPr="00D24D84">
        <w:rPr>
          <w:rFonts w:ascii="Calibri" w:hAnsi="Calibri" w:cs="Calibri"/>
          <w:sz w:val="22"/>
          <w:szCs w:val="22"/>
        </w:rPr>
        <w:t>rationalize</w:t>
      </w:r>
      <w:r w:rsidR="00266ED6" w:rsidRPr="00D24D84">
        <w:rPr>
          <w:rFonts w:ascii="Calibri" w:hAnsi="Calibri" w:cs="Calibri"/>
          <w:sz w:val="22"/>
          <w:szCs w:val="22"/>
        </w:rPr>
        <w:t xml:space="preserve"> the initial </w:t>
      </w:r>
      <w:r w:rsidRPr="00D24D84">
        <w:rPr>
          <w:rFonts w:ascii="Calibri" w:hAnsi="Calibri" w:cs="Calibri"/>
          <w:sz w:val="22"/>
          <w:szCs w:val="22"/>
        </w:rPr>
        <w:t>manage</w:t>
      </w:r>
      <w:r w:rsidR="00266ED6" w:rsidRPr="00D24D84">
        <w:rPr>
          <w:rFonts w:ascii="Calibri" w:hAnsi="Calibri" w:cs="Calibri"/>
          <w:sz w:val="22"/>
          <w:szCs w:val="22"/>
        </w:rPr>
        <w:t xml:space="preserve">ment of nocturia. </w:t>
      </w:r>
      <w:r w:rsidR="005A1E99" w:rsidRPr="00D24D84">
        <w:rPr>
          <w:rFonts w:ascii="Calibri" w:hAnsi="Calibri" w:cs="Calibri"/>
          <w:sz w:val="22"/>
          <w:szCs w:val="22"/>
        </w:rPr>
        <w:t>A</w:t>
      </w:r>
      <w:r w:rsidR="001256C0" w:rsidRPr="00D24D84">
        <w:rPr>
          <w:rFonts w:ascii="Calibri" w:hAnsi="Calibri" w:cs="Calibri"/>
          <w:sz w:val="22"/>
          <w:szCs w:val="22"/>
        </w:rPr>
        <w:t xml:space="preserve"> systematic review </w:t>
      </w:r>
      <w:r w:rsidR="00D350F4" w:rsidRPr="00D24D84">
        <w:rPr>
          <w:rFonts w:ascii="Calibri" w:hAnsi="Calibri" w:cs="Calibri"/>
          <w:sz w:val="22"/>
          <w:szCs w:val="22"/>
        </w:rPr>
        <w:t xml:space="preserve">(SR) </w:t>
      </w:r>
      <w:r w:rsidR="001256C0" w:rsidRPr="00D24D84">
        <w:rPr>
          <w:rFonts w:ascii="Calibri" w:hAnsi="Calibri" w:cs="Calibri"/>
          <w:sz w:val="22"/>
          <w:szCs w:val="22"/>
        </w:rPr>
        <w:t xml:space="preserve">and </w:t>
      </w:r>
      <w:r w:rsidR="00266ED6" w:rsidRPr="00D24D84">
        <w:rPr>
          <w:rFonts w:ascii="Calibri" w:hAnsi="Calibri" w:cs="Calibri"/>
          <w:sz w:val="22"/>
          <w:szCs w:val="22"/>
        </w:rPr>
        <w:t xml:space="preserve">evidence-based expert consensus </w:t>
      </w:r>
      <w:r w:rsidR="001256C0" w:rsidRPr="00D24D84">
        <w:rPr>
          <w:rFonts w:ascii="Calibri" w:hAnsi="Calibri" w:cs="Calibri"/>
          <w:sz w:val="22"/>
          <w:szCs w:val="22"/>
        </w:rPr>
        <w:t>for</w:t>
      </w:r>
      <w:r w:rsidR="00266ED6" w:rsidRPr="00D24D84">
        <w:rPr>
          <w:rFonts w:ascii="Calibri" w:hAnsi="Calibri" w:cs="Calibri"/>
          <w:sz w:val="22"/>
          <w:szCs w:val="22"/>
        </w:rPr>
        <w:t xml:space="preserve"> nocturia in </w:t>
      </w:r>
      <w:r w:rsidR="009C3423" w:rsidRPr="00D24D84">
        <w:rPr>
          <w:rFonts w:ascii="Calibri" w:hAnsi="Calibri" w:cs="Calibri"/>
          <w:sz w:val="22"/>
          <w:szCs w:val="22"/>
        </w:rPr>
        <w:t xml:space="preserve">renal </w:t>
      </w:r>
      <w:r w:rsidR="005A1E99" w:rsidRPr="00D24D84">
        <w:rPr>
          <w:rFonts w:ascii="Calibri" w:hAnsi="Calibri" w:cs="Calibri"/>
          <w:sz w:val="22"/>
          <w:szCs w:val="22"/>
        </w:rPr>
        <w:t xml:space="preserve">disease </w:t>
      </w:r>
      <w:r w:rsidR="001256C0" w:rsidRPr="00D24D84">
        <w:rPr>
          <w:rFonts w:ascii="Calibri" w:hAnsi="Calibri" w:cs="Calibri"/>
          <w:sz w:val="22"/>
          <w:szCs w:val="22"/>
        </w:rPr>
        <w:t xml:space="preserve">is reported in this paper. It </w:t>
      </w:r>
      <w:r w:rsidR="005A1E99" w:rsidRPr="00D24D84">
        <w:rPr>
          <w:rFonts w:ascii="Calibri" w:hAnsi="Calibri" w:cs="Calibri"/>
          <w:sz w:val="22"/>
          <w:szCs w:val="22"/>
        </w:rPr>
        <w:t xml:space="preserve">was run alongside </w:t>
      </w:r>
      <w:r w:rsidR="001256C0" w:rsidRPr="00D24D84">
        <w:rPr>
          <w:rFonts w:ascii="Calibri" w:hAnsi="Calibri" w:cs="Calibri"/>
          <w:sz w:val="22"/>
          <w:szCs w:val="22"/>
        </w:rPr>
        <w:t xml:space="preserve">equivalent </w:t>
      </w:r>
      <w:r w:rsidR="005A1E99" w:rsidRPr="00D24D84">
        <w:rPr>
          <w:rFonts w:ascii="Calibri" w:hAnsi="Calibri" w:cs="Calibri"/>
          <w:sz w:val="22"/>
          <w:szCs w:val="22"/>
        </w:rPr>
        <w:t xml:space="preserve">reviews for </w:t>
      </w:r>
      <w:r w:rsidR="001256C0" w:rsidRPr="00D24D84">
        <w:rPr>
          <w:rFonts w:ascii="Calibri" w:hAnsi="Calibri" w:cs="Calibri"/>
          <w:sz w:val="22"/>
          <w:szCs w:val="22"/>
        </w:rPr>
        <w:t xml:space="preserve">other medical conditions, which converge with the overall aim of developing </w:t>
      </w:r>
      <w:r w:rsidR="00266ED6" w:rsidRPr="00D24D84">
        <w:rPr>
          <w:rFonts w:ascii="Calibri" w:hAnsi="Calibri" w:cs="Calibri"/>
          <w:sz w:val="22"/>
          <w:szCs w:val="22"/>
        </w:rPr>
        <w:t>a generalised management approach</w:t>
      </w:r>
      <w:r w:rsidR="001256C0" w:rsidRPr="00D24D84">
        <w:rPr>
          <w:rFonts w:ascii="Calibri" w:hAnsi="Calibri" w:cs="Calibri"/>
          <w:sz w:val="22"/>
          <w:szCs w:val="22"/>
        </w:rPr>
        <w:t xml:space="preserve"> to be published elsewhere</w:t>
      </w:r>
      <w:r w:rsidR="00266ED6" w:rsidRPr="00D24D84">
        <w:rPr>
          <w:rFonts w:ascii="Calibri" w:hAnsi="Calibri" w:cs="Calibri"/>
          <w:sz w:val="22"/>
          <w:szCs w:val="22"/>
        </w:rPr>
        <w:t>.</w:t>
      </w:r>
      <w:r w:rsidR="00F04F5B" w:rsidRPr="00D24D84">
        <w:rPr>
          <w:rFonts w:ascii="Calibri" w:hAnsi="Calibri" w:cs="Calibri"/>
          <w:sz w:val="22"/>
          <w:szCs w:val="22"/>
        </w:rPr>
        <w:t xml:space="preserve"> The p</w:t>
      </w:r>
      <w:r w:rsidR="00F100FA" w:rsidRPr="00D24D84">
        <w:rPr>
          <w:rFonts w:ascii="Calibri" w:hAnsi="Calibri" w:cs="Calibri"/>
          <w:color w:val="000000"/>
          <w:sz w:val="22"/>
          <w:szCs w:val="22"/>
        </w:rPr>
        <w:t>rotocol of the systematic review was registered on PROSPERO (</w:t>
      </w:r>
      <w:r w:rsidR="00F100FA" w:rsidRPr="00D24D84">
        <w:rPr>
          <w:rFonts w:ascii="Calibri" w:hAnsi="Calibri" w:cs="Calibri"/>
          <w:color w:val="333333"/>
          <w:sz w:val="22"/>
          <w:szCs w:val="22"/>
          <w:shd w:val="clear" w:color="auto" w:fill="FFFFFF"/>
        </w:rPr>
        <w:t>CRD42019157821).</w:t>
      </w:r>
    </w:p>
    <w:p w14:paraId="79F1BA36" w14:textId="77777777" w:rsidR="00F100FA" w:rsidRPr="00D24D84" w:rsidRDefault="00F100FA" w:rsidP="00B178D8">
      <w:pPr>
        <w:jc w:val="both"/>
        <w:rPr>
          <w:rFonts w:ascii="Calibri" w:hAnsi="Calibri" w:cs="Calibri"/>
          <w:sz w:val="22"/>
          <w:szCs w:val="22"/>
        </w:rPr>
      </w:pPr>
    </w:p>
    <w:p w14:paraId="582FFDA6" w14:textId="61033B1D" w:rsidR="005201C9" w:rsidRPr="00D24D84" w:rsidRDefault="005201C9" w:rsidP="00B178D8">
      <w:pPr>
        <w:pStyle w:val="Heading2"/>
        <w:jc w:val="both"/>
        <w:rPr>
          <w:rFonts w:ascii="Calibri" w:hAnsi="Calibri" w:cs="Calibri"/>
          <w:sz w:val="22"/>
          <w:szCs w:val="22"/>
        </w:rPr>
      </w:pPr>
      <w:r w:rsidRPr="00D24D84">
        <w:rPr>
          <w:rFonts w:ascii="Calibri" w:hAnsi="Calibri" w:cs="Calibri"/>
          <w:sz w:val="22"/>
          <w:szCs w:val="22"/>
        </w:rPr>
        <w:t>Methods</w:t>
      </w:r>
    </w:p>
    <w:p w14:paraId="4422A996" w14:textId="77777777" w:rsidR="005201C9" w:rsidRPr="00D24D84" w:rsidRDefault="005201C9" w:rsidP="00B178D8">
      <w:pPr>
        <w:pStyle w:val="Heading3"/>
        <w:jc w:val="both"/>
        <w:rPr>
          <w:rFonts w:ascii="Calibri" w:hAnsi="Calibri" w:cs="Calibri"/>
        </w:rPr>
      </w:pPr>
      <w:r w:rsidRPr="00D24D84">
        <w:rPr>
          <w:rFonts w:ascii="Calibri" w:hAnsi="Calibri" w:cs="Calibri"/>
        </w:rPr>
        <w:t>Systematic review methodology</w:t>
      </w:r>
    </w:p>
    <w:p w14:paraId="64BB8885" w14:textId="3F0AB57A" w:rsidR="005201C9" w:rsidRPr="00D24D84" w:rsidRDefault="005201C9" w:rsidP="00014466">
      <w:pPr>
        <w:spacing w:before="120"/>
        <w:jc w:val="both"/>
        <w:rPr>
          <w:rFonts w:ascii="Calibri" w:eastAsia="Times New Roman" w:hAnsi="Calibri" w:cs="Calibri"/>
          <w:sz w:val="22"/>
          <w:szCs w:val="22"/>
          <w:lang w:eastAsia="en-GB"/>
        </w:rPr>
      </w:pPr>
      <w:r w:rsidRPr="00D24D84">
        <w:rPr>
          <w:rFonts w:ascii="Calibri" w:hAnsi="Calibri" w:cs="Calibri"/>
          <w:color w:val="000000"/>
          <w:sz w:val="22"/>
          <w:szCs w:val="22"/>
        </w:rPr>
        <w:t>The Preferred Reporting Items for Systematic Reviews and Meta-Analyses (PRISMA) statement was followed</w:t>
      </w:r>
      <w:r w:rsidR="005305BD" w:rsidRPr="00D24D84">
        <w:rPr>
          <w:rFonts w:ascii="Calibri" w:hAnsi="Calibri" w:cs="Calibri"/>
          <w:color w:val="000000"/>
          <w:sz w:val="22"/>
          <w:szCs w:val="22"/>
        </w:rPr>
        <w:t xml:space="preserve"> (9)</w:t>
      </w:r>
      <w:r w:rsidRPr="00D24D84">
        <w:rPr>
          <w:rFonts w:ascii="Calibri" w:hAnsi="Calibri" w:cs="Calibri"/>
          <w:color w:val="000000"/>
          <w:sz w:val="22"/>
          <w:szCs w:val="22"/>
        </w:rPr>
        <w:t xml:space="preserve">. A comprehensive search strategy was developed by two authors (SD, MD) in consultation with AH. Search terms for nocturia covering </w:t>
      </w:r>
      <w:r w:rsidR="009C3423" w:rsidRPr="00D24D84">
        <w:rPr>
          <w:rFonts w:ascii="Calibri" w:hAnsi="Calibri" w:cs="Calibri"/>
          <w:color w:val="000000"/>
          <w:sz w:val="22"/>
          <w:szCs w:val="22"/>
        </w:rPr>
        <w:t xml:space="preserve">renal </w:t>
      </w:r>
      <w:r w:rsidRPr="00D24D84">
        <w:rPr>
          <w:rFonts w:ascii="Calibri" w:hAnsi="Calibri" w:cs="Calibri"/>
          <w:color w:val="000000"/>
          <w:sz w:val="22"/>
          <w:szCs w:val="22"/>
        </w:rPr>
        <w:t xml:space="preserve">diseases were identified. </w:t>
      </w:r>
      <w:r w:rsidR="00D350F4" w:rsidRPr="00D24D84">
        <w:rPr>
          <w:rFonts w:ascii="Calibri" w:hAnsi="Calibri" w:cs="Calibri"/>
          <w:color w:val="000000"/>
          <w:sz w:val="22"/>
          <w:szCs w:val="22"/>
        </w:rPr>
        <w:t>Desmopressin was not included due to prior publications covering its role in nocturia comprehensively (</w:t>
      </w:r>
      <w:r w:rsidR="005305BD" w:rsidRPr="00D24D84">
        <w:rPr>
          <w:rFonts w:ascii="Calibri" w:hAnsi="Calibri" w:cs="Calibri"/>
          <w:color w:val="000000"/>
          <w:sz w:val="22"/>
          <w:szCs w:val="22"/>
        </w:rPr>
        <w:t>10</w:t>
      </w:r>
      <w:r w:rsidR="00D350F4" w:rsidRPr="00D24D84">
        <w:rPr>
          <w:rFonts w:ascii="Calibri" w:hAnsi="Calibri" w:cs="Calibri"/>
          <w:color w:val="000000"/>
          <w:sz w:val="22"/>
          <w:szCs w:val="22"/>
        </w:rPr>
        <w:t xml:space="preserve">). </w:t>
      </w:r>
      <w:r w:rsidRPr="00D24D84">
        <w:rPr>
          <w:rFonts w:ascii="Calibri" w:hAnsi="Calibri" w:cs="Calibri"/>
          <w:color w:val="000000"/>
          <w:sz w:val="22"/>
          <w:szCs w:val="22"/>
        </w:rPr>
        <w:t>Scoping searches using a combination of two main blocks of terms [nocturia and nephrological conditions] NOT [desmopressin or children] were run in MEDLINE to maximise the sensitivity and specificity of the developed search strategy</w:t>
      </w:r>
      <w:r w:rsidR="0007766B" w:rsidRPr="00D24D84">
        <w:rPr>
          <w:rFonts w:ascii="Calibri" w:hAnsi="Calibri" w:cs="Calibri"/>
          <w:color w:val="000000"/>
          <w:sz w:val="22"/>
          <w:szCs w:val="22"/>
        </w:rPr>
        <w:t xml:space="preserve"> (Appendix 1)</w:t>
      </w:r>
      <w:r w:rsidRPr="00D24D84">
        <w:rPr>
          <w:rFonts w:ascii="Calibri" w:hAnsi="Calibri" w:cs="Calibri"/>
          <w:color w:val="000000"/>
          <w:sz w:val="22"/>
          <w:szCs w:val="22"/>
        </w:rPr>
        <w:t xml:space="preserve">. </w:t>
      </w:r>
    </w:p>
    <w:p w14:paraId="0833D388" w14:textId="77777777" w:rsidR="007D3F84"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 xml:space="preserve">A combination free-text terms and thesaurus headings for each concept were combined with terms in the title and abstract fields and translated as appropriate for each database. The following electronic bibliographic databases were searched for potential primary studies from January 2000-April 2020: MEDLINE; Embase; The Cochrane Library and PsycINFO. Forward and backward referencing of included papers were undertaken to supplement the database searches to identify any further relevant papers for </w:t>
      </w:r>
      <w:r w:rsidR="007D3F84" w:rsidRPr="00D24D84">
        <w:rPr>
          <w:rFonts w:ascii="Calibri" w:hAnsi="Calibri" w:cs="Calibri"/>
          <w:color w:val="000000"/>
          <w:sz w:val="22"/>
          <w:szCs w:val="22"/>
        </w:rPr>
        <w:t>inclusion. While we excluded systematic reviews, we scanned reference lists of these reviews and also conducted forward citation searches to identify any studies relevant to our review.</w:t>
      </w:r>
    </w:p>
    <w:p w14:paraId="7D74706C" w14:textId="49A98A84"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Population: Patients in any setting (globally) aged 18 and over.</w:t>
      </w:r>
    </w:p>
    <w:p w14:paraId="7709DD69" w14:textId="77777777"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Interventions: Any intervention focusing on the reduction of nocturia episodes</w:t>
      </w:r>
    </w:p>
    <w:p w14:paraId="508000DA" w14:textId="77777777"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Comparators: Inactive (placebo, no treatment, standard care) or active (conservative, medication or interventional) control interventions.</w:t>
      </w:r>
    </w:p>
    <w:p w14:paraId="59AD80D6" w14:textId="2E56DD73"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 xml:space="preserve">Outcomes: The change in the number of episodes of nocturia per night. Secondary outcome(s): nocturnal urine volume, nocturnal polyuria index, time/number of hours of sleep to first nocturia episode, safety data, sleep quality, insomnia, daytime sleepiness, patient </w:t>
      </w:r>
      <w:r w:rsidRPr="00D24D84">
        <w:rPr>
          <w:rFonts w:ascii="Calibri" w:hAnsi="Calibri" w:cs="Calibri"/>
          <w:color w:val="000000"/>
          <w:sz w:val="22"/>
          <w:szCs w:val="22"/>
        </w:rPr>
        <w:lastRenderedPageBreak/>
        <w:t>problems, well-being or self-reported health status, patient reported quality of life and adverse effects.</w:t>
      </w:r>
    </w:p>
    <w:p w14:paraId="7034832E" w14:textId="28B8D994"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 xml:space="preserve">Types of studies: Primary studies of any design discussing </w:t>
      </w:r>
      <w:r w:rsidR="00802D7D" w:rsidRPr="00D24D84">
        <w:rPr>
          <w:rFonts w:ascii="Calibri" w:hAnsi="Calibri" w:cs="Calibri"/>
          <w:color w:val="000000"/>
          <w:sz w:val="22"/>
          <w:szCs w:val="22"/>
        </w:rPr>
        <w:t xml:space="preserve">mechanisms, </w:t>
      </w:r>
      <w:r w:rsidRPr="00D24D84">
        <w:rPr>
          <w:rFonts w:ascii="Calibri" w:hAnsi="Calibri" w:cs="Calibri"/>
          <w:color w:val="000000"/>
          <w:sz w:val="22"/>
          <w:szCs w:val="22"/>
        </w:rPr>
        <w:t xml:space="preserve">assessments or treatments for </w:t>
      </w:r>
      <w:r w:rsidR="00767AAB" w:rsidRPr="00D24D84">
        <w:rPr>
          <w:rFonts w:ascii="Calibri" w:hAnsi="Calibri" w:cs="Calibri"/>
          <w:color w:val="000000"/>
          <w:sz w:val="22"/>
          <w:szCs w:val="22"/>
        </w:rPr>
        <w:t>renal</w:t>
      </w:r>
      <w:r w:rsidRPr="00D24D84">
        <w:rPr>
          <w:rFonts w:ascii="Calibri" w:hAnsi="Calibri" w:cs="Calibri"/>
          <w:color w:val="000000"/>
          <w:sz w:val="22"/>
          <w:szCs w:val="22"/>
        </w:rPr>
        <w:t xml:space="preserve"> causes of nocturia. The SR did not discriminate whether a study was performed at primary or secondary care level; this interpretation was applied during the nominal group technique (NGT) consensus (see below). Reference lists of systematic reviews were searched to identify relevant primary studies.</w:t>
      </w:r>
    </w:p>
    <w:p w14:paraId="29997C11" w14:textId="4201DB1F"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Timeframe: Papers published since 2000 were included. We limited studies by date to ensure that the search identified all relevant studies using International Continence Society standardis</w:t>
      </w:r>
      <w:r w:rsidR="00AB3722" w:rsidRPr="00D24D84">
        <w:rPr>
          <w:rFonts w:ascii="Calibri" w:hAnsi="Calibri" w:cs="Calibri"/>
          <w:color w:val="000000"/>
          <w:sz w:val="22"/>
          <w:szCs w:val="22"/>
        </w:rPr>
        <w:t>ed</w:t>
      </w:r>
      <w:r w:rsidRPr="00D24D84">
        <w:rPr>
          <w:rFonts w:ascii="Calibri" w:hAnsi="Calibri" w:cs="Calibri"/>
          <w:color w:val="000000"/>
          <w:sz w:val="22"/>
          <w:szCs w:val="22"/>
        </w:rPr>
        <w:t xml:space="preserve"> terminology</w:t>
      </w:r>
      <w:r w:rsidR="00165E4D" w:rsidRPr="00D24D84">
        <w:rPr>
          <w:rFonts w:ascii="Calibri" w:hAnsi="Calibri" w:cs="Calibri"/>
          <w:color w:val="000000"/>
          <w:sz w:val="22"/>
          <w:szCs w:val="22"/>
        </w:rPr>
        <w:t xml:space="preserve"> </w:t>
      </w:r>
      <w:r w:rsidR="00AB2DAA" w:rsidRPr="00D24D84">
        <w:rPr>
          <w:rFonts w:ascii="Calibri" w:hAnsi="Calibri" w:cs="Calibri"/>
          <w:color w:val="000000"/>
          <w:sz w:val="22"/>
          <w:szCs w:val="22"/>
        </w:rPr>
        <w:t>(1</w:t>
      </w:r>
      <w:r w:rsidR="00865E20" w:rsidRPr="00D24D84">
        <w:rPr>
          <w:rFonts w:ascii="Calibri" w:hAnsi="Calibri" w:cs="Calibri"/>
          <w:color w:val="000000"/>
          <w:sz w:val="22"/>
          <w:szCs w:val="22"/>
        </w:rPr>
        <w:t>,</w:t>
      </w:r>
      <w:r w:rsidR="005305BD" w:rsidRPr="00D24D84">
        <w:rPr>
          <w:rFonts w:ascii="Calibri" w:hAnsi="Calibri" w:cs="Calibri"/>
          <w:color w:val="000000"/>
          <w:sz w:val="22"/>
          <w:szCs w:val="22"/>
        </w:rPr>
        <w:t xml:space="preserve"> 1</w:t>
      </w:r>
      <w:r w:rsidR="009309C7" w:rsidRPr="00D24D84">
        <w:rPr>
          <w:rFonts w:ascii="Calibri" w:hAnsi="Calibri" w:cs="Calibri"/>
          <w:color w:val="000000"/>
          <w:sz w:val="22"/>
          <w:szCs w:val="22"/>
        </w:rPr>
        <w:t>1</w:t>
      </w:r>
      <w:r w:rsidR="005305BD" w:rsidRPr="00D24D84">
        <w:rPr>
          <w:rFonts w:ascii="Calibri" w:hAnsi="Calibri" w:cs="Calibri"/>
          <w:color w:val="000000"/>
          <w:sz w:val="22"/>
          <w:szCs w:val="22"/>
        </w:rPr>
        <w:t>, 1</w:t>
      </w:r>
      <w:r w:rsidR="009309C7" w:rsidRPr="00D24D84">
        <w:rPr>
          <w:rFonts w:ascii="Calibri" w:hAnsi="Calibri" w:cs="Calibri"/>
          <w:color w:val="000000"/>
          <w:sz w:val="22"/>
          <w:szCs w:val="22"/>
        </w:rPr>
        <w:t>2</w:t>
      </w:r>
      <w:r w:rsidR="00AB2DAA" w:rsidRPr="00D24D84">
        <w:rPr>
          <w:rFonts w:ascii="Calibri" w:hAnsi="Calibri" w:cs="Calibri"/>
          <w:color w:val="000000"/>
          <w:sz w:val="22"/>
          <w:szCs w:val="22"/>
        </w:rPr>
        <w:t>).</w:t>
      </w:r>
    </w:p>
    <w:p w14:paraId="00395180" w14:textId="088D6279"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Language: No language restrictions were applied</w:t>
      </w:r>
      <w:r w:rsidR="00802D7D" w:rsidRPr="00D24D84">
        <w:rPr>
          <w:rFonts w:ascii="Calibri" w:hAnsi="Calibri" w:cs="Calibri"/>
          <w:color w:val="000000"/>
          <w:sz w:val="22"/>
          <w:szCs w:val="22"/>
        </w:rPr>
        <w:t>,</w:t>
      </w:r>
      <w:r w:rsidRPr="00D24D84">
        <w:rPr>
          <w:rFonts w:ascii="Calibri" w:hAnsi="Calibri" w:cs="Calibri"/>
          <w:color w:val="000000"/>
          <w:sz w:val="22"/>
          <w:szCs w:val="22"/>
        </w:rPr>
        <w:t xml:space="preserve"> provided an English language abstract was available for initial screening.</w:t>
      </w:r>
    </w:p>
    <w:p w14:paraId="31F84D41" w14:textId="70A1E56A" w:rsidR="005201C9" w:rsidRPr="00D24D84" w:rsidRDefault="005201C9"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sz w:val="22"/>
          <w:szCs w:val="22"/>
        </w:rPr>
        <w:t>Screening</w:t>
      </w:r>
      <w:r w:rsidR="00AB3722" w:rsidRPr="00D24D84">
        <w:rPr>
          <w:rFonts w:ascii="Calibri" w:hAnsi="Calibri" w:cs="Calibri"/>
          <w:color w:val="000000"/>
          <w:sz w:val="22"/>
          <w:szCs w:val="22"/>
        </w:rPr>
        <w:t>:</w:t>
      </w:r>
      <w:r w:rsidRPr="00D24D84">
        <w:rPr>
          <w:rFonts w:ascii="Calibri" w:hAnsi="Calibri" w:cs="Calibri"/>
          <w:color w:val="000000"/>
          <w:sz w:val="22"/>
          <w:szCs w:val="22"/>
        </w:rPr>
        <w:t xml:space="preserve"> References were managed in Rayyan (https://rayyan.qcri.org/). SD exported search results from the different databases to Rayyan and </w:t>
      </w:r>
      <w:r w:rsidR="0048550A" w:rsidRPr="00D24D84">
        <w:rPr>
          <w:rFonts w:ascii="Calibri" w:hAnsi="Calibri" w:cs="Calibri"/>
          <w:color w:val="000000"/>
          <w:sz w:val="22"/>
          <w:szCs w:val="22"/>
        </w:rPr>
        <w:t>after</w:t>
      </w:r>
      <w:r w:rsidRPr="00D24D84">
        <w:rPr>
          <w:rFonts w:ascii="Calibri" w:hAnsi="Calibri" w:cs="Calibri"/>
          <w:color w:val="000000"/>
          <w:sz w:val="22"/>
          <w:szCs w:val="22"/>
        </w:rPr>
        <w:t xml:space="preserve"> de-duplication, selection of studies were completed in two stages. First, two review authors (MD, SD) independently screened titles and abstracts; next</w:t>
      </w:r>
      <w:r w:rsidR="0048550A" w:rsidRPr="00D24D84">
        <w:rPr>
          <w:rFonts w:ascii="Calibri" w:hAnsi="Calibri" w:cs="Calibri"/>
          <w:color w:val="000000"/>
          <w:sz w:val="22"/>
          <w:szCs w:val="22"/>
        </w:rPr>
        <w:t>,</w:t>
      </w:r>
      <w:r w:rsidRPr="00D24D84">
        <w:rPr>
          <w:rFonts w:ascii="Calibri" w:hAnsi="Calibri" w:cs="Calibri"/>
          <w:color w:val="000000"/>
          <w:sz w:val="22"/>
          <w:szCs w:val="22"/>
        </w:rPr>
        <w:t xml:space="preserve"> full text</w:t>
      </w:r>
      <w:r w:rsidR="0048550A" w:rsidRPr="00D24D84">
        <w:rPr>
          <w:rFonts w:ascii="Calibri" w:hAnsi="Calibri" w:cs="Calibri"/>
          <w:color w:val="000000"/>
          <w:sz w:val="22"/>
          <w:szCs w:val="22"/>
        </w:rPr>
        <w:t xml:space="preserve"> articles</w:t>
      </w:r>
      <w:r w:rsidRPr="00D24D84">
        <w:rPr>
          <w:rFonts w:ascii="Calibri" w:hAnsi="Calibri" w:cs="Calibri"/>
          <w:color w:val="000000"/>
          <w:sz w:val="22"/>
          <w:szCs w:val="22"/>
        </w:rPr>
        <w:t xml:space="preserve"> were screened to identify potentially relevant studies for inclusion. There was a high level of agreement (89%) between the reviewers both at title and abstract and full-text </w:t>
      </w:r>
      <w:r w:rsidR="00AB3722" w:rsidRPr="00D24D84">
        <w:rPr>
          <w:rFonts w:ascii="Calibri" w:hAnsi="Calibri" w:cs="Calibri"/>
          <w:color w:val="000000"/>
          <w:sz w:val="22"/>
          <w:szCs w:val="22"/>
        </w:rPr>
        <w:t xml:space="preserve">(91%) </w:t>
      </w:r>
      <w:r w:rsidRPr="00D24D84">
        <w:rPr>
          <w:rFonts w:ascii="Calibri" w:hAnsi="Calibri" w:cs="Calibri"/>
          <w:color w:val="000000"/>
          <w:sz w:val="22"/>
          <w:szCs w:val="22"/>
        </w:rPr>
        <w:t xml:space="preserve">screening stage. </w:t>
      </w:r>
      <w:r w:rsidR="0048550A" w:rsidRPr="00D24D84">
        <w:rPr>
          <w:rFonts w:ascii="Calibri" w:hAnsi="Calibri" w:cs="Calibri"/>
          <w:color w:val="000000"/>
          <w:sz w:val="22"/>
          <w:szCs w:val="22"/>
        </w:rPr>
        <w:t>D</w:t>
      </w:r>
      <w:r w:rsidRPr="00D24D84">
        <w:rPr>
          <w:rFonts w:ascii="Calibri" w:hAnsi="Calibri" w:cs="Calibri"/>
          <w:color w:val="000000"/>
          <w:sz w:val="22"/>
          <w:szCs w:val="22"/>
        </w:rPr>
        <w:t>isagreements were resolved through discussion.</w:t>
      </w:r>
    </w:p>
    <w:p w14:paraId="41D49D15" w14:textId="77777777" w:rsidR="00046942" w:rsidRPr="00D24D84" w:rsidRDefault="005201C9" w:rsidP="00014466">
      <w:pPr>
        <w:pStyle w:val="NormalWeb"/>
        <w:spacing w:before="120" w:beforeAutospacing="0" w:after="0" w:afterAutospacing="0"/>
        <w:jc w:val="both"/>
        <w:rPr>
          <w:rFonts w:ascii="Calibri" w:hAnsi="Calibri" w:cs="Calibri"/>
        </w:rPr>
      </w:pPr>
      <w:r w:rsidRPr="00D24D84">
        <w:rPr>
          <w:rFonts w:ascii="Calibri" w:hAnsi="Calibri" w:cs="Calibri"/>
          <w:color w:val="000000"/>
          <w:sz w:val="22"/>
          <w:szCs w:val="22"/>
        </w:rPr>
        <w:t>Data extraction was undertake</w:t>
      </w:r>
      <w:r w:rsidR="00AB3722" w:rsidRPr="00D24D84">
        <w:rPr>
          <w:rFonts w:ascii="Calibri" w:hAnsi="Calibri" w:cs="Calibri"/>
          <w:color w:val="000000"/>
          <w:sz w:val="22"/>
          <w:szCs w:val="22"/>
        </w:rPr>
        <w:t>n</w:t>
      </w:r>
      <w:r w:rsidRPr="00D24D84">
        <w:rPr>
          <w:rFonts w:ascii="Calibri" w:hAnsi="Calibri" w:cs="Calibri"/>
          <w:color w:val="000000"/>
          <w:sz w:val="22"/>
          <w:szCs w:val="22"/>
        </w:rPr>
        <w:t xml:space="preserve"> using a customised table in Word and was completed independently by two reviewers (MD and SD)</w:t>
      </w:r>
      <w:r w:rsidR="0057124A" w:rsidRPr="00D24D84">
        <w:rPr>
          <w:rFonts w:ascii="Calibri" w:hAnsi="Calibri" w:cs="Calibri"/>
          <w:color w:val="000000"/>
          <w:sz w:val="22"/>
          <w:szCs w:val="22"/>
        </w:rPr>
        <w:t>.</w:t>
      </w:r>
      <w:r w:rsidR="0057124A" w:rsidRPr="00D24D84">
        <w:rPr>
          <w:rFonts w:ascii="Calibri" w:hAnsi="Calibri" w:cs="Calibri"/>
        </w:rPr>
        <w:t xml:space="preserve"> </w:t>
      </w:r>
    </w:p>
    <w:p w14:paraId="1FCC31FC" w14:textId="3C0948C7" w:rsidR="00DA4DB4" w:rsidRPr="00D24D84" w:rsidRDefault="00046942" w:rsidP="00014466">
      <w:pPr>
        <w:pStyle w:val="NormalWeb"/>
        <w:spacing w:before="120" w:beforeAutospacing="0" w:after="0" w:afterAutospacing="0"/>
        <w:jc w:val="both"/>
        <w:rPr>
          <w:rFonts w:ascii="Calibri" w:hAnsi="Calibri" w:cs="Calibri"/>
        </w:rPr>
      </w:pPr>
      <w:r w:rsidRPr="00D24D84">
        <w:rPr>
          <w:rFonts w:ascii="Calibri" w:hAnsi="Calibri" w:cs="Calibri"/>
          <w:i/>
          <w:iCs/>
          <w:color w:val="000000"/>
        </w:rPr>
        <w:t>Deviation from the protocol</w:t>
      </w:r>
      <w:r w:rsidRPr="00D24D84">
        <w:rPr>
          <w:rFonts w:ascii="Calibri" w:hAnsi="Calibri" w:cs="Calibri"/>
          <w:color w:val="000000"/>
        </w:rPr>
        <w:t xml:space="preserve"> SR was undertaken to ascertain what published studies are available in this subject area, all of which were communicated to the NGT panel, where members scrutinised evidence for applicability to the consensus according to quality and relevance. Quality assessment was not done at the SR stage due to the lack of a generalisable tool suited to the wide range of potential study designs permitted for inclusion. </w:t>
      </w:r>
    </w:p>
    <w:p w14:paraId="7000E599" w14:textId="4BFBF015" w:rsidR="00802D7D" w:rsidRPr="00D24D84" w:rsidRDefault="00802D7D" w:rsidP="00B178D8">
      <w:pPr>
        <w:pStyle w:val="Heading3"/>
        <w:jc w:val="both"/>
        <w:rPr>
          <w:rFonts w:ascii="Calibri" w:hAnsi="Calibri" w:cs="Calibri"/>
        </w:rPr>
      </w:pPr>
      <w:r w:rsidRPr="00D24D84">
        <w:rPr>
          <w:rFonts w:ascii="Calibri" w:hAnsi="Calibri" w:cs="Calibri"/>
        </w:rPr>
        <w:t>Nominal Group Technique methodology</w:t>
      </w:r>
    </w:p>
    <w:p w14:paraId="3CA3B91A" w14:textId="30BFE4BF" w:rsidR="00802D7D" w:rsidRPr="00D24D84" w:rsidRDefault="00802D7D" w:rsidP="00014466">
      <w:pPr>
        <w:pStyle w:val="NormalWeb"/>
        <w:spacing w:before="120" w:beforeAutospacing="0" w:after="0" w:afterAutospacing="0"/>
        <w:jc w:val="both"/>
        <w:rPr>
          <w:rFonts w:ascii="Calibri" w:hAnsi="Calibri" w:cs="Calibri"/>
          <w:color w:val="000000"/>
          <w:sz w:val="22"/>
          <w:szCs w:val="22"/>
        </w:rPr>
      </w:pPr>
      <w:r w:rsidRPr="00D24D84">
        <w:rPr>
          <w:rFonts w:ascii="Calibri" w:hAnsi="Calibri" w:cs="Calibri"/>
          <w:color w:val="000000"/>
        </w:rPr>
        <w:t>Nominal Group Technique (NGT) is a semi-quantitative structured group interview process for developing consensus</w:t>
      </w:r>
      <w:r w:rsidR="00AB2DAA" w:rsidRPr="00D24D84">
        <w:rPr>
          <w:rFonts w:ascii="Calibri" w:hAnsi="Calibri" w:cs="Calibri"/>
          <w:color w:val="000000"/>
        </w:rPr>
        <w:t xml:space="preserve"> (</w:t>
      </w:r>
      <w:r w:rsidR="00672A95" w:rsidRPr="00D24D84">
        <w:rPr>
          <w:rFonts w:ascii="Calibri" w:hAnsi="Calibri" w:cs="Calibri"/>
          <w:color w:val="000000"/>
        </w:rPr>
        <w:t>1</w:t>
      </w:r>
      <w:r w:rsidR="009309C7" w:rsidRPr="00D24D84">
        <w:rPr>
          <w:rFonts w:ascii="Calibri" w:hAnsi="Calibri" w:cs="Calibri"/>
          <w:color w:val="000000"/>
        </w:rPr>
        <w:t>3</w:t>
      </w:r>
      <w:r w:rsidR="00865E20" w:rsidRPr="00D24D84">
        <w:rPr>
          <w:rFonts w:ascii="Calibri" w:hAnsi="Calibri" w:cs="Calibri"/>
          <w:color w:val="000000"/>
        </w:rPr>
        <w:t>,</w:t>
      </w:r>
      <w:r w:rsidR="00672A95" w:rsidRPr="00D24D84">
        <w:rPr>
          <w:rFonts w:ascii="Calibri" w:hAnsi="Calibri" w:cs="Calibri"/>
          <w:color w:val="000000"/>
        </w:rPr>
        <w:t xml:space="preserve"> 1</w:t>
      </w:r>
      <w:r w:rsidR="009309C7" w:rsidRPr="00D24D84">
        <w:rPr>
          <w:rFonts w:ascii="Calibri" w:hAnsi="Calibri" w:cs="Calibri"/>
          <w:color w:val="000000"/>
        </w:rPr>
        <w:t>4</w:t>
      </w:r>
      <w:r w:rsidR="00AB2DAA" w:rsidRPr="00D24D84">
        <w:rPr>
          <w:rFonts w:ascii="Calibri" w:hAnsi="Calibri" w:cs="Calibri"/>
          <w:color w:val="000000"/>
        </w:rPr>
        <w:t>)</w:t>
      </w:r>
      <w:r w:rsidRPr="00D24D84">
        <w:rPr>
          <w:rFonts w:ascii="Calibri" w:hAnsi="Calibri" w:cs="Calibri"/>
          <w:color w:val="000000"/>
        </w:rPr>
        <w:t>. It was used to consider the relationship between CKD and nocturia for clinical management outside the setting of a specialist nephrology clinic. The NGT panel included specialists in nephrology, urology and primary care, with public involvement. Participants received the studies identified in the SR in advance of the NGT</w:t>
      </w:r>
      <w:r w:rsidR="004B4F3E" w:rsidRPr="00D24D84">
        <w:rPr>
          <w:rFonts w:ascii="Calibri" w:hAnsi="Calibri" w:cs="Calibri"/>
          <w:color w:val="000000"/>
        </w:rPr>
        <w:t xml:space="preserve"> to help familiarise themselves with </w:t>
      </w:r>
      <w:r w:rsidR="003D7912" w:rsidRPr="00D24D84">
        <w:rPr>
          <w:rFonts w:ascii="Calibri" w:hAnsi="Calibri" w:cs="Calibri"/>
          <w:color w:val="000000"/>
        </w:rPr>
        <w:t xml:space="preserve">the </w:t>
      </w:r>
      <w:r w:rsidR="004B4F3E" w:rsidRPr="00D24D84">
        <w:rPr>
          <w:rFonts w:ascii="Calibri" w:hAnsi="Calibri" w:cs="Calibri"/>
          <w:color w:val="000000"/>
        </w:rPr>
        <w:t>existing evidence base</w:t>
      </w:r>
      <w:r w:rsidRPr="00D24D84">
        <w:rPr>
          <w:rFonts w:ascii="Calibri" w:hAnsi="Calibri" w:cs="Calibri"/>
          <w:color w:val="000000"/>
        </w:rPr>
        <w:t>.</w:t>
      </w:r>
      <w:r w:rsidR="004B4F3E" w:rsidRPr="00D24D84">
        <w:rPr>
          <w:rFonts w:ascii="Calibri" w:hAnsi="Calibri" w:cs="Calibri"/>
          <w:color w:val="000000"/>
        </w:rPr>
        <w:t xml:space="preserve"> This evidence base formed the knowledge base to handle deficiencies which needs addressing in the future.</w:t>
      </w:r>
      <w:r w:rsidRPr="00D24D84">
        <w:rPr>
          <w:rFonts w:ascii="Calibri" w:hAnsi="Calibri" w:cs="Calibri"/>
          <w:color w:val="000000"/>
        </w:rPr>
        <w:t xml:space="preserve"> Online meetings (audio recorded and transcribed) were structured to include; 1. Introduction and explanation, 2. Silent generation of ideas (as individuals), 3. Sharing ideas (round-robin format), until no new responses emerged, with the facilitator (NC) recording concepts using an online editable whiteboard (Jamboard</w:t>
      </w:r>
      <w:r w:rsidR="00AB3722" w:rsidRPr="00D24D84">
        <w:rPr>
          <w:rFonts w:ascii="Calibri" w:hAnsi="Calibri" w:cs="Calibri"/>
          <w:color w:val="000000"/>
        </w:rPr>
        <w:t xml:space="preserve">, </w:t>
      </w:r>
      <w:hyperlink r:id="rId8" w:history="1">
        <w:r w:rsidR="00865E20" w:rsidRPr="00D24D84">
          <w:rPr>
            <w:rStyle w:val="Hyperlink"/>
            <w:rFonts w:ascii="Calibri" w:hAnsi="Calibri" w:cs="Calibri"/>
          </w:rPr>
          <w:t>https://jamboard.google.com/</w:t>
        </w:r>
      </w:hyperlink>
      <w:r w:rsidR="00865E20" w:rsidRPr="00D24D84">
        <w:rPr>
          <w:rFonts w:ascii="Calibri" w:hAnsi="Calibri" w:cs="Calibri"/>
        </w:rPr>
        <w:t>)</w:t>
      </w:r>
      <w:r w:rsidRPr="00D24D84">
        <w:rPr>
          <w:rFonts w:ascii="Calibri" w:hAnsi="Calibri" w:cs="Calibri"/>
          <w:color w:val="000000"/>
        </w:rPr>
        <w:t xml:space="preserve">, 4. Group discussion, 5. Voting and ranking, in which participants ranked the three most important responses. Group sessions lasted approximately 2 h and ranged in size from </w:t>
      </w:r>
      <w:r w:rsidR="00CF4487" w:rsidRPr="00D24D84">
        <w:rPr>
          <w:rFonts w:ascii="Calibri" w:hAnsi="Calibri" w:cs="Calibri"/>
          <w:color w:val="000000"/>
        </w:rPr>
        <w:t>5 to 7</w:t>
      </w:r>
      <w:r w:rsidRPr="00D24D84">
        <w:rPr>
          <w:rFonts w:ascii="Calibri" w:hAnsi="Calibri" w:cs="Calibri"/>
          <w:color w:val="000000"/>
        </w:rPr>
        <w:t xml:space="preserve"> participants. Nominal groups were conducted until saturation was reached.</w:t>
      </w:r>
    </w:p>
    <w:p w14:paraId="5414C8FD" w14:textId="77777777" w:rsidR="005201C9" w:rsidRPr="00D24D84" w:rsidRDefault="005201C9" w:rsidP="00B178D8">
      <w:pPr>
        <w:pStyle w:val="Heading2"/>
        <w:jc w:val="both"/>
        <w:rPr>
          <w:rFonts w:ascii="Calibri" w:hAnsi="Calibri" w:cs="Calibri"/>
        </w:rPr>
      </w:pPr>
      <w:r w:rsidRPr="00D24D84">
        <w:rPr>
          <w:rFonts w:ascii="Calibri" w:hAnsi="Calibri" w:cs="Calibri"/>
        </w:rPr>
        <w:lastRenderedPageBreak/>
        <w:t>Results</w:t>
      </w:r>
    </w:p>
    <w:p w14:paraId="7DC45335" w14:textId="25722E5D" w:rsidR="00526EE6" w:rsidRPr="00D24D84" w:rsidRDefault="005201C9" w:rsidP="00014466">
      <w:pPr>
        <w:pStyle w:val="NormalWeb"/>
        <w:spacing w:before="120" w:beforeAutospacing="0" w:after="0" w:afterAutospacing="0"/>
        <w:jc w:val="both"/>
        <w:rPr>
          <w:rFonts w:ascii="Calibri" w:hAnsi="Calibri" w:cs="Calibri"/>
        </w:rPr>
      </w:pPr>
      <w:r w:rsidRPr="00D24D84">
        <w:rPr>
          <w:rFonts w:ascii="Calibri" w:hAnsi="Calibri" w:cs="Calibri"/>
          <w:color w:val="000000"/>
        </w:rPr>
        <w:t xml:space="preserve">4011 titles and abstracts </w:t>
      </w:r>
      <w:r w:rsidR="00EE590E" w:rsidRPr="00D24D84">
        <w:rPr>
          <w:rFonts w:ascii="Calibri" w:hAnsi="Calibri" w:cs="Calibri"/>
          <w:color w:val="000000"/>
        </w:rPr>
        <w:t xml:space="preserve">were identified </w:t>
      </w:r>
      <w:r w:rsidRPr="00D24D84">
        <w:rPr>
          <w:rFonts w:ascii="Calibri" w:hAnsi="Calibri" w:cs="Calibri"/>
          <w:color w:val="000000"/>
        </w:rPr>
        <w:t xml:space="preserve">and after deduplication 3940 titles and </w:t>
      </w:r>
      <w:r w:rsidRPr="00D24D84">
        <w:rPr>
          <w:rFonts w:ascii="Calibri" w:hAnsi="Calibri" w:cs="Calibri"/>
          <w:color w:val="000000" w:themeColor="text1"/>
        </w:rPr>
        <w:t>abstracts</w:t>
      </w:r>
      <w:r w:rsidR="00EE590E" w:rsidRPr="00D24D84">
        <w:rPr>
          <w:rFonts w:ascii="Calibri" w:hAnsi="Calibri" w:cs="Calibri"/>
          <w:color w:val="000000"/>
        </w:rPr>
        <w:t xml:space="preserve"> were screened</w:t>
      </w:r>
      <w:r w:rsidRPr="00D24D84">
        <w:rPr>
          <w:rFonts w:ascii="Calibri" w:hAnsi="Calibri" w:cs="Calibri"/>
          <w:color w:val="000000" w:themeColor="text1"/>
        </w:rPr>
        <w:t xml:space="preserve">. 108 studies were included for full-text screening of which </w:t>
      </w:r>
      <w:r w:rsidR="00AB2DAA" w:rsidRPr="00D24D84">
        <w:rPr>
          <w:rFonts w:ascii="Calibri" w:hAnsi="Calibri" w:cs="Calibri"/>
          <w:color w:val="000000" w:themeColor="text1"/>
        </w:rPr>
        <w:t>7</w:t>
      </w:r>
      <w:r w:rsidRPr="00D24D84">
        <w:rPr>
          <w:rFonts w:ascii="Calibri" w:hAnsi="Calibri" w:cs="Calibri"/>
          <w:color w:val="000000" w:themeColor="text1"/>
        </w:rPr>
        <w:t xml:space="preserve"> studies were identified as relevant. Two studies were identified through forward and backward screening (Figure 1). </w:t>
      </w:r>
      <w:bookmarkStart w:id="1" w:name="_Hlk72856376"/>
      <w:r w:rsidR="000B1E66" w:rsidRPr="00D24D84">
        <w:rPr>
          <w:rFonts w:ascii="Calibri" w:hAnsi="Calibri" w:cs="Calibri"/>
        </w:rPr>
        <w:t>Nine</w:t>
      </w:r>
      <w:r w:rsidR="004D1C2C" w:rsidRPr="00D24D84">
        <w:rPr>
          <w:rFonts w:ascii="Calibri" w:hAnsi="Calibri" w:cs="Calibri"/>
        </w:rPr>
        <w:t xml:space="preserve"> papers</w:t>
      </w:r>
      <w:r w:rsidR="00EE590E" w:rsidRPr="00D24D84">
        <w:rPr>
          <w:rFonts w:ascii="Calibri" w:hAnsi="Calibri" w:cs="Calibri"/>
        </w:rPr>
        <w:t xml:space="preserve"> </w:t>
      </w:r>
      <w:r w:rsidR="004D1C2C" w:rsidRPr="00D24D84">
        <w:rPr>
          <w:rFonts w:ascii="Calibri" w:hAnsi="Calibri" w:cs="Calibri"/>
        </w:rPr>
        <w:t>met</w:t>
      </w:r>
      <w:r w:rsidR="000F44A4" w:rsidRPr="00D24D84">
        <w:rPr>
          <w:rFonts w:ascii="Calibri" w:hAnsi="Calibri" w:cs="Calibri"/>
        </w:rPr>
        <w:t xml:space="preserve"> </w:t>
      </w:r>
      <w:r w:rsidR="008D2094" w:rsidRPr="00D24D84">
        <w:rPr>
          <w:rFonts w:ascii="Calibri" w:hAnsi="Calibri" w:cs="Calibri"/>
        </w:rPr>
        <w:t xml:space="preserve">the </w:t>
      </w:r>
      <w:r w:rsidR="000F44A4" w:rsidRPr="00D24D84">
        <w:rPr>
          <w:rFonts w:ascii="Calibri" w:hAnsi="Calibri" w:cs="Calibri"/>
        </w:rPr>
        <w:t>inclusion criteria</w:t>
      </w:r>
      <w:r w:rsidR="0010761D" w:rsidRPr="00D24D84">
        <w:rPr>
          <w:rFonts w:ascii="Calibri" w:hAnsi="Calibri" w:cs="Calibri"/>
        </w:rPr>
        <w:t xml:space="preserve">. </w:t>
      </w:r>
      <w:bookmarkEnd w:id="1"/>
    </w:p>
    <w:p w14:paraId="4C0060D4" w14:textId="5EAFD385" w:rsidR="00526EE6" w:rsidRPr="00D24D84" w:rsidRDefault="001B444D" w:rsidP="00D90F76">
      <w:pPr>
        <w:jc w:val="center"/>
        <w:rPr>
          <w:rFonts w:ascii="Calibri" w:hAnsi="Calibri" w:cs="Calibri"/>
          <w:b/>
        </w:rPr>
      </w:pPr>
      <w:bookmarkStart w:id="2" w:name="_Hlk88031005"/>
      <w:r w:rsidRPr="00D24D84">
        <w:rPr>
          <w:rFonts w:ascii="Calibri" w:hAnsi="Calibri" w:cs="Calibri"/>
          <w:b/>
        </w:rPr>
        <w:t>INSERT Figure 1 about here</w:t>
      </w:r>
    </w:p>
    <w:p w14:paraId="4D8699EF" w14:textId="77777777" w:rsidR="00DA4DB4" w:rsidRPr="00D24D84" w:rsidRDefault="00DA4DB4" w:rsidP="00B178D8">
      <w:pPr>
        <w:jc w:val="both"/>
        <w:rPr>
          <w:rFonts w:ascii="Calibri" w:hAnsi="Calibri" w:cs="Calibri"/>
          <w:bCs/>
          <w:lang w:val="en-GB"/>
        </w:rPr>
      </w:pPr>
    </w:p>
    <w:p w14:paraId="4A9E925E" w14:textId="12E3E72A" w:rsidR="00F32AF7" w:rsidRPr="00D24D84" w:rsidRDefault="001833BC" w:rsidP="00014466">
      <w:pPr>
        <w:spacing w:before="120"/>
        <w:jc w:val="both"/>
        <w:rPr>
          <w:rFonts w:ascii="Calibri" w:hAnsi="Calibri" w:cs="Calibri"/>
          <w:b/>
          <w:lang w:val="en-GB"/>
        </w:rPr>
      </w:pPr>
      <w:r w:rsidRPr="00D24D84">
        <w:rPr>
          <w:rFonts w:ascii="Calibri" w:hAnsi="Calibri" w:cs="Calibri"/>
          <w:bCs/>
          <w:lang w:val="en-GB"/>
        </w:rPr>
        <w:t xml:space="preserve">Of the nine studies, </w:t>
      </w:r>
      <w:r w:rsidR="001B3072" w:rsidRPr="00D24D84">
        <w:rPr>
          <w:rFonts w:ascii="Calibri" w:hAnsi="Calibri" w:cs="Calibri"/>
          <w:bCs/>
          <w:lang w:val="en-GB"/>
        </w:rPr>
        <w:t>eight</w:t>
      </w:r>
      <w:r w:rsidR="004B4F3E" w:rsidRPr="00D24D84">
        <w:rPr>
          <w:rFonts w:ascii="Calibri" w:hAnsi="Calibri" w:cs="Calibri"/>
          <w:bCs/>
          <w:lang w:val="en-GB"/>
        </w:rPr>
        <w:t xml:space="preserve"> were observational (</w:t>
      </w:r>
      <w:r w:rsidR="001D34FD" w:rsidRPr="00D24D84">
        <w:rPr>
          <w:rFonts w:ascii="Calibri" w:hAnsi="Calibri" w:cs="Calibri"/>
          <w:bCs/>
          <w:lang w:val="en-GB"/>
        </w:rPr>
        <w:t>1</w:t>
      </w:r>
      <w:r w:rsidR="009309C7" w:rsidRPr="00D24D84">
        <w:rPr>
          <w:rFonts w:ascii="Calibri" w:hAnsi="Calibri" w:cs="Calibri"/>
          <w:bCs/>
          <w:lang w:val="en-GB"/>
        </w:rPr>
        <w:t>5</w:t>
      </w:r>
      <w:r w:rsidR="004B4F3E" w:rsidRPr="00D24D84">
        <w:rPr>
          <w:rFonts w:ascii="Calibri" w:hAnsi="Calibri" w:cs="Calibri"/>
          <w:bCs/>
          <w:lang w:val="en-GB"/>
        </w:rPr>
        <w:t>, 1</w:t>
      </w:r>
      <w:r w:rsidR="009309C7" w:rsidRPr="00D24D84">
        <w:rPr>
          <w:rFonts w:ascii="Calibri" w:hAnsi="Calibri" w:cs="Calibri"/>
          <w:bCs/>
          <w:lang w:val="en-GB"/>
        </w:rPr>
        <w:t>7</w:t>
      </w:r>
      <w:r w:rsidR="004B4F3E" w:rsidRPr="00D24D84">
        <w:rPr>
          <w:rFonts w:ascii="Calibri" w:hAnsi="Calibri" w:cs="Calibri"/>
          <w:bCs/>
          <w:lang w:val="en-GB"/>
        </w:rPr>
        <w:t>-</w:t>
      </w:r>
      <w:r w:rsidR="00672A95" w:rsidRPr="00D24D84">
        <w:rPr>
          <w:rFonts w:ascii="Calibri" w:hAnsi="Calibri" w:cs="Calibri"/>
          <w:bCs/>
          <w:lang w:val="en-GB"/>
        </w:rPr>
        <w:t>2</w:t>
      </w:r>
      <w:r w:rsidR="009309C7" w:rsidRPr="00D24D84">
        <w:rPr>
          <w:rFonts w:ascii="Calibri" w:hAnsi="Calibri" w:cs="Calibri"/>
          <w:bCs/>
          <w:lang w:val="en-GB"/>
        </w:rPr>
        <w:t>3</w:t>
      </w:r>
      <w:r w:rsidR="004B4F3E" w:rsidRPr="00D24D84">
        <w:rPr>
          <w:rFonts w:ascii="Calibri" w:hAnsi="Calibri" w:cs="Calibri"/>
          <w:bCs/>
          <w:lang w:val="en-GB"/>
        </w:rPr>
        <w:t>) using either cross-sectional, case control or cohort design</w:t>
      </w:r>
      <w:r w:rsidR="001B3072" w:rsidRPr="00D24D84">
        <w:rPr>
          <w:rFonts w:ascii="Calibri" w:hAnsi="Calibri" w:cs="Calibri"/>
          <w:bCs/>
          <w:lang w:val="en-GB"/>
        </w:rPr>
        <w:t>,</w:t>
      </w:r>
      <w:r w:rsidR="004B4F3E" w:rsidRPr="00D24D84">
        <w:rPr>
          <w:rFonts w:ascii="Calibri" w:hAnsi="Calibri" w:cs="Calibri"/>
          <w:bCs/>
          <w:lang w:val="en-GB"/>
        </w:rPr>
        <w:t xml:space="preserve"> and one was a pilot study (1</w:t>
      </w:r>
      <w:r w:rsidR="009309C7" w:rsidRPr="00D24D84">
        <w:rPr>
          <w:rFonts w:ascii="Calibri" w:hAnsi="Calibri" w:cs="Calibri"/>
          <w:bCs/>
          <w:lang w:val="en-GB"/>
        </w:rPr>
        <w:t>6</w:t>
      </w:r>
      <w:r w:rsidR="004B4F3E" w:rsidRPr="00D24D84">
        <w:rPr>
          <w:rFonts w:ascii="Calibri" w:hAnsi="Calibri" w:cs="Calibri"/>
          <w:bCs/>
          <w:lang w:val="en-GB"/>
        </w:rPr>
        <w:t>).</w:t>
      </w:r>
      <w:r w:rsidR="004B4F3E" w:rsidRPr="00D24D84">
        <w:rPr>
          <w:rFonts w:ascii="Calibri" w:hAnsi="Calibri" w:cs="Calibri"/>
          <w:b/>
          <w:lang w:val="en-GB"/>
        </w:rPr>
        <w:t xml:space="preserve"> </w:t>
      </w:r>
      <w:r w:rsidR="009F28B6" w:rsidRPr="00D24D84">
        <w:rPr>
          <w:rFonts w:ascii="Calibri" w:hAnsi="Calibri" w:cs="Calibri"/>
        </w:rPr>
        <w:t>Four studies were from Japan (</w:t>
      </w:r>
      <w:r w:rsidR="001D34FD" w:rsidRPr="00D24D84">
        <w:rPr>
          <w:rFonts w:ascii="Calibri" w:hAnsi="Calibri" w:cs="Calibri"/>
        </w:rPr>
        <w:t>1</w:t>
      </w:r>
      <w:r w:rsidR="009309C7" w:rsidRPr="00D24D84">
        <w:rPr>
          <w:rFonts w:ascii="Calibri" w:hAnsi="Calibri" w:cs="Calibri"/>
        </w:rPr>
        <w:t>5</w:t>
      </w:r>
      <w:r w:rsidR="009F28B6" w:rsidRPr="00D24D84">
        <w:rPr>
          <w:rFonts w:ascii="Calibri" w:hAnsi="Calibri" w:cs="Calibri"/>
        </w:rPr>
        <w:t xml:space="preserve">, </w:t>
      </w:r>
      <w:r w:rsidR="009309C7" w:rsidRPr="00D24D84">
        <w:rPr>
          <w:rFonts w:ascii="Calibri" w:hAnsi="Calibri" w:cs="Calibri"/>
        </w:rPr>
        <w:t>20</w:t>
      </w:r>
      <w:r w:rsidR="00672A95" w:rsidRPr="00D24D84">
        <w:rPr>
          <w:rFonts w:ascii="Calibri" w:hAnsi="Calibri" w:cs="Calibri"/>
        </w:rPr>
        <w:t>-2</w:t>
      </w:r>
      <w:r w:rsidR="009309C7" w:rsidRPr="00D24D84">
        <w:rPr>
          <w:rFonts w:ascii="Calibri" w:hAnsi="Calibri" w:cs="Calibri"/>
        </w:rPr>
        <w:t>2</w:t>
      </w:r>
      <w:r w:rsidR="009F28B6" w:rsidRPr="00D24D84">
        <w:rPr>
          <w:rFonts w:ascii="Calibri" w:hAnsi="Calibri" w:cs="Calibri"/>
        </w:rPr>
        <w:t>), three from the USA (</w:t>
      </w:r>
      <w:r w:rsidR="00810278" w:rsidRPr="00D24D84">
        <w:rPr>
          <w:rFonts w:ascii="Calibri" w:hAnsi="Calibri" w:cs="Calibri"/>
        </w:rPr>
        <w:t>1</w:t>
      </w:r>
      <w:r w:rsidR="009309C7" w:rsidRPr="00D24D84">
        <w:rPr>
          <w:rFonts w:ascii="Calibri" w:hAnsi="Calibri" w:cs="Calibri"/>
        </w:rPr>
        <w:t>6</w:t>
      </w:r>
      <w:r w:rsidR="009F28B6" w:rsidRPr="00D24D84">
        <w:rPr>
          <w:rFonts w:ascii="Calibri" w:hAnsi="Calibri" w:cs="Calibri"/>
        </w:rPr>
        <w:t>, 1</w:t>
      </w:r>
      <w:r w:rsidR="009309C7" w:rsidRPr="00D24D84">
        <w:rPr>
          <w:rFonts w:ascii="Calibri" w:hAnsi="Calibri" w:cs="Calibri"/>
        </w:rPr>
        <w:t>7</w:t>
      </w:r>
      <w:r w:rsidR="009F28B6" w:rsidRPr="00D24D84">
        <w:rPr>
          <w:rFonts w:ascii="Calibri" w:hAnsi="Calibri" w:cs="Calibri"/>
        </w:rPr>
        <w:t>, 1</w:t>
      </w:r>
      <w:r w:rsidR="009309C7" w:rsidRPr="00D24D84">
        <w:rPr>
          <w:rFonts w:ascii="Calibri" w:hAnsi="Calibri" w:cs="Calibri"/>
        </w:rPr>
        <w:t>9</w:t>
      </w:r>
      <w:r w:rsidR="009F28B6" w:rsidRPr="00D24D84">
        <w:rPr>
          <w:rFonts w:ascii="Calibri" w:hAnsi="Calibri" w:cs="Calibri"/>
        </w:rPr>
        <w:t>) and two from Taiwan (1</w:t>
      </w:r>
      <w:r w:rsidR="009309C7" w:rsidRPr="00D24D84">
        <w:rPr>
          <w:rFonts w:ascii="Calibri" w:hAnsi="Calibri" w:cs="Calibri"/>
        </w:rPr>
        <w:t>8</w:t>
      </w:r>
      <w:r w:rsidR="009F28B6" w:rsidRPr="00D24D84">
        <w:rPr>
          <w:rFonts w:ascii="Calibri" w:hAnsi="Calibri" w:cs="Calibri"/>
        </w:rPr>
        <w:t xml:space="preserve">, </w:t>
      </w:r>
      <w:r w:rsidR="00672A95" w:rsidRPr="00D24D84">
        <w:rPr>
          <w:rFonts w:ascii="Calibri" w:hAnsi="Calibri" w:cs="Calibri"/>
        </w:rPr>
        <w:t>2</w:t>
      </w:r>
      <w:r w:rsidR="009309C7" w:rsidRPr="00D24D84">
        <w:rPr>
          <w:rFonts w:ascii="Calibri" w:hAnsi="Calibri" w:cs="Calibri"/>
        </w:rPr>
        <w:t>3</w:t>
      </w:r>
      <w:r w:rsidR="009F28B6" w:rsidRPr="00D24D84">
        <w:rPr>
          <w:rFonts w:ascii="Calibri" w:hAnsi="Calibri" w:cs="Calibri"/>
        </w:rPr>
        <w:t>).</w:t>
      </w:r>
      <w:r w:rsidR="00FD01FE" w:rsidRPr="00D24D84">
        <w:rPr>
          <w:rFonts w:ascii="Calibri" w:hAnsi="Calibri" w:cs="Calibri"/>
        </w:rPr>
        <w:t xml:space="preserve"> Seven studies focused on the</w:t>
      </w:r>
      <w:r w:rsidR="00677BD8" w:rsidRPr="00D24D84">
        <w:rPr>
          <w:rFonts w:ascii="Calibri" w:hAnsi="Calibri" w:cs="Calibri"/>
        </w:rPr>
        <w:t xml:space="preserve"> prevalence and</w:t>
      </w:r>
      <w:r w:rsidR="00FD01FE" w:rsidRPr="00D24D84">
        <w:rPr>
          <w:rFonts w:ascii="Calibri" w:hAnsi="Calibri" w:cs="Calibri"/>
        </w:rPr>
        <w:t xml:space="preserve"> mechanisms of nocturia (</w:t>
      </w:r>
      <w:r w:rsidR="001D34FD" w:rsidRPr="00D24D84">
        <w:rPr>
          <w:rFonts w:ascii="Calibri" w:hAnsi="Calibri" w:cs="Calibri"/>
        </w:rPr>
        <w:t>1</w:t>
      </w:r>
      <w:r w:rsidR="009309C7" w:rsidRPr="00D24D84">
        <w:rPr>
          <w:rFonts w:ascii="Calibri" w:hAnsi="Calibri" w:cs="Calibri"/>
        </w:rPr>
        <w:t>5</w:t>
      </w:r>
      <w:r w:rsidR="00FD01FE" w:rsidRPr="00D24D84">
        <w:rPr>
          <w:rFonts w:ascii="Calibri" w:hAnsi="Calibri" w:cs="Calibri"/>
        </w:rPr>
        <w:t>-</w:t>
      </w:r>
      <w:r w:rsidR="00672A95" w:rsidRPr="00D24D84">
        <w:rPr>
          <w:rFonts w:ascii="Calibri" w:hAnsi="Calibri" w:cs="Calibri"/>
        </w:rPr>
        <w:t>2</w:t>
      </w:r>
      <w:r w:rsidR="009309C7" w:rsidRPr="00D24D84">
        <w:rPr>
          <w:rFonts w:ascii="Calibri" w:hAnsi="Calibri" w:cs="Calibri"/>
        </w:rPr>
        <w:t>1</w:t>
      </w:r>
      <w:r w:rsidR="00FD01FE" w:rsidRPr="00D24D84">
        <w:rPr>
          <w:rFonts w:ascii="Calibri" w:hAnsi="Calibri" w:cs="Calibri"/>
        </w:rPr>
        <w:t>), one on treatment (</w:t>
      </w:r>
      <w:r w:rsidR="00672A95" w:rsidRPr="00D24D84">
        <w:rPr>
          <w:rFonts w:ascii="Calibri" w:hAnsi="Calibri" w:cs="Calibri"/>
        </w:rPr>
        <w:t>2</w:t>
      </w:r>
      <w:r w:rsidR="009309C7" w:rsidRPr="00D24D84">
        <w:rPr>
          <w:rFonts w:ascii="Calibri" w:hAnsi="Calibri" w:cs="Calibri"/>
        </w:rPr>
        <w:t>2</w:t>
      </w:r>
      <w:r w:rsidR="00FD01FE" w:rsidRPr="00D24D84">
        <w:rPr>
          <w:rFonts w:ascii="Calibri" w:hAnsi="Calibri" w:cs="Calibri"/>
        </w:rPr>
        <w:t>) and one on assessment (</w:t>
      </w:r>
      <w:r w:rsidR="00672A95" w:rsidRPr="00D24D84">
        <w:rPr>
          <w:rFonts w:ascii="Calibri" w:hAnsi="Calibri" w:cs="Calibri"/>
        </w:rPr>
        <w:t>2</w:t>
      </w:r>
      <w:r w:rsidR="009309C7" w:rsidRPr="00D24D84">
        <w:rPr>
          <w:rFonts w:ascii="Calibri" w:hAnsi="Calibri" w:cs="Calibri"/>
        </w:rPr>
        <w:t>3</w:t>
      </w:r>
      <w:r w:rsidR="00FD01FE" w:rsidRPr="00D24D84">
        <w:rPr>
          <w:rFonts w:ascii="Calibri" w:hAnsi="Calibri" w:cs="Calibri"/>
        </w:rPr>
        <w:t xml:space="preserve">) (Table 1). </w:t>
      </w:r>
    </w:p>
    <w:p w14:paraId="1EF5E42D" w14:textId="6C60E7D0" w:rsidR="00F32AF7" w:rsidRPr="00D24D84" w:rsidRDefault="00F32AF7" w:rsidP="00B178D8">
      <w:pPr>
        <w:jc w:val="both"/>
        <w:rPr>
          <w:rFonts w:ascii="Calibri" w:hAnsi="Calibri" w:cs="Calibri"/>
          <w:b/>
          <w:lang w:val="en-GB"/>
        </w:rPr>
      </w:pPr>
    </w:p>
    <w:p w14:paraId="743A0135" w14:textId="4305F19A" w:rsidR="00F32AF7" w:rsidRPr="00D24D84" w:rsidRDefault="001B444D" w:rsidP="00D90F76">
      <w:pPr>
        <w:jc w:val="center"/>
        <w:rPr>
          <w:rFonts w:ascii="Calibri" w:hAnsi="Calibri" w:cs="Calibri"/>
          <w:b/>
          <w:lang w:val="en-GB"/>
        </w:rPr>
      </w:pPr>
      <w:r w:rsidRPr="00D24D84">
        <w:rPr>
          <w:rFonts w:ascii="Calibri" w:hAnsi="Calibri" w:cs="Calibri"/>
          <w:b/>
          <w:lang w:val="en-GB"/>
        </w:rPr>
        <w:t>INSERT Table 1 about here</w:t>
      </w:r>
    </w:p>
    <w:p w14:paraId="05779BC0" w14:textId="77777777" w:rsidR="004C0284" w:rsidRPr="00D24D84" w:rsidRDefault="004C0284" w:rsidP="00B178D8">
      <w:pPr>
        <w:jc w:val="both"/>
        <w:rPr>
          <w:rFonts w:ascii="Calibri" w:hAnsi="Calibri" w:cs="Calibri"/>
          <w:lang w:val="en-GB"/>
        </w:rPr>
      </w:pPr>
    </w:p>
    <w:p w14:paraId="4311912F" w14:textId="349767F1" w:rsidR="00AF7CC4" w:rsidRPr="00D24D84" w:rsidRDefault="00AF7CC4" w:rsidP="00014466">
      <w:pPr>
        <w:spacing w:before="120"/>
        <w:jc w:val="both"/>
        <w:rPr>
          <w:rFonts w:ascii="Calibri" w:hAnsi="Calibri" w:cs="Calibri"/>
        </w:rPr>
      </w:pPr>
      <w:r w:rsidRPr="00D24D84">
        <w:rPr>
          <w:rFonts w:ascii="Calibri" w:hAnsi="Calibri" w:cs="Calibri"/>
          <w:lang w:val="en-GB"/>
        </w:rPr>
        <w:t xml:space="preserve">Yoshimura et al. </w:t>
      </w:r>
      <w:r w:rsidR="009D426D" w:rsidRPr="00D24D84">
        <w:rPr>
          <w:rFonts w:ascii="Calibri" w:hAnsi="Calibri" w:cs="Calibri"/>
        </w:rPr>
        <w:t>(</w:t>
      </w:r>
      <w:r w:rsidR="001D34FD" w:rsidRPr="00D24D84">
        <w:rPr>
          <w:rFonts w:ascii="Calibri" w:hAnsi="Calibri" w:cs="Calibri"/>
        </w:rPr>
        <w:t>1</w:t>
      </w:r>
      <w:r w:rsidR="009309C7" w:rsidRPr="00D24D84">
        <w:rPr>
          <w:rFonts w:ascii="Calibri" w:hAnsi="Calibri" w:cs="Calibri"/>
        </w:rPr>
        <w:t>5</w:t>
      </w:r>
      <w:r w:rsidR="009D426D" w:rsidRPr="00D24D84">
        <w:rPr>
          <w:rFonts w:ascii="Calibri" w:hAnsi="Calibri" w:cs="Calibri"/>
        </w:rPr>
        <w:t xml:space="preserve">) </w:t>
      </w:r>
      <w:r w:rsidRPr="00D24D84">
        <w:rPr>
          <w:rFonts w:ascii="Calibri" w:hAnsi="Calibri" w:cs="Calibri"/>
        </w:rPr>
        <w:t>undertook a population level cohort study of 6517 individuals</w:t>
      </w:r>
      <w:r w:rsidR="00D64479" w:rsidRPr="00D24D84">
        <w:rPr>
          <w:rFonts w:ascii="Calibri" w:hAnsi="Calibri" w:cs="Calibri"/>
        </w:rPr>
        <w:t>, who were</w:t>
      </w:r>
      <w:r w:rsidRPr="00D24D84">
        <w:rPr>
          <w:rFonts w:ascii="Calibri" w:hAnsi="Calibri" w:cs="Calibri"/>
        </w:rPr>
        <w:t xml:space="preserve"> invited to health screening and asked to complete self-report questionnaires and bladder diaries. </w:t>
      </w:r>
      <w:r w:rsidR="00961B49" w:rsidRPr="00D24D84">
        <w:rPr>
          <w:rFonts w:ascii="Calibri" w:hAnsi="Calibri" w:cs="Calibri"/>
        </w:rPr>
        <w:t>Renal impairment was defined a</w:t>
      </w:r>
      <w:r w:rsidR="009233E1" w:rsidRPr="00D24D84">
        <w:rPr>
          <w:rFonts w:ascii="Calibri" w:hAnsi="Calibri" w:cs="Calibri"/>
        </w:rPr>
        <w:t>s</w:t>
      </w:r>
      <w:r w:rsidR="00961B49" w:rsidRPr="00D24D84">
        <w:rPr>
          <w:rFonts w:ascii="Calibri" w:hAnsi="Calibri" w:cs="Calibri"/>
        </w:rPr>
        <w:t xml:space="preserve"> serum creatinine above the laboratory reference range (</w:t>
      </w:r>
      <w:r w:rsidR="009233E1" w:rsidRPr="00D24D84">
        <w:rPr>
          <w:rFonts w:ascii="Calibri" w:hAnsi="Calibri" w:cs="Calibri"/>
        </w:rPr>
        <w:t>&gt;</w:t>
      </w:r>
      <w:r w:rsidRPr="00D24D84">
        <w:rPr>
          <w:rFonts w:ascii="Calibri" w:hAnsi="Calibri" w:cs="Calibri"/>
        </w:rPr>
        <w:t xml:space="preserve"> 1.1 mg/dL </w:t>
      </w:r>
      <w:r w:rsidR="00A32EC6" w:rsidRPr="00D24D84">
        <w:rPr>
          <w:rFonts w:ascii="Calibri" w:hAnsi="Calibri" w:cs="Calibri"/>
        </w:rPr>
        <w:t xml:space="preserve">for male subjects and </w:t>
      </w:r>
      <w:r w:rsidR="009233E1" w:rsidRPr="00D24D84">
        <w:rPr>
          <w:rFonts w:ascii="Calibri" w:hAnsi="Calibri" w:cs="Calibri"/>
        </w:rPr>
        <w:t>&gt;</w:t>
      </w:r>
      <w:r w:rsidRPr="00D24D84">
        <w:rPr>
          <w:rFonts w:ascii="Calibri" w:hAnsi="Calibri" w:cs="Calibri"/>
        </w:rPr>
        <w:t xml:space="preserve"> 0.8 mg/dL </w:t>
      </w:r>
      <w:r w:rsidR="00A32EC6" w:rsidRPr="00D24D84">
        <w:rPr>
          <w:rFonts w:ascii="Calibri" w:hAnsi="Calibri" w:cs="Calibri"/>
        </w:rPr>
        <w:t xml:space="preserve">for female), and </w:t>
      </w:r>
      <w:r w:rsidRPr="00D24D84">
        <w:rPr>
          <w:rFonts w:ascii="Calibri" w:hAnsi="Calibri" w:cs="Calibri"/>
        </w:rPr>
        <w:t>was associated with a higher prevalence of nocturia o</w:t>
      </w:r>
      <w:r w:rsidR="00946B1B" w:rsidRPr="00D24D84">
        <w:rPr>
          <w:rFonts w:ascii="Calibri" w:hAnsi="Calibri" w:cs="Calibri"/>
        </w:rPr>
        <w:t>n</w:t>
      </w:r>
      <w:r w:rsidRPr="00D24D84">
        <w:rPr>
          <w:rFonts w:ascii="Calibri" w:hAnsi="Calibri" w:cs="Calibri"/>
        </w:rPr>
        <w:t xml:space="preserve"> univariate analysis. However, on multivariate analysis it was not associated with nocturia of severity twice per night or worse. </w:t>
      </w:r>
    </w:p>
    <w:p w14:paraId="433F7FC4" w14:textId="28D126A7" w:rsidR="003D66F4" w:rsidRPr="00D24D84" w:rsidRDefault="00A32EC6" w:rsidP="00014466">
      <w:pPr>
        <w:spacing w:before="120"/>
        <w:jc w:val="both"/>
        <w:rPr>
          <w:rFonts w:ascii="Calibri" w:hAnsi="Calibri" w:cs="Calibri"/>
        </w:rPr>
      </w:pPr>
      <w:r w:rsidRPr="00D24D84">
        <w:rPr>
          <w:rFonts w:ascii="Calibri" w:hAnsi="Calibri" w:cs="Calibri"/>
        </w:rPr>
        <w:t xml:space="preserve">In a cohort of 98 outpatients aged &gt;60y with </w:t>
      </w:r>
      <w:r w:rsidR="003D66F4" w:rsidRPr="00D24D84">
        <w:rPr>
          <w:rFonts w:ascii="Calibri" w:hAnsi="Calibri" w:cs="Calibri"/>
        </w:rPr>
        <w:t xml:space="preserve">estimated </w:t>
      </w:r>
      <w:r w:rsidR="00D64479" w:rsidRPr="00D24D84">
        <w:rPr>
          <w:rFonts w:ascii="Calibri" w:hAnsi="Calibri" w:cs="Calibri"/>
        </w:rPr>
        <w:t>glomerular filtration rate (eGFR) &lt;60 ml/min/1.73 m</w:t>
      </w:r>
      <w:r w:rsidR="00D64479" w:rsidRPr="00D24D84">
        <w:rPr>
          <w:rFonts w:ascii="Calibri" w:hAnsi="Calibri" w:cs="Calibri"/>
          <w:vertAlign w:val="superscript"/>
        </w:rPr>
        <w:t>2</w:t>
      </w:r>
      <w:r w:rsidRPr="00D24D84">
        <w:rPr>
          <w:rFonts w:ascii="Calibri" w:hAnsi="Calibri" w:cs="Calibri"/>
        </w:rPr>
        <w:t xml:space="preserve"> and hypertension treated with diuretics,</w:t>
      </w:r>
      <w:r w:rsidR="00D64479" w:rsidRPr="00D24D84">
        <w:rPr>
          <w:rFonts w:ascii="Calibri" w:hAnsi="Calibri" w:cs="Calibri"/>
        </w:rPr>
        <w:t xml:space="preserve"> </w:t>
      </w:r>
      <w:r w:rsidR="00AF7CC4" w:rsidRPr="00D24D84">
        <w:rPr>
          <w:rFonts w:ascii="Calibri" w:hAnsi="Calibri" w:cs="Calibri"/>
        </w:rPr>
        <w:t>prevalence of nocturia at least twice per night</w:t>
      </w:r>
      <w:r w:rsidR="00D64479" w:rsidRPr="00D24D84">
        <w:rPr>
          <w:rFonts w:ascii="Calibri" w:hAnsi="Calibri" w:cs="Calibri"/>
        </w:rPr>
        <w:t xml:space="preserve"> was</w:t>
      </w:r>
      <w:r w:rsidR="00D6260E" w:rsidRPr="00D24D84">
        <w:rPr>
          <w:rFonts w:ascii="Calibri" w:hAnsi="Calibri" w:cs="Calibri"/>
        </w:rPr>
        <w:t xml:space="preserve"> </w:t>
      </w:r>
      <w:r w:rsidR="00E626E4" w:rsidRPr="00D24D84">
        <w:rPr>
          <w:rFonts w:ascii="Calibri" w:hAnsi="Calibri" w:cs="Calibri"/>
        </w:rPr>
        <w:t xml:space="preserve">seen in </w:t>
      </w:r>
      <w:r w:rsidR="00AF7CC4" w:rsidRPr="00D24D84">
        <w:rPr>
          <w:rFonts w:ascii="Calibri" w:hAnsi="Calibri" w:cs="Calibri"/>
        </w:rPr>
        <w:t xml:space="preserve">79.6% </w:t>
      </w:r>
      <w:r w:rsidR="00E626E4" w:rsidRPr="00D24D84">
        <w:rPr>
          <w:rFonts w:ascii="Calibri" w:hAnsi="Calibri" w:cs="Calibri"/>
        </w:rPr>
        <w:t xml:space="preserve">of </w:t>
      </w:r>
      <w:r w:rsidR="00AF7CC4" w:rsidRPr="00D24D84">
        <w:rPr>
          <w:rFonts w:ascii="Calibri" w:hAnsi="Calibri" w:cs="Calibri"/>
        </w:rPr>
        <w:t xml:space="preserve">men and 54.5% of women </w:t>
      </w:r>
      <w:r w:rsidR="00AF7CC4" w:rsidRPr="00D24D84">
        <w:rPr>
          <w:rFonts w:ascii="Calibri" w:hAnsi="Calibri" w:cs="Calibri"/>
        </w:rPr>
        <w:fldChar w:fldCharType="begin"/>
      </w:r>
      <w:r w:rsidR="00AF7CC4" w:rsidRPr="00D24D84">
        <w:rPr>
          <w:rFonts w:ascii="Calibri" w:hAnsi="Calibri" w:cs="Calibri"/>
        </w:rPr>
        <w:instrText xml:space="preserve"> ADDIN ZOTERO_ITEM CSL_CITATION {"citationID":"8fy1SiNp","properties":{"formattedCitation":"(5)","plainCitation":"(5)","noteIndex":0},"citationItems":[{"id":2425,"uris":["http://zotero.org/users/1621207/items/YCAQ9LDE"],"uri":["http://zotero.org/users/1621207/items/YCAQ9LDE"],"itemData":{"id":2425,"type":"article-journal","abstract":"Purpose: \nDiuretics remain an important medication for hypertension management among adults with chronic kidney disease (CKD), but diuretics may also worsen urinary symptoms, especially urinary incontinence (UI). This single-center pilot study examined the prevalence of UI among adults age ≥60 years with CKD using diuretics and assessed diuretic avoidance due to urinary symptoms.\n\nMethods:\nPatients with non-dialysis-dependent CKD (estimated glomerular filtration rate &lt;60 ml/min/1.73 m(2)) and diuretic use were recruited from outpatient nephrology clinics. Urinary symptoms and diuretic avoidance were assessed using standardized questionnaires.\n\nResults:\nThe cohort of 44 women and 54 men had a mean age of 71.8 (8.4) years, and urgency-UI, stress-UI and mixed-UI (the presence of both urgency-UI and stress-UI) were reported by 44.9 % (n = 44), 36.7 % (n = 36) and 26.5 % (n = 26), respectively. Nocturia was noted in 68 % (n = 67). Overall, 15.3 % (6 men and 9 women) reported diuretic avoidance. Avoidance of diuretics was 27.3 % (n = 12), 25.5 % (n = 9) and 34.6 % (n = 9) among participants with urgency-UI, stress-UI and mixed-UI, respectively, while only 6.8 % (n = 3) of participants without any UI reported diuretic avoidance. After adjusting for age, sex and diuretic type (loop vs. others), both urgency-UI (odds ratio 5.9 95 % CI 1.5-22.8) and mixed-UI (odds ratio 5.7; 95 % CI 1.6-19.9) were significantly associated with diuretic avoidance compared to participants without urgency-UI, or mixed-UI, respectively. Stress-UI and nocturia were not significantly associated with diuretic avoidance.\n\nConclusions:\nUI is common among older adults with CKD receiving diuretics. Patients with urgency-UI are more likely to avoid diuretics.","container-title":"International Urology and Nephrology","DOI":"10.1007/s11255-016-1304-1","journalAbbreviation":"International Urology and Nephrology","source":"ResearchGate","title":"Urinary incontinence and diuretic avoidance among adults with chronic kidney disease","volume":"48","author":[{"family":"Patel","given":"Mitul"},{"family":"Potluri","given":"Kavitha"},{"family":"Leehey","given":"David"},{"family":"Bansal","given":"Vinod"},{"family":"Brubaker","given":"Linda"},{"family":"Flanigan","given":"Robert"},{"family":"Koval","given":"Julia"},{"family":"Wadhwa","given":"Anuradha"},{"family":"Balasubramanian","given":"Neelam"},{"family":"Sandhu","given":"Jasmin"},{"family":"Kramer","given":"Holly"}],"issued":{"date-parts":[["2016",5,21]]}}}],"schema":"https://github.com/citation-style-language/schema/raw/master/csl-citation.json"} </w:instrText>
      </w:r>
      <w:r w:rsidR="00AF7CC4" w:rsidRPr="00D24D84">
        <w:rPr>
          <w:rFonts w:ascii="Calibri" w:hAnsi="Calibri" w:cs="Calibri"/>
        </w:rPr>
        <w:fldChar w:fldCharType="separate"/>
      </w:r>
      <w:r w:rsidR="00AF7CC4" w:rsidRPr="00D24D84">
        <w:rPr>
          <w:rFonts w:ascii="Calibri" w:hAnsi="Calibri" w:cs="Calibri"/>
          <w:noProof/>
        </w:rPr>
        <w:t>(</w:t>
      </w:r>
      <w:r w:rsidR="00810278" w:rsidRPr="00D24D84">
        <w:rPr>
          <w:rFonts w:ascii="Calibri" w:hAnsi="Calibri" w:cs="Calibri"/>
          <w:noProof/>
        </w:rPr>
        <w:t>1</w:t>
      </w:r>
      <w:r w:rsidR="009309C7" w:rsidRPr="00D24D84">
        <w:rPr>
          <w:rFonts w:ascii="Calibri" w:hAnsi="Calibri" w:cs="Calibri"/>
          <w:noProof/>
        </w:rPr>
        <w:t>6</w:t>
      </w:r>
      <w:r w:rsidR="00AF7CC4" w:rsidRPr="00D24D84">
        <w:rPr>
          <w:rFonts w:ascii="Calibri" w:hAnsi="Calibri" w:cs="Calibri"/>
          <w:noProof/>
        </w:rPr>
        <w:t>)</w:t>
      </w:r>
      <w:r w:rsidR="00AF7CC4" w:rsidRPr="00D24D84">
        <w:rPr>
          <w:rFonts w:ascii="Calibri" w:hAnsi="Calibri" w:cs="Calibri"/>
        </w:rPr>
        <w:fldChar w:fldCharType="end"/>
      </w:r>
      <w:r w:rsidR="00AF7CC4" w:rsidRPr="00D24D84">
        <w:rPr>
          <w:rFonts w:ascii="Calibri" w:hAnsi="Calibri" w:cs="Calibri"/>
        </w:rPr>
        <w:t xml:space="preserve">. </w:t>
      </w:r>
    </w:p>
    <w:p w14:paraId="4AB9E2AE" w14:textId="633A077F" w:rsidR="00AF7CC4" w:rsidRPr="00D24D84" w:rsidRDefault="00870BA8" w:rsidP="00014466">
      <w:pPr>
        <w:spacing w:before="120"/>
        <w:jc w:val="both"/>
        <w:rPr>
          <w:rFonts w:ascii="Calibri" w:hAnsi="Calibri" w:cs="Calibri"/>
        </w:rPr>
      </w:pPr>
      <w:r w:rsidRPr="00D24D84">
        <w:rPr>
          <w:rFonts w:ascii="Calibri" w:hAnsi="Calibri" w:cs="Calibri"/>
        </w:rPr>
        <w:t xml:space="preserve">Amongst 9110 participants in the National Health And Nutrition Examination Survey </w:t>
      </w:r>
      <w:r w:rsidR="00BF4471" w:rsidRPr="00D24D84">
        <w:rPr>
          <w:rFonts w:ascii="Calibri" w:hAnsi="Calibri" w:cs="Calibri"/>
        </w:rPr>
        <w:t xml:space="preserve">(NHANES) </w:t>
      </w:r>
      <w:r w:rsidRPr="00D24D84">
        <w:rPr>
          <w:rFonts w:ascii="Calibri" w:hAnsi="Calibri" w:cs="Calibri"/>
        </w:rPr>
        <w:t xml:space="preserve">2005-2008 who completed a sleep questionnaire, </w:t>
      </w:r>
      <w:r w:rsidR="00AF7CC4" w:rsidRPr="00D24D84">
        <w:rPr>
          <w:rFonts w:ascii="Calibri" w:hAnsi="Calibri" w:cs="Calibri"/>
        </w:rPr>
        <w:t xml:space="preserve">Plantinga et al. </w:t>
      </w:r>
      <w:r w:rsidR="009D426D" w:rsidRPr="00D24D84">
        <w:rPr>
          <w:rFonts w:ascii="Calibri" w:hAnsi="Calibri" w:cs="Calibri"/>
        </w:rPr>
        <w:t>(1</w:t>
      </w:r>
      <w:r w:rsidR="009309C7" w:rsidRPr="00D24D84">
        <w:rPr>
          <w:rFonts w:ascii="Calibri" w:hAnsi="Calibri" w:cs="Calibri"/>
        </w:rPr>
        <w:t>7</w:t>
      </w:r>
      <w:r w:rsidR="009D426D" w:rsidRPr="00D24D84">
        <w:rPr>
          <w:rFonts w:ascii="Calibri" w:hAnsi="Calibri" w:cs="Calibri"/>
        </w:rPr>
        <w:t xml:space="preserve">) </w:t>
      </w:r>
      <w:r w:rsidR="00AF7CC4" w:rsidRPr="00D24D84">
        <w:rPr>
          <w:rFonts w:ascii="Calibri" w:hAnsi="Calibri" w:cs="Calibri"/>
        </w:rPr>
        <w:t>found that the proportion of study participants urinating</w:t>
      </w:r>
      <w:r w:rsidR="00E626E4" w:rsidRPr="00D24D84">
        <w:rPr>
          <w:rFonts w:ascii="Calibri" w:hAnsi="Calibri" w:cs="Calibri"/>
        </w:rPr>
        <w:t xml:space="preserve"> o</w:t>
      </w:r>
      <w:r w:rsidR="00D64479" w:rsidRPr="00D24D84">
        <w:rPr>
          <w:rFonts w:ascii="Calibri" w:hAnsi="Calibri" w:cs="Calibri"/>
        </w:rPr>
        <w:t xml:space="preserve">nce </w:t>
      </w:r>
      <w:r w:rsidR="00AF7CC4" w:rsidRPr="00D24D84">
        <w:rPr>
          <w:rFonts w:ascii="Calibri" w:hAnsi="Calibri" w:cs="Calibri"/>
        </w:rPr>
        <w:t xml:space="preserve">per night </w:t>
      </w:r>
      <w:r w:rsidR="009233E1" w:rsidRPr="00D24D84">
        <w:rPr>
          <w:rFonts w:ascii="Calibri" w:hAnsi="Calibri" w:cs="Calibri"/>
        </w:rPr>
        <w:t xml:space="preserve">or less </w:t>
      </w:r>
      <w:r w:rsidR="00E626E4" w:rsidRPr="00D24D84">
        <w:rPr>
          <w:rFonts w:ascii="Calibri" w:hAnsi="Calibri" w:cs="Calibri"/>
        </w:rPr>
        <w:t xml:space="preserve">reduced </w:t>
      </w:r>
      <w:r w:rsidR="00AF7CC4" w:rsidRPr="00D24D84">
        <w:rPr>
          <w:rFonts w:ascii="Calibri" w:hAnsi="Calibri" w:cs="Calibri"/>
        </w:rPr>
        <w:t>with</w:t>
      </w:r>
      <w:r w:rsidR="00E626E4" w:rsidRPr="00D24D84">
        <w:rPr>
          <w:rFonts w:ascii="Calibri" w:hAnsi="Calibri" w:cs="Calibri"/>
        </w:rPr>
        <w:t xml:space="preserve"> increasing</w:t>
      </w:r>
      <w:r w:rsidR="00AF7CC4" w:rsidRPr="00D24D84">
        <w:rPr>
          <w:rFonts w:ascii="Calibri" w:hAnsi="Calibri" w:cs="Calibri"/>
        </w:rPr>
        <w:t xml:space="preserve"> severity of CKD (no CKD 79%, CKD </w:t>
      </w:r>
      <w:r w:rsidR="009B6CCD" w:rsidRPr="00D24D84">
        <w:rPr>
          <w:rFonts w:ascii="Calibri" w:hAnsi="Calibri" w:cs="Calibri"/>
        </w:rPr>
        <w:t>G</w:t>
      </w:r>
      <w:r w:rsidR="00AF7CC4" w:rsidRPr="00D24D84">
        <w:rPr>
          <w:rFonts w:ascii="Calibri" w:hAnsi="Calibri" w:cs="Calibri"/>
        </w:rPr>
        <w:t xml:space="preserve">1-2 65%, CKD </w:t>
      </w:r>
      <w:r w:rsidR="009B6CCD" w:rsidRPr="00D24D84">
        <w:rPr>
          <w:rFonts w:ascii="Calibri" w:hAnsi="Calibri" w:cs="Calibri"/>
        </w:rPr>
        <w:t>G</w:t>
      </w:r>
      <w:r w:rsidR="00AF7CC4" w:rsidRPr="00D24D84">
        <w:rPr>
          <w:rFonts w:ascii="Calibri" w:hAnsi="Calibri" w:cs="Calibri"/>
        </w:rPr>
        <w:t>3-4 56%) and the proportion urinating</w:t>
      </w:r>
      <w:r w:rsidR="00E626E4" w:rsidRPr="00D24D84">
        <w:rPr>
          <w:rFonts w:ascii="Calibri" w:eastAsia="MS Gothic" w:hAnsi="Calibri" w:cs="Calibri"/>
          <w:color w:val="000000"/>
        </w:rPr>
        <w:t xml:space="preserve"> t</w:t>
      </w:r>
      <w:r w:rsidR="00D64479" w:rsidRPr="00D24D84">
        <w:rPr>
          <w:rFonts w:ascii="Calibri" w:eastAsia="MS Gothic" w:hAnsi="Calibri" w:cs="Calibri"/>
          <w:color w:val="000000"/>
        </w:rPr>
        <w:t>wice</w:t>
      </w:r>
      <w:r w:rsidR="00AF7CC4" w:rsidRPr="00D24D84">
        <w:rPr>
          <w:rFonts w:ascii="Calibri" w:eastAsia="MS Gothic" w:hAnsi="Calibri" w:cs="Calibri"/>
          <w:color w:val="000000"/>
        </w:rPr>
        <w:t xml:space="preserve"> </w:t>
      </w:r>
      <w:r w:rsidR="008F6D56" w:rsidRPr="00D24D84">
        <w:rPr>
          <w:rFonts w:ascii="Calibri" w:eastAsia="MS Gothic" w:hAnsi="Calibri" w:cs="Calibri"/>
          <w:color w:val="000000"/>
        </w:rPr>
        <w:t xml:space="preserve">or more </w:t>
      </w:r>
      <w:r w:rsidR="00AF7CC4" w:rsidRPr="00D24D84">
        <w:rPr>
          <w:rFonts w:ascii="Calibri" w:eastAsia="MS Gothic" w:hAnsi="Calibri" w:cs="Calibri"/>
          <w:color w:val="000000"/>
        </w:rPr>
        <w:t xml:space="preserve">per night rose correspondingly </w:t>
      </w:r>
      <w:r w:rsidR="00AF7CC4" w:rsidRPr="00D24D84">
        <w:rPr>
          <w:rFonts w:ascii="Calibri" w:hAnsi="Calibri" w:cs="Calibri"/>
        </w:rPr>
        <w:t xml:space="preserve">(no CKD 21%, CKD </w:t>
      </w:r>
      <w:r w:rsidR="009B6CCD" w:rsidRPr="00D24D84">
        <w:rPr>
          <w:rFonts w:ascii="Calibri" w:hAnsi="Calibri" w:cs="Calibri"/>
        </w:rPr>
        <w:t>G</w:t>
      </w:r>
      <w:r w:rsidR="00AF7CC4" w:rsidRPr="00D24D84">
        <w:rPr>
          <w:rFonts w:ascii="Calibri" w:hAnsi="Calibri" w:cs="Calibri"/>
        </w:rPr>
        <w:t xml:space="preserve">1-2 35%, CKD </w:t>
      </w:r>
      <w:r w:rsidR="009B6CCD" w:rsidRPr="00D24D84">
        <w:rPr>
          <w:rFonts w:ascii="Calibri" w:hAnsi="Calibri" w:cs="Calibri"/>
        </w:rPr>
        <w:t>G</w:t>
      </w:r>
      <w:r w:rsidR="00AF7CC4" w:rsidRPr="00D24D84">
        <w:rPr>
          <w:rFonts w:ascii="Calibri" w:hAnsi="Calibri" w:cs="Calibri"/>
        </w:rPr>
        <w:t xml:space="preserve">3-4 44%). Diuretic use was not significantly associated with nocturia in multivariate analysis. The authors point out that a self-report survey could be at risk of limitations such as inconsistent responses. For example, 44% of patients with CKD 3-4 reported urinating </w:t>
      </w:r>
      <w:r w:rsidR="00B42707" w:rsidRPr="00D24D84">
        <w:rPr>
          <w:rFonts w:ascii="Calibri" w:eastAsia="MS Gothic" w:hAnsi="Calibri" w:cs="Calibri"/>
          <w:color w:val="000000"/>
        </w:rPr>
        <w:t>twice or more</w:t>
      </w:r>
      <w:r w:rsidR="00AF7CC4" w:rsidRPr="00D24D84">
        <w:rPr>
          <w:rFonts w:ascii="Calibri" w:eastAsia="MS Gothic" w:hAnsi="Calibri" w:cs="Calibri"/>
          <w:color w:val="000000"/>
        </w:rPr>
        <w:t xml:space="preserve"> per night, but only 23% reported waking frequently at night.</w:t>
      </w:r>
      <w:r w:rsidR="00AF7CC4" w:rsidRPr="00D24D84">
        <w:rPr>
          <w:rFonts w:ascii="Calibri" w:hAnsi="Calibri" w:cs="Calibri"/>
        </w:rPr>
        <w:t xml:space="preserve"> </w:t>
      </w:r>
    </w:p>
    <w:p w14:paraId="4801AECE" w14:textId="2C266AA1" w:rsidR="00AF7CC4" w:rsidRPr="00D24D84" w:rsidRDefault="00AF7CC4" w:rsidP="00014466">
      <w:pPr>
        <w:spacing w:before="120"/>
        <w:jc w:val="both"/>
        <w:rPr>
          <w:rFonts w:ascii="Calibri" w:hAnsi="Calibri" w:cs="Calibri"/>
        </w:rPr>
      </w:pPr>
      <w:r w:rsidRPr="00D24D84">
        <w:rPr>
          <w:rFonts w:ascii="Calibri" w:hAnsi="Calibri" w:cs="Calibri"/>
        </w:rPr>
        <w:t xml:space="preserve">Hsu et al. </w:t>
      </w:r>
      <w:r w:rsidR="008C5CF7" w:rsidRPr="00D24D84">
        <w:rPr>
          <w:rFonts w:ascii="Calibri" w:hAnsi="Calibri" w:cs="Calibri"/>
        </w:rPr>
        <w:t>(1</w:t>
      </w:r>
      <w:r w:rsidR="009309C7" w:rsidRPr="00D24D84">
        <w:rPr>
          <w:rFonts w:ascii="Calibri" w:hAnsi="Calibri" w:cs="Calibri"/>
        </w:rPr>
        <w:t>8</w:t>
      </w:r>
      <w:r w:rsidR="008C5CF7" w:rsidRPr="00D24D84">
        <w:rPr>
          <w:rFonts w:ascii="Calibri" w:hAnsi="Calibri" w:cs="Calibri"/>
        </w:rPr>
        <w:t xml:space="preserve">) </w:t>
      </w:r>
      <w:r w:rsidRPr="00D24D84">
        <w:rPr>
          <w:rFonts w:ascii="Calibri" w:hAnsi="Calibri" w:cs="Calibri"/>
        </w:rPr>
        <w:t xml:space="preserve">evaluated 50 men </w:t>
      </w:r>
      <w:r w:rsidR="00870BA8" w:rsidRPr="00D24D84">
        <w:rPr>
          <w:rFonts w:ascii="Calibri" w:hAnsi="Calibri" w:cs="Calibri"/>
        </w:rPr>
        <w:t xml:space="preserve">aged </w:t>
      </w:r>
      <w:r w:rsidR="009233E1" w:rsidRPr="00D24D84">
        <w:rPr>
          <w:rFonts w:ascii="Calibri" w:hAnsi="Calibri" w:cs="Calibri"/>
        </w:rPr>
        <w:t>&lt;</w:t>
      </w:r>
      <w:r w:rsidR="00870BA8" w:rsidRPr="00D24D84">
        <w:rPr>
          <w:rFonts w:ascii="Calibri" w:hAnsi="Calibri" w:cs="Calibri"/>
        </w:rPr>
        <w:t>50</w:t>
      </w:r>
      <w:r w:rsidR="00E66CCA" w:rsidRPr="00D24D84">
        <w:rPr>
          <w:rFonts w:ascii="Calibri" w:hAnsi="Calibri" w:cs="Calibri"/>
        </w:rPr>
        <w:t xml:space="preserve"> </w:t>
      </w:r>
      <w:r w:rsidR="009233E1" w:rsidRPr="00D24D84">
        <w:rPr>
          <w:rFonts w:ascii="Calibri" w:hAnsi="Calibri" w:cs="Calibri"/>
        </w:rPr>
        <w:t>y</w:t>
      </w:r>
      <w:r w:rsidR="00E66CCA" w:rsidRPr="00D24D84">
        <w:rPr>
          <w:rFonts w:ascii="Calibri" w:hAnsi="Calibri" w:cs="Calibri"/>
        </w:rPr>
        <w:t>ears</w:t>
      </w:r>
      <w:r w:rsidR="00870BA8" w:rsidRPr="00D24D84">
        <w:rPr>
          <w:rFonts w:ascii="Calibri" w:hAnsi="Calibri" w:cs="Calibri"/>
        </w:rPr>
        <w:t xml:space="preserve"> </w:t>
      </w:r>
      <w:r w:rsidRPr="00D24D84">
        <w:rPr>
          <w:rFonts w:ascii="Calibri" w:hAnsi="Calibri" w:cs="Calibri"/>
        </w:rPr>
        <w:t>with CKD</w:t>
      </w:r>
      <w:r w:rsidR="00B42707" w:rsidRPr="00D24D84">
        <w:rPr>
          <w:rFonts w:ascii="Calibri" w:hAnsi="Calibri" w:cs="Calibri"/>
        </w:rPr>
        <w:t xml:space="preserve"> (eGFR</w:t>
      </w:r>
      <w:r w:rsidRPr="00D24D84">
        <w:rPr>
          <w:rFonts w:ascii="Calibri" w:hAnsi="Calibri" w:cs="Calibri"/>
        </w:rPr>
        <w:t xml:space="preserve"> </w:t>
      </w:r>
      <w:r w:rsidR="00B42707" w:rsidRPr="00D24D84">
        <w:rPr>
          <w:rFonts w:ascii="Calibri" w:hAnsi="Calibri" w:cs="Calibri"/>
        </w:rPr>
        <w:t>&lt; 60 ml/min/1.73 m</w:t>
      </w:r>
      <w:r w:rsidR="00B42707" w:rsidRPr="00D24D84">
        <w:rPr>
          <w:rFonts w:ascii="Calibri" w:hAnsi="Calibri" w:cs="Calibri"/>
          <w:vertAlign w:val="superscript"/>
        </w:rPr>
        <w:t>2</w:t>
      </w:r>
      <w:r w:rsidR="00B42707" w:rsidRPr="00D24D84">
        <w:rPr>
          <w:rFonts w:ascii="Calibri" w:hAnsi="Calibri" w:cs="Calibri"/>
        </w:rPr>
        <w:t xml:space="preserve">) </w:t>
      </w:r>
      <w:r w:rsidRPr="00D24D84">
        <w:rPr>
          <w:rFonts w:ascii="Calibri" w:hAnsi="Calibri" w:cs="Calibri"/>
        </w:rPr>
        <w:t xml:space="preserve">and 187 age-matched men without CKD (mean age </w:t>
      </w:r>
      <w:r w:rsidR="00D64479" w:rsidRPr="00D24D84">
        <w:rPr>
          <w:rFonts w:ascii="Calibri" w:hAnsi="Calibri" w:cs="Calibri"/>
        </w:rPr>
        <w:t xml:space="preserve">for both groups </w:t>
      </w:r>
      <w:r w:rsidR="00E66CCA" w:rsidRPr="00D24D84">
        <w:rPr>
          <w:rFonts w:ascii="Calibri" w:hAnsi="Calibri" w:cs="Calibri"/>
        </w:rPr>
        <w:t xml:space="preserve">was </w:t>
      </w:r>
      <w:r w:rsidRPr="00D24D84">
        <w:rPr>
          <w:rFonts w:ascii="Calibri" w:hAnsi="Calibri" w:cs="Calibri"/>
        </w:rPr>
        <w:t>44 years)</w:t>
      </w:r>
      <w:r w:rsidR="00E66CCA" w:rsidRPr="00D24D84">
        <w:rPr>
          <w:rFonts w:ascii="Calibri" w:hAnsi="Calibri" w:cs="Calibri"/>
        </w:rPr>
        <w:t>, and m</w:t>
      </w:r>
      <w:r w:rsidR="00B34E91" w:rsidRPr="00D24D84">
        <w:rPr>
          <w:rFonts w:ascii="Calibri" w:hAnsi="Calibri" w:cs="Calibri"/>
        </w:rPr>
        <w:t xml:space="preserve">en who regularly took alpha-blockers, diuretics or anticholinergics were excluded. </w:t>
      </w:r>
      <w:r w:rsidR="00E66CCA" w:rsidRPr="00D24D84">
        <w:rPr>
          <w:rFonts w:ascii="Calibri" w:hAnsi="Calibri" w:cs="Calibri"/>
        </w:rPr>
        <w:t xml:space="preserve">Men with </w:t>
      </w:r>
      <w:r w:rsidRPr="00D24D84">
        <w:rPr>
          <w:rFonts w:ascii="Calibri" w:hAnsi="Calibri" w:cs="Calibri"/>
        </w:rPr>
        <w:t xml:space="preserve">CKD had higher scores for nocturia (1.3 vs. 0.8, </w:t>
      </w:r>
      <w:r w:rsidR="00D64479" w:rsidRPr="00D24D84">
        <w:rPr>
          <w:rFonts w:ascii="Calibri" w:hAnsi="Calibri" w:cs="Calibri"/>
        </w:rPr>
        <w:t>p</w:t>
      </w:r>
      <w:r w:rsidRPr="00D24D84">
        <w:rPr>
          <w:rFonts w:ascii="Calibri" w:hAnsi="Calibri" w:cs="Calibri"/>
        </w:rPr>
        <w:t xml:space="preserve">=0.02) but had significantly less </w:t>
      </w:r>
      <w:r w:rsidR="00D64479" w:rsidRPr="00D24D84">
        <w:rPr>
          <w:rFonts w:ascii="Calibri" w:hAnsi="Calibri" w:cs="Calibri"/>
        </w:rPr>
        <w:t xml:space="preserve">daytime </w:t>
      </w:r>
      <w:r w:rsidRPr="00D24D84">
        <w:rPr>
          <w:rFonts w:ascii="Calibri" w:hAnsi="Calibri" w:cs="Calibri"/>
        </w:rPr>
        <w:t xml:space="preserve">urinary frequency and relatively lower urgency scores. Multivariate regression identified low </w:t>
      </w:r>
      <w:r w:rsidR="00D64479" w:rsidRPr="00D24D84">
        <w:rPr>
          <w:rFonts w:ascii="Calibri" w:hAnsi="Calibri" w:cs="Calibri"/>
        </w:rPr>
        <w:t>e</w:t>
      </w:r>
      <w:r w:rsidRPr="00D24D84">
        <w:rPr>
          <w:rFonts w:ascii="Calibri" w:hAnsi="Calibri" w:cs="Calibri"/>
        </w:rPr>
        <w:t xml:space="preserve">GFR as a significant risk factor for nocturia (OR 3.04, 95% CI 1.5-6.17). </w:t>
      </w:r>
    </w:p>
    <w:p w14:paraId="0FA779F4" w14:textId="640D165A" w:rsidR="00AF7CC4" w:rsidRPr="00D24D84" w:rsidRDefault="00AF7CC4" w:rsidP="00014466">
      <w:pPr>
        <w:spacing w:before="120"/>
        <w:jc w:val="both"/>
        <w:rPr>
          <w:rFonts w:ascii="Calibri" w:hAnsi="Calibri" w:cs="Calibri"/>
        </w:rPr>
      </w:pPr>
      <w:r w:rsidRPr="00D24D84">
        <w:rPr>
          <w:rFonts w:ascii="Calibri" w:hAnsi="Calibri" w:cs="Calibri"/>
        </w:rPr>
        <w:t>Nocturia prevalence is increased in patients with diabetes</w:t>
      </w:r>
      <w:r w:rsidR="00677BD8" w:rsidRPr="00D24D84">
        <w:rPr>
          <w:rFonts w:ascii="Calibri" w:hAnsi="Calibri" w:cs="Calibri"/>
        </w:rPr>
        <w:t xml:space="preserve"> (</w:t>
      </w:r>
      <w:r w:rsidRPr="00D24D84">
        <w:rPr>
          <w:rFonts w:ascii="Calibri" w:hAnsi="Calibri" w:cs="Calibri"/>
        </w:rPr>
        <w:t xml:space="preserve">41.4% vs 23.4%, </w:t>
      </w:r>
      <w:r w:rsidR="00FF44A8" w:rsidRPr="00D24D84">
        <w:rPr>
          <w:rFonts w:ascii="Calibri" w:hAnsi="Calibri" w:cs="Calibri"/>
        </w:rPr>
        <w:t>p</w:t>
      </w:r>
      <w:r w:rsidRPr="00D24D84">
        <w:rPr>
          <w:rFonts w:ascii="Calibri" w:hAnsi="Calibri" w:cs="Calibri"/>
        </w:rPr>
        <w:t>&lt;</w:t>
      </w:r>
      <w:r w:rsidR="006D4CB6" w:rsidRPr="00D24D84">
        <w:rPr>
          <w:rFonts w:ascii="Calibri" w:hAnsi="Calibri" w:cs="Calibri"/>
        </w:rPr>
        <w:t>0</w:t>
      </w:r>
      <w:r w:rsidRPr="00D24D84">
        <w:rPr>
          <w:rFonts w:ascii="Calibri" w:hAnsi="Calibri" w:cs="Calibri"/>
        </w:rPr>
        <w:t xml:space="preserve">.0001) in </w:t>
      </w:r>
      <w:r w:rsidR="00677BD8" w:rsidRPr="00D24D84">
        <w:rPr>
          <w:rFonts w:ascii="Calibri" w:hAnsi="Calibri" w:cs="Calibri"/>
        </w:rPr>
        <w:t xml:space="preserve">the </w:t>
      </w:r>
      <w:r w:rsidRPr="00D24D84">
        <w:rPr>
          <w:rFonts w:ascii="Calibri" w:hAnsi="Calibri" w:cs="Calibri"/>
        </w:rPr>
        <w:t>NHANES</w:t>
      </w:r>
      <w:r w:rsidR="001C4107" w:rsidRPr="00D24D84">
        <w:rPr>
          <w:rFonts w:ascii="Calibri" w:hAnsi="Calibri" w:cs="Calibri"/>
        </w:rPr>
        <w:t xml:space="preserve"> </w:t>
      </w:r>
      <w:r w:rsidR="00677BD8" w:rsidRPr="00D24D84">
        <w:rPr>
          <w:rFonts w:ascii="Calibri" w:hAnsi="Calibri" w:cs="Calibri"/>
        </w:rPr>
        <w:t xml:space="preserve">study </w:t>
      </w:r>
      <w:r w:rsidR="001C4107" w:rsidRPr="00D24D84">
        <w:rPr>
          <w:rFonts w:ascii="Calibri" w:hAnsi="Calibri" w:cs="Calibri"/>
        </w:rPr>
        <w:t>(1</w:t>
      </w:r>
      <w:r w:rsidR="009309C7" w:rsidRPr="00D24D84">
        <w:rPr>
          <w:rFonts w:ascii="Calibri" w:hAnsi="Calibri" w:cs="Calibri"/>
        </w:rPr>
        <w:t>9</w:t>
      </w:r>
      <w:r w:rsidR="001C4107" w:rsidRPr="00D24D84">
        <w:rPr>
          <w:rFonts w:ascii="Calibri" w:hAnsi="Calibri" w:cs="Calibri"/>
        </w:rPr>
        <w:t>)</w:t>
      </w:r>
      <w:r w:rsidRPr="00D24D84">
        <w:rPr>
          <w:rFonts w:ascii="Calibri" w:hAnsi="Calibri" w:cs="Calibri"/>
        </w:rPr>
        <w:t>.</w:t>
      </w:r>
      <w:r w:rsidR="00B42707" w:rsidRPr="00D24D84">
        <w:rPr>
          <w:rFonts w:ascii="Calibri" w:hAnsi="Calibri" w:cs="Calibri"/>
        </w:rPr>
        <w:t xml:space="preserve"> Diabet</w:t>
      </w:r>
      <w:r w:rsidR="006D4CB6" w:rsidRPr="00D24D84">
        <w:rPr>
          <w:rFonts w:ascii="Calibri" w:hAnsi="Calibri" w:cs="Calibri"/>
        </w:rPr>
        <w:t xml:space="preserve">es </w:t>
      </w:r>
      <w:r w:rsidR="00B42707" w:rsidRPr="00D24D84">
        <w:rPr>
          <w:rFonts w:ascii="Calibri" w:hAnsi="Calibri" w:cs="Calibri"/>
        </w:rPr>
        <w:t>biomarkers</w:t>
      </w:r>
      <w:r w:rsidR="006D4CB6" w:rsidRPr="00D24D84">
        <w:rPr>
          <w:rFonts w:ascii="Calibri" w:hAnsi="Calibri" w:cs="Calibri"/>
        </w:rPr>
        <w:t>,</w:t>
      </w:r>
      <w:r w:rsidR="00B42707" w:rsidRPr="00D24D84">
        <w:rPr>
          <w:rFonts w:ascii="Calibri" w:hAnsi="Calibri" w:cs="Calibri"/>
        </w:rPr>
        <w:t xml:space="preserve"> such as HbA1c</w:t>
      </w:r>
      <w:r w:rsidR="006D4CB6" w:rsidRPr="00D24D84">
        <w:rPr>
          <w:rFonts w:ascii="Calibri" w:hAnsi="Calibri" w:cs="Calibri"/>
        </w:rPr>
        <w:t>, were</w:t>
      </w:r>
      <w:r w:rsidR="00B42707" w:rsidRPr="00D24D84">
        <w:rPr>
          <w:rFonts w:ascii="Calibri" w:hAnsi="Calibri" w:cs="Calibri"/>
        </w:rPr>
        <w:t xml:space="preserve"> not predictive </w:t>
      </w:r>
      <w:r w:rsidR="00B42707" w:rsidRPr="00D24D84">
        <w:rPr>
          <w:rFonts w:ascii="Calibri" w:hAnsi="Calibri" w:cs="Calibri"/>
        </w:rPr>
        <w:lastRenderedPageBreak/>
        <w:t>of nocturia. However, biomarkers that indirectly reflect diabetic disease progression</w:t>
      </w:r>
      <w:r w:rsidR="006D4CB6" w:rsidRPr="00D24D84">
        <w:rPr>
          <w:rFonts w:ascii="Calibri" w:hAnsi="Calibri" w:cs="Calibri"/>
        </w:rPr>
        <w:t xml:space="preserve"> could be predictive for nocturia,</w:t>
      </w:r>
      <w:r w:rsidR="00B42707" w:rsidRPr="00D24D84">
        <w:rPr>
          <w:rFonts w:ascii="Calibri" w:hAnsi="Calibri" w:cs="Calibri"/>
        </w:rPr>
        <w:t xml:space="preserve"> such as r</w:t>
      </w:r>
      <w:r w:rsidR="001F5AA4" w:rsidRPr="00D24D84">
        <w:rPr>
          <w:rFonts w:ascii="Calibri" w:hAnsi="Calibri" w:cs="Calibri"/>
        </w:rPr>
        <w:t>aised protein</w:t>
      </w:r>
      <w:r w:rsidR="00C57021">
        <w:rPr>
          <w:rFonts w:ascii="Calibri" w:hAnsi="Calibri" w:cs="Calibri"/>
        </w:rPr>
        <w:t xml:space="preserve">: </w:t>
      </w:r>
      <w:r w:rsidR="001F5AA4" w:rsidRPr="00D24D84">
        <w:rPr>
          <w:rFonts w:ascii="Calibri" w:hAnsi="Calibri" w:cs="Calibri"/>
        </w:rPr>
        <w:t>creatinine ratio (UPC</w:t>
      </w:r>
      <w:r w:rsidR="006D4CB6" w:rsidRPr="00D24D84">
        <w:rPr>
          <w:rFonts w:ascii="Calibri" w:hAnsi="Calibri" w:cs="Calibri"/>
        </w:rPr>
        <w:t xml:space="preserve">; </w:t>
      </w:r>
      <w:r w:rsidR="001F5AA4" w:rsidRPr="00D24D84">
        <w:rPr>
          <w:rFonts w:ascii="Calibri" w:hAnsi="Calibri" w:cs="Calibri"/>
        </w:rPr>
        <w:t xml:space="preserve">adjusted odds ratio 2.74, 95% confidence interval 1.28-5.85). </w:t>
      </w:r>
      <w:r w:rsidR="006D4CB6" w:rsidRPr="00D24D84">
        <w:rPr>
          <w:rFonts w:ascii="Calibri" w:hAnsi="Calibri" w:cs="Calibri"/>
        </w:rPr>
        <w:t>S</w:t>
      </w:r>
      <w:r w:rsidR="001F5AA4" w:rsidRPr="00D24D84">
        <w:rPr>
          <w:rFonts w:ascii="Calibri" w:hAnsi="Calibri" w:cs="Calibri"/>
        </w:rPr>
        <w:t>erum creatinine concentration was not associated with nocturia.</w:t>
      </w:r>
    </w:p>
    <w:p w14:paraId="1D666F71" w14:textId="61EF5C9C" w:rsidR="00AF7CC4" w:rsidRPr="00D24D84" w:rsidRDefault="00AF7CC4" w:rsidP="00014466">
      <w:pPr>
        <w:spacing w:before="120"/>
        <w:jc w:val="both"/>
        <w:rPr>
          <w:rFonts w:ascii="Calibri" w:hAnsi="Calibri" w:cs="Calibri"/>
        </w:rPr>
      </w:pPr>
      <w:r w:rsidRPr="00D24D84">
        <w:rPr>
          <w:rFonts w:ascii="Calibri" w:hAnsi="Calibri" w:cs="Calibri"/>
        </w:rPr>
        <w:t>Fukuda et al</w:t>
      </w:r>
      <w:r w:rsidR="005309F8" w:rsidRPr="00D24D84">
        <w:rPr>
          <w:rFonts w:ascii="Calibri" w:hAnsi="Calibri" w:cs="Calibri"/>
        </w:rPr>
        <w:t>.</w:t>
      </w:r>
      <w:r w:rsidR="001D34FD" w:rsidRPr="00D24D84">
        <w:rPr>
          <w:rFonts w:ascii="Calibri" w:hAnsi="Calibri" w:cs="Calibri"/>
        </w:rPr>
        <w:t xml:space="preserve"> (</w:t>
      </w:r>
      <w:r w:rsidR="009309C7" w:rsidRPr="00D24D84">
        <w:rPr>
          <w:rFonts w:ascii="Calibri" w:hAnsi="Calibri" w:cs="Calibri"/>
        </w:rPr>
        <w:t>20</w:t>
      </w:r>
      <w:r w:rsidR="001D34FD" w:rsidRPr="00D24D84">
        <w:rPr>
          <w:rFonts w:ascii="Calibri" w:hAnsi="Calibri" w:cs="Calibri"/>
        </w:rPr>
        <w:t>)</w:t>
      </w:r>
      <w:r w:rsidRPr="00D24D84">
        <w:rPr>
          <w:rFonts w:ascii="Calibri" w:hAnsi="Calibri" w:cs="Calibri"/>
        </w:rPr>
        <w:t xml:space="preserve"> found that worsening renal function is associated with increasing nocturnal polyuria</w:t>
      </w:r>
      <w:r w:rsidR="00BA3A52" w:rsidRPr="00D24D84">
        <w:rPr>
          <w:rFonts w:ascii="Calibri" w:hAnsi="Calibri" w:cs="Calibri"/>
        </w:rPr>
        <w:t>. There was inverse relationship with creatinine clearance and night/day ratio of urine volume and urine</w:t>
      </w:r>
      <w:r w:rsidR="00CB115F" w:rsidRPr="00D24D84">
        <w:rPr>
          <w:rFonts w:ascii="Calibri" w:hAnsi="Calibri" w:cs="Calibri"/>
        </w:rPr>
        <w:t xml:space="preserve"> sodium excretion rates but no correlation with free water clearance or urea excretion rates.</w:t>
      </w:r>
      <w:r w:rsidR="00D6260E" w:rsidRPr="00D24D84">
        <w:rPr>
          <w:rFonts w:ascii="Calibri" w:hAnsi="Calibri" w:cs="Calibri"/>
        </w:rPr>
        <w:t xml:space="preserve"> </w:t>
      </w:r>
      <w:r w:rsidRPr="00D24D84">
        <w:rPr>
          <w:rFonts w:ascii="Calibri" w:hAnsi="Calibri" w:cs="Calibri"/>
        </w:rPr>
        <w:t xml:space="preserve">They concluded that </w:t>
      </w:r>
      <w:bookmarkStart w:id="3" w:name="_Hlk90195644"/>
      <w:r w:rsidRPr="00D24D84">
        <w:rPr>
          <w:rFonts w:ascii="Calibri" w:hAnsi="Calibri" w:cs="Calibri"/>
        </w:rPr>
        <w:t xml:space="preserve">physiological changes in patients with CKD lead to disturbances in circadian rhythms of diuresis, natriuresis and blood pressure control, resulting </w:t>
      </w:r>
      <w:r w:rsidR="00CB115F" w:rsidRPr="00D24D84">
        <w:rPr>
          <w:rFonts w:ascii="Calibri" w:hAnsi="Calibri" w:cs="Calibri"/>
        </w:rPr>
        <w:t>in</w:t>
      </w:r>
      <w:r w:rsidRPr="00D24D84">
        <w:rPr>
          <w:rFonts w:ascii="Calibri" w:hAnsi="Calibri" w:cs="Calibri"/>
        </w:rPr>
        <w:t xml:space="preserve"> nocturnal polyuria</w:t>
      </w:r>
      <w:bookmarkEnd w:id="3"/>
      <w:r w:rsidRPr="00D24D84">
        <w:rPr>
          <w:rFonts w:ascii="Calibri" w:hAnsi="Calibri" w:cs="Calibri"/>
        </w:rPr>
        <w:t xml:space="preserve">. </w:t>
      </w:r>
    </w:p>
    <w:p w14:paraId="43F144E8" w14:textId="178A23B9" w:rsidR="001F5AA4" w:rsidRPr="00D24D84" w:rsidRDefault="00E911BC" w:rsidP="00014466">
      <w:pPr>
        <w:spacing w:before="120"/>
        <w:jc w:val="both"/>
        <w:rPr>
          <w:rFonts w:ascii="Calibri" w:hAnsi="Calibri" w:cs="Calibri"/>
        </w:rPr>
      </w:pPr>
      <w:r w:rsidRPr="00D24D84">
        <w:rPr>
          <w:rFonts w:ascii="Calibri" w:hAnsi="Calibri" w:cs="Calibri"/>
        </w:rPr>
        <w:t>Matsuo et al</w:t>
      </w:r>
      <w:r w:rsidR="005309F8" w:rsidRPr="00D24D84">
        <w:rPr>
          <w:rFonts w:ascii="Calibri" w:hAnsi="Calibri" w:cs="Calibri"/>
        </w:rPr>
        <w:t>.</w:t>
      </w:r>
      <w:r w:rsidR="001D34FD" w:rsidRPr="00D24D84">
        <w:rPr>
          <w:rFonts w:ascii="Calibri" w:hAnsi="Calibri" w:cs="Calibri"/>
        </w:rPr>
        <w:t xml:space="preserve"> (</w:t>
      </w:r>
      <w:r w:rsidR="00672A95" w:rsidRPr="00D24D84">
        <w:rPr>
          <w:rFonts w:ascii="Calibri" w:hAnsi="Calibri" w:cs="Calibri"/>
        </w:rPr>
        <w:t>2</w:t>
      </w:r>
      <w:r w:rsidR="009309C7" w:rsidRPr="00D24D84">
        <w:rPr>
          <w:rFonts w:ascii="Calibri" w:hAnsi="Calibri" w:cs="Calibri"/>
        </w:rPr>
        <w:t>1</w:t>
      </w:r>
      <w:r w:rsidR="001D34FD" w:rsidRPr="00D24D84">
        <w:rPr>
          <w:rFonts w:ascii="Calibri" w:hAnsi="Calibri" w:cs="Calibri"/>
        </w:rPr>
        <w:t>)</w:t>
      </w:r>
      <w:r w:rsidRPr="00D24D84">
        <w:rPr>
          <w:rFonts w:ascii="Calibri" w:hAnsi="Calibri" w:cs="Calibri"/>
        </w:rPr>
        <w:t xml:space="preserve"> used a validated formula to estimate daily salt intake</w:t>
      </w:r>
      <w:r w:rsidR="00677BD8" w:rsidRPr="00D24D84">
        <w:rPr>
          <w:rFonts w:ascii="Calibri" w:hAnsi="Calibri" w:cs="Calibri"/>
        </w:rPr>
        <w:t xml:space="preserve"> from spot urine samples on </w:t>
      </w:r>
      <w:r w:rsidR="006610F1" w:rsidRPr="00D24D84">
        <w:rPr>
          <w:rFonts w:ascii="Calibri" w:hAnsi="Calibri" w:cs="Calibri"/>
        </w:rPr>
        <w:t>sodium</w:t>
      </w:r>
      <w:r w:rsidR="001F5AA4" w:rsidRPr="00D24D84">
        <w:rPr>
          <w:rFonts w:ascii="Calibri" w:hAnsi="Calibri" w:cs="Calibri"/>
        </w:rPr>
        <w:t xml:space="preserve"> </w:t>
      </w:r>
      <w:r w:rsidR="00677BD8" w:rsidRPr="00D24D84">
        <w:rPr>
          <w:rFonts w:ascii="Calibri" w:hAnsi="Calibri" w:cs="Calibri"/>
        </w:rPr>
        <w:t>excretion</w:t>
      </w:r>
      <w:r w:rsidRPr="00D24D84">
        <w:rPr>
          <w:rFonts w:ascii="Calibri" w:hAnsi="Calibri" w:cs="Calibri"/>
        </w:rPr>
        <w:t xml:space="preserve">. </w:t>
      </w:r>
      <w:r w:rsidR="00AF7CC4" w:rsidRPr="00D24D84">
        <w:rPr>
          <w:rFonts w:ascii="Calibri" w:hAnsi="Calibri" w:cs="Calibri"/>
        </w:rPr>
        <w:t xml:space="preserve">728 study participants </w:t>
      </w:r>
      <w:r w:rsidRPr="00D24D84">
        <w:rPr>
          <w:rFonts w:ascii="Calibri" w:hAnsi="Calibri" w:cs="Calibri"/>
        </w:rPr>
        <w:t xml:space="preserve">were categorised </w:t>
      </w:r>
      <w:r w:rsidR="00AF7CC4" w:rsidRPr="00D24D84">
        <w:rPr>
          <w:rFonts w:ascii="Calibri" w:hAnsi="Calibri" w:cs="Calibri"/>
        </w:rPr>
        <w:t>into high and low salt intake groups around the overall median salt intake</w:t>
      </w:r>
      <w:r w:rsidRPr="00D24D84">
        <w:rPr>
          <w:rFonts w:ascii="Calibri" w:hAnsi="Calibri" w:cs="Calibri"/>
        </w:rPr>
        <w:t>.</w:t>
      </w:r>
      <w:r w:rsidR="007151FA" w:rsidRPr="00D24D84">
        <w:rPr>
          <w:rFonts w:ascii="Calibri" w:hAnsi="Calibri" w:cs="Calibri"/>
        </w:rPr>
        <w:t xml:space="preserve"> T</w:t>
      </w:r>
      <w:r w:rsidRPr="00D24D84">
        <w:rPr>
          <w:rFonts w:ascii="Calibri" w:hAnsi="Calibri" w:cs="Calibri"/>
        </w:rPr>
        <w:t>here w</w:t>
      </w:r>
      <w:r w:rsidR="00BF255D" w:rsidRPr="00D24D84">
        <w:rPr>
          <w:rFonts w:ascii="Calibri" w:hAnsi="Calibri" w:cs="Calibri"/>
        </w:rPr>
        <w:t>ere</w:t>
      </w:r>
      <w:r w:rsidR="00AF7CC4" w:rsidRPr="00D24D84">
        <w:rPr>
          <w:rFonts w:ascii="Calibri" w:hAnsi="Calibri" w:cs="Calibri"/>
        </w:rPr>
        <w:t xml:space="preserve"> significant differences in </w:t>
      </w:r>
      <w:r w:rsidRPr="00D24D84">
        <w:rPr>
          <w:rFonts w:ascii="Calibri" w:hAnsi="Calibri" w:cs="Calibri"/>
        </w:rPr>
        <w:t xml:space="preserve">nocturia, at 2.2 </w:t>
      </w:r>
      <w:r w:rsidRPr="00D24D84">
        <w:rPr>
          <w:rFonts w:ascii="Calibri" w:eastAsia="MS Gothic" w:hAnsi="Calibri" w:cs="Calibri"/>
          <w:color w:val="000000"/>
        </w:rPr>
        <w:t xml:space="preserve">± 1.3 </w:t>
      </w:r>
      <w:r w:rsidR="001F5AA4" w:rsidRPr="00D24D84">
        <w:rPr>
          <w:rFonts w:ascii="Calibri" w:eastAsia="MS Gothic" w:hAnsi="Calibri" w:cs="Calibri"/>
          <w:color w:val="000000"/>
        </w:rPr>
        <w:t xml:space="preserve">episodes per night </w:t>
      </w:r>
      <w:r w:rsidR="00AF7CC4" w:rsidRPr="00D24D84">
        <w:rPr>
          <w:rFonts w:ascii="Calibri" w:hAnsi="Calibri" w:cs="Calibri"/>
        </w:rPr>
        <w:t>in the high salt group</w:t>
      </w:r>
      <w:r w:rsidR="007151FA" w:rsidRPr="00D24D84">
        <w:rPr>
          <w:rFonts w:ascii="Calibri" w:hAnsi="Calibri" w:cs="Calibri"/>
        </w:rPr>
        <w:t xml:space="preserve"> (&gt;9.3 g/day)</w:t>
      </w:r>
      <w:r w:rsidRPr="00D24D84">
        <w:rPr>
          <w:rFonts w:ascii="Calibri" w:hAnsi="Calibri" w:cs="Calibri"/>
        </w:rPr>
        <w:t>, compared with</w:t>
      </w:r>
      <w:r w:rsidR="00AF7CC4" w:rsidRPr="00D24D84">
        <w:rPr>
          <w:rFonts w:ascii="Calibri" w:hAnsi="Calibri" w:cs="Calibri"/>
        </w:rPr>
        <w:t xml:space="preserve"> </w:t>
      </w:r>
      <w:r w:rsidRPr="00D24D84">
        <w:rPr>
          <w:rFonts w:ascii="Calibri" w:hAnsi="Calibri" w:cs="Calibri"/>
        </w:rPr>
        <w:t xml:space="preserve">1.4 </w:t>
      </w:r>
      <w:r w:rsidRPr="00D24D84">
        <w:rPr>
          <w:rFonts w:ascii="Calibri" w:eastAsia="MS Gothic" w:hAnsi="Calibri" w:cs="Calibri"/>
          <w:color w:val="000000"/>
        </w:rPr>
        <w:t>± 1.3</w:t>
      </w:r>
      <w:r w:rsidR="001F5AA4" w:rsidRPr="00D24D84">
        <w:rPr>
          <w:rFonts w:ascii="Calibri" w:eastAsia="MS Gothic" w:hAnsi="Calibri" w:cs="Calibri"/>
          <w:color w:val="000000"/>
        </w:rPr>
        <w:t xml:space="preserve"> episodes per night</w:t>
      </w:r>
      <w:r w:rsidRPr="00D24D84">
        <w:rPr>
          <w:rFonts w:ascii="Calibri" w:eastAsia="MS Gothic" w:hAnsi="Calibri" w:cs="Calibri"/>
          <w:color w:val="000000"/>
        </w:rPr>
        <w:t xml:space="preserve"> for </w:t>
      </w:r>
      <w:r w:rsidR="00AF7CC4" w:rsidRPr="00D24D84">
        <w:rPr>
          <w:rFonts w:ascii="Calibri" w:hAnsi="Calibri" w:cs="Calibri"/>
        </w:rPr>
        <w:t>the low salt group</w:t>
      </w:r>
      <w:r w:rsidR="007151FA" w:rsidRPr="00D24D84">
        <w:rPr>
          <w:rFonts w:ascii="Calibri" w:hAnsi="Calibri" w:cs="Calibri"/>
        </w:rPr>
        <w:t xml:space="preserve"> (&lt;9.3 g/day)</w:t>
      </w:r>
      <w:r w:rsidR="00AF7CC4" w:rsidRPr="00D24D84">
        <w:rPr>
          <w:rFonts w:ascii="Calibri" w:eastAsia="MS Gothic" w:hAnsi="Calibri" w:cs="Calibri"/>
          <w:color w:val="000000"/>
        </w:rPr>
        <w:t>. Nocturnal urine production in the high salt group</w:t>
      </w:r>
      <w:r w:rsidRPr="00D24D84">
        <w:rPr>
          <w:rFonts w:ascii="Calibri" w:eastAsia="MS Gothic" w:hAnsi="Calibri" w:cs="Calibri"/>
          <w:color w:val="000000"/>
        </w:rPr>
        <w:t xml:space="preserve"> </w:t>
      </w:r>
      <w:r w:rsidR="00AF7CC4" w:rsidRPr="00D24D84">
        <w:rPr>
          <w:rFonts w:ascii="Calibri" w:eastAsia="MS Gothic" w:hAnsi="Calibri" w:cs="Calibri"/>
          <w:color w:val="000000"/>
        </w:rPr>
        <w:t>was 518 ± 241ml, whereas in the low salt group it was 154 ±147ml. Multivariate analysis showed high salt intake</w:t>
      </w:r>
      <w:r w:rsidR="00C84181" w:rsidRPr="00D24D84">
        <w:rPr>
          <w:rFonts w:ascii="Calibri" w:eastAsia="MS Gothic" w:hAnsi="Calibri" w:cs="Calibri"/>
          <w:color w:val="000000"/>
        </w:rPr>
        <w:t>, as indicated by high salt excretion,</w:t>
      </w:r>
      <w:r w:rsidR="00AF7CC4" w:rsidRPr="00D24D84">
        <w:rPr>
          <w:rFonts w:ascii="Calibri" w:eastAsia="MS Gothic" w:hAnsi="Calibri" w:cs="Calibri"/>
          <w:color w:val="000000"/>
        </w:rPr>
        <w:t xml:space="preserve"> was an independent risk factor for nocturia</w:t>
      </w:r>
      <w:r w:rsidR="00AF7CC4" w:rsidRPr="00D24D84">
        <w:rPr>
          <w:rFonts w:ascii="Calibri" w:hAnsi="Calibri" w:cs="Calibri"/>
        </w:rPr>
        <w:t>. 37% of participants had renal dysfunction, defined as an eGFR of between</w:t>
      </w:r>
      <w:r w:rsidR="00B74BC4" w:rsidRPr="00D24D84">
        <w:rPr>
          <w:rFonts w:ascii="Calibri" w:hAnsi="Calibri" w:cs="Calibri"/>
        </w:rPr>
        <w:t xml:space="preserve"> </w:t>
      </w:r>
      <w:r w:rsidR="00AF7CC4" w:rsidRPr="00D24D84">
        <w:rPr>
          <w:rFonts w:ascii="Calibri" w:hAnsi="Calibri" w:cs="Calibri"/>
        </w:rPr>
        <w:t>15-60</w:t>
      </w:r>
      <w:r w:rsidR="007151FA" w:rsidRPr="00D24D84">
        <w:rPr>
          <w:rFonts w:ascii="Calibri" w:hAnsi="Calibri" w:cs="Calibri"/>
        </w:rPr>
        <w:t xml:space="preserve"> ml/min/1.73 m</w:t>
      </w:r>
      <w:r w:rsidR="007151FA" w:rsidRPr="00D24D84">
        <w:rPr>
          <w:rFonts w:ascii="Calibri" w:hAnsi="Calibri" w:cs="Calibri"/>
          <w:vertAlign w:val="superscript"/>
        </w:rPr>
        <w:t>2</w:t>
      </w:r>
      <w:r w:rsidR="00B74BC4" w:rsidRPr="00D24D84">
        <w:rPr>
          <w:rFonts w:ascii="Calibri" w:hAnsi="Calibri" w:cs="Calibri"/>
        </w:rPr>
        <w:t xml:space="preserve"> </w:t>
      </w:r>
      <w:r w:rsidR="00AF7CC4" w:rsidRPr="00D24D84">
        <w:rPr>
          <w:rFonts w:ascii="Calibri" w:hAnsi="Calibri" w:cs="Calibri"/>
        </w:rPr>
        <w:t>; this was also found to be an independent predictor of nocturia. There was no sub</w:t>
      </w:r>
      <w:r w:rsidR="001F5AA4" w:rsidRPr="00D24D84">
        <w:rPr>
          <w:rFonts w:ascii="Calibri" w:hAnsi="Calibri" w:cs="Calibri"/>
        </w:rPr>
        <w:t>group</w:t>
      </w:r>
      <w:r w:rsidR="001C4107" w:rsidRPr="00D24D84">
        <w:rPr>
          <w:rFonts w:ascii="Calibri" w:hAnsi="Calibri" w:cs="Calibri"/>
        </w:rPr>
        <w:t xml:space="preserve"> </w:t>
      </w:r>
      <w:r w:rsidR="00AF7CC4" w:rsidRPr="00D24D84">
        <w:rPr>
          <w:rFonts w:ascii="Calibri" w:hAnsi="Calibri" w:cs="Calibri"/>
        </w:rPr>
        <w:t>analysis</w:t>
      </w:r>
      <w:r w:rsidR="001F5AA4" w:rsidRPr="00D24D84">
        <w:rPr>
          <w:rFonts w:ascii="Calibri" w:hAnsi="Calibri" w:cs="Calibri"/>
        </w:rPr>
        <w:t xml:space="preserve"> of association of salt intake and nocturia</w:t>
      </w:r>
      <w:r w:rsidR="00AF7CC4" w:rsidRPr="00D24D84">
        <w:rPr>
          <w:rFonts w:ascii="Calibri" w:hAnsi="Calibri" w:cs="Calibri"/>
        </w:rPr>
        <w:t xml:space="preserve"> </w:t>
      </w:r>
      <w:r w:rsidR="001F5AA4" w:rsidRPr="00D24D84">
        <w:rPr>
          <w:rFonts w:ascii="Calibri" w:hAnsi="Calibri" w:cs="Calibri"/>
        </w:rPr>
        <w:t>reported</w:t>
      </w:r>
      <w:r w:rsidR="00AF7CC4" w:rsidRPr="00D24D84">
        <w:rPr>
          <w:rFonts w:ascii="Calibri" w:hAnsi="Calibri" w:cs="Calibri"/>
        </w:rPr>
        <w:t xml:space="preserve"> in the CKD group</w:t>
      </w:r>
      <w:r w:rsidR="001D34FD" w:rsidRPr="00D24D84">
        <w:rPr>
          <w:rFonts w:ascii="Calibri" w:hAnsi="Calibri" w:cs="Calibri"/>
        </w:rPr>
        <w:t>.</w:t>
      </w:r>
    </w:p>
    <w:p w14:paraId="35000FD5" w14:textId="00ACDAB2" w:rsidR="00AB0BC7" w:rsidRPr="00D24D84" w:rsidRDefault="00AB0BC7" w:rsidP="00014466">
      <w:pPr>
        <w:spacing w:before="120"/>
        <w:jc w:val="both"/>
        <w:rPr>
          <w:rFonts w:ascii="Calibri" w:hAnsi="Calibri" w:cs="Calibri"/>
        </w:rPr>
      </w:pPr>
      <w:r w:rsidRPr="00D24D84">
        <w:rPr>
          <w:rFonts w:ascii="Calibri" w:hAnsi="Calibri" w:cs="Calibri"/>
        </w:rPr>
        <w:t>Liu et al. (2</w:t>
      </w:r>
      <w:r w:rsidR="009309C7" w:rsidRPr="00D24D84">
        <w:rPr>
          <w:rFonts w:ascii="Calibri" w:hAnsi="Calibri" w:cs="Calibri"/>
        </w:rPr>
        <w:t>2</w:t>
      </w:r>
      <w:r w:rsidRPr="00D24D84">
        <w:rPr>
          <w:rFonts w:ascii="Calibri" w:hAnsi="Calibri" w:cs="Calibri"/>
        </w:rPr>
        <w:t>) found raised serum creatinine to be an independent risk factor for nocturia in a population of men with type 2 diabetes mellitus. eGFR was 72.0 ± 22.1 mL/min/1.73 m</w:t>
      </w:r>
      <w:r w:rsidRPr="00D24D84">
        <w:rPr>
          <w:rFonts w:ascii="Calibri" w:hAnsi="Calibri" w:cs="Calibri"/>
          <w:vertAlign w:val="superscript"/>
        </w:rPr>
        <w:t>2</w:t>
      </w:r>
      <w:r w:rsidRPr="00D24D84">
        <w:rPr>
          <w:rFonts w:ascii="Calibri" w:hAnsi="Calibri" w:cs="Calibri"/>
        </w:rPr>
        <w:t xml:space="preserve"> for people with nocturia no more than once per night, 64.7 ± 22.6 for people with nocturia two or more episodes per night and 61.9 ± 23.8 for people with nocturia three or more episodes per night. During</w:t>
      </w:r>
      <w:r w:rsidR="003E73BB" w:rsidRPr="00D24D84">
        <w:rPr>
          <w:rFonts w:ascii="Calibri" w:hAnsi="Calibri" w:cs="Calibri"/>
        </w:rPr>
        <w:t xml:space="preserve"> a </w:t>
      </w:r>
      <w:r w:rsidRPr="00D24D84">
        <w:rPr>
          <w:rFonts w:ascii="Calibri" w:hAnsi="Calibri" w:cs="Calibri"/>
        </w:rPr>
        <w:t xml:space="preserve">3.5 year follow up, mortality rate was higher for worse nocturia, at 6.2% for severe nocturia (≥3 times per night) and 1.7% for mild nocturia (≤once per night). </w:t>
      </w:r>
    </w:p>
    <w:p w14:paraId="1A57550E" w14:textId="18715910" w:rsidR="00451508" w:rsidRPr="00D24D84" w:rsidRDefault="00451508" w:rsidP="00014466">
      <w:pPr>
        <w:spacing w:before="120"/>
        <w:jc w:val="both"/>
        <w:rPr>
          <w:rFonts w:ascii="Calibri" w:hAnsi="Calibri" w:cs="Calibri"/>
        </w:rPr>
      </w:pPr>
      <w:r w:rsidRPr="00D24D84">
        <w:rPr>
          <w:rFonts w:ascii="Calibri" w:hAnsi="Calibri" w:cs="Calibri"/>
        </w:rPr>
        <w:t>Matsuo et al. (2</w:t>
      </w:r>
      <w:r w:rsidR="009309C7" w:rsidRPr="00D24D84">
        <w:rPr>
          <w:rFonts w:ascii="Calibri" w:hAnsi="Calibri" w:cs="Calibri"/>
        </w:rPr>
        <w:t>3</w:t>
      </w:r>
      <w:r w:rsidRPr="00D24D84">
        <w:rPr>
          <w:rFonts w:ascii="Calibri" w:hAnsi="Calibri" w:cs="Calibri"/>
        </w:rPr>
        <w:t>) categorised 321 participants into whether they managed to reduce salt intake in response to dietary advice and low salt diet. Overall, 69.5% were successful in reducing salt intake. Reduction of daily salt intake reduced nocturnal urinary volume and nocturnal polyuria index in patients with excessive salt intake. Baseline night-time urinary frequency of 2.3</w:t>
      </w:r>
      <w:r w:rsidRPr="00D24D84">
        <w:rPr>
          <w:rFonts w:ascii="Calibri" w:eastAsia="MS Gothic" w:hAnsi="Calibri" w:cs="Calibri"/>
          <w:color w:val="000000"/>
        </w:rPr>
        <w:t>±</w:t>
      </w:r>
      <w:r w:rsidRPr="00D24D84">
        <w:rPr>
          <w:rFonts w:ascii="Calibri" w:hAnsi="Calibri" w:cs="Calibri"/>
        </w:rPr>
        <w:t>0.9 improved to 1.4</w:t>
      </w:r>
      <w:r w:rsidRPr="00D24D84">
        <w:rPr>
          <w:rFonts w:ascii="Calibri" w:eastAsia="MS Gothic" w:hAnsi="Calibri" w:cs="Calibri"/>
          <w:color w:val="000000"/>
        </w:rPr>
        <w:t>±</w:t>
      </w:r>
      <w:r w:rsidRPr="00D24D84">
        <w:rPr>
          <w:rFonts w:ascii="Calibri" w:hAnsi="Calibri" w:cs="Calibri"/>
        </w:rPr>
        <w:t>1 at 12 weeks. The proportion of the patients with renal dysfunction was significantly higher in the group who failed to reduce salt intake (44.9% vs 30.9%, p=0.022).</w:t>
      </w:r>
    </w:p>
    <w:p w14:paraId="1434FD2E" w14:textId="77777777" w:rsidR="003B54F5" w:rsidRPr="00D24D84" w:rsidRDefault="003B54F5" w:rsidP="00B178D8">
      <w:pPr>
        <w:jc w:val="both"/>
        <w:rPr>
          <w:rFonts w:ascii="Calibri" w:hAnsi="Calibri" w:cs="Calibri"/>
        </w:rPr>
      </w:pPr>
    </w:p>
    <w:p w14:paraId="7DF1E5EC" w14:textId="6D0DF314" w:rsidR="0088003F" w:rsidRPr="00D24D84" w:rsidRDefault="00C84181" w:rsidP="00B178D8">
      <w:pPr>
        <w:pStyle w:val="Heading3"/>
        <w:jc w:val="both"/>
        <w:rPr>
          <w:rFonts w:ascii="Calibri" w:hAnsi="Calibri" w:cs="Calibri"/>
        </w:rPr>
      </w:pPr>
      <w:r w:rsidRPr="00D24D84">
        <w:rPr>
          <w:rFonts w:ascii="Calibri" w:hAnsi="Calibri" w:cs="Calibri"/>
        </w:rPr>
        <w:t>Nominal Group Techniq</w:t>
      </w:r>
      <w:r w:rsidR="004E4B3E" w:rsidRPr="00D24D84">
        <w:rPr>
          <w:rFonts w:ascii="Calibri" w:hAnsi="Calibri" w:cs="Calibri"/>
        </w:rPr>
        <w:t>ue</w:t>
      </w:r>
    </w:p>
    <w:p w14:paraId="08AF88A2" w14:textId="30E97D32" w:rsidR="0088003F" w:rsidRPr="00D24D84" w:rsidRDefault="0088003F" w:rsidP="00B178D8">
      <w:pPr>
        <w:jc w:val="both"/>
        <w:rPr>
          <w:rFonts w:ascii="Calibri" w:hAnsi="Calibri" w:cs="Calibri"/>
          <w:b/>
          <w:bCs/>
        </w:rPr>
      </w:pPr>
      <w:r w:rsidRPr="00D24D84">
        <w:rPr>
          <w:rFonts w:ascii="Calibri" w:hAnsi="Calibri" w:cs="Calibri"/>
          <w:b/>
          <w:bCs/>
        </w:rPr>
        <w:t>Mechanisms</w:t>
      </w:r>
    </w:p>
    <w:p w14:paraId="51197402" w14:textId="2B0469FF" w:rsidR="0088003F" w:rsidRPr="00D24D84" w:rsidRDefault="00FF44A8" w:rsidP="00014466">
      <w:pPr>
        <w:spacing w:before="120"/>
        <w:jc w:val="both"/>
        <w:rPr>
          <w:rFonts w:ascii="Calibri" w:hAnsi="Calibri" w:cs="Calibri"/>
        </w:rPr>
      </w:pPr>
      <w:r w:rsidRPr="00D24D84">
        <w:rPr>
          <w:rFonts w:ascii="Calibri" w:hAnsi="Calibri" w:cs="Calibri"/>
        </w:rPr>
        <w:t>The NGT panel agreed that n</w:t>
      </w:r>
      <w:r w:rsidR="003B54F5" w:rsidRPr="00D24D84">
        <w:rPr>
          <w:rFonts w:ascii="Calibri" w:hAnsi="Calibri" w:cs="Calibri"/>
        </w:rPr>
        <w:t xml:space="preserve">octuria in patients with </w:t>
      </w:r>
      <w:r w:rsidR="0088003F" w:rsidRPr="00D24D84">
        <w:rPr>
          <w:rFonts w:ascii="Calibri" w:hAnsi="Calibri" w:cs="Calibri"/>
        </w:rPr>
        <w:t>CKD</w:t>
      </w:r>
      <w:r w:rsidR="00900005" w:rsidRPr="00D24D84">
        <w:rPr>
          <w:rFonts w:ascii="Calibri" w:hAnsi="Calibri" w:cs="Calibri"/>
        </w:rPr>
        <w:t xml:space="preserve"> </w:t>
      </w:r>
      <w:r w:rsidR="003B54F5" w:rsidRPr="00D24D84">
        <w:rPr>
          <w:rFonts w:ascii="Calibri" w:hAnsi="Calibri" w:cs="Calibri"/>
        </w:rPr>
        <w:t xml:space="preserve">is predominantly due to </w:t>
      </w:r>
      <w:r w:rsidR="007933DC" w:rsidRPr="00D24D84">
        <w:rPr>
          <w:rFonts w:ascii="Calibri" w:hAnsi="Calibri" w:cs="Calibri"/>
        </w:rPr>
        <w:t>noctur</w:t>
      </w:r>
      <w:r w:rsidR="003B54F5" w:rsidRPr="00D24D84">
        <w:rPr>
          <w:rFonts w:ascii="Calibri" w:hAnsi="Calibri" w:cs="Calibri"/>
        </w:rPr>
        <w:t>nal polyuria</w:t>
      </w:r>
      <w:r w:rsidRPr="00D24D84">
        <w:rPr>
          <w:rFonts w:ascii="Calibri" w:hAnsi="Calibri" w:cs="Calibri"/>
        </w:rPr>
        <w:t>,</w:t>
      </w:r>
      <w:r w:rsidR="003B54F5" w:rsidRPr="00D24D84">
        <w:rPr>
          <w:rFonts w:ascii="Calibri" w:hAnsi="Calibri" w:cs="Calibri"/>
        </w:rPr>
        <w:t xml:space="preserve"> but could also be due to 24</w:t>
      </w:r>
      <w:r w:rsidR="00AE2C81" w:rsidRPr="00D24D84">
        <w:rPr>
          <w:rFonts w:ascii="Calibri" w:hAnsi="Calibri" w:cs="Calibri"/>
        </w:rPr>
        <w:t>-</w:t>
      </w:r>
      <w:r w:rsidR="003B54F5" w:rsidRPr="00D24D84">
        <w:rPr>
          <w:rFonts w:ascii="Calibri" w:hAnsi="Calibri" w:cs="Calibri"/>
        </w:rPr>
        <w:t>hour polyuria</w:t>
      </w:r>
      <w:r w:rsidR="00AE2C81" w:rsidRPr="00D24D84">
        <w:rPr>
          <w:rFonts w:ascii="Calibri" w:hAnsi="Calibri" w:cs="Calibri"/>
        </w:rPr>
        <w:t>. Relevant processes were considered to include;</w:t>
      </w:r>
    </w:p>
    <w:p w14:paraId="588463AA" w14:textId="71AB1E79" w:rsidR="0088003F" w:rsidRPr="00D24D84" w:rsidRDefault="0088003F" w:rsidP="00014466">
      <w:pPr>
        <w:pStyle w:val="ListParagraph"/>
        <w:numPr>
          <w:ilvl w:val="0"/>
          <w:numId w:val="2"/>
        </w:numPr>
        <w:spacing w:before="120"/>
        <w:ind w:left="0" w:firstLine="0"/>
        <w:contextualSpacing w:val="0"/>
        <w:jc w:val="both"/>
        <w:rPr>
          <w:rFonts w:ascii="Calibri" w:hAnsi="Calibri" w:cs="Calibri"/>
        </w:rPr>
      </w:pPr>
      <w:r w:rsidRPr="00D24D84">
        <w:rPr>
          <w:rFonts w:ascii="Calibri" w:hAnsi="Calibri" w:cs="Calibri"/>
        </w:rPr>
        <w:t>Loss of the normal nocturnal dipping of blood pressure and emergence of hypertension.</w:t>
      </w:r>
      <w:r w:rsidR="007933DC" w:rsidRPr="00D24D84">
        <w:rPr>
          <w:rFonts w:ascii="Calibri" w:hAnsi="Calibri" w:cs="Calibri"/>
        </w:rPr>
        <w:t xml:space="preserve"> Nocturnal hypertension can cause pressure-natriuresis, causing increased urine production.</w:t>
      </w:r>
      <w:r w:rsidRPr="00D24D84">
        <w:rPr>
          <w:rFonts w:ascii="Calibri" w:hAnsi="Calibri" w:cs="Calibri"/>
        </w:rPr>
        <w:t xml:space="preserve"> </w:t>
      </w:r>
    </w:p>
    <w:p w14:paraId="69F06305" w14:textId="510FD736" w:rsidR="0088003F" w:rsidRPr="00D24D84" w:rsidRDefault="0088003F" w:rsidP="00014466">
      <w:pPr>
        <w:pStyle w:val="ListParagraph"/>
        <w:numPr>
          <w:ilvl w:val="0"/>
          <w:numId w:val="2"/>
        </w:numPr>
        <w:spacing w:before="120"/>
        <w:ind w:left="0" w:firstLine="0"/>
        <w:contextualSpacing w:val="0"/>
        <w:jc w:val="both"/>
        <w:rPr>
          <w:rFonts w:ascii="Calibri" w:hAnsi="Calibri" w:cs="Calibri"/>
          <w:u w:val="single"/>
        </w:rPr>
      </w:pPr>
      <w:r w:rsidRPr="00D24D84">
        <w:rPr>
          <w:rFonts w:ascii="Calibri" w:hAnsi="Calibri" w:cs="Calibri"/>
        </w:rPr>
        <w:lastRenderedPageBreak/>
        <w:t>Fluid and salt retention. In health, excess dietary fluid and salt are preferentially excreted during waking hours. This effect may become blunted in CKD</w:t>
      </w:r>
      <w:r w:rsidR="00AE2C81" w:rsidRPr="00D24D84">
        <w:rPr>
          <w:rFonts w:ascii="Calibri" w:hAnsi="Calibri" w:cs="Calibri"/>
        </w:rPr>
        <w:t>,</w:t>
      </w:r>
      <w:r w:rsidR="002F771F" w:rsidRPr="00D24D84">
        <w:rPr>
          <w:rFonts w:ascii="Calibri" w:hAnsi="Calibri" w:cs="Calibri"/>
        </w:rPr>
        <w:t xml:space="preserve"> resulting in compensatory nocturnal natriuresis and polyuria.</w:t>
      </w:r>
      <w:r w:rsidRPr="00D24D84">
        <w:rPr>
          <w:rFonts w:ascii="Calibri" w:hAnsi="Calibri" w:cs="Calibri"/>
        </w:rPr>
        <w:t xml:space="preserve"> Furthermore, redistribution of retained fluid related to positional and hydrostatic changes may explain nocturnal increase in urine output, particularly as CKD becomes more advanced. </w:t>
      </w:r>
    </w:p>
    <w:p w14:paraId="4613B718" w14:textId="4E1DB101" w:rsidR="0088003F" w:rsidRPr="00D24D84" w:rsidRDefault="0088003F" w:rsidP="00014466">
      <w:pPr>
        <w:pStyle w:val="ListParagraph"/>
        <w:numPr>
          <w:ilvl w:val="0"/>
          <w:numId w:val="2"/>
        </w:numPr>
        <w:spacing w:before="120"/>
        <w:ind w:left="0" w:firstLine="0"/>
        <w:contextualSpacing w:val="0"/>
        <w:jc w:val="both"/>
        <w:rPr>
          <w:rFonts w:ascii="Calibri" w:hAnsi="Calibri" w:cs="Calibri"/>
        </w:rPr>
      </w:pPr>
      <w:r w:rsidRPr="00D24D84">
        <w:rPr>
          <w:rFonts w:ascii="Calibri" w:hAnsi="Calibri" w:cs="Calibri"/>
        </w:rPr>
        <w:t>Alteration of the nocturnal increase of antidiuretic hormone (ADH)</w:t>
      </w:r>
      <w:r w:rsidR="00AE2C81" w:rsidRPr="00D24D84">
        <w:rPr>
          <w:rFonts w:ascii="Calibri" w:hAnsi="Calibri" w:cs="Calibri"/>
        </w:rPr>
        <w:t>,</w:t>
      </w:r>
      <w:r w:rsidRPr="00D24D84">
        <w:rPr>
          <w:rFonts w:ascii="Calibri" w:hAnsi="Calibri" w:cs="Calibri"/>
        </w:rPr>
        <w:t xml:space="preserve"> which generally reduces overnight urine production</w:t>
      </w:r>
      <w:r w:rsidR="00900005" w:rsidRPr="00D24D84">
        <w:rPr>
          <w:rFonts w:ascii="Calibri" w:hAnsi="Calibri" w:cs="Calibri"/>
        </w:rPr>
        <w:t>, with nocturnal polyuria the consequence</w:t>
      </w:r>
      <w:r w:rsidRPr="00D24D84">
        <w:rPr>
          <w:rFonts w:ascii="Calibri" w:hAnsi="Calibri" w:cs="Calibri"/>
        </w:rPr>
        <w:t xml:space="preserve">. </w:t>
      </w:r>
      <w:r w:rsidR="002F771F" w:rsidRPr="00D24D84">
        <w:rPr>
          <w:rFonts w:ascii="Calibri" w:hAnsi="Calibri" w:cs="Calibri"/>
        </w:rPr>
        <w:t>There may also be</w:t>
      </w:r>
      <w:r w:rsidR="009231FB" w:rsidRPr="00D24D84">
        <w:rPr>
          <w:rFonts w:ascii="Calibri" w:hAnsi="Calibri" w:cs="Calibri"/>
        </w:rPr>
        <w:t xml:space="preserve"> insensitivity to ADH</w:t>
      </w:r>
      <w:r w:rsidR="003B54F5" w:rsidRPr="00D24D84">
        <w:rPr>
          <w:rFonts w:ascii="Calibri" w:hAnsi="Calibri" w:cs="Calibri"/>
        </w:rPr>
        <w:t xml:space="preserve"> </w:t>
      </w:r>
      <w:r w:rsidR="002F771F" w:rsidRPr="00D24D84">
        <w:rPr>
          <w:rFonts w:ascii="Calibri" w:hAnsi="Calibri" w:cs="Calibri"/>
        </w:rPr>
        <w:t xml:space="preserve">in </w:t>
      </w:r>
      <w:r w:rsidR="003B54F5" w:rsidRPr="00D24D84">
        <w:rPr>
          <w:rFonts w:ascii="Calibri" w:hAnsi="Calibri" w:cs="Calibri"/>
        </w:rPr>
        <w:t xml:space="preserve">chronic interstitial </w:t>
      </w:r>
      <w:r w:rsidR="002F771F" w:rsidRPr="00D24D84">
        <w:rPr>
          <w:rFonts w:ascii="Calibri" w:hAnsi="Calibri" w:cs="Calibri"/>
        </w:rPr>
        <w:t xml:space="preserve">renal </w:t>
      </w:r>
      <w:r w:rsidR="003B54F5" w:rsidRPr="00D24D84">
        <w:rPr>
          <w:rFonts w:ascii="Calibri" w:hAnsi="Calibri" w:cs="Calibri"/>
        </w:rPr>
        <w:t>diseases</w:t>
      </w:r>
      <w:r w:rsidR="00AE2C81" w:rsidRPr="00D24D84">
        <w:rPr>
          <w:rFonts w:ascii="Calibri" w:hAnsi="Calibri" w:cs="Calibri"/>
        </w:rPr>
        <w:t>,</w:t>
      </w:r>
      <w:r w:rsidR="009231FB" w:rsidRPr="00D24D84">
        <w:rPr>
          <w:rFonts w:ascii="Calibri" w:hAnsi="Calibri" w:cs="Calibri"/>
        </w:rPr>
        <w:t xml:space="preserve"> in which case 24-hour polyuria could result. </w:t>
      </w:r>
    </w:p>
    <w:p w14:paraId="515410D0" w14:textId="024E9717" w:rsidR="002D4950" w:rsidRPr="00D24D84" w:rsidRDefault="00900005" w:rsidP="00014466">
      <w:pPr>
        <w:pStyle w:val="ListParagraph"/>
        <w:numPr>
          <w:ilvl w:val="0"/>
          <w:numId w:val="2"/>
        </w:numPr>
        <w:spacing w:before="120"/>
        <w:ind w:left="0" w:firstLine="0"/>
        <w:contextualSpacing w:val="0"/>
        <w:jc w:val="both"/>
        <w:rPr>
          <w:rFonts w:ascii="Calibri" w:hAnsi="Calibri" w:cs="Calibri"/>
        </w:rPr>
      </w:pPr>
      <w:r w:rsidRPr="00D24D84">
        <w:rPr>
          <w:rFonts w:ascii="Calibri" w:hAnsi="Calibri" w:cs="Calibri"/>
        </w:rPr>
        <w:t>Loss of medullary hypertonicity</w:t>
      </w:r>
      <w:r w:rsidR="002F771F" w:rsidRPr="00D24D84">
        <w:rPr>
          <w:rFonts w:ascii="Calibri" w:hAnsi="Calibri" w:cs="Calibri"/>
        </w:rPr>
        <w:t xml:space="preserve"> in chronic interstitial</w:t>
      </w:r>
      <w:r w:rsidR="006569C0" w:rsidRPr="00D24D84">
        <w:rPr>
          <w:rFonts w:ascii="Calibri" w:hAnsi="Calibri" w:cs="Calibri"/>
        </w:rPr>
        <w:t xml:space="preserve"> renal</w:t>
      </w:r>
      <w:r w:rsidR="002F771F" w:rsidRPr="00D24D84">
        <w:rPr>
          <w:rFonts w:ascii="Calibri" w:hAnsi="Calibri" w:cs="Calibri"/>
        </w:rPr>
        <w:t xml:space="preserve"> diseases </w:t>
      </w:r>
      <w:r w:rsidR="000D67CE" w:rsidRPr="00D24D84">
        <w:rPr>
          <w:rFonts w:ascii="Calibri" w:hAnsi="Calibri" w:cs="Calibri"/>
        </w:rPr>
        <w:t>causing</w:t>
      </w:r>
      <w:r w:rsidR="002F771F" w:rsidRPr="00D24D84">
        <w:rPr>
          <w:rFonts w:ascii="Calibri" w:hAnsi="Calibri" w:cs="Calibri"/>
        </w:rPr>
        <w:t xml:space="preserve"> 24</w:t>
      </w:r>
      <w:r w:rsidR="00AE2C81" w:rsidRPr="00D24D84">
        <w:rPr>
          <w:rFonts w:ascii="Calibri" w:hAnsi="Calibri" w:cs="Calibri"/>
        </w:rPr>
        <w:t>-</w:t>
      </w:r>
      <w:r w:rsidR="002F771F" w:rsidRPr="00D24D84">
        <w:rPr>
          <w:rFonts w:ascii="Calibri" w:hAnsi="Calibri" w:cs="Calibri"/>
        </w:rPr>
        <w:t>hour polyuria</w:t>
      </w:r>
      <w:r w:rsidR="003E73BB" w:rsidRPr="00D24D84">
        <w:rPr>
          <w:rFonts w:ascii="Calibri" w:hAnsi="Calibri" w:cs="Calibri"/>
        </w:rPr>
        <w:t>.</w:t>
      </w:r>
    </w:p>
    <w:p w14:paraId="50930DFF" w14:textId="28538770" w:rsidR="002D4950" w:rsidRPr="00D24D84" w:rsidRDefault="000D67CE" w:rsidP="00014466">
      <w:pPr>
        <w:pStyle w:val="ListParagraph"/>
        <w:numPr>
          <w:ilvl w:val="0"/>
          <w:numId w:val="2"/>
        </w:numPr>
        <w:spacing w:before="120"/>
        <w:ind w:left="0" w:firstLine="0"/>
        <w:contextualSpacing w:val="0"/>
        <w:jc w:val="both"/>
        <w:rPr>
          <w:rFonts w:ascii="Calibri" w:hAnsi="Calibri" w:cs="Calibri"/>
        </w:rPr>
      </w:pPr>
      <w:r w:rsidRPr="00D24D84">
        <w:rPr>
          <w:rFonts w:ascii="Calibri" w:hAnsi="Calibri" w:cs="Calibri"/>
        </w:rPr>
        <w:t>Inherited or acquired d</w:t>
      </w:r>
      <w:r w:rsidR="006569C0" w:rsidRPr="00D24D84">
        <w:rPr>
          <w:rFonts w:ascii="Calibri" w:hAnsi="Calibri" w:cs="Calibri"/>
        </w:rPr>
        <w:t>efective tubular sodium reabsorption</w:t>
      </w:r>
      <w:r w:rsidR="002D4950" w:rsidRPr="00D24D84">
        <w:rPr>
          <w:rFonts w:ascii="Calibri" w:hAnsi="Calibri" w:cs="Calibri"/>
        </w:rPr>
        <w:t xml:space="preserve"> (e</w:t>
      </w:r>
      <w:r w:rsidR="00AE2C81" w:rsidRPr="00D24D84">
        <w:rPr>
          <w:rFonts w:ascii="Calibri" w:hAnsi="Calibri" w:cs="Calibri"/>
        </w:rPr>
        <w:t>.</w:t>
      </w:r>
      <w:r w:rsidR="002D4950" w:rsidRPr="00D24D84">
        <w:rPr>
          <w:rFonts w:ascii="Calibri" w:hAnsi="Calibri" w:cs="Calibri"/>
        </w:rPr>
        <w:t>g</w:t>
      </w:r>
      <w:r w:rsidR="00AE2C81" w:rsidRPr="00D24D84">
        <w:rPr>
          <w:rFonts w:ascii="Calibri" w:hAnsi="Calibri" w:cs="Calibri"/>
        </w:rPr>
        <w:t>.</w:t>
      </w:r>
      <w:r w:rsidR="002D4950" w:rsidRPr="00D24D84">
        <w:rPr>
          <w:rFonts w:ascii="Calibri" w:hAnsi="Calibri" w:cs="Calibri"/>
        </w:rPr>
        <w:t xml:space="preserve"> Barter syndrome)</w:t>
      </w:r>
      <w:r w:rsidR="006569C0" w:rsidRPr="00D24D84">
        <w:rPr>
          <w:rFonts w:ascii="Calibri" w:hAnsi="Calibri" w:cs="Calibri"/>
        </w:rPr>
        <w:t xml:space="preserve"> and solute driven osmotic diuresis in proximal tubular disorders such as Fanconi syndrome</w:t>
      </w:r>
      <w:r w:rsidR="002D4950" w:rsidRPr="00D24D84">
        <w:rPr>
          <w:rFonts w:ascii="Calibri" w:hAnsi="Calibri" w:cs="Calibri"/>
        </w:rPr>
        <w:t xml:space="preserve"> cause </w:t>
      </w:r>
      <w:r w:rsidR="006569C0" w:rsidRPr="00D24D84">
        <w:rPr>
          <w:rFonts w:ascii="Calibri" w:hAnsi="Calibri" w:cs="Calibri"/>
        </w:rPr>
        <w:t>24</w:t>
      </w:r>
      <w:r w:rsidR="00AE2C81" w:rsidRPr="00D24D84">
        <w:rPr>
          <w:rFonts w:ascii="Calibri" w:hAnsi="Calibri" w:cs="Calibri"/>
        </w:rPr>
        <w:t>-</w:t>
      </w:r>
      <w:r w:rsidR="006569C0" w:rsidRPr="00D24D84">
        <w:rPr>
          <w:rFonts w:ascii="Calibri" w:hAnsi="Calibri" w:cs="Calibri"/>
        </w:rPr>
        <w:t xml:space="preserve">hour </w:t>
      </w:r>
      <w:r w:rsidR="002D4950" w:rsidRPr="00D24D84">
        <w:rPr>
          <w:rFonts w:ascii="Calibri" w:hAnsi="Calibri" w:cs="Calibri"/>
        </w:rPr>
        <w:t>polyuria</w:t>
      </w:r>
      <w:r w:rsidR="006569C0" w:rsidRPr="00D24D84">
        <w:rPr>
          <w:rFonts w:ascii="Calibri" w:hAnsi="Calibri" w:cs="Calibri"/>
        </w:rPr>
        <w:t>.</w:t>
      </w:r>
    </w:p>
    <w:p w14:paraId="18F48E79" w14:textId="05BF25F8" w:rsidR="002D4950" w:rsidRPr="00D24D84" w:rsidRDefault="0088003F" w:rsidP="00014466">
      <w:pPr>
        <w:pStyle w:val="ListParagraph"/>
        <w:numPr>
          <w:ilvl w:val="0"/>
          <w:numId w:val="2"/>
        </w:numPr>
        <w:spacing w:before="120"/>
        <w:ind w:left="0" w:firstLine="0"/>
        <w:contextualSpacing w:val="0"/>
        <w:jc w:val="both"/>
        <w:rPr>
          <w:rFonts w:ascii="Calibri" w:hAnsi="Calibri" w:cs="Calibri"/>
        </w:rPr>
      </w:pPr>
      <w:r w:rsidRPr="00D24D84">
        <w:rPr>
          <w:rFonts w:ascii="Calibri" w:hAnsi="Calibri" w:cs="Calibri"/>
        </w:rPr>
        <w:t xml:space="preserve">Medications. </w:t>
      </w:r>
    </w:p>
    <w:p w14:paraId="7D6F5AB0" w14:textId="71B1DA00" w:rsidR="0088003F" w:rsidRPr="00D24D84" w:rsidRDefault="003A4A38" w:rsidP="00014466">
      <w:pPr>
        <w:pStyle w:val="ListParagraph"/>
        <w:numPr>
          <w:ilvl w:val="0"/>
          <w:numId w:val="4"/>
        </w:numPr>
        <w:spacing w:before="120"/>
        <w:ind w:left="0" w:firstLine="0"/>
        <w:contextualSpacing w:val="0"/>
        <w:jc w:val="both"/>
        <w:rPr>
          <w:rFonts w:ascii="Calibri" w:hAnsi="Calibri" w:cs="Calibri"/>
        </w:rPr>
      </w:pPr>
      <w:r w:rsidRPr="00D24D84">
        <w:rPr>
          <w:rFonts w:ascii="Calibri" w:hAnsi="Calibri" w:cs="Calibri"/>
        </w:rPr>
        <w:t>Diuretics</w:t>
      </w:r>
      <w:r w:rsidR="00AE2C81" w:rsidRPr="00D24D84">
        <w:rPr>
          <w:rFonts w:ascii="Calibri" w:hAnsi="Calibri" w:cs="Calibri"/>
        </w:rPr>
        <w:t xml:space="preserve">, </w:t>
      </w:r>
      <w:r w:rsidRPr="00D24D84">
        <w:rPr>
          <w:rFonts w:ascii="Calibri" w:hAnsi="Calibri" w:cs="Calibri"/>
        </w:rPr>
        <w:t>depending on duration of action and timing of doses</w:t>
      </w:r>
      <w:r w:rsidR="00AE2C81" w:rsidRPr="00D24D84">
        <w:rPr>
          <w:rFonts w:ascii="Calibri" w:hAnsi="Calibri" w:cs="Calibri"/>
        </w:rPr>
        <w:t xml:space="preserve"> (for example, </w:t>
      </w:r>
      <w:r w:rsidR="00C26D08" w:rsidRPr="00D24D84">
        <w:rPr>
          <w:rFonts w:ascii="Calibri" w:hAnsi="Calibri" w:cs="Calibri"/>
        </w:rPr>
        <w:t>a long acting diuretic</w:t>
      </w:r>
      <w:r w:rsidR="00AE2C81" w:rsidRPr="00D24D84">
        <w:rPr>
          <w:rFonts w:ascii="Calibri" w:hAnsi="Calibri" w:cs="Calibri"/>
        </w:rPr>
        <w:t>,</w:t>
      </w:r>
      <w:r w:rsidR="00C26D08" w:rsidRPr="00D24D84">
        <w:rPr>
          <w:rFonts w:ascii="Calibri" w:hAnsi="Calibri" w:cs="Calibri"/>
        </w:rPr>
        <w:t xml:space="preserve"> such as </w:t>
      </w:r>
      <w:r w:rsidR="00AE2C81" w:rsidRPr="00D24D84">
        <w:rPr>
          <w:rFonts w:ascii="Calibri" w:hAnsi="Calibri" w:cs="Calibri"/>
        </w:rPr>
        <w:t xml:space="preserve">a </w:t>
      </w:r>
      <w:r w:rsidR="00C26D08" w:rsidRPr="00D24D84">
        <w:rPr>
          <w:rFonts w:ascii="Calibri" w:hAnsi="Calibri" w:cs="Calibri"/>
        </w:rPr>
        <w:t>thiazide</w:t>
      </w:r>
      <w:r w:rsidR="00AE2C81" w:rsidRPr="00D24D84">
        <w:rPr>
          <w:rFonts w:ascii="Calibri" w:hAnsi="Calibri" w:cs="Calibri"/>
        </w:rPr>
        <w:t>,</w:t>
      </w:r>
      <w:r w:rsidR="00C26D08" w:rsidRPr="00D24D84">
        <w:rPr>
          <w:rFonts w:ascii="Calibri" w:hAnsi="Calibri" w:cs="Calibri"/>
        </w:rPr>
        <w:t xml:space="preserve"> administered later in the day</w:t>
      </w:r>
      <w:r w:rsidRPr="00D24D84">
        <w:rPr>
          <w:rFonts w:ascii="Calibri" w:hAnsi="Calibri" w:cs="Calibri"/>
        </w:rPr>
        <w:t>)</w:t>
      </w:r>
    </w:p>
    <w:p w14:paraId="33F7070D" w14:textId="447D8CDE" w:rsidR="0088003F" w:rsidRPr="00D24D84" w:rsidRDefault="000D67CE" w:rsidP="00014466">
      <w:pPr>
        <w:pStyle w:val="ListParagraph"/>
        <w:numPr>
          <w:ilvl w:val="0"/>
          <w:numId w:val="4"/>
        </w:numPr>
        <w:spacing w:before="120"/>
        <w:ind w:left="0" w:firstLine="0"/>
        <w:contextualSpacing w:val="0"/>
        <w:jc w:val="both"/>
        <w:rPr>
          <w:rFonts w:ascii="Calibri" w:hAnsi="Calibri" w:cs="Calibri"/>
        </w:rPr>
      </w:pPr>
      <w:r w:rsidRPr="00D24D84">
        <w:rPr>
          <w:rFonts w:ascii="Calibri" w:hAnsi="Calibri" w:cs="Calibri"/>
          <w:lang w:val="en-GB"/>
        </w:rPr>
        <w:t xml:space="preserve">Lithium </w:t>
      </w:r>
      <w:r w:rsidR="0088003F" w:rsidRPr="00D24D84">
        <w:rPr>
          <w:rFonts w:ascii="Calibri" w:hAnsi="Calibri" w:cs="Calibri"/>
          <w:lang w:val="en-GB"/>
        </w:rPr>
        <w:t>cause</w:t>
      </w:r>
      <w:r w:rsidRPr="00D24D84">
        <w:rPr>
          <w:rFonts w:ascii="Calibri" w:hAnsi="Calibri" w:cs="Calibri"/>
          <w:lang w:val="en-GB"/>
        </w:rPr>
        <w:t>s</w:t>
      </w:r>
      <w:r w:rsidR="0088003F" w:rsidRPr="00D24D84">
        <w:rPr>
          <w:rFonts w:ascii="Calibri" w:hAnsi="Calibri" w:cs="Calibri"/>
          <w:lang w:val="en-GB"/>
        </w:rPr>
        <w:t xml:space="preserve"> </w:t>
      </w:r>
      <w:r w:rsidR="002D4950" w:rsidRPr="00D24D84">
        <w:rPr>
          <w:rFonts w:ascii="Calibri" w:hAnsi="Calibri" w:cs="Calibri"/>
          <w:lang w:val="en-GB"/>
        </w:rPr>
        <w:t xml:space="preserve">nephrogenic </w:t>
      </w:r>
      <w:r w:rsidR="0088003F" w:rsidRPr="00D24D84">
        <w:rPr>
          <w:rFonts w:ascii="Calibri" w:hAnsi="Calibri" w:cs="Calibri"/>
          <w:lang w:val="en-GB"/>
        </w:rPr>
        <w:t>diabetes insipidus</w:t>
      </w:r>
      <w:r w:rsidR="002D4950" w:rsidRPr="00D24D84">
        <w:rPr>
          <w:rFonts w:ascii="Calibri" w:hAnsi="Calibri" w:cs="Calibri"/>
          <w:lang w:val="en-GB"/>
        </w:rPr>
        <w:t xml:space="preserve"> due to ADH insensitivity </w:t>
      </w:r>
    </w:p>
    <w:p w14:paraId="0E64598D" w14:textId="6DE6FF4B" w:rsidR="0088003F" w:rsidRPr="00D24D84" w:rsidRDefault="003A4A38" w:rsidP="00014466">
      <w:pPr>
        <w:pStyle w:val="ListParagraph"/>
        <w:numPr>
          <w:ilvl w:val="0"/>
          <w:numId w:val="4"/>
        </w:numPr>
        <w:spacing w:before="120"/>
        <w:ind w:left="0" w:firstLine="0"/>
        <w:contextualSpacing w:val="0"/>
        <w:jc w:val="both"/>
        <w:rPr>
          <w:rFonts w:ascii="Calibri" w:hAnsi="Calibri" w:cs="Calibri"/>
        </w:rPr>
      </w:pPr>
      <w:r w:rsidRPr="00D24D84">
        <w:rPr>
          <w:rFonts w:ascii="Calibri" w:hAnsi="Calibri" w:cs="Calibri"/>
        </w:rPr>
        <w:t>Antihypertensive m</w:t>
      </w:r>
      <w:r w:rsidR="0088003F" w:rsidRPr="00D24D84">
        <w:rPr>
          <w:rFonts w:ascii="Calibri" w:hAnsi="Calibri" w:cs="Calibri"/>
        </w:rPr>
        <w:t>edication</w:t>
      </w:r>
      <w:r w:rsidR="008C1D08" w:rsidRPr="00D24D84">
        <w:rPr>
          <w:rFonts w:ascii="Calibri" w:hAnsi="Calibri" w:cs="Calibri"/>
        </w:rPr>
        <w:t>s</w:t>
      </w:r>
      <w:r w:rsidR="0088003F" w:rsidRPr="00D24D84">
        <w:rPr>
          <w:rFonts w:ascii="Calibri" w:hAnsi="Calibri" w:cs="Calibri"/>
        </w:rPr>
        <w:t xml:space="preserve"> that cause oedema</w:t>
      </w:r>
      <w:r w:rsidR="002D4950" w:rsidRPr="00D24D84">
        <w:rPr>
          <w:rFonts w:ascii="Calibri" w:hAnsi="Calibri" w:cs="Calibri"/>
        </w:rPr>
        <w:t xml:space="preserve"> and redistribution of retained fluid at night causing nocturia</w:t>
      </w:r>
      <w:r w:rsidR="003B04E3" w:rsidRPr="00D24D84">
        <w:rPr>
          <w:rFonts w:ascii="Calibri" w:hAnsi="Calibri" w:cs="Calibri"/>
        </w:rPr>
        <w:t xml:space="preserve">, notably </w:t>
      </w:r>
      <w:r w:rsidRPr="00D24D84">
        <w:rPr>
          <w:rFonts w:ascii="Calibri" w:hAnsi="Calibri" w:cs="Calibri"/>
        </w:rPr>
        <w:t>Calcium Channel Antagonists (CCAs)</w:t>
      </w:r>
      <w:r w:rsidR="006569C0" w:rsidRPr="00D24D84">
        <w:rPr>
          <w:rFonts w:ascii="Calibri" w:hAnsi="Calibri" w:cs="Calibri"/>
        </w:rPr>
        <w:t xml:space="preserve"> (e</w:t>
      </w:r>
      <w:r w:rsidR="00046942" w:rsidRPr="00D24D84">
        <w:rPr>
          <w:rFonts w:ascii="Calibri" w:hAnsi="Calibri" w:cs="Calibri"/>
        </w:rPr>
        <w:t>.</w:t>
      </w:r>
      <w:r w:rsidR="006569C0" w:rsidRPr="00D24D84">
        <w:rPr>
          <w:rFonts w:ascii="Calibri" w:hAnsi="Calibri" w:cs="Calibri"/>
        </w:rPr>
        <w:t>g</w:t>
      </w:r>
      <w:r w:rsidR="00046942" w:rsidRPr="00D24D84">
        <w:rPr>
          <w:rFonts w:ascii="Calibri" w:hAnsi="Calibri" w:cs="Calibri"/>
        </w:rPr>
        <w:t>.</w:t>
      </w:r>
      <w:r w:rsidR="006569C0" w:rsidRPr="00D24D84">
        <w:rPr>
          <w:rFonts w:ascii="Calibri" w:hAnsi="Calibri" w:cs="Calibri"/>
        </w:rPr>
        <w:t xml:space="preserve"> Amlodipine)</w:t>
      </w:r>
    </w:p>
    <w:p w14:paraId="1778B055" w14:textId="28590FDE" w:rsidR="005B1992" w:rsidRPr="00D24D84" w:rsidRDefault="002D4950" w:rsidP="00014466">
      <w:pPr>
        <w:pStyle w:val="ListParagraph"/>
        <w:numPr>
          <w:ilvl w:val="0"/>
          <w:numId w:val="4"/>
        </w:numPr>
        <w:spacing w:before="120"/>
        <w:ind w:left="0" w:firstLine="0"/>
        <w:contextualSpacing w:val="0"/>
        <w:jc w:val="both"/>
        <w:rPr>
          <w:rFonts w:ascii="Calibri" w:hAnsi="Calibri" w:cs="Calibri"/>
        </w:rPr>
      </w:pPr>
      <w:r w:rsidRPr="00D24D84">
        <w:rPr>
          <w:rFonts w:ascii="Calibri" w:hAnsi="Calibri" w:cs="Calibri"/>
        </w:rPr>
        <w:t xml:space="preserve">Long term use of </w:t>
      </w:r>
      <w:r w:rsidR="005B1992" w:rsidRPr="00D24D84">
        <w:rPr>
          <w:rFonts w:ascii="Calibri" w:hAnsi="Calibri" w:cs="Calibri"/>
        </w:rPr>
        <w:t>Non-steroidal anti-inflammatory drugs (NSAIDs) causing tubulointerstitial damage</w:t>
      </w:r>
      <w:r w:rsidRPr="00D24D84">
        <w:rPr>
          <w:rFonts w:ascii="Calibri" w:hAnsi="Calibri" w:cs="Calibri"/>
        </w:rPr>
        <w:t>.</w:t>
      </w:r>
    </w:p>
    <w:p w14:paraId="3ACC39CF" w14:textId="3E507D73" w:rsidR="0088003F" w:rsidRPr="00D24D84" w:rsidRDefault="0088003F" w:rsidP="00B178D8">
      <w:pPr>
        <w:jc w:val="both"/>
        <w:rPr>
          <w:rFonts w:ascii="Calibri" w:hAnsi="Calibri" w:cs="Calibri"/>
          <w:b/>
          <w:bCs/>
        </w:rPr>
      </w:pPr>
      <w:r w:rsidRPr="00D24D84">
        <w:rPr>
          <w:rFonts w:ascii="Calibri" w:hAnsi="Calibri" w:cs="Calibri"/>
          <w:b/>
          <w:bCs/>
        </w:rPr>
        <w:t>Assessment</w:t>
      </w:r>
    </w:p>
    <w:p w14:paraId="656399E4" w14:textId="68CBF8EA" w:rsidR="00223FAC" w:rsidRPr="00014466" w:rsidRDefault="0004347D" w:rsidP="00014466">
      <w:pPr>
        <w:spacing w:before="120"/>
        <w:jc w:val="both"/>
        <w:rPr>
          <w:rFonts w:ascii="Calibri" w:hAnsi="Calibri" w:cs="Calibri"/>
          <w:color w:val="0E0E0E"/>
        </w:rPr>
      </w:pPr>
      <w:r w:rsidRPr="00D24D84">
        <w:rPr>
          <w:rFonts w:ascii="Calibri" w:hAnsi="Calibri" w:cs="Calibri"/>
        </w:rPr>
        <w:t xml:space="preserve">The NGT did not recommend detailed CKD evaluation for patients with nocturia once per night. </w:t>
      </w:r>
      <w:r w:rsidR="006569C0" w:rsidRPr="00D24D84">
        <w:rPr>
          <w:rFonts w:ascii="Calibri" w:hAnsi="Calibri" w:cs="Calibri"/>
        </w:rPr>
        <w:t>However</w:t>
      </w:r>
      <w:r w:rsidR="003044A1" w:rsidRPr="00D24D84">
        <w:rPr>
          <w:rFonts w:ascii="Calibri" w:hAnsi="Calibri" w:cs="Calibri"/>
        </w:rPr>
        <w:t>,</w:t>
      </w:r>
      <w:r w:rsidR="008A232A" w:rsidRPr="00D24D84">
        <w:rPr>
          <w:rFonts w:ascii="Calibri" w:hAnsi="Calibri" w:cs="Calibri"/>
        </w:rPr>
        <w:t xml:space="preserve"> nocturia</w:t>
      </w:r>
      <w:r w:rsidR="002D4950" w:rsidRPr="00D24D84">
        <w:rPr>
          <w:rFonts w:ascii="Calibri" w:hAnsi="Calibri" w:cs="Calibri"/>
        </w:rPr>
        <w:t xml:space="preserve"> </w:t>
      </w:r>
      <w:r w:rsidR="008A232A" w:rsidRPr="00D24D84">
        <w:rPr>
          <w:rFonts w:ascii="Calibri" w:hAnsi="Calibri" w:cs="Calibri"/>
        </w:rPr>
        <w:t>twice</w:t>
      </w:r>
      <w:r w:rsidR="002D4950" w:rsidRPr="00D24D84">
        <w:rPr>
          <w:rFonts w:ascii="Calibri" w:hAnsi="Calibri" w:cs="Calibri"/>
        </w:rPr>
        <w:t xml:space="preserve"> or more</w:t>
      </w:r>
      <w:r w:rsidR="008A232A" w:rsidRPr="00D24D84">
        <w:rPr>
          <w:rFonts w:ascii="Calibri" w:hAnsi="Calibri" w:cs="Calibri"/>
        </w:rPr>
        <w:t xml:space="preserve"> per night</w:t>
      </w:r>
      <w:r w:rsidR="00242B55" w:rsidRPr="00D24D84">
        <w:rPr>
          <w:rFonts w:ascii="Calibri" w:hAnsi="Calibri" w:cs="Calibri"/>
        </w:rPr>
        <w:t xml:space="preserve"> </w:t>
      </w:r>
      <w:r w:rsidR="003044A1" w:rsidRPr="00D24D84">
        <w:rPr>
          <w:rFonts w:ascii="Calibri" w:hAnsi="Calibri" w:cs="Calibri"/>
        </w:rPr>
        <w:t xml:space="preserve">may warrant further evaluation to assess the severity of CKD </w:t>
      </w:r>
      <w:r w:rsidR="006569C0" w:rsidRPr="00D24D84">
        <w:rPr>
          <w:rFonts w:ascii="Calibri" w:hAnsi="Calibri" w:cs="Calibri"/>
        </w:rPr>
        <w:t xml:space="preserve">in </w:t>
      </w:r>
      <w:r w:rsidR="003044A1" w:rsidRPr="00D24D84">
        <w:rPr>
          <w:rFonts w:ascii="Calibri" w:hAnsi="Calibri" w:cs="Calibri"/>
        </w:rPr>
        <w:t>those</w:t>
      </w:r>
      <w:r w:rsidR="00242B55" w:rsidRPr="00D24D84">
        <w:rPr>
          <w:rFonts w:ascii="Calibri" w:hAnsi="Calibri" w:cs="Calibri"/>
        </w:rPr>
        <w:t xml:space="preserve"> </w:t>
      </w:r>
      <w:r w:rsidR="002C763F" w:rsidRPr="00D24D84">
        <w:rPr>
          <w:rFonts w:ascii="Calibri" w:hAnsi="Calibri" w:cs="Calibri"/>
        </w:rPr>
        <w:t xml:space="preserve">already </w:t>
      </w:r>
      <w:r w:rsidR="00242B55" w:rsidRPr="00D24D84">
        <w:rPr>
          <w:rFonts w:ascii="Calibri" w:hAnsi="Calibri" w:cs="Calibri"/>
        </w:rPr>
        <w:t xml:space="preserve">known to have </w:t>
      </w:r>
      <w:r w:rsidR="00BE4C7E" w:rsidRPr="00D24D84">
        <w:rPr>
          <w:rFonts w:ascii="Calibri" w:hAnsi="Calibri" w:cs="Calibri"/>
        </w:rPr>
        <w:t>it,</w:t>
      </w:r>
      <w:r w:rsidR="00242B55" w:rsidRPr="00D24D84">
        <w:rPr>
          <w:rFonts w:ascii="Calibri" w:hAnsi="Calibri" w:cs="Calibri"/>
        </w:rPr>
        <w:t xml:space="preserve"> or </w:t>
      </w:r>
      <w:r w:rsidR="003044A1" w:rsidRPr="00D24D84">
        <w:rPr>
          <w:rFonts w:ascii="Calibri" w:hAnsi="Calibri" w:cs="Calibri"/>
        </w:rPr>
        <w:t xml:space="preserve">to </w:t>
      </w:r>
      <w:r w:rsidR="002C763F" w:rsidRPr="00D24D84">
        <w:rPr>
          <w:rFonts w:ascii="Calibri" w:hAnsi="Calibri" w:cs="Calibri"/>
        </w:rPr>
        <w:t>identify the development of</w:t>
      </w:r>
      <w:r w:rsidR="003044A1" w:rsidRPr="00D24D84">
        <w:rPr>
          <w:rFonts w:ascii="Calibri" w:hAnsi="Calibri" w:cs="Calibri"/>
        </w:rPr>
        <w:t xml:space="preserve"> CKD in </w:t>
      </w:r>
      <w:r w:rsidR="006569C0" w:rsidRPr="00D24D84">
        <w:rPr>
          <w:rFonts w:ascii="Calibri" w:hAnsi="Calibri" w:cs="Calibri"/>
        </w:rPr>
        <w:t xml:space="preserve">those who </w:t>
      </w:r>
      <w:r w:rsidR="002C763F" w:rsidRPr="00D24D84">
        <w:rPr>
          <w:rFonts w:ascii="Calibri" w:hAnsi="Calibri" w:cs="Calibri"/>
        </w:rPr>
        <w:t>may be at risk of</w:t>
      </w:r>
      <w:r w:rsidR="00242B55" w:rsidRPr="00D24D84">
        <w:rPr>
          <w:rFonts w:ascii="Calibri" w:hAnsi="Calibri" w:cs="Calibri"/>
        </w:rPr>
        <w:t xml:space="preserve"> </w:t>
      </w:r>
      <w:r w:rsidR="00BE4C7E" w:rsidRPr="00D24D84">
        <w:rPr>
          <w:rFonts w:ascii="Calibri" w:hAnsi="Calibri" w:cs="Calibri"/>
        </w:rPr>
        <w:t>it</w:t>
      </w:r>
      <w:r w:rsidR="006569C0" w:rsidRPr="00D24D84">
        <w:rPr>
          <w:rFonts w:ascii="Calibri" w:hAnsi="Calibri" w:cs="Calibri"/>
        </w:rPr>
        <w:t xml:space="preserve">. </w:t>
      </w:r>
      <w:r w:rsidR="00223FAC" w:rsidRPr="00D24D84">
        <w:rPr>
          <w:rFonts w:ascii="Calibri" w:hAnsi="Calibri" w:cs="Calibri"/>
        </w:rPr>
        <w:t>Risk factors for CKD</w:t>
      </w:r>
      <w:r w:rsidR="002C763F" w:rsidRPr="00D24D84">
        <w:rPr>
          <w:rFonts w:ascii="Calibri" w:hAnsi="Calibri" w:cs="Calibri"/>
        </w:rPr>
        <w:t xml:space="preserve"> </w:t>
      </w:r>
      <w:r w:rsidR="00223FAC" w:rsidRPr="00D24D84">
        <w:rPr>
          <w:rFonts w:ascii="Calibri" w:hAnsi="Calibri" w:cs="Calibri"/>
        </w:rPr>
        <w:t>include</w:t>
      </w:r>
      <w:r w:rsidR="00BE4C7E" w:rsidRPr="00D24D84">
        <w:rPr>
          <w:rFonts w:ascii="Calibri" w:hAnsi="Calibri" w:cs="Calibri"/>
        </w:rPr>
        <w:t xml:space="preserve"> diabetes, hypertension, previous acute kidney injury, cardiovascular disease, multisystem diseases, gout, medications, hereditary kidney disease, and urological causes</w:t>
      </w:r>
      <w:r w:rsidR="00672A95" w:rsidRPr="00D24D84">
        <w:rPr>
          <w:rFonts w:ascii="Calibri" w:hAnsi="Calibri" w:cs="Calibri"/>
        </w:rPr>
        <w:t xml:space="preserve"> (2</w:t>
      </w:r>
      <w:r w:rsidR="009309C7" w:rsidRPr="00D24D84">
        <w:rPr>
          <w:rFonts w:ascii="Calibri" w:hAnsi="Calibri" w:cs="Calibri"/>
        </w:rPr>
        <w:t>4</w:t>
      </w:r>
      <w:r w:rsidR="00672A95" w:rsidRPr="00D24D84">
        <w:rPr>
          <w:rFonts w:ascii="Calibri" w:hAnsi="Calibri" w:cs="Calibri"/>
        </w:rPr>
        <w:t>)</w:t>
      </w:r>
      <w:r w:rsidR="00BE4C7E" w:rsidRPr="00D24D84">
        <w:rPr>
          <w:rFonts w:ascii="Calibri" w:hAnsi="Calibri" w:cs="Calibri"/>
        </w:rPr>
        <w:t>.</w:t>
      </w:r>
    </w:p>
    <w:p w14:paraId="5B577A2E" w14:textId="77777777" w:rsidR="00E27071" w:rsidRPr="00D24D84" w:rsidRDefault="004F6CC4" w:rsidP="00014466">
      <w:pPr>
        <w:spacing w:before="120"/>
        <w:jc w:val="both"/>
        <w:rPr>
          <w:rFonts w:ascii="Calibri" w:hAnsi="Calibri" w:cs="Calibri"/>
        </w:rPr>
      </w:pPr>
      <w:r w:rsidRPr="00D24D84">
        <w:rPr>
          <w:rFonts w:ascii="Calibri" w:hAnsi="Calibri" w:cs="Calibri"/>
          <w:i/>
          <w:iCs/>
        </w:rPr>
        <w:t>History.</w:t>
      </w:r>
      <w:r w:rsidRPr="00D24D84">
        <w:rPr>
          <w:rFonts w:ascii="Calibri" w:hAnsi="Calibri" w:cs="Calibri"/>
        </w:rPr>
        <w:t xml:space="preserve"> </w:t>
      </w:r>
      <w:r w:rsidR="00F7298F" w:rsidRPr="00D24D84">
        <w:rPr>
          <w:rFonts w:ascii="Calibri" w:hAnsi="Calibri" w:cs="Calibri"/>
        </w:rPr>
        <w:t xml:space="preserve">Discussion of thirst, along with fluid intake </w:t>
      </w:r>
      <w:r w:rsidR="002C763F" w:rsidRPr="00D24D84">
        <w:rPr>
          <w:rFonts w:ascii="Calibri" w:hAnsi="Calibri" w:cs="Calibri"/>
        </w:rPr>
        <w:t>(</w:t>
      </w:r>
      <w:r w:rsidR="00F7298F" w:rsidRPr="00D24D84">
        <w:rPr>
          <w:rFonts w:ascii="Calibri" w:hAnsi="Calibri" w:cs="Calibri"/>
        </w:rPr>
        <w:t>volume</w:t>
      </w:r>
      <w:r w:rsidR="004943F5" w:rsidRPr="00D24D84">
        <w:rPr>
          <w:rFonts w:ascii="Calibri" w:hAnsi="Calibri" w:cs="Calibri"/>
        </w:rPr>
        <w:t>/</w:t>
      </w:r>
      <w:r w:rsidR="00F7298F" w:rsidRPr="00D24D84">
        <w:rPr>
          <w:rFonts w:ascii="Calibri" w:hAnsi="Calibri" w:cs="Calibri"/>
        </w:rPr>
        <w:t xml:space="preserve"> timing</w:t>
      </w:r>
      <w:r w:rsidR="004943F5" w:rsidRPr="00D24D84">
        <w:rPr>
          <w:rFonts w:ascii="Calibri" w:hAnsi="Calibri" w:cs="Calibri"/>
        </w:rPr>
        <w:t>/</w:t>
      </w:r>
      <w:r w:rsidR="00F7298F" w:rsidRPr="00D24D84">
        <w:rPr>
          <w:rFonts w:ascii="Calibri" w:hAnsi="Calibri" w:cs="Calibri"/>
        </w:rPr>
        <w:t xml:space="preserve"> type</w:t>
      </w:r>
      <w:r w:rsidR="002C763F" w:rsidRPr="00D24D84">
        <w:rPr>
          <w:rFonts w:ascii="Calibri" w:hAnsi="Calibri" w:cs="Calibri"/>
        </w:rPr>
        <w:t>)</w:t>
      </w:r>
      <w:r w:rsidR="004943F5" w:rsidRPr="00D24D84">
        <w:rPr>
          <w:rFonts w:ascii="Calibri" w:hAnsi="Calibri" w:cs="Calibri"/>
        </w:rPr>
        <w:t>,</w:t>
      </w:r>
      <w:r w:rsidR="00F7298F" w:rsidRPr="00D24D84">
        <w:rPr>
          <w:rFonts w:ascii="Calibri" w:hAnsi="Calibri" w:cs="Calibri"/>
        </w:rPr>
        <w:t xml:space="preserve"> </w:t>
      </w:r>
      <w:r w:rsidR="00BE4C7E" w:rsidRPr="00D24D84">
        <w:rPr>
          <w:rFonts w:ascii="Calibri" w:hAnsi="Calibri" w:cs="Calibri"/>
        </w:rPr>
        <w:t xml:space="preserve">and </w:t>
      </w:r>
      <w:r w:rsidR="002C763F" w:rsidRPr="00D24D84">
        <w:rPr>
          <w:rFonts w:ascii="Calibri" w:hAnsi="Calibri" w:cs="Calibri"/>
        </w:rPr>
        <w:t>urine volume</w:t>
      </w:r>
      <w:r w:rsidR="00BE4C7E" w:rsidRPr="00D24D84">
        <w:rPr>
          <w:rFonts w:ascii="Calibri" w:hAnsi="Calibri" w:cs="Calibri"/>
        </w:rPr>
        <w:t>. This can be</w:t>
      </w:r>
      <w:r w:rsidR="002C763F" w:rsidRPr="00D24D84">
        <w:rPr>
          <w:rFonts w:ascii="Calibri" w:hAnsi="Calibri" w:cs="Calibri"/>
        </w:rPr>
        <w:t xml:space="preserve"> </w:t>
      </w:r>
      <w:r w:rsidR="00F7298F" w:rsidRPr="00D24D84">
        <w:rPr>
          <w:rFonts w:ascii="Calibri" w:hAnsi="Calibri" w:cs="Calibri"/>
        </w:rPr>
        <w:t xml:space="preserve">facilitated by scrutiny of </w:t>
      </w:r>
      <w:r w:rsidR="00BE4C7E" w:rsidRPr="00D24D84">
        <w:rPr>
          <w:rFonts w:ascii="Calibri" w:hAnsi="Calibri" w:cs="Calibri"/>
        </w:rPr>
        <w:t xml:space="preserve">a completed </w:t>
      </w:r>
      <w:r w:rsidR="00F7298F" w:rsidRPr="00D24D84">
        <w:rPr>
          <w:rFonts w:ascii="Calibri" w:hAnsi="Calibri" w:cs="Calibri"/>
        </w:rPr>
        <w:t>bladder diary</w:t>
      </w:r>
      <w:r w:rsidRPr="00D24D84">
        <w:rPr>
          <w:rFonts w:ascii="Calibri" w:hAnsi="Calibri" w:cs="Calibri"/>
        </w:rPr>
        <w:t xml:space="preserve">. </w:t>
      </w:r>
    </w:p>
    <w:p w14:paraId="739A5FE8" w14:textId="06D603AB" w:rsidR="0088003F" w:rsidRPr="00D24D84" w:rsidRDefault="00F7298F" w:rsidP="00014466">
      <w:pPr>
        <w:spacing w:before="120"/>
        <w:jc w:val="both"/>
        <w:rPr>
          <w:rFonts w:ascii="Calibri" w:hAnsi="Calibri" w:cs="Calibri"/>
        </w:rPr>
      </w:pPr>
      <w:r w:rsidRPr="00D24D84">
        <w:rPr>
          <w:rFonts w:ascii="Calibri" w:hAnsi="Calibri" w:cs="Calibri"/>
          <w:i/>
          <w:iCs/>
        </w:rPr>
        <w:t>M</w:t>
      </w:r>
      <w:r w:rsidR="0088003F" w:rsidRPr="00D24D84">
        <w:rPr>
          <w:rFonts w:ascii="Calibri" w:hAnsi="Calibri" w:cs="Calibri"/>
          <w:i/>
          <w:iCs/>
        </w:rPr>
        <w:t>edication review</w:t>
      </w:r>
      <w:r w:rsidR="004F6CC4" w:rsidRPr="00D24D84">
        <w:rPr>
          <w:rFonts w:ascii="Calibri" w:hAnsi="Calibri" w:cs="Calibri"/>
          <w:i/>
          <w:iCs/>
        </w:rPr>
        <w:t>.</w:t>
      </w:r>
      <w:r w:rsidR="0088003F" w:rsidRPr="00D24D84">
        <w:rPr>
          <w:rFonts w:ascii="Calibri" w:hAnsi="Calibri" w:cs="Calibri"/>
        </w:rPr>
        <w:t xml:space="preserve"> </w:t>
      </w:r>
      <w:r w:rsidR="002C763F" w:rsidRPr="00D24D84">
        <w:rPr>
          <w:rFonts w:ascii="Calibri" w:hAnsi="Calibri" w:cs="Calibri"/>
        </w:rPr>
        <w:t>Type and timing of d</w:t>
      </w:r>
      <w:r w:rsidR="00242B55" w:rsidRPr="00D24D84">
        <w:rPr>
          <w:rFonts w:ascii="Calibri" w:hAnsi="Calibri" w:cs="Calibri"/>
        </w:rPr>
        <w:t>iuretics,</w:t>
      </w:r>
      <w:r w:rsidR="0088003F" w:rsidRPr="00D24D84">
        <w:rPr>
          <w:rFonts w:ascii="Calibri" w:hAnsi="Calibri" w:cs="Calibri"/>
        </w:rPr>
        <w:t xml:space="preserve"> lithium, CCAs</w:t>
      </w:r>
      <w:r w:rsidR="00E241C3" w:rsidRPr="00D24D84">
        <w:rPr>
          <w:rFonts w:ascii="Calibri" w:hAnsi="Calibri" w:cs="Calibri"/>
        </w:rPr>
        <w:t>,</w:t>
      </w:r>
      <w:r w:rsidR="00D6260E" w:rsidRPr="00D24D84">
        <w:rPr>
          <w:rFonts w:ascii="Calibri" w:hAnsi="Calibri" w:cs="Calibri"/>
        </w:rPr>
        <w:t xml:space="preserve"> </w:t>
      </w:r>
      <w:r w:rsidR="002F39C7" w:rsidRPr="00D24D84">
        <w:rPr>
          <w:rFonts w:ascii="Calibri" w:hAnsi="Calibri" w:cs="Calibri"/>
        </w:rPr>
        <w:t>NSAID</w:t>
      </w:r>
      <w:r w:rsidR="00BE4C7E" w:rsidRPr="00D24D84">
        <w:rPr>
          <w:rFonts w:ascii="Calibri" w:hAnsi="Calibri" w:cs="Calibri"/>
        </w:rPr>
        <w:t>s.</w:t>
      </w:r>
    </w:p>
    <w:p w14:paraId="204602C4" w14:textId="4DBDC62D" w:rsidR="00E27071" w:rsidRPr="00D24D84" w:rsidRDefault="00F7298F" w:rsidP="00014466">
      <w:pPr>
        <w:spacing w:before="120"/>
        <w:jc w:val="both"/>
        <w:rPr>
          <w:rFonts w:ascii="Calibri" w:hAnsi="Calibri" w:cs="Calibri"/>
        </w:rPr>
      </w:pPr>
      <w:r w:rsidRPr="00D24D84">
        <w:rPr>
          <w:rFonts w:ascii="Calibri" w:hAnsi="Calibri" w:cs="Calibri"/>
          <w:i/>
          <w:iCs/>
        </w:rPr>
        <w:t>Examination</w:t>
      </w:r>
      <w:r w:rsidR="004F6CC4" w:rsidRPr="00D24D84">
        <w:rPr>
          <w:rFonts w:ascii="Calibri" w:hAnsi="Calibri" w:cs="Calibri"/>
          <w:i/>
          <w:iCs/>
        </w:rPr>
        <w:t>.</w:t>
      </w:r>
      <w:r w:rsidRPr="00D24D84">
        <w:rPr>
          <w:rFonts w:ascii="Calibri" w:hAnsi="Calibri" w:cs="Calibri"/>
        </w:rPr>
        <w:t xml:space="preserve"> </w:t>
      </w:r>
      <w:r w:rsidR="004F6CC4" w:rsidRPr="00D24D84">
        <w:rPr>
          <w:rFonts w:ascii="Calibri" w:hAnsi="Calibri" w:cs="Calibri"/>
        </w:rPr>
        <w:t xml:space="preserve">Looking </w:t>
      </w:r>
      <w:r w:rsidRPr="00D24D84">
        <w:rPr>
          <w:rFonts w:ascii="Calibri" w:hAnsi="Calibri" w:cs="Calibri"/>
        </w:rPr>
        <w:t>for pitting oedema of dependent regions</w:t>
      </w:r>
      <w:r w:rsidR="005B1992" w:rsidRPr="00D24D84">
        <w:rPr>
          <w:rFonts w:ascii="Calibri" w:hAnsi="Calibri" w:cs="Calibri"/>
        </w:rPr>
        <w:t xml:space="preserve"> (e.g.</w:t>
      </w:r>
      <w:r w:rsidRPr="00D24D84">
        <w:rPr>
          <w:rFonts w:ascii="Calibri" w:hAnsi="Calibri" w:cs="Calibri"/>
        </w:rPr>
        <w:t xml:space="preserve"> swelling of the ankles</w:t>
      </w:r>
      <w:r w:rsidR="005B1992" w:rsidRPr="00D24D84">
        <w:rPr>
          <w:rFonts w:ascii="Calibri" w:hAnsi="Calibri" w:cs="Calibri"/>
        </w:rPr>
        <w:t>)</w:t>
      </w:r>
      <w:r w:rsidR="00BE4C7E" w:rsidRPr="00D24D84">
        <w:rPr>
          <w:rFonts w:ascii="Calibri" w:hAnsi="Calibri" w:cs="Calibri"/>
        </w:rPr>
        <w:t>,</w:t>
      </w:r>
      <w:r w:rsidR="003044A1" w:rsidRPr="00D24D84">
        <w:rPr>
          <w:rFonts w:ascii="Calibri" w:hAnsi="Calibri" w:cs="Calibri"/>
        </w:rPr>
        <w:t xml:space="preserve"> with the caveat that fluid retention could be present without overt clinically manifest </w:t>
      </w:r>
      <w:r w:rsidR="00D24D84">
        <w:rPr>
          <w:rFonts w:ascii="Calibri" w:hAnsi="Calibri" w:cs="Calibri"/>
        </w:rPr>
        <w:t>o</w:t>
      </w:r>
      <w:r w:rsidR="003044A1" w:rsidRPr="00D24D84">
        <w:rPr>
          <w:rFonts w:ascii="Calibri" w:hAnsi="Calibri" w:cs="Calibri"/>
        </w:rPr>
        <w:t>edema.</w:t>
      </w:r>
    </w:p>
    <w:p w14:paraId="538D1479" w14:textId="27585F77" w:rsidR="0088003F" w:rsidRPr="00D24D84" w:rsidRDefault="008A232A" w:rsidP="00014466">
      <w:pPr>
        <w:spacing w:before="120"/>
        <w:jc w:val="both"/>
        <w:rPr>
          <w:rFonts w:ascii="Calibri" w:hAnsi="Calibri" w:cs="Calibri"/>
        </w:rPr>
      </w:pPr>
      <w:r w:rsidRPr="00D24D84">
        <w:rPr>
          <w:rFonts w:ascii="Calibri" w:hAnsi="Calibri" w:cs="Calibri"/>
          <w:i/>
          <w:iCs/>
        </w:rPr>
        <w:t>Blood pressure</w:t>
      </w:r>
      <w:r w:rsidR="0088003F" w:rsidRPr="00D24D84">
        <w:rPr>
          <w:rFonts w:ascii="Calibri" w:hAnsi="Calibri" w:cs="Calibri"/>
          <w:i/>
          <w:iCs/>
        </w:rPr>
        <w:t>.</w:t>
      </w:r>
      <w:r w:rsidR="0088003F" w:rsidRPr="00D24D84">
        <w:rPr>
          <w:rFonts w:ascii="Calibri" w:hAnsi="Calibri" w:cs="Calibri"/>
        </w:rPr>
        <w:t xml:space="preserve"> Assessed as per local</w:t>
      </w:r>
      <w:r w:rsidR="001E3094" w:rsidRPr="00D24D84">
        <w:rPr>
          <w:rFonts w:ascii="Calibri" w:hAnsi="Calibri" w:cs="Calibri"/>
        </w:rPr>
        <w:t xml:space="preserve"> or </w:t>
      </w:r>
      <w:r w:rsidR="002C763F" w:rsidRPr="00D24D84">
        <w:rPr>
          <w:rFonts w:ascii="Calibri" w:hAnsi="Calibri" w:cs="Calibri"/>
        </w:rPr>
        <w:t>n</w:t>
      </w:r>
      <w:r w:rsidR="00223FAC" w:rsidRPr="00D24D84">
        <w:rPr>
          <w:rFonts w:ascii="Calibri" w:hAnsi="Calibri" w:cs="Calibri"/>
        </w:rPr>
        <w:t>ational</w:t>
      </w:r>
      <w:r w:rsidR="0088003F" w:rsidRPr="00D24D84">
        <w:rPr>
          <w:rFonts w:ascii="Calibri" w:hAnsi="Calibri" w:cs="Calibri"/>
        </w:rPr>
        <w:t xml:space="preserve"> guidance </w:t>
      </w:r>
      <w:r w:rsidR="002C763F" w:rsidRPr="00D24D84">
        <w:rPr>
          <w:rFonts w:ascii="Calibri" w:hAnsi="Calibri" w:cs="Calibri"/>
        </w:rPr>
        <w:t>(</w:t>
      </w:r>
      <w:r w:rsidR="00EB7297" w:rsidRPr="00D24D84">
        <w:rPr>
          <w:rFonts w:ascii="Calibri" w:hAnsi="Calibri" w:cs="Calibri"/>
        </w:rPr>
        <w:t xml:space="preserve">e.g. </w:t>
      </w:r>
      <w:r w:rsidR="00BE4C7E" w:rsidRPr="00D24D84">
        <w:rPr>
          <w:rFonts w:ascii="Calibri" w:hAnsi="Calibri" w:cs="Calibri"/>
        </w:rPr>
        <w:t>National Institute of Health and Care Excellence (</w:t>
      </w:r>
      <w:r w:rsidR="002C763F" w:rsidRPr="00D24D84">
        <w:rPr>
          <w:rFonts w:ascii="Calibri" w:hAnsi="Calibri" w:cs="Calibri"/>
        </w:rPr>
        <w:t>NICE</w:t>
      </w:r>
      <w:r w:rsidR="00BE4C7E" w:rsidRPr="00D24D84">
        <w:rPr>
          <w:rFonts w:ascii="Calibri" w:hAnsi="Calibri" w:cs="Calibri"/>
        </w:rPr>
        <w:t>)</w:t>
      </w:r>
      <w:r w:rsidR="002C763F" w:rsidRPr="00D24D84">
        <w:rPr>
          <w:rFonts w:ascii="Calibri" w:hAnsi="Calibri" w:cs="Calibri"/>
        </w:rPr>
        <w:t xml:space="preserve"> guidelines</w:t>
      </w:r>
      <w:r w:rsidR="00F70F93" w:rsidRPr="00D24D84">
        <w:rPr>
          <w:rFonts w:ascii="Calibri" w:hAnsi="Calibri" w:cs="Calibri"/>
        </w:rPr>
        <w:t xml:space="preserve"> </w:t>
      </w:r>
      <w:r w:rsidR="001F607C" w:rsidRPr="00D24D84">
        <w:rPr>
          <w:rFonts w:ascii="Calibri" w:hAnsi="Calibri" w:cs="Calibri"/>
        </w:rPr>
        <w:t xml:space="preserve">for Hypertension in adults: diagnosis and management) </w:t>
      </w:r>
      <w:r w:rsidR="00356671" w:rsidRPr="00D24D84">
        <w:rPr>
          <w:rFonts w:ascii="Calibri" w:hAnsi="Calibri" w:cs="Calibri"/>
        </w:rPr>
        <w:t>(2</w:t>
      </w:r>
      <w:r w:rsidR="009309C7" w:rsidRPr="00D24D84">
        <w:rPr>
          <w:rFonts w:ascii="Calibri" w:hAnsi="Calibri" w:cs="Calibri"/>
        </w:rPr>
        <w:t>5</w:t>
      </w:r>
      <w:r w:rsidR="00356671" w:rsidRPr="00D24D84">
        <w:rPr>
          <w:rFonts w:ascii="Calibri" w:hAnsi="Calibri" w:cs="Calibri"/>
        </w:rPr>
        <w:t>)</w:t>
      </w:r>
      <w:r w:rsidR="003044A1" w:rsidRPr="00D24D84">
        <w:rPr>
          <w:rFonts w:ascii="Calibri" w:hAnsi="Calibri" w:cs="Calibri"/>
        </w:rPr>
        <w:t>.</w:t>
      </w:r>
    </w:p>
    <w:p w14:paraId="6F35F03A" w14:textId="4EF7274B" w:rsidR="00DE2EDD" w:rsidRPr="00D24D84" w:rsidRDefault="0088003F" w:rsidP="00014466">
      <w:pPr>
        <w:spacing w:before="120" w:line="259" w:lineRule="auto"/>
        <w:jc w:val="both"/>
        <w:rPr>
          <w:rFonts w:ascii="Calibri" w:hAnsi="Calibri" w:cs="Calibri"/>
        </w:rPr>
      </w:pPr>
      <w:bookmarkStart w:id="4" w:name="_Hlk89588005"/>
      <w:r w:rsidRPr="00D24D84">
        <w:rPr>
          <w:rFonts w:ascii="Calibri" w:hAnsi="Calibri" w:cs="Calibri"/>
          <w:i/>
          <w:iCs/>
        </w:rPr>
        <w:lastRenderedPageBreak/>
        <w:t>Urinalysis</w:t>
      </w:r>
      <w:r w:rsidR="004F6CC4" w:rsidRPr="00D24D84">
        <w:rPr>
          <w:rFonts w:ascii="Calibri" w:hAnsi="Calibri" w:cs="Calibri"/>
          <w:i/>
          <w:iCs/>
        </w:rPr>
        <w:t>.</w:t>
      </w:r>
      <w:r w:rsidR="00D06ACE" w:rsidRPr="00D24D84">
        <w:rPr>
          <w:rFonts w:ascii="Calibri" w:hAnsi="Calibri" w:cs="Calibri"/>
        </w:rPr>
        <w:t xml:space="preserve"> </w:t>
      </w:r>
      <w:r w:rsidR="001E3094" w:rsidRPr="00D24D84">
        <w:rPr>
          <w:rFonts w:ascii="Calibri" w:hAnsi="Calibri" w:cs="Calibri"/>
        </w:rPr>
        <w:t>S</w:t>
      </w:r>
      <w:r w:rsidR="00DE2EDD" w:rsidRPr="00D24D84">
        <w:rPr>
          <w:rFonts w:ascii="Calibri" w:hAnsi="Calibri" w:cs="Calibri"/>
        </w:rPr>
        <w:t xml:space="preserve">pot </w:t>
      </w:r>
      <w:r w:rsidR="00E27071" w:rsidRPr="00D24D84">
        <w:rPr>
          <w:rFonts w:ascii="Calibri" w:hAnsi="Calibri" w:cs="Calibri"/>
        </w:rPr>
        <w:t>u</w:t>
      </w:r>
      <w:r w:rsidR="00CA1AD4" w:rsidRPr="00D24D84">
        <w:rPr>
          <w:rFonts w:ascii="Calibri" w:hAnsi="Calibri" w:cs="Calibri"/>
        </w:rPr>
        <w:t>rine albumin</w:t>
      </w:r>
      <w:r w:rsidR="00D24D84">
        <w:rPr>
          <w:rFonts w:ascii="Calibri" w:hAnsi="Calibri" w:cs="Calibri"/>
        </w:rPr>
        <w:t>:</w:t>
      </w:r>
      <w:r w:rsidR="00CA1AD4" w:rsidRPr="00D24D84">
        <w:rPr>
          <w:rFonts w:ascii="Calibri" w:hAnsi="Calibri" w:cs="Calibri"/>
        </w:rPr>
        <w:t xml:space="preserve"> creatinine ratio (ACR) </w:t>
      </w:r>
      <w:r w:rsidR="001E3094" w:rsidRPr="00D24D84">
        <w:rPr>
          <w:rFonts w:ascii="Calibri" w:hAnsi="Calibri" w:cs="Calibri"/>
        </w:rPr>
        <w:t>and urine dipstick for haematuria</w:t>
      </w:r>
    </w:p>
    <w:bookmarkEnd w:id="4"/>
    <w:p w14:paraId="0D899FA1" w14:textId="04689686" w:rsidR="00DE2EDD" w:rsidRPr="00D24D84" w:rsidRDefault="001E3094" w:rsidP="00B178D8">
      <w:pPr>
        <w:spacing w:after="160" w:line="259" w:lineRule="auto"/>
        <w:jc w:val="both"/>
        <w:rPr>
          <w:rFonts w:ascii="Calibri" w:hAnsi="Calibri" w:cs="Calibri"/>
        </w:rPr>
      </w:pPr>
      <w:r w:rsidRPr="00D24D84">
        <w:rPr>
          <w:rFonts w:ascii="Calibri" w:hAnsi="Calibri" w:cs="Calibri"/>
          <w:i/>
          <w:iCs/>
        </w:rPr>
        <w:t>B</w:t>
      </w:r>
      <w:r w:rsidR="004F6CC4" w:rsidRPr="00D24D84">
        <w:rPr>
          <w:rFonts w:ascii="Calibri" w:hAnsi="Calibri" w:cs="Calibri"/>
          <w:i/>
          <w:iCs/>
        </w:rPr>
        <w:t>lood tests.</w:t>
      </w:r>
      <w:r w:rsidR="004F6CC4" w:rsidRPr="00D24D84">
        <w:rPr>
          <w:rFonts w:ascii="Calibri" w:hAnsi="Calibri" w:cs="Calibri"/>
        </w:rPr>
        <w:t xml:space="preserve"> </w:t>
      </w:r>
      <w:r w:rsidR="00223FAC" w:rsidRPr="00D24D84">
        <w:rPr>
          <w:rFonts w:ascii="Calibri" w:hAnsi="Calibri" w:cs="Calibri"/>
        </w:rPr>
        <w:t>blood urea and serum creatinine and eGFR</w:t>
      </w:r>
      <w:r w:rsidR="00DE2EDD" w:rsidRPr="00D24D84">
        <w:rPr>
          <w:rFonts w:ascii="Calibri" w:hAnsi="Calibri" w:cs="Calibri"/>
        </w:rPr>
        <w:t>.</w:t>
      </w:r>
      <w:r w:rsidR="00F7298F" w:rsidRPr="00D24D84">
        <w:rPr>
          <w:rFonts w:ascii="Calibri" w:hAnsi="Calibri" w:cs="Calibri"/>
        </w:rPr>
        <w:t xml:space="preserve"> NT-proBNP </w:t>
      </w:r>
      <w:r w:rsidR="004F6CC4" w:rsidRPr="00D24D84">
        <w:rPr>
          <w:rFonts w:ascii="Calibri" w:hAnsi="Calibri" w:cs="Calibri"/>
        </w:rPr>
        <w:t>should be tes</w:t>
      </w:r>
      <w:r w:rsidR="00DE2EDD" w:rsidRPr="00D24D84">
        <w:rPr>
          <w:rFonts w:ascii="Calibri" w:hAnsi="Calibri" w:cs="Calibri"/>
        </w:rPr>
        <w:t>ted</w:t>
      </w:r>
      <w:r w:rsidR="003044A1" w:rsidRPr="00D24D84">
        <w:rPr>
          <w:rFonts w:ascii="Calibri" w:hAnsi="Calibri" w:cs="Calibri"/>
        </w:rPr>
        <w:t xml:space="preserve"> </w:t>
      </w:r>
      <w:r w:rsidR="003C5707" w:rsidRPr="00D24D84">
        <w:rPr>
          <w:rFonts w:ascii="Calibri" w:hAnsi="Calibri" w:cs="Calibri"/>
        </w:rPr>
        <w:t xml:space="preserve">if there is suspicion of subclinical </w:t>
      </w:r>
      <w:r w:rsidR="00D24D84">
        <w:rPr>
          <w:rFonts w:ascii="Calibri" w:hAnsi="Calibri" w:cs="Calibri"/>
        </w:rPr>
        <w:t>o</w:t>
      </w:r>
      <w:r w:rsidR="003C5707" w:rsidRPr="00D24D84">
        <w:rPr>
          <w:rFonts w:ascii="Calibri" w:hAnsi="Calibri" w:cs="Calibri"/>
        </w:rPr>
        <w:t>edematous state</w:t>
      </w:r>
      <w:r w:rsidR="00C75B61" w:rsidRPr="00D24D84">
        <w:rPr>
          <w:rFonts w:ascii="Calibri" w:hAnsi="Calibri" w:cs="Calibri"/>
        </w:rPr>
        <w:t>. If elevated, pathways for management of heart failure should be consulted</w:t>
      </w:r>
      <w:r w:rsidRPr="00D24D84">
        <w:rPr>
          <w:rFonts w:ascii="Calibri" w:hAnsi="Calibri" w:cs="Calibri"/>
        </w:rPr>
        <w:t xml:space="preserve"> (</w:t>
      </w:r>
      <w:r w:rsidR="00C75B61" w:rsidRPr="00D24D84">
        <w:rPr>
          <w:rFonts w:ascii="Calibri" w:hAnsi="Calibri" w:cs="Calibri"/>
        </w:rPr>
        <w:t xml:space="preserve">e.g. </w:t>
      </w:r>
      <w:r w:rsidR="00B178D8" w:rsidRPr="00D24D84">
        <w:rPr>
          <w:rFonts w:ascii="Calibri" w:hAnsi="Calibri" w:cs="Calibri"/>
        </w:rPr>
        <w:t>NICE guidelines for Chronic heart failure in adults: diagnosis and management</w:t>
      </w:r>
      <w:r w:rsidRPr="00D24D84">
        <w:rPr>
          <w:rFonts w:ascii="Calibri" w:hAnsi="Calibri" w:cs="Calibri"/>
        </w:rPr>
        <w:t>)</w:t>
      </w:r>
      <w:r w:rsidR="00F70F93" w:rsidRPr="00D24D84">
        <w:rPr>
          <w:rFonts w:ascii="Calibri" w:hAnsi="Calibri" w:cs="Calibri"/>
        </w:rPr>
        <w:t xml:space="preserve"> (2</w:t>
      </w:r>
      <w:r w:rsidR="009309C7" w:rsidRPr="00D24D84">
        <w:rPr>
          <w:rFonts w:ascii="Calibri" w:hAnsi="Calibri" w:cs="Calibri"/>
        </w:rPr>
        <w:t>6</w:t>
      </w:r>
      <w:r w:rsidR="00F70F93" w:rsidRPr="00D24D84">
        <w:rPr>
          <w:rFonts w:ascii="Calibri" w:hAnsi="Calibri" w:cs="Calibri"/>
        </w:rPr>
        <w:t>)</w:t>
      </w:r>
      <w:r w:rsidR="003C5707" w:rsidRPr="00D24D84">
        <w:rPr>
          <w:rFonts w:ascii="Calibri" w:hAnsi="Calibri" w:cs="Calibri"/>
        </w:rPr>
        <w:t>.</w:t>
      </w:r>
    </w:p>
    <w:p w14:paraId="356EE69F" w14:textId="16618C68" w:rsidR="008A232A" w:rsidRPr="00D24D84" w:rsidRDefault="004F6CC4" w:rsidP="00014466">
      <w:pPr>
        <w:spacing w:before="120" w:line="259" w:lineRule="auto"/>
        <w:jc w:val="both"/>
        <w:rPr>
          <w:rFonts w:ascii="Calibri" w:hAnsi="Calibri" w:cs="Calibri"/>
        </w:rPr>
      </w:pPr>
      <w:r w:rsidRPr="00D24D84">
        <w:rPr>
          <w:rFonts w:ascii="Calibri" w:hAnsi="Calibri" w:cs="Calibri"/>
          <w:i/>
          <w:iCs/>
        </w:rPr>
        <w:t xml:space="preserve">Renal </w:t>
      </w:r>
      <w:r w:rsidR="00594DDF" w:rsidRPr="00D24D84">
        <w:rPr>
          <w:rFonts w:ascii="Calibri" w:hAnsi="Calibri" w:cs="Calibri"/>
          <w:i/>
          <w:iCs/>
        </w:rPr>
        <w:t>Ultrasound</w:t>
      </w:r>
      <w:r w:rsidRPr="00D24D84">
        <w:rPr>
          <w:rFonts w:ascii="Calibri" w:hAnsi="Calibri" w:cs="Calibri"/>
          <w:i/>
          <w:iCs/>
        </w:rPr>
        <w:t>.</w:t>
      </w:r>
      <w:r w:rsidR="00594DDF" w:rsidRPr="00D24D84">
        <w:rPr>
          <w:rFonts w:ascii="Calibri" w:hAnsi="Calibri" w:cs="Calibri"/>
        </w:rPr>
        <w:t xml:space="preserve"> </w:t>
      </w:r>
      <w:r w:rsidRPr="00D24D84">
        <w:rPr>
          <w:rFonts w:ascii="Calibri" w:hAnsi="Calibri" w:cs="Calibri"/>
        </w:rPr>
        <w:t>A</w:t>
      </w:r>
      <w:r w:rsidR="00594DDF" w:rsidRPr="00D24D84">
        <w:rPr>
          <w:rFonts w:ascii="Calibri" w:hAnsi="Calibri" w:cs="Calibri"/>
        </w:rPr>
        <w:t xml:space="preserve">s per </w:t>
      </w:r>
      <w:r w:rsidR="004943F5" w:rsidRPr="00D24D84">
        <w:rPr>
          <w:rFonts w:ascii="Calibri" w:hAnsi="Calibri" w:cs="Calibri"/>
        </w:rPr>
        <w:t>local</w:t>
      </w:r>
      <w:r w:rsidR="001E3094" w:rsidRPr="00D24D84">
        <w:rPr>
          <w:rFonts w:ascii="Calibri" w:hAnsi="Calibri" w:cs="Calibri"/>
        </w:rPr>
        <w:t xml:space="preserve"> or </w:t>
      </w:r>
      <w:r w:rsidR="00223FAC" w:rsidRPr="00D24D84">
        <w:rPr>
          <w:rFonts w:ascii="Calibri" w:hAnsi="Calibri" w:cs="Calibri"/>
        </w:rPr>
        <w:t xml:space="preserve">national </w:t>
      </w:r>
      <w:r w:rsidR="004943F5" w:rsidRPr="00D24D84">
        <w:rPr>
          <w:rFonts w:ascii="Calibri" w:hAnsi="Calibri" w:cs="Calibri"/>
        </w:rPr>
        <w:t>guidance applicable to CKD</w:t>
      </w:r>
      <w:r w:rsidR="001E3094" w:rsidRPr="00D24D84">
        <w:rPr>
          <w:rFonts w:ascii="Calibri" w:hAnsi="Calibri" w:cs="Calibri"/>
        </w:rPr>
        <w:t xml:space="preserve"> (</w:t>
      </w:r>
      <w:r w:rsidR="00E27071" w:rsidRPr="00D24D84">
        <w:rPr>
          <w:rFonts w:ascii="Calibri" w:hAnsi="Calibri" w:cs="Calibri"/>
        </w:rPr>
        <w:t xml:space="preserve">e.g. </w:t>
      </w:r>
      <w:r w:rsidR="001E3094" w:rsidRPr="00D24D84">
        <w:rPr>
          <w:rFonts w:ascii="Calibri" w:hAnsi="Calibri" w:cs="Calibri"/>
        </w:rPr>
        <w:t xml:space="preserve">NICE guidelines </w:t>
      </w:r>
      <w:r w:rsidR="00B178D8" w:rsidRPr="00D24D84">
        <w:rPr>
          <w:rFonts w:ascii="Calibri" w:hAnsi="Calibri" w:cs="Calibri"/>
        </w:rPr>
        <w:t>Chronic kidney disease: assessment and management</w:t>
      </w:r>
      <w:r w:rsidR="001E3094" w:rsidRPr="00D24D84">
        <w:rPr>
          <w:rFonts w:ascii="Calibri" w:hAnsi="Calibri" w:cs="Calibri"/>
        </w:rPr>
        <w:t>)</w:t>
      </w:r>
      <w:r w:rsidR="00F70F93" w:rsidRPr="00D24D84">
        <w:rPr>
          <w:rFonts w:ascii="Calibri" w:hAnsi="Calibri" w:cs="Calibri"/>
        </w:rPr>
        <w:t xml:space="preserve"> (2</w:t>
      </w:r>
      <w:r w:rsidR="009309C7" w:rsidRPr="00D24D84">
        <w:rPr>
          <w:rFonts w:ascii="Calibri" w:hAnsi="Calibri" w:cs="Calibri"/>
        </w:rPr>
        <w:t>4</w:t>
      </w:r>
      <w:r w:rsidR="00F70F93" w:rsidRPr="00D24D84">
        <w:rPr>
          <w:rFonts w:ascii="Calibri" w:hAnsi="Calibri" w:cs="Calibri"/>
        </w:rPr>
        <w:t>).</w:t>
      </w:r>
    </w:p>
    <w:p w14:paraId="6E80F632" w14:textId="0874A788" w:rsidR="0088003F" w:rsidRPr="00D24D84" w:rsidRDefault="0088003F" w:rsidP="00014466">
      <w:pPr>
        <w:spacing w:before="120"/>
        <w:jc w:val="both"/>
        <w:rPr>
          <w:rFonts w:ascii="Calibri" w:hAnsi="Calibri" w:cs="Calibri"/>
          <w:b/>
          <w:bCs/>
        </w:rPr>
      </w:pPr>
      <w:r w:rsidRPr="00D24D84">
        <w:rPr>
          <w:rFonts w:ascii="Calibri" w:hAnsi="Calibri" w:cs="Calibri"/>
          <w:b/>
          <w:bCs/>
        </w:rPr>
        <w:t>Treatment</w:t>
      </w:r>
    </w:p>
    <w:p w14:paraId="7102049A" w14:textId="32A1C117" w:rsidR="003044A1" w:rsidRPr="00D24D84" w:rsidRDefault="003044A1" w:rsidP="00014466">
      <w:pPr>
        <w:spacing w:before="120"/>
        <w:jc w:val="both"/>
        <w:rPr>
          <w:rFonts w:ascii="Calibri" w:hAnsi="Calibri" w:cs="Calibri"/>
        </w:rPr>
      </w:pPr>
      <w:r w:rsidRPr="00D24D84">
        <w:rPr>
          <w:rFonts w:ascii="Calibri" w:hAnsi="Calibri" w:cs="Calibri"/>
          <w:i/>
          <w:iCs/>
        </w:rPr>
        <w:t>Diet advice</w:t>
      </w:r>
      <w:r w:rsidR="003B04E3" w:rsidRPr="00D24D84">
        <w:rPr>
          <w:rFonts w:ascii="Calibri" w:hAnsi="Calibri" w:cs="Calibri"/>
          <w:i/>
          <w:iCs/>
        </w:rPr>
        <w:t xml:space="preserve">. </w:t>
      </w:r>
      <w:r w:rsidRPr="00D24D84">
        <w:rPr>
          <w:rFonts w:ascii="Calibri" w:hAnsi="Calibri" w:cs="Calibri"/>
        </w:rPr>
        <w:t>Diet adjustments to reduce salt intake should be considered. Patients should be directed towards information on how to reduce salt intake</w:t>
      </w:r>
      <w:r w:rsidR="00C26D08" w:rsidRPr="00D24D84">
        <w:rPr>
          <w:rFonts w:ascii="Calibri" w:eastAsia="Times New Roman" w:hAnsi="Calibri" w:cs="Calibri"/>
          <w:color w:val="1F497D"/>
          <w:lang w:val="en-GB"/>
        </w:rPr>
        <w:t xml:space="preserve"> </w:t>
      </w:r>
      <w:r w:rsidR="00C26D08" w:rsidRPr="00D24D84">
        <w:rPr>
          <w:rFonts w:ascii="Calibri" w:eastAsia="Times New Roman" w:hAnsi="Calibri" w:cs="Calibri"/>
          <w:lang w:val="en-GB"/>
        </w:rPr>
        <w:t>using local</w:t>
      </w:r>
      <w:r w:rsidR="00C26D08" w:rsidRPr="00D24D84">
        <w:rPr>
          <w:rFonts w:ascii="Calibri" w:eastAsia="Times New Roman" w:hAnsi="Calibri" w:cs="Calibri"/>
          <w:color w:val="1F497D"/>
          <w:lang w:val="en-GB"/>
        </w:rPr>
        <w:t xml:space="preserve"> </w:t>
      </w:r>
      <w:r w:rsidR="00C26D08" w:rsidRPr="00D24D84">
        <w:rPr>
          <w:rFonts w:ascii="Calibri" w:eastAsia="Times New Roman" w:hAnsi="Calibri" w:cs="Calibri"/>
          <w:lang w:val="en-GB"/>
        </w:rPr>
        <w:t>or national guidelines (e</w:t>
      </w:r>
      <w:r w:rsidR="00046942" w:rsidRPr="00D24D84">
        <w:rPr>
          <w:rFonts w:ascii="Calibri" w:eastAsia="Times New Roman" w:hAnsi="Calibri" w:cs="Calibri"/>
          <w:lang w:val="en-GB"/>
        </w:rPr>
        <w:t>.</w:t>
      </w:r>
      <w:r w:rsidR="00C26D08" w:rsidRPr="00D24D84">
        <w:rPr>
          <w:rFonts w:ascii="Calibri" w:eastAsia="Times New Roman" w:hAnsi="Calibri" w:cs="Calibri"/>
          <w:lang w:val="en-GB"/>
        </w:rPr>
        <w:t>g</w:t>
      </w:r>
      <w:r w:rsidR="00046942" w:rsidRPr="00D24D84">
        <w:rPr>
          <w:rFonts w:ascii="Calibri" w:eastAsia="Times New Roman" w:hAnsi="Calibri" w:cs="Calibri"/>
          <w:lang w:val="en-GB"/>
        </w:rPr>
        <w:t>.</w:t>
      </w:r>
      <w:r w:rsidR="00C26D08" w:rsidRPr="00D24D84">
        <w:rPr>
          <w:rFonts w:ascii="Calibri" w:eastAsia="Times New Roman" w:hAnsi="Calibri" w:cs="Calibri"/>
          <w:lang w:val="en-GB"/>
        </w:rPr>
        <w:t xml:space="preserve"> </w:t>
      </w:r>
      <w:r w:rsidR="003B04E3" w:rsidRPr="00D24D84">
        <w:rPr>
          <w:rFonts w:ascii="Calibri" w:eastAsia="Times New Roman" w:hAnsi="Calibri" w:cs="Calibri"/>
          <w:lang w:val="en-GB"/>
        </w:rPr>
        <w:t xml:space="preserve">guidance from the </w:t>
      </w:r>
      <w:r w:rsidR="00C26D08" w:rsidRPr="00D24D84">
        <w:rPr>
          <w:rFonts w:ascii="Calibri" w:eastAsia="Times New Roman" w:hAnsi="Calibri" w:cs="Calibri"/>
          <w:lang w:val="en-GB"/>
        </w:rPr>
        <w:t>UK Association of Dietitians</w:t>
      </w:r>
      <w:r w:rsidR="00C26D08" w:rsidRPr="00D24D84">
        <w:rPr>
          <w:rFonts w:ascii="Calibri" w:eastAsia="Times New Roman" w:hAnsi="Calibri" w:cs="Calibri"/>
          <w:color w:val="000000" w:themeColor="text1"/>
          <w:lang w:val="en-GB"/>
        </w:rPr>
        <w:t>)</w:t>
      </w:r>
      <w:r w:rsidR="00F70F93" w:rsidRPr="00D24D84">
        <w:rPr>
          <w:rFonts w:ascii="Calibri" w:eastAsia="Times New Roman" w:hAnsi="Calibri" w:cs="Calibri"/>
          <w:color w:val="000000" w:themeColor="text1"/>
          <w:lang w:val="en-GB"/>
        </w:rPr>
        <w:t xml:space="preserve"> (2</w:t>
      </w:r>
      <w:r w:rsidR="009309C7" w:rsidRPr="00D24D84">
        <w:rPr>
          <w:rFonts w:ascii="Calibri" w:eastAsia="Times New Roman" w:hAnsi="Calibri" w:cs="Calibri"/>
          <w:color w:val="000000" w:themeColor="text1"/>
          <w:lang w:val="en-GB"/>
        </w:rPr>
        <w:t>7</w:t>
      </w:r>
      <w:r w:rsidR="00F70F93" w:rsidRPr="00D24D84">
        <w:rPr>
          <w:rFonts w:ascii="Calibri" w:eastAsia="Times New Roman" w:hAnsi="Calibri" w:cs="Calibri"/>
          <w:color w:val="000000" w:themeColor="text1"/>
          <w:lang w:val="en-GB"/>
        </w:rPr>
        <w:t>)</w:t>
      </w:r>
      <w:r w:rsidRPr="00D24D84">
        <w:rPr>
          <w:rFonts w:ascii="Calibri" w:hAnsi="Calibri" w:cs="Calibri"/>
          <w:color w:val="000000" w:themeColor="text1"/>
        </w:rPr>
        <w:t>.</w:t>
      </w:r>
      <w:r w:rsidR="003B04E3" w:rsidRPr="00D24D84">
        <w:rPr>
          <w:rFonts w:ascii="Calibri" w:hAnsi="Calibri" w:cs="Calibri"/>
          <w:color w:val="000000" w:themeColor="text1"/>
        </w:rPr>
        <w:t xml:space="preserve"> </w:t>
      </w:r>
      <w:r w:rsidRPr="00D24D84">
        <w:rPr>
          <w:rFonts w:ascii="Calibri" w:hAnsi="Calibri" w:cs="Calibri"/>
        </w:rPr>
        <w:t>Fluid advice</w:t>
      </w:r>
      <w:r w:rsidR="00C75B61" w:rsidRPr="00D24D84">
        <w:rPr>
          <w:rFonts w:ascii="Calibri" w:hAnsi="Calibri" w:cs="Calibri"/>
        </w:rPr>
        <w:t xml:space="preserve"> is also appropriate</w:t>
      </w:r>
      <w:r w:rsidRPr="00D24D84">
        <w:rPr>
          <w:rFonts w:ascii="Calibri" w:hAnsi="Calibri" w:cs="Calibri"/>
        </w:rPr>
        <w:t>, in particular avoidance of caffeine and alcohol in the evening.</w:t>
      </w:r>
    </w:p>
    <w:p w14:paraId="0BC0E435" w14:textId="0A5BCA88" w:rsidR="003044A1" w:rsidRPr="00D24D84" w:rsidRDefault="003044A1" w:rsidP="00014466">
      <w:pPr>
        <w:spacing w:before="120"/>
        <w:jc w:val="both"/>
        <w:rPr>
          <w:rFonts w:ascii="Calibri" w:hAnsi="Calibri" w:cs="Calibri"/>
        </w:rPr>
      </w:pPr>
      <w:r w:rsidRPr="00D24D84">
        <w:rPr>
          <w:rFonts w:ascii="Calibri" w:hAnsi="Calibri" w:cs="Calibri"/>
          <w:i/>
          <w:iCs/>
        </w:rPr>
        <w:t>Medication review</w:t>
      </w:r>
      <w:r w:rsidR="003B04E3" w:rsidRPr="00D24D84">
        <w:rPr>
          <w:rFonts w:ascii="Calibri" w:hAnsi="Calibri" w:cs="Calibri"/>
          <w:i/>
          <w:iCs/>
        </w:rPr>
        <w:t>.</w:t>
      </w:r>
      <w:r w:rsidR="003B04E3" w:rsidRPr="00D24D84">
        <w:rPr>
          <w:rFonts w:ascii="Calibri" w:hAnsi="Calibri" w:cs="Calibri"/>
          <w:b/>
          <w:bCs/>
        </w:rPr>
        <w:t xml:space="preserve"> </w:t>
      </w:r>
      <w:r w:rsidR="00C26D08" w:rsidRPr="00D24D84">
        <w:rPr>
          <w:rFonts w:ascii="Calibri" w:hAnsi="Calibri" w:cs="Calibri"/>
        </w:rPr>
        <w:t>Review the</w:t>
      </w:r>
      <w:r w:rsidRPr="00D24D84">
        <w:rPr>
          <w:rFonts w:ascii="Calibri" w:hAnsi="Calibri" w:cs="Calibri"/>
        </w:rPr>
        <w:t xml:space="preserve"> timing and type of relevant medications</w:t>
      </w:r>
      <w:r w:rsidR="003C5707" w:rsidRPr="00D24D84">
        <w:rPr>
          <w:rFonts w:ascii="Calibri" w:hAnsi="Calibri" w:cs="Calibri"/>
        </w:rPr>
        <w:t xml:space="preserve"> that could be causing nocturia.</w:t>
      </w:r>
      <w:r w:rsidRPr="00D24D84">
        <w:rPr>
          <w:rFonts w:ascii="Calibri" w:hAnsi="Calibri" w:cs="Calibri"/>
        </w:rPr>
        <w:t xml:space="preserve"> This may need support of the relevant specialty that initiated the prescription</w:t>
      </w:r>
      <w:r w:rsidR="003C5707" w:rsidRPr="00D24D84">
        <w:rPr>
          <w:rFonts w:ascii="Calibri" w:hAnsi="Calibri" w:cs="Calibri"/>
        </w:rPr>
        <w:t>.</w:t>
      </w:r>
    </w:p>
    <w:p w14:paraId="75E54537" w14:textId="0324FE9D" w:rsidR="003C5707" w:rsidRPr="00D24D84" w:rsidRDefault="00B178D8" w:rsidP="00014466">
      <w:pPr>
        <w:spacing w:before="120"/>
        <w:jc w:val="both"/>
        <w:rPr>
          <w:rFonts w:ascii="Calibri" w:hAnsi="Calibri" w:cs="Calibri"/>
        </w:rPr>
      </w:pPr>
      <w:r w:rsidRPr="00D24D84">
        <w:rPr>
          <w:rFonts w:ascii="Calibri" w:hAnsi="Calibri" w:cs="Calibri"/>
          <w:i/>
          <w:iCs/>
        </w:rPr>
        <w:t>Hypertension</w:t>
      </w:r>
      <w:r w:rsidR="0088003F" w:rsidRPr="00D24D84">
        <w:rPr>
          <w:rFonts w:ascii="Calibri" w:hAnsi="Calibri" w:cs="Calibri"/>
          <w:i/>
          <w:iCs/>
        </w:rPr>
        <w:t xml:space="preserve"> </w:t>
      </w:r>
      <w:r w:rsidR="003C5707" w:rsidRPr="00D24D84">
        <w:rPr>
          <w:rFonts w:ascii="Calibri" w:hAnsi="Calibri" w:cs="Calibri"/>
          <w:i/>
          <w:iCs/>
        </w:rPr>
        <w:t>management</w:t>
      </w:r>
      <w:r w:rsidR="003B04E3" w:rsidRPr="00D24D84">
        <w:rPr>
          <w:rFonts w:ascii="Calibri" w:hAnsi="Calibri" w:cs="Calibri"/>
          <w:i/>
          <w:iCs/>
        </w:rPr>
        <w:t>.</w:t>
      </w:r>
      <w:r w:rsidR="003B04E3" w:rsidRPr="00D24D84">
        <w:rPr>
          <w:rFonts w:ascii="Calibri" w:hAnsi="Calibri" w:cs="Calibri"/>
        </w:rPr>
        <w:t xml:space="preserve"> </w:t>
      </w:r>
      <w:r w:rsidR="00CA6160" w:rsidRPr="00D24D84">
        <w:rPr>
          <w:rFonts w:ascii="Calibri" w:hAnsi="Calibri" w:cs="Calibri"/>
        </w:rPr>
        <w:t>If BP is elevated, h</w:t>
      </w:r>
      <w:r w:rsidR="0088003F" w:rsidRPr="00D24D84">
        <w:rPr>
          <w:rFonts w:ascii="Calibri" w:hAnsi="Calibri" w:cs="Calibri"/>
        </w:rPr>
        <w:t>ypertension treatment</w:t>
      </w:r>
      <w:r w:rsidR="00CA6160" w:rsidRPr="00D24D84">
        <w:rPr>
          <w:rFonts w:ascii="Calibri" w:hAnsi="Calibri" w:cs="Calibri"/>
        </w:rPr>
        <w:t xml:space="preserve"> needs review, with follow up to assess response</w:t>
      </w:r>
      <w:r w:rsidR="003C5707" w:rsidRPr="00D24D84">
        <w:rPr>
          <w:rFonts w:ascii="Calibri" w:hAnsi="Calibri" w:cs="Calibri"/>
        </w:rPr>
        <w:t xml:space="preserve">. It would be logical to consider bedtime administration of medication in those already taking antihypertensive medications. </w:t>
      </w:r>
      <w:r w:rsidR="00C75B61" w:rsidRPr="00D24D84">
        <w:rPr>
          <w:rFonts w:ascii="Calibri" w:hAnsi="Calibri" w:cs="Calibri"/>
        </w:rPr>
        <w:t>R</w:t>
      </w:r>
      <w:r w:rsidR="003C5707" w:rsidRPr="00D24D84">
        <w:rPr>
          <w:rFonts w:ascii="Calibri" w:hAnsi="Calibri" w:cs="Calibri"/>
        </w:rPr>
        <w:t>eferral</w:t>
      </w:r>
      <w:r w:rsidR="003C5707" w:rsidRPr="00D24D84">
        <w:rPr>
          <w:rFonts w:ascii="Calibri" w:hAnsi="Calibri" w:cs="Calibri"/>
          <w:lang w:val="en-GB"/>
        </w:rPr>
        <w:t xml:space="preserve"> should be considered according to established guidelines</w:t>
      </w:r>
      <w:r w:rsidR="00C26D08" w:rsidRPr="00D24D84">
        <w:rPr>
          <w:rFonts w:ascii="Calibri" w:hAnsi="Calibri" w:cs="Calibri"/>
          <w:lang w:val="en-GB"/>
        </w:rPr>
        <w:t xml:space="preserve"> (</w:t>
      </w:r>
      <w:r w:rsidR="00C75B61" w:rsidRPr="00D24D84">
        <w:rPr>
          <w:rFonts w:ascii="Calibri" w:hAnsi="Calibri" w:cs="Calibri"/>
          <w:lang w:val="en-GB"/>
        </w:rPr>
        <w:t>e.g.</w:t>
      </w:r>
      <w:r w:rsidR="003B04E3" w:rsidRPr="00D24D84">
        <w:rPr>
          <w:rFonts w:ascii="Calibri" w:hAnsi="Calibri" w:cs="Calibri"/>
        </w:rPr>
        <w:t xml:space="preserve"> NICE guidelines for Hypertension in adults: diagnosis and management</w:t>
      </w:r>
      <w:r w:rsidR="00C26D08" w:rsidRPr="00D24D84">
        <w:rPr>
          <w:rFonts w:ascii="Calibri" w:hAnsi="Calibri" w:cs="Calibri"/>
        </w:rPr>
        <w:t>)</w:t>
      </w:r>
      <w:r w:rsidR="00F70F93" w:rsidRPr="00D24D84">
        <w:rPr>
          <w:rFonts w:ascii="Calibri" w:hAnsi="Calibri" w:cs="Calibri"/>
        </w:rPr>
        <w:t xml:space="preserve"> (2</w:t>
      </w:r>
      <w:r w:rsidR="009309C7" w:rsidRPr="00D24D84">
        <w:rPr>
          <w:rFonts w:ascii="Calibri" w:hAnsi="Calibri" w:cs="Calibri"/>
        </w:rPr>
        <w:t>5</w:t>
      </w:r>
      <w:r w:rsidR="00F70F93" w:rsidRPr="00D24D84">
        <w:rPr>
          <w:rFonts w:ascii="Calibri" w:hAnsi="Calibri" w:cs="Calibri"/>
        </w:rPr>
        <w:t>)</w:t>
      </w:r>
      <w:r w:rsidR="003B04E3" w:rsidRPr="00D24D84">
        <w:rPr>
          <w:rFonts w:ascii="Calibri" w:hAnsi="Calibri" w:cs="Calibri"/>
        </w:rPr>
        <w:t>.</w:t>
      </w:r>
    </w:p>
    <w:bookmarkEnd w:id="2"/>
    <w:p w14:paraId="0277CA0D" w14:textId="594A5D03" w:rsidR="003D59D0" w:rsidRPr="00D24D84" w:rsidRDefault="003D59D0" w:rsidP="00B178D8">
      <w:pPr>
        <w:pStyle w:val="Heading2"/>
        <w:jc w:val="both"/>
        <w:rPr>
          <w:rFonts w:ascii="Calibri" w:hAnsi="Calibri" w:cs="Calibri"/>
        </w:rPr>
      </w:pPr>
      <w:r w:rsidRPr="00D24D84">
        <w:rPr>
          <w:rFonts w:ascii="Calibri" w:hAnsi="Calibri" w:cs="Calibri"/>
        </w:rPr>
        <w:t>Discussion</w:t>
      </w:r>
    </w:p>
    <w:p w14:paraId="25867034" w14:textId="2273B70B" w:rsidR="008F6D56" w:rsidRPr="00D24D84" w:rsidRDefault="008F6D56" w:rsidP="00014466">
      <w:pPr>
        <w:spacing w:before="120"/>
        <w:jc w:val="both"/>
        <w:rPr>
          <w:rFonts w:ascii="Calibri" w:hAnsi="Calibri" w:cs="Calibri"/>
        </w:rPr>
      </w:pPr>
      <w:r w:rsidRPr="00D24D84">
        <w:rPr>
          <w:rFonts w:ascii="Calibri" w:hAnsi="Calibri" w:cs="Calibri"/>
        </w:rPr>
        <w:t xml:space="preserve">Our systematic literature review has </w:t>
      </w:r>
      <w:r w:rsidR="005B4645" w:rsidRPr="00D24D84">
        <w:rPr>
          <w:rFonts w:ascii="Calibri" w:hAnsi="Calibri" w:cs="Calibri"/>
        </w:rPr>
        <w:t>mostly</w:t>
      </w:r>
      <w:r w:rsidRPr="00D24D84">
        <w:rPr>
          <w:rFonts w:ascii="Calibri" w:hAnsi="Calibri" w:cs="Calibri"/>
        </w:rPr>
        <w:t xml:space="preserve"> identified studies demonstrating the association between nocturia and CKD</w:t>
      </w:r>
      <w:r w:rsidR="0083455B" w:rsidRPr="00D24D84">
        <w:rPr>
          <w:rFonts w:ascii="Calibri" w:hAnsi="Calibri" w:cs="Calibri"/>
        </w:rPr>
        <w:t xml:space="preserve"> and</w:t>
      </w:r>
      <w:r w:rsidRPr="00D24D84">
        <w:rPr>
          <w:rFonts w:ascii="Calibri" w:hAnsi="Calibri" w:cs="Calibri"/>
        </w:rPr>
        <w:t xml:space="preserve"> plausible mechanisms</w:t>
      </w:r>
      <w:r w:rsidR="005B4645" w:rsidRPr="00D24D84">
        <w:rPr>
          <w:rFonts w:ascii="Calibri" w:hAnsi="Calibri" w:cs="Calibri"/>
        </w:rPr>
        <w:t xml:space="preserve"> for this association</w:t>
      </w:r>
      <w:r w:rsidR="003B04E3" w:rsidRPr="00D24D84">
        <w:rPr>
          <w:rFonts w:ascii="Calibri" w:hAnsi="Calibri" w:cs="Calibri"/>
        </w:rPr>
        <w:t>,</w:t>
      </w:r>
      <w:r w:rsidRPr="00D24D84">
        <w:rPr>
          <w:rFonts w:ascii="Calibri" w:hAnsi="Calibri" w:cs="Calibri"/>
        </w:rPr>
        <w:t xml:space="preserve"> </w:t>
      </w:r>
      <w:r w:rsidR="0083455B" w:rsidRPr="00D24D84">
        <w:rPr>
          <w:rFonts w:ascii="Calibri" w:hAnsi="Calibri" w:cs="Calibri"/>
        </w:rPr>
        <w:t>but</w:t>
      </w:r>
      <w:r w:rsidRPr="00D24D84">
        <w:rPr>
          <w:rFonts w:ascii="Calibri" w:hAnsi="Calibri" w:cs="Calibri"/>
        </w:rPr>
        <w:t xml:space="preserve"> there was paucity of interventional studies addressing the management of nocturia in </w:t>
      </w:r>
      <w:r w:rsidR="0083455B" w:rsidRPr="00D24D84">
        <w:rPr>
          <w:rFonts w:ascii="Calibri" w:hAnsi="Calibri" w:cs="Calibri"/>
        </w:rPr>
        <w:t xml:space="preserve">the </w:t>
      </w:r>
      <w:r w:rsidRPr="00D24D84">
        <w:rPr>
          <w:rFonts w:ascii="Calibri" w:hAnsi="Calibri" w:cs="Calibri"/>
        </w:rPr>
        <w:t xml:space="preserve">CKD population. </w:t>
      </w:r>
    </w:p>
    <w:p w14:paraId="5BE9D3E0" w14:textId="1487BAED" w:rsidR="00C74AEA" w:rsidRPr="00D24D84" w:rsidRDefault="0083455B" w:rsidP="00014466">
      <w:pPr>
        <w:spacing w:before="120"/>
        <w:jc w:val="both"/>
        <w:rPr>
          <w:rFonts w:ascii="Calibri" w:hAnsi="Calibri" w:cs="Calibri"/>
        </w:rPr>
      </w:pPr>
      <w:r w:rsidRPr="00D24D84">
        <w:rPr>
          <w:rFonts w:ascii="Calibri" w:hAnsi="Calibri" w:cs="Calibri"/>
        </w:rPr>
        <w:t xml:space="preserve">Most studies </w:t>
      </w:r>
      <w:r w:rsidR="00E07C7E" w:rsidRPr="00D24D84">
        <w:rPr>
          <w:rFonts w:ascii="Calibri" w:hAnsi="Calibri" w:cs="Calibri"/>
        </w:rPr>
        <w:t xml:space="preserve">demonstrating the association of CKD and nocturia defined </w:t>
      </w:r>
      <w:r w:rsidRPr="00D24D84">
        <w:rPr>
          <w:rFonts w:ascii="Calibri" w:hAnsi="Calibri" w:cs="Calibri"/>
        </w:rPr>
        <w:t>nocturia</w:t>
      </w:r>
      <w:r w:rsidR="00E07C7E" w:rsidRPr="00D24D84">
        <w:rPr>
          <w:rFonts w:ascii="Calibri" w:hAnsi="Calibri" w:cs="Calibri"/>
        </w:rPr>
        <w:t xml:space="preserve"> as episodes of waking up</w:t>
      </w:r>
      <w:r w:rsidRPr="00D24D84">
        <w:rPr>
          <w:rFonts w:ascii="Calibri" w:hAnsi="Calibri" w:cs="Calibri"/>
        </w:rPr>
        <w:t xml:space="preserve"> twice </w:t>
      </w:r>
      <w:r w:rsidR="00E07C7E" w:rsidRPr="00D24D84">
        <w:rPr>
          <w:rFonts w:ascii="Calibri" w:hAnsi="Calibri" w:cs="Calibri"/>
        </w:rPr>
        <w:t>or</w:t>
      </w:r>
      <w:r w:rsidRPr="00D24D84">
        <w:rPr>
          <w:rFonts w:ascii="Calibri" w:hAnsi="Calibri" w:cs="Calibri"/>
        </w:rPr>
        <w:t xml:space="preserve"> more</w:t>
      </w:r>
      <w:r w:rsidR="00E07C7E" w:rsidRPr="00D24D84">
        <w:rPr>
          <w:rFonts w:ascii="Calibri" w:hAnsi="Calibri" w:cs="Calibri"/>
        </w:rPr>
        <w:t xml:space="preserve"> during the main sleep period</w:t>
      </w:r>
      <w:r w:rsidRPr="00D24D84">
        <w:rPr>
          <w:rFonts w:ascii="Calibri" w:hAnsi="Calibri" w:cs="Calibri"/>
        </w:rPr>
        <w:t xml:space="preserve">. </w:t>
      </w:r>
      <w:r w:rsidR="00E07C7E" w:rsidRPr="00D24D84">
        <w:rPr>
          <w:rFonts w:ascii="Calibri" w:hAnsi="Calibri" w:cs="Calibri"/>
        </w:rPr>
        <w:t xml:space="preserve">The NGT panel therefore felt </w:t>
      </w:r>
      <w:r w:rsidR="001C06CE" w:rsidRPr="00D24D84">
        <w:rPr>
          <w:rFonts w:ascii="Calibri" w:hAnsi="Calibri" w:cs="Calibri"/>
        </w:rPr>
        <w:t>CKD evaluation</w:t>
      </w:r>
      <w:r w:rsidR="00A422F1" w:rsidRPr="00D24D84">
        <w:rPr>
          <w:rFonts w:ascii="Calibri" w:hAnsi="Calibri" w:cs="Calibri"/>
        </w:rPr>
        <w:t xml:space="preserve"> amongst </w:t>
      </w:r>
      <w:r w:rsidR="00E07C7E" w:rsidRPr="00D24D84">
        <w:rPr>
          <w:rFonts w:ascii="Calibri" w:hAnsi="Calibri" w:cs="Calibri"/>
        </w:rPr>
        <w:t xml:space="preserve">patients with nocturia of </w:t>
      </w:r>
      <w:r w:rsidR="005B4645" w:rsidRPr="00D24D84">
        <w:rPr>
          <w:rFonts w:ascii="Calibri" w:hAnsi="Calibri" w:cs="Calibri"/>
        </w:rPr>
        <w:t>one episode per night</w:t>
      </w:r>
      <w:r w:rsidR="00E07C7E" w:rsidRPr="00D24D84">
        <w:rPr>
          <w:rFonts w:ascii="Calibri" w:hAnsi="Calibri" w:cs="Calibri"/>
        </w:rPr>
        <w:t xml:space="preserve"> was not indicated. </w:t>
      </w:r>
      <w:r w:rsidRPr="00D24D84">
        <w:rPr>
          <w:rFonts w:ascii="Calibri" w:hAnsi="Calibri" w:cs="Calibri"/>
        </w:rPr>
        <w:t xml:space="preserve">The prevalence of nocturia is </w:t>
      </w:r>
      <w:r w:rsidR="001F607C" w:rsidRPr="00D24D84">
        <w:rPr>
          <w:rFonts w:ascii="Calibri" w:hAnsi="Calibri" w:cs="Calibri"/>
        </w:rPr>
        <w:t>high</w:t>
      </w:r>
      <w:r w:rsidRPr="00D24D84">
        <w:rPr>
          <w:rFonts w:ascii="Calibri" w:hAnsi="Calibri" w:cs="Calibri"/>
        </w:rPr>
        <w:t xml:space="preserve"> in CKD</w:t>
      </w:r>
      <w:r w:rsidR="00C74AEA" w:rsidRPr="00D24D84">
        <w:rPr>
          <w:rFonts w:ascii="Calibri" w:hAnsi="Calibri" w:cs="Calibri"/>
        </w:rPr>
        <w:t>,</w:t>
      </w:r>
      <w:r w:rsidRPr="00D24D84">
        <w:rPr>
          <w:rFonts w:ascii="Calibri" w:hAnsi="Calibri" w:cs="Calibri"/>
        </w:rPr>
        <w:t xml:space="preserve"> </w:t>
      </w:r>
      <w:r w:rsidR="00E07C7E" w:rsidRPr="00D24D84">
        <w:rPr>
          <w:rFonts w:ascii="Calibri" w:hAnsi="Calibri" w:cs="Calibri"/>
        </w:rPr>
        <w:t>especially amongst those with GFR &lt; 60</w:t>
      </w:r>
      <w:r w:rsidR="005B4645" w:rsidRPr="00D24D84">
        <w:rPr>
          <w:rFonts w:ascii="Calibri" w:hAnsi="Calibri" w:cs="Calibri"/>
        </w:rPr>
        <w:t xml:space="preserve"> mL/min/1.73 m</w:t>
      </w:r>
      <w:r w:rsidR="005B4645" w:rsidRPr="00D24D84">
        <w:rPr>
          <w:rFonts w:ascii="Calibri" w:hAnsi="Calibri" w:cs="Calibri"/>
          <w:vertAlign w:val="superscript"/>
        </w:rPr>
        <w:t>2</w:t>
      </w:r>
      <w:r w:rsidR="00E07C7E" w:rsidRPr="00D24D84">
        <w:rPr>
          <w:rFonts w:ascii="Calibri" w:hAnsi="Calibri" w:cs="Calibri"/>
        </w:rPr>
        <w:t xml:space="preserve"> (CKD stage 3 and above) and increased with </w:t>
      </w:r>
      <w:r w:rsidR="005B4645" w:rsidRPr="00D24D84">
        <w:rPr>
          <w:rFonts w:ascii="Calibri" w:hAnsi="Calibri" w:cs="Calibri"/>
        </w:rPr>
        <w:t xml:space="preserve">the </w:t>
      </w:r>
      <w:r w:rsidR="00E07C7E" w:rsidRPr="00D24D84">
        <w:rPr>
          <w:rFonts w:ascii="Calibri" w:hAnsi="Calibri" w:cs="Calibri"/>
        </w:rPr>
        <w:t>severity of CKD.</w:t>
      </w:r>
      <w:r w:rsidR="00D6260E" w:rsidRPr="00D24D84">
        <w:rPr>
          <w:rFonts w:ascii="Calibri" w:hAnsi="Calibri" w:cs="Calibri"/>
        </w:rPr>
        <w:t xml:space="preserve"> </w:t>
      </w:r>
      <w:r w:rsidR="00E07C7E" w:rsidRPr="00D24D84">
        <w:rPr>
          <w:rFonts w:ascii="Calibri" w:hAnsi="Calibri" w:cs="Calibri"/>
        </w:rPr>
        <w:t>However, i</w:t>
      </w:r>
      <w:r w:rsidRPr="00D24D84">
        <w:rPr>
          <w:rFonts w:ascii="Calibri" w:hAnsi="Calibri" w:cs="Calibri"/>
        </w:rPr>
        <w:t>n the study by Pla</w:t>
      </w:r>
      <w:r w:rsidR="00F64E96" w:rsidRPr="00D24D84">
        <w:rPr>
          <w:rFonts w:ascii="Calibri" w:hAnsi="Calibri" w:cs="Calibri"/>
        </w:rPr>
        <w:t>n</w:t>
      </w:r>
      <w:r w:rsidRPr="00D24D84">
        <w:rPr>
          <w:rFonts w:ascii="Calibri" w:hAnsi="Calibri" w:cs="Calibri"/>
        </w:rPr>
        <w:t>tinga et al</w:t>
      </w:r>
      <w:r w:rsidR="005309F8" w:rsidRPr="00D24D84">
        <w:rPr>
          <w:rFonts w:ascii="Calibri" w:hAnsi="Calibri" w:cs="Calibri"/>
        </w:rPr>
        <w:t>.</w:t>
      </w:r>
      <w:r w:rsidR="005B4645" w:rsidRPr="00D24D84">
        <w:rPr>
          <w:rFonts w:ascii="Calibri" w:hAnsi="Calibri" w:cs="Calibri"/>
        </w:rPr>
        <w:t xml:space="preserve"> (1</w:t>
      </w:r>
      <w:r w:rsidR="009309C7" w:rsidRPr="00D24D84">
        <w:rPr>
          <w:rFonts w:ascii="Calibri" w:hAnsi="Calibri" w:cs="Calibri"/>
        </w:rPr>
        <w:t>7</w:t>
      </w:r>
      <w:r w:rsidR="005B4645" w:rsidRPr="00D24D84">
        <w:rPr>
          <w:rFonts w:ascii="Calibri" w:hAnsi="Calibri" w:cs="Calibri"/>
        </w:rPr>
        <w:t>)</w:t>
      </w:r>
      <w:r w:rsidRPr="00D24D84">
        <w:rPr>
          <w:rFonts w:ascii="Calibri" w:hAnsi="Calibri" w:cs="Calibri"/>
        </w:rPr>
        <w:t>, 21 % of patients with nocturia twice or more had no CKD.</w:t>
      </w:r>
      <w:r w:rsidR="00D6260E" w:rsidRPr="00D24D84">
        <w:rPr>
          <w:rFonts w:ascii="Calibri" w:hAnsi="Calibri" w:cs="Calibri"/>
        </w:rPr>
        <w:t xml:space="preserve"> </w:t>
      </w:r>
      <w:r w:rsidR="00A422F1" w:rsidRPr="00D24D84">
        <w:rPr>
          <w:rFonts w:ascii="Calibri" w:hAnsi="Calibri" w:cs="Calibri"/>
        </w:rPr>
        <w:t xml:space="preserve">In addition, </w:t>
      </w:r>
      <w:r w:rsidR="00C74AEA" w:rsidRPr="00D24D84">
        <w:rPr>
          <w:rFonts w:ascii="Calibri" w:hAnsi="Calibri" w:cs="Calibri"/>
        </w:rPr>
        <w:t xml:space="preserve">the </w:t>
      </w:r>
      <w:r w:rsidR="00A422F1" w:rsidRPr="00D24D84">
        <w:rPr>
          <w:rFonts w:ascii="Calibri" w:hAnsi="Calibri" w:cs="Calibri"/>
        </w:rPr>
        <w:t xml:space="preserve">majority of </w:t>
      </w:r>
      <w:r w:rsidR="00C74AEA" w:rsidRPr="00D24D84">
        <w:rPr>
          <w:rFonts w:ascii="Calibri" w:hAnsi="Calibri" w:cs="Calibri"/>
        </w:rPr>
        <w:t xml:space="preserve">older </w:t>
      </w:r>
      <w:r w:rsidR="00A422F1" w:rsidRPr="00D24D84">
        <w:rPr>
          <w:rFonts w:ascii="Calibri" w:hAnsi="Calibri" w:cs="Calibri"/>
        </w:rPr>
        <w:t>patients</w:t>
      </w:r>
      <w:r w:rsidR="00C74AEA" w:rsidRPr="00D24D84">
        <w:rPr>
          <w:rFonts w:ascii="Calibri" w:hAnsi="Calibri" w:cs="Calibri"/>
        </w:rPr>
        <w:t>, where nocturia is highly prevalent,</w:t>
      </w:r>
      <w:r w:rsidR="00A422F1" w:rsidRPr="00D24D84">
        <w:rPr>
          <w:rFonts w:ascii="Calibri" w:hAnsi="Calibri" w:cs="Calibri"/>
        </w:rPr>
        <w:t xml:space="preserve"> are likely to have early stages of CKD that </w:t>
      </w:r>
      <w:r w:rsidR="000608E5" w:rsidRPr="00D24D84">
        <w:rPr>
          <w:rFonts w:ascii="Calibri" w:hAnsi="Calibri" w:cs="Calibri"/>
        </w:rPr>
        <w:t>does not progress to end stage renal disease</w:t>
      </w:r>
      <w:r w:rsidR="00F64E96" w:rsidRPr="00D24D84">
        <w:rPr>
          <w:rFonts w:ascii="Calibri" w:hAnsi="Calibri" w:cs="Calibri"/>
        </w:rPr>
        <w:t xml:space="preserve"> (</w:t>
      </w:r>
      <w:r w:rsidR="00F70F93" w:rsidRPr="00D24D84">
        <w:rPr>
          <w:rFonts w:ascii="Calibri" w:hAnsi="Calibri" w:cs="Calibri"/>
        </w:rPr>
        <w:t>2</w:t>
      </w:r>
      <w:r w:rsidR="009309C7" w:rsidRPr="00D24D84">
        <w:rPr>
          <w:rFonts w:ascii="Calibri" w:hAnsi="Calibri" w:cs="Calibri"/>
        </w:rPr>
        <w:t>8</w:t>
      </w:r>
      <w:r w:rsidR="00F64E96" w:rsidRPr="00D24D84">
        <w:rPr>
          <w:rFonts w:ascii="Calibri" w:hAnsi="Calibri" w:cs="Calibri"/>
        </w:rPr>
        <w:t>)</w:t>
      </w:r>
      <w:r w:rsidR="00A422F1" w:rsidRPr="00D24D84">
        <w:rPr>
          <w:rFonts w:ascii="Calibri" w:hAnsi="Calibri" w:cs="Calibri"/>
        </w:rPr>
        <w:t xml:space="preserve">. Early diagnosis of mild CKD in this population may not necessarily </w:t>
      </w:r>
      <w:r w:rsidR="000608E5" w:rsidRPr="00D24D84">
        <w:rPr>
          <w:rFonts w:ascii="Calibri" w:hAnsi="Calibri" w:cs="Calibri"/>
        </w:rPr>
        <w:t>alter life expectancy</w:t>
      </w:r>
      <w:r w:rsidR="00A422F1" w:rsidRPr="00D24D84">
        <w:rPr>
          <w:rFonts w:ascii="Calibri" w:hAnsi="Calibri" w:cs="Calibri"/>
        </w:rPr>
        <w:t>. Therefore,</w:t>
      </w:r>
      <w:r w:rsidR="00A001CA" w:rsidRPr="00D24D84">
        <w:rPr>
          <w:rFonts w:ascii="Calibri" w:hAnsi="Calibri" w:cs="Calibri"/>
        </w:rPr>
        <w:t xml:space="preserve"> CKD</w:t>
      </w:r>
      <w:r w:rsidR="00E07C7E" w:rsidRPr="00D24D84">
        <w:rPr>
          <w:rFonts w:ascii="Calibri" w:hAnsi="Calibri" w:cs="Calibri"/>
        </w:rPr>
        <w:t xml:space="preserve"> screening of all patients with nocturia twice </w:t>
      </w:r>
      <w:r w:rsidR="00C74AEA" w:rsidRPr="00D24D84">
        <w:rPr>
          <w:rFonts w:ascii="Calibri" w:hAnsi="Calibri" w:cs="Calibri"/>
        </w:rPr>
        <w:t xml:space="preserve">per night </w:t>
      </w:r>
      <w:r w:rsidR="00E07C7E" w:rsidRPr="00D24D84">
        <w:rPr>
          <w:rFonts w:ascii="Calibri" w:hAnsi="Calibri" w:cs="Calibri"/>
        </w:rPr>
        <w:t>or more may lead to</w:t>
      </w:r>
      <w:r w:rsidR="00A422F1" w:rsidRPr="00D24D84">
        <w:rPr>
          <w:rFonts w:ascii="Calibri" w:hAnsi="Calibri" w:cs="Calibri"/>
        </w:rPr>
        <w:t xml:space="preserve"> unnecessary investigations.</w:t>
      </w:r>
    </w:p>
    <w:p w14:paraId="5A4ABA54" w14:textId="6DB7A32A" w:rsidR="001C06CE" w:rsidRPr="00D24D84" w:rsidRDefault="00A422F1" w:rsidP="00014466">
      <w:pPr>
        <w:spacing w:before="120"/>
        <w:jc w:val="both"/>
        <w:rPr>
          <w:rFonts w:ascii="Calibri" w:hAnsi="Calibri" w:cs="Calibri"/>
        </w:rPr>
      </w:pPr>
      <w:r w:rsidRPr="00D24D84">
        <w:rPr>
          <w:rFonts w:ascii="Calibri" w:hAnsi="Calibri" w:cs="Calibri"/>
        </w:rPr>
        <w:t xml:space="preserve">The occurrence of </w:t>
      </w:r>
      <w:r w:rsidR="00C74AEA" w:rsidRPr="00D24D84">
        <w:rPr>
          <w:rFonts w:ascii="Calibri" w:hAnsi="Calibri" w:cs="Calibri"/>
        </w:rPr>
        <w:t xml:space="preserve">nocturia as a </w:t>
      </w:r>
      <w:r w:rsidRPr="00D24D84">
        <w:rPr>
          <w:rFonts w:ascii="Calibri" w:hAnsi="Calibri" w:cs="Calibri"/>
        </w:rPr>
        <w:t>new symptom could be an indication of deterioration of renal function in those with known CKD.</w:t>
      </w:r>
      <w:r w:rsidR="00D6260E" w:rsidRPr="00D24D84">
        <w:rPr>
          <w:rFonts w:ascii="Calibri" w:hAnsi="Calibri" w:cs="Calibri"/>
        </w:rPr>
        <w:t xml:space="preserve"> </w:t>
      </w:r>
      <w:r w:rsidRPr="00D24D84">
        <w:rPr>
          <w:rFonts w:ascii="Calibri" w:hAnsi="Calibri" w:cs="Calibri"/>
        </w:rPr>
        <w:t xml:space="preserve">The NGT panel therefore felt that further evaluations to assess </w:t>
      </w:r>
      <w:r w:rsidR="001C06CE" w:rsidRPr="00D24D84">
        <w:rPr>
          <w:rFonts w:ascii="Calibri" w:hAnsi="Calibri" w:cs="Calibri"/>
        </w:rPr>
        <w:t xml:space="preserve">current </w:t>
      </w:r>
      <w:r w:rsidRPr="00D24D84">
        <w:rPr>
          <w:rFonts w:ascii="Calibri" w:hAnsi="Calibri" w:cs="Calibri"/>
        </w:rPr>
        <w:t>kidney function</w:t>
      </w:r>
      <w:r w:rsidR="001F5236" w:rsidRPr="00D24D84">
        <w:rPr>
          <w:rFonts w:ascii="Calibri" w:hAnsi="Calibri" w:cs="Calibri"/>
        </w:rPr>
        <w:t xml:space="preserve"> and </w:t>
      </w:r>
      <w:r w:rsidRPr="00D24D84">
        <w:rPr>
          <w:rFonts w:ascii="Calibri" w:hAnsi="Calibri" w:cs="Calibri"/>
        </w:rPr>
        <w:t>proteinuria</w:t>
      </w:r>
      <w:r w:rsidR="001F5236" w:rsidRPr="00D24D84">
        <w:rPr>
          <w:rFonts w:ascii="Calibri" w:hAnsi="Calibri" w:cs="Calibri"/>
        </w:rPr>
        <w:t>,</w:t>
      </w:r>
      <w:r w:rsidRPr="00D24D84">
        <w:rPr>
          <w:rFonts w:ascii="Calibri" w:hAnsi="Calibri" w:cs="Calibri"/>
        </w:rPr>
        <w:t xml:space="preserve"> and </w:t>
      </w:r>
      <w:r w:rsidR="001F5236" w:rsidRPr="00D24D84">
        <w:rPr>
          <w:rFonts w:ascii="Calibri" w:hAnsi="Calibri" w:cs="Calibri"/>
        </w:rPr>
        <w:t xml:space="preserve">to </w:t>
      </w:r>
      <w:r w:rsidRPr="00D24D84">
        <w:rPr>
          <w:rFonts w:ascii="Calibri" w:hAnsi="Calibri" w:cs="Calibri"/>
        </w:rPr>
        <w:t>review BP management and medications in this patient group was warranted</w:t>
      </w:r>
      <w:r w:rsidR="008129ED" w:rsidRPr="00D24D84">
        <w:rPr>
          <w:rFonts w:ascii="Calibri" w:hAnsi="Calibri" w:cs="Calibri"/>
        </w:rPr>
        <w:t>.</w:t>
      </w:r>
      <w:r w:rsidR="00D6260E" w:rsidRPr="00D24D84">
        <w:rPr>
          <w:rFonts w:ascii="Calibri" w:hAnsi="Calibri" w:cs="Calibri"/>
        </w:rPr>
        <w:t xml:space="preserve"> </w:t>
      </w:r>
      <w:r w:rsidR="001C06CE" w:rsidRPr="00D24D84">
        <w:rPr>
          <w:rFonts w:ascii="Calibri" w:hAnsi="Calibri" w:cs="Calibri"/>
        </w:rPr>
        <w:t xml:space="preserve">Current guidelines within the UK </w:t>
      </w:r>
      <w:r w:rsidR="001F5236" w:rsidRPr="00D24D84">
        <w:rPr>
          <w:rFonts w:ascii="Calibri" w:hAnsi="Calibri" w:cs="Calibri"/>
        </w:rPr>
        <w:t>(</w:t>
      </w:r>
      <w:r w:rsidR="003E73BB" w:rsidRPr="00D24D84">
        <w:rPr>
          <w:rFonts w:ascii="Calibri" w:hAnsi="Calibri" w:cs="Calibri"/>
        </w:rPr>
        <w:t>NICE guidelines Chronic kidney disease: assessment and management</w:t>
      </w:r>
      <w:r w:rsidR="001F5236" w:rsidRPr="00D24D84">
        <w:rPr>
          <w:rFonts w:ascii="Calibri" w:hAnsi="Calibri" w:cs="Calibri"/>
        </w:rPr>
        <w:t xml:space="preserve">) </w:t>
      </w:r>
      <w:r w:rsidR="001C06CE" w:rsidRPr="00D24D84">
        <w:rPr>
          <w:rFonts w:ascii="Calibri" w:hAnsi="Calibri" w:cs="Calibri"/>
        </w:rPr>
        <w:t xml:space="preserve">recommend screening for CKD using eGFR and urine ACR for those patients who are </w:t>
      </w:r>
      <w:r w:rsidR="001C06CE" w:rsidRPr="00D24D84">
        <w:rPr>
          <w:rFonts w:ascii="Calibri" w:hAnsi="Calibri" w:cs="Calibri"/>
        </w:rPr>
        <w:lastRenderedPageBreak/>
        <w:t>at risk of CKD</w:t>
      </w:r>
      <w:r w:rsidR="00D77086" w:rsidRPr="00D24D84">
        <w:rPr>
          <w:rFonts w:ascii="Calibri" w:hAnsi="Calibri" w:cs="Calibri"/>
        </w:rPr>
        <w:t xml:space="preserve"> </w:t>
      </w:r>
      <w:r w:rsidR="00AE571F" w:rsidRPr="00D24D84">
        <w:rPr>
          <w:rFonts w:ascii="Calibri" w:hAnsi="Calibri" w:cs="Calibri"/>
        </w:rPr>
        <w:t>(24)</w:t>
      </w:r>
      <w:r w:rsidR="001C06CE" w:rsidRPr="00D24D84">
        <w:rPr>
          <w:rFonts w:ascii="Calibri" w:hAnsi="Calibri" w:cs="Calibri"/>
        </w:rPr>
        <w:t>.</w:t>
      </w:r>
      <w:r w:rsidR="00D6260E" w:rsidRPr="00D24D84">
        <w:rPr>
          <w:rFonts w:ascii="Calibri" w:hAnsi="Calibri" w:cs="Calibri"/>
        </w:rPr>
        <w:t xml:space="preserve"> </w:t>
      </w:r>
      <w:r w:rsidR="001C06CE" w:rsidRPr="00D24D84">
        <w:rPr>
          <w:rFonts w:ascii="Calibri" w:hAnsi="Calibri" w:cs="Calibri"/>
        </w:rPr>
        <w:t xml:space="preserve">A new presenting symptom of nocturia in those at risk of CKD could be an indication of </w:t>
      </w:r>
      <w:r w:rsidR="003D5624" w:rsidRPr="00D24D84">
        <w:rPr>
          <w:rFonts w:ascii="Calibri" w:hAnsi="Calibri" w:cs="Calibri"/>
        </w:rPr>
        <w:t>development of CKD</w:t>
      </w:r>
      <w:r w:rsidR="001F5236" w:rsidRPr="00D24D84">
        <w:rPr>
          <w:rFonts w:ascii="Calibri" w:hAnsi="Calibri" w:cs="Calibri"/>
        </w:rPr>
        <w:t xml:space="preserve">. Accordingly, </w:t>
      </w:r>
      <w:r w:rsidR="001C06CE" w:rsidRPr="00D24D84">
        <w:rPr>
          <w:rFonts w:ascii="Calibri" w:hAnsi="Calibri" w:cs="Calibri"/>
        </w:rPr>
        <w:t xml:space="preserve">it would </w:t>
      </w:r>
      <w:r w:rsidR="003D5624" w:rsidRPr="00D24D84">
        <w:rPr>
          <w:rFonts w:ascii="Calibri" w:hAnsi="Calibri" w:cs="Calibri"/>
        </w:rPr>
        <w:t>seem</w:t>
      </w:r>
      <w:r w:rsidR="001C06CE" w:rsidRPr="00D24D84">
        <w:rPr>
          <w:rFonts w:ascii="Calibri" w:hAnsi="Calibri" w:cs="Calibri"/>
        </w:rPr>
        <w:t xml:space="preserve"> logical </w:t>
      </w:r>
      <w:r w:rsidR="001F5236" w:rsidRPr="00D24D84">
        <w:rPr>
          <w:rFonts w:ascii="Calibri" w:hAnsi="Calibri" w:cs="Calibri"/>
        </w:rPr>
        <w:t>to offer</w:t>
      </w:r>
      <w:r w:rsidR="001C06CE" w:rsidRPr="00D24D84">
        <w:rPr>
          <w:rFonts w:ascii="Calibri" w:hAnsi="Calibri" w:cs="Calibri"/>
        </w:rPr>
        <w:t xml:space="preserve"> opportunistic screening for CKD </w:t>
      </w:r>
      <w:r w:rsidR="001F5236" w:rsidRPr="00D24D84">
        <w:rPr>
          <w:rFonts w:ascii="Calibri" w:hAnsi="Calibri" w:cs="Calibri"/>
        </w:rPr>
        <w:t xml:space="preserve">according to established guidelines, </w:t>
      </w:r>
      <w:r w:rsidR="001C06CE" w:rsidRPr="00D24D84">
        <w:rPr>
          <w:rFonts w:ascii="Calibri" w:hAnsi="Calibri" w:cs="Calibri"/>
        </w:rPr>
        <w:t xml:space="preserve">if it has not been </w:t>
      </w:r>
      <w:r w:rsidR="003D5624" w:rsidRPr="00D24D84">
        <w:rPr>
          <w:rFonts w:ascii="Calibri" w:hAnsi="Calibri" w:cs="Calibri"/>
        </w:rPr>
        <w:t>undertaken</w:t>
      </w:r>
      <w:r w:rsidR="001C06CE" w:rsidRPr="00D24D84">
        <w:rPr>
          <w:rFonts w:ascii="Calibri" w:hAnsi="Calibri" w:cs="Calibri"/>
        </w:rPr>
        <w:t xml:space="preserve"> already. Further referral to specialist nephrology services should be considered if patients meet local</w:t>
      </w:r>
      <w:r w:rsidR="00F64E96" w:rsidRPr="00D24D84">
        <w:rPr>
          <w:rFonts w:ascii="Calibri" w:hAnsi="Calibri" w:cs="Calibri"/>
        </w:rPr>
        <w:t xml:space="preserve"> or </w:t>
      </w:r>
      <w:r w:rsidR="001C06CE" w:rsidRPr="00D24D84">
        <w:rPr>
          <w:rFonts w:ascii="Calibri" w:hAnsi="Calibri" w:cs="Calibri"/>
        </w:rPr>
        <w:t>national referral criteria</w:t>
      </w:r>
      <w:r w:rsidR="00A6598C" w:rsidRPr="00D24D84">
        <w:rPr>
          <w:rFonts w:ascii="Calibri" w:hAnsi="Calibri" w:cs="Calibri"/>
        </w:rPr>
        <w:t xml:space="preserve"> to reduce CKD progression.</w:t>
      </w:r>
    </w:p>
    <w:p w14:paraId="0D54D850" w14:textId="58D23D55" w:rsidR="003D5624" w:rsidRPr="00D24D84" w:rsidRDefault="001C06CE" w:rsidP="00014466">
      <w:pPr>
        <w:spacing w:before="120"/>
        <w:jc w:val="both"/>
        <w:rPr>
          <w:rFonts w:ascii="Calibri" w:hAnsi="Calibri" w:cs="Calibri"/>
        </w:rPr>
      </w:pPr>
      <w:r w:rsidRPr="00D24D84">
        <w:rPr>
          <w:rFonts w:ascii="Calibri" w:hAnsi="Calibri" w:cs="Calibri"/>
        </w:rPr>
        <w:t>The</w:t>
      </w:r>
      <w:r w:rsidR="008129ED" w:rsidRPr="00D24D84">
        <w:rPr>
          <w:rFonts w:ascii="Calibri" w:hAnsi="Calibri" w:cs="Calibri"/>
        </w:rPr>
        <w:t>re are several plausible mechanisms for nocturia in patients with CKD</w:t>
      </w:r>
      <w:r w:rsidR="001F5236" w:rsidRPr="00D24D84">
        <w:rPr>
          <w:rFonts w:ascii="Calibri" w:hAnsi="Calibri" w:cs="Calibri"/>
        </w:rPr>
        <w:t>,</w:t>
      </w:r>
      <w:r w:rsidR="003D5624" w:rsidRPr="00D24D84">
        <w:rPr>
          <w:rFonts w:ascii="Calibri" w:hAnsi="Calibri" w:cs="Calibri"/>
        </w:rPr>
        <w:t xml:space="preserve"> as described above</w:t>
      </w:r>
      <w:r w:rsidR="00222B96" w:rsidRPr="00D24D84">
        <w:rPr>
          <w:rFonts w:ascii="Calibri" w:hAnsi="Calibri" w:cs="Calibri"/>
        </w:rPr>
        <w:t>. Nocturnal polyuria</w:t>
      </w:r>
      <w:r w:rsidR="00F64E96" w:rsidRPr="00D24D84">
        <w:rPr>
          <w:rFonts w:ascii="Calibri" w:hAnsi="Calibri" w:cs="Calibri"/>
        </w:rPr>
        <w:t xml:space="preserve"> </w:t>
      </w:r>
      <w:r w:rsidR="00222B96" w:rsidRPr="00D24D84">
        <w:rPr>
          <w:rFonts w:ascii="Calibri" w:hAnsi="Calibri" w:cs="Calibri"/>
          <w:color w:val="000000" w:themeColor="text1"/>
        </w:rPr>
        <w:t>and essential hypertension share some of the same pathophysiological determinants (</w:t>
      </w:r>
      <w:r w:rsidR="00D77086" w:rsidRPr="00D24D84">
        <w:rPr>
          <w:rFonts w:ascii="Calibri" w:hAnsi="Calibri" w:cs="Calibri"/>
          <w:color w:val="000000" w:themeColor="text1"/>
        </w:rPr>
        <w:t>5</w:t>
      </w:r>
      <w:r w:rsidR="00222B96" w:rsidRPr="00D24D84">
        <w:rPr>
          <w:rFonts w:ascii="Calibri" w:hAnsi="Calibri" w:cs="Calibri"/>
          <w:color w:val="000000" w:themeColor="text1"/>
        </w:rPr>
        <w:t xml:space="preserve">). </w:t>
      </w:r>
      <w:r w:rsidR="00222B96" w:rsidRPr="00D24D84">
        <w:rPr>
          <w:rFonts w:ascii="Calibri" w:hAnsi="Calibri" w:cs="Calibri"/>
        </w:rPr>
        <w:t>Nocturnal polyuria is associated with non-dipping</w:t>
      </w:r>
      <w:r w:rsidR="00FC08BE" w:rsidRPr="00D24D84">
        <w:rPr>
          <w:rFonts w:ascii="Calibri" w:hAnsi="Calibri" w:cs="Calibri"/>
        </w:rPr>
        <w:t xml:space="preserve"> of blood pressure at night</w:t>
      </w:r>
      <w:r w:rsidR="00222B96" w:rsidRPr="00D24D84">
        <w:rPr>
          <w:rFonts w:ascii="Calibri" w:hAnsi="Calibri" w:cs="Calibri"/>
        </w:rPr>
        <w:t xml:space="preserve"> in patients with CKD, and appears to be mediated by increased nocturnal activity (</w:t>
      </w:r>
      <w:r w:rsidR="00BC77BF" w:rsidRPr="00D24D84">
        <w:rPr>
          <w:rFonts w:ascii="Calibri" w:hAnsi="Calibri" w:cs="Calibri"/>
        </w:rPr>
        <w:t>2</w:t>
      </w:r>
      <w:r w:rsidR="00B90B39" w:rsidRPr="00D24D84">
        <w:rPr>
          <w:rFonts w:ascii="Calibri" w:hAnsi="Calibri" w:cs="Calibri"/>
        </w:rPr>
        <w:t>9</w:t>
      </w:r>
      <w:r w:rsidR="00222B96" w:rsidRPr="00D24D84">
        <w:rPr>
          <w:rFonts w:ascii="Calibri" w:hAnsi="Calibri" w:cs="Calibri"/>
        </w:rPr>
        <w:t>). Urinary sodium excretion during the night is enhanced as renal function deteriorates (</w:t>
      </w:r>
      <w:r w:rsidR="00B90B39" w:rsidRPr="00D24D84">
        <w:rPr>
          <w:rFonts w:ascii="Calibri" w:hAnsi="Calibri" w:cs="Calibri"/>
        </w:rPr>
        <w:t>20</w:t>
      </w:r>
      <w:r w:rsidR="00222B96" w:rsidRPr="00D24D84">
        <w:rPr>
          <w:rFonts w:ascii="Calibri" w:hAnsi="Calibri" w:cs="Calibri"/>
        </w:rPr>
        <w:t>) and as the circadian rhythm of BP becomes non-dipper type (</w:t>
      </w:r>
      <w:r w:rsidR="00B90B39" w:rsidRPr="00D24D84">
        <w:rPr>
          <w:rFonts w:ascii="Calibri" w:hAnsi="Calibri" w:cs="Calibri"/>
        </w:rPr>
        <w:t>30</w:t>
      </w:r>
      <w:r w:rsidR="00222B96" w:rsidRPr="00D24D84">
        <w:rPr>
          <w:rFonts w:ascii="Calibri" w:hAnsi="Calibri" w:cs="Calibri"/>
        </w:rPr>
        <w:t>). The panel is not aware of evidence to suggest existence of a normotensive non-dipper phenotype prevalent in the nocturia population, but was unable to rule it out. Posture is also relevant in influencing natriuresis (</w:t>
      </w:r>
      <w:r w:rsidR="00D77086" w:rsidRPr="00D24D84">
        <w:rPr>
          <w:rFonts w:ascii="Calibri" w:hAnsi="Calibri" w:cs="Calibri"/>
        </w:rPr>
        <w:t>3</w:t>
      </w:r>
      <w:r w:rsidR="00B90B39" w:rsidRPr="00D24D84">
        <w:rPr>
          <w:rFonts w:ascii="Calibri" w:hAnsi="Calibri" w:cs="Calibri"/>
        </w:rPr>
        <w:t>1</w:t>
      </w:r>
      <w:r w:rsidR="00222B96" w:rsidRPr="00D24D84">
        <w:rPr>
          <w:rFonts w:ascii="Calibri" w:hAnsi="Calibri" w:cs="Calibri"/>
        </w:rPr>
        <w:t>), raising a possibility that nocturnal polyuria may be based on pressure natriuresis during the night. Assessment recommendations in the NGT included standard BP measurement</w:t>
      </w:r>
      <w:r w:rsidR="00FC08BE" w:rsidRPr="00D24D84">
        <w:rPr>
          <w:rFonts w:ascii="Calibri" w:hAnsi="Calibri" w:cs="Calibri"/>
        </w:rPr>
        <w:t xml:space="preserve"> as per established guidelines on hypertension diagnosis and management</w:t>
      </w:r>
      <w:r w:rsidR="00D77086" w:rsidRPr="00D24D84">
        <w:rPr>
          <w:rFonts w:ascii="Calibri" w:hAnsi="Calibri" w:cs="Calibri"/>
        </w:rPr>
        <w:t xml:space="preserve"> (2</w:t>
      </w:r>
      <w:r w:rsidR="00B90B39" w:rsidRPr="00D24D84">
        <w:rPr>
          <w:rFonts w:ascii="Calibri" w:hAnsi="Calibri" w:cs="Calibri"/>
        </w:rPr>
        <w:t>5</w:t>
      </w:r>
      <w:r w:rsidR="00D77086" w:rsidRPr="00D24D84">
        <w:rPr>
          <w:rFonts w:ascii="Calibri" w:hAnsi="Calibri" w:cs="Calibri"/>
        </w:rPr>
        <w:t>)</w:t>
      </w:r>
      <w:r w:rsidR="00222B96" w:rsidRPr="00D24D84">
        <w:rPr>
          <w:rFonts w:ascii="Calibri" w:hAnsi="Calibri" w:cs="Calibri"/>
        </w:rPr>
        <w:t xml:space="preserve">. The NGT consensus considered that a finding of normal BP on standard management would usually mean that ambulatory BP to look for nocturnal hypertension would not be done, since antihypertensive treatment would be unlikely. Furthermore, the group considered </w:t>
      </w:r>
      <w:r w:rsidR="00B5413B" w:rsidRPr="00D24D84">
        <w:rPr>
          <w:rFonts w:ascii="Calibri" w:hAnsi="Calibri" w:cs="Calibri"/>
        </w:rPr>
        <w:t>there was</w:t>
      </w:r>
      <w:r w:rsidR="00222B96" w:rsidRPr="00D24D84">
        <w:rPr>
          <w:rFonts w:ascii="Calibri" w:hAnsi="Calibri" w:cs="Calibri"/>
        </w:rPr>
        <w:t xml:space="preserve"> insufficient evidence to estimate likelihood of positive findings. Nonetheless, they acknowledged that further research or different clinical perspectives could shift that opinion. Home-directed readings, guided by an information leaflet, might be considered in some situations, but cannot be considered routine practice.</w:t>
      </w:r>
      <w:r w:rsidR="00D6260E" w:rsidRPr="00D24D84">
        <w:rPr>
          <w:rFonts w:ascii="Calibri" w:hAnsi="Calibri" w:cs="Calibri"/>
        </w:rPr>
        <w:t xml:space="preserve"> </w:t>
      </w:r>
      <w:r w:rsidR="00222B96" w:rsidRPr="00D24D84">
        <w:rPr>
          <w:rFonts w:ascii="Calibri" w:hAnsi="Calibri" w:cs="Calibri"/>
        </w:rPr>
        <w:t>It is not clear that treating night-time hypertension, or attempting to restore dipping BP, reduces nocturia. However, this is established practice on grounds of general health. Therefore,</w:t>
      </w:r>
      <w:r w:rsidR="009C4455" w:rsidRPr="00D24D84">
        <w:rPr>
          <w:rFonts w:ascii="Calibri" w:hAnsi="Calibri" w:cs="Calibri"/>
        </w:rPr>
        <w:t xml:space="preserve"> a tri</w:t>
      </w:r>
      <w:r w:rsidR="009D6C06" w:rsidRPr="00D24D84">
        <w:rPr>
          <w:rFonts w:ascii="Calibri" w:hAnsi="Calibri" w:cs="Calibri"/>
        </w:rPr>
        <w:t>a</w:t>
      </w:r>
      <w:r w:rsidR="009C4455" w:rsidRPr="00D24D84">
        <w:rPr>
          <w:rFonts w:ascii="Calibri" w:hAnsi="Calibri" w:cs="Calibri"/>
        </w:rPr>
        <w:t>l of</w:t>
      </w:r>
      <w:r w:rsidR="00222B96" w:rsidRPr="00D24D84">
        <w:rPr>
          <w:rFonts w:ascii="Calibri" w:hAnsi="Calibri" w:cs="Calibri"/>
        </w:rPr>
        <w:t xml:space="preserve"> switching antihypertensive medications to bedtime </w:t>
      </w:r>
      <w:r w:rsidR="009D6C06" w:rsidRPr="00D24D84">
        <w:rPr>
          <w:rFonts w:ascii="Calibri" w:hAnsi="Calibri" w:cs="Calibri"/>
        </w:rPr>
        <w:t xml:space="preserve">dosing </w:t>
      </w:r>
      <w:r w:rsidR="00222B96" w:rsidRPr="00D24D84">
        <w:rPr>
          <w:rFonts w:ascii="Calibri" w:hAnsi="Calibri" w:cs="Calibri"/>
        </w:rPr>
        <w:t>could be considered for those with noctur</w:t>
      </w:r>
      <w:r w:rsidR="004E19FA" w:rsidRPr="00D24D84">
        <w:rPr>
          <w:rFonts w:ascii="Calibri" w:hAnsi="Calibri" w:cs="Calibri"/>
        </w:rPr>
        <w:t>nal polyuria</w:t>
      </w:r>
      <w:r w:rsidR="00FC08BE" w:rsidRPr="00D24D84">
        <w:rPr>
          <w:rFonts w:ascii="Calibri" w:hAnsi="Calibri" w:cs="Calibri"/>
        </w:rPr>
        <w:t xml:space="preserve"> who are already</w:t>
      </w:r>
      <w:r w:rsidR="00222B96" w:rsidRPr="00D24D84">
        <w:rPr>
          <w:rFonts w:ascii="Calibri" w:hAnsi="Calibri" w:cs="Calibri"/>
        </w:rPr>
        <w:t xml:space="preserve"> established on antihypertensive medications.</w:t>
      </w:r>
    </w:p>
    <w:p w14:paraId="0FECD790" w14:textId="1A22DC87" w:rsidR="00AD3C51" w:rsidRPr="00D24D84" w:rsidRDefault="009C4455" w:rsidP="00014466">
      <w:pPr>
        <w:spacing w:before="120"/>
        <w:jc w:val="both"/>
        <w:rPr>
          <w:rFonts w:ascii="Calibri" w:hAnsi="Calibri" w:cs="Calibri"/>
        </w:rPr>
      </w:pPr>
      <w:r w:rsidRPr="00D24D84">
        <w:rPr>
          <w:rFonts w:ascii="Calibri" w:hAnsi="Calibri" w:cs="Calibri"/>
        </w:rPr>
        <w:t xml:space="preserve">Medications </w:t>
      </w:r>
      <w:r w:rsidR="00AD3C51" w:rsidRPr="00D24D84">
        <w:rPr>
          <w:rFonts w:ascii="Calibri" w:hAnsi="Calibri" w:cs="Calibri"/>
        </w:rPr>
        <w:t>adjustment can be considered</w:t>
      </w:r>
      <w:r w:rsidRPr="00D24D84">
        <w:rPr>
          <w:rFonts w:ascii="Calibri" w:hAnsi="Calibri" w:cs="Calibri"/>
        </w:rPr>
        <w:t xml:space="preserve"> </w:t>
      </w:r>
      <w:r w:rsidR="00AD3C51" w:rsidRPr="00D24D84">
        <w:rPr>
          <w:rFonts w:ascii="Calibri" w:hAnsi="Calibri" w:cs="Calibri"/>
        </w:rPr>
        <w:t xml:space="preserve">in primary care and non-specialist secondary care settings </w:t>
      </w:r>
      <w:r w:rsidRPr="00D24D84">
        <w:rPr>
          <w:rFonts w:ascii="Calibri" w:hAnsi="Calibri" w:cs="Calibri"/>
        </w:rPr>
        <w:t xml:space="preserve">where options allow for maintaining control of the indicated condition. Diuretics are a class of drugs </w:t>
      </w:r>
      <w:r w:rsidR="009D6C06" w:rsidRPr="00D24D84">
        <w:rPr>
          <w:rFonts w:ascii="Calibri" w:hAnsi="Calibri" w:cs="Calibri"/>
        </w:rPr>
        <w:t xml:space="preserve">clearly </w:t>
      </w:r>
      <w:r w:rsidRPr="00D24D84">
        <w:rPr>
          <w:rFonts w:ascii="Calibri" w:hAnsi="Calibri" w:cs="Calibri"/>
        </w:rPr>
        <w:t>warranting consideration</w:t>
      </w:r>
      <w:r w:rsidR="00BF2A40" w:rsidRPr="00D24D84">
        <w:rPr>
          <w:rFonts w:ascii="Calibri" w:hAnsi="Calibri" w:cs="Calibri"/>
        </w:rPr>
        <w:t>.</w:t>
      </w:r>
      <w:r w:rsidR="00FC08BE" w:rsidRPr="00D24D84">
        <w:rPr>
          <w:rFonts w:ascii="Calibri" w:hAnsi="Calibri" w:cs="Calibri"/>
        </w:rPr>
        <w:t xml:space="preserve"> Thiazide diuretics have a long half</w:t>
      </w:r>
      <w:r w:rsidR="004E19FA" w:rsidRPr="00D24D84">
        <w:rPr>
          <w:rFonts w:ascii="Calibri" w:hAnsi="Calibri" w:cs="Calibri"/>
        </w:rPr>
        <w:t>-</w:t>
      </w:r>
      <w:r w:rsidR="00FC08BE" w:rsidRPr="00D24D84">
        <w:rPr>
          <w:rFonts w:ascii="Calibri" w:hAnsi="Calibri" w:cs="Calibri"/>
        </w:rPr>
        <w:t>life</w:t>
      </w:r>
      <w:r w:rsidR="009D6C06" w:rsidRPr="00D24D84">
        <w:rPr>
          <w:rFonts w:ascii="Calibri" w:hAnsi="Calibri" w:cs="Calibri"/>
        </w:rPr>
        <w:t>,</w:t>
      </w:r>
      <w:r w:rsidR="00FC08BE" w:rsidRPr="00D24D84">
        <w:rPr>
          <w:rFonts w:ascii="Calibri" w:hAnsi="Calibri" w:cs="Calibri"/>
        </w:rPr>
        <w:t xml:space="preserve"> </w:t>
      </w:r>
      <w:r w:rsidR="00BF2A40" w:rsidRPr="00D24D84">
        <w:rPr>
          <w:rFonts w:ascii="Calibri" w:hAnsi="Calibri" w:cs="Calibri"/>
        </w:rPr>
        <w:t>and so could result in nocturia</w:t>
      </w:r>
      <w:r w:rsidR="009D6C06" w:rsidRPr="00D24D84">
        <w:rPr>
          <w:rFonts w:ascii="Calibri" w:hAnsi="Calibri" w:cs="Calibri"/>
        </w:rPr>
        <w:t xml:space="preserve"> if administered later in the day</w:t>
      </w:r>
      <w:r w:rsidR="00BF2A40" w:rsidRPr="00D24D84">
        <w:rPr>
          <w:rFonts w:ascii="Calibri" w:hAnsi="Calibri" w:cs="Calibri"/>
        </w:rPr>
        <w:t>. On the other hand, l</w:t>
      </w:r>
      <w:r w:rsidR="00FC08BE" w:rsidRPr="00D24D84">
        <w:rPr>
          <w:rFonts w:ascii="Calibri" w:hAnsi="Calibri" w:cs="Calibri"/>
        </w:rPr>
        <w:t>oop diuretics have a short half</w:t>
      </w:r>
      <w:r w:rsidR="004E19FA" w:rsidRPr="00D24D84">
        <w:rPr>
          <w:rFonts w:ascii="Calibri" w:hAnsi="Calibri" w:cs="Calibri"/>
        </w:rPr>
        <w:t>-</w:t>
      </w:r>
      <w:r w:rsidR="00FC08BE" w:rsidRPr="00D24D84">
        <w:rPr>
          <w:rFonts w:ascii="Calibri" w:hAnsi="Calibri" w:cs="Calibri"/>
        </w:rPr>
        <w:t>life. Duration of action of furosemide is typically reported to be 6 hours only</w:t>
      </w:r>
      <w:r w:rsidR="009D6C06" w:rsidRPr="00D24D84">
        <w:rPr>
          <w:rFonts w:ascii="Calibri" w:hAnsi="Calibri" w:cs="Calibri"/>
        </w:rPr>
        <w:t>. Hence,</w:t>
      </w:r>
      <w:r w:rsidR="00BF2A40" w:rsidRPr="00D24D84">
        <w:rPr>
          <w:rFonts w:ascii="Calibri" w:hAnsi="Calibri" w:cs="Calibri"/>
        </w:rPr>
        <w:t xml:space="preserve"> it is conceivable that the risk of nocturia is less with loop diuretics </w:t>
      </w:r>
      <w:r w:rsidR="004E19FA" w:rsidRPr="00D24D84">
        <w:rPr>
          <w:rFonts w:ascii="Calibri" w:hAnsi="Calibri" w:cs="Calibri"/>
        </w:rPr>
        <w:t>if</w:t>
      </w:r>
      <w:r w:rsidR="00BF2A40" w:rsidRPr="00D24D84">
        <w:rPr>
          <w:rFonts w:ascii="Calibri" w:hAnsi="Calibri" w:cs="Calibri"/>
        </w:rPr>
        <w:t xml:space="preserve"> administered at least 6 hours before bedtime</w:t>
      </w:r>
      <w:r w:rsidR="00FC08BE" w:rsidRPr="00D24D84">
        <w:rPr>
          <w:rFonts w:ascii="Calibri" w:hAnsi="Calibri" w:cs="Calibri"/>
        </w:rPr>
        <w:t>.</w:t>
      </w:r>
      <w:r w:rsidR="00D6260E" w:rsidRPr="00D24D84">
        <w:rPr>
          <w:rFonts w:ascii="Calibri" w:hAnsi="Calibri" w:cs="Calibri"/>
        </w:rPr>
        <w:t xml:space="preserve"> </w:t>
      </w:r>
      <w:r w:rsidR="00BF2A40" w:rsidRPr="00D24D84">
        <w:rPr>
          <w:rFonts w:ascii="Calibri" w:hAnsi="Calibri" w:cs="Calibri"/>
        </w:rPr>
        <w:t>The potential for calcium channel blockers to contribute to nocturia (</w:t>
      </w:r>
      <w:r w:rsidR="00BC77BF" w:rsidRPr="00D24D84">
        <w:rPr>
          <w:rFonts w:ascii="Calibri" w:hAnsi="Calibri" w:cs="Calibri"/>
        </w:rPr>
        <w:t>3</w:t>
      </w:r>
      <w:r w:rsidR="00B90B39" w:rsidRPr="00D24D84">
        <w:rPr>
          <w:rFonts w:ascii="Calibri" w:hAnsi="Calibri" w:cs="Calibri"/>
        </w:rPr>
        <w:t>2</w:t>
      </w:r>
      <w:r w:rsidR="00BF2A40" w:rsidRPr="00D24D84">
        <w:rPr>
          <w:rFonts w:ascii="Calibri" w:hAnsi="Calibri" w:cs="Calibri"/>
        </w:rPr>
        <w:t xml:space="preserve">) due to redistribution of </w:t>
      </w:r>
      <w:r w:rsidR="004E19FA" w:rsidRPr="00D24D84">
        <w:rPr>
          <w:rFonts w:ascii="Calibri" w:hAnsi="Calibri" w:cs="Calibri"/>
        </w:rPr>
        <w:t>fluid</w:t>
      </w:r>
      <w:r w:rsidR="00BF2A40" w:rsidRPr="00D24D84">
        <w:rPr>
          <w:rFonts w:ascii="Calibri" w:hAnsi="Calibri" w:cs="Calibri"/>
        </w:rPr>
        <w:t xml:space="preserve"> at night is not as well known. Switch</w:t>
      </w:r>
      <w:r w:rsidR="009D6C06" w:rsidRPr="00D24D84">
        <w:rPr>
          <w:rFonts w:ascii="Calibri" w:hAnsi="Calibri" w:cs="Calibri"/>
        </w:rPr>
        <w:t>ing</w:t>
      </w:r>
      <w:r w:rsidR="00BF2A40" w:rsidRPr="00D24D84">
        <w:rPr>
          <w:rFonts w:ascii="Calibri" w:hAnsi="Calibri" w:cs="Calibri"/>
        </w:rPr>
        <w:t xml:space="preserve"> to alternative antihypertensive medications should be considered in these circumstances.</w:t>
      </w:r>
      <w:r w:rsidR="00D6260E" w:rsidRPr="00D24D84">
        <w:rPr>
          <w:rFonts w:ascii="Calibri" w:hAnsi="Calibri" w:cs="Calibri"/>
        </w:rPr>
        <w:t xml:space="preserve"> </w:t>
      </w:r>
      <w:r w:rsidR="00AD3C51" w:rsidRPr="00D24D84">
        <w:rPr>
          <w:rFonts w:ascii="Calibri" w:hAnsi="Calibri" w:cs="Calibri"/>
        </w:rPr>
        <w:t xml:space="preserve">Support of the relevant specialty </w:t>
      </w:r>
      <w:r w:rsidR="009D6C06" w:rsidRPr="00D24D84">
        <w:rPr>
          <w:rFonts w:ascii="Calibri" w:hAnsi="Calibri" w:cs="Calibri"/>
        </w:rPr>
        <w:t>should be sought where appropriate with regard to</w:t>
      </w:r>
      <w:r w:rsidR="00AD3C51" w:rsidRPr="00D24D84">
        <w:rPr>
          <w:rFonts w:ascii="Calibri" w:hAnsi="Calibri" w:cs="Calibri"/>
        </w:rPr>
        <w:t xml:space="preserve"> </w:t>
      </w:r>
      <w:r w:rsidR="009D6C06" w:rsidRPr="00D24D84">
        <w:rPr>
          <w:rFonts w:ascii="Calibri" w:hAnsi="Calibri" w:cs="Calibri"/>
        </w:rPr>
        <w:t xml:space="preserve">other relevant </w:t>
      </w:r>
      <w:r w:rsidR="00AD3C51" w:rsidRPr="00D24D84">
        <w:rPr>
          <w:rFonts w:ascii="Calibri" w:hAnsi="Calibri" w:cs="Calibri"/>
        </w:rPr>
        <w:t>medications</w:t>
      </w:r>
      <w:r w:rsidR="009D6C06" w:rsidRPr="00D24D84">
        <w:rPr>
          <w:rFonts w:ascii="Calibri" w:hAnsi="Calibri" w:cs="Calibri"/>
        </w:rPr>
        <w:t>,</w:t>
      </w:r>
      <w:r w:rsidR="00AD3C51" w:rsidRPr="00D24D84">
        <w:rPr>
          <w:rFonts w:ascii="Calibri" w:hAnsi="Calibri" w:cs="Calibri"/>
        </w:rPr>
        <w:t xml:space="preserve"> such as lithium</w:t>
      </w:r>
      <w:r w:rsidR="009D6C06" w:rsidRPr="00D24D84">
        <w:rPr>
          <w:rFonts w:ascii="Calibri" w:hAnsi="Calibri" w:cs="Calibri"/>
        </w:rPr>
        <w:t xml:space="preserve"> or</w:t>
      </w:r>
      <w:r w:rsidR="00AD3C51" w:rsidRPr="00D24D84">
        <w:rPr>
          <w:rFonts w:ascii="Calibri" w:hAnsi="Calibri" w:cs="Calibri"/>
        </w:rPr>
        <w:t xml:space="preserve"> non-steroidal anti-inflammatory medications. </w:t>
      </w:r>
    </w:p>
    <w:p w14:paraId="5EB0A12D" w14:textId="2A379863" w:rsidR="0030407F" w:rsidRPr="00D24D84" w:rsidRDefault="00D24D84" w:rsidP="00014466">
      <w:pPr>
        <w:spacing w:before="120"/>
        <w:jc w:val="both"/>
        <w:rPr>
          <w:rFonts w:ascii="Calibri" w:hAnsi="Calibri" w:cs="Calibri"/>
        </w:rPr>
      </w:pPr>
      <w:r>
        <w:rPr>
          <w:rFonts w:ascii="Calibri" w:hAnsi="Calibri" w:cs="Calibri"/>
        </w:rPr>
        <w:t>Oe</w:t>
      </w:r>
      <w:r w:rsidR="00B053D7" w:rsidRPr="00D24D84">
        <w:rPr>
          <w:rFonts w:ascii="Calibri" w:hAnsi="Calibri" w:cs="Calibri"/>
        </w:rPr>
        <w:t>dema</w:t>
      </w:r>
      <w:r w:rsidR="00307E6A" w:rsidRPr="00D24D84">
        <w:rPr>
          <w:rFonts w:ascii="Calibri" w:hAnsi="Calibri" w:cs="Calibri"/>
        </w:rPr>
        <w:t xml:space="preserve"> from</w:t>
      </w:r>
      <w:r w:rsidR="00B053D7" w:rsidRPr="00D24D84">
        <w:rPr>
          <w:rFonts w:ascii="Calibri" w:hAnsi="Calibri" w:cs="Calibri"/>
        </w:rPr>
        <w:t xml:space="preserve"> salt and water</w:t>
      </w:r>
      <w:r w:rsidR="00307E6A" w:rsidRPr="00D24D84">
        <w:rPr>
          <w:rFonts w:ascii="Calibri" w:hAnsi="Calibri" w:cs="Calibri"/>
        </w:rPr>
        <w:t xml:space="preserve"> retention</w:t>
      </w:r>
      <w:r w:rsidR="00B053D7" w:rsidRPr="00D24D84">
        <w:rPr>
          <w:rFonts w:ascii="Calibri" w:hAnsi="Calibri" w:cs="Calibri"/>
        </w:rPr>
        <w:t xml:space="preserve"> is </w:t>
      </w:r>
      <w:r w:rsidR="00E3662D" w:rsidRPr="00D24D84">
        <w:rPr>
          <w:rFonts w:ascii="Calibri" w:hAnsi="Calibri" w:cs="Calibri"/>
        </w:rPr>
        <w:t xml:space="preserve">often </w:t>
      </w:r>
      <w:r w:rsidR="00B053D7" w:rsidRPr="00D24D84">
        <w:rPr>
          <w:rFonts w:ascii="Calibri" w:hAnsi="Calibri" w:cs="Calibri"/>
        </w:rPr>
        <w:t xml:space="preserve">seen in more advanced stages of CKD </w:t>
      </w:r>
      <w:r w:rsidR="00E3662D" w:rsidRPr="00D24D84">
        <w:rPr>
          <w:rFonts w:ascii="Calibri" w:hAnsi="Calibri" w:cs="Calibri"/>
        </w:rPr>
        <w:t>but</w:t>
      </w:r>
      <w:r w:rsidR="00B053D7" w:rsidRPr="00D24D84">
        <w:rPr>
          <w:rFonts w:ascii="Calibri" w:hAnsi="Calibri" w:cs="Calibri"/>
        </w:rPr>
        <w:t xml:space="preserve"> can </w:t>
      </w:r>
      <w:r w:rsidR="00E3662D" w:rsidRPr="00D24D84">
        <w:rPr>
          <w:rFonts w:ascii="Calibri" w:hAnsi="Calibri" w:cs="Calibri"/>
        </w:rPr>
        <w:t>be seen in those with mild CKD</w:t>
      </w:r>
      <w:r w:rsidR="00DB7F16" w:rsidRPr="00D24D84">
        <w:rPr>
          <w:rFonts w:ascii="Calibri" w:hAnsi="Calibri" w:cs="Calibri"/>
        </w:rPr>
        <w:t>,</w:t>
      </w:r>
      <w:r w:rsidR="00E3662D" w:rsidRPr="00D24D84">
        <w:rPr>
          <w:rFonts w:ascii="Calibri" w:hAnsi="Calibri" w:cs="Calibri"/>
        </w:rPr>
        <w:t xml:space="preserve"> due to coexisting</w:t>
      </w:r>
      <w:r w:rsidR="00B053D7" w:rsidRPr="00D24D84">
        <w:rPr>
          <w:rFonts w:ascii="Calibri" w:hAnsi="Calibri" w:cs="Calibri"/>
        </w:rPr>
        <w:t xml:space="preserve"> conditions </w:t>
      </w:r>
      <w:r w:rsidR="00E3662D" w:rsidRPr="00D24D84">
        <w:rPr>
          <w:rFonts w:ascii="Calibri" w:hAnsi="Calibri" w:cs="Calibri"/>
        </w:rPr>
        <w:t>such as</w:t>
      </w:r>
      <w:r w:rsidR="00B053D7" w:rsidRPr="00D24D84">
        <w:rPr>
          <w:rFonts w:ascii="Calibri" w:hAnsi="Calibri" w:cs="Calibri"/>
        </w:rPr>
        <w:t xml:space="preserve"> heart failure. </w:t>
      </w:r>
      <w:r w:rsidR="00E3662D" w:rsidRPr="00D24D84">
        <w:rPr>
          <w:rFonts w:ascii="Calibri" w:hAnsi="Calibri" w:cs="Calibri"/>
        </w:rPr>
        <w:t>Nocturia with reduced daytime voiding frequency and r</w:t>
      </w:r>
      <w:r w:rsidR="00307E6A" w:rsidRPr="00D24D84">
        <w:rPr>
          <w:rFonts w:ascii="Calibri" w:hAnsi="Calibri" w:cs="Calibri"/>
        </w:rPr>
        <w:t>edistribution of fluid at night due to postural changes can cause nocturnal polyuria</w:t>
      </w:r>
      <w:r w:rsidR="00E3662D" w:rsidRPr="00D24D84">
        <w:rPr>
          <w:rFonts w:ascii="Calibri" w:hAnsi="Calibri" w:cs="Calibri"/>
        </w:rPr>
        <w:t xml:space="preserve"> under these </w:t>
      </w:r>
      <w:r w:rsidR="00E3662D" w:rsidRPr="00D24D84">
        <w:rPr>
          <w:rFonts w:ascii="Calibri" w:hAnsi="Calibri" w:cs="Calibri"/>
        </w:rPr>
        <w:lastRenderedPageBreak/>
        <w:t>circumstances</w:t>
      </w:r>
      <w:r w:rsidR="00B053D7" w:rsidRPr="00D24D84">
        <w:rPr>
          <w:rFonts w:ascii="Calibri" w:hAnsi="Calibri" w:cs="Calibri"/>
        </w:rPr>
        <w:t xml:space="preserve"> </w:t>
      </w:r>
      <w:r w:rsidR="00307E6A" w:rsidRPr="00D24D84">
        <w:rPr>
          <w:rFonts w:ascii="Calibri" w:hAnsi="Calibri" w:cs="Calibri"/>
        </w:rPr>
        <w:t>(</w:t>
      </w:r>
      <w:r w:rsidR="00D77086" w:rsidRPr="00D24D84">
        <w:rPr>
          <w:rFonts w:ascii="Calibri" w:hAnsi="Calibri" w:cs="Calibri"/>
        </w:rPr>
        <w:t>3</w:t>
      </w:r>
      <w:r w:rsidR="00B90B39" w:rsidRPr="00D24D84">
        <w:rPr>
          <w:rFonts w:ascii="Calibri" w:hAnsi="Calibri" w:cs="Calibri"/>
        </w:rPr>
        <w:t>1</w:t>
      </w:r>
      <w:r w:rsidR="00307E6A" w:rsidRPr="00D24D84">
        <w:rPr>
          <w:rFonts w:ascii="Calibri" w:hAnsi="Calibri" w:cs="Calibri"/>
        </w:rPr>
        <w:t>).</w:t>
      </w:r>
      <w:r w:rsidR="00D6260E" w:rsidRPr="00D24D84">
        <w:rPr>
          <w:rFonts w:ascii="Calibri" w:hAnsi="Calibri" w:cs="Calibri"/>
        </w:rPr>
        <w:t xml:space="preserve"> </w:t>
      </w:r>
      <w:r w:rsidR="00307E6A" w:rsidRPr="00D24D84">
        <w:rPr>
          <w:rFonts w:ascii="Calibri" w:hAnsi="Calibri" w:cs="Calibri"/>
        </w:rPr>
        <w:t>Assessment for fluid overload state is important for evaluating nocturia but</w:t>
      </w:r>
      <w:r w:rsidR="00AD3C51" w:rsidRPr="00D24D84">
        <w:rPr>
          <w:rFonts w:ascii="Calibri" w:hAnsi="Calibri" w:cs="Calibri"/>
        </w:rPr>
        <w:t xml:space="preserve"> can be difficult to discern in some patients (subclinical </w:t>
      </w:r>
      <w:r>
        <w:rPr>
          <w:rFonts w:ascii="Calibri" w:hAnsi="Calibri" w:cs="Calibri"/>
        </w:rPr>
        <w:t>o</w:t>
      </w:r>
      <w:r w:rsidR="00AD3C51" w:rsidRPr="00D24D84">
        <w:rPr>
          <w:rFonts w:ascii="Calibri" w:hAnsi="Calibri" w:cs="Calibri"/>
        </w:rPr>
        <w:t xml:space="preserve">edema). Indeed, up to 3L of extra fluid may be present in the body before the patient becomes aware of </w:t>
      </w:r>
      <w:r>
        <w:rPr>
          <w:rFonts w:ascii="Calibri" w:hAnsi="Calibri" w:cs="Calibri"/>
        </w:rPr>
        <w:t>o</w:t>
      </w:r>
      <w:r w:rsidR="00AD3C51" w:rsidRPr="00D24D84">
        <w:rPr>
          <w:rFonts w:ascii="Calibri" w:hAnsi="Calibri" w:cs="Calibri"/>
        </w:rPr>
        <w:t>edema. Sometimes these patients report “their legs feel heavy”.</w:t>
      </w:r>
      <w:r w:rsidR="00307E6A" w:rsidRPr="00D24D84">
        <w:rPr>
          <w:rFonts w:ascii="Calibri" w:hAnsi="Calibri" w:cs="Calibri"/>
        </w:rPr>
        <w:t xml:space="preserve"> </w:t>
      </w:r>
      <w:r w:rsidR="00B053D7" w:rsidRPr="00D24D84">
        <w:rPr>
          <w:rFonts w:ascii="Calibri" w:hAnsi="Calibri" w:cs="Calibri"/>
        </w:rPr>
        <w:t xml:space="preserve">Current guidelines in the UK recommend testing for NT-proBNP </w:t>
      </w:r>
      <w:r w:rsidR="00E3662D" w:rsidRPr="00D24D84">
        <w:rPr>
          <w:rFonts w:ascii="Calibri" w:hAnsi="Calibri" w:cs="Calibri"/>
        </w:rPr>
        <w:t>for diagnosis of heart failure.</w:t>
      </w:r>
      <w:r w:rsidR="00D6260E" w:rsidRPr="00D24D84">
        <w:rPr>
          <w:rFonts w:ascii="Calibri" w:hAnsi="Calibri" w:cs="Calibri"/>
        </w:rPr>
        <w:t xml:space="preserve"> </w:t>
      </w:r>
      <w:r w:rsidR="00307E6A" w:rsidRPr="00D24D84">
        <w:rPr>
          <w:rFonts w:ascii="Calibri" w:hAnsi="Calibri" w:cs="Calibri"/>
        </w:rPr>
        <w:t xml:space="preserve">The NGT panel felt testing for NT-proBNP </w:t>
      </w:r>
      <w:r w:rsidR="00B053D7" w:rsidRPr="00D24D84">
        <w:rPr>
          <w:rFonts w:ascii="Calibri" w:hAnsi="Calibri" w:cs="Calibri"/>
        </w:rPr>
        <w:t>co</w:t>
      </w:r>
      <w:r w:rsidR="00307E6A" w:rsidRPr="00D24D84">
        <w:rPr>
          <w:rFonts w:ascii="Calibri" w:hAnsi="Calibri" w:cs="Calibri"/>
        </w:rPr>
        <w:t xml:space="preserve">uld be undertaken if there is suspicion of subclinical </w:t>
      </w:r>
      <w:r>
        <w:rPr>
          <w:rFonts w:ascii="Calibri" w:hAnsi="Calibri" w:cs="Calibri"/>
        </w:rPr>
        <w:t>o</w:t>
      </w:r>
      <w:r w:rsidR="00307E6A" w:rsidRPr="00D24D84">
        <w:rPr>
          <w:rFonts w:ascii="Calibri" w:hAnsi="Calibri" w:cs="Calibri"/>
        </w:rPr>
        <w:t>edema</w:t>
      </w:r>
      <w:r w:rsidR="00DB7F16" w:rsidRPr="00D24D84">
        <w:rPr>
          <w:rFonts w:ascii="Calibri" w:hAnsi="Calibri" w:cs="Calibri"/>
        </w:rPr>
        <w:t>,</w:t>
      </w:r>
      <w:r w:rsidR="00B053D7" w:rsidRPr="00D24D84">
        <w:rPr>
          <w:rFonts w:ascii="Calibri" w:hAnsi="Calibri" w:cs="Calibri"/>
        </w:rPr>
        <w:t xml:space="preserve"> with the caveat that the levels may be raised in patients with renal dysfunctio</w:t>
      </w:r>
      <w:r w:rsidR="00E3662D" w:rsidRPr="00D24D84">
        <w:rPr>
          <w:rFonts w:ascii="Calibri" w:hAnsi="Calibri" w:cs="Calibri"/>
        </w:rPr>
        <w:t>n (eGFR&lt; 60 ml/min/1.73 m2)</w:t>
      </w:r>
      <w:r w:rsidR="00D77086" w:rsidRPr="00D24D84">
        <w:rPr>
          <w:rFonts w:ascii="Calibri" w:hAnsi="Calibri" w:cs="Calibri"/>
        </w:rPr>
        <w:t xml:space="preserve"> (2</w:t>
      </w:r>
      <w:r w:rsidR="00B90B39" w:rsidRPr="00D24D84">
        <w:rPr>
          <w:rFonts w:ascii="Calibri" w:hAnsi="Calibri" w:cs="Calibri"/>
        </w:rPr>
        <w:t>6</w:t>
      </w:r>
      <w:r w:rsidR="00D77086" w:rsidRPr="00D24D84">
        <w:rPr>
          <w:rFonts w:ascii="Calibri" w:hAnsi="Calibri" w:cs="Calibri"/>
        </w:rPr>
        <w:t>)</w:t>
      </w:r>
      <w:r w:rsidR="00E3662D" w:rsidRPr="00D24D84">
        <w:rPr>
          <w:rFonts w:ascii="Calibri" w:hAnsi="Calibri" w:cs="Calibri"/>
        </w:rPr>
        <w:t xml:space="preserve">. </w:t>
      </w:r>
      <w:r w:rsidR="0030407F" w:rsidRPr="00D24D84">
        <w:rPr>
          <w:rFonts w:ascii="Calibri" w:hAnsi="Calibri" w:cs="Calibri"/>
        </w:rPr>
        <w:t>Introducing diuretic therapy or adjusting the dose and frequency to optimize day</w:t>
      </w:r>
      <w:r w:rsidR="004E19FA" w:rsidRPr="00D24D84">
        <w:rPr>
          <w:rFonts w:ascii="Calibri" w:hAnsi="Calibri" w:cs="Calibri"/>
        </w:rPr>
        <w:t>-</w:t>
      </w:r>
      <w:r w:rsidR="0030407F" w:rsidRPr="00D24D84">
        <w:rPr>
          <w:rFonts w:ascii="Calibri" w:hAnsi="Calibri" w:cs="Calibri"/>
        </w:rPr>
        <w:t xml:space="preserve">time diuresis would be appropriate in these situations. </w:t>
      </w:r>
      <w:r w:rsidR="00E3662D" w:rsidRPr="00D24D84">
        <w:rPr>
          <w:rFonts w:ascii="Calibri" w:hAnsi="Calibri" w:cs="Calibri"/>
        </w:rPr>
        <w:t>Dietary advice to reduce salt intake is routine clinical practice in patients with fluid retention</w:t>
      </w:r>
      <w:r w:rsidR="0030407F" w:rsidRPr="00D24D84">
        <w:rPr>
          <w:rFonts w:ascii="Calibri" w:hAnsi="Calibri" w:cs="Calibri"/>
        </w:rPr>
        <w:t xml:space="preserve"> and may improve nocturia</w:t>
      </w:r>
      <w:r w:rsidR="00DB7F16" w:rsidRPr="00D24D84">
        <w:rPr>
          <w:rFonts w:ascii="Calibri" w:hAnsi="Calibri" w:cs="Calibri"/>
        </w:rPr>
        <w:t>,</w:t>
      </w:r>
      <w:r w:rsidR="0030407F" w:rsidRPr="00D24D84">
        <w:rPr>
          <w:rFonts w:ascii="Calibri" w:hAnsi="Calibri" w:cs="Calibri"/>
        </w:rPr>
        <w:t xml:space="preserve"> as shown by Matsuo</w:t>
      </w:r>
      <w:r w:rsidR="00D6260E" w:rsidRPr="00D24D84">
        <w:rPr>
          <w:rFonts w:ascii="Calibri" w:hAnsi="Calibri" w:cs="Calibri"/>
        </w:rPr>
        <w:t xml:space="preserve"> </w:t>
      </w:r>
      <w:r w:rsidR="0030407F" w:rsidRPr="00D24D84">
        <w:rPr>
          <w:rFonts w:ascii="Calibri" w:hAnsi="Calibri" w:cs="Calibri"/>
        </w:rPr>
        <w:t>et al</w:t>
      </w:r>
      <w:r w:rsidR="005309F8" w:rsidRPr="00D24D84">
        <w:rPr>
          <w:rFonts w:ascii="Calibri" w:hAnsi="Calibri" w:cs="Calibri"/>
        </w:rPr>
        <w:t>.</w:t>
      </w:r>
      <w:r w:rsidR="00E3662D" w:rsidRPr="00D24D84">
        <w:rPr>
          <w:rFonts w:ascii="Calibri" w:hAnsi="Calibri" w:cs="Calibri"/>
        </w:rPr>
        <w:t xml:space="preserve"> (</w:t>
      </w:r>
      <w:r w:rsidR="00BC77BF" w:rsidRPr="00D24D84">
        <w:rPr>
          <w:rFonts w:ascii="Calibri" w:hAnsi="Calibri" w:cs="Calibri"/>
        </w:rPr>
        <w:t>2</w:t>
      </w:r>
      <w:r w:rsidR="00B90B39" w:rsidRPr="00D24D84">
        <w:rPr>
          <w:rFonts w:ascii="Calibri" w:hAnsi="Calibri" w:cs="Calibri"/>
        </w:rPr>
        <w:t>3</w:t>
      </w:r>
      <w:r w:rsidR="00E3662D" w:rsidRPr="00D24D84">
        <w:rPr>
          <w:rFonts w:ascii="Calibri" w:hAnsi="Calibri" w:cs="Calibri"/>
        </w:rPr>
        <w:t>).</w:t>
      </w:r>
      <w:r w:rsidR="00E87C12" w:rsidRPr="00D24D84">
        <w:rPr>
          <w:rFonts w:ascii="Calibri" w:hAnsi="Calibri" w:cs="Calibri"/>
        </w:rPr>
        <w:t xml:space="preserve"> </w:t>
      </w:r>
      <w:r w:rsidR="00DB7F16" w:rsidRPr="00D24D84">
        <w:rPr>
          <w:rFonts w:ascii="Calibri" w:hAnsi="Calibri" w:cs="Calibri"/>
        </w:rPr>
        <w:t xml:space="preserve">Fluid advice is a key aspect of treatment. Recommendations to reduce caffeine and alcohol intake are common and appropriate. Nonetheless, </w:t>
      </w:r>
      <w:r w:rsidR="002A7610" w:rsidRPr="00D24D84">
        <w:rPr>
          <w:rFonts w:ascii="Calibri" w:hAnsi="Calibri" w:cs="Calibri"/>
        </w:rPr>
        <w:t>effects are not necessarily as simple as is often presumed, given the range of relevant processes identified as factors in CKD that can influence nocturia</w:t>
      </w:r>
      <w:r w:rsidR="00DB7F16" w:rsidRPr="00D24D84">
        <w:rPr>
          <w:rFonts w:ascii="Calibri" w:hAnsi="Calibri" w:cs="Calibri"/>
        </w:rPr>
        <w:t>.</w:t>
      </w:r>
    </w:p>
    <w:p w14:paraId="49498628" w14:textId="3978E3F5" w:rsidR="00657C98" w:rsidRPr="00D24D84" w:rsidRDefault="00BE3DDD" w:rsidP="00014466">
      <w:pPr>
        <w:spacing w:before="120"/>
        <w:jc w:val="both"/>
        <w:rPr>
          <w:rFonts w:ascii="Calibri" w:hAnsi="Calibri" w:cs="Calibri"/>
        </w:rPr>
      </w:pPr>
      <w:r w:rsidRPr="00D24D84">
        <w:rPr>
          <w:rFonts w:ascii="Calibri" w:hAnsi="Calibri" w:cs="Calibri"/>
        </w:rPr>
        <w:t xml:space="preserve">Two small </w:t>
      </w:r>
      <w:r w:rsidR="002A7610" w:rsidRPr="00D24D84">
        <w:rPr>
          <w:rFonts w:ascii="Calibri" w:hAnsi="Calibri" w:cs="Calibri"/>
        </w:rPr>
        <w:t>randomised trials</w:t>
      </w:r>
      <w:r w:rsidRPr="00D24D84">
        <w:rPr>
          <w:rFonts w:ascii="Calibri" w:hAnsi="Calibri" w:cs="Calibri"/>
        </w:rPr>
        <w:t xml:space="preserve"> </w:t>
      </w:r>
      <w:r w:rsidR="0030407F" w:rsidRPr="00D24D84">
        <w:rPr>
          <w:rFonts w:ascii="Calibri" w:hAnsi="Calibri" w:cs="Calibri"/>
        </w:rPr>
        <w:t>published before the time period for our</w:t>
      </w:r>
      <w:r w:rsidRPr="00D24D84">
        <w:rPr>
          <w:rFonts w:ascii="Calibri" w:hAnsi="Calibri" w:cs="Calibri"/>
        </w:rPr>
        <w:t xml:space="preserve"> systematic </w:t>
      </w:r>
      <w:r w:rsidR="0030407F" w:rsidRPr="00D24D84">
        <w:rPr>
          <w:rFonts w:ascii="Calibri" w:hAnsi="Calibri" w:cs="Calibri"/>
        </w:rPr>
        <w:t xml:space="preserve">literature </w:t>
      </w:r>
      <w:r w:rsidRPr="00D24D84">
        <w:rPr>
          <w:rFonts w:ascii="Calibri" w:hAnsi="Calibri" w:cs="Calibri"/>
        </w:rPr>
        <w:t xml:space="preserve">search have </w:t>
      </w:r>
      <w:r w:rsidR="00E87C12" w:rsidRPr="00D24D84">
        <w:rPr>
          <w:rFonts w:ascii="Calibri" w:hAnsi="Calibri" w:cs="Calibri"/>
        </w:rPr>
        <w:t>compared the role of diuretics versus placebo in patients with nocturia.</w:t>
      </w:r>
      <w:r w:rsidRPr="00D24D84">
        <w:rPr>
          <w:rFonts w:ascii="Calibri" w:hAnsi="Calibri" w:cs="Calibri"/>
        </w:rPr>
        <w:t xml:space="preserve"> Bumetanide 1mg daily reduced nocturia symptoms</w:t>
      </w:r>
      <w:r w:rsidR="00E87C12" w:rsidRPr="00D24D84">
        <w:rPr>
          <w:rFonts w:ascii="Calibri" w:hAnsi="Calibri" w:cs="Calibri"/>
        </w:rPr>
        <w:t xml:space="preserve"> by an average of 3.8</w:t>
      </w:r>
      <w:r w:rsidR="0030407F" w:rsidRPr="00D24D84">
        <w:rPr>
          <w:rFonts w:ascii="Calibri" w:hAnsi="Calibri" w:cs="Calibri"/>
        </w:rPr>
        <w:t xml:space="preserve"> episodes</w:t>
      </w:r>
      <w:r w:rsidR="00E87C12" w:rsidRPr="00D24D84">
        <w:rPr>
          <w:rFonts w:ascii="Calibri" w:hAnsi="Calibri" w:cs="Calibri"/>
        </w:rPr>
        <w:t xml:space="preserve"> per week</w:t>
      </w:r>
      <w:r w:rsidR="002A7610" w:rsidRPr="00D24D84">
        <w:rPr>
          <w:rFonts w:ascii="Calibri" w:hAnsi="Calibri" w:cs="Calibri"/>
        </w:rPr>
        <w:t>,</w:t>
      </w:r>
      <w:r w:rsidR="00E87C12" w:rsidRPr="00D24D84">
        <w:rPr>
          <w:rFonts w:ascii="Calibri" w:hAnsi="Calibri" w:cs="Calibri"/>
        </w:rPr>
        <w:t xml:space="preserve"> but the benefit was seen only</w:t>
      </w:r>
      <w:r w:rsidRPr="00D24D84">
        <w:rPr>
          <w:rFonts w:ascii="Calibri" w:hAnsi="Calibri" w:cs="Calibri"/>
        </w:rPr>
        <w:t xml:space="preserve"> in those without prostate hypertrophy</w:t>
      </w:r>
      <w:r w:rsidR="002A7610" w:rsidRPr="00D24D84">
        <w:rPr>
          <w:rFonts w:ascii="Calibri" w:hAnsi="Calibri" w:cs="Calibri"/>
        </w:rPr>
        <w:t>,</w:t>
      </w:r>
      <w:r w:rsidR="00657C98" w:rsidRPr="00D24D84">
        <w:rPr>
          <w:rFonts w:ascii="Calibri" w:hAnsi="Calibri" w:cs="Calibri"/>
        </w:rPr>
        <w:t xml:space="preserve"> suggesting </w:t>
      </w:r>
      <w:r w:rsidR="004E19FA" w:rsidRPr="00D24D84">
        <w:rPr>
          <w:rFonts w:ascii="Calibri" w:hAnsi="Calibri" w:cs="Calibri"/>
        </w:rPr>
        <w:t>its</w:t>
      </w:r>
      <w:r w:rsidR="00657C98" w:rsidRPr="00D24D84">
        <w:rPr>
          <w:rFonts w:ascii="Calibri" w:hAnsi="Calibri" w:cs="Calibri"/>
        </w:rPr>
        <w:t xml:space="preserve"> role in those with systemic diseases presenting with noctur</w:t>
      </w:r>
      <w:r w:rsidR="004E19FA" w:rsidRPr="00D24D84">
        <w:rPr>
          <w:rFonts w:ascii="Calibri" w:hAnsi="Calibri" w:cs="Calibri"/>
        </w:rPr>
        <w:t>ia</w:t>
      </w:r>
      <w:r w:rsidR="00D84CC7" w:rsidRPr="00D24D84">
        <w:rPr>
          <w:rFonts w:ascii="Calibri" w:hAnsi="Calibri" w:cs="Calibri"/>
        </w:rPr>
        <w:t xml:space="preserve"> (</w:t>
      </w:r>
      <w:r w:rsidR="00D77086" w:rsidRPr="00D24D84">
        <w:rPr>
          <w:rFonts w:ascii="Calibri" w:hAnsi="Calibri" w:cs="Calibri"/>
        </w:rPr>
        <w:t>3</w:t>
      </w:r>
      <w:r w:rsidR="00B90B39" w:rsidRPr="00D24D84">
        <w:rPr>
          <w:rFonts w:ascii="Calibri" w:hAnsi="Calibri" w:cs="Calibri"/>
        </w:rPr>
        <w:t>3</w:t>
      </w:r>
      <w:r w:rsidR="00D84CC7" w:rsidRPr="00D24D84">
        <w:rPr>
          <w:rFonts w:ascii="Calibri" w:hAnsi="Calibri" w:cs="Calibri"/>
        </w:rPr>
        <w:t>)</w:t>
      </w:r>
      <w:r w:rsidR="00657C98" w:rsidRPr="00D24D84">
        <w:rPr>
          <w:rFonts w:ascii="Calibri" w:hAnsi="Calibri" w:cs="Calibri"/>
        </w:rPr>
        <w:t>.</w:t>
      </w:r>
      <w:r w:rsidR="00D6260E" w:rsidRPr="00D24D84">
        <w:rPr>
          <w:rFonts w:ascii="Calibri" w:hAnsi="Calibri" w:cs="Calibri"/>
        </w:rPr>
        <w:t xml:space="preserve"> </w:t>
      </w:r>
      <w:r w:rsidRPr="00D24D84">
        <w:rPr>
          <w:rFonts w:ascii="Calibri" w:hAnsi="Calibri" w:cs="Calibri"/>
        </w:rPr>
        <w:t>Reynard et al</w:t>
      </w:r>
      <w:r w:rsidR="005309F8" w:rsidRPr="00D24D84">
        <w:rPr>
          <w:rFonts w:ascii="Calibri" w:hAnsi="Calibri" w:cs="Calibri"/>
        </w:rPr>
        <w:t>.</w:t>
      </w:r>
      <w:r w:rsidR="006153DD" w:rsidRPr="00D24D84">
        <w:rPr>
          <w:rFonts w:ascii="Calibri" w:hAnsi="Calibri" w:cs="Calibri"/>
        </w:rPr>
        <w:t xml:space="preserve"> </w:t>
      </w:r>
      <w:r w:rsidR="00D84CC7" w:rsidRPr="00D24D84">
        <w:rPr>
          <w:rFonts w:ascii="Calibri" w:hAnsi="Calibri" w:cs="Calibri"/>
        </w:rPr>
        <w:t>(</w:t>
      </w:r>
      <w:r w:rsidR="00D77086" w:rsidRPr="00D24D84">
        <w:rPr>
          <w:rFonts w:ascii="Calibri" w:hAnsi="Calibri" w:cs="Calibri"/>
        </w:rPr>
        <w:t>3</w:t>
      </w:r>
      <w:r w:rsidR="00B90B39" w:rsidRPr="00D24D84">
        <w:rPr>
          <w:rFonts w:ascii="Calibri" w:hAnsi="Calibri" w:cs="Calibri"/>
        </w:rPr>
        <w:t>4</w:t>
      </w:r>
      <w:r w:rsidR="00D84CC7" w:rsidRPr="00D24D84">
        <w:rPr>
          <w:rFonts w:ascii="Calibri" w:hAnsi="Calibri" w:cs="Calibri"/>
        </w:rPr>
        <w:t>)</w:t>
      </w:r>
      <w:r w:rsidR="006153DD" w:rsidRPr="00D24D84">
        <w:rPr>
          <w:rFonts w:ascii="Calibri" w:hAnsi="Calibri" w:cs="Calibri"/>
        </w:rPr>
        <w:t xml:space="preserve"> </w:t>
      </w:r>
      <w:r w:rsidR="00ED7EDC" w:rsidRPr="00D24D84">
        <w:rPr>
          <w:rFonts w:ascii="Calibri" w:hAnsi="Calibri" w:cs="Calibri"/>
        </w:rPr>
        <w:t xml:space="preserve">included only patients with nocturnal polyuria and no bladder outflow obstruction. They </w:t>
      </w:r>
      <w:r w:rsidR="00E87C12" w:rsidRPr="00D24D84">
        <w:rPr>
          <w:rFonts w:ascii="Calibri" w:hAnsi="Calibri" w:cs="Calibri"/>
        </w:rPr>
        <w:t xml:space="preserve">used </w:t>
      </w:r>
      <w:r w:rsidR="006153DD" w:rsidRPr="00D24D84">
        <w:rPr>
          <w:rFonts w:ascii="Calibri" w:hAnsi="Calibri" w:cs="Calibri"/>
        </w:rPr>
        <w:t>furosemide 40 mg given 6 hours before bedtime</w:t>
      </w:r>
      <w:r w:rsidR="00E87C12" w:rsidRPr="00D24D84">
        <w:rPr>
          <w:rFonts w:ascii="Calibri" w:hAnsi="Calibri" w:cs="Calibri"/>
        </w:rPr>
        <w:t xml:space="preserve"> and</w:t>
      </w:r>
      <w:r w:rsidR="006153DD" w:rsidRPr="00D24D84">
        <w:rPr>
          <w:rFonts w:ascii="Calibri" w:hAnsi="Calibri" w:cs="Calibri"/>
        </w:rPr>
        <w:t xml:space="preserve"> </w:t>
      </w:r>
      <w:r w:rsidR="00604904" w:rsidRPr="00D24D84">
        <w:rPr>
          <w:rFonts w:ascii="Calibri" w:hAnsi="Calibri" w:cs="Calibri"/>
        </w:rPr>
        <w:t>demonstrated</w:t>
      </w:r>
      <w:r w:rsidR="00D6260E" w:rsidRPr="00D24D84">
        <w:rPr>
          <w:rFonts w:ascii="Calibri" w:hAnsi="Calibri" w:cs="Calibri"/>
        </w:rPr>
        <w:t xml:space="preserve"> </w:t>
      </w:r>
      <w:r w:rsidR="00D84CC7" w:rsidRPr="00D24D84">
        <w:rPr>
          <w:rFonts w:ascii="Calibri" w:hAnsi="Calibri" w:cs="Calibri"/>
        </w:rPr>
        <w:t>a modest effect</w:t>
      </w:r>
      <w:r w:rsidR="00EC04CE" w:rsidRPr="00D24D84">
        <w:rPr>
          <w:rFonts w:ascii="Calibri" w:hAnsi="Calibri" w:cs="Calibri"/>
        </w:rPr>
        <w:t>,</w:t>
      </w:r>
      <w:r w:rsidR="00D84CC7" w:rsidRPr="00D24D84">
        <w:rPr>
          <w:rFonts w:ascii="Calibri" w:hAnsi="Calibri" w:cs="Calibri"/>
        </w:rPr>
        <w:t xml:space="preserve"> with</w:t>
      </w:r>
      <w:r w:rsidR="006153DD" w:rsidRPr="00D24D84">
        <w:rPr>
          <w:rFonts w:ascii="Calibri" w:hAnsi="Calibri" w:cs="Calibri"/>
        </w:rPr>
        <w:t xml:space="preserve"> </w:t>
      </w:r>
      <w:r w:rsidR="00E87C12" w:rsidRPr="00D24D84">
        <w:rPr>
          <w:rFonts w:ascii="Calibri" w:hAnsi="Calibri" w:cs="Calibri"/>
        </w:rPr>
        <w:t>reduction in voiding frequency by 0.5</w:t>
      </w:r>
      <w:r w:rsidR="00604904" w:rsidRPr="00D24D84">
        <w:rPr>
          <w:rFonts w:ascii="Calibri" w:hAnsi="Calibri" w:cs="Calibri"/>
        </w:rPr>
        <w:t xml:space="preserve"> episodes per </w:t>
      </w:r>
      <w:r w:rsidR="00E87C12" w:rsidRPr="00D24D84">
        <w:rPr>
          <w:rFonts w:ascii="Calibri" w:hAnsi="Calibri" w:cs="Calibri"/>
        </w:rPr>
        <w:t>night and night</w:t>
      </w:r>
      <w:r w:rsidR="005309F8" w:rsidRPr="00D24D84">
        <w:rPr>
          <w:rFonts w:ascii="Calibri" w:hAnsi="Calibri" w:cs="Calibri"/>
        </w:rPr>
        <w:t>-</w:t>
      </w:r>
      <w:r w:rsidR="00E87C12" w:rsidRPr="00D24D84">
        <w:rPr>
          <w:rFonts w:ascii="Calibri" w:hAnsi="Calibri" w:cs="Calibri"/>
        </w:rPr>
        <w:t>time void</w:t>
      </w:r>
      <w:r w:rsidR="00EC04CE" w:rsidRPr="00D24D84">
        <w:rPr>
          <w:rFonts w:ascii="Calibri" w:hAnsi="Calibri" w:cs="Calibri"/>
        </w:rPr>
        <w:t>ed</w:t>
      </w:r>
      <w:r w:rsidR="00E87C12" w:rsidRPr="00D24D84">
        <w:rPr>
          <w:rFonts w:ascii="Calibri" w:hAnsi="Calibri" w:cs="Calibri"/>
        </w:rPr>
        <w:t xml:space="preserve"> volume by 18%. </w:t>
      </w:r>
      <w:r w:rsidR="00D84CC7" w:rsidRPr="00D24D84">
        <w:rPr>
          <w:rFonts w:ascii="Calibri" w:hAnsi="Calibri" w:cs="Calibri"/>
        </w:rPr>
        <w:t xml:space="preserve">The authors </w:t>
      </w:r>
      <w:r w:rsidR="00604904" w:rsidRPr="00D24D84">
        <w:rPr>
          <w:rFonts w:ascii="Calibri" w:hAnsi="Calibri" w:cs="Calibri"/>
        </w:rPr>
        <w:t>recommend administering</w:t>
      </w:r>
      <w:r w:rsidR="00D84CC7" w:rsidRPr="00D24D84">
        <w:rPr>
          <w:rFonts w:ascii="Calibri" w:hAnsi="Calibri" w:cs="Calibri"/>
        </w:rPr>
        <w:t xml:space="preserve"> furosemide at least 8 hours before </w:t>
      </w:r>
      <w:r w:rsidR="00ED7EDC" w:rsidRPr="00D24D84">
        <w:rPr>
          <w:rFonts w:ascii="Calibri" w:hAnsi="Calibri" w:cs="Calibri"/>
        </w:rPr>
        <w:t>retiring for the night</w:t>
      </w:r>
      <w:r w:rsidR="00D84CC7" w:rsidRPr="00D24D84">
        <w:rPr>
          <w:rFonts w:ascii="Calibri" w:hAnsi="Calibri" w:cs="Calibri"/>
        </w:rPr>
        <w:t xml:space="preserve"> to ensure diuresis is complete by </w:t>
      </w:r>
      <w:r w:rsidR="00ED7EDC" w:rsidRPr="00D24D84">
        <w:rPr>
          <w:rFonts w:ascii="Calibri" w:hAnsi="Calibri" w:cs="Calibri"/>
        </w:rPr>
        <w:t>bedtime.</w:t>
      </w:r>
      <w:r w:rsidR="00D84CC7" w:rsidRPr="00D24D84">
        <w:rPr>
          <w:rFonts w:ascii="Calibri" w:hAnsi="Calibri" w:cs="Calibri"/>
        </w:rPr>
        <w:t xml:space="preserve"> </w:t>
      </w:r>
      <w:r w:rsidR="00ED7EDC" w:rsidRPr="00D24D84">
        <w:rPr>
          <w:rFonts w:ascii="Calibri" w:hAnsi="Calibri" w:cs="Calibri"/>
        </w:rPr>
        <w:t>The study excluded patients with</w:t>
      </w:r>
      <w:r w:rsidR="00D84CC7" w:rsidRPr="00D24D84">
        <w:rPr>
          <w:rFonts w:ascii="Calibri" w:hAnsi="Calibri" w:cs="Calibri"/>
        </w:rPr>
        <w:t xml:space="preserve"> serum creatinine &gt; 150 micromol/l</w:t>
      </w:r>
      <w:r w:rsidR="00ED7EDC" w:rsidRPr="00D24D84">
        <w:rPr>
          <w:rFonts w:ascii="Calibri" w:hAnsi="Calibri" w:cs="Calibri"/>
        </w:rPr>
        <w:t xml:space="preserve"> and therefore it is not clear if these benefits will translate to CKD patients</w:t>
      </w:r>
      <w:r w:rsidR="00604904" w:rsidRPr="00D24D84">
        <w:rPr>
          <w:rFonts w:ascii="Calibri" w:hAnsi="Calibri" w:cs="Calibri"/>
        </w:rPr>
        <w:t xml:space="preserve"> with nocturnal polyuria</w:t>
      </w:r>
      <w:r w:rsidR="00D84CC7" w:rsidRPr="00D24D84">
        <w:rPr>
          <w:rFonts w:ascii="Calibri" w:hAnsi="Calibri" w:cs="Calibri"/>
        </w:rPr>
        <w:t>.</w:t>
      </w:r>
      <w:r w:rsidR="00D6260E" w:rsidRPr="00D24D84">
        <w:rPr>
          <w:rFonts w:ascii="Calibri" w:hAnsi="Calibri" w:cs="Calibri"/>
        </w:rPr>
        <w:t xml:space="preserve"> </w:t>
      </w:r>
      <w:r w:rsidR="006153DD" w:rsidRPr="00D24D84">
        <w:rPr>
          <w:rFonts w:ascii="Calibri" w:hAnsi="Calibri" w:cs="Calibri"/>
        </w:rPr>
        <w:t>The panel did feel that diuretic offloading for treating noctur</w:t>
      </w:r>
      <w:r w:rsidR="00657C98" w:rsidRPr="00D24D84">
        <w:rPr>
          <w:rFonts w:ascii="Calibri" w:hAnsi="Calibri" w:cs="Calibri"/>
        </w:rPr>
        <w:t>nal polyuria</w:t>
      </w:r>
      <w:r w:rsidR="006153DD" w:rsidRPr="00D24D84">
        <w:rPr>
          <w:rFonts w:ascii="Calibri" w:hAnsi="Calibri" w:cs="Calibri"/>
        </w:rPr>
        <w:t xml:space="preserve"> could be considere</w:t>
      </w:r>
      <w:r w:rsidR="00E87C12" w:rsidRPr="00D24D84">
        <w:rPr>
          <w:rFonts w:ascii="Calibri" w:hAnsi="Calibri" w:cs="Calibri"/>
        </w:rPr>
        <w:t xml:space="preserve">d, </w:t>
      </w:r>
      <w:r w:rsidR="006153DD" w:rsidRPr="00D24D84">
        <w:rPr>
          <w:rFonts w:ascii="Calibri" w:hAnsi="Calibri" w:cs="Calibri"/>
        </w:rPr>
        <w:t>but they wanted an updated trial</w:t>
      </w:r>
      <w:r w:rsidR="00657C98" w:rsidRPr="00D24D84">
        <w:rPr>
          <w:rFonts w:ascii="Calibri" w:hAnsi="Calibri" w:cs="Calibri"/>
        </w:rPr>
        <w:t xml:space="preserve"> including patients with CKD and</w:t>
      </w:r>
      <w:r w:rsidR="006153DD" w:rsidRPr="00D24D84">
        <w:rPr>
          <w:rFonts w:ascii="Calibri" w:hAnsi="Calibri" w:cs="Calibri"/>
        </w:rPr>
        <w:t xml:space="preserve"> incorporating modern-day assessments and phenotyping to ensure suitable patients are chosen for this type of therapy. They did not advocate generalized use of this approach.</w:t>
      </w:r>
    </w:p>
    <w:p w14:paraId="0BD3A35B" w14:textId="5CF6A7E4" w:rsidR="00657C98" w:rsidRPr="00D24D84" w:rsidRDefault="00657C98" w:rsidP="00014466">
      <w:pPr>
        <w:spacing w:before="120"/>
        <w:jc w:val="both"/>
        <w:rPr>
          <w:rFonts w:ascii="Calibri" w:hAnsi="Calibri" w:cs="Calibri"/>
        </w:rPr>
      </w:pPr>
      <w:r w:rsidRPr="00D24D84">
        <w:rPr>
          <w:rFonts w:ascii="Calibri" w:hAnsi="Calibri" w:cs="Calibri"/>
        </w:rPr>
        <w:t>Patients who have 24</w:t>
      </w:r>
      <w:r w:rsidR="00AE2C81" w:rsidRPr="00D24D84">
        <w:rPr>
          <w:rFonts w:ascii="Calibri" w:hAnsi="Calibri" w:cs="Calibri"/>
        </w:rPr>
        <w:t>-</w:t>
      </w:r>
      <w:r w:rsidRPr="00D24D84">
        <w:rPr>
          <w:rFonts w:ascii="Calibri" w:hAnsi="Calibri" w:cs="Calibri"/>
        </w:rPr>
        <w:t xml:space="preserve">hour polyuria due to suspected ADH insensitivity or salt losing states </w:t>
      </w:r>
      <w:r w:rsidR="00ED7EDC" w:rsidRPr="00D24D84">
        <w:rPr>
          <w:rFonts w:ascii="Calibri" w:hAnsi="Calibri" w:cs="Calibri"/>
        </w:rPr>
        <w:t>from</w:t>
      </w:r>
      <w:r w:rsidRPr="00D24D84">
        <w:rPr>
          <w:rFonts w:ascii="Calibri" w:hAnsi="Calibri" w:cs="Calibri"/>
        </w:rPr>
        <w:t xml:space="preserve"> tubular disorders or interstitial</w:t>
      </w:r>
      <w:r w:rsidR="00ED7EDC" w:rsidRPr="00D24D84">
        <w:rPr>
          <w:rFonts w:ascii="Calibri" w:hAnsi="Calibri" w:cs="Calibri"/>
        </w:rPr>
        <w:t xml:space="preserve"> renal disease are beyond the scope of this paper</w:t>
      </w:r>
      <w:r w:rsidRPr="00D24D84">
        <w:rPr>
          <w:rFonts w:ascii="Calibri" w:hAnsi="Calibri" w:cs="Calibri"/>
        </w:rPr>
        <w:t xml:space="preserve"> </w:t>
      </w:r>
      <w:r w:rsidR="00ED7EDC" w:rsidRPr="00D24D84">
        <w:rPr>
          <w:rFonts w:ascii="Calibri" w:hAnsi="Calibri" w:cs="Calibri"/>
        </w:rPr>
        <w:t>and</w:t>
      </w:r>
      <w:r w:rsidRPr="00D24D84">
        <w:rPr>
          <w:rFonts w:ascii="Calibri" w:hAnsi="Calibri" w:cs="Calibri"/>
        </w:rPr>
        <w:t xml:space="preserve"> require referral to specialist nephrology services</w:t>
      </w:r>
      <w:r w:rsidR="00ED7EDC" w:rsidRPr="00D24D84">
        <w:rPr>
          <w:rFonts w:ascii="Calibri" w:hAnsi="Calibri" w:cs="Calibri"/>
        </w:rPr>
        <w:t>.</w:t>
      </w:r>
      <w:r w:rsidRPr="00D24D84">
        <w:rPr>
          <w:rFonts w:ascii="Calibri" w:hAnsi="Calibri" w:cs="Calibri"/>
        </w:rPr>
        <w:t xml:space="preserve"> </w:t>
      </w:r>
    </w:p>
    <w:p w14:paraId="13389E83" w14:textId="1E4E0B81" w:rsidR="003D2BD4" w:rsidRPr="00D24D84" w:rsidRDefault="003D2BD4" w:rsidP="00B178D8">
      <w:pPr>
        <w:jc w:val="both"/>
        <w:rPr>
          <w:rFonts w:ascii="Calibri" w:hAnsi="Calibri" w:cs="Calibri"/>
        </w:rPr>
      </w:pPr>
    </w:p>
    <w:p w14:paraId="53340E4B" w14:textId="43D3E68C" w:rsidR="000E6737" w:rsidRPr="00D24D84" w:rsidRDefault="000E6737" w:rsidP="00B178D8">
      <w:pPr>
        <w:jc w:val="both"/>
        <w:rPr>
          <w:rFonts w:ascii="Calibri" w:hAnsi="Calibri" w:cs="Calibri"/>
          <w:color w:val="002060"/>
          <w:sz w:val="26"/>
          <w:szCs w:val="26"/>
        </w:rPr>
      </w:pPr>
      <w:bookmarkStart w:id="5" w:name="_Hlk87970956"/>
      <w:r w:rsidRPr="00D24D84">
        <w:rPr>
          <w:rFonts w:ascii="Calibri" w:hAnsi="Calibri" w:cs="Calibri"/>
          <w:color w:val="002060"/>
          <w:sz w:val="26"/>
          <w:szCs w:val="26"/>
        </w:rPr>
        <w:t>Conclusions</w:t>
      </w:r>
    </w:p>
    <w:p w14:paraId="1B5C6D99" w14:textId="4635ADEA" w:rsidR="000E6737" w:rsidRPr="00D24D84" w:rsidRDefault="00A6598C" w:rsidP="00014466">
      <w:pPr>
        <w:spacing w:before="120"/>
        <w:jc w:val="both"/>
        <w:rPr>
          <w:rFonts w:ascii="Calibri" w:hAnsi="Calibri" w:cs="Calibri"/>
        </w:rPr>
      </w:pPr>
      <w:bookmarkStart w:id="6" w:name="_Hlk90202801"/>
      <w:r w:rsidRPr="00D24D84">
        <w:rPr>
          <w:rFonts w:ascii="Calibri" w:hAnsi="Calibri" w:cs="Calibri"/>
        </w:rPr>
        <w:t>Nocturia is common in CKD</w:t>
      </w:r>
      <w:r w:rsidR="00EC04CE" w:rsidRPr="00D24D84">
        <w:rPr>
          <w:rFonts w:ascii="Calibri" w:hAnsi="Calibri" w:cs="Calibri"/>
        </w:rPr>
        <w:t>,</w:t>
      </w:r>
      <w:r w:rsidRPr="00D24D84">
        <w:rPr>
          <w:rFonts w:ascii="Calibri" w:hAnsi="Calibri" w:cs="Calibri"/>
        </w:rPr>
        <w:t xml:space="preserve"> but other disease processes </w:t>
      </w:r>
      <w:r w:rsidR="00E86D73" w:rsidRPr="00D24D84">
        <w:rPr>
          <w:rFonts w:ascii="Calibri" w:hAnsi="Calibri" w:cs="Calibri"/>
        </w:rPr>
        <w:t xml:space="preserve">such as cardiovascular disease and diabetes </w:t>
      </w:r>
      <w:r w:rsidRPr="00D24D84">
        <w:rPr>
          <w:rFonts w:ascii="Calibri" w:hAnsi="Calibri" w:cs="Calibri"/>
        </w:rPr>
        <w:t xml:space="preserve">that can affect renal function as part of the overall clinical picture may lead to a multifactorial pathophysiology of nocturia. In general, it is </w:t>
      </w:r>
      <w:r w:rsidR="00ED7EDC" w:rsidRPr="00D24D84">
        <w:rPr>
          <w:rFonts w:ascii="Calibri" w:hAnsi="Calibri" w:cs="Calibri"/>
        </w:rPr>
        <w:t>important</w:t>
      </w:r>
      <w:r w:rsidRPr="00D24D84">
        <w:rPr>
          <w:rFonts w:ascii="Calibri" w:hAnsi="Calibri" w:cs="Calibri"/>
        </w:rPr>
        <w:t xml:space="preserve"> to consider all potential </w:t>
      </w:r>
      <w:r w:rsidR="00ED7EDC" w:rsidRPr="00D24D84">
        <w:rPr>
          <w:rFonts w:ascii="Calibri" w:hAnsi="Calibri" w:cs="Calibri"/>
        </w:rPr>
        <w:t xml:space="preserve">systemic diseases </w:t>
      </w:r>
      <w:r w:rsidRPr="00D24D84">
        <w:rPr>
          <w:rFonts w:ascii="Calibri" w:hAnsi="Calibri" w:cs="Calibri"/>
        </w:rPr>
        <w:t>before attributing</w:t>
      </w:r>
      <w:r w:rsidR="008A3C55" w:rsidRPr="00D24D84">
        <w:rPr>
          <w:rFonts w:ascii="Calibri" w:hAnsi="Calibri" w:cs="Calibri"/>
        </w:rPr>
        <w:t xml:space="preserve"> the</w:t>
      </w:r>
      <w:r w:rsidRPr="00D24D84">
        <w:rPr>
          <w:rFonts w:ascii="Calibri" w:hAnsi="Calibri" w:cs="Calibri"/>
        </w:rPr>
        <w:t xml:space="preserve"> nocturia to CKD.</w:t>
      </w:r>
      <w:r w:rsidR="00D6260E" w:rsidRPr="00D24D84">
        <w:rPr>
          <w:rFonts w:ascii="Calibri" w:hAnsi="Calibri" w:cs="Calibri"/>
        </w:rPr>
        <w:t xml:space="preserve"> </w:t>
      </w:r>
      <w:r w:rsidR="008A3C55" w:rsidRPr="00D24D84">
        <w:rPr>
          <w:rFonts w:ascii="Calibri" w:hAnsi="Calibri" w:cs="Calibri"/>
        </w:rPr>
        <w:t>Intervention</w:t>
      </w:r>
      <w:r w:rsidR="00E86D73" w:rsidRPr="00D24D84">
        <w:rPr>
          <w:rFonts w:ascii="Calibri" w:hAnsi="Calibri" w:cs="Calibri"/>
        </w:rPr>
        <w:t>s</w:t>
      </w:r>
      <w:r w:rsidR="008A3C55" w:rsidRPr="00D24D84">
        <w:rPr>
          <w:rFonts w:ascii="Calibri" w:hAnsi="Calibri" w:cs="Calibri"/>
        </w:rPr>
        <w:t xml:space="preserve"> to improve nocturnal polyuria related to CKD are limited</w:t>
      </w:r>
      <w:r w:rsidR="00EC04CE" w:rsidRPr="00D24D84">
        <w:rPr>
          <w:rFonts w:ascii="Calibri" w:hAnsi="Calibri" w:cs="Calibri"/>
        </w:rPr>
        <w:t>.</w:t>
      </w:r>
      <w:r w:rsidR="008A3C55" w:rsidRPr="00D24D84">
        <w:rPr>
          <w:rFonts w:ascii="Calibri" w:hAnsi="Calibri" w:cs="Calibri"/>
        </w:rPr>
        <w:t xml:space="preserve"> CKD evaluation and referral to specialist nephrology services where appropriate should be considered to reduce CKD</w:t>
      </w:r>
      <w:r w:rsidR="00EC04CE" w:rsidRPr="00D24D84">
        <w:rPr>
          <w:rFonts w:ascii="Calibri" w:hAnsi="Calibri" w:cs="Calibri"/>
        </w:rPr>
        <w:t>-</w:t>
      </w:r>
      <w:r w:rsidR="008A3C55" w:rsidRPr="00D24D84">
        <w:rPr>
          <w:rFonts w:ascii="Calibri" w:hAnsi="Calibri" w:cs="Calibri"/>
        </w:rPr>
        <w:t>related morbidity and mortality.</w:t>
      </w:r>
    </w:p>
    <w:bookmarkEnd w:id="6"/>
    <w:p w14:paraId="33404FAB" w14:textId="77777777" w:rsidR="000E6737" w:rsidRPr="00D24D84" w:rsidRDefault="000E6737" w:rsidP="00B178D8">
      <w:pPr>
        <w:jc w:val="both"/>
        <w:rPr>
          <w:rFonts w:ascii="Calibri" w:hAnsi="Calibri" w:cs="Calibri"/>
        </w:rPr>
      </w:pPr>
    </w:p>
    <w:p w14:paraId="04598166" w14:textId="48DCA1B2" w:rsidR="005201C9" w:rsidRPr="00D24D84" w:rsidRDefault="005201C9" w:rsidP="00B178D8">
      <w:pPr>
        <w:pStyle w:val="Heading2"/>
        <w:jc w:val="both"/>
        <w:rPr>
          <w:rFonts w:ascii="Calibri" w:hAnsi="Calibri" w:cs="Calibri"/>
        </w:rPr>
      </w:pPr>
      <w:r w:rsidRPr="00D24D84">
        <w:rPr>
          <w:rFonts w:ascii="Calibri" w:hAnsi="Calibri" w:cs="Calibri"/>
        </w:rPr>
        <w:lastRenderedPageBreak/>
        <w:t>Acknowledgements</w:t>
      </w:r>
    </w:p>
    <w:p w14:paraId="4001891A" w14:textId="7A485286" w:rsidR="001C0A6D" w:rsidRPr="00D24D84" w:rsidRDefault="005201C9" w:rsidP="00B178D8">
      <w:pPr>
        <w:jc w:val="both"/>
        <w:rPr>
          <w:rFonts w:ascii="Calibri" w:hAnsi="Calibri" w:cs="Calibri"/>
        </w:rPr>
      </w:pPr>
      <w:r w:rsidRPr="00D24D84">
        <w:rPr>
          <w:rFonts w:ascii="Calibri" w:hAnsi="Calibri" w:cs="Calibri"/>
        </w:rPr>
        <w:t>This project is funded by the National Institute for Health Research (NIHR) under its Research for Patient Benefit (RfPB) Programme (Grant Reference Number NIHR RfPB PB-PG-1217-20034). The views expressed are those of the author(s) and not necessarily those of the NIHR or the Department of Health and Social Care.</w:t>
      </w:r>
    </w:p>
    <w:p w14:paraId="2DCA545F" w14:textId="3826096A" w:rsidR="00B92CBE" w:rsidRPr="00D24D84" w:rsidRDefault="00B92CBE" w:rsidP="00014466">
      <w:pPr>
        <w:spacing w:before="120"/>
        <w:jc w:val="both"/>
        <w:rPr>
          <w:rFonts w:ascii="Calibri" w:hAnsi="Calibri" w:cs="Calibri"/>
        </w:rPr>
      </w:pPr>
      <w:r w:rsidRPr="00D24D84">
        <w:rPr>
          <w:rFonts w:ascii="Calibri" w:hAnsi="Calibri" w:cs="Calibri"/>
        </w:rPr>
        <w:t>The authors would like to thank Dr Charles Tomson, Department of Renal Medicine, Freeman Hospital, Newcastle upon Tyne, UK; Professor Christopher Pugh, Nuffield Department of Medicine, University of Oxford, Oxford, UK</w:t>
      </w:r>
      <w:r w:rsidR="00671876" w:rsidRPr="00D24D84">
        <w:rPr>
          <w:rFonts w:ascii="Calibri" w:hAnsi="Calibri" w:cs="Calibri"/>
        </w:rPr>
        <w:t>, and Dr Christopher Dudley, Southmead Hospital, Bristol, UK</w:t>
      </w:r>
      <w:r w:rsidRPr="00D24D84">
        <w:rPr>
          <w:rFonts w:ascii="Calibri" w:hAnsi="Calibri" w:cs="Calibri"/>
        </w:rPr>
        <w:t xml:space="preserve"> for their valuable contribution to the NGT consensus session.</w:t>
      </w:r>
    </w:p>
    <w:p w14:paraId="5AE3D36F" w14:textId="41F1A58A" w:rsidR="00BC77BF" w:rsidRPr="00D24D84" w:rsidRDefault="00AC3E20" w:rsidP="00014466">
      <w:pPr>
        <w:spacing w:before="120"/>
        <w:jc w:val="both"/>
        <w:rPr>
          <w:rFonts w:ascii="Calibri" w:hAnsi="Calibri" w:cs="Calibri"/>
        </w:rPr>
      </w:pPr>
      <w:r w:rsidRPr="00D24D84">
        <w:rPr>
          <w:rFonts w:ascii="Calibri" w:hAnsi="Calibri" w:cs="Calibri"/>
        </w:rPr>
        <w:t>MD declares the following potential conflicts of interest; Ferring (Advisory Board member), Astellas and Pfizer (Speaker).</w:t>
      </w:r>
      <w:bookmarkEnd w:id="5"/>
    </w:p>
    <w:p w14:paraId="1057509D" w14:textId="77777777" w:rsidR="009F26A1" w:rsidRPr="00D24D84" w:rsidRDefault="009F26A1" w:rsidP="009F26A1">
      <w:pPr>
        <w:jc w:val="both"/>
        <w:rPr>
          <w:rFonts w:ascii="Calibri" w:hAnsi="Calibri" w:cs="Calibri"/>
        </w:rPr>
      </w:pPr>
    </w:p>
    <w:p w14:paraId="0272B384" w14:textId="3E1133FE" w:rsidR="00B90B39" w:rsidRPr="00D24D84" w:rsidRDefault="003F1F66" w:rsidP="00014466">
      <w:pPr>
        <w:pStyle w:val="Heading2"/>
        <w:jc w:val="both"/>
        <w:rPr>
          <w:rFonts w:ascii="Calibri" w:hAnsi="Calibri" w:cs="Calibri"/>
        </w:rPr>
      </w:pPr>
      <w:r w:rsidRPr="00D24D84">
        <w:rPr>
          <w:rFonts w:ascii="Calibri" w:hAnsi="Calibri" w:cs="Calibri"/>
        </w:rPr>
        <w:t>References</w:t>
      </w:r>
    </w:p>
    <w:p w14:paraId="055D897A"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Hashim H, Blanker MH, Drake MJ, Djurhuus JC, Meijlink J, Morris V</w:t>
      </w:r>
      <w:r w:rsidRPr="00D24D84">
        <w:rPr>
          <w:rFonts w:ascii="Calibri" w:hAnsi="Calibri" w:cs="Calibri"/>
          <w:i/>
          <w:color w:val="000000" w:themeColor="text1"/>
          <w:sz w:val="22"/>
          <w:szCs w:val="22"/>
        </w:rPr>
        <w:t>, et al.</w:t>
      </w:r>
      <w:r w:rsidRPr="00D24D84">
        <w:rPr>
          <w:rFonts w:ascii="Calibri" w:hAnsi="Calibri" w:cs="Calibri"/>
          <w:color w:val="000000" w:themeColor="text1"/>
          <w:sz w:val="22"/>
          <w:szCs w:val="22"/>
        </w:rPr>
        <w:t xml:space="preserve"> (2019). International Continence Society (ICS) report on the terminology for nocturia and nocturnal lower urinary tract function. Neurourol Urodyn 38</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499-508.</w:t>
      </w:r>
    </w:p>
    <w:p w14:paraId="706FBB7A"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shd w:val="clear" w:color="auto" w:fill="FFFFFF"/>
          <w:lang w:val="de-DE" w:eastAsia="en-GB"/>
        </w:rPr>
        <w:t xml:space="preserve">Weiss JP, Bosch JL, Drake M, et al. </w:t>
      </w:r>
      <w:r w:rsidRPr="00D24D84">
        <w:rPr>
          <w:rFonts w:ascii="Calibri" w:eastAsia="Times New Roman" w:hAnsi="Calibri" w:cs="Calibri"/>
          <w:color w:val="000000" w:themeColor="text1"/>
          <w:sz w:val="22"/>
          <w:szCs w:val="22"/>
          <w:shd w:val="clear" w:color="auto" w:fill="FFFFFF"/>
          <w:lang w:val="en-GB" w:eastAsia="en-GB"/>
        </w:rPr>
        <w:t>Nocturia Think Tank: focus on nocturnal polyuria: ICI-RS 2011. </w:t>
      </w:r>
      <w:r w:rsidRPr="00D24D84">
        <w:rPr>
          <w:rFonts w:ascii="Calibri" w:eastAsia="Times New Roman" w:hAnsi="Calibri" w:cs="Calibri"/>
          <w:i/>
          <w:iCs/>
          <w:color w:val="000000" w:themeColor="text1"/>
          <w:sz w:val="22"/>
          <w:szCs w:val="22"/>
          <w:shd w:val="clear" w:color="auto" w:fill="FFFFFF"/>
          <w:lang w:val="en-GB" w:eastAsia="en-GB"/>
        </w:rPr>
        <w:t>Neurourol Urodyn</w:t>
      </w:r>
      <w:r w:rsidRPr="00D24D84">
        <w:rPr>
          <w:rFonts w:ascii="Calibri" w:eastAsia="Times New Roman" w:hAnsi="Calibri" w:cs="Calibri"/>
          <w:color w:val="000000" w:themeColor="text1"/>
          <w:sz w:val="22"/>
          <w:szCs w:val="22"/>
          <w:shd w:val="clear" w:color="auto" w:fill="FFFFFF"/>
          <w:lang w:val="en-GB" w:eastAsia="en-GB"/>
        </w:rPr>
        <w:t>. 2012;31(3):330-339. </w:t>
      </w:r>
    </w:p>
    <w:p w14:paraId="097823F6"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shd w:val="clear" w:color="auto" w:fill="FFFFFF"/>
          <w:lang w:val="de-DE" w:eastAsia="en-GB"/>
        </w:rPr>
        <w:t xml:space="preserve">Hofmeester I, Kollen BJ, Steffens MG, et al. </w:t>
      </w:r>
      <w:r w:rsidRPr="00D24D84">
        <w:rPr>
          <w:rFonts w:ascii="Calibri" w:eastAsia="Times New Roman" w:hAnsi="Calibri" w:cs="Calibri"/>
          <w:color w:val="000000" w:themeColor="text1"/>
          <w:sz w:val="22"/>
          <w:szCs w:val="22"/>
          <w:shd w:val="clear" w:color="auto" w:fill="FFFFFF"/>
          <w:lang w:val="en-GB" w:eastAsia="en-GB"/>
        </w:rPr>
        <w:t>The association between nocturia and nocturnal polyuria in clinical and epidemiological studies: a systematic review and meta-analyses. </w:t>
      </w:r>
      <w:r w:rsidRPr="00D24D84">
        <w:rPr>
          <w:rFonts w:ascii="Calibri" w:eastAsia="Times New Roman" w:hAnsi="Calibri" w:cs="Calibri"/>
          <w:i/>
          <w:iCs/>
          <w:color w:val="000000" w:themeColor="text1"/>
          <w:sz w:val="22"/>
          <w:szCs w:val="22"/>
          <w:shd w:val="clear" w:color="auto" w:fill="FFFFFF"/>
          <w:lang w:val="en-GB" w:eastAsia="en-GB"/>
        </w:rPr>
        <w:t>J Urol</w:t>
      </w:r>
      <w:r w:rsidRPr="00D24D84">
        <w:rPr>
          <w:rFonts w:ascii="Calibri" w:eastAsia="Times New Roman" w:hAnsi="Calibri" w:cs="Calibri"/>
          <w:color w:val="000000" w:themeColor="text1"/>
          <w:sz w:val="22"/>
          <w:szCs w:val="22"/>
          <w:shd w:val="clear" w:color="auto" w:fill="FFFFFF"/>
          <w:lang w:val="en-GB" w:eastAsia="en-GB"/>
        </w:rPr>
        <w:t>. 2014;191(4):1028-1033. </w:t>
      </w:r>
    </w:p>
    <w:p w14:paraId="6108473E"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Duffy JF, Scheuermaier K, &amp; Loughlin KR (2016). Age-Related Sleep Disruption and Reduction in the Circadian Rhythm of Urine Output: Contribution to Nocturia? Curr Aging Sci 9</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34-43.</w:t>
      </w:r>
    </w:p>
    <w:p w14:paraId="15A1FC2E"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rPr>
      </w:pPr>
      <w:r w:rsidRPr="00D24D84">
        <w:rPr>
          <w:rFonts w:ascii="Calibri" w:hAnsi="Calibri" w:cs="Calibri"/>
          <w:color w:val="000000" w:themeColor="text1"/>
          <w:sz w:val="22"/>
          <w:szCs w:val="22"/>
        </w:rPr>
        <w:t>McKeigue PM, Reynard JM. Relation of nocturnal polyuria of the elderly to essential hypertension. Lancet. 2000;355(9202):486-488.</w:t>
      </w:r>
    </w:p>
    <w:p w14:paraId="02541E59"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lang w:val="de-DE"/>
        </w:rPr>
        <w:t xml:space="preserve">Gulur DM, Mevcha AM, &amp; Drake MJ (2011). </w:t>
      </w:r>
      <w:r w:rsidRPr="00D24D84">
        <w:rPr>
          <w:rFonts w:ascii="Calibri" w:hAnsi="Calibri" w:cs="Calibri"/>
          <w:color w:val="000000" w:themeColor="text1"/>
          <w:sz w:val="22"/>
          <w:szCs w:val="22"/>
        </w:rPr>
        <w:t>Nocturia as a manifestation of systemic disease. BJU Int 107</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702-713.</w:t>
      </w:r>
    </w:p>
    <w:p w14:paraId="701CE132"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eastAsia="Times New Roman" w:hAnsi="Calibri" w:cs="Calibri"/>
          <w:color w:val="000000" w:themeColor="text1"/>
          <w:sz w:val="22"/>
          <w:szCs w:val="22"/>
          <w:shd w:val="clear" w:color="auto" w:fill="FFFFFF"/>
          <w:lang w:val="en-GB" w:eastAsia="en-GB"/>
        </w:rPr>
        <w:t>Drake MJ. Should nocturia not be called a lower urinary tract symptom?. </w:t>
      </w:r>
      <w:r w:rsidRPr="00D24D84">
        <w:rPr>
          <w:rFonts w:ascii="Calibri" w:eastAsia="Times New Roman" w:hAnsi="Calibri" w:cs="Calibri"/>
          <w:i/>
          <w:iCs/>
          <w:color w:val="000000" w:themeColor="text1"/>
          <w:sz w:val="22"/>
          <w:szCs w:val="22"/>
          <w:shd w:val="clear" w:color="auto" w:fill="FFFFFF"/>
          <w:lang w:val="en-GB" w:eastAsia="en-GB"/>
        </w:rPr>
        <w:t>Eur Urol</w:t>
      </w:r>
      <w:r w:rsidRPr="00D24D84">
        <w:rPr>
          <w:rFonts w:ascii="Calibri" w:eastAsia="Times New Roman" w:hAnsi="Calibri" w:cs="Calibri"/>
          <w:color w:val="000000" w:themeColor="text1"/>
          <w:sz w:val="22"/>
          <w:szCs w:val="22"/>
          <w:shd w:val="clear" w:color="auto" w:fill="FFFFFF"/>
          <w:lang w:val="en-GB" w:eastAsia="en-GB"/>
        </w:rPr>
        <w:t>. 2015;67(2):289-290.</w:t>
      </w:r>
    </w:p>
    <w:p w14:paraId="1EF82318"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Marshall SD, Raskolnikov D, Blanker MH, Hashim H, Kupelian V, Tikkinen KA</w:t>
      </w:r>
      <w:r w:rsidRPr="00D24D84">
        <w:rPr>
          <w:rFonts w:ascii="Calibri" w:hAnsi="Calibri" w:cs="Calibri"/>
          <w:i/>
          <w:color w:val="000000" w:themeColor="text1"/>
          <w:sz w:val="22"/>
          <w:szCs w:val="22"/>
        </w:rPr>
        <w:t>, et al.</w:t>
      </w:r>
      <w:r w:rsidRPr="00D24D84">
        <w:rPr>
          <w:rFonts w:ascii="Calibri" w:hAnsi="Calibri" w:cs="Calibri"/>
          <w:color w:val="000000" w:themeColor="text1"/>
          <w:sz w:val="22"/>
          <w:szCs w:val="22"/>
        </w:rPr>
        <w:t xml:space="preserve"> (2015). Nocturia: Current Levels of Evidence and Recommendations From the International Consultation on Male Lower Urinary Tract Symptoms. Urology 85</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1291-1299.</w:t>
      </w:r>
    </w:p>
    <w:p w14:paraId="306717BA"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 xml:space="preserve">Page MJ, McKenzie JE, Bossuyt PM, Boutron I, Hoffmann TC, Mulrow CD, et al. The PRISMA 2020 statement: an updated guideline for reporting systematic reviews. BMJ 2021;372:n71. </w:t>
      </w:r>
    </w:p>
    <w:p w14:paraId="7E060366"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 xml:space="preserve">Sakalis VI, Karavitakis M, Bedretdinova D, Bach T, Bosch J, Gacci M, et al. Medical Treatment of Nocturia in Men with Lower Urinary Tract Symptoms: Systematic Review by the European Association of Urology Guidelines Panel for Male Lower Urinary Tract Symptoms. </w:t>
      </w:r>
      <w:r w:rsidRPr="00D24D84">
        <w:rPr>
          <w:rFonts w:ascii="Calibri" w:hAnsi="Calibri" w:cs="Calibri"/>
          <w:color w:val="000000" w:themeColor="text1"/>
          <w:sz w:val="22"/>
          <w:szCs w:val="22"/>
          <w:lang w:val="nl-NL"/>
        </w:rPr>
        <w:t>Eur Urol. 2017.</w:t>
      </w:r>
    </w:p>
    <w:p w14:paraId="47BD4F2C" w14:textId="77777777" w:rsidR="00B90B39" w:rsidRPr="00D24D84" w:rsidRDefault="00B90B39" w:rsidP="00B90B39">
      <w:pPr>
        <w:pStyle w:val="EndNoteBibliography"/>
        <w:numPr>
          <w:ilvl w:val="0"/>
          <w:numId w:val="9"/>
        </w:numPr>
        <w:jc w:val="both"/>
        <w:rPr>
          <w:rFonts w:ascii="Calibri" w:hAnsi="Calibri" w:cs="Calibri"/>
          <w:color w:val="000000" w:themeColor="text1"/>
          <w:sz w:val="22"/>
          <w:szCs w:val="22"/>
        </w:rPr>
      </w:pPr>
      <w:r w:rsidRPr="00D24D84">
        <w:rPr>
          <w:rFonts w:ascii="Calibri" w:hAnsi="Calibri" w:cs="Calibri"/>
          <w:color w:val="000000" w:themeColor="text1"/>
          <w:sz w:val="22"/>
          <w:szCs w:val="22"/>
        </w:rPr>
        <w:t>Van Kerrebroeck P, Abrams P, Chaikin D, Donovan J, Fonda D, Jackson S, et al. The standardization of terminology in nocturia: report from the standardization subcommittee of the International Continence Society. BJU Int. 2002;90 Suppl 3:11-5.</w:t>
      </w:r>
    </w:p>
    <w:p w14:paraId="44933336"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shd w:val="clear" w:color="auto" w:fill="FFFFFF"/>
          <w:lang w:val="de-DE" w:eastAsia="en-GB"/>
        </w:rPr>
        <w:t xml:space="preserve">Hofmeester I, Kollen BJ, Steffens MG, et al. </w:t>
      </w:r>
      <w:r w:rsidRPr="00D24D84">
        <w:rPr>
          <w:rFonts w:ascii="Calibri" w:eastAsia="Times New Roman" w:hAnsi="Calibri" w:cs="Calibri"/>
          <w:color w:val="000000" w:themeColor="text1"/>
          <w:sz w:val="22"/>
          <w:szCs w:val="22"/>
          <w:shd w:val="clear" w:color="auto" w:fill="FFFFFF"/>
          <w:lang w:val="en-GB" w:eastAsia="en-GB"/>
        </w:rPr>
        <w:t xml:space="preserve">Impact of the International Continence Society (ICS) report on the standardisation of terminology in </w:t>
      </w:r>
      <w:r w:rsidRPr="00D24D84">
        <w:rPr>
          <w:rFonts w:ascii="Calibri" w:eastAsia="Times New Roman" w:hAnsi="Calibri" w:cs="Calibri"/>
          <w:color w:val="000000" w:themeColor="text1"/>
          <w:sz w:val="22"/>
          <w:szCs w:val="22"/>
          <w:shd w:val="clear" w:color="auto" w:fill="FFFFFF"/>
          <w:lang w:val="en-GB" w:eastAsia="en-GB"/>
        </w:rPr>
        <w:lastRenderedPageBreak/>
        <w:t>nocturia on the quality of reports on nocturia and nocturnal polyuria: a systematic review. </w:t>
      </w:r>
      <w:r w:rsidRPr="00D24D84">
        <w:rPr>
          <w:rFonts w:ascii="Calibri" w:eastAsia="Times New Roman" w:hAnsi="Calibri" w:cs="Calibri"/>
          <w:i/>
          <w:iCs/>
          <w:color w:val="000000" w:themeColor="text1"/>
          <w:sz w:val="22"/>
          <w:szCs w:val="22"/>
          <w:shd w:val="clear" w:color="auto" w:fill="FFFFFF"/>
          <w:lang w:val="en-GB" w:eastAsia="en-GB"/>
        </w:rPr>
        <w:t>BJU Int</w:t>
      </w:r>
      <w:r w:rsidRPr="00D24D84">
        <w:rPr>
          <w:rFonts w:ascii="Calibri" w:eastAsia="Times New Roman" w:hAnsi="Calibri" w:cs="Calibri"/>
          <w:color w:val="000000" w:themeColor="text1"/>
          <w:sz w:val="22"/>
          <w:szCs w:val="22"/>
          <w:shd w:val="clear" w:color="auto" w:fill="FFFFFF"/>
          <w:lang w:val="en-GB" w:eastAsia="en-GB"/>
        </w:rPr>
        <w:t>. 2015;115(4):520-536.</w:t>
      </w:r>
    </w:p>
    <w:p w14:paraId="5E206B7E"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Jones J, Hunter D. Consensus methods for medical and health services research. BMJ 1995 Aug 5;311(7001):376-80.</w:t>
      </w:r>
    </w:p>
    <w:p w14:paraId="1CC8A88D"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shd w:val="clear" w:color="auto" w:fill="FFFFFF"/>
          <w:lang w:val="en-GB" w:eastAsia="en-GB"/>
        </w:rPr>
        <w:t>McMillan SS, King M, Tully MP. How to use the nominal group and Delphi techniques. </w:t>
      </w:r>
      <w:r w:rsidRPr="00D24D84">
        <w:rPr>
          <w:rFonts w:ascii="Calibri" w:eastAsia="Times New Roman" w:hAnsi="Calibri" w:cs="Calibri"/>
          <w:i/>
          <w:iCs/>
          <w:color w:val="000000" w:themeColor="text1"/>
          <w:sz w:val="22"/>
          <w:szCs w:val="22"/>
          <w:shd w:val="clear" w:color="auto" w:fill="FFFFFF"/>
          <w:lang w:val="en-GB" w:eastAsia="en-GB"/>
        </w:rPr>
        <w:t>Int J Clin Pharm</w:t>
      </w:r>
      <w:r w:rsidRPr="00D24D84">
        <w:rPr>
          <w:rFonts w:ascii="Calibri" w:eastAsia="Times New Roman" w:hAnsi="Calibri" w:cs="Calibri"/>
          <w:color w:val="000000" w:themeColor="text1"/>
          <w:sz w:val="22"/>
          <w:szCs w:val="22"/>
          <w:shd w:val="clear" w:color="auto" w:fill="FFFFFF"/>
          <w:lang w:val="en-GB" w:eastAsia="en-GB"/>
        </w:rPr>
        <w:t>. 2016;38(3):655-662.</w:t>
      </w:r>
    </w:p>
    <w:p w14:paraId="58F6F2A7"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lang w:val="pt-BR"/>
        </w:rPr>
        <w:t xml:space="preserve">Yoshimura K, Terada N, Matsui Y, Terai A, Kinukawa N, &amp; Arai Y (2004). </w:t>
      </w:r>
      <w:r w:rsidRPr="00D24D84">
        <w:rPr>
          <w:rFonts w:ascii="Calibri" w:hAnsi="Calibri" w:cs="Calibri"/>
          <w:color w:val="000000" w:themeColor="text1"/>
          <w:sz w:val="22"/>
          <w:szCs w:val="22"/>
        </w:rPr>
        <w:t>Prevalence of and risk factors for nocturia: Analysis of a health screening program. Int J Urol 11</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282-287.</w:t>
      </w:r>
    </w:p>
    <w:p w14:paraId="14C7CACF" w14:textId="77777777" w:rsidR="00B90B39" w:rsidRPr="00D24D84" w:rsidRDefault="00B90B39" w:rsidP="00B90B39">
      <w:pPr>
        <w:pStyle w:val="Bibliography"/>
        <w:numPr>
          <w:ilvl w:val="0"/>
          <w:numId w:val="9"/>
        </w:numPr>
        <w:spacing w:after="0"/>
        <w:jc w:val="both"/>
        <w:rPr>
          <w:rFonts w:ascii="Calibri" w:hAnsi="Calibri" w:cs="Calibri"/>
          <w:color w:val="000000" w:themeColor="text1"/>
          <w:sz w:val="22"/>
          <w:szCs w:val="22"/>
        </w:rPr>
      </w:pPr>
      <w:r w:rsidRPr="00D24D84">
        <w:rPr>
          <w:rFonts w:ascii="Calibri" w:hAnsi="Calibri" w:cs="Calibri"/>
          <w:color w:val="000000" w:themeColor="text1"/>
          <w:sz w:val="22"/>
          <w:szCs w:val="22"/>
        </w:rPr>
        <w:t xml:space="preserve">Patel M, Potluri K, Leehey D, Bansal V, Brubaker L, Flanigan R, et al. Urinary incontinence and diuretic avoidance among adults with chronic kidney disease. Int Urol Nephrol. 2016 May 21;48. </w:t>
      </w:r>
    </w:p>
    <w:p w14:paraId="4FBC2E61"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Plantinga L, Lee K, Inker LA, Saran R, Yee J, Gillespie B, et al. Association of sleep-related problems with CKD in the United States, 2005-2008. Am J Kidney Dis Off J Natl Kidney Found. 2011 Oct;58(4):554–64. Hsu</w:t>
      </w:r>
    </w:p>
    <w:p w14:paraId="014C2E83"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Hsu CK, Wu MY, Chiang IN, Yang SS, &amp; Chang SJ (2015). Are Middle-Aged Men with Chronic Kidney Disease at Higher Risk of Having Nocturia than Age-Matched Controls. Low Urin Tract Symptoms 7</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133-137.</w:t>
      </w:r>
    </w:p>
    <w:p w14:paraId="62A100F3" w14:textId="77777777" w:rsidR="00B90B39" w:rsidRPr="00D24D84" w:rsidRDefault="00B90B39" w:rsidP="00B90B39">
      <w:pPr>
        <w:pStyle w:val="Bibliography"/>
        <w:numPr>
          <w:ilvl w:val="0"/>
          <w:numId w:val="9"/>
        </w:numPr>
        <w:spacing w:after="0"/>
        <w:ind w:left="1077" w:hanging="357"/>
        <w:jc w:val="both"/>
        <w:rPr>
          <w:rFonts w:ascii="Calibri" w:hAnsi="Calibri" w:cs="Calibri"/>
          <w:color w:val="000000" w:themeColor="text1"/>
          <w:sz w:val="22"/>
          <w:szCs w:val="22"/>
        </w:rPr>
      </w:pPr>
      <w:r w:rsidRPr="00D24D84">
        <w:rPr>
          <w:rFonts w:ascii="Calibri" w:hAnsi="Calibri" w:cs="Calibri"/>
          <w:color w:val="000000" w:themeColor="text1"/>
          <w:sz w:val="22"/>
          <w:szCs w:val="22"/>
          <w:lang w:val="de-DE"/>
        </w:rPr>
        <w:t xml:space="preserve">Tam CA, Helfand BT, Erickson BA. </w:t>
      </w:r>
      <w:r w:rsidRPr="00D24D84">
        <w:rPr>
          <w:rFonts w:ascii="Calibri" w:hAnsi="Calibri" w:cs="Calibri"/>
          <w:color w:val="000000" w:themeColor="text1"/>
          <w:sz w:val="22"/>
          <w:szCs w:val="22"/>
        </w:rPr>
        <w:t xml:space="preserve">The Relationship Between Diabetes, Diabetes Severity, Diabetes Biomarkers, and the Presence of Lower Urinary Tract Symptoms: Findings From the National Health and Nutrition Examination Survey. Urology. 2017 Jul;105:141–8. </w:t>
      </w:r>
    </w:p>
    <w:p w14:paraId="55AE4E4F" w14:textId="77777777" w:rsidR="00B90B39" w:rsidRPr="00D24D84" w:rsidRDefault="00B90B39" w:rsidP="00B90B39">
      <w:pPr>
        <w:pStyle w:val="Bibliography"/>
        <w:numPr>
          <w:ilvl w:val="0"/>
          <w:numId w:val="9"/>
        </w:numPr>
        <w:spacing w:after="0"/>
        <w:ind w:left="1077" w:hanging="357"/>
        <w:jc w:val="both"/>
        <w:rPr>
          <w:rFonts w:ascii="Calibri" w:hAnsi="Calibri" w:cs="Calibri"/>
          <w:color w:val="000000" w:themeColor="text1"/>
          <w:sz w:val="22"/>
          <w:szCs w:val="22"/>
        </w:rPr>
      </w:pPr>
      <w:r w:rsidRPr="00D24D84">
        <w:rPr>
          <w:rFonts w:ascii="Calibri" w:hAnsi="Calibri" w:cs="Calibri"/>
          <w:color w:val="000000" w:themeColor="text1"/>
          <w:sz w:val="22"/>
          <w:szCs w:val="22"/>
        </w:rPr>
        <w:t xml:space="preserve">Fukuda M, Motokawa M, Miyagi S, Sengo K, Muramatsu W, Kato N, et al. Polynocturia in chronic kidney disease is related to natriuresis rather than to water diuresis. Nephrol Dial Transplant. 2006 Aug 1;21(8):2172–7. </w:t>
      </w:r>
    </w:p>
    <w:p w14:paraId="1AFEFE73" w14:textId="77777777" w:rsidR="00B90B39" w:rsidRPr="00D24D84" w:rsidRDefault="00B90B39" w:rsidP="00B90B39">
      <w:pPr>
        <w:pStyle w:val="Bibliography"/>
        <w:numPr>
          <w:ilvl w:val="0"/>
          <w:numId w:val="9"/>
        </w:numPr>
        <w:spacing w:after="0"/>
        <w:ind w:left="1077" w:hanging="357"/>
        <w:jc w:val="both"/>
        <w:rPr>
          <w:rFonts w:ascii="Calibri" w:hAnsi="Calibri" w:cs="Calibri"/>
          <w:color w:val="000000" w:themeColor="text1"/>
          <w:sz w:val="22"/>
          <w:szCs w:val="22"/>
        </w:rPr>
      </w:pPr>
      <w:r w:rsidRPr="00D24D84">
        <w:rPr>
          <w:rFonts w:ascii="Calibri" w:hAnsi="Calibri" w:cs="Calibri"/>
          <w:color w:val="000000" w:themeColor="text1"/>
          <w:sz w:val="22"/>
          <w:szCs w:val="22"/>
        </w:rPr>
        <w:t xml:space="preserve">Matsuo T, Miyata Y, Sakai H. Daily salt intake is an independent risk factor for pollakiuria and nocturia. Int J Urol. 2017;24(5):384–9. </w:t>
      </w:r>
    </w:p>
    <w:p w14:paraId="43743BC6"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lang w:val="pt-BR"/>
        </w:rPr>
        <w:t xml:space="preserve">Liu H-Y, Chung M-S, Wang H-J, Liu R-T, Chuang Y-C. </w:t>
      </w:r>
      <w:r w:rsidRPr="00D24D84">
        <w:rPr>
          <w:rFonts w:ascii="Calibri" w:hAnsi="Calibri" w:cs="Calibri"/>
          <w:color w:val="000000" w:themeColor="text1"/>
          <w:sz w:val="22"/>
          <w:szCs w:val="22"/>
        </w:rPr>
        <w:t xml:space="preserve">Nocturia indicates a poor health status and increases mortality in male patients with type 2 diabetes mellitus. Int Urol Nephrol. 2016 Aug;48(8):1209–14. </w:t>
      </w:r>
    </w:p>
    <w:p w14:paraId="5D25E508" w14:textId="77777777" w:rsidR="00B90B39" w:rsidRPr="00D24D84" w:rsidRDefault="00B90B39" w:rsidP="00B90B39">
      <w:pPr>
        <w:pStyle w:val="Bibliography"/>
        <w:numPr>
          <w:ilvl w:val="0"/>
          <w:numId w:val="9"/>
        </w:numPr>
        <w:spacing w:after="0"/>
        <w:ind w:left="1077" w:hanging="357"/>
        <w:jc w:val="both"/>
        <w:rPr>
          <w:rFonts w:ascii="Calibri" w:hAnsi="Calibri" w:cs="Calibri"/>
          <w:color w:val="000000" w:themeColor="text1"/>
          <w:sz w:val="22"/>
          <w:szCs w:val="22"/>
        </w:rPr>
      </w:pPr>
      <w:r w:rsidRPr="00D24D84">
        <w:rPr>
          <w:rFonts w:ascii="Calibri" w:hAnsi="Calibri" w:cs="Calibri"/>
          <w:color w:val="000000" w:themeColor="text1"/>
          <w:sz w:val="22"/>
          <w:szCs w:val="22"/>
        </w:rPr>
        <w:t xml:space="preserve">Matsuo T, Miyata Y, Sakai H. Effect of salt intake reduction on nocturia in patients with excessive salt intake. Neurourol Urodyn. 2019;38(3):927–33. </w:t>
      </w:r>
    </w:p>
    <w:p w14:paraId="11D05666"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lang w:val="en-GB" w:eastAsia="en-GB"/>
        </w:rPr>
        <w:t>NICE Chronic kidney disease: assessment and management [NG203]. NICE guideline. 2021.</w:t>
      </w:r>
      <w:hyperlink r:id="rId9" w:history="1">
        <w:r w:rsidRPr="00D24D84">
          <w:rPr>
            <w:rStyle w:val="Hyperlink"/>
            <w:rFonts w:ascii="Calibri" w:eastAsia="Times New Roman" w:hAnsi="Calibri" w:cs="Calibri"/>
            <w:sz w:val="22"/>
            <w:szCs w:val="22"/>
            <w:lang w:val="en-GB" w:eastAsia="en-GB"/>
          </w:rPr>
          <w:t>https://www.nice.org.uk/guidance/ng203/history</w:t>
        </w:r>
      </w:hyperlink>
      <w:r w:rsidRPr="00D24D84">
        <w:rPr>
          <w:rFonts w:ascii="Calibri" w:eastAsia="Times New Roman" w:hAnsi="Calibri" w:cs="Calibri"/>
          <w:color w:val="000000" w:themeColor="text1"/>
          <w:sz w:val="22"/>
          <w:szCs w:val="22"/>
          <w:lang w:val="en-GB" w:eastAsia="en-GB"/>
        </w:rPr>
        <w:t>. Accessed 10</w:t>
      </w:r>
      <w:r w:rsidRPr="00D24D84">
        <w:rPr>
          <w:rFonts w:ascii="Calibri" w:eastAsia="Times New Roman" w:hAnsi="Calibri" w:cs="Calibri"/>
          <w:color w:val="000000" w:themeColor="text1"/>
          <w:sz w:val="22"/>
          <w:szCs w:val="22"/>
          <w:vertAlign w:val="superscript"/>
          <w:lang w:val="en-GB" w:eastAsia="en-GB"/>
        </w:rPr>
        <w:t>th</w:t>
      </w:r>
      <w:r w:rsidRPr="00D24D84">
        <w:rPr>
          <w:rFonts w:ascii="Calibri" w:eastAsia="Times New Roman" w:hAnsi="Calibri" w:cs="Calibri"/>
          <w:color w:val="000000" w:themeColor="text1"/>
          <w:sz w:val="22"/>
          <w:szCs w:val="22"/>
          <w:lang w:val="en-GB" w:eastAsia="en-GB"/>
        </w:rPr>
        <w:t xml:space="preserve"> December 2021.  </w:t>
      </w:r>
    </w:p>
    <w:p w14:paraId="008F4F84"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lang w:val="en-GB" w:eastAsia="en-GB"/>
        </w:rPr>
        <w:t xml:space="preserve">NICE Hypertension in adults: diagnosis and management [NG136]. NICE guideline. 2019. </w:t>
      </w:r>
      <w:hyperlink r:id="rId10" w:history="1">
        <w:r w:rsidRPr="00D24D84">
          <w:rPr>
            <w:rStyle w:val="Hyperlink"/>
            <w:rFonts w:ascii="Calibri" w:eastAsia="Times New Roman" w:hAnsi="Calibri" w:cs="Calibri"/>
            <w:sz w:val="22"/>
            <w:szCs w:val="22"/>
            <w:lang w:val="en-GB" w:eastAsia="en-GB"/>
          </w:rPr>
          <w:t>https://www.nice.org.uk/guidance/ng136</w:t>
        </w:r>
      </w:hyperlink>
      <w:r w:rsidRPr="00D24D84">
        <w:rPr>
          <w:rFonts w:ascii="Calibri" w:eastAsia="Times New Roman" w:hAnsi="Calibri" w:cs="Calibri"/>
          <w:color w:val="000000" w:themeColor="text1"/>
          <w:sz w:val="22"/>
          <w:szCs w:val="22"/>
          <w:lang w:val="en-GB" w:eastAsia="en-GB"/>
        </w:rPr>
        <w:t>. Accessed 10</w:t>
      </w:r>
      <w:r w:rsidRPr="00D24D84">
        <w:rPr>
          <w:rFonts w:ascii="Calibri" w:eastAsia="Times New Roman" w:hAnsi="Calibri" w:cs="Calibri"/>
          <w:color w:val="000000" w:themeColor="text1"/>
          <w:sz w:val="22"/>
          <w:szCs w:val="22"/>
          <w:vertAlign w:val="superscript"/>
          <w:lang w:val="en-GB" w:eastAsia="en-GB"/>
        </w:rPr>
        <w:t>th</w:t>
      </w:r>
      <w:r w:rsidRPr="00D24D84">
        <w:rPr>
          <w:rFonts w:ascii="Calibri" w:eastAsia="Times New Roman" w:hAnsi="Calibri" w:cs="Calibri"/>
          <w:color w:val="000000" w:themeColor="text1"/>
          <w:sz w:val="22"/>
          <w:szCs w:val="22"/>
          <w:lang w:val="en-GB" w:eastAsia="en-GB"/>
        </w:rPr>
        <w:t xml:space="preserve"> December 2021.  </w:t>
      </w:r>
    </w:p>
    <w:p w14:paraId="14EA20DF"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lang w:val="en-GB" w:eastAsia="en-GB"/>
        </w:rPr>
        <w:t xml:space="preserve">NICE Chronic heart failure in adults: diagnosis and management [NG106]. NICE guideline. 2018 </w:t>
      </w:r>
      <w:hyperlink r:id="rId11" w:history="1">
        <w:r w:rsidRPr="00D24D84">
          <w:rPr>
            <w:rStyle w:val="Hyperlink"/>
            <w:rFonts w:ascii="Calibri" w:hAnsi="Calibri" w:cs="Calibri"/>
            <w:sz w:val="22"/>
            <w:szCs w:val="22"/>
          </w:rPr>
          <w:t>https://www.nice.org.uk/guidance/ng106</w:t>
        </w:r>
      </w:hyperlink>
      <w:r w:rsidRPr="00D24D84">
        <w:rPr>
          <w:rStyle w:val="Hyperlink"/>
          <w:rFonts w:ascii="Calibri" w:hAnsi="Calibri" w:cs="Calibri"/>
          <w:sz w:val="22"/>
          <w:szCs w:val="22"/>
        </w:rPr>
        <w:t xml:space="preserve">. </w:t>
      </w:r>
      <w:r w:rsidRPr="00D24D84">
        <w:rPr>
          <w:rFonts w:ascii="Calibri" w:eastAsia="Times New Roman" w:hAnsi="Calibri" w:cs="Calibri"/>
          <w:color w:val="000000" w:themeColor="text1"/>
          <w:sz w:val="22"/>
          <w:szCs w:val="22"/>
          <w:lang w:val="en-GB" w:eastAsia="en-GB"/>
        </w:rPr>
        <w:t>Accessed 10</w:t>
      </w:r>
      <w:r w:rsidRPr="00D24D84">
        <w:rPr>
          <w:rFonts w:ascii="Calibri" w:eastAsia="Times New Roman" w:hAnsi="Calibri" w:cs="Calibri"/>
          <w:color w:val="000000" w:themeColor="text1"/>
          <w:sz w:val="22"/>
          <w:szCs w:val="22"/>
          <w:vertAlign w:val="superscript"/>
          <w:lang w:val="en-GB" w:eastAsia="en-GB"/>
        </w:rPr>
        <w:t>th</w:t>
      </w:r>
      <w:r w:rsidRPr="00D24D84">
        <w:rPr>
          <w:rFonts w:ascii="Calibri" w:eastAsia="Times New Roman" w:hAnsi="Calibri" w:cs="Calibri"/>
          <w:color w:val="000000" w:themeColor="text1"/>
          <w:sz w:val="22"/>
          <w:szCs w:val="22"/>
          <w:lang w:val="en-GB" w:eastAsia="en-GB"/>
        </w:rPr>
        <w:t xml:space="preserve"> December 2021.</w:t>
      </w:r>
    </w:p>
    <w:p w14:paraId="74FBBB0A"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lang w:val="en-GB" w:eastAsia="en-GB"/>
        </w:rPr>
        <w:t xml:space="preserve">British Dental Association. The Association of UK Dietitians. Food Fact Sheet: Salt. </w:t>
      </w:r>
      <w:hyperlink r:id="rId12" w:history="1">
        <w:r w:rsidRPr="00D24D84">
          <w:rPr>
            <w:rStyle w:val="Hyperlink"/>
            <w:rFonts w:ascii="Calibri" w:eastAsia="Times New Roman" w:hAnsi="Calibri" w:cs="Calibri"/>
            <w:sz w:val="22"/>
            <w:szCs w:val="22"/>
            <w:lang w:val="en-GB" w:eastAsia="en-GB"/>
          </w:rPr>
          <w:t>https://www.bda.uk.com/resourceDetail/printPdf/?resource=salt</w:t>
        </w:r>
      </w:hyperlink>
      <w:r w:rsidRPr="00D24D84">
        <w:rPr>
          <w:rFonts w:ascii="Calibri" w:eastAsia="Times New Roman" w:hAnsi="Calibri" w:cs="Calibri"/>
          <w:color w:val="000000" w:themeColor="text1"/>
          <w:sz w:val="22"/>
          <w:szCs w:val="22"/>
          <w:lang w:val="en-GB" w:eastAsia="en-GB"/>
        </w:rPr>
        <w:t>. Accessed 10</w:t>
      </w:r>
      <w:r w:rsidRPr="00D24D84">
        <w:rPr>
          <w:rFonts w:ascii="Calibri" w:eastAsia="Times New Roman" w:hAnsi="Calibri" w:cs="Calibri"/>
          <w:color w:val="000000" w:themeColor="text1"/>
          <w:sz w:val="22"/>
          <w:szCs w:val="22"/>
          <w:vertAlign w:val="superscript"/>
          <w:lang w:val="en-GB" w:eastAsia="en-GB"/>
        </w:rPr>
        <w:t>th</w:t>
      </w:r>
      <w:r w:rsidRPr="00D24D84">
        <w:rPr>
          <w:rFonts w:ascii="Calibri" w:eastAsia="Times New Roman" w:hAnsi="Calibri" w:cs="Calibri"/>
          <w:color w:val="000000" w:themeColor="text1"/>
          <w:sz w:val="22"/>
          <w:szCs w:val="22"/>
          <w:lang w:val="en-GB" w:eastAsia="en-GB"/>
        </w:rPr>
        <w:t xml:space="preserve"> December 2021. </w:t>
      </w:r>
    </w:p>
    <w:p w14:paraId="78436488"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lang w:val="en-GB" w:eastAsia="en-GB"/>
        </w:rPr>
        <w:t>Ellam T, Twohig H, Khwaja A. Chronic kidney disease in the elderly people: disease or disease label ? BMJ 2016;352:h6559 doi: 10.1136/bmj.h6559.</w:t>
      </w:r>
    </w:p>
    <w:p w14:paraId="4C749B3C"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shd w:val="clear" w:color="auto" w:fill="FFFFFF"/>
          <w:lang w:val="en-GB" w:eastAsia="en-GB"/>
        </w:rPr>
        <w:t>Agarwal R, Light RP, Bills JE, Hummel LA. Nocturia, nocturnal activity, and nondipping. </w:t>
      </w:r>
      <w:r w:rsidRPr="00D24D84">
        <w:rPr>
          <w:rFonts w:ascii="Calibri" w:eastAsia="Times New Roman" w:hAnsi="Calibri" w:cs="Calibri"/>
          <w:i/>
          <w:iCs/>
          <w:color w:val="000000" w:themeColor="text1"/>
          <w:sz w:val="22"/>
          <w:szCs w:val="22"/>
          <w:shd w:val="clear" w:color="auto" w:fill="FFFFFF"/>
          <w:lang w:val="en-GB" w:eastAsia="en-GB"/>
        </w:rPr>
        <w:t>Hypertension</w:t>
      </w:r>
      <w:r w:rsidRPr="00D24D84">
        <w:rPr>
          <w:rFonts w:ascii="Calibri" w:eastAsia="Times New Roman" w:hAnsi="Calibri" w:cs="Calibri"/>
          <w:color w:val="000000" w:themeColor="text1"/>
          <w:sz w:val="22"/>
          <w:szCs w:val="22"/>
          <w:shd w:val="clear" w:color="auto" w:fill="FFFFFF"/>
          <w:lang w:val="en-GB" w:eastAsia="en-GB"/>
        </w:rPr>
        <w:t>. 2009;54(3):646-651.</w:t>
      </w:r>
    </w:p>
    <w:p w14:paraId="307420F1"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Fukuda M, Munemura M, Usami T, Nakao N, Takeuchi O, Kamiya Y</w:t>
      </w:r>
      <w:r w:rsidRPr="00D24D84">
        <w:rPr>
          <w:rFonts w:ascii="Calibri" w:hAnsi="Calibri" w:cs="Calibri"/>
          <w:i/>
          <w:color w:val="000000" w:themeColor="text1"/>
          <w:sz w:val="22"/>
          <w:szCs w:val="22"/>
        </w:rPr>
        <w:t>, et al.</w:t>
      </w:r>
      <w:r w:rsidRPr="00D24D84">
        <w:rPr>
          <w:rFonts w:ascii="Calibri" w:hAnsi="Calibri" w:cs="Calibri"/>
          <w:color w:val="000000" w:themeColor="text1"/>
          <w:sz w:val="22"/>
          <w:szCs w:val="22"/>
        </w:rPr>
        <w:t xml:space="preserve"> (2004). Nocturnal blood pressure is elevated with natriuresis and proteinuria as renal function deteriorates in nephropathy. Kidney Int 65</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621-625.</w:t>
      </w:r>
    </w:p>
    <w:p w14:paraId="722096B6"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lastRenderedPageBreak/>
        <w:t>Uzu T, Takeji M, Yamauchi A, &amp; Kimura G (2001). Circadian rhythm and postural change in natriuresis in non-dipper type of essential hypertension. J Hum Hypertens 15</w:t>
      </w:r>
      <w:r w:rsidRPr="00D24D84">
        <w:rPr>
          <w:rFonts w:ascii="Calibri" w:hAnsi="Calibri" w:cs="Calibri"/>
          <w:b/>
          <w:color w:val="000000" w:themeColor="text1"/>
          <w:sz w:val="22"/>
          <w:szCs w:val="22"/>
        </w:rPr>
        <w:t>:</w:t>
      </w:r>
      <w:r w:rsidRPr="00D24D84">
        <w:rPr>
          <w:rFonts w:ascii="Calibri" w:hAnsi="Calibri" w:cs="Calibri"/>
          <w:color w:val="000000" w:themeColor="text1"/>
          <w:sz w:val="22"/>
          <w:szCs w:val="22"/>
        </w:rPr>
        <w:t xml:space="preserve"> 323-327.</w:t>
      </w:r>
    </w:p>
    <w:p w14:paraId="6742CA29" w14:textId="77777777" w:rsidR="00B90B39" w:rsidRPr="00D24D84" w:rsidRDefault="00B90B39" w:rsidP="00B90B39">
      <w:pPr>
        <w:pStyle w:val="EndNoteBibliography"/>
        <w:numPr>
          <w:ilvl w:val="0"/>
          <w:numId w:val="9"/>
        </w:numPr>
        <w:ind w:left="1077" w:hanging="357"/>
        <w:rPr>
          <w:rFonts w:ascii="Calibri" w:hAnsi="Calibri" w:cs="Calibri"/>
          <w:color w:val="000000" w:themeColor="text1"/>
          <w:sz w:val="22"/>
          <w:szCs w:val="22"/>
        </w:rPr>
      </w:pPr>
      <w:r w:rsidRPr="00D24D84">
        <w:rPr>
          <w:rFonts w:ascii="Calibri" w:eastAsia="Times New Roman" w:hAnsi="Calibri" w:cs="Calibri"/>
          <w:color w:val="000000" w:themeColor="text1"/>
          <w:sz w:val="22"/>
          <w:szCs w:val="22"/>
          <w:lang w:val="en-GB" w:eastAsia="en-GB"/>
        </w:rPr>
        <w:t xml:space="preserve"> </w:t>
      </w:r>
      <w:r w:rsidRPr="00D24D84">
        <w:rPr>
          <w:rFonts w:ascii="Calibri" w:hAnsi="Calibri" w:cs="Calibri"/>
          <w:color w:val="000000" w:themeColor="text1"/>
          <w:sz w:val="22"/>
          <w:szCs w:val="22"/>
        </w:rPr>
        <w:t>Tikkinen KA, Auvinen A, Johnson TM, 2nd, Weiss JP, Keranen T, Tiitinen A</w:t>
      </w:r>
      <w:r w:rsidRPr="00D24D84">
        <w:rPr>
          <w:rFonts w:ascii="Calibri" w:hAnsi="Calibri" w:cs="Calibri"/>
          <w:i/>
          <w:color w:val="000000" w:themeColor="text1"/>
          <w:sz w:val="22"/>
          <w:szCs w:val="22"/>
        </w:rPr>
        <w:t>, et al.</w:t>
      </w:r>
      <w:r w:rsidRPr="00D24D84">
        <w:rPr>
          <w:rFonts w:ascii="Calibri" w:hAnsi="Calibri" w:cs="Calibri"/>
          <w:color w:val="000000" w:themeColor="text1"/>
          <w:sz w:val="22"/>
          <w:szCs w:val="22"/>
        </w:rPr>
        <w:t xml:space="preserve"> (2009). A Systematic Evaluation of Factors Associated With Nocturia--The Population-based FINNO Study. Am J Epidemiol. </w:t>
      </w:r>
      <w:r w:rsidRPr="00D24D84">
        <w:rPr>
          <w:rFonts w:ascii="Calibri" w:eastAsia="Times New Roman" w:hAnsi="Calibri" w:cs="Calibri"/>
          <w:color w:val="000000" w:themeColor="text1"/>
          <w:sz w:val="22"/>
          <w:szCs w:val="22"/>
          <w:shd w:val="clear" w:color="auto" w:fill="FFFFFF"/>
          <w:lang w:val="en-GB" w:eastAsia="en-GB"/>
        </w:rPr>
        <w:t>170(3), 361–368.</w:t>
      </w:r>
    </w:p>
    <w:p w14:paraId="08528574" w14:textId="77777777" w:rsidR="00B90B39" w:rsidRPr="00D24D84" w:rsidRDefault="00B90B39" w:rsidP="00B90B39">
      <w:pPr>
        <w:pStyle w:val="ListParagraph"/>
        <w:numPr>
          <w:ilvl w:val="0"/>
          <w:numId w:val="9"/>
        </w:numPr>
        <w:rPr>
          <w:rFonts w:ascii="Calibri" w:eastAsia="Times New Roman" w:hAnsi="Calibri" w:cs="Calibri"/>
          <w:color w:val="000000" w:themeColor="text1"/>
          <w:sz w:val="22"/>
          <w:szCs w:val="22"/>
          <w:lang w:val="en-GB" w:eastAsia="en-GB"/>
        </w:rPr>
      </w:pPr>
      <w:r w:rsidRPr="00D24D84">
        <w:rPr>
          <w:rFonts w:ascii="Calibri" w:eastAsia="Times New Roman" w:hAnsi="Calibri" w:cs="Calibri"/>
          <w:color w:val="000000" w:themeColor="text1"/>
          <w:sz w:val="22"/>
          <w:szCs w:val="22"/>
          <w:lang w:val="en-GB" w:eastAsia="en-GB"/>
        </w:rPr>
        <w:t>Pedersen PA, Johansen PB. Prophylactic treatment of adult nocturia with bumetanide. Br J Urol 1988; 62: 145–7</w:t>
      </w:r>
    </w:p>
    <w:p w14:paraId="678B3651" w14:textId="48234FA2" w:rsidR="00BC77BF" w:rsidRPr="00D24D84" w:rsidRDefault="00B90B39" w:rsidP="00BC77BF">
      <w:pPr>
        <w:pStyle w:val="EndNoteBibliography"/>
        <w:numPr>
          <w:ilvl w:val="0"/>
          <w:numId w:val="9"/>
        </w:numPr>
        <w:ind w:left="1077" w:hanging="357"/>
        <w:rPr>
          <w:rFonts w:ascii="Calibri" w:hAnsi="Calibri" w:cs="Calibri"/>
          <w:color w:val="000000" w:themeColor="text1"/>
          <w:sz w:val="22"/>
          <w:szCs w:val="22"/>
        </w:rPr>
      </w:pPr>
      <w:r w:rsidRPr="00D24D84">
        <w:rPr>
          <w:rFonts w:ascii="Calibri" w:hAnsi="Calibri" w:cs="Calibri"/>
          <w:color w:val="000000" w:themeColor="text1"/>
          <w:sz w:val="22"/>
          <w:szCs w:val="22"/>
        </w:rPr>
        <w:t>Reynard JM, Cannon A, Yang Q, Abrams P. A novel therapy for nocturnal polyuria: a double-blind randomized trial of frusemide against placebo. Br J Urol. 1998 Feb;81(2):215-8.</w:t>
      </w:r>
    </w:p>
    <w:p w14:paraId="0DB2C682" w14:textId="3663950B" w:rsidR="00666C9E" w:rsidRPr="00D24D84" w:rsidRDefault="00666C9E" w:rsidP="00666C9E">
      <w:pPr>
        <w:pStyle w:val="EndNoteBibliography"/>
        <w:rPr>
          <w:rFonts w:ascii="Calibri" w:hAnsi="Calibri" w:cs="Calibri"/>
          <w:color w:val="000000" w:themeColor="text1"/>
          <w:sz w:val="22"/>
          <w:szCs w:val="22"/>
        </w:rPr>
      </w:pPr>
    </w:p>
    <w:p w14:paraId="2559906E" w14:textId="77777777" w:rsidR="00666C9E" w:rsidRPr="00D24D84" w:rsidRDefault="00666C9E" w:rsidP="00666C9E">
      <w:pPr>
        <w:pStyle w:val="EndNoteBibliography"/>
        <w:rPr>
          <w:rFonts w:ascii="Calibri" w:hAnsi="Calibri" w:cs="Calibri"/>
          <w:color w:val="000000" w:themeColor="text1"/>
          <w:sz w:val="22"/>
          <w:szCs w:val="22"/>
        </w:rPr>
      </w:pPr>
    </w:p>
    <w:p w14:paraId="332CA317" w14:textId="35CD2232" w:rsidR="00666C9E" w:rsidRPr="00D24D84" w:rsidRDefault="00666C9E" w:rsidP="00666C9E">
      <w:pPr>
        <w:pStyle w:val="EndNoteBibliography"/>
        <w:rPr>
          <w:rFonts w:ascii="Calibri" w:hAnsi="Calibri" w:cs="Calibri"/>
          <w:color w:val="000000" w:themeColor="text1"/>
          <w:sz w:val="22"/>
          <w:szCs w:val="22"/>
        </w:rPr>
      </w:pPr>
    </w:p>
    <w:p w14:paraId="19A5A053" w14:textId="524B8614" w:rsidR="00666C9E" w:rsidRPr="00D24D84" w:rsidRDefault="00666C9E" w:rsidP="00666C9E">
      <w:pPr>
        <w:pStyle w:val="EndNoteBibliography"/>
        <w:rPr>
          <w:rFonts w:ascii="Calibri" w:hAnsi="Calibri" w:cs="Calibri"/>
          <w:b/>
          <w:bCs/>
          <w:color w:val="000000" w:themeColor="text1"/>
        </w:rPr>
      </w:pPr>
      <w:r w:rsidRPr="00D24D84">
        <w:rPr>
          <w:rFonts w:ascii="Calibri" w:hAnsi="Calibri" w:cs="Calibri"/>
          <w:b/>
          <w:bCs/>
          <w:color w:val="000000" w:themeColor="text1"/>
        </w:rPr>
        <w:t>Figure 1: PRISMA Flow diagram</w:t>
      </w:r>
    </w:p>
    <w:p w14:paraId="2C5F3CD8" w14:textId="77777777" w:rsidR="00666C9E" w:rsidRPr="00D24D84" w:rsidRDefault="00666C9E" w:rsidP="00666C9E">
      <w:pPr>
        <w:rPr>
          <w:rFonts w:ascii="Calibri" w:hAnsi="Calibri" w:cs="Calibri"/>
          <w:b/>
          <w:bCs/>
        </w:rPr>
      </w:pPr>
    </w:p>
    <w:p w14:paraId="6C5FEC55" w14:textId="78067FBC" w:rsidR="00666C9E" w:rsidRPr="00D24D84" w:rsidRDefault="00666C9E" w:rsidP="00666C9E">
      <w:pPr>
        <w:rPr>
          <w:rFonts w:ascii="Calibri" w:hAnsi="Calibri" w:cs="Calibri"/>
          <w:b/>
          <w:bCs/>
        </w:rPr>
      </w:pPr>
      <w:r w:rsidRPr="00D24D84">
        <w:rPr>
          <w:rFonts w:ascii="Calibri" w:hAnsi="Calibri" w:cs="Calibri"/>
          <w:b/>
          <w:bCs/>
        </w:rPr>
        <w:t>Table 1: Study characteristics</w:t>
      </w:r>
    </w:p>
    <w:p w14:paraId="1A8B4843" w14:textId="77777777" w:rsidR="00666C9E" w:rsidRPr="00D24D84" w:rsidRDefault="00666C9E" w:rsidP="00666C9E">
      <w:pPr>
        <w:pStyle w:val="EndNoteBibliography"/>
        <w:rPr>
          <w:rFonts w:ascii="Calibri" w:hAnsi="Calibri" w:cs="Calibri"/>
          <w:color w:val="000000" w:themeColor="text1"/>
          <w:sz w:val="22"/>
          <w:szCs w:val="22"/>
        </w:rPr>
      </w:pPr>
    </w:p>
    <w:sectPr w:rsidR="00666C9E" w:rsidRPr="00D24D84" w:rsidSect="00CA570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3219" w14:textId="77777777" w:rsidR="00416427" w:rsidRDefault="00416427" w:rsidP="00B760B9">
      <w:r>
        <w:separator/>
      </w:r>
    </w:p>
  </w:endnote>
  <w:endnote w:type="continuationSeparator" w:id="0">
    <w:p w14:paraId="2A3706B1" w14:textId="77777777" w:rsidR="00416427" w:rsidRDefault="00416427" w:rsidP="00B7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73D7" w14:textId="77777777" w:rsidR="00416427" w:rsidRDefault="00416427" w:rsidP="00B760B9">
      <w:r>
        <w:separator/>
      </w:r>
    </w:p>
  </w:footnote>
  <w:footnote w:type="continuationSeparator" w:id="0">
    <w:p w14:paraId="7B84F44B" w14:textId="77777777" w:rsidR="00416427" w:rsidRDefault="00416427" w:rsidP="00B7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4903"/>
    <w:multiLevelType w:val="multilevel"/>
    <w:tmpl w:val="82D0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E12F8"/>
    <w:multiLevelType w:val="hybridMultilevel"/>
    <w:tmpl w:val="8626CC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C935EE"/>
    <w:multiLevelType w:val="hybridMultilevel"/>
    <w:tmpl w:val="0660EEE8"/>
    <w:lvl w:ilvl="0" w:tplc="F6E2CB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E3017D"/>
    <w:multiLevelType w:val="hybridMultilevel"/>
    <w:tmpl w:val="76AE53C0"/>
    <w:lvl w:ilvl="0" w:tplc="BC8241D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0FFA"/>
    <w:multiLevelType w:val="hybridMultilevel"/>
    <w:tmpl w:val="B1382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24693D"/>
    <w:multiLevelType w:val="hybridMultilevel"/>
    <w:tmpl w:val="C87A7DE8"/>
    <w:lvl w:ilvl="0" w:tplc="C09E1C80">
      <w:start w:val="1"/>
      <w:numFmt w:val="decimal"/>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D2EDC"/>
    <w:multiLevelType w:val="hybridMultilevel"/>
    <w:tmpl w:val="D7E632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641416"/>
    <w:multiLevelType w:val="hybridMultilevel"/>
    <w:tmpl w:val="180A8A14"/>
    <w:lvl w:ilvl="0" w:tplc="27DEC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17B72CF"/>
    <w:multiLevelType w:val="hybridMultilevel"/>
    <w:tmpl w:val="9ECA25C8"/>
    <w:lvl w:ilvl="0" w:tplc="1E0642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912941"/>
    <w:multiLevelType w:val="hybridMultilevel"/>
    <w:tmpl w:val="4F888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45E39"/>
    <w:multiLevelType w:val="hybridMultilevel"/>
    <w:tmpl w:val="0658AB66"/>
    <w:lvl w:ilvl="0" w:tplc="F55A2AE6">
      <w:start w:val="1"/>
      <w:numFmt w:val="decimal"/>
      <w:lvlText w:val="%1."/>
      <w:lvlJc w:val="left"/>
      <w:pPr>
        <w:ind w:left="360" w:hanging="360"/>
      </w:pPr>
      <w:rPr>
        <w:rFonts w:cstheme="minorBid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DE31E3"/>
    <w:multiLevelType w:val="hybridMultilevel"/>
    <w:tmpl w:val="3F24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F927A4"/>
    <w:multiLevelType w:val="hybridMultilevel"/>
    <w:tmpl w:val="85A819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7"/>
  </w:num>
  <w:num w:numId="5">
    <w:abstractNumId w:val="11"/>
  </w:num>
  <w:num w:numId="6">
    <w:abstractNumId w:val="12"/>
  </w:num>
  <w:num w:numId="7">
    <w:abstractNumId w:val="2"/>
  </w:num>
  <w:num w:numId="8">
    <w:abstractNumId w:val="8"/>
  </w:num>
  <w:num w:numId="9">
    <w:abstractNumId w:val="6"/>
  </w:num>
  <w:num w:numId="10">
    <w:abstractNumId w:val="10"/>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Pharmac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74EC4"/>
    <w:rsid w:val="000001DA"/>
    <w:rsid w:val="00000331"/>
    <w:rsid w:val="00012690"/>
    <w:rsid w:val="0001301B"/>
    <w:rsid w:val="00014466"/>
    <w:rsid w:val="000160A0"/>
    <w:rsid w:val="000202E4"/>
    <w:rsid w:val="00022243"/>
    <w:rsid w:val="00022572"/>
    <w:rsid w:val="00027220"/>
    <w:rsid w:val="00033C8C"/>
    <w:rsid w:val="000427F1"/>
    <w:rsid w:val="0004347D"/>
    <w:rsid w:val="000437C8"/>
    <w:rsid w:val="00046942"/>
    <w:rsid w:val="000469E9"/>
    <w:rsid w:val="0005249A"/>
    <w:rsid w:val="00053D5E"/>
    <w:rsid w:val="0005519E"/>
    <w:rsid w:val="000554FA"/>
    <w:rsid w:val="000608E5"/>
    <w:rsid w:val="00063CEA"/>
    <w:rsid w:val="00070AAE"/>
    <w:rsid w:val="0007766B"/>
    <w:rsid w:val="000872DE"/>
    <w:rsid w:val="000903FE"/>
    <w:rsid w:val="00097B04"/>
    <w:rsid w:val="000A66CD"/>
    <w:rsid w:val="000A751F"/>
    <w:rsid w:val="000A7D50"/>
    <w:rsid w:val="000B1E66"/>
    <w:rsid w:val="000B2C8D"/>
    <w:rsid w:val="000B45C7"/>
    <w:rsid w:val="000B79A0"/>
    <w:rsid w:val="000D3D1E"/>
    <w:rsid w:val="000D5770"/>
    <w:rsid w:val="000D67CE"/>
    <w:rsid w:val="000E45A9"/>
    <w:rsid w:val="000E6737"/>
    <w:rsid w:val="000F44A4"/>
    <w:rsid w:val="000F4717"/>
    <w:rsid w:val="00101BD8"/>
    <w:rsid w:val="0010658E"/>
    <w:rsid w:val="0010761D"/>
    <w:rsid w:val="00110477"/>
    <w:rsid w:val="0011068B"/>
    <w:rsid w:val="00115B47"/>
    <w:rsid w:val="00115E27"/>
    <w:rsid w:val="001165A0"/>
    <w:rsid w:val="00117F4E"/>
    <w:rsid w:val="00120D5A"/>
    <w:rsid w:val="00122D6B"/>
    <w:rsid w:val="001233AA"/>
    <w:rsid w:val="001256C0"/>
    <w:rsid w:val="00136038"/>
    <w:rsid w:val="00140E61"/>
    <w:rsid w:val="00142ABA"/>
    <w:rsid w:val="00152B49"/>
    <w:rsid w:val="00154E8C"/>
    <w:rsid w:val="0015594F"/>
    <w:rsid w:val="00163072"/>
    <w:rsid w:val="00165AFF"/>
    <w:rsid w:val="00165E4D"/>
    <w:rsid w:val="0017086B"/>
    <w:rsid w:val="00172E00"/>
    <w:rsid w:val="001833BC"/>
    <w:rsid w:val="001848B5"/>
    <w:rsid w:val="00184B87"/>
    <w:rsid w:val="00186AD2"/>
    <w:rsid w:val="001874CD"/>
    <w:rsid w:val="001907A5"/>
    <w:rsid w:val="001928E7"/>
    <w:rsid w:val="00193B85"/>
    <w:rsid w:val="0019675E"/>
    <w:rsid w:val="00197216"/>
    <w:rsid w:val="00197351"/>
    <w:rsid w:val="001A3E39"/>
    <w:rsid w:val="001B2378"/>
    <w:rsid w:val="001B2DD8"/>
    <w:rsid w:val="001B3072"/>
    <w:rsid w:val="001B444D"/>
    <w:rsid w:val="001C06CE"/>
    <w:rsid w:val="001C0A6D"/>
    <w:rsid w:val="001C26F4"/>
    <w:rsid w:val="001C4107"/>
    <w:rsid w:val="001C6AAB"/>
    <w:rsid w:val="001D34FD"/>
    <w:rsid w:val="001D3D9A"/>
    <w:rsid w:val="001D73BD"/>
    <w:rsid w:val="001E0602"/>
    <w:rsid w:val="001E3094"/>
    <w:rsid w:val="001F5236"/>
    <w:rsid w:val="001F5AA4"/>
    <w:rsid w:val="001F607C"/>
    <w:rsid w:val="0020081D"/>
    <w:rsid w:val="00204B93"/>
    <w:rsid w:val="00217E21"/>
    <w:rsid w:val="00220C0F"/>
    <w:rsid w:val="0022138F"/>
    <w:rsid w:val="0022245F"/>
    <w:rsid w:val="00222B96"/>
    <w:rsid w:val="00223FAC"/>
    <w:rsid w:val="00226CFF"/>
    <w:rsid w:val="00235BF5"/>
    <w:rsid w:val="0023685F"/>
    <w:rsid w:val="002423C3"/>
    <w:rsid w:val="00242B55"/>
    <w:rsid w:val="00245940"/>
    <w:rsid w:val="00253E7E"/>
    <w:rsid w:val="00256724"/>
    <w:rsid w:val="00263D0C"/>
    <w:rsid w:val="00265679"/>
    <w:rsid w:val="00265B44"/>
    <w:rsid w:val="002660F4"/>
    <w:rsid w:val="00266ED6"/>
    <w:rsid w:val="002725E1"/>
    <w:rsid w:val="00286211"/>
    <w:rsid w:val="002876D4"/>
    <w:rsid w:val="0029133E"/>
    <w:rsid w:val="00297028"/>
    <w:rsid w:val="002A7610"/>
    <w:rsid w:val="002B0D07"/>
    <w:rsid w:val="002B5063"/>
    <w:rsid w:val="002C0F84"/>
    <w:rsid w:val="002C2FA8"/>
    <w:rsid w:val="002C6182"/>
    <w:rsid w:val="002C763F"/>
    <w:rsid w:val="002D1B01"/>
    <w:rsid w:val="002D4950"/>
    <w:rsid w:val="002D627E"/>
    <w:rsid w:val="002E03DE"/>
    <w:rsid w:val="002F02EC"/>
    <w:rsid w:val="002F2B76"/>
    <w:rsid w:val="002F39C7"/>
    <w:rsid w:val="002F5E9A"/>
    <w:rsid w:val="002F771F"/>
    <w:rsid w:val="00303B21"/>
    <w:rsid w:val="0030407F"/>
    <w:rsid w:val="003044A1"/>
    <w:rsid w:val="00304C4B"/>
    <w:rsid w:val="00307E6A"/>
    <w:rsid w:val="00310198"/>
    <w:rsid w:val="003151CD"/>
    <w:rsid w:val="00317DBD"/>
    <w:rsid w:val="0032437E"/>
    <w:rsid w:val="003317A8"/>
    <w:rsid w:val="003370F6"/>
    <w:rsid w:val="00342752"/>
    <w:rsid w:val="00353B64"/>
    <w:rsid w:val="0035555E"/>
    <w:rsid w:val="003562F5"/>
    <w:rsid w:val="00356671"/>
    <w:rsid w:val="00356F4D"/>
    <w:rsid w:val="00357782"/>
    <w:rsid w:val="00363049"/>
    <w:rsid w:val="00364170"/>
    <w:rsid w:val="003662A4"/>
    <w:rsid w:val="00374467"/>
    <w:rsid w:val="00374EC4"/>
    <w:rsid w:val="00374F77"/>
    <w:rsid w:val="00384620"/>
    <w:rsid w:val="00391D74"/>
    <w:rsid w:val="00392430"/>
    <w:rsid w:val="003A4A38"/>
    <w:rsid w:val="003B04E3"/>
    <w:rsid w:val="003B54F5"/>
    <w:rsid w:val="003C3619"/>
    <w:rsid w:val="003C5707"/>
    <w:rsid w:val="003D2BD4"/>
    <w:rsid w:val="003D5478"/>
    <w:rsid w:val="003D5624"/>
    <w:rsid w:val="003D59D0"/>
    <w:rsid w:val="003D66F4"/>
    <w:rsid w:val="003D7912"/>
    <w:rsid w:val="003E341F"/>
    <w:rsid w:val="003E38E2"/>
    <w:rsid w:val="003E73BB"/>
    <w:rsid w:val="003E7629"/>
    <w:rsid w:val="003F1F66"/>
    <w:rsid w:val="003F277E"/>
    <w:rsid w:val="003F61A4"/>
    <w:rsid w:val="003F69F1"/>
    <w:rsid w:val="004024E3"/>
    <w:rsid w:val="00411F22"/>
    <w:rsid w:val="00416427"/>
    <w:rsid w:val="00416B45"/>
    <w:rsid w:val="004207DB"/>
    <w:rsid w:val="00427925"/>
    <w:rsid w:val="0043137F"/>
    <w:rsid w:val="004360E3"/>
    <w:rsid w:val="00447A99"/>
    <w:rsid w:val="004514CD"/>
    <w:rsid w:val="00451508"/>
    <w:rsid w:val="004523DF"/>
    <w:rsid w:val="00453CAE"/>
    <w:rsid w:val="00453D57"/>
    <w:rsid w:val="00460D0E"/>
    <w:rsid w:val="0048237B"/>
    <w:rsid w:val="0048550A"/>
    <w:rsid w:val="00492260"/>
    <w:rsid w:val="004943F5"/>
    <w:rsid w:val="00494DF3"/>
    <w:rsid w:val="004A0AF6"/>
    <w:rsid w:val="004B373C"/>
    <w:rsid w:val="004B4F3E"/>
    <w:rsid w:val="004B6734"/>
    <w:rsid w:val="004C0284"/>
    <w:rsid w:val="004C166E"/>
    <w:rsid w:val="004C6BDC"/>
    <w:rsid w:val="004D1C2C"/>
    <w:rsid w:val="004D1F61"/>
    <w:rsid w:val="004D284D"/>
    <w:rsid w:val="004D2B24"/>
    <w:rsid w:val="004D44BF"/>
    <w:rsid w:val="004E00A5"/>
    <w:rsid w:val="004E19FA"/>
    <w:rsid w:val="004E2C66"/>
    <w:rsid w:val="004E4B3E"/>
    <w:rsid w:val="004E4E9A"/>
    <w:rsid w:val="004E567D"/>
    <w:rsid w:val="004F0A1E"/>
    <w:rsid w:val="004F1ADC"/>
    <w:rsid w:val="004F6CC4"/>
    <w:rsid w:val="005066E4"/>
    <w:rsid w:val="0051355F"/>
    <w:rsid w:val="005201C9"/>
    <w:rsid w:val="00521329"/>
    <w:rsid w:val="00526EE6"/>
    <w:rsid w:val="00530440"/>
    <w:rsid w:val="005305BD"/>
    <w:rsid w:val="005309F8"/>
    <w:rsid w:val="005374DC"/>
    <w:rsid w:val="00540A36"/>
    <w:rsid w:val="005428A4"/>
    <w:rsid w:val="005471F4"/>
    <w:rsid w:val="0055179D"/>
    <w:rsid w:val="00552FA0"/>
    <w:rsid w:val="00555D25"/>
    <w:rsid w:val="00557A30"/>
    <w:rsid w:val="0056271D"/>
    <w:rsid w:val="0057124A"/>
    <w:rsid w:val="0057525B"/>
    <w:rsid w:val="00576F5F"/>
    <w:rsid w:val="00577D14"/>
    <w:rsid w:val="00582D19"/>
    <w:rsid w:val="00594DDF"/>
    <w:rsid w:val="00595694"/>
    <w:rsid w:val="005A0D4C"/>
    <w:rsid w:val="005A1E99"/>
    <w:rsid w:val="005A351B"/>
    <w:rsid w:val="005A36B1"/>
    <w:rsid w:val="005B1992"/>
    <w:rsid w:val="005B279A"/>
    <w:rsid w:val="005B4645"/>
    <w:rsid w:val="005C48CB"/>
    <w:rsid w:val="005C5221"/>
    <w:rsid w:val="005C5250"/>
    <w:rsid w:val="005C6BB1"/>
    <w:rsid w:val="005D2F1D"/>
    <w:rsid w:val="005D407B"/>
    <w:rsid w:val="005D4E89"/>
    <w:rsid w:val="005E6109"/>
    <w:rsid w:val="005E6BB3"/>
    <w:rsid w:val="005F0F84"/>
    <w:rsid w:val="005F5184"/>
    <w:rsid w:val="005F7794"/>
    <w:rsid w:val="00603003"/>
    <w:rsid w:val="00604904"/>
    <w:rsid w:val="00605592"/>
    <w:rsid w:val="00605EA7"/>
    <w:rsid w:val="006153DD"/>
    <w:rsid w:val="00615727"/>
    <w:rsid w:val="006211F5"/>
    <w:rsid w:val="00621C81"/>
    <w:rsid w:val="006337B9"/>
    <w:rsid w:val="00635AF1"/>
    <w:rsid w:val="006376F3"/>
    <w:rsid w:val="006405A0"/>
    <w:rsid w:val="00645571"/>
    <w:rsid w:val="006479D8"/>
    <w:rsid w:val="006569C0"/>
    <w:rsid w:val="00657C98"/>
    <w:rsid w:val="006610F1"/>
    <w:rsid w:val="00666C9E"/>
    <w:rsid w:val="00670217"/>
    <w:rsid w:val="00670D33"/>
    <w:rsid w:val="00671876"/>
    <w:rsid w:val="00672A95"/>
    <w:rsid w:val="00677603"/>
    <w:rsid w:val="00677BD8"/>
    <w:rsid w:val="00680091"/>
    <w:rsid w:val="00681971"/>
    <w:rsid w:val="00682916"/>
    <w:rsid w:val="006858DC"/>
    <w:rsid w:val="00686958"/>
    <w:rsid w:val="00687984"/>
    <w:rsid w:val="0069026A"/>
    <w:rsid w:val="006A08A1"/>
    <w:rsid w:val="006A3945"/>
    <w:rsid w:val="006A5563"/>
    <w:rsid w:val="006D1168"/>
    <w:rsid w:val="006D2282"/>
    <w:rsid w:val="006D2789"/>
    <w:rsid w:val="006D3702"/>
    <w:rsid w:val="006D3864"/>
    <w:rsid w:val="006D4CB6"/>
    <w:rsid w:val="006D5107"/>
    <w:rsid w:val="006D5AFE"/>
    <w:rsid w:val="006E52AA"/>
    <w:rsid w:val="006E58E7"/>
    <w:rsid w:val="006E6303"/>
    <w:rsid w:val="006F024B"/>
    <w:rsid w:val="00703273"/>
    <w:rsid w:val="0070589A"/>
    <w:rsid w:val="00706703"/>
    <w:rsid w:val="007127E5"/>
    <w:rsid w:val="0071353C"/>
    <w:rsid w:val="007151FA"/>
    <w:rsid w:val="00730FA5"/>
    <w:rsid w:val="00737700"/>
    <w:rsid w:val="0074477B"/>
    <w:rsid w:val="00752E1A"/>
    <w:rsid w:val="007616FC"/>
    <w:rsid w:val="00761734"/>
    <w:rsid w:val="00766BB1"/>
    <w:rsid w:val="00767AAB"/>
    <w:rsid w:val="0077295C"/>
    <w:rsid w:val="00774018"/>
    <w:rsid w:val="0077577E"/>
    <w:rsid w:val="007814B3"/>
    <w:rsid w:val="00782B28"/>
    <w:rsid w:val="007873A6"/>
    <w:rsid w:val="00791A16"/>
    <w:rsid w:val="007933DC"/>
    <w:rsid w:val="00793F52"/>
    <w:rsid w:val="007950BD"/>
    <w:rsid w:val="00795D2D"/>
    <w:rsid w:val="00797BDC"/>
    <w:rsid w:val="007A0503"/>
    <w:rsid w:val="007A13DC"/>
    <w:rsid w:val="007C3202"/>
    <w:rsid w:val="007C502A"/>
    <w:rsid w:val="007D2273"/>
    <w:rsid w:val="007D3F84"/>
    <w:rsid w:val="007D69FE"/>
    <w:rsid w:val="007F151F"/>
    <w:rsid w:val="007F4974"/>
    <w:rsid w:val="007F5CAB"/>
    <w:rsid w:val="007F6628"/>
    <w:rsid w:val="00801467"/>
    <w:rsid w:val="00802D7D"/>
    <w:rsid w:val="00807E31"/>
    <w:rsid w:val="00810278"/>
    <w:rsid w:val="008129ED"/>
    <w:rsid w:val="00813A98"/>
    <w:rsid w:val="0082072A"/>
    <w:rsid w:val="0082182F"/>
    <w:rsid w:val="00825550"/>
    <w:rsid w:val="008321A6"/>
    <w:rsid w:val="00833B66"/>
    <w:rsid w:val="0083455B"/>
    <w:rsid w:val="00834AA9"/>
    <w:rsid w:val="00840B67"/>
    <w:rsid w:val="00842FE1"/>
    <w:rsid w:val="00844AA0"/>
    <w:rsid w:val="00846CEE"/>
    <w:rsid w:val="00847544"/>
    <w:rsid w:val="00861D25"/>
    <w:rsid w:val="0086271B"/>
    <w:rsid w:val="00865E20"/>
    <w:rsid w:val="00870BA8"/>
    <w:rsid w:val="00871AE7"/>
    <w:rsid w:val="00871E86"/>
    <w:rsid w:val="0088003F"/>
    <w:rsid w:val="00882086"/>
    <w:rsid w:val="0088620B"/>
    <w:rsid w:val="0089177D"/>
    <w:rsid w:val="008919A8"/>
    <w:rsid w:val="008A232A"/>
    <w:rsid w:val="008A3C55"/>
    <w:rsid w:val="008A55CE"/>
    <w:rsid w:val="008A6C40"/>
    <w:rsid w:val="008C1D08"/>
    <w:rsid w:val="008C5CF7"/>
    <w:rsid w:val="008D2094"/>
    <w:rsid w:val="008D68BF"/>
    <w:rsid w:val="008D6C59"/>
    <w:rsid w:val="008D7660"/>
    <w:rsid w:val="008E635A"/>
    <w:rsid w:val="008F19F7"/>
    <w:rsid w:val="008F2392"/>
    <w:rsid w:val="008F4BDF"/>
    <w:rsid w:val="008F5C9D"/>
    <w:rsid w:val="008F6D56"/>
    <w:rsid w:val="00900005"/>
    <w:rsid w:val="009012B6"/>
    <w:rsid w:val="0091199F"/>
    <w:rsid w:val="00914878"/>
    <w:rsid w:val="0092229C"/>
    <w:rsid w:val="009231FB"/>
    <w:rsid w:val="009233E1"/>
    <w:rsid w:val="00927E25"/>
    <w:rsid w:val="009309C7"/>
    <w:rsid w:val="00935C9A"/>
    <w:rsid w:val="009378D9"/>
    <w:rsid w:val="00941A9B"/>
    <w:rsid w:val="00946224"/>
    <w:rsid w:val="00946B1B"/>
    <w:rsid w:val="00961B49"/>
    <w:rsid w:val="009634F3"/>
    <w:rsid w:val="00975610"/>
    <w:rsid w:val="00980C54"/>
    <w:rsid w:val="00982109"/>
    <w:rsid w:val="009830D8"/>
    <w:rsid w:val="009956FD"/>
    <w:rsid w:val="009A3966"/>
    <w:rsid w:val="009A5ADB"/>
    <w:rsid w:val="009B25D2"/>
    <w:rsid w:val="009B6CCD"/>
    <w:rsid w:val="009C3121"/>
    <w:rsid w:val="009C3423"/>
    <w:rsid w:val="009C4455"/>
    <w:rsid w:val="009C772B"/>
    <w:rsid w:val="009D426D"/>
    <w:rsid w:val="009D6C06"/>
    <w:rsid w:val="009E1EC8"/>
    <w:rsid w:val="009E2F0E"/>
    <w:rsid w:val="009E3680"/>
    <w:rsid w:val="009F26A1"/>
    <w:rsid w:val="009F28B6"/>
    <w:rsid w:val="009F4626"/>
    <w:rsid w:val="009F5338"/>
    <w:rsid w:val="00A001CA"/>
    <w:rsid w:val="00A017A3"/>
    <w:rsid w:val="00A1572B"/>
    <w:rsid w:val="00A30CC4"/>
    <w:rsid w:val="00A3110B"/>
    <w:rsid w:val="00A32EC6"/>
    <w:rsid w:val="00A419A7"/>
    <w:rsid w:val="00A41AED"/>
    <w:rsid w:val="00A420C5"/>
    <w:rsid w:val="00A422F1"/>
    <w:rsid w:val="00A4477D"/>
    <w:rsid w:val="00A45E81"/>
    <w:rsid w:val="00A63382"/>
    <w:rsid w:val="00A6598C"/>
    <w:rsid w:val="00A66296"/>
    <w:rsid w:val="00A70FCE"/>
    <w:rsid w:val="00A743F4"/>
    <w:rsid w:val="00AA3665"/>
    <w:rsid w:val="00AA3960"/>
    <w:rsid w:val="00AA6C7D"/>
    <w:rsid w:val="00AB0425"/>
    <w:rsid w:val="00AB04AE"/>
    <w:rsid w:val="00AB0BC7"/>
    <w:rsid w:val="00AB217C"/>
    <w:rsid w:val="00AB285D"/>
    <w:rsid w:val="00AB2DAA"/>
    <w:rsid w:val="00AB3722"/>
    <w:rsid w:val="00AB4F33"/>
    <w:rsid w:val="00AC172B"/>
    <w:rsid w:val="00AC3E20"/>
    <w:rsid w:val="00AD0783"/>
    <w:rsid w:val="00AD3C51"/>
    <w:rsid w:val="00AE2C81"/>
    <w:rsid w:val="00AE38F9"/>
    <w:rsid w:val="00AE571F"/>
    <w:rsid w:val="00AF115E"/>
    <w:rsid w:val="00AF3B99"/>
    <w:rsid w:val="00AF5B92"/>
    <w:rsid w:val="00AF7CC4"/>
    <w:rsid w:val="00B02ADA"/>
    <w:rsid w:val="00B03A04"/>
    <w:rsid w:val="00B053D7"/>
    <w:rsid w:val="00B07182"/>
    <w:rsid w:val="00B11555"/>
    <w:rsid w:val="00B115C3"/>
    <w:rsid w:val="00B126D7"/>
    <w:rsid w:val="00B178D8"/>
    <w:rsid w:val="00B25A79"/>
    <w:rsid w:val="00B27959"/>
    <w:rsid w:val="00B33638"/>
    <w:rsid w:val="00B34E91"/>
    <w:rsid w:val="00B371BD"/>
    <w:rsid w:val="00B42707"/>
    <w:rsid w:val="00B505D8"/>
    <w:rsid w:val="00B5413B"/>
    <w:rsid w:val="00B56AEB"/>
    <w:rsid w:val="00B74BC4"/>
    <w:rsid w:val="00B74FDA"/>
    <w:rsid w:val="00B750A3"/>
    <w:rsid w:val="00B760B9"/>
    <w:rsid w:val="00B821B3"/>
    <w:rsid w:val="00B90B39"/>
    <w:rsid w:val="00B92CBE"/>
    <w:rsid w:val="00B9661B"/>
    <w:rsid w:val="00BA3A52"/>
    <w:rsid w:val="00BB1433"/>
    <w:rsid w:val="00BB1B21"/>
    <w:rsid w:val="00BB726C"/>
    <w:rsid w:val="00BC514D"/>
    <w:rsid w:val="00BC772A"/>
    <w:rsid w:val="00BC77BF"/>
    <w:rsid w:val="00BD0999"/>
    <w:rsid w:val="00BD2B4A"/>
    <w:rsid w:val="00BD497B"/>
    <w:rsid w:val="00BD7045"/>
    <w:rsid w:val="00BD7671"/>
    <w:rsid w:val="00BE3DDD"/>
    <w:rsid w:val="00BE49A2"/>
    <w:rsid w:val="00BE4C7E"/>
    <w:rsid w:val="00BF2249"/>
    <w:rsid w:val="00BF255D"/>
    <w:rsid w:val="00BF2A40"/>
    <w:rsid w:val="00BF4471"/>
    <w:rsid w:val="00C01FE1"/>
    <w:rsid w:val="00C07893"/>
    <w:rsid w:val="00C1306B"/>
    <w:rsid w:val="00C26D08"/>
    <w:rsid w:val="00C354AE"/>
    <w:rsid w:val="00C3793F"/>
    <w:rsid w:val="00C5049F"/>
    <w:rsid w:val="00C52321"/>
    <w:rsid w:val="00C57021"/>
    <w:rsid w:val="00C60421"/>
    <w:rsid w:val="00C60CC5"/>
    <w:rsid w:val="00C74AEA"/>
    <w:rsid w:val="00C74DC5"/>
    <w:rsid w:val="00C75B61"/>
    <w:rsid w:val="00C76F00"/>
    <w:rsid w:val="00C84181"/>
    <w:rsid w:val="00C90405"/>
    <w:rsid w:val="00C905CA"/>
    <w:rsid w:val="00C93515"/>
    <w:rsid w:val="00CA1AD4"/>
    <w:rsid w:val="00CA2558"/>
    <w:rsid w:val="00CA33A9"/>
    <w:rsid w:val="00CA570B"/>
    <w:rsid w:val="00CA6160"/>
    <w:rsid w:val="00CB115F"/>
    <w:rsid w:val="00CB39EA"/>
    <w:rsid w:val="00CB795C"/>
    <w:rsid w:val="00CC1FA2"/>
    <w:rsid w:val="00CC7760"/>
    <w:rsid w:val="00CD3DA7"/>
    <w:rsid w:val="00CD7BF6"/>
    <w:rsid w:val="00CD7C4E"/>
    <w:rsid w:val="00CE7FA1"/>
    <w:rsid w:val="00CF4487"/>
    <w:rsid w:val="00D024A7"/>
    <w:rsid w:val="00D03FF2"/>
    <w:rsid w:val="00D06ACE"/>
    <w:rsid w:val="00D217B2"/>
    <w:rsid w:val="00D24D84"/>
    <w:rsid w:val="00D25F0D"/>
    <w:rsid w:val="00D350F4"/>
    <w:rsid w:val="00D37FE1"/>
    <w:rsid w:val="00D55D46"/>
    <w:rsid w:val="00D61C22"/>
    <w:rsid w:val="00D6260E"/>
    <w:rsid w:val="00D62CEE"/>
    <w:rsid w:val="00D64479"/>
    <w:rsid w:val="00D73741"/>
    <w:rsid w:val="00D74D44"/>
    <w:rsid w:val="00D77086"/>
    <w:rsid w:val="00D84CC7"/>
    <w:rsid w:val="00D858FE"/>
    <w:rsid w:val="00D90F76"/>
    <w:rsid w:val="00D93A1C"/>
    <w:rsid w:val="00DA3B13"/>
    <w:rsid w:val="00DA4DB4"/>
    <w:rsid w:val="00DB21A5"/>
    <w:rsid w:val="00DB6357"/>
    <w:rsid w:val="00DB66A1"/>
    <w:rsid w:val="00DB7F16"/>
    <w:rsid w:val="00DC07E4"/>
    <w:rsid w:val="00DD2A04"/>
    <w:rsid w:val="00DD2ACD"/>
    <w:rsid w:val="00DD5CF8"/>
    <w:rsid w:val="00DE0D68"/>
    <w:rsid w:val="00DE2EDD"/>
    <w:rsid w:val="00DF16C5"/>
    <w:rsid w:val="00DF312B"/>
    <w:rsid w:val="00DF5D06"/>
    <w:rsid w:val="00DF6645"/>
    <w:rsid w:val="00E05B15"/>
    <w:rsid w:val="00E07C7E"/>
    <w:rsid w:val="00E112EA"/>
    <w:rsid w:val="00E131BE"/>
    <w:rsid w:val="00E159AB"/>
    <w:rsid w:val="00E16E5A"/>
    <w:rsid w:val="00E16E64"/>
    <w:rsid w:val="00E21B03"/>
    <w:rsid w:val="00E241C3"/>
    <w:rsid w:val="00E24E39"/>
    <w:rsid w:val="00E27071"/>
    <w:rsid w:val="00E3662D"/>
    <w:rsid w:val="00E42994"/>
    <w:rsid w:val="00E538F8"/>
    <w:rsid w:val="00E57A3C"/>
    <w:rsid w:val="00E61713"/>
    <w:rsid w:val="00E626E4"/>
    <w:rsid w:val="00E6404A"/>
    <w:rsid w:val="00E64EE0"/>
    <w:rsid w:val="00E66CCA"/>
    <w:rsid w:val="00E75A13"/>
    <w:rsid w:val="00E8363E"/>
    <w:rsid w:val="00E84F3B"/>
    <w:rsid w:val="00E86D73"/>
    <w:rsid w:val="00E873C4"/>
    <w:rsid w:val="00E87C12"/>
    <w:rsid w:val="00E911BC"/>
    <w:rsid w:val="00E92463"/>
    <w:rsid w:val="00E93241"/>
    <w:rsid w:val="00E94EB0"/>
    <w:rsid w:val="00E959D6"/>
    <w:rsid w:val="00EA49F9"/>
    <w:rsid w:val="00EA508F"/>
    <w:rsid w:val="00EA5165"/>
    <w:rsid w:val="00EB5199"/>
    <w:rsid w:val="00EB7297"/>
    <w:rsid w:val="00EC04CE"/>
    <w:rsid w:val="00EC77F0"/>
    <w:rsid w:val="00ED7553"/>
    <w:rsid w:val="00ED7EDC"/>
    <w:rsid w:val="00EE408A"/>
    <w:rsid w:val="00EE590E"/>
    <w:rsid w:val="00EF7F01"/>
    <w:rsid w:val="00F00C70"/>
    <w:rsid w:val="00F00E29"/>
    <w:rsid w:val="00F02555"/>
    <w:rsid w:val="00F04F5B"/>
    <w:rsid w:val="00F100FA"/>
    <w:rsid w:val="00F14B18"/>
    <w:rsid w:val="00F17BC7"/>
    <w:rsid w:val="00F2010D"/>
    <w:rsid w:val="00F22D50"/>
    <w:rsid w:val="00F25306"/>
    <w:rsid w:val="00F321A4"/>
    <w:rsid w:val="00F32912"/>
    <w:rsid w:val="00F32AF7"/>
    <w:rsid w:val="00F330A6"/>
    <w:rsid w:val="00F33281"/>
    <w:rsid w:val="00F33E8C"/>
    <w:rsid w:val="00F34C75"/>
    <w:rsid w:val="00F35821"/>
    <w:rsid w:val="00F37359"/>
    <w:rsid w:val="00F37C43"/>
    <w:rsid w:val="00F57F4A"/>
    <w:rsid w:val="00F64E96"/>
    <w:rsid w:val="00F66C17"/>
    <w:rsid w:val="00F70F93"/>
    <w:rsid w:val="00F71974"/>
    <w:rsid w:val="00F7298F"/>
    <w:rsid w:val="00F74297"/>
    <w:rsid w:val="00FA21AB"/>
    <w:rsid w:val="00FB24C3"/>
    <w:rsid w:val="00FB4267"/>
    <w:rsid w:val="00FC08BE"/>
    <w:rsid w:val="00FC4982"/>
    <w:rsid w:val="00FD01FE"/>
    <w:rsid w:val="00FD39AE"/>
    <w:rsid w:val="00FD66DF"/>
    <w:rsid w:val="00FF44A8"/>
    <w:rsid w:val="00FF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CFF9E"/>
  <w14:defaultImageDpi w14:val="300"/>
  <w15:docId w15:val="{CA5C03D5-EB40-417E-B828-64E5E4D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E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201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02A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EC4"/>
    <w:pPr>
      <w:ind w:left="720"/>
      <w:contextualSpacing/>
    </w:pPr>
  </w:style>
  <w:style w:type="character" w:styleId="Hyperlink">
    <w:name w:val="Hyperlink"/>
    <w:basedOn w:val="DefaultParagraphFont"/>
    <w:uiPriority w:val="99"/>
    <w:unhideWhenUsed/>
    <w:rsid w:val="002B5063"/>
    <w:rPr>
      <w:color w:val="0000FF" w:themeColor="hyperlink"/>
      <w:u w:val="single"/>
    </w:rPr>
  </w:style>
  <w:style w:type="character" w:styleId="FollowedHyperlink">
    <w:name w:val="FollowedHyperlink"/>
    <w:basedOn w:val="DefaultParagraphFont"/>
    <w:uiPriority w:val="99"/>
    <w:semiHidden/>
    <w:unhideWhenUsed/>
    <w:rsid w:val="000001DA"/>
    <w:rPr>
      <w:color w:val="800080" w:themeColor="followedHyperlink"/>
      <w:u w:val="single"/>
    </w:rPr>
  </w:style>
  <w:style w:type="character" w:styleId="CommentReference">
    <w:name w:val="annotation reference"/>
    <w:basedOn w:val="DefaultParagraphFont"/>
    <w:uiPriority w:val="99"/>
    <w:semiHidden/>
    <w:unhideWhenUsed/>
    <w:rsid w:val="00DE0D68"/>
    <w:rPr>
      <w:sz w:val="18"/>
      <w:szCs w:val="18"/>
    </w:rPr>
  </w:style>
  <w:style w:type="paragraph" w:styleId="CommentText">
    <w:name w:val="annotation text"/>
    <w:basedOn w:val="Normal"/>
    <w:link w:val="CommentTextChar"/>
    <w:uiPriority w:val="99"/>
    <w:unhideWhenUsed/>
    <w:rsid w:val="00DE0D68"/>
  </w:style>
  <w:style w:type="character" w:customStyle="1" w:styleId="CommentTextChar">
    <w:name w:val="Comment Text Char"/>
    <w:basedOn w:val="DefaultParagraphFont"/>
    <w:link w:val="CommentText"/>
    <w:uiPriority w:val="99"/>
    <w:rsid w:val="00DE0D68"/>
  </w:style>
  <w:style w:type="paragraph" w:styleId="CommentSubject">
    <w:name w:val="annotation subject"/>
    <w:basedOn w:val="CommentText"/>
    <w:next w:val="CommentText"/>
    <w:link w:val="CommentSubjectChar"/>
    <w:uiPriority w:val="99"/>
    <w:semiHidden/>
    <w:unhideWhenUsed/>
    <w:rsid w:val="00DE0D68"/>
    <w:rPr>
      <w:b/>
      <w:bCs/>
      <w:sz w:val="20"/>
      <w:szCs w:val="20"/>
    </w:rPr>
  </w:style>
  <w:style w:type="character" w:customStyle="1" w:styleId="CommentSubjectChar">
    <w:name w:val="Comment Subject Char"/>
    <w:basedOn w:val="CommentTextChar"/>
    <w:link w:val="CommentSubject"/>
    <w:uiPriority w:val="99"/>
    <w:semiHidden/>
    <w:rsid w:val="00DE0D68"/>
    <w:rPr>
      <w:b/>
      <w:bCs/>
      <w:sz w:val="20"/>
      <w:szCs w:val="20"/>
    </w:rPr>
  </w:style>
  <w:style w:type="paragraph" w:styleId="BalloonText">
    <w:name w:val="Balloon Text"/>
    <w:basedOn w:val="Normal"/>
    <w:link w:val="BalloonTextChar"/>
    <w:uiPriority w:val="99"/>
    <w:semiHidden/>
    <w:unhideWhenUsed/>
    <w:rsid w:val="00DE0D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D68"/>
    <w:rPr>
      <w:rFonts w:ascii="Lucida Grande" w:hAnsi="Lucida Grande" w:cs="Lucida Grande"/>
      <w:sz w:val="18"/>
      <w:szCs w:val="18"/>
    </w:rPr>
  </w:style>
  <w:style w:type="paragraph" w:styleId="Bibliography">
    <w:name w:val="Bibliography"/>
    <w:basedOn w:val="Normal"/>
    <w:next w:val="Normal"/>
    <w:uiPriority w:val="37"/>
    <w:unhideWhenUsed/>
    <w:rsid w:val="00703273"/>
    <w:pPr>
      <w:tabs>
        <w:tab w:val="left" w:pos="500"/>
      </w:tabs>
      <w:spacing w:after="240"/>
      <w:ind w:left="504" w:hanging="504"/>
    </w:pPr>
  </w:style>
  <w:style w:type="paragraph" w:styleId="NormalWeb">
    <w:name w:val="Normal (Web)"/>
    <w:basedOn w:val="Normal"/>
    <w:link w:val="NormalWebChar"/>
    <w:uiPriority w:val="99"/>
    <w:unhideWhenUsed/>
    <w:rsid w:val="005201C9"/>
    <w:pPr>
      <w:spacing w:before="100" w:beforeAutospacing="1" w:after="100" w:afterAutospacing="1"/>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5201C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02AD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266ED6"/>
    <w:rPr>
      <w:rFonts w:asciiTheme="majorHAnsi" w:eastAsiaTheme="majorEastAsia" w:hAnsiTheme="majorHAnsi" w:cstheme="majorBidi"/>
      <w:color w:val="365F91" w:themeColor="accent1" w:themeShade="BF"/>
      <w:sz w:val="32"/>
      <w:szCs w:val="32"/>
    </w:rPr>
  </w:style>
  <w:style w:type="paragraph" w:customStyle="1" w:styleId="EndNoteBibliographyTitle">
    <w:name w:val="EndNote Bibliography Title"/>
    <w:basedOn w:val="Normal"/>
    <w:link w:val="EndNoteBibliographyTitleChar"/>
    <w:rsid w:val="00266ED6"/>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266ED6"/>
    <w:rPr>
      <w:rFonts w:ascii="Cambria" w:hAnsi="Cambria"/>
      <w:noProof/>
    </w:rPr>
  </w:style>
  <w:style w:type="paragraph" w:customStyle="1" w:styleId="EndNoteBibliography">
    <w:name w:val="EndNote Bibliography"/>
    <w:basedOn w:val="Normal"/>
    <w:link w:val="EndNoteBibliographyChar"/>
    <w:rsid w:val="00266ED6"/>
    <w:rPr>
      <w:rFonts w:ascii="Cambria" w:hAnsi="Cambria"/>
      <w:noProof/>
    </w:rPr>
  </w:style>
  <w:style w:type="character" w:customStyle="1" w:styleId="EndNoteBibliographyChar">
    <w:name w:val="EndNote Bibliography Char"/>
    <w:basedOn w:val="DefaultParagraphFont"/>
    <w:link w:val="EndNoteBibliography"/>
    <w:rsid w:val="00266ED6"/>
    <w:rPr>
      <w:rFonts w:ascii="Cambria" w:hAnsi="Cambria"/>
      <w:noProof/>
    </w:rPr>
  </w:style>
  <w:style w:type="table" w:styleId="TableGrid">
    <w:name w:val="Table Grid"/>
    <w:basedOn w:val="TableNormal"/>
    <w:uiPriority w:val="39"/>
    <w:rsid w:val="001833BC"/>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1FE"/>
    <w:pPr>
      <w:autoSpaceDE w:val="0"/>
      <w:autoSpaceDN w:val="0"/>
      <w:adjustRightInd w:val="0"/>
    </w:pPr>
    <w:rPr>
      <w:rFonts w:ascii="Times New Roman" w:hAnsi="Times New Roman" w:cs="Times New Roman"/>
      <w:color w:val="000000"/>
      <w:lang w:val="en-GB"/>
    </w:rPr>
  </w:style>
  <w:style w:type="character" w:customStyle="1" w:styleId="UnresolvedMention1">
    <w:name w:val="Unresolved Mention1"/>
    <w:basedOn w:val="DefaultParagraphFont"/>
    <w:uiPriority w:val="99"/>
    <w:semiHidden/>
    <w:unhideWhenUsed/>
    <w:rsid w:val="00F25306"/>
    <w:rPr>
      <w:color w:val="605E5C"/>
      <w:shd w:val="clear" w:color="auto" w:fill="E1DFDD"/>
    </w:rPr>
  </w:style>
  <w:style w:type="paragraph" w:styleId="Revision">
    <w:name w:val="Revision"/>
    <w:hidden/>
    <w:uiPriority w:val="99"/>
    <w:semiHidden/>
    <w:rsid w:val="004E4E9A"/>
  </w:style>
  <w:style w:type="character" w:customStyle="1" w:styleId="NormalWebChar">
    <w:name w:val="Normal (Web) Char"/>
    <w:basedOn w:val="DefaultParagraphFont"/>
    <w:link w:val="NormalWeb"/>
    <w:uiPriority w:val="99"/>
    <w:rsid w:val="00DA4DB4"/>
    <w:rPr>
      <w:rFonts w:ascii="Times New Roman" w:eastAsia="Times New Roman" w:hAnsi="Times New Roman" w:cs="Times New Roman"/>
      <w:lang w:val="en-GB" w:eastAsia="en-GB"/>
    </w:rPr>
  </w:style>
  <w:style w:type="character" w:styleId="Strong">
    <w:name w:val="Strong"/>
    <w:basedOn w:val="DefaultParagraphFont"/>
    <w:uiPriority w:val="22"/>
    <w:qFormat/>
    <w:rsid w:val="00223FAC"/>
    <w:rPr>
      <w:b/>
      <w:bCs/>
    </w:rPr>
  </w:style>
  <w:style w:type="character" w:styleId="UnresolvedMention">
    <w:name w:val="Unresolved Mention"/>
    <w:basedOn w:val="DefaultParagraphFont"/>
    <w:uiPriority w:val="99"/>
    <w:semiHidden/>
    <w:unhideWhenUsed/>
    <w:rsid w:val="002C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871">
      <w:bodyDiv w:val="1"/>
      <w:marLeft w:val="0"/>
      <w:marRight w:val="0"/>
      <w:marTop w:val="0"/>
      <w:marBottom w:val="0"/>
      <w:divBdr>
        <w:top w:val="none" w:sz="0" w:space="0" w:color="auto"/>
        <w:left w:val="none" w:sz="0" w:space="0" w:color="auto"/>
        <w:bottom w:val="none" w:sz="0" w:space="0" w:color="auto"/>
        <w:right w:val="none" w:sz="0" w:space="0" w:color="auto"/>
      </w:divBdr>
      <w:divsChild>
        <w:div w:id="1153376129">
          <w:marLeft w:val="0"/>
          <w:marRight w:val="0"/>
          <w:marTop w:val="0"/>
          <w:marBottom w:val="0"/>
          <w:divBdr>
            <w:top w:val="none" w:sz="0" w:space="0" w:color="auto"/>
            <w:left w:val="none" w:sz="0" w:space="0" w:color="auto"/>
            <w:bottom w:val="none" w:sz="0" w:space="0" w:color="auto"/>
            <w:right w:val="none" w:sz="0" w:space="0" w:color="auto"/>
          </w:divBdr>
          <w:divsChild>
            <w:div w:id="1936547398">
              <w:marLeft w:val="0"/>
              <w:marRight w:val="0"/>
              <w:marTop w:val="0"/>
              <w:marBottom w:val="0"/>
              <w:divBdr>
                <w:top w:val="none" w:sz="0" w:space="0" w:color="auto"/>
                <w:left w:val="none" w:sz="0" w:space="0" w:color="auto"/>
                <w:bottom w:val="none" w:sz="0" w:space="0" w:color="auto"/>
                <w:right w:val="none" w:sz="0" w:space="0" w:color="auto"/>
              </w:divBdr>
              <w:divsChild>
                <w:div w:id="1127088905">
                  <w:marLeft w:val="0"/>
                  <w:marRight w:val="0"/>
                  <w:marTop w:val="0"/>
                  <w:marBottom w:val="0"/>
                  <w:divBdr>
                    <w:top w:val="none" w:sz="0" w:space="0" w:color="auto"/>
                    <w:left w:val="none" w:sz="0" w:space="0" w:color="auto"/>
                    <w:bottom w:val="none" w:sz="0" w:space="0" w:color="auto"/>
                    <w:right w:val="none" w:sz="0" w:space="0" w:color="auto"/>
                  </w:divBdr>
                  <w:divsChild>
                    <w:div w:id="5358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6775">
          <w:marLeft w:val="0"/>
          <w:marRight w:val="0"/>
          <w:marTop w:val="0"/>
          <w:marBottom w:val="0"/>
          <w:divBdr>
            <w:top w:val="none" w:sz="0" w:space="0" w:color="auto"/>
            <w:left w:val="none" w:sz="0" w:space="0" w:color="auto"/>
            <w:bottom w:val="none" w:sz="0" w:space="0" w:color="auto"/>
            <w:right w:val="none" w:sz="0" w:space="0" w:color="auto"/>
          </w:divBdr>
          <w:divsChild>
            <w:div w:id="1399784430">
              <w:marLeft w:val="0"/>
              <w:marRight w:val="0"/>
              <w:marTop w:val="0"/>
              <w:marBottom w:val="0"/>
              <w:divBdr>
                <w:top w:val="none" w:sz="0" w:space="0" w:color="auto"/>
                <w:left w:val="none" w:sz="0" w:space="0" w:color="auto"/>
                <w:bottom w:val="none" w:sz="0" w:space="0" w:color="auto"/>
                <w:right w:val="none" w:sz="0" w:space="0" w:color="auto"/>
              </w:divBdr>
              <w:divsChild>
                <w:div w:id="634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7548">
      <w:bodyDiv w:val="1"/>
      <w:marLeft w:val="0"/>
      <w:marRight w:val="0"/>
      <w:marTop w:val="0"/>
      <w:marBottom w:val="0"/>
      <w:divBdr>
        <w:top w:val="none" w:sz="0" w:space="0" w:color="auto"/>
        <w:left w:val="none" w:sz="0" w:space="0" w:color="auto"/>
        <w:bottom w:val="none" w:sz="0" w:space="0" w:color="auto"/>
        <w:right w:val="none" w:sz="0" w:space="0" w:color="auto"/>
      </w:divBdr>
    </w:div>
    <w:div w:id="227810966">
      <w:bodyDiv w:val="1"/>
      <w:marLeft w:val="0"/>
      <w:marRight w:val="0"/>
      <w:marTop w:val="0"/>
      <w:marBottom w:val="0"/>
      <w:divBdr>
        <w:top w:val="none" w:sz="0" w:space="0" w:color="auto"/>
        <w:left w:val="none" w:sz="0" w:space="0" w:color="auto"/>
        <w:bottom w:val="none" w:sz="0" w:space="0" w:color="auto"/>
        <w:right w:val="none" w:sz="0" w:space="0" w:color="auto"/>
      </w:divBdr>
      <w:divsChild>
        <w:div w:id="966085306">
          <w:marLeft w:val="0"/>
          <w:marRight w:val="0"/>
          <w:marTop w:val="0"/>
          <w:marBottom w:val="0"/>
          <w:divBdr>
            <w:top w:val="none" w:sz="0" w:space="0" w:color="auto"/>
            <w:left w:val="none" w:sz="0" w:space="0" w:color="auto"/>
            <w:bottom w:val="none" w:sz="0" w:space="0" w:color="auto"/>
            <w:right w:val="none" w:sz="0" w:space="0" w:color="auto"/>
          </w:divBdr>
          <w:divsChild>
            <w:div w:id="582304303">
              <w:marLeft w:val="0"/>
              <w:marRight w:val="0"/>
              <w:marTop w:val="0"/>
              <w:marBottom w:val="0"/>
              <w:divBdr>
                <w:top w:val="none" w:sz="0" w:space="0" w:color="auto"/>
                <w:left w:val="none" w:sz="0" w:space="0" w:color="auto"/>
                <w:bottom w:val="none" w:sz="0" w:space="0" w:color="auto"/>
                <w:right w:val="none" w:sz="0" w:space="0" w:color="auto"/>
              </w:divBdr>
              <w:divsChild>
                <w:div w:id="1481539183">
                  <w:marLeft w:val="0"/>
                  <w:marRight w:val="0"/>
                  <w:marTop w:val="0"/>
                  <w:marBottom w:val="0"/>
                  <w:divBdr>
                    <w:top w:val="none" w:sz="0" w:space="0" w:color="auto"/>
                    <w:left w:val="none" w:sz="0" w:space="0" w:color="auto"/>
                    <w:bottom w:val="none" w:sz="0" w:space="0" w:color="auto"/>
                    <w:right w:val="none" w:sz="0" w:space="0" w:color="auto"/>
                  </w:divBdr>
                  <w:divsChild>
                    <w:div w:id="311103968">
                      <w:marLeft w:val="0"/>
                      <w:marRight w:val="0"/>
                      <w:marTop w:val="0"/>
                      <w:marBottom w:val="0"/>
                      <w:divBdr>
                        <w:top w:val="none" w:sz="0" w:space="0" w:color="auto"/>
                        <w:left w:val="none" w:sz="0" w:space="0" w:color="auto"/>
                        <w:bottom w:val="none" w:sz="0" w:space="0" w:color="auto"/>
                        <w:right w:val="none" w:sz="0" w:space="0" w:color="auto"/>
                      </w:divBdr>
                      <w:divsChild>
                        <w:div w:id="19686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8097">
              <w:marLeft w:val="0"/>
              <w:marRight w:val="0"/>
              <w:marTop w:val="0"/>
              <w:marBottom w:val="0"/>
              <w:divBdr>
                <w:top w:val="none" w:sz="0" w:space="0" w:color="auto"/>
                <w:left w:val="none" w:sz="0" w:space="0" w:color="auto"/>
                <w:bottom w:val="none" w:sz="0" w:space="0" w:color="auto"/>
                <w:right w:val="none" w:sz="0" w:space="0" w:color="auto"/>
              </w:divBdr>
              <w:divsChild>
                <w:div w:id="844905260">
                  <w:marLeft w:val="0"/>
                  <w:marRight w:val="0"/>
                  <w:marTop w:val="0"/>
                  <w:marBottom w:val="0"/>
                  <w:divBdr>
                    <w:top w:val="none" w:sz="0" w:space="0" w:color="auto"/>
                    <w:left w:val="none" w:sz="0" w:space="0" w:color="auto"/>
                    <w:bottom w:val="none" w:sz="0" w:space="0" w:color="auto"/>
                    <w:right w:val="none" w:sz="0" w:space="0" w:color="auto"/>
                  </w:divBdr>
                  <w:divsChild>
                    <w:div w:id="2900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5080">
              <w:marLeft w:val="0"/>
              <w:marRight w:val="0"/>
              <w:marTop w:val="0"/>
              <w:marBottom w:val="0"/>
              <w:divBdr>
                <w:top w:val="none" w:sz="0" w:space="0" w:color="auto"/>
                <w:left w:val="none" w:sz="0" w:space="0" w:color="auto"/>
                <w:bottom w:val="none" w:sz="0" w:space="0" w:color="auto"/>
                <w:right w:val="none" w:sz="0" w:space="0" w:color="auto"/>
              </w:divBdr>
            </w:div>
          </w:divsChild>
        </w:div>
        <w:div w:id="1036004522">
          <w:marLeft w:val="0"/>
          <w:marRight w:val="0"/>
          <w:marTop w:val="0"/>
          <w:marBottom w:val="0"/>
          <w:divBdr>
            <w:top w:val="none" w:sz="0" w:space="0" w:color="auto"/>
            <w:left w:val="none" w:sz="0" w:space="0" w:color="auto"/>
            <w:bottom w:val="none" w:sz="0" w:space="0" w:color="auto"/>
            <w:right w:val="none" w:sz="0" w:space="0" w:color="auto"/>
          </w:divBdr>
          <w:divsChild>
            <w:div w:id="17585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1523">
      <w:bodyDiv w:val="1"/>
      <w:marLeft w:val="0"/>
      <w:marRight w:val="0"/>
      <w:marTop w:val="0"/>
      <w:marBottom w:val="0"/>
      <w:divBdr>
        <w:top w:val="none" w:sz="0" w:space="0" w:color="auto"/>
        <w:left w:val="none" w:sz="0" w:space="0" w:color="auto"/>
        <w:bottom w:val="none" w:sz="0" w:space="0" w:color="auto"/>
        <w:right w:val="none" w:sz="0" w:space="0" w:color="auto"/>
      </w:divBdr>
    </w:div>
    <w:div w:id="293996181">
      <w:bodyDiv w:val="1"/>
      <w:marLeft w:val="0"/>
      <w:marRight w:val="0"/>
      <w:marTop w:val="0"/>
      <w:marBottom w:val="0"/>
      <w:divBdr>
        <w:top w:val="none" w:sz="0" w:space="0" w:color="auto"/>
        <w:left w:val="none" w:sz="0" w:space="0" w:color="auto"/>
        <w:bottom w:val="none" w:sz="0" w:space="0" w:color="auto"/>
        <w:right w:val="none" w:sz="0" w:space="0" w:color="auto"/>
      </w:divBdr>
    </w:div>
    <w:div w:id="551887070">
      <w:bodyDiv w:val="1"/>
      <w:marLeft w:val="0"/>
      <w:marRight w:val="0"/>
      <w:marTop w:val="0"/>
      <w:marBottom w:val="0"/>
      <w:divBdr>
        <w:top w:val="none" w:sz="0" w:space="0" w:color="auto"/>
        <w:left w:val="none" w:sz="0" w:space="0" w:color="auto"/>
        <w:bottom w:val="none" w:sz="0" w:space="0" w:color="auto"/>
        <w:right w:val="none" w:sz="0" w:space="0" w:color="auto"/>
      </w:divBdr>
    </w:div>
    <w:div w:id="652175679">
      <w:bodyDiv w:val="1"/>
      <w:marLeft w:val="0"/>
      <w:marRight w:val="0"/>
      <w:marTop w:val="0"/>
      <w:marBottom w:val="0"/>
      <w:divBdr>
        <w:top w:val="none" w:sz="0" w:space="0" w:color="auto"/>
        <w:left w:val="none" w:sz="0" w:space="0" w:color="auto"/>
        <w:bottom w:val="none" w:sz="0" w:space="0" w:color="auto"/>
        <w:right w:val="none" w:sz="0" w:space="0" w:color="auto"/>
      </w:divBdr>
    </w:div>
    <w:div w:id="768547917">
      <w:bodyDiv w:val="1"/>
      <w:marLeft w:val="0"/>
      <w:marRight w:val="0"/>
      <w:marTop w:val="0"/>
      <w:marBottom w:val="0"/>
      <w:divBdr>
        <w:top w:val="none" w:sz="0" w:space="0" w:color="auto"/>
        <w:left w:val="none" w:sz="0" w:space="0" w:color="auto"/>
        <w:bottom w:val="none" w:sz="0" w:space="0" w:color="auto"/>
        <w:right w:val="none" w:sz="0" w:space="0" w:color="auto"/>
      </w:divBdr>
    </w:div>
    <w:div w:id="882014467">
      <w:bodyDiv w:val="1"/>
      <w:marLeft w:val="0"/>
      <w:marRight w:val="0"/>
      <w:marTop w:val="0"/>
      <w:marBottom w:val="0"/>
      <w:divBdr>
        <w:top w:val="none" w:sz="0" w:space="0" w:color="auto"/>
        <w:left w:val="none" w:sz="0" w:space="0" w:color="auto"/>
        <w:bottom w:val="none" w:sz="0" w:space="0" w:color="auto"/>
        <w:right w:val="none" w:sz="0" w:space="0" w:color="auto"/>
      </w:divBdr>
    </w:div>
    <w:div w:id="946934198">
      <w:bodyDiv w:val="1"/>
      <w:marLeft w:val="0"/>
      <w:marRight w:val="0"/>
      <w:marTop w:val="0"/>
      <w:marBottom w:val="0"/>
      <w:divBdr>
        <w:top w:val="none" w:sz="0" w:space="0" w:color="auto"/>
        <w:left w:val="none" w:sz="0" w:space="0" w:color="auto"/>
        <w:bottom w:val="none" w:sz="0" w:space="0" w:color="auto"/>
        <w:right w:val="none" w:sz="0" w:space="0" w:color="auto"/>
      </w:divBdr>
    </w:div>
    <w:div w:id="1020358017">
      <w:bodyDiv w:val="1"/>
      <w:marLeft w:val="0"/>
      <w:marRight w:val="0"/>
      <w:marTop w:val="0"/>
      <w:marBottom w:val="0"/>
      <w:divBdr>
        <w:top w:val="none" w:sz="0" w:space="0" w:color="auto"/>
        <w:left w:val="none" w:sz="0" w:space="0" w:color="auto"/>
        <w:bottom w:val="none" w:sz="0" w:space="0" w:color="auto"/>
        <w:right w:val="none" w:sz="0" w:space="0" w:color="auto"/>
      </w:divBdr>
      <w:divsChild>
        <w:div w:id="1827547062">
          <w:marLeft w:val="0"/>
          <w:marRight w:val="0"/>
          <w:marTop w:val="0"/>
          <w:marBottom w:val="0"/>
          <w:divBdr>
            <w:top w:val="none" w:sz="0" w:space="0" w:color="auto"/>
            <w:left w:val="none" w:sz="0" w:space="0" w:color="auto"/>
            <w:bottom w:val="none" w:sz="0" w:space="0" w:color="auto"/>
            <w:right w:val="none" w:sz="0" w:space="0" w:color="auto"/>
          </w:divBdr>
          <w:divsChild>
            <w:div w:id="1914509043">
              <w:marLeft w:val="0"/>
              <w:marRight w:val="0"/>
              <w:marTop w:val="0"/>
              <w:marBottom w:val="0"/>
              <w:divBdr>
                <w:top w:val="none" w:sz="0" w:space="0" w:color="auto"/>
                <w:left w:val="none" w:sz="0" w:space="0" w:color="auto"/>
                <w:bottom w:val="none" w:sz="0" w:space="0" w:color="auto"/>
                <w:right w:val="none" w:sz="0" w:space="0" w:color="auto"/>
              </w:divBdr>
            </w:div>
            <w:div w:id="135609630">
              <w:marLeft w:val="0"/>
              <w:marRight w:val="0"/>
              <w:marTop w:val="0"/>
              <w:marBottom w:val="0"/>
              <w:divBdr>
                <w:top w:val="none" w:sz="0" w:space="0" w:color="auto"/>
                <w:left w:val="none" w:sz="0" w:space="0" w:color="auto"/>
                <w:bottom w:val="none" w:sz="0" w:space="0" w:color="auto"/>
                <w:right w:val="none" w:sz="0" w:space="0" w:color="auto"/>
              </w:divBdr>
            </w:div>
            <w:div w:id="575095989">
              <w:marLeft w:val="120"/>
              <w:marRight w:val="0"/>
              <w:marTop w:val="0"/>
              <w:marBottom w:val="0"/>
              <w:divBdr>
                <w:top w:val="none" w:sz="0" w:space="0" w:color="auto"/>
                <w:left w:val="none" w:sz="0" w:space="0" w:color="auto"/>
                <w:bottom w:val="none" w:sz="0" w:space="0" w:color="auto"/>
                <w:right w:val="none" w:sz="0" w:space="0" w:color="auto"/>
              </w:divBdr>
              <w:divsChild>
                <w:div w:id="9025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352">
          <w:marLeft w:val="240"/>
          <w:marRight w:val="0"/>
          <w:marTop w:val="0"/>
          <w:marBottom w:val="0"/>
          <w:divBdr>
            <w:top w:val="none" w:sz="0" w:space="0" w:color="auto"/>
            <w:left w:val="none" w:sz="0" w:space="0" w:color="auto"/>
            <w:bottom w:val="none" w:sz="0" w:space="0" w:color="auto"/>
            <w:right w:val="none" w:sz="0" w:space="0" w:color="auto"/>
          </w:divBdr>
          <w:divsChild>
            <w:div w:id="2027900155">
              <w:marLeft w:val="0"/>
              <w:marRight w:val="0"/>
              <w:marTop w:val="0"/>
              <w:marBottom w:val="0"/>
              <w:divBdr>
                <w:top w:val="none" w:sz="0" w:space="0" w:color="auto"/>
                <w:left w:val="none" w:sz="0" w:space="0" w:color="auto"/>
                <w:bottom w:val="none" w:sz="0" w:space="0" w:color="auto"/>
                <w:right w:val="none" w:sz="0" w:space="0" w:color="auto"/>
              </w:divBdr>
            </w:div>
            <w:div w:id="1200119708">
              <w:marLeft w:val="0"/>
              <w:marRight w:val="0"/>
              <w:marTop w:val="0"/>
              <w:marBottom w:val="0"/>
              <w:divBdr>
                <w:top w:val="none" w:sz="0" w:space="0" w:color="auto"/>
                <w:left w:val="none" w:sz="0" w:space="0" w:color="auto"/>
                <w:bottom w:val="none" w:sz="0" w:space="0" w:color="auto"/>
                <w:right w:val="none" w:sz="0" w:space="0" w:color="auto"/>
              </w:divBdr>
            </w:div>
            <w:div w:id="2102145879">
              <w:marLeft w:val="0"/>
              <w:marRight w:val="0"/>
              <w:marTop w:val="0"/>
              <w:marBottom w:val="0"/>
              <w:divBdr>
                <w:top w:val="none" w:sz="0" w:space="0" w:color="auto"/>
                <w:left w:val="none" w:sz="0" w:space="0" w:color="auto"/>
                <w:bottom w:val="none" w:sz="0" w:space="0" w:color="auto"/>
                <w:right w:val="none" w:sz="0" w:space="0" w:color="auto"/>
              </w:divBdr>
            </w:div>
          </w:divsChild>
        </w:div>
        <w:div w:id="943456858">
          <w:marLeft w:val="0"/>
          <w:marRight w:val="0"/>
          <w:marTop w:val="166"/>
          <w:marBottom w:val="166"/>
          <w:divBdr>
            <w:top w:val="none" w:sz="0" w:space="0" w:color="auto"/>
            <w:left w:val="none" w:sz="0" w:space="0" w:color="auto"/>
            <w:bottom w:val="none" w:sz="0" w:space="0" w:color="auto"/>
            <w:right w:val="none" w:sz="0" w:space="0" w:color="auto"/>
          </w:divBdr>
          <w:divsChild>
            <w:div w:id="18062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1958">
      <w:bodyDiv w:val="1"/>
      <w:marLeft w:val="0"/>
      <w:marRight w:val="0"/>
      <w:marTop w:val="0"/>
      <w:marBottom w:val="0"/>
      <w:divBdr>
        <w:top w:val="none" w:sz="0" w:space="0" w:color="auto"/>
        <w:left w:val="none" w:sz="0" w:space="0" w:color="auto"/>
        <w:bottom w:val="none" w:sz="0" w:space="0" w:color="auto"/>
        <w:right w:val="none" w:sz="0" w:space="0" w:color="auto"/>
      </w:divBdr>
    </w:div>
    <w:div w:id="1269435813">
      <w:bodyDiv w:val="1"/>
      <w:marLeft w:val="0"/>
      <w:marRight w:val="0"/>
      <w:marTop w:val="0"/>
      <w:marBottom w:val="0"/>
      <w:divBdr>
        <w:top w:val="none" w:sz="0" w:space="0" w:color="auto"/>
        <w:left w:val="none" w:sz="0" w:space="0" w:color="auto"/>
        <w:bottom w:val="none" w:sz="0" w:space="0" w:color="auto"/>
        <w:right w:val="none" w:sz="0" w:space="0" w:color="auto"/>
      </w:divBdr>
    </w:div>
    <w:div w:id="1356299121">
      <w:bodyDiv w:val="1"/>
      <w:marLeft w:val="0"/>
      <w:marRight w:val="0"/>
      <w:marTop w:val="0"/>
      <w:marBottom w:val="0"/>
      <w:divBdr>
        <w:top w:val="none" w:sz="0" w:space="0" w:color="auto"/>
        <w:left w:val="none" w:sz="0" w:space="0" w:color="auto"/>
        <w:bottom w:val="none" w:sz="0" w:space="0" w:color="auto"/>
        <w:right w:val="none" w:sz="0" w:space="0" w:color="auto"/>
      </w:divBdr>
      <w:divsChild>
        <w:div w:id="765273414">
          <w:marLeft w:val="0"/>
          <w:marRight w:val="0"/>
          <w:marTop w:val="0"/>
          <w:marBottom w:val="0"/>
          <w:divBdr>
            <w:top w:val="none" w:sz="0" w:space="0" w:color="auto"/>
            <w:left w:val="none" w:sz="0" w:space="0" w:color="auto"/>
            <w:bottom w:val="none" w:sz="0" w:space="0" w:color="auto"/>
            <w:right w:val="none" w:sz="0" w:space="0" w:color="auto"/>
          </w:divBdr>
          <w:divsChild>
            <w:div w:id="250773217">
              <w:marLeft w:val="0"/>
              <w:marRight w:val="0"/>
              <w:marTop w:val="0"/>
              <w:marBottom w:val="0"/>
              <w:divBdr>
                <w:top w:val="none" w:sz="0" w:space="0" w:color="auto"/>
                <w:left w:val="none" w:sz="0" w:space="0" w:color="auto"/>
                <w:bottom w:val="none" w:sz="0" w:space="0" w:color="auto"/>
                <w:right w:val="none" w:sz="0" w:space="0" w:color="auto"/>
              </w:divBdr>
              <w:divsChild>
                <w:div w:id="1173378134">
                  <w:marLeft w:val="0"/>
                  <w:marRight w:val="0"/>
                  <w:marTop w:val="0"/>
                  <w:marBottom w:val="0"/>
                  <w:divBdr>
                    <w:top w:val="none" w:sz="0" w:space="0" w:color="auto"/>
                    <w:left w:val="none" w:sz="0" w:space="0" w:color="auto"/>
                    <w:bottom w:val="none" w:sz="0" w:space="0" w:color="auto"/>
                    <w:right w:val="none" w:sz="0" w:space="0" w:color="auto"/>
                  </w:divBdr>
                  <w:divsChild>
                    <w:div w:id="8618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3364">
          <w:marLeft w:val="0"/>
          <w:marRight w:val="0"/>
          <w:marTop w:val="0"/>
          <w:marBottom w:val="0"/>
          <w:divBdr>
            <w:top w:val="none" w:sz="0" w:space="0" w:color="auto"/>
            <w:left w:val="none" w:sz="0" w:space="0" w:color="auto"/>
            <w:bottom w:val="none" w:sz="0" w:space="0" w:color="auto"/>
            <w:right w:val="none" w:sz="0" w:space="0" w:color="auto"/>
          </w:divBdr>
          <w:divsChild>
            <w:div w:id="1751805707">
              <w:marLeft w:val="0"/>
              <w:marRight w:val="0"/>
              <w:marTop w:val="0"/>
              <w:marBottom w:val="0"/>
              <w:divBdr>
                <w:top w:val="none" w:sz="0" w:space="0" w:color="auto"/>
                <w:left w:val="none" w:sz="0" w:space="0" w:color="auto"/>
                <w:bottom w:val="none" w:sz="0" w:space="0" w:color="auto"/>
                <w:right w:val="none" w:sz="0" w:space="0" w:color="auto"/>
              </w:divBdr>
              <w:divsChild>
                <w:div w:id="1972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7868">
      <w:bodyDiv w:val="1"/>
      <w:marLeft w:val="0"/>
      <w:marRight w:val="0"/>
      <w:marTop w:val="0"/>
      <w:marBottom w:val="0"/>
      <w:divBdr>
        <w:top w:val="none" w:sz="0" w:space="0" w:color="auto"/>
        <w:left w:val="none" w:sz="0" w:space="0" w:color="auto"/>
        <w:bottom w:val="none" w:sz="0" w:space="0" w:color="auto"/>
        <w:right w:val="none" w:sz="0" w:space="0" w:color="auto"/>
      </w:divBdr>
    </w:div>
    <w:div w:id="1450078483">
      <w:bodyDiv w:val="1"/>
      <w:marLeft w:val="0"/>
      <w:marRight w:val="0"/>
      <w:marTop w:val="0"/>
      <w:marBottom w:val="0"/>
      <w:divBdr>
        <w:top w:val="none" w:sz="0" w:space="0" w:color="auto"/>
        <w:left w:val="none" w:sz="0" w:space="0" w:color="auto"/>
        <w:bottom w:val="none" w:sz="0" w:space="0" w:color="auto"/>
        <w:right w:val="none" w:sz="0" w:space="0" w:color="auto"/>
      </w:divBdr>
      <w:divsChild>
        <w:div w:id="2057853649">
          <w:marLeft w:val="0"/>
          <w:marRight w:val="0"/>
          <w:marTop w:val="0"/>
          <w:marBottom w:val="0"/>
          <w:divBdr>
            <w:top w:val="none" w:sz="0" w:space="0" w:color="auto"/>
            <w:left w:val="none" w:sz="0" w:space="0" w:color="auto"/>
            <w:bottom w:val="none" w:sz="0" w:space="0" w:color="auto"/>
            <w:right w:val="none" w:sz="0" w:space="0" w:color="auto"/>
          </w:divBdr>
          <w:divsChild>
            <w:div w:id="619067950">
              <w:marLeft w:val="0"/>
              <w:marRight w:val="0"/>
              <w:marTop w:val="0"/>
              <w:marBottom w:val="0"/>
              <w:divBdr>
                <w:top w:val="none" w:sz="0" w:space="0" w:color="auto"/>
                <w:left w:val="none" w:sz="0" w:space="0" w:color="auto"/>
                <w:bottom w:val="none" w:sz="0" w:space="0" w:color="auto"/>
                <w:right w:val="none" w:sz="0" w:space="0" w:color="auto"/>
              </w:divBdr>
              <w:divsChild>
                <w:div w:id="1876770304">
                  <w:marLeft w:val="0"/>
                  <w:marRight w:val="0"/>
                  <w:marTop w:val="0"/>
                  <w:marBottom w:val="0"/>
                  <w:divBdr>
                    <w:top w:val="none" w:sz="0" w:space="0" w:color="auto"/>
                    <w:left w:val="none" w:sz="0" w:space="0" w:color="auto"/>
                    <w:bottom w:val="none" w:sz="0" w:space="0" w:color="auto"/>
                    <w:right w:val="none" w:sz="0" w:space="0" w:color="auto"/>
                  </w:divBdr>
                  <w:divsChild>
                    <w:div w:id="1141575911">
                      <w:marLeft w:val="0"/>
                      <w:marRight w:val="0"/>
                      <w:marTop w:val="0"/>
                      <w:marBottom w:val="0"/>
                      <w:divBdr>
                        <w:top w:val="none" w:sz="0" w:space="0" w:color="auto"/>
                        <w:left w:val="none" w:sz="0" w:space="0" w:color="auto"/>
                        <w:bottom w:val="none" w:sz="0" w:space="0" w:color="auto"/>
                        <w:right w:val="none" w:sz="0" w:space="0" w:color="auto"/>
                      </w:divBdr>
                      <w:divsChild>
                        <w:div w:id="5315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61348">
              <w:marLeft w:val="0"/>
              <w:marRight w:val="0"/>
              <w:marTop w:val="0"/>
              <w:marBottom w:val="0"/>
              <w:divBdr>
                <w:top w:val="none" w:sz="0" w:space="0" w:color="auto"/>
                <w:left w:val="none" w:sz="0" w:space="0" w:color="auto"/>
                <w:bottom w:val="none" w:sz="0" w:space="0" w:color="auto"/>
                <w:right w:val="none" w:sz="0" w:space="0" w:color="auto"/>
              </w:divBdr>
              <w:divsChild>
                <w:div w:id="959606556">
                  <w:marLeft w:val="0"/>
                  <w:marRight w:val="0"/>
                  <w:marTop w:val="0"/>
                  <w:marBottom w:val="0"/>
                  <w:divBdr>
                    <w:top w:val="none" w:sz="0" w:space="0" w:color="auto"/>
                    <w:left w:val="none" w:sz="0" w:space="0" w:color="auto"/>
                    <w:bottom w:val="none" w:sz="0" w:space="0" w:color="auto"/>
                    <w:right w:val="none" w:sz="0" w:space="0" w:color="auto"/>
                  </w:divBdr>
                  <w:divsChild>
                    <w:div w:id="379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3729">
              <w:marLeft w:val="0"/>
              <w:marRight w:val="0"/>
              <w:marTop w:val="0"/>
              <w:marBottom w:val="0"/>
              <w:divBdr>
                <w:top w:val="none" w:sz="0" w:space="0" w:color="auto"/>
                <w:left w:val="none" w:sz="0" w:space="0" w:color="auto"/>
                <w:bottom w:val="none" w:sz="0" w:space="0" w:color="auto"/>
                <w:right w:val="none" w:sz="0" w:space="0" w:color="auto"/>
              </w:divBdr>
            </w:div>
          </w:divsChild>
        </w:div>
        <w:div w:id="396979910">
          <w:marLeft w:val="0"/>
          <w:marRight w:val="0"/>
          <w:marTop w:val="0"/>
          <w:marBottom w:val="0"/>
          <w:divBdr>
            <w:top w:val="none" w:sz="0" w:space="0" w:color="auto"/>
            <w:left w:val="none" w:sz="0" w:space="0" w:color="auto"/>
            <w:bottom w:val="none" w:sz="0" w:space="0" w:color="auto"/>
            <w:right w:val="none" w:sz="0" w:space="0" w:color="auto"/>
          </w:divBdr>
          <w:divsChild>
            <w:div w:id="8045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3188">
      <w:bodyDiv w:val="1"/>
      <w:marLeft w:val="0"/>
      <w:marRight w:val="0"/>
      <w:marTop w:val="0"/>
      <w:marBottom w:val="0"/>
      <w:divBdr>
        <w:top w:val="none" w:sz="0" w:space="0" w:color="auto"/>
        <w:left w:val="none" w:sz="0" w:space="0" w:color="auto"/>
        <w:bottom w:val="none" w:sz="0" w:space="0" w:color="auto"/>
        <w:right w:val="none" w:sz="0" w:space="0" w:color="auto"/>
      </w:divBdr>
    </w:div>
    <w:div w:id="1703280764">
      <w:bodyDiv w:val="1"/>
      <w:marLeft w:val="0"/>
      <w:marRight w:val="0"/>
      <w:marTop w:val="0"/>
      <w:marBottom w:val="0"/>
      <w:divBdr>
        <w:top w:val="none" w:sz="0" w:space="0" w:color="auto"/>
        <w:left w:val="none" w:sz="0" w:space="0" w:color="auto"/>
        <w:bottom w:val="none" w:sz="0" w:space="0" w:color="auto"/>
        <w:right w:val="none" w:sz="0" w:space="0" w:color="auto"/>
      </w:divBdr>
    </w:div>
    <w:div w:id="1726639180">
      <w:bodyDiv w:val="1"/>
      <w:marLeft w:val="0"/>
      <w:marRight w:val="0"/>
      <w:marTop w:val="0"/>
      <w:marBottom w:val="0"/>
      <w:divBdr>
        <w:top w:val="none" w:sz="0" w:space="0" w:color="auto"/>
        <w:left w:val="none" w:sz="0" w:space="0" w:color="auto"/>
        <w:bottom w:val="none" w:sz="0" w:space="0" w:color="auto"/>
        <w:right w:val="none" w:sz="0" w:space="0" w:color="auto"/>
      </w:divBdr>
      <w:divsChild>
        <w:div w:id="2075928349">
          <w:marLeft w:val="0"/>
          <w:marRight w:val="0"/>
          <w:marTop w:val="0"/>
          <w:marBottom w:val="0"/>
          <w:divBdr>
            <w:top w:val="none" w:sz="0" w:space="0" w:color="auto"/>
            <w:left w:val="none" w:sz="0" w:space="0" w:color="auto"/>
            <w:bottom w:val="none" w:sz="0" w:space="0" w:color="auto"/>
            <w:right w:val="none" w:sz="0" w:space="0" w:color="auto"/>
          </w:divBdr>
          <w:divsChild>
            <w:div w:id="1760978461">
              <w:marLeft w:val="0"/>
              <w:marRight w:val="0"/>
              <w:marTop w:val="0"/>
              <w:marBottom w:val="0"/>
              <w:divBdr>
                <w:top w:val="none" w:sz="0" w:space="0" w:color="auto"/>
                <w:left w:val="none" w:sz="0" w:space="0" w:color="auto"/>
                <w:bottom w:val="none" w:sz="0" w:space="0" w:color="auto"/>
                <w:right w:val="none" w:sz="0" w:space="0" w:color="auto"/>
              </w:divBdr>
              <w:divsChild>
                <w:div w:id="828517562">
                  <w:marLeft w:val="0"/>
                  <w:marRight w:val="0"/>
                  <w:marTop w:val="0"/>
                  <w:marBottom w:val="0"/>
                  <w:divBdr>
                    <w:top w:val="none" w:sz="0" w:space="0" w:color="auto"/>
                    <w:left w:val="none" w:sz="0" w:space="0" w:color="auto"/>
                    <w:bottom w:val="none" w:sz="0" w:space="0" w:color="auto"/>
                    <w:right w:val="none" w:sz="0" w:space="0" w:color="auto"/>
                  </w:divBdr>
                  <w:divsChild>
                    <w:div w:id="3037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1035">
          <w:marLeft w:val="0"/>
          <w:marRight w:val="0"/>
          <w:marTop w:val="0"/>
          <w:marBottom w:val="0"/>
          <w:divBdr>
            <w:top w:val="none" w:sz="0" w:space="0" w:color="auto"/>
            <w:left w:val="none" w:sz="0" w:space="0" w:color="auto"/>
            <w:bottom w:val="none" w:sz="0" w:space="0" w:color="auto"/>
            <w:right w:val="none" w:sz="0" w:space="0" w:color="auto"/>
          </w:divBdr>
          <w:divsChild>
            <w:div w:id="1714306753">
              <w:marLeft w:val="0"/>
              <w:marRight w:val="0"/>
              <w:marTop w:val="0"/>
              <w:marBottom w:val="0"/>
              <w:divBdr>
                <w:top w:val="none" w:sz="0" w:space="0" w:color="auto"/>
                <w:left w:val="none" w:sz="0" w:space="0" w:color="auto"/>
                <w:bottom w:val="none" w:sz="0" w:space="0" w:color="auto"/>
                <w:right w:val="none" w:sz="0" w:space="0" w:color="auto"/>
              </w:divBdr>
              <w:divsChild>
                <w:div w:id="4068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4025">
      <w:bodyDiv w:val="1"/>
      <w:marLeft w:val="0"/>
      <w:marRight w:val="0"/>
      <w:marTop w:val="0"/>
      <w:marBottom w:val="0"/>
      <w:divBdr>
        <w:top w:val="none" w:sz="0" w:space="0" w:color="auto"/>
        <w:left w:val="none" w:sz="0" w:space="0" w:color="auto"/>
        <w:bottom w:val="none" w:sz="0" w:space="0" w:color="auto"/>
        <w:right w:val="none" w:sz="0" w:space="0" w:color="auto"/>
      </w:divBdr>
    </w:div>
    <w:div w:id="1784498521">
      <w:bodyDiv w:val="1"/>
      <w:marLeft w:val="0"/>
      <w:marRight w:val="0"/>
      <w:marTop w:val="0"/>
      <w:marBottom w:val="0"/>
      <w:divBdr>
        <w:top w:val="none" w:sz="0" w:space="0" w:color="auto"/>
        <w:left w:val="none" w:sz="0" w:space="0" w:color="auto"/>
        <w:bottom w:val="none" w:sz="0" w:space="0" w:color="auto"/>
        <w:right w:val="none" w:sz="0" w:space="0" w:color="auto"/>
      </w:divBdr>
      <w:divsChild>
        <w:div w:id="1821119537">
          <w:marLeft w:val="0"/>
          <w:marRight w:val="0"/>
          <w:marTop w:val="0"/>
          <w:marBottom w:val="0"/>
          <w:divBdr>
            <w:top w:val="none" w:sz="0" w:space="0" w:color="auto"/>
            <w:left w:val="none" w:sz="0" w:space="0" w:color="auto"/>
            <w:bottom w:val="none" w:sz="0" w:space="0" w:color="auto"/>
            <w:right w:val="none" w:sz="0" w:space="0" w:color="auto"/>
          </w:divBdr>
          <w:divsChild>
            <w:div w:id="1339847184">
              <w:marLeft w:val="0"/>
              <w:marRight w:val="0"/>
              <w:marTop w:val="0"/>
              <w:marBottom w:val="0"/>
              <w:divBdr>
                <w:top w:val="none" w:sz="0" w:space="0" w:color="auto"/>
                <w:left w:val="none" w:sz="0" w:space="0" w:color="auto"/>
                <w:bottom w:val="none" w:sz="0" w:space="0" w:color="auto"/>
                <w:right w:val="none" w:sz="0" w:space="0" w:color="auto"/>
              </w:divBdr>
              <w:divsChild>
                <w:div w:id="905528430">
                  <w:marLeft w:val="0"/>
                  <w:marRight w:val="0"/>
                  <w:marTop w:val="0"/>
                  <w:marBottom w:val="0"/>
                  <w:divBdr>
                    <w:top w:val="none" w:sz="0" w:space="0" w:color="auto"/>
                    <w:left w:val="none" w:sz="0" w:space="0" w:color="auto"/>
                    <w:bottom w:val="none" w:sz="0" w:space="0" w:color="auto"/>
                    <w:right w:val="none" w:sz="0" w:space="0" w:color="auto"/>
                  </w:divBdr>
                  <w:divsChild>
                    <w:div w:id="11371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2662">
          <w:marLeft w:val="0"/>
          <w:marRight w:val="0"/>
          <w:marTop w:val="0"/>
          <w:marBottom w:val="0"/>
          <w:divBdr>
            <w:top w:val="none" w:sz="0" w:space="0" w:color="auto"/>
            <w:left w:val="none" w:sz="0" w:space="0" w:color="auto"/>
            <w:bottom w:val="none" w:sz="0" w:space="0" w:color="auto"/>
            <w:right w:val="none" w:sz="0" w:space="0" w:color="auto"/>
          </w:divBdr>
          <w:divsChild>
            <w:div w:id="103771466">
              <w:marLeft w:val="0"/>
              <w:marRight w:val="0"/>
              <w:marTop w:val="0"/>
              <w:marBottom w:val="0"/>
              <w:divBdr>
                <w:top w:val="none" w:sz="0" w:space="0" w:color="auto"/>
                <w:left w:val="none" w:sz="0" w:space="0" w:color="auto"/>
                <w:bottom w:val="none" w:sz="0" w:space="0" w:color="auto"/>
                <w:right w:val="none" w:sz="0" w:space="0" w:color="auto"/>
              </w:divBdr>
              <w:divsChild>
                <w:div w:id="8252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5768">
      <w:bodyDiv w:val="1"/>
      <w:marLeft w:val="0"/>
      <w:marRight w:val="0"/>
      <w:marTop w:val="0"/>
      <w:marBottom w:val="0"/>
      <w:divBdr>
        <w:top w:val="none" w:sz="0" w:space="0" w:color="auto"/>
        <w:left w:val="none" w:sz="0" w:space="0" w:color="auto"/>
        <w:bottom w:val="none" w:sz="0" w:space="0" w:color="auto"/>
        <w:right w:val="none" w:sz="0" w:space="0" w:color="auto"/>
      </w:divBdr>
    </w:div>
    <w:div w:id="1908150795">
      <w:bodyDiv w:val="1"/>
      <w:marLeft w:val="0"/>
      <w:marRight w:val="0"/>
      <w:marTop w:val="0"/>
      <w:marBottom w:val="0"/>
      <w:divBdr>
        <w:top w:val="none" w:sz="0" w:space="0" w:color="auto"/>
        <w:left w:val="none" w:sz="0" w:space="0" w:color="auto"/>
        <w:bottom w:val="none" w:sz="0" w:space="0" w:color="auto"/>
        <w:right w:val="none" w:sz="0" w:space="0" w:color="auto"/>
      </w:divBdr>
    </w:div>
    <w:div w:id="1916015315">
      <w:bodyDiv w:val="1"/>
      <w:marLeft w:val="0"/>
      <w:marRight w:val="0"/>
      <w:marTop w:val="0"/>
      <w:marBottom w:val="0"/>
      <w:divBdr>
        <w:top w:val="none" w:sz="0" w:space="0" w:color="auto"/>
        <w:left w:val="none" w:sz="0" w:space="0" w:color="auto"/>
        <w:bottom w:val="none" w:sz="0" w:space="0" w:color="auto"/>
        <w:right w:val="none" w:sz="0" w:space="0" w:color="auto"/>
      </w:divBdr>
      <w:divsChild>
        <w:div w:id="828983208">
          <w:marLeft w:val="0"/>
          <w:marRight w:val="0"/>
          <w:marTop w:val="0"/>
          <w:marBottom w:val="0"/>
          <w:divBdr>
            <w:top w:val="none" w:sz="0" w:space="0" w:color="auto"/>
            <w:left w:val="none" w:sz="0" w:space="0" w:color="auto"/>
            <w:bottom w:val="none" w:sz="0" w:space="0" w:color="auto"/>
            <w:right w:val="none" w:sz="0" w:space="0" w:color="auto"/>
          </w:divBdr>
          <w:divsChild>
            <w:div w:id="316347808">
              <w:marLeft w:val="0"/>
              <w:marRight w:val="0"/>
              <w:marTop w:val="0"/>
              <w:marBottom w:val="0"/>
              <w:divBdr>
                <w:top w:val="none" w:sz="0" w:space="0" w:color="auto"/>
                <w:left w:val="none" w:sz="0" w:space="0" w:color="auto"/>
                <w:bottom w:val="none" w:sz="0" w:space="0" w:color="auto"/>
                <w:right w:val="none" w:sz="0" w:space="0" w:color="auto"/>
              </w:divBdr>
              <w:divsChild>
                <w:div w:id="750615117">
                  <w:marLeft w:val="0"/>
                  <w:marRight w:val="0"/>
                  <w:marTop w:val="0"/>
                  <w:marBottom w:val="0"/>
                  <w:divBdr>
                    <w:top w:val="none" w:sz="0" w:space="0" w:color="auto"/>
                    <w:left w:val="none" w:sz="0" w:space="0" w:color="auto"/>
                    <w:bottom w:val="none" w:sz="0" w:space="0" w:color="auto"/>
                    <w:right w:val="none" w:sz="0" w:space="0" w:color="auto"/>
                  </w:divBdr>
                  <w:divsChild>
                    <w:div w:id="3415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10023">
          <w:marLeft w:val="0"/>
          <w:marRight w:val="0"/>
          <w:marTop w:val="0"/>
          <w:marBottom w:val="0"/>
          <w:divBdr>
            <w:top w:val="none" w:sz="0" w:space="0" w:color="auto"/>
            <w:left w:val="none" w:sz="0" w:space="0" w:color="auto"/>
            <w:bottom w:val="none" w:sz="0" w:space="0" w:color="auto"/>
            <w:right w:val="none" w:sz="0" w:space="0" w:color="auto"/>
          </w:divBdr>
          <w:divsChild>
            <w:div w:id="1466120572">
              <w:marLeft w:val="0"/>
              <w:marRight w:val="0"/>
              <w:marTop w:val="0"/>
              <w:marBottom w:val="0"/>
              <w:divBdr>
                <w:top w:val="none" w:sz="0" w:space="0" w:color="auto"/>
                <w:left w:val="none" w:sz="0" w:space="0" w:color="auto"/>
                <w:bottom w:val="none" w:sz="0" w:space="0" w:color="auto"/>
                <w:right w:val="none" w:sz="0" w:space="0" w:color="auto"/>
              </w:divBdr>
              <w:divsChild>
                <w:div w:id="227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1286">
      <w:bodyDiv w:val="1"/>
      <w:marLeft w:val="0"/>
      <w:marRight w:val="0"/>
      <w:marTop w:val="0"/>
      <w:marBottom w:val="0"/>
      <w:divBdr>
        <w:top w:val="none" w:sz="0" w:space="0" w:color="auto"/>
        <w:left w:val="none" w:sz="0" w:space="0" w:color="auto"/>
        <w:bottom w:val="none" w:sz="0" w:space="0" w:color="auto"/>
        <w:right w:val="none" w:sz="0" w:space="0" w:color="auto"/>
      </w:divBdr>
    </w:div>
    <w:div w:id="2003774122">
      <w:bodyDiv w:val="1"/>
      <w:marLeft w:val="0"/>
      <w:marRight w:val="0"/>
      <w:marTop w:val="0"/>
      <w:marBottom w:val="0"/>
      <w:divBdr>
        <w:top w:val="none" w:sz="0" w:space="0" w:color="auto"/>
        <w:left w:val="none" w:sz="0" w:space="0" w:color="auto"/>
        <w:bottom w:val="none" w:sz="0" w:space="0" w:color="auto"/>
        <w:right w:val="none" w:sz="0" w:space="0" w:color="auto"/>
      </w:divBdr>
    </w:div>
    <w:div w:id="2026907795">
      <w:bodyDiv w:val="1"/>
      <w:marLeft w:val="0"/>
      <w:marRight w:val="0"/>
      <w:marTop w:val="0"/>
      <w:marBottom w:val="0"/>
      <w:divBdr>
        <w:top w:val="none" w:sz="0" w:space="0" w:color="auto"/>
        <w:left w:val="none" w:sz="0" w:space="0" w:color="auto"/>
        <w:bottom w:val="none" w:sz="0" w:space="0" w:color="auto"/>
        <w:right w:val="none" w:sz="0" w:space="0" w:color="auto"/>
      </w:divBdr>
      <w:divsChild>
        <w:div w:id="1680817495">
          <w:marLeft w:val="0"/>
          <w:marRight w:val="0"/>
          <w:marTop w:val="0"/>
          <w:marBottom w:val="0"/>
          <w:divBdr>
            <w:top w:val="none" w:sz="0" w:space="0" w:color="auto"/>
            <w:left w:val="none" w:sz="0" w:space="0" w:color="auto"/>
            <w:bottom w:val="none" w:sz="0" w:space="0" w:color="auto"/>
            <w:right w:val="none" w:sz="0" w:space="0" w:color="auto"/>
          </w:divBdr>
          <w:divsChild>
            <w:div w:id="1167210899">
              <w:marLeft w:val="0"/>
              <w:marRight w:val="0"/>
              <w:marTop w:val="0"/>
              <w:marBottom w:val="0"/>
              <w:divBdr>
                <w:top w:val="none" w:sz="0" w:space="0" w:color="auto"/>
                <w:left w:val="none" w:sz="0" w:space="0" w:color="auto"/>
                <w:bottom w:val="none" w:sz="0" w:space="0" w:color="auto"/>
                <w:right w:val="none" w:sz="0" w:space="0" w:color="auto"/>
              </w:divBdr>
              <w:divsChild>
                <w:div w:id="168058865">
                  <w:marLeft w:val="0"/>
                  <w:marRight w:val="0"/>
                  <w:marTop w:val="0"/>
                  <w:marBottom w:val="0"/>
                  <w:divBdr>
                    <w:top w:val="none" w:sz="0" w:space="0" w:color="auto"/>
                    <w:left w:val="none" w:sz="0" w:space="0" w:color="auto"/>
                    <w:bottom w:val="none" w:sz="0" w:space="0" w:color="auto"/>
                    <w:right w:val="none" w:sz="0" w:space="0" w:color="auto"/>
                  </w:divBdr>
                  <w:divsChild>
                    <w:div w:id="1671448221">
                      <w:marLeft w:val="0"/>
                      <w:marRight w:val="0"/>
                      <w:marTop w:val="0"/>
                      <w:marBottom w:val="0"/>
                      <w:divBdr>
                        <w:top w:val="none" w:sz="0" w:space="0" w:color="auto"/>
                        <w:left w:val="none" w:sz="0" w:space="0" w:color="auto"/>
                        <w:bottom w:val="none" w:sz="0" w:space="0" w:color="auto"/>
                        <w:right w:val="none" w:sz="0" w:space="0" w:color="auto"/>
                      </w:divBdr>
                      <w:divsChild>
                        <w:div w:id="960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406">
              <w:marLeft w:val="0"/>
              <w:marRight w:val="0"/>
              <w:marTop w:val="0"/>
              <w:marBottom w:val="0"/>
              <w:divBdr>
                <w:top w:val="none" w:sz="0" w:space="0" w:color="auto"/>
                <w:left w:val="none" w:sz="0" w:space="0" w:color="auto"/>
                <w:bottom w:val="none" w:sz="0" w:space="0" w:color="auto"/>
                <w:right w:val="none" w:sz="0" w:space="0" w:color="auto"/>
              </w:divBdr>
              <w:divsChild>
                <w:div w:id="470564679">
                  <w:marLeft w:val="0"/>
                  <w:marRight w:val="0"/>
                  <w:marTop w:val="0"/>
                  <w:marBottom w:val="0"/>
                  <w:divBdr>
                    <w:top w:val="none" w:sz="0" w:space="0" w:color="auto"/>
                    <w:left w:val="none" w:sz="0" w:space="0" w:color="auto"/>
                    <w:bottom w:val="none" w:sz="0" w:space="0" w:color="auto"/>
                    <w:right w:val="none" w:sz="0" w:space="0" w:color="auto"/>
                  </w:divBdr>
                  <w:divsChild>
                    <w:div w:id="11431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7867">
              <w:marLeft w:val="0"/>
              <w:marRight w:val="0"/>
              <w:marTop w:val="0"/>
              <w:marBottom w:val="0"/>
              <w:divBdr>
                <w:top w:val="none" w:sz="0" w:space="0" w:color="auto"/>
                <w:left w:val="none" w:sz="0" w:space="0" w:color="auto"/>
                <w:bottom w:val="none" w:sz="0" w:space="0" w:color="auto"/>
                <w:right w:val="none" w:sz="0" w:space="0" w:color="auto"/>
              </w:divBdr>
            </w:div>
          </w:divsChild>
        </w:div>
        <w:div w:id="1518541802">
          <w:marLeft w:val="0"/>
          <w:marRight w:val="0"/>
          <w:marTop w:val="0"/>
          <w:marBottom w:val="0"/>
          <w:divBdr>
            <w:top w:val="none" w:sz="0" w:space="0" w:color="auto"/>
            <w:left w:val="none" w:sz="0" w:space="0" w:color="auto"/>
            <w:bottom w:val="none" w:sz="0" w:space="0" w:color="auto"/>
            <w:right w:val="none" w:sz="0" w:space="0" w:color="auto"/>
          </w:divBdr>
          <w:divsChild>
            <w:div w:id="1010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8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board.goog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da.uk.com/resourceDetail/printPdf/?resource=s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06" TargetMode="External"/><Relationship Id="rId5" Type="http://schemas.openxmlformats.org/officeDocument/2006/relationships/webSettings" Target="webSettings.xml"/><Relationship Id="rId10" Type="http://schemas.openxmlformats.org/officeDocument/2006/relationships/hyperlink" Target="https://www.nice.org.uk/guidance/ng136" TargetMode="External"/><Relationship Id="rId4" Type="http://schemas.openxmlformats.org/officeDocument/2006/relationships/settings" Target="settings.xml"/><Relationship Id="rId9" Type="http://schemas.openxmlformats.org/officeDocument/2006/relationships/hyperlink" Target="https://www.nice.org.uk/guidance/ng203/hi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429B-863F-44A7-9BE4-73BB9F1D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5976</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AJR</Company>
  <LinksUpToDate>false</LinksUpToDate>
  <CharactersWithSpaces>39964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Ridgway</dc:creator>
  <cp:keywords/>
  <dc:description/>
  <cp:lastModifiedBy>Marcus Drake</cp:lastModifiedBy>
  <cp:revision>10</cp:revision>
  <dcterms:created xsi:type="dcterms:W3CDTF">2021-12-13T11:58:00Z</dcterms:created>
  <dcterms:modified xsi:type="dcterms:W3CDTF">2021-12-13T21:19:00Z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id="eUCTaJbz"/&gt;&lt;style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 name="dontAskDelayCitationUpdates" value="true"/&gt;&lt;/prefs&gt;&lt;/data&gt;</vt:lpwstr>
  </property>
</Properties>
</file>