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3BAE" w14:textId="665909AE" w:rsidR="002C0AB9" w:rsidRDefault="002C0AB9" w:rsidP="008C2B3F">
      <w:pPr>
        <w:pStyle w:val="NoSpacing"/>
        <w:spacing w:line="480" w:lineRule="auto"/>
        <w:jc w:val="both"/>
        <w:rPr>
          <w:rFonts w:cstheme="minorHAnsi"/>
          <w:b/>
          <w:sz w:val="24"/>
          <w:szCs w:val="24"/>
        </w:rPr>
      </w:pPr>
      <w:bookmarkStart w:id="0" w:name="_GoBack"/>
      <w:bookmarkEnd w:id="0"/>
      <w:r>
        <w:rPr>
          <w:rFonts w:cstheme="minorHAnsi"/>
          <w:b/>
          <w:sz w:val="24"/>
          <w:szCs w:val="24"/>
        </w:rPr>
        <w:t xml:space="preserve">Influence of </w:t>
      </w:r>
      <w:r w:rsidR="00D678C0">
        <w:rPr>
          <w:rFonts w:cstheme="minorHAnsi"/>
          <w:b/>
          <w:sz w:val="24"/>
          <w:szCs w:val="24"/>
        </w:rPr>
        <w:t>s</w:t>
      </w:r>
      <w:r>
        <w:rPr>
          <w:rFonts w:cstheme="minorHAnsi"/>
          <w:b/>
          <w:sz w:val="24"/>
          <w:szCs w:val="24"/>
        </w:rPr>
        <w:t>ildenafil on the purinergic components of nerve-mediated and urothelial ATP release from the bladder of normal and spinal cord injured mice</w:t>
      </w:r>
    </w:p>
    <w:p w14:paraId="42A3370E" w14:textId="77777777" w:rsidR="004F0548" w:rsidRPr="004A6278" w:rsidRDefault="004F0548" w:rsidP="008C2B3F">
      <w:pPr>
        <w:pStyle w:val="NoSpacing"/>
        <w:spacing w:line="480" w:lineRule="auto"/>
        <w:jc w:val="both"/>
        <w:rPr>
          <w:rFonts w:cstheme="minorHAnsi"/>
          <w:sz w:val="24"/>
          <w:szCs w:val="24"/>
        </w:rPr>
      </w:pPr>
    </w:p>
    <w:p w14:paraId="1CD059D0" w14:textId="15C280AF" w:rsidR="00685ABF" w:rsidRPr="004A6278" w:rsidRDefault="00C75E70" w:rsidP="008C2B3F">
      <w:pPr>
        <w:pStyle w:val="NoSpacing"/>
        <w:spacing w:line="480" w:lineRule="auto"/>
        <w:jc w:val="both"/>
        <w:outlineLvl w:val="0"/>
        <w:rPr>
          <w:rFonts w:cstheme="minorHAnsi"/>
          <w:sz w:val="24"/>
          <w:szCs w:val="24"/>
        </w:rPr>
      </w:pPr>
      <w:r w:rsidRPr="00B048C8">
        <w:rPr>
          <w:rFonts w:cstheme="minorHAnsi"/>
          <w:b/>
          <w:sz w:val="24"/>
          <w:szCs w:val="24"/>
        </w:rPr>
        <w:t>Running title:</w:t>
      </w:r>
      <w:r w:rsidRPr="004A6278">
        <w:rPr>
          <w:rFonts w:cstheme="minorHAnsi"/>
          <w:sz w:val="24"/>
          <w:szCs w:val="24"/>
        </w:rPr>
        <w:t xml:space="preserve"> Sildenafil </w:t>
      </w:r>
      <w:r w:rsidR="004A6278">
        <w:rPr>
          <w:rFonts w:cstheme="minorHAnsi"/>
          <w:sz w:val="24"/>
          <w:szCs w:val="24"/>
        </w:rPr>
        <w:t>on detrusor</w:t>
      </w:r>
      <w:r w:rsidR="00701389" w:rsidRPr="004A6278">
        <w:rPr>
          <w:rFonts w:cstheme="minorHAnsi"/>
          <w:sz w:val="24"/>
          <w:szCs w:val="24"/>
        </w:rPr>
        <w:t xml:space="preserve"> </w:t>
      </w:r>
      <w:r w:rsidR="004A6278">
        <w:rPr>
          <w:rFonts w:cstheme="minorHAnsi"/>
          <w:sz w:val="24"/>
          <w:szCs w:val="24"/>
        </w:rPr>
        <w:t>contractile function</w:t>
      </w:r>
      <w:r w:rsidR="00701389" w:rsidRPr="004A6278">
        <w:rPr>
          <w:rFonts w:cstheme="minorHAnsi"/>
          <w:sz w:val="24"/>
          <w:szCs w:val="24"/>
        </w:rPr>
        <w:t xml:space="preserve"> and </w:t>
      </w:r>
      <w:r w:rsidR="002C0AB9">
        <w:rPr>
          <w:rFonts w:cstheme="minorHAnsi"/>
          <w:sz w:val="24"/>
          <w:szCs w:val="24"/>
        </w:rPr>
        <w:t>ATP</w:t>
      </w:r>
      <w:r w:rsidR="00701389" w:rsidRPr="004A6278">
        <w:rPr>
          <w:rFonts w:cstheme="minorHAnsi"/>
          <w:sz w:val="24"/>
          <w:szCs w:val="24"/>
        </w:rPr>
        <w:t xml:space="preserve"> release</w:t>
      </w:r>
    </w:p>
    <w:p w14:paraId="5668C989" w14:textId="77777777" w:rsidR="00685ABF" w:rsidRPr="004A6278" w:rsidRDefault="00685ABF" w:rsidP="008C2B3F">
      <w:pPr>
        <w:pStyle w:val="NoSpacing"/>
        <w:spacing w:line="480" w:lineRule="auto"/>
        <w:jc w:val="both"/>
        <w:rPr>
          <w:rFonts w:cstheme="minorHAnsi"/>
          <w:sz w:val="24"/>
          <w:szCs w:val="24"/>
        </w:rPr>
      </w:pPr>
    </w:p>
    <w:p w14:paraId="57A28AD9" w14:textId="1D02E815" w:rsidR="00685ABF" w:rsidRPr="004A6278" w:rsidRDefault="00C75E70" w:rsidP="008C2B3F">
      <w:pPr>
        <w:pStyle w:val="NoSpacing"/>
        <w:spacing w:line="480" w:lineRule="auto"/>
        <w:jc w:val="both"/>
        <w:rPr>
          <w:rFonts w:cstheme="minorHAnsi"/>
          <w:sz w:val="24"/>
          <w:szCs w:val="24"/>
          <w:vertAlign w:val="superscript"/>
        </w:rPr>
      </w:pPr>
      <w:r w:rsidRPr="004A6278">
        <w:rPr>
          <w:rFonts w:cstheme="minorHAnsi"/>
          <w:sz w:val="24"/>
          <w:szCs w:val="24"/>
        </w:rPr>
        <w:t>Basu Chakrabarty</w:t>
      </w:r>
      <w:r w:rsidRPr="004A6278">
        <w:rPr>
          <w:rFonts w:cstheme="minorHAnsi"/>
          <w:sz w:val="24"/>
          <w:szCs w:val="24"/>
          <w:vertAlign w:val="superscript"/>
        </w:rPr>
        <w:t>1</w:t>
      </w:r>
      <w:r w:rsidRPr="004A6278">
        <w:rPr>
          <w:rFonts w:cstheme="minorHAnsi"/>
          <w:sz w:val="24"/>
          <w:szCs w:val="24"/>
        </w:rPr>
        <w:t>, Hiroki Ito</w:t>
      </w:r>
      <w:r w:rsidRPr="004A6278">
        <w:rPr>
          <w:rFonts w:cstheme="minorHAnsi"/>
          <w:sz w:val="24"/>
          <w:szCs w:val="24"/>
          <w:vertAlign w:val="superscript"/>
        </w:rPr>
        <w:t>1</w:t>
      </w:r>
      <w:r w:rsidRPr="004A6278">
        <w:rPr>
          <w:rFonts w:cstheme="minorHAnsi"/>
          <w:sz w:val="24"/>
          <w:szCs w:val="24"/>
        </w:rPr>
        <w:t xml:space="preserve">, </w:t>
      </w:r>
      <w:r w:rsidR="0031491D" w:rsidRPr="004A6278">
        <w:rPr>
          <w:rFonts w:cstheme="minorHAnsi"/>
          <w:sz w:val="24"/>
          <w:szCs w:val="24"/>
        </w:rPr>
        <w:t>Manuela Ximenes</w:t>
      </w:r>
      <w:r w:rsidR="0031491D" w:rsidRPr="004A6278">
        <w:rPr>
          <w:rFonts w:cstheme="minorHAnsi"/>
          <w:sz w:val="24"/>
          <w:szCs w:val="24"/>
          <w:vertAlign w:val="superscript"/>
        </w:rPr>
        <w:t>1,2</w:t>
      </w:r>
      <w:r w:rsidR="0031491D" w:rsidRPr="004A6278">
        <w:rPr>
          <w:rFonts w:cstheme="minorHAnsi"/>
          <w:sz w:val="24"/>
          <w:szCs w:val="24"/>
        </w:rPr>
        <w:t xml:space="preserve">, </w:t>
      </w:r>
      <w:r w:rsidR="00F147A1">
        <w:rPr>
          <w:rFonts w:cstheme="minorHAnsi"/>
          <w:sz w:val="24"/>
          <w:szCs w:val="24"/>
        </w:rPr>
        <w:t>Nobuyuki Nishikawa</w:t>
      </w:r>
      <w:r w:rsidR="00F147A1">
        <w:rPr>
          <w:rFonts w:cstheme="minorHAnsi"/>
          <w:sz w:val="24"/>
          <w:szCs w:val="24"/>
          <w:vertAlign w:val="superscript"/>
        </w:rPr>
        <w:t>1</w:t>
      </w:r>
      <w:r w:rsidR="00F147A1">
        <w:rPr>
          <w:rFonts w:cstheme="minorHAnsi"/>
          <w:sz w:val="24"/>
          <w:szCs w:val="24"/>
        </w:rPr>
        <w:t xml:space="preserve">, </w:t>
      </w:r>
      <w:r w:rsidRPr="004A6278">
        <w:rPr>
          <w:rFonts w:cstheme="minorHAnsi"/>
          <w:sz w:val="24"/>
          <w:szCs w:val="24"/>
        </w:rPr>
        <w:t>Bahareh Vahabi</w:t>
      </w:r>
      <w:r w:rsidRPr="004A6278">
        <w:rPr>
          <w:rFonts w:cstheme="minorHAnsi"/>
          <w:sz w:val="24"/>
          <w:szCs w:val="24"/>
          <w:vertAlign w:val="superscript"/>
        </w:rPr>
        <w:t>1,2</w:t>
      </w:r>
      <w:r w:rsidRPr="004A6278">
        <w:rPr>
          <w:rFonts w:cstheme="minorHAnsi"/>
          <w:sz w:val="24"/>
          <w:szCs w:val="24"/>
        </w:rPr>
        <w:t>, Anthony J. Kanai</w:t>
      </w:r>
      <w:r w:rsidRPr="004A6278">
        <w:rPr>
          <w:rFonts w:cstheme="minorHAnsi"/>
          <w:sz w:val="24"/>
          <w:szCs w:val="24"/>
          <w:vertAlign w:val="superscript"/>
        </w:rPr>
        <w:t>3</w:t>
      </w:r>
      <w:r w:rsidRPr="004A6278">
        <w:rPr>
          <w:rFonts w:cstheme="minorHAnsi"/>
          <w:sz w:val="24"/>
          <w:szCs w:val="24"/>
        </w:rPr>
        <w:t>, Anthony E. Pickering</w:t>
      </w:r>
      <w:r w:rsidRPr="004A6278">
        <w:rPr>
          <w:rFonts w:cstheme="minorHAnsi"/>
          <w:sz w:val="24"/>
          <w:szCs w:val="24"/>
          <w:vertAlign w:val="superscript"/>
        </w:rPr>
        <w:t>1</w:t>
      </w:r>
      <w:r w:rsidR="0028313C">
        <w:rPr>
          <w:rFonts w:cstheme="minorHAnsi"/>
          <w:sz w:val="24"/>
          <w:szCs w:val="24"/>
          <w:vertAlign w:val="superscript"/>
        </w:rPr>
        <w:t>,4</w:t>
      </w:r>
      <w:r w:rsidRPr="004A6278">
        <w:rPr>
          <w:rFonts w:cstheme="minorHAnsi"/>
          <w:sz w:val="24"/>
          <w:szCs w:val="24"/>
        </w:rPr>
        <w:t>, Marcus J. Drake</w:t>
      </w:r>
      <w:r w:rsidR="00AC2484" w:rsidRPr="004A6278">
        <w:rPr>
          <w:rFonts w:cstheme="minorHAnsi"/>
          <w:sz w:val="24"/>
          <w:szCs w:val="24"/>
          <w:vertAlign w:val="superscript"/>
        </w:rPr>
        <w:t>4,5</w:t>
      </w:r>
      <w:r w:rsidRPr="004A6278">
        <w:rPr>
          <w:rFonts w:cstheme="minorHAnsi"/>
          <w:sz w:val="24"/>
          <w:szCs w:val="24"/>
        </w:rPr>
        <w:t>, Christopher H. Fry</w:t>
      </w:r>
      <w:r w:rsidRPr="004A6278">
        <w:rPr>
          <w:rFonts w:cstheme="minorHAnsi"/>
          <w:sz w:val="24"/>
          <w:szCs w:val="24"/>
          <w:vertAlign w:val="superscript"/>
        </w:rPr>
        <w:t>1</w:t>
      </w:r>
    </w:p>
    <w:p w14:paraId="7D691D62" w14:textId="11FF7FD7" w:rsidR="00685ABF" w:rsidRPr="004A6278" w:rsidRDefault="00685ABF" w:rsidP="008C2B3F">
      <w:pPr>
        <w:pStyle w:val="NoSpacing"/>
        <w:spacing w:line="480" w:lineRule="auto"/>
        <w:jc w:val="both"/>
        <w:rPr>
          <w:rFonts w:cstheme="minorHAnsi"/>
          <w:sz w:val="24"/>
          <w:szCs w:val="24"/>
        </w:rPr>
      </w:pPr>
    </w:p>
    <w:p w14:paraId="12F6A1CA" w14:textId="70C99C58" w:rsidR="0028313C" w:rsidRDefault="00C75E70">
      <w:pPr>
        <w:pStyle w:val="NoSpacing"/>
        <w:spacing w:line="480" w:lineRule="auto"/>
        <w:jc w:val="both"/>
        <w:rPr>
          <w:rFonts w:cstheme="minorHAnsi"/>
          <w:sz w:val="24"/>
          <w:szCs w:val="24"/>
        </w:rPr>
      </w:pPr>
      <w:r w:rsidRPr="004A6278">
        <w:rPr>
          <w:rFonts w:cstheme="minorHAnsi"/>
          <w:sz w:val="24"/>
          <w:szCs w:val="24"/>
        </w:rPr>
        <w:t>School of Physiology, Pharmacology, and Neuroscience, University of Bristol, Bristol, UK</w:t>
      </w:r>
      <w:r w:rsidRPr="004A6278">
        <w:rPr>
          <w:rFonts w:cstheme="minorHAnsi"/>
          <w:sz w:val="24"/>
          <w:szCs w:val="24"/>
          <w:vertAlign w:val="superscript"/>
        </w:rPr>
        <w:t>1</w:t>
      </w:r>
      <w:r w:rsidRPr="004A6278">
        <w:rPr>
          <w:rFonts w:cstheme="minorHAnsi"/>
          <w:sz w:val="24"/>
          <w:szCs w:val="24"/>
        </w:rPr>
        <w:t xml:space="preserve">, Department of </w:t>
      </w:r>
      <w:r w:rsidR="002C0AB9">
        <w:rPr>
          <w:rFonts w:cstheme="minorHAnsi"/>
          <w:sz w:val="24"/>
          <w:szCs w:val="24"/>
        </w:rPr>
        <w:t>Applied Sciences</w:t>
      </w:r>
      <w:r w:rsidRPr="004A6278">
        <w:rPr>
          <w:rFonts w:cstheme="minorHAnsi"/>
          <w:sz w:val="24"/>
          <w:szCs w:val="24"/>
        </w:rPr>
        <w:t>, University of West England, Bristol, UK</w:t>
      </w:r>
      <w:r w:rsidRPr="004A6278">
        <w:rPr>
          <w:rFonts w:cstheme="minorHAnsi"/>
          <w:sz w:val="24"/>
          <w:szCs w:val="24"/>
          <w:vertAlign w:val="superscript"/>
        </w:rPr>
        <w:t>2</w:t>
      </w:r>
      <w:r w:rsidRPr="004A6278">
        <w:rPr>
          <w:rFonts w:cstheme="minorHAnsi"/>
          <w:sz w:val="24"/>
          <w:szCs w:val="24"/>
        </w:rPr>
        <w:t>, Department</w:t>
      </w:r>
      <w:r w:rsidR="002C0AB9">
        <w:rPr>
          <w:rFonts w:cstheme="minorHAnsi"/>
          <w:sz w:val="24"/>
          <w:szCs w:val="24"/>
        </w:rPr>
        <w:t>s of Medicine and</w:t>
      </w:r>
      <w:r w:rsidRPr="004A6278">
        <w:rPr>
          <w:rFonts w:cstheme="minorHAnsi"/>
          <w:sz w:val="24"/>
          <w:szCs w:val="24"/>
        </w:rPr>
        <w:t xml:space="preserve"> Pharmacology </w:t>
      </w:r>
      <w:r w:rsidR="002C0AB9">
        <w:rPr>
          <w:rFonts w:cstheme="minorHAnsi"/>
          <w:sz w:val="24"/>
          <w:szCs w:val="24"/>
        </w:rPr>
        <w:t>&amp;</w:t>
      </w:r>
      <w:r w:rsidRPr="004A6278">
        <w:rPr>
          <w:rFonts w:cstheme="minorHAnsi"/>
          <w:sz w:val="24"/>
          <w:szCs w:val="24"/>
        </w:rPr>
        <w:t xml:space="preserve"> Chemical Biology, University of Pittsburgh, Pittsburgh, USA</w:t>
      </w:r>
      <w:r w:rsidRPr="004A6278">
        <w:rPr>
          <w:rFonts w:cstheme="minorHAnsi"/>
          <w:sz w:val="24"/>
          <w:szCs w:val="24"/>
          <w:vertAlign w:val="superscript"/>
        </w:rPr>
        <w:t>3</w:t>
      </w:r>
      <w:r w:rsidR="00AC2484" w:rsidRPr="004A6278">
        <w:rPr>
          <w:rFonts w:cstheme="minorHAnsi"/>
          <w:sz w:val="24"/>
          <w:szCs w:val="24"/>
        </w:rPr>
        <w:t>, Translational Health Sciences, Bristol Medical School, University of Bristol, Bristol, UK</w:t>
      </w:r>
      <w:r w:rsidR="00AC2484" w:rsidRPr="004A6278">
        <w:rPr>
          <w:rFonts w:cstheme="minorHAnsi"/>
          <w:sz w:val="24"/>
          <w:szCs w:val="24"/>
          <w:vertAlign w:val="superscript"/>
        </w:rPr>
        <w:t>4</w:t>
      </w:r>
      <w:r w:rsidR="00AC2484" w:rsidRPr="004A6278">
        <w:rPr>
          <w:rFonts w:cstheme="minorHAnsi"/>
          <w:sz w:val="24"/>
          <w:szCs w:val="24"/>
        </w:rPr>
        <w:t>, Bristol Urological Institute, Southmead Hospital, Bristol, UK</w:t>
      </w:r>
      <w:r w:rsidR="00AC2484" w:rsidRPr="004A6278">
        <w:rPr>
          <w:rFonts w:cstheme="minorHAnsi"/>
          <w:sz w:val="24"/>
          <w:szCs w:val="24"/>
          <w:vertAlign w:val="superscript"/>
        </w:rPr>
        <w:t>5</w:t>
      </w:r>
    </w:p>
    <w:p w14:paraId="34913CF8" w14:textId="77777777" w:rsidR="00633FA3" w:rsidRDefault="00633FA3" w:rsidP="00601744">
      <w:pPr>
        <w:pStyle w:val="NoSpacing"/>
        <w:spacing w:line="480" w:lineRule="auto"/>
        <w:jc w:val="both"/>
        <w:rPr>
          <w:rFonts w:ascii="Arial" w:hAnsi="Arial" w:cs="Arial"/>
          <w:sz w:val="24"/>
          <w:szCs w:val="24"/>
          <w:vertAlign w:val="superscript"/>
        </w:rPr>
      </w:pPr>
    </w:p>
    <w:p w14:paraId="7AFC223A" w14:textId="39DE9364" w:rsidR="00E145BF" w:rsidRDefault="00B048C8" w:rsidP="00601744">
      <w:pPr>
        <w:pStyle w:val="NoSpacing"/>
        <w:spacing w:line="480" w:lineRule="auto"/>
        <w:jc w:val="both"/>
        <w:rPr>
          <w:rFonts w:cstheme="minorHAnsi"/>
          <w:sz w:val="24"/>
          <w:szCs w:val="24"/>
        </w:rPr>
      </w:pPr>
      <w:r w:rsidRPr="00B048C8">
        <w:rPr>
          <w:rFonts w:cstheme="minorHAnsi"/>
          <w:b/>
          <w:sz w:val="24"/>
          <w:szCs w:val="24"/>
        </w:rPr>
        <w:t>Author Contribution</w:t>
      </w:r>
      <w:r>
        <w:rPr>
          <w:rFonts w:cstheme="minorHAnsi"/>
          <w:b/>
          <w:sz w:val="24"/>
          <w:szCs w:val="24"/>
        </w:rPr>
        <w:t xml:space="preserve">s: </w:t>
      </w:r>
      <w:r>
        <w:rPr>
          <w:rFonts w:cstheme="minorHAnsi"/>
          <w:sz w:val="24"/>
          <w:szCs w:val="24"/>
        </w:rPr>
        <w:t>B.C., H.I., B.V., A.K., A.E.P., M.J.D., and C.H.F. contributed to the conception or design of the work. B.C., H.I., M.X.</w:t>
      </w:r>
      <w:r w:rsidR="00F147A1">
        <w:rPr>
          <w:rFonts w:cstheme="minorHAnsi"/>
          <w:sz w:val="24"/>
          <w:szCs w:val="24"/>
        </w:rPr>
        <w:t>, and N.N.</w:t>
      </w:r>
      <w:r>
        <w:rPr>
          <w:rFonts w:cstheme="minorHAnsi"/>
          <w:sz w:val="24"/>
          <w:szCs w:val="24"/>
        </w:rPr>
        <w:t xml:space="preserve"> acquired the data, B.C., H.I., and C.H.F. analysed the data, and B.C., M.J.D., and C.H.F. interpreted the data. B.C., B.V., A.J.K., M.J.D., and C.H.F. drafted or critically revised the work.</w:t>
      </w:r>
    </w:p>
    <w:p w14:paraId="089DDAF8" w14:textId="5A7D0D24" w:rsidR="002B59D5" w:rsidRDefault="002B59D5" w:rsidP="00601744">
      <w:pPr>
        <w:pStyle w:val="NoSpacing"/>
        <w:spacing w:line="480" w:lineRule="auto"/>
        <w:jc w:val="both"/>
        <w:rPr>
          <w:rFonts w:cstheme="minorHAnsi"/>
          <w:sz w:val="24"/>
          <w:szCs w:val="24"/>
        </w:rPr>
      </w:pPr>
    </w:p>
    <w:p w14:paraId="0A6E1152" w14:textId="2C013D14" w:rsidR="002B59D5" w:rsidRPr="002B59D5" w:rsidRDefault="002B59D5" w:rsidP="00601744">
      <w:pPr>
        <w:pStyle w:val="NoSpacing"/>
        <w:spacing w:line="480" w:lineRule="auto"/>
        <w:jc w:val="both"/>
        <w:rPr>
          <w:rFonts w:cstheme="minorHAnsi"/>
          <w:sz w:val="24"/>
          <w:szCs w:val="24"/>
        </w:rPr>
      </w:pPr>
      <w:r>
        <w:rPr>
          <w:rFonts w:cstheme="minorHAnsi"/>
          <w:b/>
          <w:sz w:val="24"/>
          <w:szCs w:val="24"/>
        </w:rPr>
        <w:t>Competing Interests’ Statement:</w:t>
      </w:r>
      <w:r>
        <w:rPr>
          <w:rFonts w:cstheme="minorHAnsi"/>
          <w:sz w:val="24"/>
          <w:szCs w:val="24"/>
        </w:rPr>
        <w:t xml:space="preserve"> None.</w:t>
      </w:r>
    </w:p>
    <w:p w14:paraId="7ECE0FF9" w14:textId="77777777" w:rsidR="00E145BF" w:rsidRDefault="00E145BF" w:rsidP="00601744">
      <w:pPr>
        <w:pStyle w:val="NoSpacing"/>
        <w:spacing w:line="480" w:lineRule="auto"/>
        <w:jc w:val="both"/>
        <w:rPr>
          <w:rFonts w:cstheme="minorHAnsi"/>
          <w:sz w:val="24"/>
          <w:szCs w:val="24"/>
        </w:rPr>
      </w:pPr>
    </w:p>
    <w:p w14:paraId="7858266B" w14:textId="625CCC7D" w:rsidR="00E145BF" w:rsidRPr="00E145BF" w:rsidRDefault="00E145BF" w:rsidP="00601744">
      <w:pPr>
        <w:pStyle w:val="NoSpacing"/>
        <w:spacing w:line="480" w:lineRule="auto"/>
        <w:jc w:val="both"/>
        <w:rPr>
          <w:rFonts w:cstheme="minorHAnsi"/>
          <w:sz w:val="24"/>
          <w:szCs w:val="24"/>
        </w:rPr>
      </w:pPr>
      <w:r w:rsidRPr="00B048C8">
        <w:rPr>
          <w:rFonts w:cstheme="minorHAnsi"/>
          <w:b/>
          <w:sz w:val="24"/>
          <w:szCs w:val="24"/>
        </w:rPr>
        <w:t>Word count:</w:t>
      </w:r>
      <w:r>
        <w:rPr>
          <w:rFonts w:cstheme="minorHAnsi"/>
          <w:sz w:val="24"/>
          <w:szCs w:val="24"/>
        </w:rPr>
        <w:t xml:space="preserve"> </w:t>
      </w:r>
      <w:r w:rsidRPr="00633FA3">
        <w:rPr>
          <w:rFonts w:cstheme="minorHAnsi"/>
          <w:sz w:val="24"/>
          <w:szCs w:val="24"/>
        </w:rPr>
        <w:t>2</w:t>
      </w:r>
      <w:r w:rsidR="00393B1D">
        <w:rPr>
          <w:rFonts w:cstheme="minorHAnsi"/>
          <w:sz w:val="24"/>
          <w:szCs w:val="24"/>
        </w:rPr>
        <w:t>338</w:t>
      </w:r>
      <w:r w:rsidRPr="00633FA3">
        <w:rPr>
          <w:rFonts w:cstheme="minorHAnsi"/>
          <w:sz w:val="24"/>
          <w:szCs w:val="24"/>
        </w:rPr>
        <w:t xml:space="preserve"> words</w:t>
      </w:r>
      <w:r w:rsidR="00B048C8">
        <w:rPr>
          <w:rFonts w:cstheme="minorHAnsi"/>
          <w:sz w:val="24"/>
          <w:szCs w:val="24"/>
        </w:rPr>
        <w:t xml:space="preserve"> </w:t>
      </w:r>
      <w:r w:rsidR="00DC77D9" w:rsidRPr="00B048C8">
        <w:rPr>
          <w:rFonts w:ascii="Arial" w:hAnsi="Arial" w:cs="Arial"/>
          <w:b/>
          <w:sz w:val="24"/>
          <w:szCs w:val="24"/>
          <w:vertAlign w:val="superscript"/>
        </w:rPr>
        <w:br w:type="page"/>
      </w:r>
    </w:p>
    <w:p w14:paraId="1D58FF1E" w14:textId="747D4363" w:rsidR="00685ABF" w:rsidRPr="004A6278" w:rsidRDefault="00DC77D9" w:rsidP="00601744">
      <w:pPr>
        <w:pStyle w:val="NoSpacing"/>
        <w:spacing w:line="480" w:lineRule="auto"/>
        <w:jc w:val="both"/>
        <w:outlineLvl w:val="0"/>
        <w:rPr>
          <w:rFonts w:cstheme="minorHAnsi"/>
          <w:b/>
          <w:sz w:val="24"/>
          <w:szCs w:val="24"/>
        </w:rPr>
      </w:pPr>
      <w:r w:rsidRPr="004A6278">
        <w:rPr>
          <w:rFonts w:cstheme="minorHAnsi"/>
          <w:b/>
          <w:sz w:val="24"/>
          <w:szCs w:val="24"/>
        </w:rPr>
        <w:lastRenderedPageBreak/>
        <w:t>Acknowledgements</w:t>
      </w:r>
    </w:p>
    <w:p w14:paraId="6B429F11" w14:textId="34EF6E74" w:rsidR="00DC77D9" w:rsidRPr="004A6278" w:rsidRDefault="00F53F1E" w:rsidP="00601744">
      <w:pPr>
        <w:pStyle w:val="NoSpacing"/>
        <w:spacing w:line="480" w:lineRule="auto"/>
        <w:jc w:val="both"/>
        <w:rPr>
          <w:rFonts w:cstheme="minorHAnsi"/>
          <w:sz w:val="24"/>
          <w:szCs w:val="24"/>
        </w:rPr>
      </w:pPr>
      <w:r w:rsidRPr="004A6278">
        <w:rPr>
          <w:rFonts w:cstheme="minorHAnsi"/>
          <w:sz w:val="24"/>
          <w:szCs w:val="24"/>
        </w:rPr>
        <w:t xml:space="preserve">Funding was provided by the </w:t>
      </w:r>
      <w:r w:rsidR="00AD75E6" w:rsidRPr="004A6278">
        <w:rPr>
          <w:rFonts w:cstheme="minorHAnsi"/>
          <w:sz w:val="24"/>
          <w:szCs w:val="24"/>
        </w:rPr>
        <w:t>United States National Institutes of Health grant NIH R01 DK098361 (Anthony J. Kanai, Marcus J. Drake, Christopher H. Fry, Anthony E. Pickering).</w:t>
      </w:r>
      <w:r w:rsidR="007D6D4E" w:rsidRPr="004A6278">
        <w:rPr>
          <w:rFonts w:cstheme="minorHAnsi"/>
          <w:sz w:val="24"/>
          <w:szCs w:val="24"/>
        </w:rPr>
        <w:t xml:space="preserve"> </w:t>
      </w:r>
      <w:r w:rsidR="00AD75E6" w:rsidRPr="004A6278">
        <w:rPr>
          <w:rFonts w:cstheme="minorHAnsi"/>
          <w:sz w:val="24"/>
          <w:szCs w:val="24"/>
        </w:rPr>
        <w:t xml:space="preserve">We thank Cherrie H. T Kong, Simon M. Bryant and Hanne C. Gadeberg </w:t>
      </w:r>
      <w:r w:rsidR="0031491D" w:rsidRPr="004A6278">
        <w:rPr>
          <w:rFonts w:cstheme="minorHAnsi"/>
          <w:sz w:val="24"/>
          <w:szCs w:val="24"/>
        </w:rPr>
        <w:t xml:space="preserve">(School of Physiology, Pharmacology, and Neuroscience, University of Bristol) </w:t>
      </w:r>
      <w:r w:rsidR="00AD75E6" w:rsidRPr="004A6278">
        <w:rPr>
          <w:rFonts w:cstheme="minorHAnsi"/>
          <w:sz w:val="24"/>
          <w:szCs w:val="24"/>
        </w:rPr>
        <w:t>for assistance with acquiring animal tissue, and Jonathan J. Crook</w:t>
      </w:r>
      <w:r w:rsidR="0031491D" w:rsidRPr="004A6278">
        <w:rPr>
          <w:rFonts w:cstheme="minorHAnsi"/>
          <w:sz w:val="24"/>
          <w:szCs w:val="24"/>
        </w:rPr>
        <w:t xml:space="preserve"> (School of Physiology, Pharmacology, and Neuroscience</w:t>
      </w:r>
      <w:r w:rsidR="00784436" w:rsidRPr="004A6278">
        <w:rPr>
          <w:rFonts w:cstheme="minorHAnsi"/>
          <w:sz w:val="24"/>
          <w:szCs w:val="24"/>
        </w:rPr>
        <w:t>, University of Bristol</w:t>
      </w:r>
      <w:r w:rsidR="0031491D" w:rsidRPr="004A6278">
        <w:rPr>
          <w:rFonts w:cstheme="minorHAnsi"/>
          <w:sz w:val="24"/>
          <w:szCs w:val="24"/>
        </w:rPr>
        <w:t>)</w:t>
      </w:r>
      <w:r w:rsidR="00AD75E6" w:rsidRPr="004A6278">
        <w:rPr>
          <w:rFonts w:cstheme="minorHAnsi"/>
          <w:sz w:val="24"/>
          <w:szCs w:val="24"/>
        </w:rPr>
        <w:t xml:space="preserve"> for technical assistance.</w:t>
      </w:r>
      <w:r w:rsidR="00DC77D9" w:rsidRPr="004A6278">
        <w:rPr>
          <w:rFonts w:cstheme="minorHAnsi"/>
          <w:sz w:val="24"/>
          <w:szCs w:val="24"/>
        </w:rPr>
        <w:br w:type="page"/>
      </w:r>
    </w:p>
    <w:p w14:paraId="4AB88AA6" w14:textId="77777777" w:rsidR="00391D9E" w:rsidRPr="004A6278" w:rsidRDefault="00391D9E" w:rsidP="00601744">
      <w:pPr>
        <w:pStyle w:val="NoSpacing"/>
        <w:spacing w:line="480" w:lineRule="auto"/>
        <w:jc w:val="both"/>
        <w:outlineLvl w:val="0"/>
        <w:rPr>
          <w:rFonts w:cstheme="minorHAnsi"/>
          <w:b/>
          <w:sz w:val="24"/>
          <w:szCs w:val="24"/>
        </w:rPr>
      </w:pPr>
      <w:r w:rsidRPr="00F033E2">
        <w:rPr>
          <w:rFonts w:cstheme="minorHAnsi"/>
          <w:b/>
          <w:sz w:val="24"/>
          <w:szCs w:val="24"/>
        </w:rPr>
        <w:lastRenderedPageBreak/>
        <w:t>Abstract</w:t>
      </w:r>
    </w:p>
    <w:p w14:paraId="709C43F0" w14:textId="1FBC03D2" w:rsidR="0048643A" w:rsidRPr="004A6278" w:rsidRDefault="008B55B1" w:rsidP="00601744">
      <w:pPr>
        <w:pStyle w:val="NoSpacing"/>
        <w:spacing w:line="480" w:lineRule="auto"/>
        <w:jc w:val="both"/>
        <w:rPr>
          <w:rFonts w:cstheme="minorHAnsi"/>
          <w:sz w:val="24"/>
          <w:szCs w:val="24"/>
        </w:rPr>
      </w:pPr>
      <w:r w:rsidRPr="004A6278">
        <w:rPr>
          <w:rFonts w:cstheme="minorHAnsi"/>
          <w:b/>
          <w:sz w:val="24"/>
          <w:szCs w:val="24"/>
        </w:rPr>
        <w:t xml:space="preserve">Background and </w:t>
      </w:r>
      <w:r w:rsidR="0048643A" w:rsidRPr="004A6278">
        <w:rPr>
          <w:rFonts w:cstheme="minorHAnsi"/>
          <w:b/>
          <w:sz w:val="24"/>
          <w:szCs w:val="24"/>
        </w:rPr>
        <w:t>Purpose:</w:t>
      </w:r>
      <w:r w:rsidR="00522F46" w:rsidRPr="004A6278">
        <w:rPr>
          <w:rFonts w:cstheme="minorHAnsi"/>
          <w:b/>
          <w:sz w:val="24"/>
          <w:szCs w:val="24"/>
        </w:rPr>
        <w:t xml:space="preserve"> </w:t>
      </w:r>
      <w:r w:rsidR="002C0AB9">
        <w:rPr>
          <w:rFonts w:cstheme="minorHAnsi"/>
          <w:sz w:val="24"/>
          <w:szCs w:val="24"/>
        </w:rPr>
        <w:t>PDE</w:t>
      </w:r>
      <w:r w:rsidR="00522F46" w:rsidRPr="004A6278">
        <w:rPr>
          <w:rFonts w:cstheme="minorHAnsi"/>
          <w:sz w:val="24"/>
          <w:szCs w:val="24"/>
        </w:rPr>
        <w:t xml:space="preserve"> inhibitors </w:t>
      </w:r>
      <w:r w:rsidR="00FD3549">
        <w:rPr>
          <w:rFonts w:cstheme="minorHAnsi"/>
          <w:sz w:val="24"/>
          <w:szCs w:val="24"/>
        </w:rPr>
        <w:t>such as</w:t>
      </w:r>
      <w:r w:rsidR="00522F46" w:rsidRPr="004A6278">
        <w:rPr>
          <w:rFonts w:cstheme="minorHAnsi"/>
          <w:sz w:val="24"/>
          <w:szCs w:val="24"/>
        </w:rPr>
        <w:t xml:space="preserve"> sildenafil alleviate </w:t>
      </w:r>
      <w:r w:rsidR="00C4625E" w:rsidRPr="004A6278">
        <w:rPr>
          <w:rFonts w:cstheme="minorHAnsi"/>
          <w:sz w:val="24"/>
          <w:szCs w:val="24"/>
        </w:rPr>
        <w:t>lower urinary tract symptoms</w:t>
      </w:r>
      <w:r w:rsidR="00522F46" w:rsidRPr="004A6278">
        <w:rPr>
          <w:rFonts w:cstheme="minorHAnsi"/>
          <w:sz w:val="24"/>
          <w:szCs w:val="24"/>
        </w:rPr>
        <w:t xml:space="preserve">, however a complete understanding of </w:t>
      </w:r>
      <w:r w:rsidR="000B2F99" w:rsidRPr="004A6278">
        <w:rPr>
          <w:rFonts w:cstheme="minorHAnsi"/>
          <w:sz w:val="24"/>
          <w:szCs w:val="24"/>
        </w:rPr>
        <w:t>their</w:t>
      </w:r>
      <w:r w:rsidR="00522F46" w:rsidRPr="004A6278">
        <w:rPr>
          <w:rFonts w:cstheme="minorHAnsi"/>
          <w:sz w:val="24"/>
          <w:szCs w:val="24"/>
        </w:rPr>
        <w:t xml:space="preserve"> action on the bladder remains unclear. </w:t>
      </w:r>
      <w:r w:rsidR="0026658F" w:rsidRPr="004A6278">
        <w:rPr>
          <w:rFonts w:cstheme="minorHAnsi"/>
          <w:sz w:val="24"/>
          <w:szCs w:val="24"/>
        </w:rPr>
        <w:t>We</w:t>
      </w:r>
      <w:r w:rsidR="00522F46" w:rsidRPr="004A6278">
        <w:rPr>
          <w:rFonts w:cstheme="minorHAnsi"/>
          <w:sz w:val="24"/>
          <w:szCs w:val="24"/>
        </w:rPr>
        <w:t xml:space="preserve"> are investigating the effects of sildenafil</w:t>
      </w:r>
      <w:r w:rsidR="002A2A2C" w:rsidRPr="004A6278">
        <w:rPr>
          <w:rFonts w:cstheme="minorHAnsi"/>
          <w:sz w:val="24"/>
          <w:szCs w:val="24"/>
        </w:rPr>
        <w:t>,</w:t>
      </w:r>
      <w:r w:rsidR="00522F46" w:rsidRPr="004A6278">
        <w:rPr>
          <w:rFonts w:cstheme="minorHAnsi"/>
          <w:sz w:val="24"/>
          <w:szCs w:val="24"/>
        </w:rPr>
        <w:t xml:space="preserve"> on </w:t>
      </w:r>
      <w:r w:rsidR="0026658F" w:rsidRPr="004A6278">
        <w:rPr>
          <w:rFonts w:cstheme="minorHAnsi"/>
          <w:sz w:val="24"/>
          <w:szCs w:val="24"/>
        </w:rPr>
        <w:t>p</w:t>
      </w:r>
      <w:r w:rsidR="00FA2095" w:rsidRPr="004A6278">
        <w:rPr>
          <w:rFonts w:cstheme="minorHAnsi"/>
          <w:sz w:val="24"/>
          <w:szCs w:val="24"/>
        </w:rPr>
        <w:t>ost</w:t>
      </w:r>
      <w:r w:rsidR="0026658F" w:rsidRPr="004A6278">
        <w:rPr>
          <w:rFonts w:cstheme="minorHAnsi"/>
          <w:sz w:val="24"/>
          <w:szCs w:val="24"/>
        </w:rPr>
        <w:t>- and p</w:t>
      </w:r>
      <w:r w:rsidR="00FA2095" w:rsidRPr="004A6278">
        <w:rPr>
          <w:rFonts w:cstheme="minorHAnsi"/>
          <w:sz w:val="24"/>
          <w:szCs w:val="24"/>
        </w:rPr>
        <w:t>re</w:t>
      </w:r>
      <w:r w:rsidR="0026658F" w:rsidRPr="004A6278">
        <w:rPr>
          <w:rFonts w:cstheme="minorHAnsi"/>
          <w:sz w:val="24"/>
          <w:szCs w:val="24"/>
        </w:rPr>
        <w:t xml:space="preserve">-ganglionic </w:t>
      </w:r>
      <w:r w:rsidR="00522F46" w:rsidRPr="004A6278">
        <w:rPr>
          <w:rFonts w:cstheme="minorHAnsi"/>
          <w:sz w:val="24"/>
          <w:szCs w:val="24"/>
        </w:rPr>
        <w:t>nerve-mediated contractions of the mouse bladder, and neuronal</w:t>
      </w:r>
      <w:r w:rsidR="009649AE" w:rsidRPr="004A6278">
        <w:rPr>
          <w:rFonts w:cstheme="minorHAnsi"/>
          <w:sz w:val="24"/>
          <w:szCs w:val="24"/>
        </w:rPr>
        <w:t xml:space="preserve"> and urothelial</w:t>
      </w:r>
      <w:r w:rsidR="00522F46" w:rsidRPr="004A6278">
        <w:rPr>
          <w:rFonts w:cstheme="minorHAnsi"/>
          <w:sz w:val="24"/>
          <w:szCs w:val="24"/>
        </w:rPr>
        <w:t xml:space="preserve"> ATP release.</w:t>
      </w:r>
    </w:p>
    <w:p w14:paraId="37D0AF3B" w14:textId="4455BA1C" w:rsidR="00DB0712" w:rsidRPr="004A6278" w:rsidRDefault="008B55B1" w:rsidP="00601744">
      <w:pPr>
        <w:pStyle w:val="NoSpacing"/>
        <w:spacing w:line="480" w:lineRule="auto"/>
        <w:jc w:val="both"/>
        <w:rPr>
          <w:rFonts w:cstheme="minorHAnsi"/>
          <w:sz w:val="24"/>
          <w:szCs w:val="24"/>
        </w:rPr>
      </w:pPr>
      <w:r w:rsidRPr="004A6278">
        <w:rPr>
          <w:rFonts w:cstheme="minorHAnsi"/>
          <w:b/>
          <w:sz w:val="24"/>
          <w:szCs w:val="24"/>
        </w:rPr>
        <w:t>Experimental Approach</w:t>
      </w:r>
      <w:r w:rsidR="0048643A" w:rsidRPr="004A6278">
        <w:rPr>
          <w:rFonts w:cstheme="minorHAnsi"/>
          <w:b/>
          <w:sz w:val="24"/>
          <w:szCs w:val="24"/>
        </w:rPr>
        <w:t>:</w:t>
      </w:r>
      <w:r w:rsidR="004B325D" w:rsidRPr="004A6278">
        <w:rPr>
          <w:rFonts w:cstheme="minorHAnsi"/>
          <w:b/>
          <w:sz w:val="24"/>
          <w:szCs w:val="24"/>
        </w:rPr>
        <w:t xml:space="preserve"> </w:t>
      </w:r>
      <w:r w:rsidR="004B325D" w:rsidRPr="004A6278">
        <w:rPr>
          <w:rFonts w:cstheme="minorHAnsi"/>
          <w:sz w:val="24"/>
          <w:szCs w:val="24"/>
        </w:rPr>
        <w:t>Bladders were used from young (12 weeks), aged (24 months)</w:t>
      </w:r>
      <w:r w:rsidR="00C4625E" w:rsidRPr="004A6278">
        <w:rPr>
          <w:rFonts w:cstheme="minorHAnsi"/>
          <w:sz w:val="24"/>
          <w:szCs w:val="24"/>
        </w:rPr>
        <w:t>,</w:t>
      </w:r>
      <w:r w:rsidR="004B325D" w:rsidRPr="004A6278">
        <w:rPr>
          <w:rFonts w:cstheme="minorHAnsi"/>
          <w:sz w:val="24"/>
          <w:szCs w:val="24"/>
        </w:rPr>
        <w:t xml:space="preserve"> and spinal cord transected (SCT), mice, for </w:t>
      </w:r>
      <w:r w:rsidR="002A2A2C" w:rsidRPr="004A6278">
        <w:rPr>
          <w:rFonts w:cstheme="minorHAnsi"/>
          <w:i/>
          <w:sz w:val="24"/>
          <w:szCs w:val="24"/>
        </w:rPr>
        <w:t>in vitro</w:t>
      </w:r>
      <w:r w:rsidR="002A2A2C" w:rsidRPr="004A6278">
        <w:rPr>
          <w:rFonts w:cstheme="minorHAnsi"/>
          <w:sz w:val="24"/>
          <w:szCs w:val="24"/>
        </w:rPr>
        <w:t xml:space="preserve"> contractility</w:t>
      </w:r>
      <w:r w:rsidR="004B325D" w:rsidRPr="004A6278">
        <w:rPr>
          <w:rFonts w:cstheme="minorHAnsi"/>
          <w:sz w:val="24"/>
          <w:szCs w:val="24"/>
        </w:rPr>
        <w:t xml:space="preserve"> experiments. </w:t>
      </w:r>
      <w:r w:rsidR="002A2A2C" w:rsidRPr="004A6278">
        <w:rPr>
          <w:rFonts w:cstheme="minorHAnsi"/>
          <w:sz w:val="24"/>
          <w:szCs w:val="24"/>
        </w:rPr>
        <w:t xml:space="preserve">An arterially-perfused </w:t>
      </w:r>
      <w:r w:rsidR="002A2A2C" w:rsidRPr="004A6278">
        <w:rPr>
          <w:rFonts w:cstheme="minorHAnsi"/>
          <w:i/>
          <w:sz w:val="24"/>
          <w:szCs w:val="24"/>
        </w:rPr>
        <w:t>in situ</w:t>
      </w:r>
      <w:r w:rsidR="002A2A2C" w:rsidRPr="004A6278">
        <w:rPr>
          <w:rFonts w:cstheme="minorHAnsi"/>
          <w:sz w:val="24"/>
          <w:szCs w:val="24"/>
        </w:rPr>
        <w:t xml:space="preserve"> whole mouse model was used to record bladder pressure. </w:t>
      </w:r>
      <w:r w:rsidR="004B325D" w:rsidRPr="004A6278">
        <w:rPr>
          <w:rFonts w:cstheme="minorHAnsi"/>
          <w:sz w:val="24"/>
          <w:szCs w:val="24"/>
        </w:rPr>
        <w:t xml:space="preserve">Nerve-mediated contractions were generated by electrical field stimulation (EFS) </w:t>
      </w:r>
      <w:r w:rsidR="0026658F" w:rsidRPr="004A6278">
        <w:rPr>
          <w:rFonts w:cstheme="minorHAnsi"/>
          <w:sz w:val="24"/>
          <w:szCs w:val="24"/>
        </w:rPr>
        <w:t>of postganglionic nerve terminals</w:t>
      </w:r>
      <w:r w:rsidR="00FA2095" w:rsidRPr="004A6278">
        <w:rPr>
          <w:rFonts w:cstheme="minorHAnsi"/>
          <w:sz w:val="24"/>
          <w:szCs w:val="24"/>
        </w:rPr>
        <w:t xml:space="preserve"> or the pelvic nerve.</w:t>
      </w:r>
      <w:r w:rsidR="009649AE" w:rsidRPr="004A6278">
        <w:rPr>
          <w:rFonts w:cstheme="minorHAnsi"/>
          <w:sz w:val="24"/>
          <w:szCs w:val="24"/>
        </w:rPr>
        <w:t xml:space="preserve"> ATP release during EFS in intact detrusor strips, and during stretch of isolated mucosa strips, </w:t>
      </w:r>
      <w:r w:rsidR="004B325D" w:rsidRPr="004A6278">
        <w:rPr>
          <w:rFonts w:cstheme="minorHAnsi"/>
          <w:sz w:val="24"/>
          <w:szCs w:val="24"/>
        </w:rPr>
        <w:t>was measured using a luciferin-luciferase assay.</w:t>
      </w:r>
    </w:p>
    <w:p w14:paraId="791231C3" w14:textId="50DE2F79" w:rsidR="005951F3" w:rsidRPr="004A6278" w:rsidRDefault="008B55B1" w:rsidP="00601744">
      <w:pPr>
        <w:pStyle w:val="NoSpacing"/>
        <w:spacing w:line="480" w:lineRule="auto"/>
        <w:jc w:val="both"/>
        <w:rPr>
          <w:rFonts w:cstheme="minorHAnsi"/>
          <w:sz w:val="24"/>
          <w:szCs w:val="24"/>
        </w:rPr>
      </w:pPr>
      <w:r w:rsidRPr="004A6278">
        <w:rPr>
          <w:rFonts w:cstheme="minorHAnsi"/>
          <w:b/>
          <w:sz w:val="24"/>
          <w:szCs w:val="24"/>
        </w:rPr>
        <w:t xml:space="preserve">Key </w:t>
      </w:r>
      <w:r w:rsidR="0048643A" w:rsidRPr="004A6278">
        <w:rPr>
          <w:rFonts w:cstheme="minorHAnsi"/>
          <w:b/>
          <w:sz w:val="24"/>
          <w:szCs w:val="24"/>
        </w:rPr>
        <w:t>Results:</w:t>
      </w:r>
      <w:r w:rsidR="004D4BE4" w:rsidRPr="004A6278">
        <w:rPr>
          <w:rFonts w:cstheme="minorHAnsi"/>
          <w:b/>
          <w:sz w:val="24"/>
          <w:szCs w:val="24"/>
        </w:rPr>
        <w:t xml:space="preserve"> </w:t>
      </w:r>
      <w:r w:rsidR="00536381" w:rsidRPr="004A6278">
        <w:rPr>
          <w:rFonts w:cstheme="minorHAnsi"/>
          <w:sz w:val="24"/>
          <w:szCs w:val="24"/>
        </w:rPr>
        <w:t xml:space="preserve">Sildenafil (20 μM) </w:t>
      </w:r>
      <w:r w:rsidR="00CD4640">
        <w:rPr>
          <w:rFonts w:cstheme="minorHAnsi"/>
          <w:sz w:val="24"/>
          <w:szCs w:val="24"/>
        </w:rPr>
        <w:t>inhibited</w:t>
      </w:r>
      <w:r w:rsidR="00CD4640" w:rsidRPr="004A6278">
        <w:rPr>
          <w:rFonts w:cstheme="minorHAnsi"/>
          <w:sz w:val="24"/>
          <w:szCs w:val="24"/>
        </w:rPr>
        <w:t xml:space="preserve"> </w:t>
      </w:r>
      <w:r w:rsidR="00536381" w:rsidRPr="004A6278">
        <w:rPr>
          <w:rFonts w:cstheme="minorHAnsi"/>
          <w:sz w:val="24"/>
          <w:szCs w:val="24"/>
        </w:rPr>
        <w:t xml:space="preserve">nerve-mediated contractions in young mice, with an increase in </w:t>
      </w:r>
      <w:r w:rsidR="00536381" w:rsidRPr="004A6278">
        <w:rPr>
          <w:rFonts w:cstheme="minorHAnsi"/>
          <w:i/>
          <w:sz w:val="24"/>
          <w:szCs w:val="24"/>
        </w:rPr>
        <w:t>f</w:t>
      </w:r>
      <w:r w:rsidR="00536381" w:rsidRPr="004A6278">
        <w:rPr>
          <w:rFonts w:cstheme="minorHAnsi"/>
          <w:sz w:val="24"/>
          <w:szCs w:val="24"/>
          <w:vertAlign w:val="subscript"/>
        </w:rPr>
        <w:t>1/2</w:t>
      </w:r>
      <w:r w:rsidR="00536381" w:rsidRPr="004A6278">
        <w:rPr>
          <w:rFonts w:cstheme="minorHAnsi"/>
          <w:sz w:val="24"/>
          <w:szCs w:val="24"/>
        </w:rPr>
        <w:t xml:space="preserve"> values </w:t>
      </w:r>
      <w:r w:rsidR="002020FC" w:rsidRPr="004A6278">
        <w:rPr>
          <w:rFonts w:cstheme="minorHAnsi"/>
          <w:sz w:val="24"/>
          <w:szCs w:val="24"/>
        </w:rPr>
        <w:t>in force-frequency relationships, demonstrating a greater effect at low frequencies.</w:t>
      </w:r>
      <w:r w:rsidR="006C12E1" w:rsidRPr="004A6278">
        <w:rPr>
          <w:rFonts w:cstheme="minorHAnsi"/>
          <w:sz w:val="24"/>
          <w:szCs w:val="24"/>
        </w:rPr>
        <w:t xml:space="preserve"> Sildenafil </w:t>
      </w:r>
      <w:r w:rsidR="00701389" w:rsidRPr="004A6278">
        <w:rPr>
          <w:rFonts w:cstheme="minorHAnsi"/>
          <w:sz w:val="24"/>
          <w:szCs w:val="24"/>
        </w:rPr>
        <w:t xml:space="preserve">reduced </w:t>
      </w:r>
      <w:r w:rsidR="00FD3549">
        <w:rPr>
          <w:rFonts w:cstheme="minorHAnsi"/>
          <w:sz w:val="24"/>
          <w:szCs w:val="24"/>
        </w:rPr>
        <w:t xml:space="preserve">the </w:t>
      </w:r>
      <w:r w:rsidR="00701389" w:rsidRPr="004A6278">
        <w:rPr>
          <w:rFonts w:cstheme="minorHAnsi"/>
          <w:sz w:val="24"/>
          <w:szCs w:val="24"/>
        </w:rPr>
        <w:t>atropine-resistant, purinergic component of nerve-mediated contractions</w:t>
      </w:r>
      <w:r w:rsidR="009649AE" w:rsidRPr="004A6278">
        <w:rPr>
          <w:rFonts w:cstheme="minorHAnsi"/>
          <w:sz w:val="24"/>
          <w:szCs w:val="24"/>
        </w:rPr>
        <w:t xml:space="preserve">, and </w:t>
      </w:r>
      <w:r w:rsidR="00536381" w:rsidRPr="004A6278">
        <w:rPr>
          <w:rFonts w:cstheme="minorHAnsi"/>
          <w:sz w:val="24"/>
          <w:szCs w:val="24"/>
        </w:rPr>
        <w:t xml:space="preserve">suppressed neuronal ATP release upon EFS </w:t>
      </w:r>
      <w:r w:rsidR="00536381" w:rsidRPr="004A6278">
        <w:rPr>
          <w:rFonts w:cstheme="minorHAnsi"/>
          <w:i/>
          <w:sz w:val="24"/>
          <w:szCs w:val="24"/>
        </w:rPr>
        <w:t>in vitro</w:t>
      </w:r>
      <w:r w:rsidR="00536381" w:rsidRPr="004A6278">
        <w:rPr>
          <w:rFonts w:cstheme="minorHAnsi"/>
          <w:sz w:val="24"/>
          <w:szCs w:val="24"/>
        </w:rPr>
        <w:t>. Sildenafil reduced the preganglionic pelvic nerve stimulated</w:t>
      </w:r>
      <w:r w:rsidR="009649AE" w:rsidRPr="004A6278">
        <w:rPr>
          <w:rFonts w:cstheme="minorHAnsi"/>
          <w:sz w:val="24"/>
          <w:szCs w:val="24"/>
        </w:rPr>
        <w:t xml:space="preserve"> </w:t>
      </w:r>
      <w:r w:rsidR="004F0548" w:rsidRPr="004A6278">
        <w:rPr>
          <w:rFonts w:cstheme="minorHAnsi"/>
          <w:sz w:val="24"/>
          <w:szCs w:val="24"/>
        </w:rPr>
        <w:t xml:space="preserve">bladder pressure recordings </w:t>
      </w:r>
      <w:r w:rsidR="004F0548" w:rsidRPr="004A6278">
        <w:rPr>
          <w:rFonts w:cstheme="minorHAnsi"/>
          <w:i/>
          <w:sz w:val="24"/>
          <w:szCs w:val="24"/>
        </w:rPr>
        <w:t>in situ</w:t>
      </w:r>
      <w:r w:rsidR="004F0548" w:rsidRPr="004A6278">
        <w:rPr>
          <w:rFonts w:cstheme="minorHAnsi"/>
          <w:sz w:val="24"/>
          <w:szCs w:val="24"/>
        </w:rPr>
        <w:t xml:space="preserve">; comparable to </w:t>
      </w:r>
      <w:r w:rsidR="004F0548" w:rsidRPr="004A6278">
        <w:rPr>
          <w:rFonts w:cstheme="minorHAnsi"/>
          <w:i/>
          <w:sz w:val="24"/>
          <w:szCs w:val="24"/>
        </w:rPr>
        <w:t>in vitro</w:t>
      </w:r>
      <w:r w:rsidR="004F0548" w:rsidRPr="004A6278">
        <w:rPr>
          <w:rFonts w:cstheme="minorHAnsi"/>
          <w:sz w:val="24"/>
          <w:szCs w:val="24"/>
        </w:rPr>
        <w:t xml:space="preserve"> experiments.</w:t>
      </w:r>
      <w:r w:rsidR="009649AE" w:rsidRPr="004A6278">
        <w:rPr>
          <w:rFonts w:cstheme="minorHAnsi"/>
          <w:sz w:val="24"/>
          <w:szCs w:val="24"/>
        </w:rPr>
        <w:t xml:space="preserve"> Sildenafil reduced </w:t>
      </w:r>
      <w:r w:rsidR="003341AC" w:rsidRPr="004A6278">
        <w:rPr>
          <w:rFonts w:cstheme="minorHAnsi"/>
          <w:sz w:val="24"/>
          <w:szCs w:val="24"/>
        </w:rPr>
        <w:t>stretch-induced urothelial ATP release.</w:t>
      </w:r>
      <w:r w:rsidR="004F0548" w:rsidRPr="004A6278">
        <w:rPr>
          <w:rFonts w:cstheme="minorHAnsi"/>
          <w:sz w:val="24"/>
          <w:szCs w:val="24"/>
        </w:rPr>
        <w:t xml:space="preserve"> Sildenafil also relaxed nerve-mediated contractions in aged and SCT mice.</w:t>
      </w:r>
    </w:p>
    <w:p w14:paraId="4D1F7176" w14:textId="68D1E60D" w:rsidR="00E235DB" w:rsidRPr="00601744" w:rsidRDefault="0048643A" w:rsidP="00601744">
      <w:pPr>
        <w:pStyle w:val="NoSpacing"/>
        <w:spacing w:line="480" w:lineRule="auto"/>
        <w:jc w:val="both"/>
        <w:rPr>
          <w:rFonts w:ascii="Arial" w:hAnsi="Arial" w:cs="Arial"/>
          <w:sz w:val="24"/>
          <w:szCs w:val="24"/>
        </w:rPr>
      </w:pPr>
      <w:r w:rsidRPr="004A6278">
        <w:rPr>
          <w:rFonts w:cstheme="minorHAnsi"/>
          <w:b/>
          <w:sz w:val="24"/>
          <w:szCs w:val="24"/>
        </w:rPr>
        <w:t>Conclusion</w:t>
      </w:r>
      <w:r w:rsidR="008B55B1" w:rsidRPr="004A6278">
        <w:rPr>
          <w:rFonts w:cstheme="minorHAnsi"/>
          <w:b/>
          <w:sz w:val="24"/>
          <w:szCs w:val="24"/>
        </w:rPr>
        <w:t xml:space="preserve"> and Implications</w:t>
      </w:r>
      <w:r w:rsidRPr="004A6278">
        <w:rPr>
          <w:rFonts w:cstheme="minorHAnsi"/>
          <w:b/>
          <w:sz w:val="24"/>
          <w:szCs w:val="24"/>
        </w:rPr>
        <w:t>:</w:t>
      </w:r>
      <w:r w:rsidR="00C4625E" w:rsidRPr="004A6278">
        <w:rPr>
          <w:rFonts w:cstheme="minorHAnsi"/>
          <w:b/>
          <w:sz w:val="24"/>
          <w:szCs w:val="24"/>
        </w:rPr>
        <w:t xml:space="preserve"> </w:t>
      </w:r>
      <w:r w:rsidR="001902EC" w:rsidRPr="004A6278">
        <w:rPr>
          <w:rFonts w:cstheme="minorHAnsi"/>
          <w:sz w:val="24"/>
          <w:szCs w:val="24"/>
        </w:rPr>
        <w:t>Sildenafil has a greater effect on the low-frequency, purinergic-mediated contractions, and suppresse</w:t>
      </w:r>
      <w:r w:rsidR="000E7862" w:rsidRPr="004A6278">
        <w:rPr>
          <w:rFonts w:cstheme="minorHAnsi"/>
          <w:sz w:val="24"/>
          <w:szCs w:val="24"/>
        </w:rPr>
        <w:t>s</w:t>
      </w:r>
      <w:r w:rsidR="001902EC" w:rsidRPr="004A6278">
        <w:rPr>
          <w:rFonts w:cstheme="minorHAnsi"/>
          <w:sz w:val="24"/>
          <w:szCs w:val="24"/>
        </w:rPr>
        <w:t xml:space="preserve"> neuronal ATP release.</w:t>
      </w:r>
      <w:r w:rsidR="003341AC" w:rsidRPr="004A6278">
        <w:rPr>
          <w:rFonts w:cstheme="minorHAnsi"/>
          <w:sz w:val="24"/>
          <w:szCs w:val="24"/>
        </w:rPr>
        <w:t xml:space="preserve"> In addition, sildenafil reduces stretch-induced urothelial ATP release.</w:t>
      </w:r>
      <w:r w:rsidR="001902EC" w:rsidRPr="004A6278">
        <w:rPr>
          <w:rFonts w:cstheme="minorHAnsi"/>
          <w:sz w:val="24"/>
          <w:szCs w:val="24"/>
        </w:rPr>
        <w:t xml:space="preserve"> These results demonstrate a novel action of sildenafil to selectively inhibit ATP release from nerve-terminals innervating detrusor smooth </w:t>
      </w:r>
      <w:r w:rsidR="003341AC" w:rsidRPr="004A6278">
        <w:rPr>
          <w:rFonts w:cstheme="minorHAnsi"/>
          <w:sz w:val="24"/>
          <w:szCs w:val="24"/>
        </w:rPr>
        <w:t>muscle and the urothelium.</w:t>
      </w:r>
      <w:r w:rsidR="00E235DB">
        <w:rPr>
          <w:rFonts w:ascii="Arial" w:hAnsi="Arial" w:cs="Arial"/>
          <w:sz w:val="24"/>
          <w:szCs w:val="24"/>
        </w:rPr>
        <w:br w:type="page"/>
      </w:r>
    </w:p>
    <w:p w14:paraId="799B4424" w14:textId="43D675BD" w:rsidR="005951F3" w:rsidRPr="00601744" w:rsidRDefault="005951F3" w:rsidP="00601744">
      <w:pPr>
        <w:pStyle w:val="NoSpacing"/>
        <w:spacing w:line="480" w:lineRule="auto"/>
        <w:jc w:val="both"/>
        <w:rPr>
          <w:rFonts w:ascii="Arial" w:hAnsi="Arial" w:cs="Arial"/>
          <w:sz w:val="24"/>
          <w:szCs w:val="24"/>
        </w:rPr>
      </w:pPr>
      <w:r w:rsidRPr="004A6278">
        <w:rPr>
          <w:rFonts w:cstheme="minorHAnsi"/>
          <w:b/>
          <w:sz w:val="24"/>
          <w:szCs w:val="24"/>
        </w:rPr>
        <w:lastRenderedPageBreak/>
        <w:t>Keywords</w:t>
      </w:r>
    </w:p>
    <w:p w14:paraId="344B2170" w14:textId="77777777" w:rsidR="005951F3" w:rsidRPr="004A6278" w:rsidRDefault="005951F3" w:rsidP="00601744">
      <w:pPr>
        <w:pStyle w:val="NoSpacing"/>
        <w:spacing w:line="480" w:lineRule="auto"/>
        <w:jc w:val="both"/>
        <w:rPr>
          <w:rFonts w:cstheme="minorHAnsi"/>
          <w:sz w:val="24"/>
          <w:szCs w:val="24"/>
        </w:rPr>
      </w:pPr>
      <w:r w:rsidRPr="004A6278">
        <w:rPr>
          <w:rFonts w:cstheme="minorHAnsi"/>
          <w:sz w:val="24"/>
          <w:szCs w:val="24"/>
        </w:rPr>
        <w:t>Adenosine Triphosphate</w:t>
      </w:r>
    </w:p>
    <w:p w14:paraId="4D83E6E0" w14:textId="77777777" w:rsidR="005951F3" w:rsidRPr="004A6278" w:rsidRDefault="005951F3" w:rsidP="00601744">
      <w:pPr>
        <w:pStyle w:val="NoSpacing"/>
        <w:spacing w:line="480" w:lineRule="auto"/>
        <w:jc w:val="both"/>
        <w:rPr>
          <w:rFonts w:cstheme="minorHAnsi"/>
          <w:sz w:val="24"/>
          <w:szCs w:val="24"/>
        </w:rPr>
      </w:pPr>
      <w:r w:rsidRPr="004A6278">
        <w:rPr>
          <w:rFonts w:cstheme="minorHAnsi"/>
          <w:sz w:val="24"/>
          <w:szCs w:val="24"/>
        </w:rPr>
        <w:t>Mice</w:t>
      </w:r>
    </w:p>
    <w:p w14:paraId="1CA2CF60" w14:textId="77777777" w:rsidR="005951F3" w:rsidRPr="004A6278" w:rsidRDefault="005951F3" w:rsidP="00601744">
      <w:pPr>
        <w:pStyle w:val="NoSpacing"/>
        <w:spacing w:line="480" w:lineRule="auto"/>
        <w:jc w:val="both"/>
        <w:rPr>
          <w:rFonts w:cstheme="minorHAnsi"/>
          <w:sz w:val="24"/>
          <w:szCs w:val="24"/>
        </w:rPr>
      </w:pPr>
      <w:r w:rsidRPr="004A6278">
        <w:rPr>
          <w:rFonts w:cstheme="minorHAnsi"/>
          <w:sz w:val="24"/>
          <w:szCs w:val="24"/>
        </w:rPr>
        <w:t>Muscle, Smooth</w:t>
      </w:r>
    </w:p>
    <w:p w14:paraId="7D8B6211" w14:textId="77777777" w:rsidR="005951F3" w:rsidRPr="004A6278" w:rsidRDefault="005951F3" w:rsidP="00601744">
      <w:pPr>
        <w:pStyle w:val="NoSpacing"/>
        <w:spacing w:line="480" w:lineRule="auto"/>
        <w:jc w:val="both"/>
        <w:rPr>
          <w:rFonts w:cstheme="minorHAnsi"/>
          <w:sz w:val="24"/>
          <w:szCs w:val="24"/>
        </w:rPr>
      </w:pPr>
      <w:r w:rsidRPr="004A6278">
        <w:rPr>
          <w:rFonts w:cstheme="minorHAnsi"/>
          <w:sz w:val="24"/>
          <w:szCs w:val="24"/>
        </w:rPr>
        <w:t xml:space="preserve">Neuromuscular Junction </w:t>
      </w:r>
    </w:p>
    <w:p w14:paraId="2FBB5A25" w14:textId="77777777" w:rsidR="000E7862" w:rsidRPr="004A6278" w:rsidRDefault="005951F3" w:rsidP="00601744">
      <w:pPr>
        <w:pStyle w:val="NoSpacing"/>
        <w:spacing w:line="480" w:lineRule="auto"/>
        <w:jc w:val="both"/>
        <w:rPr>
          <w:rFonts w:cstheme="minorHAnsi"/>
          <w:sz w:val="24"/>
          <w:szCs w:val="24"/>
        </w:rPr>
      </w:pPr>
      <w:r w:rsidRPr="004A6278">
        <w:rPr>
          <w:rFonts w:cstheme="minorHAnsi"/>
          <w:sz w:val="24"/>
          <w:szCs w:val="24"/>
        </w:rPr>
        <w:t>Urinary Bladder</w:t>
      </w:r>
    </w:p>
    <w:p w14:paraId="41F5369A" w14:textId="77777777" w:rsidR="00CA6551" w:rsidRDefault="000E7862" w:rsidP="00601744">
      <w:pPr>
        <w:pStyle w:val="NoSpacing"/>
        <w:spacing w:line="480" w:lineRule="auto"/>
        <w:jc w:val="both"/>
        <w:rPr>
          <w:rFonts w:cstheme="minorHAnsi"/>
          <w:sz w:val="24"/>
          <w:szCs w:val="24"/>
        </w:rPr>
      </w:pPr>
      <w:r w:rsidRPr="004A6278">
        <w:rPr>
          <w:rFonts w:cstheme="minorHAnsi"/>
          <w:sz w:val="24"/>
          <w:szCs w:val="24"/>
        </w:rPr>
        <w:t>Lower Urinary Tract Symptoms</w:t>
      </w:r>
    </w:p>
    <w:p w14:paraId="119517F8" w14:textId="77777777" w:rsidR="00CA6551" w:rsidRDefault="00CA6551" w:rsidP="00CA6551">
      <w:pPr>
        <w:pStyle w:val="NoSpacing"/>
        <w:spacing w:line="480" w:lineRule="auto"/>
        <w:jc w:val="both"/>
        <w:rPr>
          <w:rFonts w:cstheme="minorHAnsi"/>
          <w:b/>
          <w:sz w:val="24"/>
          <w:szCs w:val="24"/>
        </w:rPr>
      </w:pPr>
    </w:p>
    <w:p w14:paraId="3F46F9FA" w14:textId="0387F380" w:rsidR="00CA6551" w:rsidRPr="00601744" w:rsidRDefault="00CA6551" w:rsidP="00CA6551">
      <w:pPr>
        <w:pStyle w:val="NoSpacing"/>
        <w:spacing w:line="480" w:lineRule="auto"/>
        <w:jc w:val="both"/>
        <w:rPr>
          <w:rFonts w:ascii="Arial" w:hAnsi="Arial" w:cs="Arial"/>
          <w:sz w:val="24"/>
          <w:szCs w:val="24"/>
        </w:rPr>
      </w:pPr>
      <w:r>
        <w:rPr>
          <w:rFonts w:cstheme="minorHAnsi"/>
          <w:b/>
          <w:sz w:val="24"/>
          <w:szCs w:val="24"/>
        </w:rPr>
        <w:t>Abbreviations</w:t>
      </w:r>
    </w:p>
    <w:p w14:paraId="48709499" w14:textId="77777777" w:rsidR="006E021E" w:rsidRDefault="00CA6551" w:rsidP="00601744">
      <w:pPr>
        <w:pStyle w:val="NoSpacing"/>
        <w:spacing w:line="480" w:lineRule="auto"/>
        <w:jc w:val="both"/>
        <w:rPr>
          <w:rFonts w:cstheme="minorHAnsi"/>
          <w:sz w:val="24"/>
          <w:szCs w:val="24"/>
        </w:rPr>
      </w:pPr>
      <w:r>
        <w:rPr>
          <w:rFonts w:cstheme="minorHAnsi"/>
          <w:sz w:val="24"/>
          <w:szCs w:val="24"/>
        </w:rPr>
        <w:t xml:space="preserve">12-wk, 12 weeks; 24-mo, 24 months; ABMA, α,β-methylene ATP; CCh, carbachol; EFS, electrical field stimulation; </w:t>
      </w:r>
      <w:r w:rsidR="006E021E">
        <w:rPr>
          <w:rFonts w:cstheme="minorHAnsi"/>
          <w:sz w:val="24"/>
          <w:szCs w:val="24"/>
        </w:rPr>
        <w:t xml:space="preserve">IDO, idiopathic bladder overactivity; </w:t>
      </w:r>
      <w:r>
        <w:rPr>
          <w:rFonts w:cstheme="minorHAnsi"/>
          <w:sz w:val="24"/>
          <w:szCs w:val="24"/>
        </w:rPr>
        <w:t xml:space="preserve">LUT, lower urinary tract; LUTS, lower urinary tract symptoms; </w:t>
      </w:r>
      <w:r w:rsidR="006E021E">
        <w:rPr>
          <w:rFonts w:cstheme="minorHAnsi"/>
          <w:sz w:val="24"/>
          <w:szCs w:val="24"/>
        </w:rPr>
        <w:t xml:space="preserve">NDO, neurogenic bladder overactivity; </w:t>
      </w:r>
      <w:r>
        <w:rPr>
          <w:rFonts w:cstheme="minorHAnsi"/>
          <w:sz w:val="24"/>
          <w:szCs w:val="24"/>
        </w:rPr>
        <w:t>NO, nitric oxide; OAB, overactive bladder; PDE5, phosphodiesterase type 5; SCT, spinal cord transection; TTX, tetrodotoxin</w:t>
      </w:r>
      <w:r w:rsidR="006E021E">
        <w:rPr>
          <w:rFonts w:cstheme="minorHAnsi"/>
          <w:sz w:val="24"/>
          <w:szCs w:val="24"/>
        </w:rPr>
        <w:t>.</w:t>
      </w:r>
    </w:p>
    <w:p w14:paraId="7BF3F29A" w14:textId="77777777" w:rsidR="006E021E" w:rsidRDefault="006E021E" w:rsidP="00601744">
      <w:pPr>
        <w:pStyle w:val="NoSpacing"/>
        <w:spacing w:line="480" w:lineRule="auto"/>
        <w:jc w:val="both"/>
        <w:rPr>
          <w:rFonts w:cstheme="minorHAnsi"/>
          <w:sz w:val="24"/>
          <w:szCs w:val="24"/>
        </w:rPr>
      </w:pPr>
    </w:p>
    <w:p w14:paraId="0DC73BC1" w14:textId="77777777" w:rsidR="0019460C" w:rsidRDefault="0019460C" w:rsidP="00601744">
      <w:pPr>
        <w:pStyle w:val="NoSpacing"/>
        <w:spacing w:line="480" w:lineRule="auto"/>
        <w:jc w:val="both"/>
        <w:rPr>
          <w:rFonts w:cstheme="minorHAnsi"/>
          <w:sz w:val="24"/>
          <w:szCs w:val="24"/>
        </w:rPr>
      </w:pPr>
      <w:r>
        <w:rPr>
          <w:rFonts w:cstheme="minorHAnsi"/>
          <w:b/>
          <w:sz w:val="24"/>
          <w:szCs w:val="24"/>
        </w:rPr>
        <w:t>Bullet point summary</w:t>
      </w:r>
    </w:p>
    <w:p w14:paraId="2EFC4BA3" w14:textId="2411F4FC" w:rsidR="0019460C" w:rsidRDefault="0019460C" w:rsidP="0019460C">
      <w:pPr>
        <w:pStyle w:val="NoSpacing"/>
        <w:numPr>
          <w:ilvl w:val="0"/>
          <w:numId w:val="4"/>
        </w:numPr>
        <w:spacing w:line="480" w:lineRule="auto"/>
        <w:jc w:val="both"/>
        <w:rPr>
          <w:rFonts w:cstheme="minorHAnsi"/>
          <w:sz w:val="24"/>
          <w:szCs w:val="24"/>
        </w:rPr>
      </w:pPr>
      <w:r>
        <w:rPr>
          <w:rFonts w:cstheme="minorHAnsi"/>
          <w:sz w:val="24"/>
          <w:szCs w:val="24"/>
        </w:rPr>
        <w:t>Sildenafil alleviates lower urinary tract symptoms, however its action on the bladder is unc</w:t>
      </w:r>
      <w:r w:rsidR="00E920CB">
        <w:rPr>
          <w:rFonts w:cstheme="minorHAnsi"/>
          <w:sz w:val="24"/>
          <w:szCs w:val="24"/>
        </w:rPr>
        <w:t>lear</w:t>
      </w:r>
      <w:r>
        <w:rPr>
          <w:rFonts w:cstheme="minorHAnsi"/>
          <w:sz w:val="24"/>
          <w:szCs w:val="24"/>
        </w:rPr>
        <w:t>.</w:t>
      </w:r>
    </w:p>
    <w:p w14:paraId="7BC1EBAD" w14:textId="225BED54" w:rsidR="00E920CB" w:rsidRDefault="00E920CB" w:rsidP="0019460C">
      <w:pPr>
        <w:pStyle w:val="NoSpacing"/>
        <w:numPr>
          <w:ilvl w:val="0"/>
          <w:numId w:val="4"/>
        </w:numPr>
        <w:spacing w:line="480" w:lineRule="auto"/>
        <w:jc w:val="both"/>
        <w:rPr>
          <w:rFonts w:cstheme="minorHAnsi"/>
          <w:sz w:val="24"/>
          <w:szCs w:val="24"/>
        </w:rPr>
      </w:pPr>
      <w:r>
        <w:rPr>
          <w:rFonts w:cstheme="minorHAnsi"/>
          <w:sz w:val="24"/>
          <w:szCs w:val="24"/>
        </w:rPr>
        <w:t>Sildenafil reduces purinergic-mediated contractions, and selectively and completely inhibits neuronal and urothelial ATP release.</w:t>
      </w:r>
    </w:p>
    <w:p w14:paraId="75963590" w14:textId="022C9056" w:rsidR="005951F3" w:rsidRPr="004A6278" w:rsidRDefault="00E657BC" w:rsidP="00D678C0">
      <w:pPr>
        <w:pStyle w:val="NoSpacing"/>
        <w:numPr>
          <w:ilvl w:val="0"/>
          <w:numId w:val="4"/>
        </w:numPr>
        <w:spacing w:line="480" w:lineRule="auto"/>
        <w:jc w:val="both"/>
        <w:rPr>
          <w:rFonts w:cstheme="minorHAnsi"/>
          <w:sz w:val="24"/>
          <w:szCs w:val="24"/>
        </w:rPr>
      </w:pPr>
      <w:r>
        <w:rPr>
          <w:rFonts w:cstheme="minorHAnsi"/>
          <w:sz w:val="24"/>
          <w:szCs w:val="24"/>
        </w:rPr>
        <w:t>Sildenafil may target pathological pathways associated with enhanced purinergic motor and sensory pathways.</w:t>
      </w:r>
      <w:r w:rsidR="005951F3" w:rsidRPr="004A6278">
        <w:rPr>
          <w:rFonts w:cstheme="minorHAnsi"/>
          <w:sz w:val="24"/>
          <w:szCs w:val="24"/>
        </w:rPr>
        <w:br w:type="page"/>
      </w:r>
    </w:p>
    <w:p w14:paraId="1AA69A97" w14:textId="77777777" w:rsidR="00AE2D2E" w:rsidRPr="00526ED4" w:rsidRDefault="00391D9E" w:rsidP="00526ED4">
      <w:pPr>
        <w:pStyle w:val="NoSpacing"/>
        <w:spacing w:line="480" w:lineRule="auto"/>
        <w:jc w:val="both"/>
        <w:outlineLvl w:val="0"/>
        <w:rPr>
          <w:rFonts w:cstheme="minorHAnsi"/>
          <w:b/>
          <w:sz w:val="24"/>
          <w:szCs w:val="24"/>
        </w:rPr>
      </w:pPr>
      <w:r w:rsidRPr="00526ED4">
        <w:rPr>
          <w:rFonts w:cstheme="minorHAnsi"/>
          <w:b/>
          <w:sz w:val="24"/>
          <w:szCs w:val="24"/>
        </w:rPr>
        <w:lastRenderedPageBreak/>
        <w:t>Introduction</w:t>
      </w:r>
    </w:p>
    <w:p w14:paraId="0B6BB413" w14:textId="5AA50DE2" w:rsidR="00AE2D2E" w:rsidRPr="00D9434C" w:rsidRDefault="00F204D6" w:rsidP="00526ED4">
      <w:pPr>
        <w:pStyle w:val="NoSpacing"/>
        <w:spacing w:line="480" w:lineRule="auto"/>
        <w:jc w:val="both"/>
        <w:rPr>
          <w:rFonts w:ascii="Arial" w:hAnsi="Arial" w:cs="Arial"/>
          <w:sz w:val="24"/>
          <w:szCs w:val="24"/>
        </w:rPr>
      </w:pPr>
      <w:r w:rsidRPr="00526ED4">
        <w:rPr>
          <w:rFonts w:cstheme="minorHAnsi"/>
          <w:sz w:val="24"/>
          <w:szCs w:val="24"/>
        </w:rPr>
        <w:t xml:space="preserve">Lower urinary tract symptoms (LUTS) associated with bladder </w:t>
      </w:r>
      <w:r w:rsidR="00595B12" w:rsidRPr="00526ED4">
        <w:rPr>
          <w:rFonts w:cstheme="minorHAnsi"/>
          <w:sz w:val="24"/>
          <w:szCs w:val="24"/>
        </w:rPr>
        <w:t>pathologies</w:t>
      </w:r>
      <w:r w:rsidR="00FD3549">
        <w:rPr>
          <w:rFonts w:cstheme="minorHAnsi"/>
          <w:sz w:val="24"/>
          <w:szCs w:val="24"/>
        </w:rPr>
        <w:t>,</w:t>
      </w:r>
      <w:r w:rsidR="00595B12" w:rsidRPr="00526ED4">
        <w:rPr>
          <w:rFonts w:cstheme="minorHAnsi"/>
          <w:sz w:val="24"/>
          <w:szCs w:val="24"/>
        </w:rPr>
        <w:t xml:space="preserve"> </w:t>
      </w:r>
      <w:r w:rsidR="00654632" w:rsidRPr="00526ED4">
        <w:rPr>
          <w:rFonts w:cstheme="minorHAnsi"/>
          <w:sz w:val="24"/>
          <w:szCs w:val="24"/>
        </w:rPr>
        <w:t>such as</w:t>
      </w:r>
      <w:r w:rsidRPr="00526ED4">
        <w:rPr>
          <w:rFonts w:cstheme="minorHAnsi"/>
          <w:sz w:val="24"/>
          <w:szCs w:val="24"/>
        </w:rPr>
        <w:t xml:space="preserve"> overactive bladder</w:t>
      </w:r>
      <w:r w:rsidR="00D37E31">
        <w:rPr>
          <w:rFonts w:cstheme="minorHAnsi"/>
          <w:sz w:val="24"/>
          <w:szCs w:val="24"/>
        </w:rPr>
        <w:t xml:space="preserve"> (OAB)</w:t>
      </w:r>
      <w:r w:rsidRPr="00526ED4">
        <w:rPr>
          <w:rFonts w:cstheme="minorHAnsi"/>
          <w:sz w:val="24"/>
          <w:szCs w:val="24"/>
        </w:rPr>
        <w:t xml:space="preserve"> and neurogenic bladder dysfunction,</w:t>
      </w:r>
      <w:r w:rsidR="00A41F44">
        <w:rPr>
          <w:rFonts w:cstheme="minorHAnsi"/>
          <w:sz w:val="24"/>
          <w:szCs w:val="24"/>
        </w:rPr>
        <w:t xml:space="preserve"> and also with ageing</w:t>
      </w:r>
      <w:r w:rsidRPr="00526ED4">
        <w:rPr>
          <w:rFonts w:cstheme="minorHAnsi"/>
          <w:sz w:val="24"/>
          <w:szCs w:val="24"/>
        </w:rPr>
        <w:t xml:space="preserve"> are highly prevalent and </w:t>
      </w:r>
      <w:r w:rsidR="00FD3549">
        <w:rPr>
          <w:rFonts w:cstheme="minorHAnsi"/>
          <w:sz w:val="24"/>
          <w:szCs w:val="24"/>
        </w:rPr>
        <w:t xml:space="preserve">can </w:t>
      </w:r>
      <w:r w:rsidRPr="00526ED4">
        <w:rPr>
          <w:rFonts w:cstheme="minorHAnsi"/>
          <w:sz w:val="24"/>
          <w:szCs w:val="24"/>
        </w:rPr>
        <w:t xml:space="preserve">have a severe effect on the quality of life of patients. </w:t>
      </w:r>
      <w:r w:rsidR="005A281A" w:rsidRPr="00526ED4">
        <w:rPr>
          <w:rFonts w:cstheme="minorHAnsi"/>
          <w:sz w:val="24"/>
          <w:szCs w:val="24"/>
        </w:rPr>
        <w:t xml:space="preserve">Current treatments for LUTS have </w:t>
      </w:r>
      <w:r w:rsidR="005E49F9" w:rsidRPr="00526ED4">
        <w:rPr>
          <w:rFonts w:cstheme="minorHAnsi"/>
          <w:sz w:val="24"/>
          <w:szCs w:val="24"/>
        </w:rPr>
        <w:t xml:space="preserve">recognised limitations, </w:t>
      </w:r>
      <w:r w:rsidR="005A281A" w:rsidRPr="00526ED4">
        <w:rPr>
          <w:rFonts w:cstheme="minorHAnsi"/>
          <w:sz w:val="24"/>
          <w:szCs w:val="24"/>
        </w:rPr>
        <w:t>including</w:t>
      </w:r>
      <w:r w:rsidR="005E49F9" w:rsidRPr="00526ED4">
        <w:rPr>
          <w:rFonts w:cstheme="minorHAnsi"/>
          <w:sz w:val="24"/>
          <w:szCs w:val="24"/>
        </w:rPr>
        <w:t xml:space="preserve"> uncertain</w:t>
      </w:r>
      <w:r w:rsidR="005A281A" w:rsidRPr="00526ED4">
        <w:rPr>
          <w:rFonts w:cstheme="minorHAnsi"/>
          <w:sz w:val="24"/>
          <w:szCs w:val="24"/>
        </w:rPr>
        <w:t xml:space="preserve"> efficacy and adverse</w:t>
      </w:r>
      <w:r w:rsidR="005E49F9" w:rsidRPr="00526ED4">
        <w:rPr>
          <w:rFonts w:cstheme="minorHAnsi"/>
          <w:sz w:val="24"/>
          <w:szCs w:val="24"/>
        </w:rPr>
        <w:t xml:space="preserve"> </w:t>
      </w:r>
      <w:r w:rsidR="005A281A" w:rsidRPr="00526ED4">
        <w:rPr>
          <w:rFonts w:cstheme="minorHAnsi"/>
          <w:sz w:val="24"/>
          <w:szCs w:val="24"/>
        </w:rPr>
        <w:t xml:space="preserve">effects. </w:t>
      </w:r>
      <w:r w:rsidR="004E0052" w:rsidRPr="00526ED4">
        <w:rPr>
          <w:rFonts w:cstheme="minorHAnsi"/>
          <w:sz w:val="24"/>
          <w:szCs w:val="24"/>
        </w:rPr>
        <w:t>PDE</w:t>
      </w:r>
      <w:r w:rsidR="005A281A" w:rsidRPr="00526ED4">
        <w:rPr>
          <w:rFonts w:cstheme="minorHAnsi"/>
          <w:sz w:val="24"/>
          <w:szCs w:val="24"/>
        </w:rPr>
        <w:t xml:space="preserve"> type 5 (PDE5) inhibitors </w:t>
      </w:r>
      <w:r w:rsidR="00E16747">
        <w:rPr>
          <w:rFonts w:cstheme="minorHAnsi"/>
          <w:sz w:val="24"/>
          <w:szCs w:val="24"/>
        </w:rPr>
        <w:t>such as</w:t>
      </w:r>
      <w:r w:rsidR="005A281A" w:rsidRPr="00526ED4">
        <w:rPr>
          <w:rFonts w:cstheme="minorHAnsi"/>
          <w:sz w:val="24"/>
          <w:szCs w:val="24"/>
        </w:rPr>
        <w:t xml:space="preserve"> sildenafil (Viagra®), which are used to treat erectile dysfunction</w:t>
      </w:r>
      <w:r w:rsidR="001B3F74" w:rsidRPr="00526ED4">
        <w:rPr>
          <w:rFonts w:cstheme="minorHAnsi"/>
          <w:sz w:val="24"/>
          <w:szCs w:val="24"/>
        </w:rPr>
        <w:t xml:space="preserve"> </w:t>
      </w:r>
      <w:r w:rsidR="00A33480">
        <w:rPr>
          <w:rFonts w:cstheme="minorHAnsi"/>
          <w:sz w:val="24"/>
          <w:szCs w:val="24"/>
        </w:rPr>
        <w:t xml:space="preserve">(Hatzimouratidis et al., 2010) </w:t>
      </w:r>
      <w:r w:rsidR="00620D84" w:rsidRPr="00526ED4">
        <w:rPr>
          <w:rFonts w:cstheme="minorHAnsi"/>
          <w:sz w:val="24"/>
          <w:szCs w:val="24"/>
        </w:rPr>
        <w:t xml:space="preserve">also </w:t>
      </w:r>
      <w:r w:rsidR="005A281A" w:rsidRPr="00526ED4">
        <w:rPr>
          <w:rFonts w:cstheme="minorHAnsi"/>
          <w:sz w:val="24"/>
          <w:szCs w:val="24"/>
        </w:rPr>
        <w:t>alleviate LUTS</w:t>
      </w:r>
      <w:r w:rsidR="00A33480">
        <w:rPr>
          <w:rFonts w:cstheme="minorHAnsi"/>
          <w:sz w:val="24"/>
          <w:szCs w:val="24"/>
        </w:rPr>
        <w:t xml:space="preserve"> (McVary et al., 2007)</w:t>
      </w:r>
      <w:r w:rsidR="005A281A" w:rsidRPr="00526ED4">
        <w:rPr>
          <w:rFonts w:cstheme="minorHAnsi"/>
          <w:sz w:val="24"/>
          <w:szCs w:val="24"/>
        </w:rPr>
        <w:t xml:space="preserve">. </w:t>
      </w:r>
      <w:r w:rsidR="000F5A32" w:rsidRPr="00526ED4">
        <w:rPr>
          <w:rFonts w:cstheme="minorHAnsi"/>
          <w:sz w:val="24"/>
          <w:szCs w:val="24"/>
        </w:rPr>
        <w:t xml:space="preserve">The entire </w:t>
      </w:r>
      <w:r w:rsidR="00655500" w:rsidRPr="00526ED4">
        <w:rPr>
          <w:rFonts w:cstheme="minorHAnsi"/>
          <w:sz w:val="24"/>
          <w:szCs w:val="24"/>
        </w:rPr>
        <w:t>lower urinary tract (</w:t>
      </w:r>
      <w:r w:rsidR="00C66984" w:rsidRPr="00526ED4">
        <w:rPr>
          <w:rFonts w:cstheme="minorHAnsi"/>
          <w:sz w:val="24"/>
          <w:szCs w:val="24"/>
        </w:rPr>
        <w:t>LUT</w:t>
      </w:r>
      <w:r w:rsidR="00655500" w:rsidRPr="00526ED4">
        <w:rPr>
          <w:rFonts w:cstheme="minorHAnsi"/>
          <w:sz w:val="24"/>
          <w:szCs w:val="24"/>
        </w:rPr>
        <w:t>)</w:t>
      </w:r>
      <w:r w:rsidR="000F5A32" w:rsidRPr="00526ED4">
        <w:rPr>
          <w:rFonts w:cstheme="minorHAnsi"/>
          <w:sz w:val="24"/>
          <w:szCs w:val="24"/>
        </w:rPr>
        <w:t xml:space="preserve"> expresses PDE5</w:t>
      </w:r>
      <w:r w:rsidR="00A33480">
        <w:rPr>
          <w:rFonts w:cstheme="minorHAnsi"/>
          <w:sz w:val="24"/>
          <w:szCs w:val="24"/>
        </w:rPr>
        <w:t xml:space="preserve"> (Filippi et al., 2007, Fibbi et al., 2010)</w:t>
      </w:r>
      <w:r w:rsidR="00C66984" w:rsidRPr="00526ED4">
        <w:rPr>
          <w:rFonts w:cstheme="minorHAnsi"/>
          <w:sz w:val="24"/>
          <w:szCs w:val="24"/>
        </w:rPr>
        <w:t>, and studies support</w:t>
      </w:r>
      <w:r w:rsidR="009D43B6" w:rsidRPr="00526ED4">
        <w:rPr>
          <w:rFonts w:cstheme="minorHAnsi"/>
          <w:sz w:val="24"/>
          <w:szCs w:val="24"/>
        </w:rPr>
        <w:t xml:space="preserve"> the use of</w:t>
      </w:r>
      <w:r w:rsidR="00C66984" w:rsidRPr="00526ED4">
        <w:rPr>
          <w:rFonts w:cstheme="minorHAnsi"/>
          <w:sz w:val="24"/>
          <w:szCs w:val="24"/>
        </w:rPr>
        <w:t xml:space="preserve"> PDE5 inhibitors</w:t>
      </w:r>
      <w:r w:rsidR="00620D84" w:rsidRPr="00526ED4">
        <w:rPr>
          <w:rFonts w:cstheme="minorHAnsi"/>
          <w:sz w:val="24"/>
          <w:szCs w:val="24"/>
        </w:rPr>
        <w:t xml:space="preserve"> to reduce LUTS</w:t>
      </w:r>
      <w:r w:rsidR="009D43B6" w:rsidRPr="00526ED4">
        <w:rPr>
          <w:rFonts w:cstheme="minorHAnsi"/>
          <w:sz w:val="24"/>
          <w:szCs w:val="24"/>
        </w:rPr>
        <w:t>,</w:t>
      </w:r>
      <w:r w:rsidR="00C66984" w:rsidRPr="00526ED4">
        <w:rPr>
          <w:rFonts w:cstheme="minorHAnsi"/>
          <w:sz w:val="24"/>
          <w:szCs w:val="24"/>
        </w:rPr>
        <w:t xml:space="preserve"> utilising the nitric oxide (NO)/cGMP pathway </w:t>
      </w:r>
      <w:r w:rsidR="00595B12" w:rsidRPr="00526ED4">
        <w:rPr>
          <w:rFonts w:cstheme="minorHAnsi"/>
          <w:sz w:val="24"/>
          <w:szCs w:val="24"/>
        </w:rPr>
        <w:t xml:space="preserve">on </w:t>
      </w:r>
      <w:r w:rsidR="00C66984" w:rsidRPr="00526ED4">
        <w:rPr>
          <w:rFonts w:cstheme="minorHAnsi"/>
          <w:sz w:val="24"/>
          <w:szCs w:val="24"/>
        </w:rPr>
        <w:t xml:space="preserve">several </w:t>
      </w:r>
      <w:r w:rsidR="00595B12" w:rsidRPr="00526ED4">
        <w:rPr>
          <w:rFonts w:cstheme="minorHAnsi"/>
          <w:sz w:val="24"/>
          <w:szCs w:val="24"/>
        </w:rPr>
        <w:t>potential targets</w:t>
      </w:r>
      <w:r w:rsidR="003504F7" w:rsidRPr="00526ED4">
        <w:rPr>
          <w:rFonts w:cstheme="minorHAnsi"/>
          <w:sz w:val="24"/>
          <w:szCs w:val="24"/>
        </w:rPr>
        <w:t>. These</w:t>
      </w:r>
      <w:r w:rsidR="00A2145A" w:rsidRPr="00526ED4">
        <w:rPr>
          <w:rFonts w:cstheme="minorHAnsi"/>
          <w:sz w:val="24"/>
          <w:szCs w:val="24"/>
        </w:rPr>
        <w:t xml:space="preserve"> includ</w:t>
      </w:r>
      <w:r w:rsidR="003504F7" w:rsidRPr="00526ED4">
        <w:rPr>
          <w:rFonts w:cstheme="minorHAnsi"/>
          <w:sz w:val="24"/>
          <w:szCs w:val="24"/>
        </w:rPr>
        <w:t xml:space="preserve">e </w:t>
      </w:r>
      <w:r w:rsidR="00A2145A" w:rsidRPr="00526ED4">
        <w:rPr>
          <w:rFonts w:cstheme="minorHAnsi"/>
          <w:sz w:val="24"/>
          <w:szCs w:val="24"/>
        </w:rPr>
        <w:t>increas</w:t>
      </w:r>
      <w:r w:rsidR="00913519" w:rsidRPr="00526ED4">
        <w:rPr>
          <w:rFonts w:cstheme="minorHAnsi"/>
          <w:sz w:val="24"/>
          <w:szCs w:val="24"/>
        </w:rPr>
        <w:t>ing</w:t>
      </w:r>
      <w:r w:rsidR="00A2145A" w:rsidRPr="00526ED4">
        <w:rPr>
          <w:rFonts w:cstheme="minorHAnsi"/>
          <w:sz w:val="24"/>
          <w:szCs w:val="24"/>
        </w:rPr>
        <w:t xml:space="preserve"> LUT oxygenation, </w:t>
      </w:r>
      <w:r w:rsidR="003504F7" w:rsidRPr="00526ED4">
        <w:rPr>
          <w:rFonts w:cstheme="minorHAnsi"/>
          <w:sz w:val="24"/>
          <w:szCs w:val="24"/>
        </w:rPr>
        <w:t xml:space="preserve">decreasing afferent nerve activity, </w:t>
      </w:r>
      <w:r w:rsidR="00A2145A" w:rsidRPr="00526ED4">
        <w:rPr>
          <w:rFonts w:cstheme="minorHAnsi"/>
          <w:sz w:val="24"/>
          <w:szCs w:val="24"/>
        </w:rPr>
        <w:t>negatively regulating proliferation of LUT stroma and LUTS</w:t>
      </w:r>
      <w:r w:rsidR="00620D84" w:rsidRPr="00526ED4">
        <w:rPr>
          <w:rFonts w:cstheme="minorHAnsi"/>
          <w:sz w:val="24"/>
          <w:szCs w:val="24"/>
        </w:rPr>
        <w:t>-</w:t>
      </w:r>
      <w:r w:rsidR="00A2145A" w:rsidRPr="00526ED4">
        <w:rPr>
          <w:rFonts w:cstheme="minorHAnsi"/>
          <w:sz w:val="24"/>
          <w:szCs w:val="24"/>
        </w:rPr>
        <w:t>related inflammation</w:t>
      </w:r>
      <w:r w:rsidR="00A33480">
        <w:rPr>
          <w:rFonts w:cstheme="minorHAnsi"/>
          <w:sz w:val="24"/>
          <w:szCs w:val="24"/>
        </w:rPr>
        <w:t xml:space="preserve"> (Gacci et al., 2016)</w:t>
      </w:r>
      <w:r w:rsidR="00C66984" w:rsidRPr="00526ED4">
        <w:rPr>
          <w:rFonts w:cstheme="minorHAnsi"/>
          <w:sz w:val="24"/>
          <w:szCs w:val="24"/>
        </w:rPr>
        <w:t>.</w:t>
      </w:r>
      <w:r w:rsidR="003504F7" w:rsidRPr="00526ED4">
        <w:rPr>
          <w:rFonts w:cstheme="minorHAnsi"/>
          <w:sz w:val="24"/>
          <w:szCs w:val="24"/>
        </w:rPr>
        <w:t xml:space="preserve"> </w:t>
      </w:r>
      <w:r w:rsidR="005A281A" w:rsidRPr="00526ED4">
        <w:rPr>
          <w:rFonts w:cstheme="minorHAnsi"/>
          <w:sz w:val="24"/>
          <w:szCs w:val="24"/>
        </w:rPr>
        <w:t xml:space="preserve">The ability of </w:t>
      </w:r>
      <w:r w:rsidR="008D34E6">
        <w:rPr>
          <w:rFonts w:cstheme="minorHAnsi"/>
          <w:sz w:val="24"/>
          <w:szCs w:val="24"/>
        </w:rPr>
        <w:t>sildenafil</w:t>
      </w:r>
      <w:r w:rsidR="005A281A" w:rsidRPr="00526ED4">
        <w:rPr>
          <w:rFonts w:cstheme="minorHAnsi"/>
          <w:sz w:val="24"/>
          <w:szCs w:val="24"/>
        </w:rPr>
        <w:t xml:space="preserve"> to relax smooth muscle </w:t>
      </w:r>
      <w:r w:rsidR="00595B12" w:rsidRPr="00526ED4">
        <w:rPr>
          <w:rFonts w:cstheme="minorHAnsi"/>
          <w:sz w:val="24"/>
          <w:szCs w:val="24"/>
        </w:rPr>
        <w:t xml:space="preserve">directly </w:t>
      </w:r>
      <w:r w:rsidR="005A281A" w:rsidRPr="00526ED4">
        <w:rPr>
          <w:rFonts w:cstheme="minorHAnsi"/>
          <w:sz w:val="24"/>
          <w:szCs w:val="24"/>
        </w:rPr>
        <w:t xml:space="preserve">has </w:t>
      </w:r>
      <w:r w:rsidR="00A2145A" w:rsidRPr="00526ED4">
        <w:rPr>
          <w:rFonts w:cstheme="minorHAnsi"/>
          <w:sz w:val="24"/>
          <w:szCs w:val="24"/>
        </w:rPr>
        <w:t xml:space="preserve">also </w:t>
      </w:r>
      <w:r w:rsidR="005A281A" w:rsidRPr="00526ED4">
        <w:rPr>
          <w:rFonts w:cstheme="minorHAnsi"/>
          <w:sz w:val="24"/>
          <w:szCs w:val="24"/>
        </w:rPr>
        <w:t>been described</w:t>
      </w:r>
      <w:r w:rsidR="005D019C" w:rsidRPr="00526ED4">
        <w:rPr>
          <w:rFonts w:cstheme="minorHAnsi"/>
          <w:sz w:val="24"/>
          <w:szCs w:val="24"/>
        </w:rPr>
        <w:t xml:space="preserve">, </w:t>
      </w:r>
      <w:r w:rsidR="004D1B9B" w:rsidRPr="00526ED4">
        <w:rPr>
          <w:rFonts w:cstheme="minorHAnsi"/>
          <w:sz w:val="24"/>
          <w:szCs w:val="24"/>
        </w:rPr>
        <w:t>where sildenafil-induced relaxation of human</w:t>
      </w:r>
      <w:r w:rsidR="00620D84" w:rsidRPr="00526ED4">
        <w:rPr>
          <w:rFonts w:cstheme="minorHAnsi"/>
          <w:sz w:val="24"/>
          <w:szCs w:val="24"/>
        </w:rPr>
        <w:t xml:space="preserve"> detrusor</w:t>
      </w:r>
      <w:r w:rsidR="004D1B9B" w:rsidRPr="00526ED4">
        <w:rPr>
          <w:rFonts w:cstheme="minorHAnsi"/>
          <w:sz w:val="24"/>
          <w:szCs w:val="24"/>
        </w:rPr>
        <w:t xml:space="preserve"> strips </w:t>
      </w:r>
      <w:r w:rsidR="00913519" w:rsidRPr="00526ED4">
        <w:rPr>
          <w:rFonts w:cstheme="minorHAnsi"/>
          <w:sz w:val="24"/>
          <w:szCs w:val="24"/>
        </w:rPr>
        <w:t>i</w:t>
      </w:r>
      <w:r w:rsidR="003504F7" w:rsidRPr="00526ED4">
        <w:rPr>
          <w:rFonts w:cstheme="minorHAnsi"/>
          <w:sz w:val="24"/>
          <w:szCs w:val="24"/>
        </w:rPr>
        <w:t>s</w:t>
      </w:r>
      <w:r w:rsidR="004D1B9B" w:rsidRPr="00526ED4">
        <w:rPr>
          <w:rFonts w:cstheme="minorHAnsi"/>
          <w:sz w:val="24"/>
          <w:szCs w:val="24"/>
        </w:rPr>
        <w:t xml:space="preserve"> significantly decreased </w:t>
      </w:r>
      <w:r w:rsidR="00D41FD1" w:rsidRPr="00526ED4">
        <w:rPr>
          <w:rFonts w:cstheme="minorHAnsi"/>
          <w:sz w:val="24"/>
          <w:szCs w:val="24"/>
        </w:rPr>
        <w:t>using</w:t>
      </w:r>
      <w:r w:rsidR="004D1B9B" w:rsidRPr="00526ED4">
        <w:rPr>
          <w:rFonts w:cstheme="minorHAnsi"/>
          <w:sz w:val="24"/>
          <w:szCs w:val="24"/>
        </w:rPr>
        <w:t xml:space="preserve"> a soluble </w:t>
      </w:r>
      <w:r w:rsidR="004E0052" w:rsidRPr="00526ED4">
        <w:rPr>
          <w:rFonts w:cstheme="minorHAnsi"/>
          <w:sz w:val="24"/>
          <w:szCs w:val="24"/>
        </w:rPr>
        <w:t xml:space="preserve">GC </w:t>
      </w:r>
      <w:r w:rsidR="004D1B9B" w:rsidRPr="00526ED4">
        <w:rPr>
          <w:rFonts w:cstheme="minorHAnsi"/>
          <w:sz w:val="24"/>
          <w:szCs w:val="24"/>
        </w:rPr>
        <w:t>inhibitor to block the formation of cGMP</w:t>
      </w:r>
      <w:r w:rsidR="00183ED0" w:rsidRPr="00526ED4">
        <w:rPr>
          <w:rFonts w:cstheme="minorHAnsi"/>
          <w:sz w:val="24"/>
          <w:szCs w:val="24"/>
        </w:rPr>
        <w:t xml:space="preserve"> </w:t>
      </w:r>
      <w:r w:rsidR="00A33480">
        <w:rPr>
          <w:rFonts w:cstheme="minorHAnsi"/>
          <w:sz w:val="24"/>
          <w:szCs w:val="24"/>
        </w:rPr>
        <w:t>(Oger et al., 2010)</w:t>
      </w:r>
      <w:r w:rsidR="004D1B9B" w:rsidRPr="00526ED4">
        <w:rPr>
          <w:rFonts w:cstheme="minorHAnsi"/>
          <w:sz w:val="24"/>
          <w:szCs w:val="24"/>
        </w:rPr>
        <w:t xml:space="preserve">. However, a complete understanding of </w:t>
      </w:r>
      <w:r w:rsidR="00FD3549">
        <w:rPr>
          <w:rFonts w:cstheme="minorHAnsi"/>
          <w:sz w:val="24"/>
          <w:szCs w:val="24"/>
        </w:rPr>
        <w:t>their</w:t>
      </w:r>
      <w:r w:rsidR="004D1B9B" w:rsidRPr="00526ED4">
        <w:rPr>
          <w:rFonts w:cstheme="minorHAnsi"/>
          <w:sz w:val="24"/>
          <w:szCs w:val="24"/>
        </w:rPr>
        <w:t xml:space="preserve"> actions on </w:t>
      </w:r>
      <w:r w:rsidR="00595B12" w:rsidRPr="00526ED4">
        <w:rPr>
          <w:rFonts w:cstheme="minorHAnsi"/>
          <w:sz w:val="24"/>
          <w:szCs w:val="24"/>
        </w:rPr>
        <w:t xml:space="preserve">the </w:t>
      </w:r>
      <w:r w:rsidR="004D1B9B" w:rsidRPr="00526ED4">
        <w:rPr>
          <w:rFonts w:cstheme="minorHAnsi"/>
          <w:sz w:val="24"/>
          <w:szCs w:val="24"/>
        </w:rPr>
        <w:t>periph</w:t>
      </w:r>
      <w:r w:rsidR="009909F4" w:rsidRPr="00526ED4">
        <w:rPr>
          <w:rFonts w:cstheme="minorHAnsi"/>
          <w:sz w:val="24"/>
          <w:szCs w:val="24"/>
        </w:rPr>
        <w:t xml:space="preserve">eral control of bladder </w:t>
      </w:r>
      <w:r w:rsidR="00595B12" w:rsidRPr="00526ED4">
        <w:rPr>
          <w:rFonts w:cstheme="minorHAnsi"/>
          <w:sz w:val="24"/>
          <w:szCs w:val="24"/>
        </w:rPr>
        <w:t xml:space="preserve">contractile function </w:t>
      </w:r>
      <w:r w:rsidR="004D1B9B" w:rsidRPr="00526ED4">
        <w:rPr>
          <w:rFonts w:cstheme="minorHAnsi"/>
          <w:sz w:val="24"/>
          <w:szCs w:val="24"/>
        </w:rPr>
        <w:t xml:space="preserve">remains unclear. </w:t>
      </w:r>
      <w:r w:rsidR="00AD16D0" w:rsidRPr="00526ED4">
        <w:rPr>
          <w:rFonts w:cstheme="minorHAnsi"/>
          <w:sz w:val="24"/>
          <w:szCs w:val="24"/>
        </w:rPr>
        <w:t>In</w:t>
      </w:r>
      <w:r w:rsidR="005E49F9" w:rsidRPr="00526ED4">
        <w:rPr>
          <w:rFonts w:cstheme="minorHAnsi"/>
          <w:sz w:val="24"/>
          <w:szCs w:val="24"/>
        </w:rPr>
        <w:t xml:space="preserve"> </w:t>
      </w:r>
      <w:r w:rsidR="00595B12" w:rsidRPr="00526ED4">
        <w:rPr>
          <w:rFonts w:cstheme="minorHAnsi"/>
          <w:sz w:val="24"/>
          <w:szCs w:val="24"/>
        </w:rPr>
        <w:t>this study</w:t>
      </w:r>
      <w:r w:rsidR="00AD16D0" w:rsidRPr="00526ED4">
        <w:rPr>
          <w:rFonts w:cstheme="minorHAnsi"/>
          <w:sz w:val="24"/>
          <w:szCs w:val="24"/>
        </w:rPr>
        <w:t xml:space="preserve">, the effects of sildenafil on nerve-mediated contractions of isolated mouse </w:t>
      </w:r>
      <w:r w:rsidR="00620D84" w:rsidRPr="00526ED4">
        <w:rPr>
          <w:rFonts w:cstheme="minorHAnsi"/>
          <w:sz w:val="24"/>
          <w:szCs w:val="24"/>
        </w:rPr>
        <w:t>detrusor strips</w:t>
      </w:r>
      <w:r w:rsidR="00595B12" w:rsidRPr="00526ED4">
        <w:rPr>
          <w:rFonts w:cstheme="minorHAnsi"/>
          <w:sz w:val="24"/>
          <w:szCs w:val="24"/>
        </w:rPr>
        <w:t>, as well as on</w:t>
      </w:r>
      <w:r w:rsidR="003504F7" w:rsidRPr="00526ED4">
        <w:rPr>
          <w:rFonts w:cstheme="minorHAnsi"/>
          <w:sz w:val="24"/>
          <w:szCs w:val="24"/>
        </w:rPr>
        <w:t xml:space="preserve"> </w:t>
      </w:r>
      <w:r w:rsidR="003504F7" w:rsidRPr="00526ED4">
        <w:rPr>
          <w:rFonts w:cstheme="minorHAnsi"/>
          <w:i/>
          <w:sz w:val="24"/>
          <w:szCs w:val="24"/>
        </w:rPr>
        <w:t>in situ</w:t>
      </w:r>
      <w:r w:rsidR="003504F7" w:rsidRPr="00526ED4">
        <w:rPr>
          <w:rFonts w:cstheme="minorHAnsi"/>
          <w:sz w:val="24"/>
          <w:szCs w:val="24"/>
        </w:rPr>
        <w:t xml:space="preserve"> </w:t>
      </w:r>
      <w:r w:rsidR="00620D84" w:rsidRPr="00526ED4">
        <w:rPr>
          <w:rFonts w:cstheme="minorHAnsi"/>
          <w:sz w:val="24"/>
          <w:szCs w:val="24"/>
        </w:rPr>
        <w:t xml:space="preserve">bladder </w:t>
      </w:r>
      <w:r w:rsidR="00595B12" w:rsidRPr="00526ED4">
        <w:rPr>
          <w:rFonts w:cstheme="minorHAnsi"/>
          <w:sz w:val="24"/>
          <w:szCs w:val="24"/>
        </w:rPr>
        <w:t xml:space="preserve">function </w:t>
      </w:r>
      <w:r w:rsidR="003504F7" w:rsidRPr="00526ED4">
        <w:rPr>
          <w:rFonts w:cstheme="minorHAnsi"/>
          <w:sz w:val="24"/>
          <w:szCs w:val="24"/>
        </w:rPr>
        <w:t>were characterised</w:t>
      </w:r>
      <w:r w:rsidR="00683DEE">
        <w:rPr>
          <w:rFonts w:cstheme="minorHAnsi"/>
          <w:sz w:val="24"/>
          <w:szCs w:val="24"/>
        </w:rPr>
        <w:t xml:space="preserve"> in young-adult, aged and spinal cord injured mice</w:t>
      </w:r>
      <w:r w:rsidR="003504F7" w:rsidRPr="00526ED4">
        <w:rPr>
          <w:rFonts w:cstheme="minorHAnsi"/>
          <w:sz w:val="24"/>
          <w:szCs w:val="24"/>
        </w:rPr>
        <w:t xml:space="preserve">. </w:t>
      </w:r>
      <w:r w:rsidR="00683DEE">
        <w:rPr>
          <w:rFonts w:cstheme="minorHAnsi"/>
          <w:sz w:val="24"/>
          <w:szCs w:val="24"/>
        </w:rPr>
        <w:t xml:space="preserve">In particular, the action of sildenafil on ATP-mediated processes was investigated. ATP is co-released along with ACh in parasympathetic endings to detrusor. With human detrusor ATP is a functional transmitter only in overactive pathologies (Bayliss et al., 1999) and so regulation of its release would be a therapeutic target. Moreover, stretch-activated ATP release from the urothelium, proposed to finally activate bladder afferents, is also enhanced in overactive bladder pathologies (Cheng et al., 2014), thus providing a possible cause for </w:t>
      </w:r>
      <w:r w:rsidR="00683DEE">
        <w:rPr>
          <w:rFonts w:cstheme="minorHAnsi"/>
          <w:sz w:val="24"/>
          <w:szCs w:val="24"/>
        </w:rPr>
        <w:lastRenderedPageBreak/>
        <w:t xml:space="preserve">urinary urgency. </w:t>
      </w:r>
      <w:r w:rsidR="003504F7" w:rsidRPr="00526ED4">
        <w:rPr>
          <w:rFonts w:cstheme="minorHAnsi"/>
          <w:sz w:val="24"/>
          <w:szCs w:val="24"/>
        </w:rPr>
        <w:t xml:space="preserve">The effect on neuronal </w:t>
      </w:r>
      <w:r w:rsidR="00C238C7" w:rsidRPr="00526ED4">
        <w:rPr>
          <w:rFonts w:cstheme="minorHAnsi"/>
          <w:sz w:val="24"/>
          <w:szCs w:val="24"/>
        </w:rPr>
        <w:t xml:space="preserve">and urothelial </w:t>
      </w:r>
      <w:r w:rsidR="003504F7" w:rsidRPr="00526ED4">
        <w:rPr>
          <w:rFonts w:cstheme="minorHAnsi"/>
          <w:sz w:val="24"/>
          <w:szCs w:val="24"/>
        </w:rPr>
        <w:t>neurotransmitter release w</w:t>
      </w:r>
      <w:r w:rsidR="006365B7" w:rsidRPr="00526ED4">
        <w:rPr>
          <w:rFonts w:cstheme="minorHAnsi"/>
          <w:sz w:val="24"/>
          <w:szCs w:val="24"/>
        </w:rPr>
        <w:t>as</w:t>
      </w:r>
      <w:r w:rsidR="003504F7" w:rsidRPr="00526ED4">
        <w:rPr>
          <w:rFonts w:cstheme="minorHAnsi"/>
          <w:sz w:val="24"/>
          <w:szCs w:val="24"/>
        </w:rPr>
        <w:t xml:space="preserve"> also investigated. </w:t>
      </w:r>
      <w:r w:rsidR="00AD16D0" w:rsidRPr="00526ED4">
        <w:rPr>
          <w:rFonts w:cstheme="minorHAnsi"/>
          <w:sz w:val="24"/>
          <w:szCs w:val="24"/>
        </w:rPr>
        <w:t xml:space="preserve">A comprehensive description of how sildenafil reduces contractile function </w:t>
      </w:r>
      <w:r w:rsidR="00595B12" w:rsidRPr="00526ED4">
        <w:rPr>
          <w:rFonts w:cstheme="minorHAnsi"/>
          <w:sz w:val="24"/>
          <w:szCs w:val="24"/>
        </w:rPr>
        <w:t xml:space="preserve">will </w:t>
      </w:r>
      <w:r w:rsidR="00AD16D0" w:rsidRPr="00526ED4">
        <w:rPr>
          <w:rFonts w:cstheme="minorHAnsi"/>
          <w:sz w:val="24"/>
          <w:szCs w:val="24"/>
        </w:rPr>
        <w:t>give insight into</w:t>
      </w:r>
      <w:r w:rsidR="00573997" w:rsidRPr="00526ED4">
        <w:rPr>
          <w:rFonts w:cstheme="minorHAnsi"/>
          <w:sz w:val="24"/>
          <w:szCs w:val="24"/>
        </w:rPr>
        <w:t xml:space="preserve"> the</w:t>
      </w:r>
      <w:r w:rsidR="00AD16D0" w:rsidRPr="00526ED4">
        <w:rPr>
          <w:rFonts w:cstheme="minorHAnsi"/>
          <w:sz w:val="24"/>
          <w:szCs w:val="24"/>
        </w:rPr>
        <w:t xml:space="preserve"> pathology of bladder </w:t>
      </w:r>
      <w:r w:rsidR="00620D84" w:rsidRPr="00526ED4">
        <w:rPr>
          <w:rFonts w:cstheme="minorHAnsi"/>
          <w:sz w:val="24"/>
          <w:szCs w:val="24"/>
        </w:rPr>
        <w:t xml:space="preserve">functional disorders </w:t>
      </w:r>
      <w:r w:rsidR="00AD16D0" w:rsidRPr="00526ED4">
        <w:rPr>
          <w:rFonts w:cstheme="minorHAnsi"/>
          <w:sz w:val="24"/>
          <w:szCs w:val="24"/>
        </w:rPr>
        <w:t>and</w:t>
      </w:r>
      <w:r w:rsidR="00356E81" w:rsidRPr="00526ED4">
        <w:rPr>
          <w:rFonts w:cstheme="minorHAnsi"/>
          <w:sz w:val="24"/>
          <w:szCs w:val="24"/>
        </w:rPr>
        <w:t xml:space="preserve"> </w:t>
      </w:r>
      <w:r w:rsidR="00620D84" w:rsidRPr="00526ED4">
        <w:rPr>
          <w:rFonts w:cstheme="minorHAnsi"/>
          <w:sz w:val="24"/>
          <w:szCs w:val="24"/>
        </w:rPr>
        <w:t>should</w:t>
      </w:r>
      <w:r w:rsidR="00AD16D0" w:rsidRPr="00526ED4">
        <w:rPr>
          <w:rFonts w:cstheme="minorHAnsi"/>
          <w:sz w:val="24"/>
          <w:szCs w:val="24"/>
        </w:rPr>
        <w:t xml:space="preserve"> suggest potential therapeutic </w:t>
      </w:r>
      <w:r w:rsidR="005E49F9" w:rsidRPr="00526ED4">
        <w:rPr>
          <w:rFonts w:cstheme="minorHAnsi"/>
          <w:sz w:val="24"/>
          <w:szCs w:val="24"/>
        </w:rPr>
        <w:t>mechanism</w:t>
      </w:r>
      <w:r w:rsidR="00595B12" w:rsidRPr="00526ED4">
        <w:rPr>
          <w:rFonts w:cstheme="minorHAnsi"/>
          <w:sz w:val="24"/>
          <w:szCs w:val="24"/>
        </w:rPr>
        <w:t>s</w:t>
      </w:r>
      <w:r w:rsidR="00AD16D0" w:rsidRPr="00526ED4">
        <w:rPr>
          <w:rFonts w:cstheme="minorHAnsi"/>
          <w:sz w:val="24"/>
          <w:szCs w:val="24"/>
        </w:rPr>
        <w:t xml:space="preserve"> of PDE5</w:t>
      </w:r>
      <w:r w:rsidR="00887B32" w:rsidRPr="00526ED4">
        <w:rPr>
          <w:rFonts w:cstheme="minorHAnsi"/>
          <w:sz w:val="24"/>
          <w:szCs w:val="24"/>
        </w:rPr>
        <w:t xml:space="preserve"> inhibitors in their treatment.</w:t>
      </w:r>
      <w:r w:rsidR="00AE2D2E">
        <w:rPr>
          <w:rFonts w:ascii="Arial" w:hAnsi="Arial" w:cs="Arial"/>
          <w:b/>
          <w:sz w:val="24"/>
          <w:szCs w:val="24"/>
        </w:rPr>
        <w:br w:type="page"/>
      </w:r>
    </w:p>
    <w:p w14:paraId="3DE7FE64" w14:textId="2AAB66BD" w:rsidR="00391D9E" w:rsidRPr="00526ED4" w:rsidRDefault="00391D9E" w:rsidP="00526ED4">
      <w:pPr>
        <w:pStyle w:val="NoSpacing"/>
        <w:spacing w:after="120" w:line="480" w:lineRule="auto"/>
        <w:jc w:val="both"/>
        <w:outlineLvl w:val="0"/>
        <w:rPr>
          <w:rFonts w:cstheme="minorHAnsi"/>
          <w:b/>
          <w:sz w:val="24"/>
          <w:szCs w:val="24"/>
        </w:rPr>
      </w:pPr>
      <w:r w:rsidRPr="00526ED4">
        <w:rPr>
          <w:rFonts w:cstheme="minorHAnsi"/>
          <w:b/>
          <w:sz w:val="24"/>
          <w:szCs w:val="24"/>
        </w:rPr>
        <w:lastRenderedPageBreak/>
        <w:t>Methods</w:t>
      </w:r>
    </w:p>
    <w:p w14:paraId="54324B69" w14:textId="39CD8483" w:rsidR="00F30020" w:rsidRPr="00526ED4" w:rsidRDefault="00492274" w:rsidP="00526ED4">
      <w:pPr>
        <w:pStyle w:val="NoSpacing"/>
        <w:spacing w:after="120" w:line="480" w:lineRule="auto"/>
        <w:jc w:val="both"/>
        <w:rPr>
          <w:rFonts w:cstheme="minorHAnsi"/>
          <w:b/>
          <w:i/>
          <w:sz w:val="24"/>
          <w:szCs w:val="24"/>
        </w:rPr>
      </w:pPr>
      <w:r w:rsidRPr="00526ED4">
        <w:rPr>
          <w:rFonts w:cstheme="minorHAnsi"/>
          <w:i/>
          <w:sz w:val="24"/>
          <w:szCs w:val="24"/>
        </w:rPr>
        <w:t>Tissue samples and ethics approval</w:t>
      </w:r>
      <w:r w:rsidR="00FF07F2" w:rsidRPr="00526ED4">
        <w:rPr>
          <w:rFonts w:cstheme="minorHAnsi"/>
          <w:sz w:val="24"/>
          <w:szCs w:val="24"/>
        </w:rPr>
        <w:t xml:space="preserve">. </w:t>
      </w:r>
      <w:r w:rsidR="006A5BFA" w:rsidRPr="00526ED4">
        <w:rPr>
          <w:rFonts w:cstheme="minorHAnsi"/>
          <w:sz w:val="24"/>
          <w:szCs w:val="24"/>
        </w:rPr>
        <w:t>All animal care and experimental procedures were</w:t>
      </w:r>
      <w:r w:rsidR="00F033E2">
        <w:rPr>
          <w:rFonts w:cstheme="minorHAnsi"/>
          <w:sz w:val="24"/>
          <w:szCs w:val="24"/>
        </w:rPr>
        <w:t xml:space="preserve"> </w:t>
      </w:r>
      <w:r w:rsidR="006A5BFA" w:rsidRPr="00526ED4">
        <w:rPr>
          <w:rFonts w:cstheme="minorHAnsi"/>
          <w:sz w:val="24"/>
          <w:szCs w:val="24"/>
        </w:rPr>
        <w:t xml:space="preserve">in compliance with </w:t>
      </w:r>
      <w:r w:rsidR="006F0537" w:rsidRPr="00526ED4">
        <w:rPr>
          <w:rFonts w:cstheme="minorHAnsi"/>
          <w:sz w:val="24"/>
          <w:szCs w:val="24"/>
        </w:rPr>
        <w:t>the University of Bristol Ethics Committee</w:t>
      </w:r>
      <w:r w:rsidR="00E75E27" w:rsidRPr="00526ED4">
        <w:rPr>
          <w:rFonts w:cstheme="minorHAnsi"/>
          <w:sz w:val="24"/>
          <w:szCs w:val="24"/>
        </w:rPr>
        <w:t xml:space="preserve">, </w:t>
      </w:r>
      <w:r w:rsidR="006F0537" w:rsidRPr="00526ED4">
        <w:rPr>
          <w:rFonts w:cstheme="minorHAnsi"/>
          <w:sz w:val="24"/>
          <w:szCs w:val="24"/>
        </w:rPr>
        <w:t>in accordance with UK legislation</w:t>
      </w:r>
      <w:r w:rsidR="008C4688" w:rsidRPr="00526ED4">
        <w:rPr>
          <w:rFonts w:cstheme="minorHAnsi"/>
          <w:sz w:val="24"/>
          <w:szCs w:val="24"/>
        </w:rPr>
        <w:t xml:space="preserve"> under the Animals (Scientific Procedures) Act 1986 Amendment Regulations (SI 2012/3039)</w:t>
      </w:r>
      <w:r w:rsidR="00E75E27" w:rsidRPr="00526ED4">
        <w:rPr>
          <w:rFonts w:cstheme="minorHAnsi"/>
          <w:sz w:val="24"/>
          <w:szCs w:val="24"/>
        </w:rPr>
        <w:t>, and in adherence to ARRIVE</w:t>
      </w:r>
      <w:r w:rsidR="00F861E9">
        <w:rPr>
          <w:rFonts w:cstheme="minorHAnsi"/>
          <w:sz w:val="24"/>
          <w:szCs w:val="24"/>
        </w:rPr>
        <w:t xml:space="preserve"> guidelines</w:t>
      </w:r>
      <w:r w:rsidR="00E75E27" w:rsidRPr="00526ED4">
        <w:rPr>
          <w:rFonts w:cstheme="minorHAnsi"/>
          <w:sz w:val="24"/>
          <w:szCs w:val="24"/>
        </w:rPr>
        <w:t xml:space="preserve"> </w:t>
      </w:r>
      <w:r w:rsidR="00F861E9">
        <w:rPr>
          <w:rFonts w:cstheme="minorHAnsi"/>
          <w:sz w:val="24"/>
          <w:szCs w:val="24"/>
        </w:rPr>
        <w:t xml:space="preserve">(Kilkenny et al., 2010) </w:t>
      </w:r>
      <w:r w:rsidR="00E75E27" w:rsidRPr="00526ED4">
        <w:rPr>
          <w:rFonts w:cstheme="minorHAnsi"/>
          <w:sz w:val="24"/>
          <w:szCs w:val="24"/>
        </w:rPr>
        <w:t xml:space="preserve">and </w:t>
      </w:r>
      <w:r w:rsidR="00E75E27" w:rsidRPr="00526ED4">
        <w:rPr>
          <w:rFonts w:cstheme="minorHAnsi"/>
          <w:i/>
          <w:sz w:val="24"/>
          <w:szCs w:val="24"/>
        </w:rPr>
        <w:t>BJP</w:t>
      </w:r>
      <w:r w:rsidR="00E75E27" w:rsidRPr="00526ED4">
        <w:rPr>
          <w:rFonts w:cstheme="minorHAnsi"/>
          <w:sz w:val="24"/>
          <w:szCs w:val="24"/>
        </w:rPr>
        <w:t xml:space="preserve"> </w:t>
      </w:r>
      <w:r w:rsidR="00F861E9">
        <w:rPr>
          <w:rFonts w:cstheme="minorHAnsi"/>
          <w:sz w:val="24"/>
          <w:szCs w:val="24"/>
        </w:rPr>
        <w:t>checklist for animal experimentation</w:t>
      </w:r>
      <w:r w:rsidR="006F0537" w:rsidRPr="00526ED4">
        <w:rPr>
          <w:rFonts w:cstheme="minorHAnsi"/>
          <w:sz w:val="24"/>
          <w:szCs w:val="24"/>
        </w:rPr>
        <w:t xml:space="preserve">. </w:t>
      </w:r>
      <w:r w:rsidR="0061544A" w:rsidRPr="00526ED4">
        <w:rPr>
          <w:rFonts w:cstheme="minorHAnsi"/>
          <w:sz w:val="24"/>
          <w:szCs w:val="24"/>
        </w:rPr>
        <w:t>Young (12 weeks</w:t>
      </w:r>
      <w:r w:rsidR="00826AC0">
        <w:rPr>
          <w:rFonts w:cstheme="minorHAnsi"/>
          <w:sz w:val="24"/>
          <w:szCs w:val="24"/>
        </w:rPr>
        <w:t xml:space="preserve"> (12-wk)</w:t>
      </w:r>
      <w:r w:rsidR="0061544A" w:rsidRPr="00526ED4">
        <w:rPr>
          <w:rFonts w:cstheme="minorHAnsi"/>
          <w:sz w:val="24"/>
          <w:szCs w:val="24"/>
        </w:rPr>
        <w:t>) and aged (24 months</w:t>
      </w:r>
      <w:r w:rsidR="00826AC0">
        <w:rPr>
          <w:rFonts w:cstheme="minorHAnsi"/>
          <w:sz w:val="24"/>
          <w:szCs w:val="24"/>
        </w:rPr>
        <w:t xml:space="preserve"> (24-mo)</w:t>
      </w:r>
      <w:r w:rsidR="0061544A" w:rsidRPr="00526ED4">
        <w:rPr>
          <w:rFonts w:cstheme="minorHAnsi"/>
          <w:sz w:val="24"/>
          <w:szCs w:val="24"/>
        </w:rPr>
        <w:t>)</w:t>
      </w:r>
      <w:r w:rsidR="00A41F44">
        <w:rPr>
          <w:rFonts w:cstheme="minorHAnsi"/>
          <w:sz w:val="24"/>
          <w:szCs w:val="24"/>
        </w:rPr>
        <w:t xml:space="preserve"> male</w:t>
      </w:r>
      <w:r w:rsidR="00123912" w:rsidRPr="00526ED4">
        <w:rPr>
          <w:rFonts w:cstheme="minorHAnsi"/>
          <w:sz w:val="24"/>
          <w:szCs w:val="24"/>
        </w:rPr>
        <w:t xml:space="preserve"> C56BI/7 mice</w:t>
      </w:r>
      <w:r w:rsidR="00526ED4">
        <w:rPr>
          <w:rFonts w:cstheme="minorHAnsi"/>
          <w:sz w:val="24"/>
          <w:szCs w:val="24"/>
        </w:rPr>
        <w:t xml:space="preserve"> (</w:t>
      </w:r>
      <w:r w:rsidR="002E4ACE" w:rsidRPr="00526ED4">
        <w:rPr>
          <w:rFonts w:cstheme="minorHAnsi"/>
          <w:sz w:val="24"/>
          <w:szCs w:val="24"/>
        </w:rPr>
        <w:t>Harlan UK Ltd</w:t>
      </w:r>
      <w:r w:rsidR="00526ED4">
        <w:rPr>
          <w:rFonts w:cstheme="minorHAnsi"/>
          <w:sz w:val="24"/>
          <w:szCs w:val="24"/>
        </w:rPr>
        <w:t xml:space="preserve">) </w:t>
      </w:r>
      <w:r w:rsidR="0061544A" w:rsidRPr="00526ED4">
        <w:rPr>
          <w:rFonts w:cstheme="minorHAnsi"/>
          <w:sz w:val="24"/>
          <w:szCs w:val="24"/>
        </w:rPr>
        <w:t>were used for experiment</w:t>
      </w:r>
      <w:r w:rsidR="00526ED4">
        <w:rPr>
          <w:rFonts w:cstheme="minorHAnsi"/>
          <w:sz w:val="24"/>
          <w:szCs w:val="24"/>
        </w:rPr>
        <w:t>s</w:t>
      </w:r>
      <w:r w:rsidR="0061544A" w:rsidRPr="00526ED4">
        <w:rPr>
          <w:rFonts w:cstheme="minorHAnsi"/>
          <w:sz w:val="24"/>
          <w:szCs w:val="24"/>
        </w:rPr>
        <w:t>.</w:t>
      </w:r>
    </w:p>
    <w:p w14:paraId="241698C0" w14:textId="7E7A6A04" w:rsidR="00A41F44" w:rsidRPr="00361D54" w:rsidRDefault="00A41F44" w:rsidP="00A41F44">
      <w:pPr>
        <w:pStyle w:val="NoSpacing"/>
        <w:spacing w:after="120" w:line="480" w:lineRule="auto"/>
        <w:jc w:val="both"/>
        <w:rPr>
          <w:rFonts w:cstheme="minorHAnsi"/>
          <w:sz w:val="24"/>
          <w:szCs w:val="24"/>
        </w:rPr>
      </w:pPr>
      <w:r w:rsidRPr="00F033E2">
        <w:rPr>
          <w:rFonts w:cstheme="minorHAnsi"/>
          <w:i/>
          <w:sz w:val="24"/>
          <w:szCs w:val="24"/>
        </w:rPr>
        <w:t>Spinal cord transection</w:t>
      </w:r>
      <w:r w:rsidRPr="00826AC0">
        <w:rPr>
          <w:rFonts w:cstheme="minorHAnsi"/>
          <w:sz w:val="24"/>
          <w:szCs w:val="24"/>
        </w:rPr>
        <w:t>.  12-wk</w:t>
      </w:r>
      <w:r w:rsidRPr="00253354">
        <w:rPr>
          <w:rFonts w:cstheme="minorHAnsi"/>
          <w:sz w:val="24"/>
          <w:szCs w:val="24"/>
        </w:rPr>
        <w:t xml:space="preserve"> male mice underwent complete spinal cord transection (SCT) at the T</w:t>
      </w:r>
      <w:r w:rsidRPr="00253354">
        <w:rPr>
          <w:rFonts w:cstheme="minorHAnsi"/>
          <w:sz w:val="24"/>
          <w:szCs w:val="24"/>
          <w:vertAlign w:val="subscript"/>
        </w:rPr>
        <w:t>8</w:t>
      </w:r>
      <w:r w:rsidRPr="00253354">
        <w:rPr>
          <w:rFonts w:cstheme="minorHAnsi"/>
          <w:sz w:val="24"/>
          <w:szCs w:val="24"/>
        </w:rPr>
        <w:t>-T</w:t>
      </w:r>
      <w:r w:rsidRPr="00253354">
        <w:rPr>
          <w:rFonts w:cstheme="minorHAnsi"/>
          <w:sz w:val="24"/>
          <w:szCs w:val="24"/>
          <w:vertAlign w:val="subscript"/>
        </w:rPr>
        <w:t>9</w:t>
      </w:r>
      <w:r w:rsidRPr="00253354">
        <w:rPr>
          <w:rFonts w:cstheme="minorHAnsi"/>
          <w:sz w:val="24"/>
          <w:szCs w:val="24"/>
        </w:rPr>
        <w:t xml:space="preserve"> level as previously described </w:t>
      </w:r>
      <w:r w:rsidR="00A33480">
        <w:rPr>
          <w:rFonts w:cstheme="minorHAnsi"/>
          <w:sz w:val="24"/>
          <w:szCs w:val="24"/>
        </w:rPr>
        <w:t>(Kadekawa et al., 2017, Ikeda et al., 2012, McCarthy et al., 2009)</w:t>
      </w:r>
      <w:r w:rsidRPr="00253354">
        <w:rPr>
          <w:rFonts w:cstheme="minorHAnsi"/>
          <w:sz w:val="24"/>
          <w:szCs w:val="24"/>
        </w:rPr>
        <w:t>. In brief, a laminectomy was performed at the T</w:t>
      </w:r>
      <w:r w:rsidRPr="00253354">
        <w:rPr>
          <w:rFonts w:cstheme="minorHAnsi"/>
          <w:sz w:val="24"/>
          <w:szCs w:val="24"/>
          <w:vertAlign w:val="subscript"/>
        </w:rPr>
        <w:t>8</w:t>
      </w:r>
      <w:r w:rsidRPr="00253354">
        <w:rPr>
          <w:rFonts w:cstheme="minorHAnsi"/>
          <w:sz w:val="24"/>
          <w:szCs w:val="24"/>
        </w:rPr>
        <w:t>-T</w:t>
      </w:r>
      <w:r w:rsidRPr="00253354">
        <w:rPr>
          <w:rFonts w:cstheme="minorHAnsi"/>
          <w:sz w:val="24"/>
          <w:szCs w:val="24"/>
          <w:vertAlign w:val="subscript"/>
        </w:rPr>
        <w:t>9</w:t>
      </w:r>
      <w:r w:rsidRPr="00253354">
        <w:rPr>
          <w:rFonts w:cstheme="minorHAnsi"/>
          <w:sz w:val="24"/>
          <w:szCs w:val="24"/>
        </w:rPr>
        <w:t xml:space="preserve"> spinal level under sterile surgical conditions. The spinal cord was transected and the cavity cleared to ensure complete transection, the space between cut ends was filled with a haemostatic sponge and muscle layers and overlying skin were closed with sutures. The surgery was performed under ketamine (70 mg/kg, i.p.) and medetomidine (0.5 mg/kg, i.p.) and upon recovery with atipamezole (1.0 mg/kg, i.p.) and buprenorphine (0.03 mg/kg, s.c.). Mice were also treated with ampicillin (0.10 mg/kg, s.c.) twice-daily for five days post-SCT to prevent urinary tract infections. </w:t>
      </w:r>
      <w:r>
        <w:rPr>
          <w:rFonts w:cstheme="minorHAnsi"/>
          <w:sz w:val="24"/>
          <w:szCs w:val="24"/>
        </w:rPr>
        <w:t>B</w:t>
      </w:r>
      <w:r w:rsidRPr="00253354">
        <w:rPr>
          <w:rFonts w:cstheme="minorHAnsi"/>
          <w:sz w:val="24"/>
          <w:szCs w:val="24"/>
        </w:rPr>
        <w:t xml:space="preserve">ladders of SCT mice were emptied by gentle abdominal compression and perineal stimulation twice a day for five days post-SCT. SCT mice were then euthanised with pentobarbital sodium (20-40 </w:t>
      </w:r>
      <w:r w:rsidRPr="00361D54">
        <w:rPr>
          <w:rFonts w:cstheme="minorHAnsi"/>
          <w:sz w:val="24"/>
          <w:szCs w:val="24"/>
        </w:rPr>
        <w:t>mg/mouse) and used for experiments.</w:t>
      </w:r>
    </w:p>
    <w:p w14:paraId="6BA07F0A" w14:textId="71731FE6" w:rsidR="00C465C2" w:rsidRDefault="009A5BF5" w:rsidP="00C465C2">
      <w:pPr>
        <w:pStyle w:val="NoSpacing"/>
        <w:spacing w:after="120" w:line="480" w:lineRule="auto"/>
        <w:jc w:val="both"/>
        <w:rPr>
          <w:rFonts w:cstheme="minorHAnsi"/>
          <w:sz w:val="24"/>
          <w:szCs w:val="24"/>
        </w:rPr>
      </w:pPr>
      <w:r w:rsidRPr="00526ED4">
        <w:rPr>
          <w:rFonts w:cstheme="minorHAnsi"/>
          <w:i/>
          <w:sz w:val="24"/>
          <w:szCs w:val="24"/>
        </w:rPr>
        <w:t>Measurement of contractile function</w:t>
      </w:r>
      <w:r w:rsidR="007600CC" w:rsidRPr="00526ED4">
        <w:rPr>
          <w:rFonts w:cstheme="minorHAnsi"/>
          <w:i/>
          <w:sz w:val="24"/>
          <w:szCs w:val="24"/>
        </w:rPr>
        <w:t xml:space="preserve"> in vitro</w:t>
      </w:r>
      <w:r w:rsidR="00FF07F2" w:rsidRPr="00526ED4">
        <w:rPr>
          <w:rFonts w:cstheme="minorHAnsi"/>
          <w:i/>
          <w:sz w:val="24"/>
          <w:szCs w:val="24"/>
        </w:rPr>
        <w:t>.</w:t>
      </w:r>
      <w:r w:rsidR="004A1BAC" w:rsidRPr="00526ED4">
        <w:rPr>
          <w:rFonts w:cstheme="minorHAnsi"/>
          <w:sz w:val="24"/>
          <w:szCs w:val="24"/>
        </w:rPr>
        <w:t xml:space="preserve"> </w:t>
      </w:r>
      <w:r w:rsidR="001B7CD0" w:rsidRPr="00526ED4">
        <w:rPr>
          <w:rFonts w:cstheme="minorHAnsi"/>
          <w:sz w:val="24"/>
          <w:szCs w:val="24"/>
        </w:rPr>
        <w:t>Young</w:t>
      </w:r>
      <w:r w:rsidR="00A41F44">
        <w:rPr>
          <w:rFonts w:cstheme="minorHAnsi"/>
          <w:sz w:val="24"/>
          <w:szCs w:val="24"/>
        </w:rPr>
        <w:t xml:space="preserve"> (normal and SCT)</w:t>
      </w:r>
      <w:r w:rsidR="001B7CD0" w:rsidRPr="00526ED4">
        <w:rPr>
          <w:rFonts w:cstheme="minorHAnsi"/>
          <w:sz w:val="24"/>
          <w:szCs w:val="24"/>
        </w:rPr>
        <w:t xml:space="preserve"> and aged mice were euthanised by cervical dislocation and th</w:t>
      </w:r>
      <w:r w:rsidR="001267E7" w:rsidRPr="00526ED4">
        <w:rPr>
          <w:rFonts w:cstheme="minorHAnsi"/>
          <w:sz w:val="24"/>
          <w:szCs w:val="24"/>
        </w:rPr>
        <w:t>e bladder was removed through a midline laparotomy</w:t>
      </w:r>
      <w:r w:rsidR="001B7CD0" w:rsidRPr="00526ED4">
        <w:rPr>
          <w:rFonts w:cstheme="minorHAnsi"/>
          <w:sz w:val="24"/>
          <w:szCs w:val="24"/>
        </w:rPr>
        <w:t>.</w:t>
      </w:r>
      <w:r w:rsidR="000C30F2" w:rsidRPr="00526ED4">
        <w:rPr>
          <w:rFonts w:cstheme="minorHAnsi"/>
          <w:sz w:val="24"/>
          <w:szCs w:val="24"/>
        </w:rPr>
        <w:t xml:space="preserve"> </w:t>
      </w:r>
      <w:r w:rsidR="001B7CD0" w:rsidRPr="00520786">
        <w:rPr>
          <w:rFonts w:cstheme="minorHAnsi"/>
          <w:sz w:val="24"/>
          <w:szCs w:val="24"/>
        </w:rPr>
        <w:t xml:space="preserve">The whole bladder was </w:t>
      </w:r>
      <w:r w:rsidR="00526ED4" w:rsidRPr="00520786">
        <w:rPr>
          <w:rFonts w:cstheme="minorHAnsi"/>
          <w:sz w:val="24"/>
          <w:szCs w:val="24"/>
        </w:rPr>
        <w:t>bisected</w:t>
      </w:r>
      <w:r w:rsidR="001B7CD0" w:rsidRPr="00520786">
        <w:rPr>
          <w:rFonts w:cstheme="minorHAnsi"/>
          <w:sz w:val="24"/>
          <w:szCs w:val="24"/>
        </w:rPr>
        <w:t xml:space="preserve"> and bladder strips </w:t>
      </w:r>
      <w:r w:rsidR="00620D84" w:rsidRPr="00520786">
        <w:rPr>
          <w:rFonts w:cstheme="minorHAnsi"/>
          <w:sz w:val="24"/>
          <w:szCs w:val="24"/>
        </w:rPr>
        <w:t xml:space="preserve">from the bladder dome </w:t>
      </w:r>
      <w:r w:rsidR="001B7CD0" w:rsidRPr="00520786">
        <w:rPr>
          <w:rFonts w:cstheme="minorHAnsi"/>
          <w:sz w:val="24"/>
          <w:szCs w:val="24"/>
        </w:rPr>
        <w:t>(</w:t>
      </w:r>
      <w:r w:rsidR="00D62BF1" w:rsidRPr="00520786">
        <w:rPr>
          <w:rFonts w:cstheme="minorHAnsi"/>
          <w:sz w:val="24"/>
          <w:szCs w:val="24"/>
        </w:rPr>
        <w:t xml:space="preserve">detrusor with </w:t>
      </w:r>
      <w:r w:rsidR="001B7CD0" w:rsidRPr="00520786">
        <w:rPr>
          <w:rFonts w:cstheme="minorHAnsi"/>
          <w:sz w:val="24"/>
          <w:szCs w:val="24"/>
        </w:rPr>
        <w:t xml:space="preserve">mucosa intact, 4-5 mm length, 1-2 mm width) were </w:t>
      </w:r>
      <w:r w:rsidRPr="00520786">
        <w:rPr>
          <w:rFonts w:cstheme="minorHAnsi"/>
          <w:sz w:val="24"/>
          <w:szCs w:val="24"/>
        </w:rPr>
        <w:t>tied to</w:t>
      </w:r>
      <w:r w:rsidR="007E7025" w:rsidRPr="00520786">
        <w:rPr>
          <w:rFonts w:cstheme="minorHAnsi"/>
          <w:sz w:val="24"/>
          <w:szCs w:val="24"/>
        </w:rPr>
        <w:t xml:space="preserve"> a hook and</w:t>
      </w:r>
      <w:r w:rsidRPr="00520786">
        <w:rPr>
          <w:rFonts w:cstheme="minorHAnsi"/>
          <w:sz w:val="24"/>
          <w:szCs w:val="24"/>
        </w:rPr>
        <w:t xml:space="preserve"> an </w:t>
      </w:r>
      <w:r w:rsidRPr="00520786">
        <w:rPr>
          <w:rFonts w:cstheme="minorHAnsi"/>
          <w:sz w:val="24"/>
          <w:szCs w:val="24"/>
        </w:rPr>
        <w:lastRenderedPageBreak/>
        <w:t>isometric force transducer</w:t>
      </w:r>
      <w:r w:rsidR="002C358F" w:rsidRPr="00520786">
        <w:rPr>
          <w:rFonts w:cstheme="minorHAnsi"/>
          <w:sz w:val="24"/>
          <w:szCs w:val="24"/>
        </w:rPr>
        <w:t xml:space="preserve"> in a </w:t>
      </w:r>
      <w:r w:rsidR="00620D84" w:rsidRPr="00520786">
        <w:rPr>
          <w:rFonts w:cstheme="minorHAnsi"/>
          <w:sz w:val="24"/>
          <w:szCs w:val="24"/>
        </w:rPr>
        <w:t>horizontal</w:t>
      </w:r>
      <w:r w:rsidR="002C358F" w:rsidRPr="00520786">
        <w:rPr>
          <w:rFonts w:cstheme="minorHAnsi"/>
          <w:sz w:val="24"/>
          <w:szCs w:val="24"/>
        </w:rPr>
        <w:t xml:space="preserve"> trough</w:t>
      </w:r>
      <w:r w:rsidR="00EF63C4" w:rsidRPr="00520786">
        <w:rPr>
          <w:rFonts w:cstheme="minorHAnsi"/>
          <w:sz w:val="24"/>
          <w:szCs w:val="24"/>
        </w:rPr>
        <w:t>. Preparations were</w:t>
      </w:r>
      <w:r w:rsidRPr="00520786">
        <w:rPr>
          <w:rFonts w:cstheme="minorHAnsi"/>
          <w:sz w:val="24"/>
          <w:szCs w:val="24"/>
        </w:rPr>
        <w:t xml:space="preserve"> superfused</w:t>
      </w:r>
      <w:r w:rsidR="002C358F" w:rsidRPr="00520786">
        <w:rPr>
          <w:rFonts w:cstheme="minorHAnsi"/>
          <w:sz w:val="24"/>
          <w:szCs w:val="24"/>
        </w:rPr>
        <w:t xml:space="preserve"> </w:t>
      </w:r>
      <w:r w:rsidRPr="00520786">
        <w:rPr>
          <w:rFonts w:cstheme="minorHAnsi"/>
          <w:sz w:val="24"/>
          <w:szCs w:val="24"/>
        </w:rPr>
        <w:t>with Tyrode’s solution at 3</w:t>
      </w:r>
      <w:r w:rsidR="0005555D" w:rsidRPr="00520786">
        <w:rPr>
          <w:rFonts w:cstheme="minorHAnsi"/>
          <w:sz w:val="24"/>
          <w:szCs w:val="24"/>
        </w:rPr>
        <w:t>7</w:t>
      </w:r>
      <w:r w:rsidR="00EF63C4" w:rsidRPr="00520786">
        <w:rPr>
          <w:rFonts w:cstheme="minorHAnsi"/>
          <w:sz w:val="24"/>
          <w:szCs w:val="24"/>
        </w:rPr>
        <w:t>°C</w:t>
      </w:r>
      <w:r w:rsidRPr="00520786">
        <w:rPr>
          <w:rFonts w:cstheme="minorHAnsi"/>
          <w:sz w:val="24"/>
          <w:szCs w:val="24"/>
        </w:rPr>
        <w:t xml:space="preserve">. </w:t>
      </w:r>
      <w:r w:rsidR="00EF63C4" w:rsidRPr="00520786">
        <w:rPr>
          <w:rFonts w:cstheme="minorHAnsi"/>
          <w:sz w:val="24"/>
          <w:szCs w:val="24"/>
        </w:rPr>
        <w:t xml:space="preserve">Contractures were </w:t>
      </w:r>
      <w:r w:rsidR="001A6A48" w:rsidRPr="00520786">
        <w:rPr>
          <w:rFonts w:cstheme="minorHAnsi"/>
          <w:sz w:val="24"/>
          <w:szCs w:val="24"/>
        </w:rPr>
        <w:t xml:space="preserve">generated by </w:t>
      </w:r>
      <w:r w:rsidR="00595B12" w:rsidRPr="00520786">
        <w:rPr>
          <w:rFonts w:cstheme="minorHAnsi"/>
          <w:sz w:val="24"/>
          <w:szCs w:val="24"/>
        </w:rPr>
        <w:t>exposu</w:t>
      </w:r>
      <w:r w:rsidR="00526ED4">
        <w:rPr>
          <w:rFonts w:cstheme="minorHAnsi"/>
          <w:sz w:val="24"/>
          <w:szCs w:val="24"/>
        </w:rPr>
        <w:t>r</w:t>
      </w:r>
      <w:r w:rsidR="00595B12" w:rsidRPr="00520786">
        <w:rPr>
          <w:rFonts w:cstheme="minorHAnsi"/>
          <w:sz w:val="24"/>
          <w:szCs w:val="24"/>
        </w:rPr>
        <w:t xml:space="preserve">e to carbachol (CCh, 1 μM) or </w:t>
      </w:r>
      <w:r w:rsidR="00EF63C4" w:rsidRPr="00520786">
        <w:rPr>
          <w:rFonts w:cstheme="minorHAnsi"/>
          <w:sz w:val="24"/>
          <w:szCs w:val="24"/>
        </w:rPr>
        <w:t>high-</w:t>
      </w:r>
      <w:r w:rsidR="001A6A48" w:rsidRPr="00520786">
        <w:rPr>
          <w:rFonts w:cstheme="minorHAnsi"/>
          <w:sz w:val="24"/>
          <w:szCs w:val="24"/>
        </w:rPr>
        <w:t>K</w:t>
      </w:r>
      <w:r w:rsidR="00EF63C4" w:rsidRPr="00520786">
        <w:rPr>
          <w:rFonts w:cstheme="minorHAnsi"/>
          <w:sz w:val="24"/>
          <w:szCs w:val="24"/>
          <w:vertAlign w:val="superscript"/>
        </w:rPr>
        <w:t>+</w:t>
      </w:r>
      <w:r w:rsidR="00EF63C4" w:rsidRPr="00520786">
        <w:rPr>
          <w:rFonts w:cstheme="minorHAnsi"/>
          <w:sz w:val="24"/>
          <w:szCs w:val="24"/>
        </w:rPr>
        <w:t xml:space="preserve"> (80 mM) Tyrode’s</w:t>
      </w:r>
      <w:r w:rsidR="001A6A48" w:rsidRPr="00520786">
        <w:rPr>
          <w:rFonts w:cstheme="minorHAnsi"/>
          <w:sz w:val="24"/>
          <w:szCs w:val="24"/>
        </w:rPr>
        <w:t xml:space="preserve">. </w:t>
      </w:r>
      <w:r w:rsidR="00520786">
        <w:rPr>
          <w:rFonts w:cstheme="minorHAnsi"/>
          <w:sz w:val="24"/>
          <w:szCs w:val="24"/>
        </w:rPr>
        <w:t>C</w:t>
      </w:r>
      <w:r w:rsidR="00316891" w:rsidRPr="00520786">
        <w:rPr>
          <w:rFonts w:cstheme="minorHAnsi"/>
          <w:sz w:val="24"/>
          <w:szCs w:val="24"/>
        </w:rPr>
        <w:t xml:space="preserve">ontractions </w:t>
      </w:r>
      <w:r w:rsidR="00EF63C4" w:rsidRPr="00520786">
        <w:rPr>
          <w:rFonts w:cstheme="minorHAnsi"/>
          <w:sz w:val="24"/>
          <w:szCs w:val="24"/>
        </w:rPr>
        <w:t xml:space="preserve">generated </w:t>
      </w:r>
      <w:r w:rsidR="001A6A48" w:rsidRPr="00520786">
        <w:rPr>
          <w:rFonts w:cstheme="minorHAnsi"/>
          <w:sz w:val="24"/>
          <w:szCs w:val="24"/>
        </w:rPr>
        <w:t>by electrical field stimulation</w:t>
      </w:r>
      <w:r w:rsidR="00F05AF4" w:rsidRPr="00520786">
        <w:rPr>
          <w:rFonts w:cstheme="minorHAnsi"/>
          <w:sz w:val="24"/>
          <w:szCs w:val="24"/>
        </w:rPr>
        <w:t xml:space="preserve"> (EFS</w:t>
      </w:r>
      <w:r w:rsidR="00EF63C4" w:rsidRPr="00520786">
        <w:rPr>
          <w:rFonts w:cstheme="minorHAnsi"/>
          <w:sz w:val="24"/>
          <w:szCs w:val="24"/>
        </w:rPr>
        <w:t xml:space="preserve">; </w:t>
      </w:r>
      <w:r w:rsidR="001A6A48" w:rsidRPr="00520786">
        <w:rPr>
          <w:rFonts w:cstheme="minorHAnsi"/>
          <w:sz w:val="24"/>
          <w:szCs w:val="24"/>
        </w:rPr>
        <w:t>0.1 ms pulses, 1-40 Hz, 3-s train every 90-s)</w:t>
      </w:r>
      <w:r w:rsidR="00EF63C4" w:rsidRPr="00520786">
        <w:rPr>
          <w:rFonts w:cstheme="minorHAnsi"/>
          <w:sz w:val="24"/>
          <w:szCs w:val="24"/>
        </w:rPr>
        <w:t xml:space="preserve"> </w:t>
      </w:r>
      <w:r w:rsidR="00FD2DBC">
        <w:rPr>
          <w:rFonts w:cstheme="minorHAnsi"/>
          <w:sz w:val="24"/>
          <w:szCs w:val="24"/>
        </w:rPr>
        <w:t xml:space="preserve">that </w:t>
      </w:r>
      <w:r w:rsidR="00EF63C4" w:rsidRPr="00520786">
        <w:rPr>
          <w:rFonts w:cstheme="minorHAnsi"/>
          <w:sz w:val="24"/>
          <w:szCs w:val="24"/>
        </w:rPr>
        <w:t xml:space="preserve">were </w:t>
      </w:r>
      <w:r w:rsidR="00CA1EA1" w:rsidRPr="00520786">
        <w:rPr>
          <w:rFonts w:cstheme="minorHAnsi"/>
          <w:sz w:val="24"/>
          <w:szCs w:val="24"/>
        </w:rPr>
        <w:t>inhibit</w:t>
      </w:r>
      <w:r w:rsidR="00EF63C4" w:rsidRPr="00520786">
        <w:rPr>
          <w:rFonts w:cstheme="minorHAnsi"/>
          <w:sz w:val="24"/>
          <w:szCs w:val="24"/>
        </w:rPr>
        <w:t>ed by tetrodotoxin (</w:t>
      </w:r>
      <w:r w:rsidR="00CA1EA1" w:rsidRPr="00520786">
        <w:rPr>
          <w:rFonts w:cstheme="minorHAnsi"/>
          <w:sz w:val="24"/>
          <w:szCs w:val="24"/>
        </w:rPr>
        <w:t xml:space="preserve">TTX, </w:t>
      </w:r>
      <w:r w:rsidR="00EF63C4" w:rsidRPr="00520786">
        <w:rPr>
          <w:rFonts w:cstheme="minorHAnsi"/>
          <w:sz w:val="24"/>
          <w:szCs w:val="24"/>
        </w:rPr>
        <w:t>1 μM</w:t>
      </w:r>
      <w:r w:rsidR="00520786" w:rsidRPr="00520786">
        <w:rPr>
          <w:rFonts w:cstheme="minorHAnsi"/>
          <w:sz w:val="24"/>
          <w:szCs w:val="24"/>
        </w:rPr>
        <w:t>)</w:t>
      </w:r>
      <w:r w:rsidR="00520786">
        <w:rPr>
          <w:rFonts w:cstheme="minorHAnsi"/>
          <w:sz w:val="24"/>
          <w:szCs w:val="24"/>
        </w:rPr>
        <w:t>. With some preparations TTX-resistant contractions were present</w:t>
      </w:r>
      <w:r w:rsidR="00253354">
        <w:rPr>
          <w:rFonts w:cstheme="minorHAnsi"/>
          <w:sz w:val="24"/>
          <w:szCs w:val="24"/>
        </w:rPr>
        <w:t xml:space="preserve">, </w:t>
      </w:r>
      <w:r w:rsidR="00683DEE">
        <w:rPr>
          <w:rFonts w:cstheme="minorHAnsi"/>
          <w:sz w:val="24"/>
          <w:szCs w:val="24"/>
        </w:rPr>
        <w:t xml:space="preserve">generated by direct muscle stimulation, and were </w:t>
      </w:r>
      <w:r w:rsidR="00253354">
        <w:rPr>
          <w:rFonts w:cstheme="minorHAnsi"/>
          <w:sz w:val="24"/>
          <w:szCs w:val="24"/>
        </w:rPr>
        <w:t xml:space="preserve">insensitive to atropine and </w:t>
      </w:r>
      <w:r w:rsidR="00253354" w:rsidRPr="00253354">
        <w:rPr>
          <w:rFonts w:cstheme="minorHAnsi"/>
          <w:sz w:val="24"/>
          <w:szCs w:val="24"/>
        </w:rPr>
        <w:t>α,β</w:t>
      </w:r>
      <w:r w:rsidR="00253354">
        <w:rPr>
          <w:rFonts w:cstheme="minorHAnsi"/>
          <w:sz w:val="24"/>
          <w:szCs w:val="24"/>
        </w:rPr>
        <w:t>-</w:t>
      </w:r>
      <w:r w:rsidR="00253354" w:rsidRPr="00253354">
        <w:rPr>
          <w:rFonts w:cstheme="minorHAnsi"/>
          <w:sz w:val="24"/>
          <w:szCs w:val="24"/>
        </w:rPr>
        <w:t>me</w:t>
      </w:r>
      <w:r w:rsidR="00253354">
        <w:rPr>
          <w:rFonts w:cstheme="minorHAnsi"/>
          <w:sz w:val="24"/>
          <w:szCs w:val="24"/>
        </w:rPr>
        <w:t xml:space="preserve">thylene </w:t>
      </w:r>
      <w:r w:rsidR="00253354" w:rsidRPr="00253354">
        <w:rPr>
          <w:rFonts w:cstheme="minorHAnsi"/>
          <w:sz w:val="24"/>
          <w:szCs w:val="24"/>
        </w:rPr>
        <w:t>ATP</w:t>
      </w:r>
      <w:r w:rsidR="00BF094F">
        <w:rPr>
          <w:rFonts w:cstheme="minorHAnsi"/>
          <w:sz w:val="24"/>
          <w:szCs w:val="24"/>
        </w:rPr>
        <w:t xml:space="preserve"> (</w:t>
      </w:r>
      <w:r w:rsidR="009B76CB">
        <w:rPr>
          <w:rFonts w:cstheme="minorHAnsi"/>
          <w:sz w:val="24"/>
          <w:szCs w:val="24"/>
        </w:rPr>
        <w:t>ABMA</w:t>
      </w:r>
      <w:r w:rsidR="00BF094F">
        <w:rPr>
          <w:rFonts w:cstheme="minorHAnsi"/>
          <w:sz w:val="24"/>
          <w:szCs w:val="24"/>
        </w:rPr>
        <w:t>)</w:t>
      </w:r>
      <w:r w:rsidR="00253354">
        <w:rPr>
          <w:rFonts w:cstheme="minorHAnsi"/>
          <w:sz w:val="24"/>
          <w:szCs w:val="24"/>
        </w:rPr>
        <w:t xml:space="preserve">. </w:t>
      </w:r>
      <w:r w:rsidR="00683DEE">
        <w:rPr>
          <w:rFonts w:cstheme="minorHAnsi"/>
          <w:sz w:val="24"/>
          <w:szCs w:val="24"/>
        </w:rPr>
        <w:t xml:space="preserve">Sildenafil (20 μM, see Results) was added to the superfusate and the effect on agonist- and nerve-mediated contractions measured. </w:t>
      </w:r>
      <w:r w:rsidR="00253354">
        <w:rPr>
          <w:rFonts w:cstheme="minorHAnsi"/>
          <w:sz w:val="24"/>
          <w:szCs w:val="24"/>
        </w:rPr>
        <w:t>These were subtracted from the EFS contraction, leaving a nerve-mediated contraction. T</w:t>
      </w:r>
      <w:r w:rsidR="00253354" w:rsidRPr="00520786">
        <w:rPr>
          <w:rFonts w:cstheme="minorHAnsi"/>
          <w:sz w:val="24"/>
          <w:szCs w:val="24"/>
        </w:rPr>
        <w:t>ension</w:t>
      </w:r>
      <w:r w:rsidR="00253354">
        <w:rPr>
          <w:rFonts w:cstheme="minorHAnsi"/>
          <w:sz w:val="24"/>
          <w:szCs w:val="24"/>
        </w:rPr>
        <w:t xml:space="preserve"> amplitude</w:t>
      </w:r>
      <w:r w:rsidR="00253354" w:rsidRPr="00520786">
        <w:rPr>
          <w:rFonts w:cstheme="minorHAnsi"/>
          <w:sz w:val="24"/>
          <w:szCs w:val="24"/>
        </w:rPr>
        <w:t xml:space="preserve"> </w:t>
      </w:r>
      <w:r w:rsidR="00EF63C4" w:rsidRPr="00520786">
        <w:rPr>
          <w:rFonts w:cstheme="minorHAnsi"/>
          <w:sz w:val="24"/>
          <w:szCs w:val="24"/>
        </w:rPr>
        <w:t>(mN) was normalised to preparation weight (mN.mg</w:t>
      </w:r>
      <w:r w:rsidR="00EF63C4" w:rsidRPr="00520786">
        <w:rPr>
          <w:rFonts w:cstheme="minorHAnsi"/>
          <w:sz w:val="24"/>
          <w:szCs w:val="24"/>
          <w:vertAlign w:val="superscript"/>
        </w:rPr>
        <w:t>-1</w:t>
      </w:r>
      <w:r w:rsidR="00EF63C4" w:rsidRPr="00520786">
        <w:rPr>
          <w:rFonts w:cstheme="minorHAnsi"/>
          <w:sz w:val="24"/>
          <w:szCs w:val="24"/>
        </w:rPr>
        <w:t>)</w:t>
      </w:r>
      <w:r w:rsidR="001A6A48" w:rsidRPr="00520786">
        <w:rPr>
          <w:rFonts w:cstheme="minorHAnsi"/>
          <w:sz w:val="24"/>
          <w:szCs w:val="24"/>
        </w:rPr>
        <w:t>.</w:t>
      </w:r>
      <w:r w:rsidR="0005555D" w:rsidRPr="00520786">
        <w:rPr>
          <w:rFonts w:cstheme="minorHAnsi"/>
          <w:sz w:val="24"/>
          <w:szCs w:val="24"/>
        </w:rPr>
        <w:t xml:space="preserve"> </w:t>
      </w:r>
      <w:r w:rsidR="001A6A48" w:rsidRPr="00520786">
        <w:rPr>
          <w:rFonts w:cstheme="minorHAnsi"/>
          <w:sz w:val="24"/>
          <w:szCs w:val="24"/>
        </w:rPr>
        <w:t xml:space="preserve">Nerve-mediated </w:t>
      </w:r>
      <w:r w:rsidR="00EF63C4" w:rsidRPr="00520786">
        <w:rPr>
          <w:rFonts w:cstheme="minorHAnsi"/>
          <w:sz w:val="24"/>
          <w:szCs w:val="24"/>
        </w:rPr>
        <w:t>amplitude</w:t>
      </w:r>
      <w:r w:rsidR="001A6A48" w:rsidRPr="00520786">
        <w:rPr>
          <w:rFonts w:cstheme="minorHAnsi"/>
          <w:sz w:val="24"/>
          <w:szCs w:val="24"/>
        </w:rPr>
        <w:t xml:space="preserve">, </w:t>
      </w:r>
      <w:r w:rsidR="001A6A48" w:rsidRPr="00520786">
        <w:rPr>
          <w:rFonts w:cstheme="minorHAnsi"/>
          <w:i/>
          <w:sz w:val="24"/>
          <w:szCs w:val="24"/>
        </w:rPr>
        <w:t>T</w:t>
      </w:r>
      <w:r w:rsidR="00B77DF5">
        <w:rPr>
          <w:rFonts w:cstheme="minorHAnsi"/>
          <w:i/>
          <w:sz w:val="24"/>
          <w:szCs w:val="24"/>
        </w:rPr>
        <w:t>(f)</w:t>
      </w:r>
      <w:r w:rsidR="001A6A48" w:rsidRPr="00520786">
        <w:rPr>
          <w:rFonts w:cstheme="minorHAnsi"/>
          <w:sz w:val="24"/>
          <w:szCs w:val="24"/>
        </w:rPr>
        <w:t xml:space="preserve">, </w:t>
      </w:r>
      <w:r w:rsidR="00C465C2">
        <w:rPr>
          <w:rFonts w:cstheme="minorHAnsi"/>
          <w:sz w:val="24"/>
          <w:szCs w:val="24"/>
        </w:rPr>
        <w:t xml:space="preserve">plotted </w:t>
      </w:r>
      <w:r w:rsidR="001A6A48" w:rsidRPr="00520786">
        <w:rPr>
          <w:rFonts w:cstheme="minorHAnsi"/>
          <w:sz w:val="24"/>
          <w:szCs w:val="24"/>
        </w:rPr>
        <w:t>as a function of</w:t>
      </w:r>
      <w:r w:rsidR="00EF63C4" w:rsidRPr="00520786">
        <w:rPr>
          <w:rFonts w:cstheme="minorHAnsi"/>
          <w:sz w:val="24"/>
          <w:szCs w:val="24"/>
        </w:rPr>
        <w:t xml:space="preserve"> stimulation</w:t>
      </w:r>
      <w:r w:rsidR="001A6A48" w:rsidRPr="00520786">
        <w:rPr>
          <w:rFonts w:cstheme="minorHAnsi"/>
          <w:sz w:val="24"/>
          <w:szCs w:val="24"/>
        </w:rPr>
        <w:t xml:space="preserve"> frequency, </w:t>
      </w:r>
      <w:r w:rsidR="001A6A48" w:rsidRPr="00520786">
        <w:rPr>
          <w:rFonts w:cstheme="minorHAnsi"/>
          <w:i/>
          <w:sz w:val="24"/>
          <w:szCs w:val="24"/>
        </w:rPr>
        <w:t>f</w:t>
      </w:r>
      <w:r w:rsidR="001A6A48" w:rsidRPr="00520786">
        <w:rPr>
          <w:rFonts w:cstheme="minorHAnsi"/>
          <w:sz w:val="24"/>
          <w:szCs w:val="24"/>
        </w:rPr>
        <w:t>, was fitted to</w:t>
      </w:r>
      <w:r w:rsidR="000A0666">
        <w:rPr>
          <w:rFonts w:cstheme="minorHAnsi"/>
          <w:sz w:val="24"/>
          <w:szCs w:val="24"/>
        </w:rPr>
        <w:t xml:space="preserve"> equation 1a</w:t>
      </w:r>
      <w:r w:rsidR="00C465C2">
        <w:rPr>
          <w:rFonts w:cstheme="minorHAnsi"/>
          <w:sz w:val="24"/>
          <w:szCs w:val="24"/>
        </w:rPr>
        <w:t>. The frequency-dependent percentage reduction of force</w:t>
      </w:r>
      <w:r w:rsidR="00B77DF5">
        <w:rPr>
          <w:rFonts w:cstheme="minorHAnsi"/>
          <w:sz w:val="24"/>
          <w:szCs w:val="24"/>
        </w:rPr>
        <w:t xml:space="preserve">, </w:t>
      </w:r>
      <w:r w:rsidR="00B77DF5" w:rsidRPr="00B77DF5">
        <w:rPr>
          <w:rFonts w:cstheme="minorHAnsi"/>
          <w:i/>
          <w:sz w:val="24"/>
          <w:szCs w:val="24"/>
        </w:rPr>
        <w:t>R(f)</w:t>
      </w:r>
      <w:r w:rsidR="00B77DF5">
        <w:rPr>
          <w:rFonts w:cstheme="minorHAnsi"/>
          <w:sz w:val="24"/>
          <w:szCs w:val="24"/>
        </w:rPr>
        <w:t>,</w:t>
      </w:r>
      <w:r w:rsidR="00C465C2">
        <w:rPr>
          <w:rFonts w:cstheme="minorHAnsi"/>
          <w:sz w:val="24"/>
          <w:szCs w:val="24"/>
        </w:rPr>
        <w:t xml:space="preserve"> by an intervention was fitted to equation 1b.</w:t>
      </w:r>
      <w:r w:rsidR="00B77DF5">
        <w:rPr>
          <w:rFonts w:cstheme="minorHAnsi"/>
          <w:sz w:val="24"/>
          <w:szCs w:val="24"/>
        </w:rPr>
        <w:t xml:space="preserve"> For frequency-dependent ATP release, </w:t>
      </w:r>
      <w:r w:rsidR="00B77DF5" w:rsidRPr="00B77DF5">
        <w:rPr>
          <w:rFonts w:cstheme="minorHAnsi"/>
          <w:i/>
          <w:sz w:val="24"/>
          <w:szCs w:val="24"/>
        </w:rPr>
        <w:t>ATP(f)</w:t>
      </w:r>
      <w:r w:rsidR="00B77DF5">
        <w:rPr>
          <w:rFonts w:cstheme="minorHAnsi"/>
          <w:sz w:val="24"/>
          <w:szCs w:val="24"/>
        </w:rPr>
        <w:t>, data were fitted to equation 1c.</w:t>
      </w:r>
    </w:p>
    <w:p w14:paraId="550B8A44" w14:textId="01EB2809" w:rsidR="00B77DF5" w:rsidRDefault="00B77DF5" w:rsidP="00B77DF5">
      <w:pPr>
        <w:pStyle w:val="NoSpacing"/>
        <w:tabs>
          <w:tab w:val="left" w:pos="3686"/>
          <w:tab w:val="left" w:pos="6946"/>
        </w:tabs>
        <w:spacing w:after="120" w:line="480" w:lineRule="auto"/>
        <w:ind w:left="709"/>
        <w:rPr>
          <w:rFonts w:eastAsiaTheme="minorEastAsia" w:cstheme="minorHAnsi"/>
          <w:sz w:val="24"/>
          <w:szCs w:val="24"/>
        </w:rPr>
      </w:pPr>
      <m:oMath>
        <m:r>
          <w:rPr>
            <w:rFonts w:ascii="Cambria Math" w:hAnsi="Cambria Math" w:cstheme="minorHAnsi"/>
            <w:sz w:val="24"/>
            <w:szCs w:val="24"/>
          </w:rPr>
          <m:t>T</m:t>
        </m:r>
        <m:d>
          <m:dPr>
            <m:ctrlPr>
              <w:rPr>
                <w:rFonts w:ascii="Cambria Math" w:hAnsi="Cambria Math" w:cstheme="minorHAnsi"/>
                <w:i/>
                <w:sz w:val="24"/>
                <w:szCs w:val="24"/>
              </w:rPr>
            </m:ctrlPr>
          </m:dPr>
          <m:e>
            <m:r>
              <w:rPr>
                <w:rFonts w:ascii="Cambria Math" w:hAnsi="Cambria Math" w:cstheme="minorHAnsi"/>
                <w:sz w:val="24"/>
                <w:szCs w:val="24"/>
              </w:rPr>
              <m:t>f</m:t>
            </m:r>
          </m:e>
        </m:d>
        <m:r>
          <w:rPr>
            <w:rFonts w:ascii="Cambria Math" w:hAnsi="Cambria Math" w:cstheme="minorHAnsi"/>
            <w:sz w:val="24"/>
            <w:szCs w:val="24"/>
          </w:rPr>
          <m:t>=</m:t>
        </m:r>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max</m:t>
                </m:r>
              </m:sub>
            </m:sSub>
            <m:sSup>
              <m:sSupPr>
                <m:ctrlPr>
                  <w:rPr>
                    <w:rFonts w:ascii="Cambria Math" w:hAnsi="Cambria Math" w:cstheme="minorHAnsi"/>
                    <w:i/>
                    <w:sz w:val="24"/>
                    <w:szCs w:val="24"/>
                  </w:rPr>
                </m:ctrlPr>
              </m:sSupPr>
              <m:e>
                <m:r>
                  <w:rPr>
                    <w:rFonts w:ascii="Cambria Math" w:hAnsi="Cambria Math" w:cstheme="minorHAnsi"/>
                    <w:sz w:val="24"/>
                    <w:szCs w:val="24"/>
                  </w:rPr>
                  <m:t>f</m:t>
                </m:r>
              </m:e>
              <m:sup>
                <m:r>
                  <w:rPr>
                    <w:rFonts w:ascii="Cambria Math" w:hAnsi="Cambria Math" w:cstheme="minorHAnsi"/>
                    <w:sz w:val="24"/>
                    <w:szCs w:val="24"/>
                  </w:rPr>
                  <m:t>n</m:t>
                </m:r>
              </m:sup>
            </m:sSup>
          </m:num>
          <m:den>
            <m:sSubSup>
              <m:sSubSupPr>
                <m:ctrlPr>
                  <w:rPr>
                    <w:rFonts w:ascii="Cambria Math" w:hAnsi="Cambria Math" w:cstheme="minorHAnsi"/>
                    <w:i/>
                    <w:sz w:val="24"/>
                    <w:szCs w:val="24"/>
                  </w:rPr>
                </m:ctrlPr>
              </m:sSubSupPr>
              <m:e>
                <m:r>
                  <w:rPr>
                    <w:rFonts w:ascii="Cambria Math" w:hAnsi="Cambria Math" w:cstheme="minorHAnsi"/>
                    <w:sz w:val="24"/>
                    <w:szCs w:val="24"/>
                  </w:rPr>
                  <m:t>f</m:t>
                </m:r>
              </m:e>
              <m:sub>
                <m:r>
                  <w:rPr>
                    <w:rFonts w:ascii="Cambria Math" w:hAnsi="Cambria Math" w:cstheme="minorHAnsi"/>
                    <w:sz w:val="24"/>
                    <w:szCs w:val="24"/>
                  </w:rPr>
                  <m:t>1/2</m:t>
                </m:r>
              </m:sub>
              <m:sup>
                <m:r>
                  <w:rPr>
                    <w:rFonts w:ascii="Cambria Math" w:hAnsi="Cambria Math" w:cstheme="minorHAnsi"/>
                    <w:sz w:val="24"/>
                    <w:szCs w:val="24"/>
                  </w:rPr>
                  <m:t>n</m:t>
                </m:r>
              </m:sup>
            </m:sSub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f</m:t>
                </m:r>
              </m:e>
              <m:sup>
                <m:r>
                  <w:rPr>
                    <w:rFonts w:ascii="Cambria Math" w:hAnsi="Cambria Math" w:cstheme="minorHAnsi"/>
                    <w:sz w:val="24"/>
                    <w:szCs w:val="24"/>
                  </w:rPr>
                  <m:t>n</m:t>
                </m:r>
              </m:sup>
            </m:sSup>
          </m:den>
        </m:f>
        <m:r>
          <w:rPr>
            <w:rFonts w:ascii="Cambria Math" w:hAnsi="Cambria Math" w:cstheme="minorHAnsi"/>
            <w:sz w:val="24"/>
            <w:szCs w:val="24"/>
          </w:rPr>
          <m:t xml:space="preserve">    [</m:t>
        </m:r>
      </m:oMath>
      <w:r w:rsidR="00C465C2">
        <w:rPr>
          <w:rFonts w:eastAsiaTheme="minorEastAsia" w:cstheme="minorHAnsi"/>
          <w:sz w:val="24"/>
          <w:szCs w:val="24"/>
        </w:rPr>
        <w:t>1a</w:t>
      </w:r>
      <w:r>
        <w:rPr>
          <w:rFonts w:eastAsiaTheme="minorEastAsia" w:cstheme="minorHAnsi"/>
          <w:sz w:val="24"/>
          <w:szCs w:val="24"/>
        </w:rPr>
        <w:t>];</w:t>
      </w:r>
      <w:r w:rsidR="00C465C2">
        <w:rPr>
          <w:rFonts w:eastAsiaTheme="minorEastAsia" w:cstheme="minorHAnsi"/>
          <w:sz w:val="24"/>
          <w:szCs w:val="24"/>
        </w:rPr>
        <w:tab/>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R</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f</m:t>
                </m:r>
              </m:e>
            </m:d>
            <m:r>
              <w:rPr>
                <w:rFonts w:ascii="Cambria Math" w:eastAsiaTheme="minorEastAsia" w:hAnsi="Cambria Math" w:cstheme="minorHAnsi"/>
                <w:sz w:val="24"/>
                <w:szCs w:val="24"/>
              </w:rPr>
              <m:t>=R</m:t>
            </m:r>
          </m:e>
          <m:sub>
            <m:r>
              <w:rPr>
                <w:rFonts w:ascii="Cambria Math" w:eastAsiaTheme="minorEastAsia" w:hAnsi="Cambria Math" w:cstheme="minorHAnsi"/>
                <w:sz w:val="24"/>
                <w:szCs w:val="24"/>
              </w:rPr>
              <m:t>Lf</m:t>
            </m:r>
          </m:sub>
        </m:sSub>
        <m:r>
          <w:rPr>
            <w:rFonts w:ascii="Cambria Math" w:eastAsiaTheme="minorEastAsia" w:hAnsi="Cambria Math" w:cstheme="minorHAnsi"/>
            <w:sz w:val="24"/>
            <w:szCs w:val="24"/>
          </w:rPr>
          <m:t>-</m:t>
        </m:r>
        <m:d>
          <m:dPr>
            <m:ctrlPr>
              <w:rPr>
                <w:rFonts w:ascii="Cambria Math" w:eastAsiaTheme="minorEastAsia" w:hAnsi="Cambria Math" w:cstheme="minorHAnsi"/>
                <w:i/>
                <w:sz w:val="24"/>
                <w:szCs w:val="24"/>
              </w:rPr>
            </m:ctrlPr>
          </m:dPr>
          <m:e>
            <m:d>
              <m:dPr>
                <m:ctrlPr>
                  <w:rPr>
                    <w:rFonts w:ascii="Cambria Math" w:eastAsiaTheme="minorEastAsia" w:hAnsi="Cambria Math" w:cstheme="minorHAnsi"/>
                    <w:i/>
                    <w:sz w:val="24"/>
                    <w:szCs w:val="24"/>
                  </w:rPr>
                </m:ctrlPr>
              </m:dPr>
              <m:e>
                <m:f>
                  <m:fPr>
                    <m:ctrlPr>
                      <w:rPr>
                        <w:rFonts w:ascii="Cambria Math" w:eastAsiaTheme="minorEastAsia" w:hAnsi="Cambria Math" w:cstheme="minorHAnsi"/>
                        <w:i/>
                        <w:sz w:val="24"/>
                        <w:szCs w:val="24"/>
                      </w:rPr>
                    </m:ctrlPr>
                  </m:fPr>
                  <m:num>
                    <m:d>
                      <m:dPr>
                        <m:ctrlPr>
                          <w:rPr>
                            <w:rFonts w:ascii="Cambria Math" w:eastAsiaTheme="minorEastAsia" w:hAnsi="Cambria Math" w:cstheme="minorHAnsi"/>
                            <w:i/>
                            <w:sz w:val="24"/>
                            <w:szCs w:val="24"/>
                          </w:rPr>
                        </m:ctrlPr>
                      </m:dPr>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R</m:t>
                            </m:r>
                          </m:e>
                          <m:sub>
                            <m:r>
                              <w:rPr>
                                <w:rFonts w:ascii="Cambria Math" w:eastAsiaTheme="minorEastAsia" w:hAnsi="Cambria Math" w:cstheme="minorHAnsi"/>
                                <w:sz w:val="24"/>
                                <w:szCs w:val="24"/>
                              </w:rPr>
                              <m:t>Lf</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R</m:t>
                            </m:r>
                          </m:e>
                          <m:sub>
                            <m:r>
                              <w:rPr>
                                <w:rFonts w:ascii="Cambria Math" w:eastAsiaTheme="minorEastAsia" w:hAnsi="Cambria Math" w:cstheme="minorHAnsi"/>
                                <w:sz w:val="24"/>
                                <w:szCs w:val="24"/>
                              </w:rPr>
                              <m:t>Hf</m:t>
                            </m:r>
                          </m:sub>
                        </m:sSub>
                      </m:e>
                    </m:d>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.f</m:t>
                        </m:r>
                      </m:e>
                      <m:sup>
                        <m:r>
                          <w:rPr>
                            <w:rFonts w:ascii="Cambria Math" w:eastAsiaTheme="minorEastAsia" w:hAnsi="Cambria Math" w:cstheme="minorHAnsi"/>
                            <w:sz w:val="24"/>
                            <w:szCs w:val="24"/>
                          </w:rPr>
                          <m:t>m</m:t>
                        </m:r>
                      </m:sup>
                    </m:sSup>
                    <m:r>
                      <w:rPr>
                        <w:rFonts w:ascii="Cambria Math" w:eastAsiaTheme="minorEastAsia" w:hAnsi="Cambria Math" w:cstheme="minorHAnsi"/>
                        <w:sz w:val="24"/>
                        <w:szCs w:val="24"/>
                      </w:rPr>
                      <m:t>)</m:t>
                    </m:r>
                  </m:num>
                  <m:den>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(f</m:t>
                        </m:r>
                      </m:e>
                      <m:sup>
                        <m:r>
                          <w:rPr>
                            <w:rFonts w:ascii="Cambria Math" w:eastAsiaTheme="minorEastAsia" w:hAnsi="Cambria Math" w:cstheme="minorHAnsi"/>
                            <w:sz w:val="24"/>
                            <w:szCs w:val="24"/>
                          </w:rPr>
                          <m:t>m</m:t>
                        </m:r>
                      </m:sup>
                    </m:sSup>
                    <m:r>
                      <w:rPr>
                        <w:rFonts w:ascii="Cambria Math" w:eastAsiaTheme="minorEastAsia" w:hAnsi="Cambria Math" w:cstheme="minorHAnsi"/>
                        <w:sz w:val="24"/>
                        <w:szCs w:val="24"/>
                      </w:rPr>
                      <m:t>+</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k</m:t>
                        </m:r>
                      </m:e>
                      <m:sup>
                        <m:r>
                          <w:rPr>
                            <w:rFonts w:ascii="Cambria Math" w:eastAsiaTheme="minorEastAsia" w:hAnsi="Cambria Math" w:cstheme="minorHAnsi"/>
                            <w:sz w:val="24"/>
                            <w:szCs w:val="24"/>
                          </w:rPr>
                          <m:t>m</m:t>
                        </m:r>
                      </m:sup>
                    </m:sSup>
                    <m:r>
                      <w:rPr>
                        <w:rFonts w:ascii="Cambria Math" w:eastAsiaTheme="minorEastAsia" w:hAnsi="Cambria Math" w:cstheme="minorHAnsi"/>
                        <w:sz w:val="24"/>
                        <w:szCs w:val="24"/>
                      </w:rPr>
                      <m:t>)</m:t>
                    </m:r>
                  </m:den>
                </m:f>
              </m:e>
            </m:d>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R</m:t>
                </m:r>
              </m:e>
              <m:sub>
                <m:r>
                  <w:rPr>
                    <w:rFonts w:ascii="Cambria Math" w:eastAsiaTheme="minorEastAsia" w:hAnsi="Cambria Math" w:cstheme="minorHAnsi"/>
                    <w:sz w:val="24"/>
                    <w:szCs w:val="24"/>
                  </w:rPr>
                  <m:t>Hf</m:t>
                </m:r>
              </m:sub>
            </m:sSub>
          </m:e>
        </m:d>
      </m:oMath>
      <w:r>
        <w:rPr>
          <w:rFonts w:eastAsiaTheme="minorEastAsia" w:cstheme="minorHAnsi"/>
          <w:sz w:val="24"/>
          <w:szCs w:val="24"/>
        </w:rPr>
        <w:t>[</w:t>
      </w:r>
      <w:r w:rsidR="00826AC0">
        <w:rPr>
          <w:rFonts w:eastAsiaTheme="minorEastAsia" w:cstheme="minorHAnsi"/>
          <w:sz w:val="24"/>
          <w:szCs w:val="24"/>
        </w:rPr>
        <w:t>1b</w:t>
      </w:r>
      <w:r>
        <w:rPr>
          <w:rFonts w:eastAsiaTheme="minorEastAsia" w:cstheme="minorHAnsi"/>
          <w:sz w:val="24"/>
          <w:szCs w:val="24"/>
        </w:rPr>
        <w:t>];</w:t>
      </w:r>
    </w:p>
    <w:p w14:paraId="0330C91D" w14:textId="611D7F6E" w:rsidR="00B77DF5" w:rsidRDefault="00B77DF5" w:rsidP="00B77DF5">
      <w:pPr>
        <w:pStyle w:val="NoSpacing"/>
        <w:tabs>
          <w:tab w:val="left" w:pos="2410"/>
          <w:tab w:val="left" w:pos="6946"/>
        </w:tabs>
        <w:spacing w:after="120" w:line="480" w:lineRule="auto"/>
        <w:ind w:left="709"/>
        <w:rPr>
          <w:rFonts w:eastAsiaTheme="minorEastAsia" w:cstheme="minorHAnsi"/>
          <w:sz w:val="24"/>
          <w:szCs w:val="24"/>
        </w:rPr>
      </w:pPr>
      <m:oMath>
        <m:r>
          <w:rPr>
            <w:rFonts w:ascii="Cambria Math" w:hAnsi="Cambria Math" w:cstheme="minorHAnsi"/>
            <w:sz w:val="24"/>
            <w:szCs w:val="24"/>
          </w:rPr>
          <m:t>ATP=</m:t>
        </m:r>
        <m:sSub>
          <m:sSubPr>
            <m:ctrlPr>
              <w:rPr>
                <w:rFonts w:ascii="Cambria Math" w:hAnsi="Cambria Math" w:cstheme="minorHAnsi"/>
                <w:i/>
                <w:sz w:val="24"/>
                <w:szCs w:val="24"/>
              </w:rPr>
            </m:ctrlPr>
          </m:sSubPr>
          <m:e>
            <m:r>
              <w:rPr>
                <w:rFonts w:ascii="Cambria Math" w:hAnsi="Cambria Math" w:cstheme="minorHAnsi"/>
                <w:sz w:val="24"/>
                <w:szCs w:val="24"/>
              </w:rPr>
              <m:t>ATP</m:t>
            </m:r>
          </m:e>
          <m:sub>
            <m:r>
              <w:rPr>
                <w:rFonts w:ascii="Cambria Math" w:hAnsi="Cambria Math" w:cstheme="minorHAnsi"/>
                <w:sz w:val="24"/>
                <w:szCs w:val="24"/>
              </w:rPr>
              <m:t>b</m:t>
            </m:r>
          </m:sub>
        </m:sSub>
        <m:r>
          <w:rPr>
            <w:rFonts w:ascii="Cambria Math" w:hAnsi="Cambria Math" w:cstheme="minorHAnsi"/>
            <w:sz w:val="24"/>
            <w:szCs w:val="24"/>
          </w:rPr>
          <m:t>+</m:t>
        </m:r>
        <m:d>
          <m:dPr>
            <m:ctrlPr>
              <w:rPr>
                <w:rFonts w:ascii="Cambria Math" w:hAnsi="Cambria Math" w:cstheme="minorHAnsi"/>
                <w:i/>
                <w:sz w:val="24"/>
                <w:szCs w:val="24"/>
              </w:rPr>
            </m:ctrlPr>
          </m:dPr>
          <m:e>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ATP</m:t>
                    </m:r>
                  </m:e>
                  <m:sub>
                    <m:r>
                      <w:rPr>
                        <w:rFonts w:ascii="Cambria Math" w:hAnsi="Cambria Math" w:cstheme="minorHAnsi"/>
                        <w:sz w:val="24"/>
                        <w:szCs w:val="24"/>
                      </w:rPr>
                      <m:t>max</m:t>
                    </m:r>
                  </m:sub>
                </m:sSub>
                <m:sSup>
                  <m:sSupPr>
                    <m:ctrlPr>
                      <w:rPr>
                        <w:rFonts w:ascii="Cambria Math" w:hAnsi="Cambria Math" w:cstheme="minorHAnsi"/>
                        <w:i/>
                        <w:sz w:val="24"/>
                        <w:szCs w:val="24"/>
                      </w:rPr>
                    </m:ctrlPr>
                  </m:sSupPr>
                  <m:e>
                    <m:r>
                      <w:rPr>
                        <w:rFonts w:ascii="Cambria Math" w:hAnsi="Cambria Math" w:cstheme="minorHAnsi"/>
                        <w:sz w:val="24"/>
                        <w:szCs w:val="24"/>
                      </w:rPr>
                      <m:t>f</m:t>
                    </m:r>
                  </m:e>
                  <m:sup>
                    <m:r>
                      <w:rPr>
                        <w:rFonts w:ascii="Cambria Math" w:hAnsi="Cambria Math" w:cstheme="minorHAnsi"/>
                        <w:sz w:val="24"/>
                        <w:szCs w:val="24"/>
                      </w:rPr>
                      <m:t>n</m:t>
                    </m:r>
                  </m:sup>
                </m:sSup>
              </m:num>
              <m:den>
                <m:sSubSup>
                  <m:sSubSupPr>
                    <m:ctrlPr>
                      <w:rPr>
                        <w:rFonts w:ascii="Cambria Math" w:hAnsi="Cambria Math" w:cstheme="minorHAnsi"/>
                        <w:i/>
                        <w:sz w:val="24"/>
                        <w:szCs w:val="24"/>
                      </w:rPr>
                    </m:ctrlPr>
                  </m:sSubSupPr>
                  <m:e>
                    <m:r>
                      <w:rPr>
                        <w:rFonts w:ascii="Cambria Math" w:hAnsi="Cambria Math" w:cstheme="minorHAnsi"/>
                        <w:sz w:val="24"/>
                        <w:szCs w:val="24"/>
                      </w:rPr>
                      <m:t>f</m:t>
                    </m:r>
                  </m:e>
                  <m:sub>
                    <m:r>
                      <w:rPr>
                        <w:rFonts w:ascii="Cambria Math" w:hAnsi="Cambria Math" w:cstheme="minorHAnsi"/>
                        <w:sz w:val="24"/>
                        <w:szCs w:val="24"/>
                      </w:rPr>
                      <m:t>1/2</m:t>
                    </m:r>
                  </m:sub>
                  <m:sup>
                    <m:r>
                      <w:rPr>
                        <w:rFonts w:ascii="Cambria Math" w:hAnsi="Cambria Math" w:cstheme="minorHAnsi"/>
                        <w:sz w:val="24"/>
                        <w:szCs w:val="24"/>
                      </w:rPr>
                      <m:t>n</m:t>
                    </m:r>
                  </m:sup>
                </m:sSub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f</m:t>
                    </m:r>
                  </m:e>
                  <m:sup>
                    <m:r>
                      <w:rPr>
                        <w:rFonts w:ascii="Cambria Math" w:hAnsi="Cambria Math" w:cstheme="minorHAnsi"/>
                        <w:sz w:val="24"/>
                        <w:szCs w:val="24"/>
                      </w:rPr>
                      <m:t>n</m:t>
                    </m:r>
                  </m:sup>
                </m:sSup>
              </m:den>
            </m:f>
          </m:e>
        </m:d>
      </m:oMath>
      <w:r>
        <w:rPr>
          <w:rFonts w:eastAsiaTheme="minorEastAsia" w:cstheme="minorHAnsi"/>
          <w:sz w:val="24"/>
          <w:szCs w:val="24"/>
        </w:rPr>
        <w:t>[1c].</w:t>
      </w:r>
    </w:p>
    <w:p w14:paraId="573FE144" w14:textId="1A02A374" w:rsidR="003436F8" w:rsidRPr="00B77DF5" w:rsidRDefault="00826AC0" w:rsidP="00B77DF5">
      <w:pPr>
        <w:pStyle w:val="NoSpacing"/>
        <w:tabs>
          <w:tab w:val="left" w:pos="2410"/>
          <w:tab w:val="left" w:pos="6946"/>
        </w:tabs>
        <w:spacing w:after="120" w:line="480" w:lineRule="auto"/>
        <w:jc w:val="both"/>
        <w:rPr>
          <w:rFonts w:eastAsiaTheme="minorEastAsia" w:cstheme="minorHAnsi"/>
          <w:sz w:val="24"/>
          <w:szCs w:val="24"/>
        </w:rPr>
      </w:pPr>
      <w:r>
        <w:rPr>
          <w:rFonts w:cstheme="minorHAnsi"/>
          <w:sz w:val="24"/>
          <w:szCs w:val="24"/>
        </w:rPr>
        <w:t xml:space="preserve">Where </w:t>
      </w:r>
      <w:r w:rsidR="0005091C" w:rsidRPr="00520786">
        <w:rPr>
          <w:rFonts w:cstheme="minorHAnsi"/>
          <w:i/>
          <w:sz w:val="24"/>
          <w:szCs w:val="24"/>
        </w:rPr>
        <w:t>T</w:t>
      </w:r>
      <w:r w:rsidR="0005091C" w:rsidRPr="00520786">
        <w:rPr>
          <w:rFonts w:cstheme="minorHAnsi"/>
          <w:sz w:val="24"/>
          <w:szCs w:val="24"/>
          <w:vertAlign w:val="subscript"/>
        </w:rPr>
        <w:t>max</w:t>
      </w:r>
      <w:r w:rsidR="0005091C" w:rsidRPr="00520786">
        <w:rPr>
          <w:rFonts w:cstheme="minorHAnsi"/>
          <w:sz w:val="24"/>
          <w:szCs w:val="24"/>
        </w:rPr>
        <w:t xml:space="preserve"> is maximum </w:t>
      </w:r>
      <w:r w:rsidR="001B7CD0" w:rsidRPr="00520786">
        <w:rPr>
          <w:rFonts w:cstheme="minorHAnsi"/>
          <w:sz w:val="24"/>
          <w:szCs w:val="24"/>
        </w:rPr>
        <w:t xml:space="preserve">tension at high frequencies, </w:t>
      </w:r>
      <w:r w:rsidR="0005091C" w:rsidRPr="00520786">
        <w:rPr>
          <w:rFonts w:cstheme="minorHAnsi"/>
          <w:i/>
          <w:sz w:val="24"/>
          <w:szCs w:val="24"/>
        </w:rPr>
        <w:t>f</w:t>
      </w:r>
      <w:r w:rsidR="0005091C" w:rsidRPr="00520786">
        <w:rPr>
          <w:rFonts w:cstheme="minorHAnsi"/>
          <w:sz w:val="24"/>
          <w:szCs w:val="24"/>
          <w:vertAlign w:val="subscript"/>
        </w:rPr>
        <w:t>1/2</w:t>
      </w:r>
      <w:r w:rsidR="0005091C" w:rsidRPr="00520786">
        <w:rPr>
          <w:rFonts w:cstheme="minorHAnsi"/>
          <w:sz w:val="24"/>
          <w:szCs w:val="24"/>
        </w:rPr>
        <w:t xml:space="preserve"> is the frequency to attain </w:t>
      </w:r>
      <w:r w:rsidR="0005091C" w:rsidRPr="00520786">
        <w:rPr>
          <w:rFonts w:cstheme="minorHAnsi"/>
          <w:i/>
          <w:sz w:val="24"/>
          <w:szCs w:val="24"/>
        </w:rPr>
        <w:t>T</w:t>
      </w:r>
      <w:r w:rsidR="0005091C" w:rsidRPr="00520786">
        <w:rPr>
          <w:rFonts w:cstheme="minorHAnsi"/>
          <w:sz w:val="24"/>
          <w:szCs w:val="24"/>
          <w:vertAlign w:val="subscript"/>
        </w:rPr>
        <w:t>max</w:t>
      </w:r>
      <w:r w:rsidR="0005091C" w:rsidRPr="00520786">
        <w:rPr>
          <w:rFonts w:cstheme="minorHAnsi"/>
          <w:sz w:val="24"/>
          <w:szCs w:val="24"/>
        </w:rPr>
        <w:t xml:space="preserve">/2, </w:t>
      </w:r>
      <w:r w:rsidR="001B7CD0" w:rsidRPr="00520786">
        <w:rPr>
          <w:rFonts w:cstheme="minorHAnsi"/>
          <w:sz w:val="24"/>
          <w:szCs w:val="24"/>
        </w:rPr>
        <w:t xml:space="preserve">and </w:t>
      </w:r>
      <w:r w:rsidR="0005091C" w:rsidRPr="00520786">
        <w:rPr>
          <w:rFonts w:cstheme="minorHAnsi"/>
          <w:i/>
          <w:sz w:val="24"/>
          <w:szCs w:val="24"/>
        </w:rPr>
        <w:t>n</w:t>
      </w:r>
      <w:r w:rsidR="0005091C" w:rsidRPr="00520786">
        <w:rPr>
          <w:rFonts w:cstheme="minorHAnsi"/>
          <w:sz w:val="24"/>
          <w:szCs w:val="24"/>
        </w:rPr>
        <w:t xml:space="preserve"> is a constant</w:t>
      </w:r>
      <w:r w:rsidR="005B240F" w:rsidRPr="00520786">
        <w:rPr>
          <w:rFonts w:cstheme="minorHAnsi"/>
          <w:sz w:val="24"/>
          <w:szCs w:val="24"/>
        </w:rPr>
        <w:t xml:space="preserve"> </w:t>
      </w:r>
      <w:r w:rsidR="00A33480">
        <w:rPr>
          <w:rFonts w:cstheme="minorHAnsi"/>
          <w:sz w:val="24"/>
          <w:szCs w:val="24"/>
        </w:rPr>
        <w:t>(Pakzad et al., 2016)</w:t>
      </w:r>
      <w:r>
        <w:rPr>
          <w:rFonts w:cstheme="minorHAnsi"/>
          <w:sz w:val="24"/>
          <w:szCs w:val="24"/>
        </w:rPr>
        <w:t xml:space="preserve">: </w:t>
      </w:r>
      <w:r w:rsidRPr="00826AC0">
        <w:rPr>
          <w:rFonts w:cstheme="minorHAnsi"/>
          <w:i/>
          <w:sz w:val="24"/>
          <w:szCs w:val="24"/>
        </w:rPr>
        <w:t>R</w:t>
      </w:r>
      <w:r w:rsidRPr="00826AC0">
        <w:rPr>
          <w:rFonts w:cstheme="minorHAnsi"/>
          <w:sz w:val="24"/>
          <w:szCs w:val="24"/>
          <w:vertAlign w:val="subscript"/>
        </w:rPr>
        <w:t>Lf</w:t>
      </w:r>
      <w:r>
        <w:rPr>
          <w:rFonts w:cstheme="minorHAnsi"/>
          <w:sz w:val="24"/>
          <w:szCs w:val="24"/>
        </w:rPr>
        <w:t xml:space="preserve"> and </w:t>
      </w:r>
      <w:r w:rsidRPr="00826AC0">
        <w:rPr>
          <w:rFonts w:cstheme="minorHAnsi"/>
          <w:i/>
          <w:sz w:val="24"/>
          <w:szCs w:val="24"/>
        </w:rPr>
        <w:t>R</w:t>
      </w:r>
      <w:r>
        <w:rPr>
          <w:rFonts w:cstheme="minorHAnsi"/>
          <w:sz w:val="24"/>
          <w:szCs w:val="24"/>
          <w:vertAlign w:val="subscript"/>
        </w:rPr>
        <w:t>H</w:t>
      </w:r>
      <w:r w:rsidRPr="00826AC0">
        <w:rPr>
          <w:rFonts w:cstheme="minorHAnsi"/>
          <w:sz w:val="24"/>
          <w:szCs w:val="24"/>
          <w:vertAlign w:val="subscript"/>
        </w:rPr>
        <w:t>f</w:t>
      </w:r>
      <w:r>
        <w:rPr>
          <w:rFonts w:cstheme="minorHAnsi"/>
          <w:sz w:val="24"/>
          <w:szCs w:val="24"/>
        </w:rPr>
        <w:t xml:space="preserve"> are the maximum and minimum force reductions respectively at low and high frequencies, </w:t>
      </w:r>
      <w:r w:rsidRPr="00826AC0">
        <w:rPr>
          <w:rFonts w:cstheme="minorHAnsi"/>
          <w:i/>
          <w:sz w:val="24"/>
          <w:szCs w:val="24"/>
        </w:rPr>
        <w:t>m</w:t>
      </w:r>
      <w:r>
        <w:rPr>
          <w:rFonts w:cstheme="minorHAnsi"/>
          <w:sz w:val="24"/>
          <w:szCs w:val="24"/>
        </w:rPr>
        <w:t xml:space="preserve"> and </w:t>
      </w:r>
      <w:r w:rsidRPr="00826AC0">
        <w:rPr>
          <w:rFonts w:cstheme="minorHAnsi"/>
          <w:i/>
          <w:sz w:val="24"/>
          <w:szCs w:val="24"/>
        </w:rPr>
        <w:t>k</w:t>
      </w:r>
      <w:r>
        <w:rPr>
          <w:rFonts w:cstheme="minorHAnsi"/>
          <w:sz w:val="24"/>
          <w:szCs w:val="24"/>
        </w:rPr>
        <w:t xml:space="preserve"> are constants</w:t>
      </w:r>
      <w:r w:rsidR="00296605">
        <w:rPr>
          <w:rFonts w:cstheme="minorHAnsi"/>
          <w:sz w:val="24"/>
          <w:szCs w:val="24"/>
        </w:rPr>
        <w:t xml:space="preserve">. </w:t>
      </w:r>
      <w:r w:rsidR="00296605" w:rsidRPr="00296605">
        <w:rPr>
          <w:rFonts w:cstheme="minorHAnsi"/>
          <w:i/>
          <w:sz w:val="24"/>
          <w:szCs w:val="24"/>
        </w:rPr>
        <w:t>ATP</w:t>
      </w:r>
      <w:r w:rsidR="00296605" w:rsidRPr="00296605">
        <w:rPr>
          <w:rFonts w:cstheme="minorHAnsi"/>
          <w:sz w:val="24"/>
          <w:szCs w:val="24"/>
          <w:vertAlign w:val="subscript"/>
        </w:rPr>
        <w:t>b</w:t>
      </w:r>
      <w:r w:rsidR="00296605">
        <w:rPr>
          <w:rFonts w:cstheme="minorHAnsi"/>
          <w:sz w:val="24"/>
          <w:szCs w:val="24"/>
        </w:rPr>
        <w:t xml:space="preserve"> is a frequency-independent component of AT</w:t>
      </w:r>
      <w:r w:rsidR="005152F6">
        <w:rPr>
          <w:rFonts w:cstheme="minorHAnsi"/>
          <w:sz w:val="24"/>
          <w:szCs w:val="24"/>
        </w:rPr>
        <w:t>P release from detrusor prepara</w:t>
      </w:r>
      <w:r w:rsidR="00296605">
        <w:rPr>
          <w:rFonts w:cstheme="minorHAnsi"/>
          <w:sz w:val="24"/>
          <w:szCs w:val="24"/>
        </w:rPr>
        <w:t>tions.</w:t>
      </w:r>
      <w:r>
        <w:rPr>
          <w:rFonts w:cstheme="minorHAnsi"/>
          <w:sz w:val="24"/>
          <w:szCs w:val="24"/>
        </w:rPr>
        <w:t xml:space="preserve"> </w:t>
      </w:r>
      <w:r w:rsidR="00E16747">
        <w:rPr>
          <w:rFonts w:cstheme="minorHAnsi"/>
          <w:sz w:val="24"/>
          <w:szCs w:val="24"/>
        </w:rPr>
        <w:t xml:space="preserve">Data fits were performed with an iterative, least-squares algorithm (KaleidaGraph, v4.5, Synergy software, CA, USA). </w:t>
      </w:r>
      <w:r w:rsidR="00D72255" w:rsidRPr="00520786">
        <w:rPr>
          <w:rFonts w:cstheme="minorHAnsi"/>
          <w:sz w:val="24"/>
          <w:szCs w:val="24"/>
        </w:rPr>
        <w:t>Drug interventions were delivered via the superfusate</w:t>
      </w:r>
      <w:r w:rsidR="00253354">
        <w:rPr>
          <w:rFonts w:cstheme="minorHAnsi"/>
          <w:sz w:val="24"/>
          <w:szCs w:val="24"/>
        </w:rPr>
        <w:t>, with</w:t>
      </w:r>
      <w:r w:rsidR="00EF63C4" w:rsidRPr="00520786">
        <w:rPr>
          <w:rFonts w:cstheme="minorHAnsi"/>
          <w:sz w:val="24"/>
          <w:szCs w:val="24"/>
        </w:rPr>
        <w:t xml:space="preserve"> a</w:t>
      </w:r>
      <w:r w:rsidR="00D72255" w:rsidRPr="00520786">
        <w:rPr>
          <w:rFonts w:cstheme="minorHAnsi"/>
          <w:sz w:val="24"/>
          <w:szCs w:val="24"/>
        </w:rPr>
        <w:t xml:space="preserve">ppropriate vehicle and time </w:t>
      </w:r>
      <w:r w:rsidR="00253354" w:rsidRPr="00520786">
        <w:rPr>
          <w:rFonts w:cstheme="minorHAnsi"/>
          <w:sz w:val="24"/>
          <w:szCs w:val="24"/>
        </w:rPr>
        <w:t>controls</w:t>
      </w:r>
      <w:r w:rsidR="00253354">
        <w:rPr>
          <w:rFonts w:cstheme="minorHAnsi"/>
          <w:sz w:val="24"/>
          <w:szCs w:val="24"/>
        </w:rPr>
        <w:t>.</w:t>
      </w:r>
    </w:p>
    <w:p w14:paraId="26ABEF06" w14:textId="5BFDDC16" w:rsidR="00925E6C" w:rsidRPr="00253354" w:rsidRDefault="00285AE8" w:rsidP="00526ED4">
      <w:pPr>
        <w:pStyle w:val="NoSpacing"/>
        <w:spacing w:after="120" w:line="480" w:lineRule="auto"/>
        <w:jc w:val="both"/>
        <w:rPr>
          <w:rFonts w:cstheme="minorHAnsi"/>
          <w:i/>
          <w:sz w:val="24"/>
          <w:szCs w:val="24"/>
        </w:rPr>
      </w:pPr>
      <w:r w:rsidRPr="00520786">
        <w:rPr>
          <w:rFonts w:cstheme="minorHAnsi"/>
          <w:i/>
          <w:sz w:val="24"/>
          <w:szCs w:val="24"/>
        </w:rPr>
        <w:lastRenderedPageBreak/>
        <w:t xml:space="preserve">Measurement of </w:t>
      </w:r>
      <w:r w:rsidR="00683DEE">
        <w:rPr>
          <w:rFonts w:cstheme="minorHAnsi"/>
          <w:i/>
          <w:sz w:val="24"/>
          <w:szCs w:val="24"/>
        </w:rPr>
        <w:t xml:space="preserve">nerve-mediated </w:t>
      </w:r>
      <w:r w:rsidRPr="00520786">
        <w:rPr>
          <w:rFonts w:cstheme="minorHAnsi"/>
          <w:i/>
          <w:sz w:val="24"/>
          <w:szCs w:val="24"/>
        </w:rPr>
        <w:t>ATP release</w:t>
      </w:r>
      <w:r w:rsidR="007600CC" w:rsidRPr="00520786">
        <w:rPr>
          <w:rFonts w:cstheme="minorHAnsi"/>
          <w:i/>
          <w:sz w:val="24"/>
          <w:szCs w:val="24"/>
        </w:rPr>
        <w:t xml:space="preserve"> </w:t>
      </w:r>
      <w:r w:rsidR="00683DEE">
        <w:rPr>
          <w:rFonts w:cstheme="minorHAnsi"/>
          <w:i/>
          <w:sz w:val="24"/>
          <w:szCs w:val="24"/>
        </w:rPr>
        <w:t>in 12-wk normal and SCT mice</w:t>
      </w:r>
      <w:r w:rsidR="00FF07F2" w:rsidRPr="00520786">
        <w:rPr>
          <w:rFonts w:cstheme="minorHAnsi"/>
          <w:i/>
          <w:sz w:val="24"/>
          <w:szCs w:val="24"/>
        </w:rPr>
        <w:t>.</w:t>
      </w:r>
      <w:r w:rsidR="00FF07F2" w:rsidRPr="00520786">
        <w:rPr>
          <w:rFonts w:cstheme="minorHAnsi"/>
          <w:sz w:val="24"/>
          <w:szCs w:val="24"/>
        </w:rPr>
        <w:t xml:space="preserve"> </w:t>
      </w:r>
      <w:r w:rsidR="00914143" w:rsidRPr="00520786">
        <w:rPr>
          <w:rFonts w:cstheme="minorHAnsi"/>
          <w:sz w:val="24"/>
          <w:szCs w:val="24"/>
        </w:rPr>
        <w:t>S</w:t>
      </w:r>
      <w:r w:rsidR="007E7025" w:rsidRPr="00520786">
        <w:rPr>
          <w:rFonts w:cstheme="minorHAnsi"/>
          <w:sz w:val="24"/>
          <w:szCs w:val="24"/>
        </w:rPr>
        <w:t>uperfusate</w:t>
      </w:r>
      <w:r w:rsidR="00914143" w:rsidRPr="00520786">
        <w:rPr>
          <w:rFonts w:cstheme="minorHAnsi"/>
          <w:sz w:val="24"/>
          <w:szCs w:val="24"/>
        </w:rPr>
        <w:t xml:space="preserve"> samples (100 µl) were taken from a fixed point </w:t>
      </w:r>
      <w:r w:rsidR="007E7025" w:rsidRPr="00520786">
        <w:rPr>
          <w:rFonts w:cstheme="minorHAnsi"/>
          <w:sz w:val="24"/>
          <w:szCs w:val="24"/>
        </w:rPr>
        <w:t xml:space="preserve">near the preparation, </w:t>
      </w:r>
      <w:r w:rsidR="00914143" w:rsidRPr="00520786">
        <w:rPr>
          <w:rFonts w:cstheme="minorHAnsi"/>
          <w:sz w:val="24"/>
          <w:szCs w:val="24"/>
        </w:rPr>
        <w:t>(</w:t>
      </w:r>
      <w:r w:rsidR="007E7025" w:rsidRPr="00520786">
        <w:rPr>
          <w:rFonts w:cstheme="minorHAnsi"/>
          <w:sz w:val="24"/>
          <w:szCs w:val="24"/>
        </w:rPr>
        <w:t xml:space="preserve">two-thirds downstream along the tissue length </w:t>
      </w:r>
      <w:r w:rsidR="00914143" w:rsidRPr="00520786">
        <w:rPr>
          <w:rFonts w:cstheme="minorHAnsi"/>
          <w:sz w:val="24"/>
          <w:szCs w:val="24"/>
        </w:rPr>
        <w:t xml:space="preserve">and </w:t>
      </w:r>
      <w:r w:rsidR="007E7025" w:rsidRPr="00520786">
        <w:rPr>
          <w:rFonts w:cstheme="minorHAnsi"/>
          <w:sz w:val="24"/>
          <w:szCs w:val="24"/>
        </w:rPr>
        <w:t xml:space="preserve">1mm </w:t>
      </w:r>
      <w:r w:rsidR="00914143" w:rsidRPr="00520786">
        <w:rPr>
          <w:rFonts w:cstheme="minorHAnsi"/>
          <w:sz w:val="24"/>
          <w:szCs w:val="24"/>
        </w:rPr>
        <w:t xml:space="preserve">lateral to the horizontally-mounted preparation) and </w:t>
      </w:r>
      <w:r w:rsidR="007E7025" w:rsidRPr="00520786">
        <w:rPr>
          <w:rFonts w:cstheme="minorHAnsi"/>
          <w:sz w:val="24"/>
          <w:szCs w:val="24"/>
        </w:rPr>
        <w:t xml:space="preserve">with minimal mechanical disturbance. </w:t>
      </w:r>
      <w:r w:rsidR="00FF07F2" w:rsidRPr="00520786">
        <w:rPr>
          <w:rFonts w:cstheme="minorHAnsi"/>
          <w:sz w:val="24"/>
          <w:szCs w:val="24"/>
        </w:rPr>
        <w:t>Samples were taken before EFS and 2-seconds after the initiation of EFS, the nerve-mediated release was taken as the difference in these two values. Samples were stored on ice before assay of released</w:t>
      </w:r>
      <w:r w:rsidR="00EB370F" w:rsidRPr="00520786">
        <w:rPr>
          <w:rFonts w:cstheme="minorHAnsi"/>
          <w:sz w:val="24"/>
          <w:szCs w:val="24"/>
        </w:rPr>
        <w:t xml:space="preserve"> ATP using a luciferin-luciferase assay where the emitted light was proportional to the concentrations of ATP. The complete Sigma ATP assay mix (FLAAM, Sigma</w:t>
      </w:r>
      <w:r w:rsidR="00D373B8" w:rsidRPr="00520786">
        <w:rPr>
          <w:rFonts w:cstheme="minorHAnsi"/>
          <w:sz w:val="24"/>
          <w:szCs w:val="24"/>
        </w:rPr>
        <w:t>-Aldrich, Dorset, UK</w:t>
      </w:r>
      <w:r w:rsidR="00EB370F" w:rsidRPr="00520786">
        <w:rPr>
          <w:rFonts w:cstheme="minorHAnsi"/>
          <w:sz w:val="24"/>
          <w:szCs w:val="24"/>
        </w:rPr>
        <w:t xml:space="preserve">) was diluted with the supplied assay buffer as per manufacturer’s instructions. Luminescence </w:t>
      </w:r>
      <w:r w:rsidR="00B54397" w:rsidRPr="00520786">
        <w:rPr>
          <w:rFonts w:cstheme="minorHAnsi"/>
          <w:sz w:val="24"/>
          <w:szCs w:val="24"/>
        </w:rPr>
        <w:t>intensity was read using a luminometer (Glomax 20/20, Promega) and calibrated with an ATP standard on the day of each experiment</w:t>
      </w:r>
      <w:r w:rsidR="001B7CD0" w:rsidRPr="00520786">
        <w:rPr>
          <w:rFonts w:cstheme="minorHAnsi"/>
          <w:sz w:val="24"/>
          <w:szCs w:val="24"/>
        </w:rPr>
        <w:t>, with luminescence</w:t>
      </w:r>
      <w:r w:rsidR="00B54397" w:rsidRPr="00520786">
        <w:rPr>
          <w:rFonts w:cstheme="minorHAnsi"/>
          <w:sz w:val="24"/>
          <w:szCs w:val="24"/>
        </w:rPr>
        <w:t xml:space="preserve"> as a linear function of concentration on a log-log plot over the range of 100 </w:t>
      </w:r>
      <w:r w:rsidR="00921D76">
        <w:rPr>
          <w:rFonts w:cstheme="minorHAnsi"/>
          <w:sz w:val="24"/>
          <w:szCs w:val="24"/>
        </w:rPr>
        <w:t>f</w:t>
      </w:r>
      <w:r w:rsidR="00B54397" w:rsidRPr="00520786">
        <w:rPr>
          <w:rFonts w:cstheme="minorHAnsi"/>
          <w:sz w:val="24"/>
          <w:szCs w:val="24"/>
        </w:rPr>
        <w:t xml:space="preserve">M to 1 μM. </w:t>
      </w:r>
      <w:r w:rsidR="00CD4640">
        <w:rPr>
          <w:rFonts w:cstheme="minorHAnsi"/>
          <w:sz w:val="24"/>
          <w:szCs w:val="24"/>
        </w:rPr>
        <w:t xml:space="preserve">Neuronal </w:t>
      </w:r>
      <w:r w:rsidR="00361D54">
        <w:rPr>
          <w:rFonts w:cstheme="minorHAnsi"/>
          <w:sz w:val="24"/>
          <w:szCs w:val="24"/>
        </w:rPr>
        <w:t xml:space="preserve">ATP release was inhibited by application of 1µM </w:t>
      </w:r>
      <w:r w:rsidR="00BF094F">
        <w:rPr>
          <w:rFonts w:cstheme="minorHAnsi"/>
          <w:sz w:val="24"/>
          <w:szCs w:val="24"/>
        </w:rPr>
        <w:t>TTX</w:t>
      </w:r>
      <w:r w:rsidR="00361D54">
        <w:rPr>
          <w:rFonts w:cstheme="minorHAnsi"/>
          <w:sz w:val="24"/>
          <w:szCs w:val="24"/>
        </w:rPr>
        <w:t xml:space="preserve">. </w:t>
      </w:r>
      <w:r w:rsidR="00B54397" w:rsidRPr="00520786">
        <w:rPr>
          <w:rFonts w:cstheme="minorHAnsi"/>
          <w:sz w:val="24"/>
          <w:szCs w:val="24"/>
        </w:rPr>
        <w:t xml:space="preserve">Appropriate controls were carried out in background solutions using the solvents and chemicals tested. The detection limit of the system was </w:t>
      </w:r>
      <w:r w:rsidR="00921D76">
        <w:rPr>
          <w:rFonts w:cstheme="minorHAnsi"/>
          <w:sz w:val="24"/>
          <w:szCs w:val="24"/>
        </w:rPr>
        <w:t>100</w:t>
      </w:r>
      <w:r w:rsidR="00B54397" w:rsidRPr="00520786">
        <w:rPr>
          <w:rFonts w:cstheme="minorHAnsi"/>
          <w:sz w:val="24"/>
          <w:szCs w:val="24"/>
        </w:rPr>
        <w:t xml:space="preserve"> </w:t>
      </w:r>
      <w:r w:rsidR="00B54397" w:rsidRPr="00253354">
        <w:rPr>
          <w:rFonts w:cstheme="minorHAnsi"/>
          <w:sz w:val="24"/>
          <w:szCs w:val="24"/>
        </w:rPr>
        <w:t>f</w:t>
      </w:r>
      <w:r w:rsidR="00F27437" w:rsidRPr="00253354">
        <w:rPr>
          <w:rFonts w:cstheme="minorHAnsi"/>
          <w:sz w:val="24"/>
          <w:szCs w:val="24"/>
        </w:rPr>
        <w:t>M</w:t>
      </w:r>
      <w:r w:rsidR="00B54397" w:rsidRPr="00253354">
        <w:rPr>
          <w:rFonts w:cstheme="minorHAnsi"/>
          <w:sz w:val="24"/>
          <w:szCs w:val="24"/>
        </w:rPr>
        <w:t xml:space="preserve"> ATP.</w:t>
      </w:r>
    </w:p>
    <w:p w14:paraId="675AD000" w14:textId="41F2D8A2" w:rsidR="003436F8" w:rsidRPr="00253354" w:rsidRDefault="00925E6C" w:rsidP="00526ED4">
      <w:pPr>
        <w:pStyle w:val="NoSpacing"/>
        <w:spacing w:after="120" w:line="480" w:lineRule="auto"/>
        <w:jc w:val="both"/>
        <w:rPr>
          <w:rFonts w:cstheme="minorHAnsi"/>
          <w:sz w:val="24"/>
          <w:szCs w:val="24"/>
        </w:rPr>
      </w:pPr>
      <w:r w:rsidRPr="00253354">
        <w:rPr>
          <w:rFonts w:cstheme="minorHAnsi"/>
          <w:i/>
          <w:sz w:val="24"/>
          <w:szCs w:val="24"/>
        </w:rPr>
        <w:t xml:space="preserve">Measurement of </w:t>
      </w:r>
      <w:r w:rsidR="0061736D">
        <w:rPr>
          <w:rFonts w:cstheme="minorHAnsi"/>
          <w:i/>
          <w:sz w:val="24"/>
          <w:szCs w:val="24"/>
        </w:rPr>
        <w:t>mucosa</w:t>
      </w:r>
      <w:r w:rsidRPr="00253354">
        <w:rPr>
          <w:rFonts w:cstheme="minorHAnsi"/>
          <w:i/>
          <w:sz w:val="24"/>
          <w:szCs w:val="24"/>
        </w:rPr>
        <w:t xml:space="preserve"> ATP release</w:t>
      </w:r>
      <w:r w:rsidR="00683DEE">
        <w:rPr>
          <w:rFonts w:cstheme="minorHAnsi"/>
          <w:i/>
          <w:sz w:val="24"/>
          <w:szCs w:val="24"/>
        </w:rPr>
        <w:t xml:space="preserve"> in 12-wk normal mice</w:t>
      </w:r>
      <w:r w:rsidR="00FF07F2" w:rsidRPr="00253354">
        <w:rPr>
          <w:rFonts w:cstheme="minorHAnsi"/>
          <w:i/>
          <w:sz w:val="24"/>
          <w:szCs w:val="24"/>
        </w:rPr>
        <w:t>.</w:t>
      </w:r>
      <w:r w:rsidR="00FF07F2" w:rsidRPr="00253354">
        <w:rPr>
          <w:rFonts w:cstheme="minorHAnsi"/>
          <w:sz w:val="24"/>
          <w:szCs w:val="24"/>
        </w:rPr>
        <w:t xml:space="preserve"> </w:t>
      </w:r>
      <w:r w:rsidR="007E7025" w:rsidRPr="00253354">
        <w:rPr>
          <w:rFonts w:cstheme="minorHAnsi"/>
          <w:sz w:val="24"/>
          <w:szCs w:val="24"/>
        </w:rPr>
        <w:t xml:space="preserve">The mucosa was </w:t>
      </w:r>
      <w:r w:rsidR="00FF07F2" w:rsidRPr="00253354">
        <w:rPr>
          <w:rFonts w:cstheme="minorHAnsi"/>
          <w:sz w:val="24"/>
          <w:szCs w:val="24"/>
        </w:rPr>
        <w:t>separated from underlying detrusor by blunt dissection, mounted in a similar way to detrusor preparations to an isometric force transducer in the</w:t>
      </w:r>
      <w:r w:rsidR="007E7025" w:rsidRPr="00253354">
        <w:rPr>
          <w:rFonts w:cstheme="minorHAnsi"/>
          <w:sz w:val="24"/>
          <w:szCs w:val="24"/>
        </w:rPr>
        <w:t xml:space="preserve"> horizontal trough</w:t>
      </w:r>
      <w:r w:rsidR="00FF07F2" w:rsidRPr="00253354">
        <w:rPr>
          <w:rFonts w:cstheme="minorHAnsi"/>
          <w:sz w:val="24"/>
          <w:szCs w:val="24"/>
        </w:rPr>
        <w:t xml:space="preserve"> and</w:t>
      </w:r>
      <w:r w:rsidR="007E7025" w:rsidRPr="00253354">
        <w:rPr>
          <w:rFonts w:cstheme="minorHAnsi"/>
          <w:sz w:val="24"/>
          <w:szCs w:val="24"/>
        </w:rPr>
        <w:t xml:space="preserve"> superfused with Tyrode’s solution</w:t>
      </w:r>
      <w:r w:rsidR="00683DEE">
        <w:rPr>
          <w:rFonts w:cstheme="minorHAnsi"/>
          <w:sz w:val="24"/>
          <w:szCs w:val="24"/>
        </w:rPr>
        <w:t>, with or without sildenafil (20 μM)</w:t>
      </w:r>
      <w:r w:rsidR="007E7025" w:rsidRPr="00253354">
        <w:rPr>
          <w:rFonts w:cstheme="minorHAnsi"/>
          <w:sz w:val="24"/>
          <w:szCs w:val="24"/>
        </w:rPr>
        <w:t>.</w:t>
      </w:r>
      <w:r w:rsidR="007854FC" w:rsidRPr="00253354">
        <w:rPr>
          <w:rFonts w:cstheme="minorHAnsi"/>
          <w:sz w:val="24"/>
          <w:szCs w:val="24"/>
        </w:rPr>
        <w:t xml:space="preserve"> The hook was connected to a voltage-activated solenoid that </w:t>
      </w:r>
      <w:r w:rsidR="00FF07F2" w:rsidRPr="00253354">
        <w:rPr>
          <w:rFonts w:cstheme="minorHAnsi"/>
          <w:sz w:val="24"/>
          <w:szCs w:val="24"/>
        </w:rPr>
        <w:t xml:space="preserve">allowed </w:t>
      </w:r>
      <w:r w:rsidR="007854FC" w:rsidRPr="00253354">
        <w:rPr>
          <w:rFonts w:cstheme="minorHAnsi"/>
          <w:sz w:val="24"/>
          <w:szCs w:val="24"/>
        </w:rPr>
        <w:t>rapid extension</w:t>
      </w:r>
      <w:r w:rsidR="007238CF">
        <w:rPr>
          <w:rFonts w:cstheme="minorHAnsi"/>
          <w:sz w:val="24"/>
          <w:szCs w:val="24"/>
        </w:rPr>
        <w:t xml:space="preserve"> (within 1 s)</w:t>
      </w:r>
      <w:r w:rsidR="007854FC" w:rsidRPr="00253354">
        <w:rPr>
          <w:rFonts w:cstheme="minorHAnsi"/>
          <w:sz w:val="24"/>
          <w:szCs w:val="24"/>
        </w:rPr>
        <w:t xml:space="preserve"> of the tissue </w:t>
      </w:r>
      <w:r w:rsidR="00FF07F2" w:rsidRPr="00253354">
        <w:rPr>
          <w:rFonts w:cstheme="minorHAnsi"/>
          <w:sz w:val="24"/>
          <w:szCs w:val="24"/>
        </w:rPr>
        <w:t>by 20% of the original length</w:t>
      </w:r>
      <w:r w:rsidR="007854FC" w:rsidRPr="00253354">
        <w:rPr>
          <w:rFonts w:cstheme="minorHAnsi"/>
          <w:sz w:val="24"/>
          <w:szCs w:val="24"/>
        </w:rPr>
        <w:t xml:space="preserve"> </w:t>
      </w:r>
      <w:r w:rsidR="00FF07F2" w:rsidRPr="00253354">
        <w:rPr>
          <w:rFonts w:cstheme="minorHAnsi"/>
          <w:sz w:val="24"/>
          <w:szCs w:val="24"/>
        </w:rPr>
        <w:t xml:space="preserve">for 50 s before </w:t>
      </w:r>
      <w:r w:rsidR="007854FC" w:rsidRPr="00253354">
        <w:rPr>
          <w:rFonts w:cstheme="minorHAnsi"/>
          <w:sz w:val="24"/>
          <w:szCs w:val="24"/>
        </w:rPr>
        <w:t>restoration</w:t>
      </w:r>
      <w:r w:rsidR="007238CF">
        <w:rPr>
          <w:rFonts w:cstheme="minorHAnsi"/>
          <w:sz w:val="24"/>
          <w:szCs w:val="24"/>
        </w:rPr>
        <w:t xml:space="preserve"> (within 1 s)</w:t>
      </w:r>
      <w:r w:rsidR="007854FC" w:rsidRPr="00253354">
        <w:rPr>
          <w:rFonts w:cstheme="minorHAnsi"/>
          <w:sz w:val="24"/>
          <w:szCs w:val="24"/>
        </w:rPr>
        <w:t xml:space="preserve"> </w:t>
      </w:r>
      <w:r w:rsidR="00FF07F2" w:rsidRPr="00253354">
        <w:rPr>
          <w:rFonts w:cstheme="minorHAnsi"/>
          <w:sz w:val="24"/>
          <w:szCs w:val="24"/>
        </w:rPr>
        <w:t xml:space="preserve">to </w:t>
      </w:r>
      <w:r w:rsidR="007854FC" w:rsidRPr="00253354">
        <w:rPr>
          <w:rFonts w:cstheme="minorHAnsi"/>
          <w:sz w:val="24"/>
          <w:szCs w:val="24"/>
        </w:rPr>
        <w:t>the original length.</w:t>
      </w:r>
      <w:r w:rsidR="00FF07F2" w:rsidRPr="00253354">
        <w:rPr>
          <w:rFonts w:cstheme="minorHAnsi"/>
          <w:sz w:val="24"/>
          <w:szCs w:val="24"/>
        </w:rPr>
        <w:t xml:space="preserve"> </w:t>
      </w:r>
      <w:r w:rsidR="007854FC" w:rsidRPr="00253354">
        <w:rPr>
          <w:rFonts w:cstheme="minorHAnsi"/>
          <w:sz w:val="24"/>
          <w:szCs w:val="24"/>
        </w:rPr>
        <w:t>Samples were taken</w:t>
      </w:r>
      <w:r w:rsidR="00FF07F2" w:rsidRPr="00253354">
        <w:rPr>
          <w:rFonts w:cstheme="minorHAnsi"/>
          <w:sz w:val="24"/>
          <w:szCs w:val="24"/>
        </w:rPr>
        <w:t xml:space="preserve"> and assayed, as above,</w:t>
      </w:r>
      <w:r w:rsidR="007854FC" w:rsidRPr="00253354">
        <w:rPr>
          <w:rFonts w:cstheme="minorHAnsi"/>
          <w:sz w:val="24"/>
          <w:szCs w:val="24"/>
        </w:rPr>
        <w:t xml:space="preserve"> before extension and at various time</w:t>
      </w:r>
      <w:r w:rsidR="00253354">
        <w:rPr>
          <w:rFonts w:cstheme="minorHAnsi"/>
          <w:sz w:val="24"/>
          <w:szCs w:val="24"/>
        </w:rPr>
        <w:t xml:space="preserve"> </w:t>
      </w:r>
      <w:r w:rsidR="007854FC" w:rsidRPr="00253354">
        <w:rPr>
          <w:rFonts w:cstheme="minorHAnsi"/>
          <w:sz w:val="24"/>
          <w:szCs w:val="24"/>
        </w:rPr>
        <w:t>points upon extension, before and after drug interventions.</w:t>
      </w:r>
    </w:p>
    <w:p w14:paraId="62B40244" w14:textId="30F78941" w:rsidR="00AD256A" w:rsidRPr="00F033E2" w:rsidRDefault="000C5354" w:rsidP="00526ED4">
      <w:pPr>
        <w:pStyle w:val="NoSpacing"/>
        <w:spacing w:after="120" w:line="480" w:lineRule="auto"/>
        <w:jc w:val="both"/>
        <w:rPr>
          <w:rFonts w:cstheme="minorHAnsi"/>
          <w:b/>
          <w:i/>
          <w:sz w:val="24"/>
          <w:szCs w:val="24"/>
        </w:rPr>
      </w:pPr>
      <w:r w:rsidRPr="00253354">
        <w:rPr>
          <w:rFonts w:cstheme="minorHAnsi"/>
          <w:i/>
          <w:sz w:val="24"/>
          <w:szCs w:val="24"/>
        </w:rPr>
        <w:lastRenderedPageBreak/>
        <w:t>Measurement of nerve-mediated contractile function in situ</w:t>
      </w:r>
      <w:r w:rsidR="00FF07F2" w:rsidRPr="00253354">
        <w:rPr>
          <w:rFonts w:cstheme="minorHAnsi"/>
          <w:i/>
          <w:sz w:val="24"/>
          <w:szCs w:val="24"/>
        </w:rPr>
        <w:t>.</w:t>
      </w:r>
      <w:r w:rsidR="00FF07F2" w:rsidRPr="00253354">
        <w:rPr>
          <w:rFonts w:cstheme="minorHAnsi"/>
          <w:sz w:val="24"/>
          <w:szCs w:val="24"/>
        </w:rPr>
        <w:t xml:space="preserve"> </w:t>
      </w:r>
      <w:r w:rsidRPr="00253354">
        <w:rPr>
          <w:rFonts w:cstheme="minorHAnsi"/>
          <w:sz w:val="24"/>
          <w:szCs w:val="24"/>
        </w:rPr>
        <w:t>Young mice were administered heparin (50 IU, i.p.), and anaesthetised with isoflurane (2%) until loss of paw withdrawal reflex for the following non-recovery procedure modified from previous</w:t>
      </w:r>
      <w:r w:rsidR="00F27437" w:rsidRPr="00253354">
        <w:rPr>
          <w:rFonts w:cstheme="minorHAnsi"/>
          <w:sz w:val="24"/>
          <w:szCs w:val="24"/>
        </w:rPr>
        <w:t xml:space="preserve"> studies with an</w:t>
      </w:r>
      <w:r w:rsidRPr="00253354">
        <w:rPr>
          <w:rFonts w:cstheme="minorHAnsi"/>
          <w:sz w:val="24"/>
          <w:szCs w:val="24"/>
        </w:rPr>
        <w:t xml:space="preserve"> </w:t>
      </w:r>
      <w:r w:rsidRPr="00253354">
        <w:rPr>
          <w:rFonts w:cstheme="minorHAnsi"/>
          <w:i/>
          <w:sz w:val="24"/>
          <w:szCs w:val="24"/>
        </w:rPr>
        <w:t>in situ</w:t>
      </w:r>
      <w:r w:rsidRPr="00253354">
        <w:rPr>
          <w:rFonts w:cstheme="minorHAnsi"/>
          <w:sz w:val="24"/>
          <w:szCs w:val="24"/>
        </w:rPr>
        <w:t xml:space="preserve"> arterially-perfused rat </w:t>
      </w:r>
      <w:r w:rsidR="00A33480">
        <w:rPr>
          <w:rFonts w:cstheme="minorHAnsi"/>
          <w:sz w:val="24"/>
          <w:szCs w:val="24"/>
        </w:rPr>
        <w:t>(Sadananda et al., 2011)</w:t>
      </w:r>
      <w:r w:rsidRPr="00253354">
        <w:rPr>
          <w:rFonts w:cstheme="minorHAnsi"/>
          <w:sz w:val="24"/>
          <w:szCs w:val="24"/>
        </w:rPr>
        <w:t xml:space="preserve"> and mouse</w:t>
      </w:r>
      <w:r w:rsidR="00A33480">
        <w:rPr>
          <w:rFonts w:cstheme="minorHAnsi"/>
          <w:sz w:val="24"/>
          <w:szCs w:val="24"/>
        </w:rPr>
        <w:t xml:space="preserve"> (Ito et al., 2018, Ito et al., 2019)</w:t>
      </w:r>
      <w:r w:rsidRPr="00253354">
        <w:rPr>
          <w:rFonts w:cstheme="minorHAnsi"/>
          <w:sz w:val="24"/>
          <w:szCs w:val="24"/>
        </w:rPr>
        <w:t xml:space="preserve">. </w:t>
      </w:r>
      <w:r w:rsidR="00573997" w:rsidRPr="00253354">
        <w:rPr>
          <w:rFonts w:cstheme="minorHAnsi"/>
          <w:sz w:val="24"/>
          <w:szCs w:val="24"/>
        </w:rPr>
        <w:t>T</w:t>
      </w:r>
      <w:r w:rsidRPr="00253354">
        <w:rPr>
          <w:rFonts w:cstheme="minorHAnsi"/>
          <w:sz w:val="24"/>
          <w:szCs w:val="24"/>
        </w:rPr>
        <w:t xml:space="preserve">he brain was </w:t>
      </w:r>
      <w:r w:rsidR="00573997" w:rsidRPr="00253354">
        <w:rPr>
          <w:rFonts w:cstheme="minorHAnsi"/>
          <w:sz w:val="24"/>
          <w:szCs w:val="24"/>
        </w:rPr>
        <w:t>removed,</w:t>
      </w:r>
      <w:r w:rsidRPr="00253354">
        <w:rPr>
          <w:rFonts w:cstheme="minorHAnsi"/>
          <w:sz w:val="24"/>
          <w:szCs w:val="24"/>
        </w:rPr>
        <w:t xml:space="preserve"> and the spinal cord pithed with a blunt wire</w:t>
      </w:r>
      <w:r w:rsidR="00573997" w:rsidRPr="00253354">
        <w:rPr>
          <w:rFonts w:cstheme="minorHAnsi"/>
          <w:sz w:val="24"/>
          <w:szCs w:val="24"/>
        </w:rPr>
        <w:t xml:space="preserve"> before arterial perfusion of</w:t>
      </w:r>
      <w:r w:rsidR="0003330C">
        <w:rPr>
          <w:rFonts w:cstheme="minorHAnsi"/>
          <w:sz w:val="24"/>
          <w:szCs w:val="24"/>
        </w:rPr>
        <w:t xml:space="preserve"> </w:t>
      </w:r>
      <w:r w:rsidRPr="00253354">
        <w:rPr>
          <w:rFonts w:cstheme="minorHAnsi"/>
          <w:sz w:val="24"/>
          <w:szCs w:val="24"/>
        </w:rPr>
        <w:t xml:space="preserve">the preparation. </w:t>
      </w:r>
      <w:r w:rsidR="00F27437" w:rsidRPr="00253354">
        <w:rPr>
          <w:rFonts w:cstheme="minorHAnsi"/>
          <w:sz w:val="24"/>
          <w:szCs w:val="24"/>
        </w:rPr>
        <w:t xml:space="preserve">Both </w:t>
      </w:r>
      <w:r w:rsidRPr="00253354">
        <w:rPr>
          <w:rFonts w:cstheme="minorHAnsi"/>
          <w:sz w:val="24"/>
          <w:szCs w:val="24"/>
        </w:rPr>
        <w:t>ureters were ligated to prevent natural bladder filling, the urethra was clamped, and a catheter was</w:t>
      </w:r>
      <w:r w:rsidR="00F27437" w:rsidRPr="00253354">
        <w:rPr>
          <w:rFonts w:cstheme="minorHAnsi"/>
          <w:sz w:val="24"/>
          <w:szCs w:val="24"/>
        </w:rPr>
        <w:t xml:space="preserve"> inserted into the bladder lumen</w:t>
      </w:r>
      <w:r w:rsidRPr="00253354">
        <w:rPr>
          <w:rFonts w:cstheme="minorHAnsi"/>
          <w:sz w:val="24"/>
          <w:szCs w:val="24"/>
        </w:rPr>
        <w:t xml:space="preserve"> </w:t>
      </w:r>
      <w:r w:rsidR="00F27437" w:rsidRPr="00253354">
        <w:rPr>
          <w:rFonts w:cstheme="minorHAnsi"/>
          <w:sz w:val="24"/>
          <w:szCs w:val="24"/>
        </w:rPr>
        <w:t xml:space="preserve">to </w:t>
      </w:r>
      <w:r w:rsidR="00B13A13" w:rsidRPr="00253354">
        <w:rPr>
          <w:rFonts w:cstheme="minorHAnsi"/>
          <w:sz w:val="24"/>
          <w:szCs w:val="24"/>
        </w:rPr>
        <w:t xml:space="preserve">record </w:t>
      </w:r>
      <w:r w:rsidR="00F27437" w:rsidRPr="00253354">
        <w:rPr>
          <w:rFonts w:cstheme="minorHAnsi"/>
          <w:sz w:val="24"/>
          <w:szCs w:val="24"/>
        </w:rPr>
        <w:t>intravesical</w:t>
      </w:r>
      <w:r w:rsidR="00B13A13" w:rsidRPr="00253354">
        <w:rPr>
          <w:rFonts w:cstheme="minorHAnsi"/>
          <w:sz w:val="24"/>
          <w:szCs w:val="24"/>
        </w:rPr>
        <w:t xml:space="preserve"> pressure and </w:t>
      </w:r>
      <w:r w:rsidRPr="00253354">
        <w:rPr>
          <w:rFonts w:cstheme="minorHAnsi"/>
          <w:sz w:val="24"/>
          <w:szCs w:val="24"/>
        </w:rPr>
        <w:t xml:space="preserve">maintain isovolumetric conditions. A glass suction electrode (tip diameter </w:t>
      </w:r>
      <w:r w:rsidR="00B13A13" w:rsidRPr="00253354">
        <w:rPr>
          <w:rFonts w:cstheme="minorHAnsi"/>
          <w:sz w:val="24"/>
          <w:szCs w:val="24"/>
        </w:rPr>
        <w:t>~100</w:t>
      </w:r>
      <w:r w:rsidRPr="00253354">
        <w:rPr>
          <w:rFonts w:cstheme="minorHAnsi"/>
          <w:sz w:val="24"/>
          <w:szCs w:val="24"/>
        </w:rPr>
        <w:t xml:space="preserve"> μm) was used to stimulate the left pelvic </w:t>
      </w:r>
      <w:r w:rsidR="00BF176E" w:rsidRPr="00253354">
        <w:rPr>
          <w:rFonts w:cstheme="minorHAnsi"/>
          <w:sz w:val="24"/>
          <w:szCs w:val="24"/>
        </w:rPr>
        <w:t>nerve once</w:t>
      </w:r>
      <w:r w:rsidRPr="00253354">
        <w:rPr>
          <w:rFonts w:cstheme="minorHAnsi"/>
          <w:sz w:val="24"/>
          <w:szCs w:val="24"/>
        </w:rPr>
        <w:t xml:space="preserve"> it had been dissected</w:t>
      </w:r>
      <w:r w:rsidR="004A1BAC" w:rsidRPr="00253354">
        <w:rPr>
          <w:rFonts w:cstheme="minorHAnsi"/>
          <w:sz w:val="24"/>
          <w:szCs w:val="24"/>
        </w:rPr>
        <w:t xml:space="preserve"> clear of underlying tissue</w:t>
      </w:r>
      <w:r w:rsidRPr="00253354">
        <w:rPr>
          <w:rFonts w:cstheme="minorHAnsi"/>
          <w:sz w:val="24"/>
          <w:szCs w:val="24"/>
        </w:rPr>
        <w:t xml:space="preserve">. Nerve-mediated </w:t>
      </w:r>
      <w:r w:rsidR="00B13A13" w:rsidRPr="00253354">
        <w:rPr>
          <w:rFonts w:cstheme="minorHAnsi"/>
          <w:sz w:val="24"/>
          <w:szCs w:val="24"/>
        </w:rPr>
        <w:t>bladder contractions</w:t>
      </w:r>
      <w:r w:rsidRPr="00253354">
        <w:rPr>
          <w:rFonts w:cstheme="minorHAnsi"/>
          <w:sz w:val="24"/>
          <w:szCs w:val="24"/>
        </w:rPr>
        <w:t xml:space="preserve"> were generated </w:t>
      </w:r>
      <w:r w:rsidR="004D491C" w:rsidRPr="00253354">
        <w:rPr>
          <w:rFonts w:cstheme="minorHAnsi"/>
          <w:sz w:val="24"/>
          <w:szCs w:val="24"/>
        </w:rPr>
        <w:t>using an</w:t>
      </w:r>
      <w:r w:rsidR="00F27437" w:rsidRPr="00253354">
        <w:rPr>
          <w:rFonts w:cstheme="minorHAnsi"/>
          <w:sz w:val="24"/>
          <w:szCs w:val="24"/>
        </w:rPr>
        <w:t xml:space="preserve"> i</w:t>
      </w:r>
      <w:r w:rsidR="00B13A13" w:rsidRPr="00253354">
        <w:rPr>
          <w:rFonts w:cstheme="minorHAnsi"/>
          <w:sz w:val="24"/>
          <w:szCs w:val="24"/>
        </w:rPr>
        <w:t xml:space="preserve">solated </w:t>
      </w:r>
      <w:r w:rsidR="00F27437" w:rsidRPr="00253354">
        <w:rPr>
          <w:rFonts w:cstheme="minorHAnsi"/>
          <w:sz w:val="24"/>
          <w:szCs w:val="24"/>
        </w:rPr>
        <w:t>s</w:t>
      </w:r>
      <w:r w:rsidR="00B13A13" w:rsidRPr="00253354">
        <w:rPr>
          <w:rFonts w:cstheme="minorHAnsi"/>
          <w:sz w:val="24"/>
          <w:szCs w:val="24"/>
        </w:rPr>
        <w:t>timulator (Digitimer Ltd. UK</w:t>
      </w:r>
      <w:r w:rsidR="00F27437" w:rsidRPr="00253354">
        <w:rPr>
          <w:rFonts w:cstheme="minorHAnsi"/>
          <w:sz w:val="24"/>
          <w:szCs w:val="24"/>
        </w:rPr>
        <w:t xml:space="preserve">; </w:t>
      </w:r>
      <w:r w:rsidRPr="00253354">
        <w:rPr>
          <w:rFonts w:cstheme="minorHAnsi"/>
          <w:sz w:val="24"/>
          <w:szCs w:val="24"/>
        </w:rPr>
        <w:t xml:space="preserve">0.1 ms pulses, 1-24 Hz, 3-s train every 90-s) and the </w:t>
      </w:r>
      <w:r w:rsidR="00F27437" w:rsidRPr="00253354">
        <w:rPr>
          <w:rFonts w:cstheme="minorHAnsi"/>
          <w:sz w:val="24"/>
          <w:szCs w:val="24"/>
        </w:rPr>
        <w:t xml:space="preserve">pressure </w:t>
      </w:r>
      <w:r w:rsidRPr="00253354">
        <w:rPr>
          <w:rFonts w:cstheme="minorHAnsi"/>
          <w:sz w:val="24"/>
          <w:szCs w:val="24"/>
        </w:rPr>
        <w:t>amplitude (mmHg) was analysed. Female mice were used due to difficulties in successfully dissecting and stimulating the pelvic nerve in male mice.</w:t>
      </w:r>
      <w:r w:rsidR="00BB7F6B" w:rsidRPr="00253354">
        <w:rPr>
          <w:rFonts w:cstheme="minorHAnsi"/>
          <w:sz w:val="24"/>
          <w:szCs w:val="24"/>
        </w:rPr>
        <w:t xml:space="preserve"> Nerve-mediated whole bladder pressure amplitude, </w:t>
      </w:r>
      <w:r w:rsidR="00BB7F6B" w:rsidRPr="00253354">
        <w:rPr>
          <w:rFonts w:cstheme="minorHAnsi"/>
          <w:i/>
          <w:sz w:val="24"/>
          <w:szCs w:val="24"/>
        </w:rPr>
        <w:t>P</w:t>
      </w:r>
      <w:r w:rsidR="00BB7F6B" w:rsidRPr="00253354">
        <w:rPr>
          <w:rFonts w:cstheme="minorHAnsi"/>
          <w:sz w:val="24"/>
          <w:szCs w:val="24"/>
        </w:rPr>
        <w:t xml:space="preserve">, as a function of frequency, </w:t>
      </w:r>
      <w:r w:rsidR="00BB7F6B" w:rsidRPr="00253354">
        <w:rPr>
          <w:rFonts w:cstheme="minorHAnsi"/>
          <w:i/>
          <w:sz w:val="24"/>
          <w:szCs w:val="24"/>
        </w:rPr>
        <w:t>f</w:t>
      </w:r>
      <w:r w:rsidR="00BB7F6B" w:rsidRPr="00253354">
        <w:rPr>
          <w:rFonts w:cstheme="minorHAnsi"/>
          <w:sz w:val="24"/>
          <w:szCs w:val="24"/>
        </w:rPr>
        <w:t>, was fitted to</w:t>
      </w:r>
      <w:r w:rsidR="00826AC0">
        <w:rPr>
          <w:rFonts w:cstheme="minorHAnsi"/>
          <w:sz w:val="24"/>
          <w:szCs w:val="24"/>
        </w:rPr>
        <w:t xml:space="preserve"> equation 1a, with peak pressure, </w:t>
      </w:r>
      <w:r w:rsidR="00826AC0" w:rsidRPr="00826AC0">
        <w:rPr>
          <w:rFonts w:cstheme="minorHAnsi"/>
          <w:i/>
          <w:sz w:val="24"/>
          <w:szCs w:val="24"/>
        </w:rPr>
        <w:t>P</w:t>
      </w:r>
      <w:r w:rsidR="00826AC0">
        <w:rPr>
          <w:rFonts w:cstheme="minorHAnsi"/>
          <w:sz w:val="24"/>
          <w:szCs w:val="24"/>
        </w:rPr>
        <w:t xml:space="preserve">, values substituting for tension, </w:t>
      </w:r>
      <w:r w:rsidR="00826AC0" w:rsidRPr="00826AC0">
        <w:rPr>
          <w:rFonts w:cstheme="minorHAnsi"/>
          <w:i/>
          <w:sz w:val="24"/>
          <w:szCs w:val="24"/>
        </w:rPr>
        <w:t>T</w:t>
      </w:r>
      <w:r w:rsidR="00826AC0">
        <w:rPr>
          <w:rFonts w:cstheme="minorHAnsi"/>
          <w:sz w:val="24"/>
          <w:szCs w:val="24"/>
        </w:rPr>
        <w:t xml:space="preserve">, values. </w:t>
      </w:r>
      <w:r w:rsidR="00BB7F6B" w:rsidRPr="00F033E2">
        <w:rPr>
          <w:rFonts w:cstheme="minorHAnsi"/>
          <w:sz w:val="24"/>
          <w:szCs w:val="24"/>
        </w:rPr>
        <w:t>Drug interventions were delivered arterially.</w:t>
      </w:r>
    </w:p>
    <w:p w14:paraId="0E13EE90" w14:textId="5096D5EE" w:rsidR="00AD256A" w:rsidRPr="00F033E2" w:rsidRDefault="00CB38C2" w:rsidP="00526ED4">
      <w:pPr>
        <w:pStyle w:val="NoSpacing"/>
        <w:spacing w:after="120" w:line="480" w:lineRule="auto"/>
        <w:jc w:val="both"/>
        <w:rPr>
          <w:rFonts w:cstheme="minorHAnsi"/>
          <w:b/>
          <w:i/>
          <w:sz w:val="24"/>
          <w:szCs w:val="24"/>
        </w:rPr>
      </w:pPr>
      <w:r w:rsidRPr="00F033E2">
        <w:rPr>
          <w:rFonts w:cstheme="minorHAnsi"/>
          <w:i/>
          <w:sz w:val="24"/>
          <w:szCs w:val="24"/>
        </w:rPr>
        <w:t>Data and statistical analysis</w:t>
      </w:r>
      <w:r w:rsidR="004A1BAC" w:rsidRPr="00F033E2">
        <w:rPr>
          <w:rFonts w:cstheme="minorHAnsi"/>
          <w:i/>
          <w:sz w:val="24"/>
          <w:szCs w:val="24"/>
        </w:rPr>
        <w:t>.</w:t>
      </w:r>
      <w:r w:rsidR="004A1BAC" w:rsidRPr="00F033E2">
        <w:rPr>
          <w:rFonts w:cstheme="minorHAnsi"/>
        </w:rPr>
        <w:t xml:space="preserve"> </w:t>
      </w:r>
      <w:r w:rsidR="00FB6152" w:rsidRPr="00F033E2">
        <w:rPr>
          <w:rFonts w:cstheme="minorHAnsi"/>
          <w:sz w:val="24"/>
          <w:szCs w:val="24"/>
        </w:rPr>
        <w:t>Data are mean±</w:t>
      </w:r>
      <w:r w:rsidR="00130DBA">
        <w:rPr>
          <w:rFonts w:cstheme="minorHAnsi"/>
          <w:sz w:val="24"/>
          <w:szCs w:val="24"/>
        </w:rPr>
        <w:t>SEM</w:t>
      </w:r>
      <w:r w:rsidR="00C4365C" w:rsidRPr="00F033E2">
        <w:rPr>
          <w:rFonts w:cstheme="minorHAnsi"/>
          <w:sz w:val="24"/>
          <w:szCs w:val="24"/>
        </w:rPr>
        <w:t xml:space="preserve"> </w:t>
      </w:r>
      <w:r w:rsidR="009C7B67" w:rsidRPr="00F033E2">
        <w:rPr>
          <w:rFonts w:cstheme="minorHAnsi"/>
          <w:sz w:val="24"/>
          <w:szCs w:val="24"/>
        </w:rPr>
        <w:t xml:space="preserve">and </w:t>
      </w:r>
      <w:r w:rsidR="00C4365C" w:rsidRPr="00F033E2">
        <w:rPr>
          <w:rFonts w:cstheme="minorHAnsi"/>
          <w:sz w:val="24"/>
          <w:szCs w:val="24"/>
        </w:rPr>
        <w:t>diff</w:t>
      </w:r>
      <w:r w:rsidR="009C7B67" w:rsidRPr="00F033E2">
        <w:rPr>
          <w:rFonts w:cstheme="minorHAnsi"/>
          <w:sz w:val="24"/>
          <w:szCs w:val="24"/>
        </w:rPr>
        <w:t xml:space="preserve">erences between data sets were </w:t>
      </w:r>
      <w:r w:rsidR="004A1BAC" w:rsidRPr="00F033E2">
        <w:rPr>
          <w:rFonts w:cstheme="minorHAnsi"/>
          <w:sz w:val="24"/>
          <w:szCs w:val="24"/>
        </w:rPr>
        <w:t xml:space="preserve">tested </w:t>
      </w:r>
      <w:r w:rsidR="009C7B67" w:rsidRPr="00F033E2">
        <w:rPr>
          <w:rFonts w:cstheme="minorHAnsi"/>
          <w:sz w:val="24"/>
          <w:szCs w:val="24"/>
        </w:rPr>
        <w:t>with repeated measures</w:t>
      </w:r>
      <w:r w:rsidR="00634805" w:rsidRPr="00F033E2">
        <w:rPr>
          <w:rFonts w:cstheme="minorHAnsi"/>
          <w:sz w:val="24"/>
          <w:szCs w:val="24"/>
        </w:rPr>
        <w:t xml:space="preserve"> </w:t>
      </w:r>
      <w:r w:rsidR="009C7B67" w:rsidRPr="00F033E2">
        <w:rPr>
          <w:rFonts w:cstheme="minorHAnsi"/>
          <w:sz w:val="24"/>
          <w:szCs w:val="24"/>
        </w:rPr>
        <w:t xml:space="preserve">two-way ANOVA followed by a </w:t>
      </w:r>
      <w:r w:rsidR="00130DBA">
        <w:rPr>
          <w:rFonts w:cstheme="minorHAnsi"/>
          <w:sz w:val="24"/>
          <w:szCs w:val="24"/>
        </w:rPr>
        <w:t xml:space="preserve">parametric </w:t>
      </w:r>
      <w:r w:rsidR="00130DBA" w:rsidRPr="00130DBA">
        <w:rPr>
          <w:rFonts w:cstheme="minorHAnsi"/>
          <w:i/>
          <w:sz w:val="24"/>
          <w:szCs w:val="24"/>
        </w:rPr>
        <w:t>post hoc</w:t>
      </w:r>
      <w:r w:rsidR="00130DBA">
        <w:rPr>
          <w:rFonts w:cstheme="minorHAnsi"/>
          <w:sz w:val="24"/>
          <w:szCs w:val="24"/>
        </w:rPr>
        <w:t xml:space="preserve"> tests</w:t>
      </w:r>
      <w:r w:rsidR="009C7B67" w:rsidRPr="00F033E2">
        <w:rPr>
          <w:rFonts w:cstheme="minorHAnsi"/>
          <w:sz w:val="24"/>
          <w:szCs w:val="24"/>
        </w:rPr>
        <w:t xml:space="preserve">; </w:t>
      </w:r>
      <w:r w:rsidRPr="00F033E2">
        <w:rPr>
          <w:rFonts w:cstheme="minorHAnsi"/>
          <w:sz w:val="24"/>
          <w:szCs w:val="24"/>
        </w:rPr>
        <w:t xml:space="preserve">the null hypothesis was rejected at </w:t>
      </w:r>
      <w:r w:rsidR="004A1BAC" w:rsidRPr="00F033E2">
        <w:rPr>
          <w:rFonts w:cstheme="minorHAnsi"/>
          <w:i/>
          <w:sz w:val="24"/>
          <w:szCs w:val="24"/>
        </w:rPr>
        <w:t>p</w:t>
      </w:r>
      <w:r w:rsidRPr="00F033E2">
        <w:rPr>
          <w:rFonts w:cstheme="minorHAnsi"/>
          <w:sz w:val="24"/>
          <w:szCs w:val="24"/>
        </w:rPr>
        <w:t xml:space="preserve">&lt;0.05. </w:t>
      </w:r>
      <w:r w:rsidRPr="00F033E2">
        <w:rPr>
          <w:rFonts w:cstheme="minorHAnsi"/>
          <w:i/>
          <w:sz w:val="24"/>
          <w:szCs w:val="24"/>
        </w:rPr>
        <w:t>n</w:t>
      </w:r>
      <w:r w:rsidRPr="00F033E2">
        <w:rPr>
          <w:rFonts w:cstheme="minorHAnsi"/>
          <w:sz w:val="24"/>
          <w:szCs w:val="24"/>
        </w:rPr>
        <w:t>-values refer to the number of preparations, one each from separate animals</w:t>
      </w:r>
      <w:r w:rsidR="008C5F67" w:rsidRPr="00F033E2">
        <w:rPr>
          <w:rFonts w:cstheme="minorHAnsi"/>
          <w:sz w:val="24"/>
          <w:szCs w:val="24"/>
        </w:rPr>
        <w:t>. The data and statistical analysis comply with the recommendation on experimental design and analysis in pharmacology</w:t>
      </w:r>
      <w:r w:rsidR="00EC4BBD" w:rsidRPr="00F033E2">
        <w:rPr>
          <w:rFonts w:cstheme="minorHAnsi"/>
          <w:sz w:val="24"/>
          <w:szCs w:val="24"/>
        </w:rPr>
        <w:t xml:space="preserve"> </w:t>
      </w:r>
      <w:r w:rsidR="006411DE">
        <w:rPr>
          <w:rFonts w:cstheme="minorHAnsi"/>
          <w:sz w:val="24"/>
          <w:szCs w:val="24"/>
        </w:rPr>
        <w:t>{Curtis, 2015 #57}</w:t>
      </w:r>
      <w:r w:rsidR="009B299A">
        <w:rPr>
          <w:rFonts w:cstheme="minorHAnsi"/>
          <w:sz w:val="24"/>
          <w:szCs w:val="24"/>
        </w:rPr>
        <w:t xml:space="preserve"> and adhere to </w:t>
      </w:r>
      <w:r w:rsidR="009B299A" w:rsidRPr="00D678C0">
        <w:rPr>
          <w:rFonts w:cstheme="minorHAnsi"/>
          <w:i/>
          <w:sz w:val="24"/>
          <w:szCs w:val="24"/>
        </w:rPr>
        <w:t>BJP</w:t>
      </w:r>
      <w:r w:rsidR="009B299A">
        <w:rPr>
          <w:rFonts w:cstheme="minorHAnsi"/>
          <w:sz w:val="24"/>
          <w:szCs w:val="24"/>
        </w:rPr>
        <w:t xml:space="preserve"> guidelines</w:t>
      </w:r>
      <w:r w:rsidR="006A1963" w:rsidRPr="00F033E2">
        <w:rPr>
          <w:rFonts w:cstheme="minorHAnsi"/>
          <w:sz w:val="24"/>
          <w:szCs w:val="24"/>
        </w:rPr>
        <w:t>.</w:t>
      </w:r>
      <w:r w:rsidR="008C5F67" w:rsidRPr="00F033E2">
        <w:rPr>
          <w:rFonts w:cstheme="minorHAnsi"/>
          <w:sz w:val="24"/>
          <w:szCs w:val="24"/>
        </w:rPr>
        <w:t xml:space="preserve"> </w:t>
      </w:r>
      <w:r w:rsidR="0064173B" w:rsidRPr="00F033E2">
        <w:rPr>
          <w:rFonts w:cstheme="minorHAnsi"/>
          <w:sz w:val="24"/>
          <w:szCs w:val="24"/>
        </w:rPr>
        <w:t>All statistical analys</w:t>
      </w:r>
      <w:r w:rsidR="00FA59CE" w:rsidRPr="00F033E2">
        <w:rPr>
          <w:rFonts w:cstheme="minorHAnsi"/>
          <w:sz w:val="24"/>
          <w:szCs w:val="24"/>
        </w:rPr>
        <w:t>e</w:t>
      </w:r>
      <w:r w:rsidR="0064173B" w:rsidRPr="00F033E2">
        <w:rPr>
          <w:rFonts w:cstheme="minorHAnsi"/>
          <w:sz w:val="24"/>
          <w:szCs w:val="24"/>
        </w:rPr>
        <w:t>s w</w:t>
      </w:r>
      <w:r w:rsidR="00FA59CE" w:rsidRPr="00F033E2">
        <w:rPr>
          <w:rFonts w:cstheme="minorHAnsi"/>
          <w:sz w:val="24"/>
          <w:szCs w:val="24"/>
        </w:rPr>
        <w:t>ere</w:t>
      </w:r>
      <w:r w:rsidR="0064173B" w:rsidRPr="00F033E2">
        <w:rPr>
          <w:rFonts w:cstheme="minorHAnsi"/>
          <w:sz w:val="24"/>
          <w:szCs w:val="24"/>
        </w:rPr>
        <w:t xml:space="preserve"> undertaken using GraphPad® Prism </w:t>
      </w:r>
      <w:r w:rsidR="00190913" w:rsidRPr="00F033E2">
        <w:rPr>
          <w:rFonts w:cstheme="minorHAnsi"/>
          <w:sz w:val="24"/>
          <w:szCs w:val="24"/>
        </w:rPr>
        <w:t>7</w:t>
      </w:r>
      <w:r w:rsidR="0064173B" w:rsidRPr="00F033E2">
        <w:rPr>
          <w:rFonts w:cstheme="minorHAnsi"/>
          <w:sz w:val="24"/>
          <w:szCs w:val="24"/>
        </w:rPr>
        <w:t xml:space="preserve"> (GraphPad Software Inc.,</w:t>
      </w:r>
      <w:r w:rsidR="00190913" w:rsidRPr="00F033E2">
        <w:rPr>
          <w:rFonts w:cstheme="minorHAnsi"/>
          <w:sz w:val="24"/>
          <w:szCs w:val="24"/>
        </w:rPr>
        <w:t xml:space="preserve"> CA,</w:t>
      </w:r>
      <w:r w:rsidR="0064173B" w:rsidRPr="00F033E2">
        <w:rPr>
          <w:rFonts w:cstheme="minorHAnsi"/>
          <w:sz w:val="24"/>
          <w:szCs w:val="24"/>
        </w:rPr>
        <w:t xml:space="preserve"> United States).</w:t>
      </w:r>
      <w:r w:rsidR="007F2044" w:rsidRPr="00F033E2">
        <w:rPr>
          <w:rFonts w:cstheme="minorHAnsi"/>
          <w:sz w:val="24"/>
          <w:szCs w:val="24"/>
        </w:rPr>
        <w:t xml:space="preserve"> The number of repeats in each control and intervention set </w:t>
      </w:r>
      <w:r w:rsidR="00FD3549">
        <w:rPr>
          <w:rFonts w:cstheme="minorHAnsi"/>
          <w:sz w:val="24"/>
          <w:szCs w:val="24"/>
        </w:rPr>
        <w:t>was</w:t>
      </w:r>
      <w:r w:rsidR="007F2044" w:rsidRPr="00F033E2">
        <w:rPr>
          <w:rFonts w:cstheme="minorHAnsi"/>
          <w:sz w:val="24"/>
          <w:szCs w:val="24"/>
        </w:rPr>
        <w:t xml:space="preserve"> based </w:t>
      </w:r>
      <w:r w:rsidR="00FD3549" w:rsidRPr="00F033E2">
        <w:rPr>
          <w:rFonts w:cstheme="minorHAnsi"/>
          <w:sz w:val="24"/>
          <w:szCs w:val="24"/>
        </w:rPr>
        <w:t>on a power calculation</w:t>
      </w:r>
      <w:r w:rsidR="00FD3549">
        <w:rPr>
          <w:rFonts w:cstheme="minorHAnsi"/>
          <w:sz w:val="24"/>
          <w:szCs w:val="24"/>
        </w:rPr>
        <w:t xml:space="preserve"> to reject the null hypothesis at </w:t>
      </w:r>
      <w:r w:rsidR="00FD3549">
        <w:rPr>
          <w:rFonts w:cstheme="minorHAnsi"/>
          <w:sz w:val="24"/>
          <w:szCs w:val="24"/>
        </w:rPr>
        <w:lastRenderedPageBreak/>
        <w:t xml:space="preserve">p&lt;0.05 and a power of 80%, with variance of data based on previous </w:t>
      </w:r>
      <w:r w:rsidR="00FD3549" w:rsidRPr="00F033E2">
        <w:rPr>
          <w:rFonts w:cstheme="minorHAnsi"/>
          <w:sz w:val="24"/>
          <w:szCs w:val="24"/>
        </w:rPr>
        <w:t xml:space="preserve">experience </w:t>
      </w:r>
      <w:r w:rsidR="00FD3549">
        <w:rPr>
          <w:rFonts w:cstheme="minorHAnsi"/>
          <w:sz w:val="24"/>
          <w:szCs w:val="24"/>
        </w:rPr>
        <w:t xml:space="preserve">data </w:t>
      </w:r>
      <w:r w:rsidR="007F2044" w:rsidRPr="00F033E2">
        <w:rPr>
          <w:rFonts w:cstheme="minorHAnsi"/>
          <w:sz w:val="24"/>
          <w:szCs w:val="24"/>
        </w:rPr>
        <w:t xml:space="preserve">with these </w:t>
      </w:r>
      <w:r w:rsidR="00FD3549">
        <w:rPr>
          <w:rFonts w:cstheme="minorHAnsi"/>
          <w:sz w:val="24"/>
          <w:szCs w:val="24"/>
        </w:rPr>
        <w:t>methods</w:t>
      </w:r>
      <w:r w:rsidR="007F2044" w:rsidRPr="00F033E2">
        <w:rPr>
          <w:rFonts w:cstheme="minorHAnsi"/>
          <w:sz w:val="24"/>
          <w:szCs w:val="24"/>
        </w:rPr>
        <w:t>.</w:t>
      </w:r>
    </w:p>
    <w:p w14:paraId="02DBB4FC" w14:textId="3EDC160D" w:rsidR="00D373B8" w:rsidRPr="00253354" w:rsidRDefault="00ED726E" w:rsidP="00526ED4">
      <w:pPr>
        <w:pStyle w:val="NoSpacing"/>
        <w:spacing w:after="120" w:line="480" w:lineRule="auto"/>
        <w:jc w:val="both"/>
        <w:rPr>
          <w:rFonts w:cstheme="minorHAnsi"/>
          <w:sz w:val="24"/>
          <w:szCs w:val="24"/>
        </w:rPr>
      </w:pPr>
      <w:r w:rsidRPr="00253354">
        <w:rPr>
          <w:rFonts w:cstheme="minorHAnsi"/>
          <w:i/>
          <w:sz w:val="24"/>
          <w:szCs w:val="24"/>
        </w:rPr>
        <w:t>Materials</w:t>
      </w:r>
      <w:r w:rsidR="0029066E" w:rsidRPr="00253354">
        <w:rPr>
          <w:rFonts w:cstheme="minorHAnsi"/>
          <w:i/>
          <w:sz w:val="24"/>
          <w:szCs w:val="24"/>
        </w:rPr>
        <w:t xml:space="preserve">. </w:t>
      </w:r>
      <w:r w:rsidR="00C810FE" w:rsidRPr="00253354">
        <w:rPr>
          <w:rFonts w:cstheme="minorHAnsi"/>
          <w:sz w:val="24"/>
          <w:szCs w:val="24"/>
        </w:rPr>
        <w:t>Tyrode’s solution was composed of</w:t>
      </w:r>
      <w:r w:rsidR="00FA59CE" w:rsidRPr="00253354">
        <w:rPr>
          <w:rFonts w:cstheme="minorHAnsi"/>
          <w:sz w:val="24"/>
          <w:szCs w:val="24"/>
        </w:rPr>
        <w:t xml:space="preserve"> (mM):</w:t>
      </w:r>
      <w:r w:rsidR="00C810FE" w:rsidRPr="00253354">
        <w:rPr>
          <w:rFonts w:cstheme="minorHAnsi"/>
          <w:sz w:val="24"/>
          <w:szCs w:val="24"/>
        </w:rPr>
        <w:t xml:space="preserve"> NaCl,</w:t>
      </w:r>
      <w:r w:rsidR="00FA59CE" w:rsidRPr="00253354">
        <w:rPr>
          <w:rFonts w:cstheme="minorHAnsi"/>
          <w:sz w:val="24"/>
          <w:szCs w:val="24"/>
        </w:rPr>
        <w:t xml:space="preserve"> 118; </w:t>
      </w:r>
      <w:r w:rsidR="00C810FE" w:rsidRPr="00253354">
        <w:rPr>
          <w:rFonts w:cstheme="minorHAnsi"/>
          <w:sz w:val="24"/>
          <w:szCs w:val="24"/>
        </w:rPr>
        <w:t>NaHCO</w:t>
      </w:r>
      <w:r w:rsidR="00C810FE" w:rsidRPr="00253354">
        <w:rPr>
          <w:rFonts w:cstheme="minorHAnsi"/>
          <w:sz w:val="24"/>
          <w:szCs w:val="24"/>
          <w:vertAlign w:val="subscript"/>
        </w:rPr>
        <w:t>3</w:t>
      </w:r>
      <w:r w:rsidR="00C810FE" w:rsidRPr="00253354">
        <w:rPr>
          <w:rFonts w:cstheme="minorHAnsi"/>
          <w:sz w:val="24"/>
          <w:szCs w:val="24"/>
        </w:rPr>
        <w:t xml:space="preserve">, </w:t>
      </w:r>
      <w:r w:rsidR="00FA59CE" w:rsidRPr="00253354">
        <w:rPr>
          <w:rFonts w:cstheme="minorHAnsi"/>
          <w:sz w:val="24"/>
          <w:szCs w:val="24"/>
        </w:rPr>
        <w:t xml:space="preserve">24; KCl, 4.0; </w:t>
      </w:r>
      <w:r w:rsidR="00C810FE" w:rsidRPr="00253354">
        <w:rPr>
          <w:rFonts w:cstheme="minorHAnsi"/>
          <w:sz w:val="24"/>
          <w:szCs w:val="24"/>
        </w:rPr>
        <w:t>NaH</w:t>
      </w:r>
      <w:r w:rsidR="00C810FE" w:rsidRPr="00253354">
        <w:rPr>
          <w:rFonts w:cstheme="minorHAnsi"/>
          <w:sz w:val="24"/>
          <w:szCs w:val="24"/>
          <w:vertAlign w:val="subscript"/>
        </w:rPr>
        <w:t>2</w:t>
      </w:r>
      <w:r w:rsidR="00C810FE" w:rsidRPr="00253354">
        <w:rPr>
          <w:rFonts w:cstheme="minorHAnsi"/>
          <w:sz w:val="24"/>
          <w:szCs w:val="24"/>
        </w:rPr>
        <w:t>PO</w:t>
      </w:r>
      <w:r w:rsidR="00C810FE" w:rsidRPr="00253354">
        <w:rPr>
          <w:rFonts w:cstheme="minorHAnsi"/>
          <w:sz w:val="24"/>
          <w:szCs w:val="24"/>
          <w:vertAlign w:val="subscript"/>
        </w:rPr>
        <w:t>4,</w:t>
      </w:r>
      <w:r w:rsidR="00FA59CE" w:rsidRPr="00253354">
        <w:rPr>
          <w:rFonts w:cstheme="minorHAnsi"/>
          <w:sz w:val="24"/>
          <w:szCs w:val="24"/>
        </w:rPr>
        <w:t xml:space="preserve"> 0.4;</w:t>
      </w:r>
      <w:r w:rsidR="00C810FE" w:rsidRPr="00253354">
        <w:rPr>
          <w:rFonts w:cstheme="minorHAnsi"/>
          <w:sz w:val="24"/>
          <w:szCs w:val="24"/>
        </w:rPr>
        <w:t xml:space="preserve"> MgCl</w:t>
      </w:r>
      <w:r w:rsidR="00C810FE" w:rsidRPr="00253354">
        <w:rPr>
          <w:rFonts w:cstheme="minorHAnsi"/>
          <w:sz w:val="24"/>
          <w:szCs w:val="24"/>
          <w:vertAlign w:val="subscript"/>
        </w:rPr>
        <w:t>2</w:t>
      </w:r>
      <w:r w:rsidR="00C810FE" w:rsidRPr="00253354">
        <w:rPr>
          <w:rFonts w:cstheme="minorHAnsi"/>
          <w:sz w:val="24"/>
          <w:szCs w:val="24"/>
        </w:rPr>
        <w:t>,</w:t>
      </w:r>
      <w:r w:rsidR="00FA59CE" w:rsidRPr="00253354">
        <w:rPr>
          <w:rFonts w:cstheme="minorHAnsi"/>
          <w:sz w:val="24"/>
          <w:szCs w:val="24"/>
        </w:rPr>
        <w:t xml:space="preserve"> 1.0;</w:t>
      </w:r>
      <w:r w:rsidR="00C810FE" w:rsidRPr="00253354">
        <w:rPr>
          <w:rFonts w:cstheme="minorHAnsi"/>
          <w:sz w:val="24"/>
          <w:szCs w:val="24"/>
        </w:rPr>
        <w:t xml:space="preserve"> CaCl</w:t>
      </w:r>
      <w:r w:rsidR="00C810FE" w:rsidRPr="00253354">
        <w:rPr>
          <w:rFonts w:cstheme="minorHAnsi"/>
          <w:sz w:val="24"/>
          <w:szCs w:val="24"/>
          <w:vertAlign w:val="subscript"/>
        </w:rPr>
        <w:t>2</w:t>
      </w:r>
      <w:r w:rsidR="00F11199" w:rsidRPr="00253354">
        <w:rPr>
          <w:rFonts w:cstheme="minorHAnsi"/>
          <w:sz w:val="24"/>
          <w:szCs w:val="24"/>
        </w:rPr>
        <w:t>,</w:t>
      </w:r>
      <w:r w:rsidR="00FA59CE" w:rsidRPr="00253354">
        <w:rPr>
          <w:rFonts w:cstheme="minorHAnsi"/>
          <w:sz w:val="24"/>
          <w:szCs w:val="24"/>
        </w:rPr>
        <w:t xml:space="preserve"> 1.8;</w:t>
      </w:r>
      <w:r w:rsidR="00C810FE" w:rsidRPr="00253354">
        <w:rPr>
          <w:rFonts w:cstheme="minorHAnsi"/>
          <w:sz w:val="24"/>
          <w:szCs w:val="24"/>
        </w:rPr>
        <w:t xml:space="preserve"> glucose,</w:t>
      </w:r>
      <w:r w:rsidR="00FA59CE" w:rsidRPr="00253354">
        <w:rPr>
          <w:rFonts w:cstheme="minorHAnsi"/>
          <w:sz w:val="24"/>
          <w:szCs w:val="24"/>
        </w:rPr>
        <w:t xml:space="preserve"> 6.1;</w:t>
      </w:r>
      <w:r w:rsidR="00C810FE" w:rsidRPr="00253354">
        <w:rPr>
          <w:rFonts w:cstheme="minorHAnsi"/>
          <w:sz w:val="24"/>
          <w:szCs w:val="24"/>
        </w:rPr>
        <w:t xml:space="preserve"> Na pyruvate</w:t>
      </w:r>
      <w:r w:rsidR="00FA59CE" w:rsidRPr="00253354">
        <w:rPr>
          <w:rFonts w:cstheme="minorHAnsi"/>
          <w:sz w:val="24"/>
          <w:szCs w:val="24"/>
        </w:rPr>
        <w:t>, 5.0; 5%CO</w:t>
      </w:r>
      <w:r w:rsidR="00FA59CE" w:rsidRPr="00253354">
        <w:rPr>
          <w:rFonts w:cstheme="minorHAnsi"/>
          <w:sz w:val="24"/>
          <w:szCs w:val="24"/>
          <w:vertAlign w:val="subscript"/>
        </w:rPr>
        <w:t>2</w:t>
      </w:r>
      <w:r w:rsidR="00FA59CE" w:rsidRPr="00253354">
        <w:rPr>
          <w:rFonts w:cstheme="minorHAnsi"/>
          <w:sz w:val="24"/>
          <w:szCs w:val="24"/>
        </w:rPr>
        <w:t>,</w:t>
      </w:r>
      <w:r w:rsidR="00C810FE" w:rsidRPr="00253354">
        <w:rPr>
          <w:rFonts w:cstheme="minorHAnsi"/>
          <w:sz w:val="24"/>
          <w:szCs w:val="24"/>
        </w:rPr>
        <w:t xml:space="preserve"> 95%O</w:t>
      </w:r>
      <w:r w:rsidR="00C810FE" w:rsidRPr="00253354">
        <w:rPr>
          <w:rFonts w:cstheme="minorHAnsi"/>
          <w:sz w:val="24"/>
          <w:szCs w:val="24"/>
          <w:vertAlign w:val="subscript"/>
        </w:rPr>
        <w:t>2</w:t>
      </w:r>
      <w:r w:rsidR="00FA59CE" w:rsidRPr="00253354">
        <w:rPr>
          <w:rFonts w:cstheme="minorHAnsi"/>
          <w:sz w:val="24"/>
          <w:szCs w:val="24"/>
        </w:rPr>
        <w:t>,</w:t>
      </w:r>
      <w:r w:rsidR="00C810FE" w:rsidRPr="00253354">
        <w:rPr>
          <w:rFonts w:cstheme="minorHAnsi"/>
          <w:sz w:val="24"/>
          <w:szCs w:val="24"/>
        </w:rPr>
        <w:t xml:space="preserve"> pH 7.4. </w:t>
      </w:r>
    </w:p>
    <w:p w14:paraId="64B42B93" w14:textId="3FDA4BCC" w:rsidR="007F7336" w:rsidRPr="00253354" w:rsidRDefault="00486EDB" w:rsidP="00526ED4">
      <w:pPr>
        <w:pStyle w:val="NoSpacing"/>
        <w:spacing w:after="120" w:line="480" w:lineRule="auto"/>
        <w:jc w:val="both"/>
        <w:rPr>
          <w:rFonts w:cstheme="minorHAnsi"/>
          <w:sz w:val="24"/>
          <w:szCs w:val="24"/>
        </w:rPr>
      </w:pPr>
      <w:r w:rsidRPr="00253354">
        <w:rPr>
          <w:rFonts w:cstheme="minorHAnsi"/>
          <w:sz w:val="24"/>
          <w:szCs w:val="24"/>
        </w:rPr>
        <w:t xml:space="preserve">The concentration of all stock solutions was between 1.0 and 10 mM. Sildenafil was dissolved in </w:t>
      </w:r>
      <w:r w:rsidR="00FA5F46" w:rsidRPr="00253354">
        <w:rPr>
          <w:rFonts w:cstheme="minorHAnsi"/>
          <w:sz w:val="24"/>
          <w:szCs w:val="24"/>
        </w:rPr>
        <w:t>DMSO</w:t>
      </w:r>
      <w:r w:rsidRPr="00253354">
        <w:rPr>
          <w:rFonts w:cstheme="minorHAnsi"/>
          <w:sz w:val="24"/>
          <w:szCs w:val="24"/>
        </w:rPr>
        <w:t xml:space="preserve">. </w:t>
      </w:r>
      <w:r w:rsidR="001720E2" w:rsidRPr="00253354">
        <w:rPr>
          <w:rFonts w:cstheme="minorHAnsi"/>
          <w:sz w:val="24"/>
          <w:szCs w:val="24"/>
        </w:rPr>
        <w:t>CCh</w:t>
      </w:r>
      <w:r w:rsidR="00316891" w:rsidRPr="00253354">
        <w:rPr>
          <w:rFonts w:cstheme="minorHAnsi"/>
          <w:sz w:val="24"/>
          <w:szCs w:val="24"/>
        </w:rPr>
        <w:t xml:space="preserve">, </w:t>
      </w:r>
      <w:r w:rsidR="00D373B8" w:rsidRPr="00253354">
        <w:rPr>
          <w:rFonts w:cstheme="minorHAnsi"/>
          <w:sz w:val="24"/>
          <w:szCs w:val="24"/>
        </w:rPr>
        <w:t>atropine and</w:t>
      </w:r>
      <w:r w:rsidRPr="00253354">
        <w:rPr>
          <w:rFonts w:cstheme="minorHAnsi"/>
          <w:sz w:val="24"/>
          <w:szCs w:val="24"/>
        </w:rPr>
        <w:t xml:space="preserve"> </w:t>
      </w:r>
      <w:r w:rsidR="00E235DB">
        <w:rPr>
          <w:rFonts w:cstheme="minorHAnsi"/>
          <w:sz w:val="24"/>
          <w:szCs w:val="24"/>
        </w:rPr>
        <w:t>ABMA</w:t>
      </w:r>
      <w:r w:rsidRPr="00253354">
        <w:rPr>
          <w:rFonts w:cstheme="minorHAnsi"/>
          <w:sz w:val="24"/>
          <w:szCs w:val="24"/>
        </w:rPr>
        <w:t xml:space="preserve"> were dissolved in distilled water. Stock solutions were </w:t>
      </w:r>
      <w:r w:rsidR="009F608E" w:rsidRPr="00253354">
        <w:rPr>
          <w:rFonts w:cstheme="minorHAnsi"/>
          <w:sz w:val="24"/>
          <w:szCs w:val="24"/>
        </w:rPr>
        <w:t>diluted with Tyrode’s solution to the final concentration as indicated</w:t>
      </w:r>
      <w:r w:rsidR="005A70BF" w:rsidRPr="00253354">
        <w:rPr>
          <w:rFonts w:cstheme="minorHAnsi"/>
          <w:sz w:val="24"/>
          <w:szCs w:val="24"/>
        </w:rPr>
        <w:t>.</w:t>
      </w:r>
      <w:r w:rsidR="00D373B8" w:rsidRPr="00253354">
        <w:rPr>
          <w:rFonts w:cstheme="minorHAnsi"/>
          <w:sz w:val="24"/>
          <w:szCs w:val="24"/>
        </w:rPr>
        <w:t xml:space="preserve"> All chemicals were from Sigma-Aldrich, Dorset, UK, except </w:t>
      </w:r>
      <w:r w:rsidR="00E235DB">
        <w:rPr>
          <w:rFonts w:cstheme="minorHAnsi"/>
          <w:sz w:val="24"/>
          <w:szCs w:val="24"/>
        </w:rPr>
        <w:t>ABMA</w:t>
      </w:r>
      <w:r w:rsidR="00D373B8" w:rsidRPr="00253354">
        <w:rPr>
          <w:rFonts w:cstheme="minorHAnsi"/>
          <w:sz w:val="24"/>
          <w:szCs w:val="24"/>
        </w:rPr>
        <w:t xml:space="preserve"> from </w:t>
      </w:r>
      <w:r w:rsidR="0029066E" w:rsidRPr="00253354">
        <w:rPr>
          <w:rFonts w:cstheme="minorHAnsi"/>
          <w:sz w:val="24"/>
          <w:szCs w:val="24"/>
        </w:rPr>
        <w:t xml:space="preserve">Merck </w:t>
      </w:r>
      <w:r w:rsidR="00D373B8" w:rsidRPr="00253354">
        <w:rPr>
          <w:rFonts w:cstheme="minorHAnsi"/>
          <w:sz w:val="24"/>
          <w:szCs w:val="24"/>
        </w:rPr>
        <w:t>Millipore, Watford, UK.</w:t>
      </w:r>
    </w:p>
    <w:p w14:paraId="0D407600" w14:textId="1EF25C66" w:rsidR="00AE2D2E" w:rsidRPr="00253354" w:rsidRDefault="008173AE" w:rsidP="00253354">
      <w:pPr>
        <w:pStyle w:val="NoSpacing"/>
        <w:spacing w:line="480" w:lineRule="auto"/>
        <w:jc w:val="both"/>
        <w:outlineLvl w:val="0"/>
        <w:rPr>
          <w:rFonts w:cstheme="minorHAnsi"/>
          <w:sz w:val="24"/>
          <w:szCs w:val="24"/>
        </w:rPr>
      </w:pPr>
      <w:r>
        <w:br w:type="page"/>
      </w:r>
      <w:r w:rsidR="00391D9E" w:rsidRPr="00253354">
        <w:rPr>
          <w:rFonts w:cstheme="minorHAnsi"/>
          <w:b/>
          <w:sz w:val="24"/>
          <w:szCs w:val="24"/>
        </w:rPr>
        <w:lastRenderedPageBreak/>
        <w:t>Results</w:t>
      </w:r>
    </w:p>
    <w:p w14:paraId="0DB4E8A1" w14:textId="205D505A" w:rsidR="00C33BA8" w:rsidRDefault="00140FA3" w:rsidP="00C16426">
      <w:pPr>
        <w:pStyle w:val="NoSpacing"/>
        <w:spacing w:after="120" w:line="480" w:lineRule="auto"/>
        <w:jc w:val="both"/>
        <w:rPr>
          <w:rFonts w:cstheme="minorHAnsi"/>
          <w:sz w:val="24"/>
          <w:szCs w:val="24"/>
        </w:rPr>
      </w:pPr>
      <w:r>
        <w:rPr>
          <w:rFonts w:cstheme="minorHAnsi"/>
          <w:i/>
          <w:sz w:val="24"/>
          <w:szCs w:val="24"/>
        </w:rPr>
        <w:t>A</w:t>
      </w:r>
      <w:r w:rsidR="00C33BA8" w:rsidRPr="00253354">
        <w:rPr>
          <w:rFonts w:cstheme="minorHAnsi"/>
          <w:i/>
          <w:sz w:val="24"/>
          <w:szCs w:val="24"/>
        </w:rPr>
        <w:t xml:space="preserve">gonist-induced contractions in isolated </w:t>
      </w:r>
      <w:r w:rsidR="003B32DE" w:rsidRPr="00253354">
        <w:rPr>
          <w:rFonts w:cstheme="minorHAnsi"/>
          <w:i/>
          <w:sz w:val="24"/>
          <w:szCs w:val="24"/>
        </w:rPr>
        <w:t>detrusor</w:t>
      </w:r>
      <w:r>
        <w:rPr>
          <w:rFonts w:cstheme="minorHAnsi"/>
          <w:i/>
          <w:sz w:val="24"/>
          <w:szCs w:val="24"/>
        </w:rPr>
        <w:t>: effect of</w:t>
      </w:r>
      <w:r w:rsidRPr="00140FA3">
        <w:rPr>
          <w:rFonts w:cstheme="minorHAnsi"/>
          <w:i/>
          <w:sz w:val="24"/>
          <w:szCs w:val="24"/>
        </w:rPr>
        <w:t xml:space="preserve"> </w:t>
      </w:r>
      <w:r>
        <w:rPr>
          <w:rFonts w:cstheme="minorHAnsi"/>
          <w:i/>
          <w:sz w:val="24"/>
          <w:szCs w:val="24"/>
        </w:rPr>
        <w:t>s</w:t>
      </w:r>
      <w:r w:rsidRPr="00253354">
        <w:rPr>
          <w:rFonts w:cstheme="minorHAnsi"/>
          <w:i/>
          <w:sz w:val="24"/>
          <w:szCs w:val="24"/>
        </w:rPr>
        <w:t>ildenafil</w:t>
      </w:r>
      <w:r w:rsidR="0029066E" w:rsidRPr="00253354">
        <w:rPr>
          <w:rFonts w:cstheme="minorHAnsi"/>
          <w:i/>
          <w:sz w:val="24"/>
          <w:szCs w:val="24"/>
        </w:rPr>
        <w:t>.</w:t>
      </w:r>
      <w:r w:rsidR="00C33BA8" w:rsidRPr="00253354">
        <w:rPr>
          <w:rFonts w:cstheme="minorHAnsi"/>
          <w:i/>
          <w:sz w:val="24"/>
          <w:szCs w:val="24"/>
        </w:rPr>
        <w:t xml:space="preserve"> </w:t>
      </w:r>
      <w:r w:rsidR="0078629F" w:rsidRPr="00253354">
        <w:rPr>
          <w:rFonts w:cstheme="minorHAnsi"/>
          <w:sz w:val="24"/>
          <w:szCs w:val="24"/>
        </w:rPr>
        <w:t xml:space="preserve">The peak force of the CCh (1μM) contracture was significantly reduced by sildenafil at concentrations </w:t>
      </w:r>
      <w:r w:rsidR="00914A0D">
        <w:rPr>
          <w:rFonts w:cstheme="minorHAnsi"/>
          <w:sz w:val="24"/>
          <w:szCs w:val="24"/>
        </w:rPr>
        <w:t>1</w:t>
      </w:r>
      <w:r w:rsidR="00E4406E">
        <w:rPr>
          <w:rFonts w:cstheme="minorHAnsi"/>
          <w:sz w:val="24"/>
          <w:szCs w:val="24"/>
        </w:rPr>
        <w:t>-</w:t>
      </w:r>
      <w:r w:rsidR="00C318D2">
        <w:rPr>
          <w:rFonts w:cstheme="minorHAnsi"/>
          <w:sz w:val="24"/>
          <w:szCs w:val="24"/>
        </w:rPr>
        <w:t>10</w:t>
      </w:r>
      <w:r w:rsidR="003B32DE" w:rsidRPr="00253354">
        <w:rPr>
          <w:rFonts w:cstheme="minorHAnsi"/>
          <w:sz w:val="24"/>
          <w:szCs w:val="24"/>
        </w:rPr>
        <w:t>0 μM</w:t>
      </w:r>
      <w:r w:rsidR="00CD3C16" w:rsidRPr="00253354">
        <w:rPr>
          <w:rFonts w:cstheme="minorHAnsi"/>
          <w:sz w:val="24"/>
          <w:szCs w:val="24"/>
        </w:rPr>
        <w:t>. An IC</w:t>
      </w:r>
      <w:r w:rsidR="00CD3C16" w:rsidRPr="00253354">
        <w:rPr>
          <w:rFonts w:cstheme="minorHAnsi"/>
          <w:sz w:val="24"/>
          <w:szCs w:val="24"/>
          <w:vertAlign w:val="subscript"/>
        </w:rPr>
        <w:t>50</w:t>
      </w:r>
      <w:r w:rsidR="00CD3C16" w:rsidRPr="00253354">
        <w:rPr>
          <w:rFonts w:cstheme="minorHAnsi"/>
          <w:sz w:val="24"/>
          <w:szCs w:val="24"/>
        </w:rPr>
        <w:t xml:space="preserve"> value was determined for each preparation</w:t>
      </w:r>
      <w:r w:rsidR="00C318D2">
        <w:rPr>
          <w:rFonts w:cstheme="minorHAnsi"/>
          <w:sz w:val="24"/>
          <w:szCs w:val="24"/>
        </w:rPr>
        <w:t xml:space="preserve">, </w:t>
      </w:r>
      <w:r w:rsidR="0029066E" w:rsidRPr="00253354">
        <w:rPr>
          <w:rFonts w:cstheme="minorHAnsi"/>
          <w:sz w:val="24"/>
          <w:szCs w:val="24"/>
        </w:rPr>
        <w:t xml:space="preserve">with </w:t>
      </w:r>
      <w:r w:rsidR="00CD3C16" w:rsidRPr="00253354">
        <w:rPr>
          <w:rFonts w:cstheme="minorHAnsi"/>
          <w:sz w:val="24"/>
          <w:szCs w:val="24"/>
        </w:rPr>
        <w:t xml:space="preserve">a mean </w:t>
      </w:r>
      <w:r w:rsidR="003B32DE" w:rsidRPr="00253354">
        <w:rPr>
          <w:rFonts w:cstheme="minorHAnsi"/>
          <w:sz w:val="24"/>
          <w:szCs w:val="24"/>
        </w:rPr>
        <w:t>IC</w:t>
      </w:r>
      <w:r w:rsidR="003B32DE" w:rsidRPr="00253354">
        <w:rPr>
          <w:rFonts w:cstheme="minorHAnsi"/>
          <w:sz w:val="24"/>
          <w:szCs w:val="24"/>
          <w:vertAlign w:val="subscript"/>
        </w:rPr>
        <w:t>50</w:t>
      </w:r>
      <w:r w:rsidR="003B32DE" w:rsidRPr="00253354">
        <w:rPr>
          <w:rFonts w:cstheme="minorHAnsi"/>
          <w:sz w:val="24"/>
          <w:szCs w:val="24"/>
        </w:rPr>
        <w:t xml:space="preserve"> value of </w:t>
      </w:r>
      <w:r w:rsidR="00C318D2">
        <w:rPr>
          <w:rFonts w:cstheme="minorHAnsi"/>
          <w:sz w:val="24"/>
          <w:szCs w:val="24"/>
        </w:rPr>
        <w:t>5.4</w:t>
      </w:r>
      <w:r w:rsidR="003B32DE" w:rsidRPr="00253354">
        <w:rPr>
          <w:rFonts w:cstheme="minorHAnsi"/>
          <w:sz w:val="24"/>
          <w:szCs w:val="24"/>
        </w:rPr>
        <w:t xml:space="preserve"> ± 2.</w:t>
      </w:r>
      <w:r w:rsidR="00C318D2">
        <w:rPr>
          <w:rFonts w:cstheme="minorHAnsi"/>
          <w:sz w:val="24"/>
          <w:szCs w:val="24"/>
        </w:rPr>
        <w:t>2</w:t>
      </w:r>
      <w:r w:rsidR="003B32DE" w:rsidRPr="00253354">
        <w:rPr>
          <w:rFonts w:cstheme="minorHAnsi"/>
          <w:sz w:val="24"/>
          <w:szCs w:val="24"/>
        </w:rPr>
        <w:t xml:space="preserve"> μM </w:t>
      </w:r>
      <w:r w:rsidR="00E603A6">
        <w:rPr>
          <w:rFonts w:cstheme="minorHAnsi"/>
          <w:sz w:val="24"/>
          <w:szCs w:val="24"/>
        </w:rPr>
        <w:t xml:space="preserve"> and a residual force of 49.5 ± 4.7% </w:t>
      </w:r>
      <w:r w:rsidR="003B32DE" w:rsidRPr="00253354">
        <w:rPr>
          <w:rFonts w:cstheme="minorHAnsi"/>
          <w:sz w:val="24"/>
          <w:szCs w:val="24"/>
        </w:rPr>
        <w:t>(</w:t>
      </w:r>
      <w:r w:rsidR="003B32DE" w:rsidRPr="00253354">
        <w:rPr>
          <w:rFonts w:cstheme="minorHAnsi"/>
          <w:i/>
          <w:sz w:val="24"/>
          <w:szCs w:val="24"/>
        </w:rPr>
        <w:t>n</w:t>
      </w:r>
      <w:r w:rsidR="003B32DE" w:rsidRPr="00253354">
        <w:rPr>
          <w:rFonts w:cstheme="minorHAnsi"/>
          <w:sz w:val="24"/>
          <w:szCs w:val="24"/>
        </w:rPr>
        <w:t>=8</w:t>
      </w:r>
      <w:r w:rsidR="0029066E" w:rsidRPr="00253354">
        <w:rPr>
          <w:rFonts w:cstheme="minorHAnsi"/>
          <w:sz w:val="24"/>
          <w:szCs w:val="24"/>
        </w:rPr>
        <w:t xml:space="preserve">: </w:t>
      </w:r>
      <w:r w:rsidR="00914A0D">
        <w:rPr>
          <w:rFonts w:cstheme="minorHAnsi"/>
          <w:sz w:val="24"/>
          <w:szCs w:val="24"/>
        </w:rPr>
        <w:t>f</w:t>
      </w:r>
      <w:r w:rsidR="003B32DE" w:rsidRPr="00253354">
        <w:rPr>
          <w:rFonts w:cstheme="minorHAnsi"/>
          <w:sz w:val="24"/>
          <w:szCs w:val="24"/>
        </w:rPr>
        <w:t>igure 1A)</w:t>
      </w:r>
      <w:r w:rsidR="00E603A6">
        <w:rPr>
          <w:rFonts w:cstheme="minorHAnsi"/>
          <w:sz w:val="24"/>
          <w:szCs w:val="24"/>
        </w:rPr>
        <w:t>. Sildenafil also reduced high-K</w:t>
      </w:r>
      <w:r w:rsidR="00E603A6">
        <w:rPr>
          <w:rFonts w:cstheme="minorHAnsi"/>
          <w:sz w:val="24"/>
          <w:szCs w:val="24"/>
          <w:vertAlign w:val="superscript"/>
        </w:rPr>
        <w:t>+</w:t>
      </w:r>
      <w:r w:rsidR="00E603A6">
        <w:rPr>
          <w:rFonts w:cstheme="minorHAnsi"/>
          <w:sz w:val="24"/>
          <w:szCs w:val="24"/>
        </w:rPr>
        <w:t xml:space="preserve"> contracture, with a mean IC</w:t>
      </w:r>
      <w:r w:rsidR="00E603A6">
        <w:rPr>
          <w:rFonts w:cstheme="minorHAnsi"/>
          <w:sz w:val="24"/>
          <w:szCs w:val="24"/>
          <w:vertAlign w:val="subscript"/>
        </w:rPr>
        <w:t>50</w:t>
      </w:r>
      <w:r w:rsidR="00E603A6">
        <w:rPr>
          <w:rFonts w:cstheme="minorHAnsi"/>
          <w:sz w:val="24"/>
          <w:szCs w:val="24"/>
        </w:rPr>
        <w:t xml:space="preserve"> value of 16.0 ± 9.6 μM and a residual force of 42.3 ± 13.6% (n=8: figure 1B). The vehicle control, DMSO, had no effect on CCh and high K</w:t>
      </w:r>
      <w:r w:rsidR="00E603A6" w:rsidRPr="00344CE9">
        <w:rPr>
          <w:rFonts w:cstheme="minorHAnsi"/>
          <w:sz w:val="24"/>
          <w:szCs w:val="24"/>
          <w:vertAlign w:val="superscript"/>
        </w:rPr>
        <w:t>+</w:t>
      </w:r>
      <w:r w:rsidR="00E603A6">
        <w:rPr>
          <w:rFonts w:cstheme="minorHAnsi"/>
          <w:sz w:val="24"/>
          <w:szCs w:val="24"/>
        </w:rPr>
        <w:t>-contractures, except at concentrations used for 30-100 μM test solutions when force was reduced by 9.6 ± 2.1%. A</w:t>
      </w:r>
      <w:r w:rsidR="003B32DE" w:rsidRPr="00253354">
        <w:rPr>
          <w:rFonts w:cstheme="minorHAnsi"/>
          <w:sz w:val="24"/>
          <w:szCs w:val="24"/>
        </w:rPr>
        <w:t xml:space="preserve"> test dose of 20 μM sildenafil was </w:t>
      </w:r>
      <w:r w:rsidR="00E4406E">
        <w:rPr>
          <w:rFonts w:cstheme="minorHAnsi"/>
          <w:sz w:val="24"/>
          <w:szCs w:val="24"/>
        </w:rPr>
        <w:t>used</w:t>
      </w:r>
      <w:r w:rsidR="003B32DE" w:rsidRPr="00253354">
        <w:rPr>
          <w:rFonts w:cstheme="minorHAnsi"/>
          <w:sz w:val="24"/>
          <w:szCs w:val="24"/>
        </w:rPr>
        <w:t xml:space="preserve"> for subsequent experiments with nerve-mediated contractions. </w:t>
      </w:r>
    </w:p>
    <w:p w14:paraId="54ABFC68" w14:textId="397B10C4" w:rsidR="00CB012D" w:rsidRDefault="002F2140" w:rsidP="00C16426">
      <w:pPr>
        <w:pStyle w:val="NoSpacing"/>
        <w:spacing w:after="120" w:line="480" w:lineRule="auto"/>
        <w:jc w:val="both"/>
        <w:rPr>
          <w:rFonts w:cstheme="minorHAnsi"/>
          <w:sz w:val="24"/>
          <w:szCs w:val="24"/>
        </w:rPr>
      </w:pPr>
      <w:r>
        <w:rPr>
          <w:rFonts w:cstheme="minorHAnsi"/>
          <w:i/>
          <w:sz w:val="24"/>
          <w:szCs w:val="24"/>
        </w:rPr>
        <w:t>N</w:t>
      </w:r>
      <w:r w:rsidR="005B3C6F" w:rsidRPr="00253354">
        <w:rPr>
          <w:rFonts w:cstheme="minorHAnsi"/>
          <w:i/>
          <w:sz w:val="24"/>
          <w:szCs w:val="24"/>
        </w:rPr>
        <w:t>erve-mediated</w:t>
      </w:r>
      <w:r w:rsidR="005B3C6F" w:rsidRPr="005B3C6F">
        <w:rPr>
          <w:rFonts w:cstheme="minorHAnsi"/>
          <w:i/>
          <w:sz w:val="24"/>
          <w:szCs w:val="24"/>
        </w:rPr>
        <w:t xml:space="preserve"> </w:t>
      </w:r>
      <w:r w:rsidR="005B3C6F" w:rsidRPr="00253354">
        <w:rPr>
          <w:rFonts w:cstheme="minorHAnsi"/>
          <w:i/>
          <w:sz w:val="24"/>
          <w:szCs w:val="24"/>
        </w:rPr>
        <w:t>contractions in isolated detruso</w:t>
      </w:r>
      <w:r w:rsidR="005B3C6F">
        <w:rPr>
          <w:rFonts w:cstheme="minorHAnsi"/>
          <w:i/>
          <w:sz w:val="24"/>
          <w:szCs w:val="24"/>
        </w:rPr>
        <w:t>r</w:t>
      </w:r>
      <w:r w:rsidR="00715805">
        <w:rPr>
          <w:rFonts w:cstheme="minorHAnsi"/>
          <w:i/>
          <w:sz w:val="24"/>
          <w:szCs w:val="24"/>
        </w:rPr>
        <w:t>:</w:t>
      </w:r>
      <w:r>
        <w:rPr>
          <w:rFonts w:cstheme="minorHAnsi"/>
          <w:i/>
          <w:sz w:val="24"/>
          <w:szCs w:val="24"/>
        </w:rPr>
        <w:t xml:space="preserve"> effect of sildenafil</w:t>
      </w:r>
      <w:r w:rsidR="005B3C6F">
        <w:rPr>
          <w:rFonts w:cstheme="minorHAnsi"/>
          <w:i/>
          <w:sz w:val="24"/>
          <w:szCs w:val="24"/>
        </w:rPr>
        <w:t>.</w:t>
      </w:r>
      <w:r w:rsidR="005B3C6F" w:rsidRPr="005B3C6F">
        <w:rPr>
          <w:rFonts w:cstheme="minorHAnsi"/>
          <w:sz w:val="24"/>
          <w:szCs w:val="24"/>
        </w:rPr>
        <w:t xml:space="preserve"> </w:t>
      </w:r>
      <w:r>
        <w:rPr>
          <w:rFonts w:cstheme="minorHAnsi"/>
          <w:sz w:val="24"/>
          <w:szCs w:val="24"/>
        </w:rPr>
        <w:t xml:space="preserve"> </w:t>
      </w:r>
      <w:r w:rsidR="005B3C6F" w:rsidRPr="00F033E2">
        <w:rPr>
          <w:rFonts w:cstheme="minorHAnsi"/>
          <w:sz w:val="24"/>
          <w:szCs w:val="24"/>
        </w:rPr>
        <w:t>A combination</w:t>
      </w:r>
      <w:r w:rsidR="005B3C6F" w:rsidRPr="00253354">
        <w:rPr>
          <w:rFonts w:cstheme="minorHAnsi"/>
          <w:i/>
          <w:sz w:val="24"/>
          <w:szCs w:val="24"/>
        </w:rPr>
        <w:t xml:space="preserve"> </w:t>
      </w:r>
      <w:r w:rsidR="005B3C6F" w:rsidRPr="00253354">
        <w:rPr>
          <w:rFonts w:cstheme="minorHAnsi"/>
          <w:sz w:val="24"/>
          <w:szCs w:val="24"/>
        </w:rPr>
        <w:t xml:space="preserve">of </w:t>
      </w:r>
      <w:r w:rsidR="009B76CB">
        <w:rPr>
          <w:rFonts w:cstheme="minorHAnsi"/>
          <w:sz w:val="24"/>
          <w:szCs w:val="24"/>
        </w:rPr>
        <w:t xml:space="preserve">ABMA </w:t>
      </w:r>
      <w:r w:rsidR="005B3C6F" w:rsidRPr="00253354">
        <w:rPr>
          <w:rFonts w:cstheme="minorHAnsi"/>
          <w:sz w:val="24"/>
          <w:szCs w:val="24"/>
        </w:rPr>
        <w:t>(10 μM</w:t>
      </w:r>
      <w:r w:rsidR="00FF32BE">
        <w:rPr>
          <w:rFonts w:cstheme="minorHAnsi"/>
          <w:sz w:val="24"/>
          <w:szCs w:val="24"/>
        </w:rPr>
        <w:t>, to desensitise ionotropic purinergic receptors</w:t>
      </w:r>
      <w:r w:rsidR="005B3C6F" w:rsidRPr="00253354">
        <w:rPr>
          <w:rFonts w:cstheme="minorHAnsi"/>
          <w:sz w:val="24"/>
          <w:szCs w:val="24"/>
        </w:rPr>
        <w:t>) and atropine (1 μM</w:t>
      </w:r>
      <w:r w:rsidR="00FF32BE">
        <w:rPr>
          <w:rFonts w:cstheme="minorHAnsi"/>
          <w:sz w:val="24"/>
          <w:szCs w:val="24"/>
        </w:rPr>
        <w:t>, to block muscarinic receptors</w:t>
      </w:r>
      <w:r w:rsidR="005B3C6F" w:rsidRPr="00253354">
        <w:rPr>
          <w:rFonts w:cstheme="minorHAnsi"/>
          <w:sz w:val="24"/>
          <w:szCs w:val="24"/>
        </w:rPr>
        <w:t xml:space="preserve">) abolished nerve-mediated contractions in </w:t>
      </w:r>
      <w:r w:rsidR="00C16426">
        <w:rPr>
          <w:rFonts w:cstheme="minorHAnsi"/>
          <w:sz w:val="24"/>
          <w:szCs w:val="24"/>
        </w:rPr>
        <w:t xml:space="preserve">detrusor from </w:t>
      </w:r>
      <w:r w:rsidR="00A517F2">
        <w:rPr>
          <w:rFonts w:cstheme="minorHAnsi"/>
          <w:sz w:val="24"/>
          <w:szCs w:val="24"/>
        </w:rPr>
        <w:t>12</w:t>
      </w:r>
      <w:r w:rsidR="00914A0D">
        <w:rPr>
          <w:rFonts w:cstheme="minorHAnsi"/>
          <w:sz w:val="24"/>
          <w:szCs w:val="24"/>
        </w:rPr>
        <w:t>-w</w:t>
      </w:r>
      <w:r w:rsidR="00A517F2">
        <w:rPr>
          <w:rFonts w:cstheme="minorHAnsi"/>
          <w:sz w:val="24"/>
          <w:szCs w:val="24"/>
        </w:rPr>
        <w:t>k</w:t>
      </w:r>
      <w:r w:rsidR="005B3C6F" w:rsidRPr="00253354">
        <w:rPr>
          <w:rFonts w:cstheme="minorHAnsi"/>
          <w:sz w:val="24"/>
          <w:szCs w:val="24"/>
        </w:rPr>
        <w:t xml:space="preserve"> mice</w:t>
      </w:r>
      <w:r w:rsidR="00715805">
        <w:rPr>
          <w:rFonts w:cstheme="minorHAnsi"/>
          <w:sz w:val="24"/>
          <w:szCs w:val="24"/>
        </w:rPr>
        <w:t>. Thus,</w:t>
      </w:r>
      <w:r w:rsidR="005B3C6F">
        <w:rPr>
          <w:rFonts w:cstheme="minorHAnsi"/>
          <w:sz w:val="24"/>
          <w:szCs w:val="24"/>
        </w:rPr>
        <w:t xml:space="preserve"> </w:t>
      </w:r>
      <w:r w:rsidR="007865A6">
        <w:rPr>
          <w:rFonts w:cstheme="minorHAnsi"/>
          <w:sz w:val="24"/>
          <w:szCs w:val="24"/>
        </w:rPr>
        <w:t xml:space="preserve">nerve-mediated contractions are mediated by </w:t>
      </w:r>
      <w:r w:rsidR="009B76CB">
        <w:rPr>
          <w:rFonts w:cstheme="minorHAnsi"/>
          <w:sz w:val="24"/>
          <w:szCs w:val="24"/>
        </w:rPr>
        <w:t xml:space="preserve">ACh </w:t>
      </w:r>
      <w:r w:rsidR="005B3C6F">
        <w:rPr>
          <w:rFonts w:cstheme="minorHAnsi"/>
          <w:sz w:val="24"/>
          <w:szCs w:val="24"/>
        </w:rPr>
        <w:t xml:space="preserve">and ATP </w:t>
      </w:r>
      <w:r w:rsidR="007865A6">
        <w:rPr>
          <w:rFonts w:cstheme="minorHAnsi"/>
          <w:sz w:val="24"/>
          <w:szCs w:val="24"/>
        </w:rPr>
        <w:t>release</w:t>
      </w:r>
      <w:r w:rsidR="005B3C6F" w:rsidRPr="00253354">
        <w:rPr>
          <w:rFonts w:cstheme="minorHAnsi"/>
          <w:sz w:val="24"/>
          <w:szCs w:val="24"/>
        </w:rPr>
        <w:t>.</w:t>
      </w:r>
      <w:r>
        <w:rPr>
          <w:rFonts w:cstheme="minorHAnsi"/>
          <w:sz w:val="24"/>
          <w:szCs w:val="24"/>
        </w:rPr>
        <w:t xml:space="preserve"> </w:t>
      </w:r>
      <w:r w:rsidR="00CF05E2">
        <w:rPr>
          <w:rFonts w:cstheme="minorHAnsi"/>
          <w:sz w:val="24"/>
          <w:szCs w:val="24"/>
        </w:rPr>
        <w:t>Force-frequency relationships (figure 2A) show a</w:t>
      </w:r>
      <w:r w:rsidR="00715805">
        <w:rPr>
          <w:rFonts w:cstheme="minorHAnsi"/>
          <w:sz w:val="24"/>
          <w:szCs w:val="24"/>
        </w:rPr>
        <w:t>tropine</w:t>
      </w:r>
      <w:r w:rsidR="00CF05E2">
        <w:rPr>
          <w:rFonts w:cstheme="minorHAnsi"/>
          <w:sz w:val="24"/>
          <w:szCs w:val="24"/>
        </w:rPr>
        <w:t xml:space="preserve"> alone</w:t>
      </w:r>
      <w:r w:rsidR="00715805">
        <w:rPr>
          <w:rFonts w:cstheme="minorHAnsi"/>
          <w:sz w:val="24"/>
          <w:szCs w:val="24"/>
        </w:rPr>
        <w:t xml:space="preserve"> reduced c</w:t>
      </w:r>
      <w:r w:rsidR="005B3C6F" w:rsidRPr="00253354">
        <w:rPr>
          <w:rFonts w:cstheme="minorHAnsi"/>
          <w:sz w:val="24"/>
          <w:szCs w:val="24"/>
        </w:rPr>
        <w:t xml:space="preserve">ontractions </w:t>
      </w:r>
      <w:r w:rsidR="005B3C6F">
        <w:rPr>
          <w:rFonts w:cstheme="minorHAnsi"/>
          <w:sz w:val="24"/>
          <w:szCs w:val="24"/>
        </w:rPr>
        <w:t xml:space="preserve">more at high frequencies, </w:t>
      </w:r>
      <w:r w:rsidR="00CF05E2">
        <w:rPr>
          <w:rFonts w:cstheme="minorHAnsi"/>
          <w:sz w:val="24"/>
          <w:szCs w:val="24"/>
        </w:rPr>
        <w:t>and</w:t>
      </w:r>
      <w:r w:rsidR="005B3C6F">
        <w:rPr>
          <w:rFonts w:cstheme="minorHAnsi"/>
          <w:sz w:val="24"/>
          <w:szCs w:val="24"/>
        </w:rPr>
        <w:t xml:space="preserve"> ABMA</w:t>
      </w:r>
      <w:r w:rsidR="00CF05E2">
        <w:rPr>
          <w:rFonts w:cstheme="minorHAnsi"/>
          <w:sz w:val="24"/>
          <w:szCs w:val="24"/>
        </w:rPr>
        <w:t xml:space="preserve"> alone</w:t>
      </w:r>
      <w:r w:rsidR="005B3C6F">
        <w:rPr>
          <w:rFonts w:cstheme="minorHAnsi"/>
          <w:sz w:val="24"/>
          <w:szCs w:val="24"/>
        </w:rPr>
        <w:t xml:space="preserve"> had a greater effect at low frequencies</w:t>
      </w:r>
      <w:r w:rsidR="00E603A6">
        <w:rPr>
          <w:rFonts w:cstheme="minorHAnsi"/>
          <w:sz w:val="24"/>
          <w:szCs w:val="24"/>
        </w:rPr>
        <w:t>, data are shown for 12-wk mice</w:t>
      </w:r>
      <w:r w:rsidR="00CF05E2">
        <w:rPr>
          <w:rFonts w:cstheme="minorHAnsi"/>
          <w:sz w:val="24"/>
          <w:szCs w:val="24"/>
        </w:rPr>
        <w:t>. This was quantified</w:t>
      </w:r>
      <w:r w:rsidR="00CB012D">
        <w:rPr>
          <w:rFonts w:cstheme="minorHAnsi"/>
          <w:sz w:val="24"/>
          <w:szCs w:val="24"/>
        </w:rPr>
        <w:t xml:space="preserve"> </w:t>
      </w:r>
      <w:r w:rsidR="005B3C6F">
        <w:rPr>
          <w:rFonts w:cstheme="minorHAnsi"/>
          <w:sz w:val="24"/>
          <w:szCs w:val="24"/>
        </w:rPr>
        <w:t xml:space="preserve">by </w:t>
      </w:r>
      <w:r w:rsidR="00CF05E2">
        <w:rPr>
          <w:rFonts w:cstheme="minorHAnsi"/>
          <w:sz w:val="24"/>
          <w:szCs w:val="24"/>
        </w:rPr>
        <w:t xml:space="preserve">calculation of </w:t>
      </w:r>
      <w:r w:rsidR="00FF32BE" w:rsidRPr="00253354">
        <w:rPr>
          <w:rFonts w:cstheme="minorHAnsi"/>
          <w:i/>
          <w:sz w:val="24"/>
          <w:szCs w:val="24"/>
        </w:rPr>
        <w:t>f</w:t>
      </w:r>
      <w:r w:rsidR="00FF32BE" w:rsidRPr="00253354">
        <w:rPr>
          <w:rFonts w:cstheme="minorHAnsi"/>
          <w:sz w:val="24"/>
          <w:szCs w:val="24"/>
          <w:vertAlign w:val="subscript"/>
        </w:rPr>
        <w:t>1/2</w:t>
      </w:r>
      <w:r w:rsidR="00FF32BE" w:rsidRPr="00253354">
        <w:rPr>
          <w:rFonts w:cstheme="minorHAnsi"/>
          <w:sz w:val="24"/>
          <w:szCs w:val="24"/>
        </w:rPr>
        <w:t xml:space="preserve"> </w:t>
      </w:r>
      <w:r>
        <w:rPr>
          <w:rFonts w:cstheme="minorHAnsi"/>
          <w:sz w:val="24"/>
          <w:szCs w:val="24"/>
        </w:rPr>
        <w:t>value</w:t>
      </w:r>
      <w:r w:rsidR="00CF05E2">
        <w:rPr>
          <w:rFonts w:cstheme="minorHAnsi"/>
          <w:sz w:val="24"/>
          <w:szCs w:val="24"/>
        </w:rPr>
        <w:t>s (see figure 2A control curve)</w:t>
      </w:r>
      <w:r>
        <w:rPr>
          <w:rFonts w:cstheme="minorHAnsi"/>
          <w:sz w:val="24"/>
          <w:szCs w:val="24"/>
        </w:rPr>
        <w:t xml:space="preserve"> </w:t>
      </w:r>
      <w:r w:rsidR="00CF05E2">
        <w:rPr>
          <w:rFonts w:cstheme="minorHAnsi"/>
          <w:sz w:val="24"/>
          <w:szCs w:val="24"/>
        </w:rPr>
        <w:t xml:space="preserve">that were reduced </w:t>
      </w:r>
      <w:r w:rsidR="005B3C6F">
        <w:rPr>
          <w:rFonts w:cstheme="minorHAnsi"/>
          <w:sz w:val="24"/>
          <w:szCs w:val="24"/>
        </w:rPr>
        <w:t>by atropine</w:t>
      </w:r>
      <w:r w:rsidR="00FF32BE">
        <w:rPr>
          <w:rFonts w:cstheme="minorHAnsi"/>
          <w:sz w:val="24"/>
          <w:szCs w:val="24"/>
        </w:rPr>
        <w:t xml:space="preserve"> and increase</w:t>
      </w:r>
      <w:r w:rsidR="00CF05E2">
        <w:rPr>
          <w:rFonts w:cstheme="minorHAnsi"/>
          <w:sz w:val="24"/>
          <w:szCs w:val="24"/>
        </w:rPr>
        <w:t>d</w:t>
      </w:r>
      <w:r w:rsidR="00FF32BE">
        <w:rPr>
          <w:rFonts w:cstheme="minorHAnsi"/>
          <w:sz w:val="24"/>
          <w:szCs w:val="24"/>
        </w:rPr>
        <w:t xml:space="preserve"> by ABMA</w:t>
      </w:r>
      <w:r w:rsidR="00135AB1">
        <w:rPr>
          <w:rFonts w:cstheme="minorHAnsi"/>
          <w:sz w:val="24"/>
          <w:szCs w:val="24"/>
        </w:rPr>
        <w:t xml:space="preserve"> (figure 2B)</w:t>
      </w:r>
      <w:r w:rsidR="00FB71B3">
        <w:rPr>
          <w:rFonts w:cstheme="minorHAnsi"/>
          <w:sz w:val="24"/>
          <w:szCs w:val="24"/>
        </w:rPr>
        <w:t xml:space="preserve">. </w:t>
      </w:r>
      <w:r w:rsidR="00FF32BE">
        <w:rPr>
          <w:rFonts w:cstheme="minorHAnsi"/>
          <w:sz w:val="24"/>
          <w:szCs w:val="24"/>
        </w:rPr>
        <w:t xml:space="preserve">Thus, ATP </w:t>
      </w:r>
      <w:r w:rsidR="00F4749D">
        <w:rPr>
          <w:rFonts w:cstheme="minorHAnsi"/>
          <w:sz w:val="24"/>
          <w:szCs w:val="24"/>
        </w:rPr>
        <w:t xml:space="preserve">as a </w:t>
      </w:r>
      <w:r w:rsidR="00FB71B3">
        <w:rPr>
          <w:rFonts w:cstheme="minorHAnsi"/>
          <w:sz w:val="24"/>
          <w:szCs w:val="24"/>
        </w:rPr>
        <w:t>neurotransmitter is released</w:t>
      </w:r>
      <w:r w:rsidR="00FF32BE">
        <w:rPr>
          <w:rFonts w:cstheme="minorHAnsi"/>
          <w:sz w:val="24"/>
          <w:szCs w:val="24"/>
        </w:rPr>
        <w:t xml:space="preserve"> </w:t>
      </w:r>
      <w:r w:rsidR="00FB71B3">
        <w:rPr>
          <w:rFonts w:cstheme="minorHAnsi"/>
          <w:sz w:val="24"/>
          <w:szCs w:val="24"/>
        </w:rPr>
        <w:t>more at low</w:t>
      </w:r>
      <w:r w:rsidR="00FF32BE">
        <w:rPr>
          <w:rFonts w:cstheme="minorHAnsi"/>
          <w:sz w:val="24"/>
          <w:szCs w:val="24"/>
        </w:rPr>
        <w:t xml:space="preserve"> </w:t>
      </w:r>
      <w:r w:rsidR="00FB71B3">
        <w:rPr>
          <w:rFonts w:cstheme="minorHAnsi"/>
          <w:sz w:val="24"/>
          <w:szCs w:val="24"/>
        </w:rPr>
        <w:t xml:space="preserve">stimulation </w:t>
      </w:r>
      <w:r w:rsidR="00FF32BE">
        <w:rPr>
          <w:rFonts w:cstheme="minorHAnsi"/>
          <w:sz w:val="24"/>
          <w:szCs w:val="24"/>
        </w:rPr>
        <w:t xml:space="preserve">frequencies and </w:t>
      </w:r>
      <w:r w:rsidR="009B76CB">
        <w:rPr>
          <w:rFonts w:cstheme="minorHAnsi"/>
          <w:sz w:val="24"/>
          <w:szCs w:val="24"/>
        </w:rPr>
        <w:t>ACh</w:t>
      </w:r>
      <w:r w:rsidR="00FF32BE">
        <w:rPr>
          <w:rFonts w:cstheme="minorHAnsi"/>
          <w:sz w:val="24"/>
          <w:szCs w:val="24"/>
        </w:rPr>
        <w:t xml:space="preserve"> at higher frequencies. </w:t>
      </w:r>
      <w:r>
        <w:rPr>
          <w:rFonts w:cstheme="minorHAnsi"/>
          <w:sz w:val="24"/>
          <w:szCs w:val="24"/>
        </w:rPr>
        <w:t xml:space="preserve">With detrusor from </w:t>
      </w:r>
      <w:r w:rsidR="00135AB1">
        <w:rPr>
          <w:rFonts w:cstheme="minorHAnsi"/>
          <w:sz w:val="24"/>
          <w:szCs w:val="24"/>
        </w:rPr>
        <w:t>24</w:t>
      </w:r>
      <w:r w:rsidR="00914A0D">
        <w:rPr>
          <w:rFonts w:cstheme="minorHAnsi"/>
          <w:sz w:val="24"/>
          <w:szCs w:val="24"/>
        </w:rPr>
        <w:t>-</w:t>
      </w:r>
      <w:r w:rsidR="00135AB1">
        <w:rPr>
          <w:rFonts w:cstheme="minorHAnsi"/>
          <w:sz w:val="24"/>
          <w:szCs w:val="24"/>
        </w:rPr>
        <w:t>mo</w:t>
      </w:r>
      <w:r w:rsidR="00F4749D">
        <w:rPr>
          <w:rFonts w:cstheme="minorHAnsi"/>
          <w:sz w:val="24"/>
          <w:szCs w:val="24"/>
        </w:rPr>
        <w:t xml:space="preserve"> mice</w:t>
      </w:r>
      <w:r w:rsidR="008A5605">
        <w:rPr>
          <w:rFonts w:cstheme="minorHAnsi"/>
          <w:sz w:val="24"/>
          <w:szCs w:val="24"/>
        </w:rPr>
        <w:t xml:space="preserve"> </w:t>
      </w:r>
      <w:r w:rsidR="00FB71B3">
        <w:rPr>
          <w:rFonts w:cstheme="minorHAnsi"/>
          <w:sz w:val="24"/>
          <w:szCs w:val="24"/>
        </w:rPr>
        <w:t>a</w:t>
      </w:r>
      <w:r w:rsidR="00CB012D">
        <w:rPr>
          <w:rFonts w:cstheme="minorHAnsi"/>
          <w:sz w:val="24"/>
          <w:szCs w:val="24"/>
        </w:rPr>
        <w:t xml:space="preserve">tropine and ABMA had similar effects on </w:t>
      </w:r>
      <w:r w:rsidR="00CB012D" w:rsidRPr="008A5605">
        <w:rPr>
          <w:rFonts w:cstheme="minorHAnsi"/>
          <w:i/>
          <w:sz w:val="24"/>
          <w:szCs w:val="24"/>
        </w:rPr>
        <w:t>f</w:t>
      </w:r>
      <w:r w:rsidR="00CB012D" w:rsidRPr="008A5605">
        <w:rPr>
          <w:rFonts w:cstheme="minorHAnsi"/>
          <w:sz w:val="24"/>
          <w:szCs w:val="24"/>
          <w:vertAlign w:val="subscript"/>
        </w:rPr>
        <w:t>1/2</w:t>
      </w:r>
      <w:r w:rsidR="00CB012D">
        <w:rPr>
          <w:rFonts w:cstheme="minorHAnsi"/>
          <w:sz w:val="24"/>
          <w:szCs w:val="24"/>
        </w:rPr>
        <w:t xml:space="preserve"> </w:t>
      </w:r>
      <w:r w:rsidR="00715805">
        <w:rPr>
          <w:rFonts w:cstheme="minorHAnsi"/>
          <w:sz w:val="24"/>
          <w:szCs w:val="24"/>
        </w:rPr>
        <w:t>as in detrusor from young mice</w:t>
      </w:r>
      <w:r w:rsidR="00E603A6">
        <w:rPr>
          <w:rFonts w:cstheme="minorHAnsi"/>
          <w:sz w:val="24"/>
          <w:szCs w:val="24"/>
        </w:rPr>
        <w:t xml:space="preserve"> (figure 2Bii)</w:t>
      </w:r>
      <w:r w:rsidR="00715805">
        <w:rPr>
          <w:rFonts w:cstheme="minorHAnsi"/>
          <w:sz w:val="24"/>
          <w:szCs w:val="24"/>
        </w:rPr>
        <w:t>.</w:t>
      </w:r>
      <w:r w:rsidR="00F4749D" w:rsidRPr="00F4749D">
        <w:rPr>
          <w:rFonts w:cstheme="minorHAnsi"/>
          <w:i/>
          <w:sz w:val="24"/>
          <w:szCs w:val="24"/>
        </w:rPr>
        <w:t xml:space="preserve"> </w:t>
      </w:r>
      <w:r w:rsidR="00F4749D" w:rsidRPr="00F4749D">
        <w:rPr>
          <w:rFonts w:cstheme="minorHAnsi"/>
          <w:sz w:val="24"/>
          <w:szCs w:val="24"/>
        </w:rPr>
        <w:t>In addition,</w:t>
      </w:r>
      <w:r w:rsidR="007D3262">
        <w:rPr>
          <w:rFonts w:cstheme="minorHAnsi"/>
          <w:sz w:val="24"/>
          <w:szCs w:val="24"/>
        </w:rPr>
        <w:t xml:space="preserve"> control</w:t>
      </w:r>
      <w:r w:rsidR="00F4749D" w:rsidRPr="00F4749D">
        <w:rPr>
          <w:rFonts w:cstheme="minorHAnsi"/>
          <w:sz w:val="24"/>
          <w:szCs w:val="24"/>
        </w:rPr>
        <w:t xml:space="preserve"> </w:t>
      </w:r>
      <w:r w:rsidR="00F4749D" w:rsidRPr="008A5605">
        <w:rPr>
          <w:rFonts w:cstheme="minorHAnsi"/>
          <w:i/>
          <w:sz w:val="24"/>
          <w:szCs w:val="24"/>
        </w:rPr>
        <w:t>T</w:t>
      </w:r>
      <w:r w:rsidR="00F4749D" w:rsidRPr="008A5605">
        <w:rPr>
          <w:rFonts w:cstheme="minorHAnsi"/>
          <w:sz w:val="24"/>
          <w:szCs w:val="24"/>
          <w:vertAlign w:val="subscript"/>
        </w:rPr>
        <w:t>max</w:t>
      </w:r>
      <w:r w:rsidR="00F4749D">
        <w:rPr>
          <w:rFonts w:cstheme="minorHAnsi"/>
          <w:sz w:val="24"/>
          <w:szCs w:val="24"/>
        </w:rPr>
        <w:t xml:space="preserve"> and </w:t>
      </w:r>
      <w:r w:rsidR="00F4749D" w:rsidRPr="00F4749D">
        <w:rPr>
          <w:rFonts w:cstheme="minorHAnsi"/>
          <w:i/>
          <w:sz w:val="24"/>
          <w:szCs w:val="24"/>
        </w:rPr>
        <w:t>f</w:t>
      </w:r>
      <w:r w:rsidR="00F4749D" w:rsidRPr="00F4749D">
        <w:rPr>
          <w:rFonts w:cstheme="minorHAnsi"/>
          <w:sz w:val="24"/>
          <w:szCs w:val="24"/>
          <w:vertAlign w:val="subscript"/>
        </w:rPr>
        <w:t>1/2</w:t>
      </w:r>
      <w:r w:rsidR="00F4749D">
        <w:rPr>
          <w:rFonts w:cstheme="minorHAnsi"/>
          <w:sz w:val="24"/>
          <w:szCs w:val="24"/>
        </w:rPr>
        <w:t xml:space="preserve"> values were not significantly different </w:t>
      </w:r>
      <w:r w:rsidR="00E603A6">
        <w:rPr>
          <w:rFonts w:cstheme="minorHAnsi"/>
          <w:sz w:val="24"/>
          <w:szCs w:val="24"/>
        </w:rPr>
        <w:t>with</w:t>
      </w:r>
      <w:r w:rsidR="00F4749D">
        <w:rPr>
          <w:rFonts w:cstheme="minorHAnsi"/>
          <w:sz w:val="24"/>
          <w:szCs w:val="24"/>
        </w:rPr>
        <w:t xml:space="preserve"> young </w:t>
      </w:r>
      <w:r w:rsidR="00E603A6">
        <w:rPr>
          <w:rFonts w:cstheme="minorHAnsi"/>
          <w:sz w:val="24"/>
          <w:szCs w:val="24"/>
        </w:rPr>
        <w:t xml:space="preserve">and </w:t>
      </w:r>
      <w:r w:rsidR="004710DC">
        <w:rPr>
          <w:rFonts w:cstheme="minorHAnsi"/>
          <w:sz w:val="24"/>
          <w:szCs w:val="24"/>
        </w:rPr>
        <w:t xml:space="preserve">aged </w:t>
      </w:r>
      <w:r w:rsidR="00F4749D">
        <w:rPr>
          <w:rFonts w:cstheme="minorHAnsi"/>
          <w:sz w:val="24"/>
          <w:szCs w:val="24"/>
        </w:rPr>
        <w:t xml:space="preserve">mice (young </w:t>
      </w:r>
      <w:r w:rsidR="00F4749D" w:rsidRPr="00CB012D">
        <w:rPr>
          <w:rFonts w:cstheme="minorHAnsi"/>
          <w:i/>
          <w:sz w:val="24"/>
          <w:szCs w:val="24"/>
        </w:rPr>
        <w:t>vs</w:t>
      </w:r>
      <w:r w:rsidR="00F4749D">
        <w:rPr>
          <w:rFonts w:cstheme="minorHAnsi"/>
          <w:sz w:val="24"/>
          <w:szCs w:val="24"/>
        </w:rPr>
        <w:t xml:space="preserve"> </w:t>
      </w:r>
      <w:r w:rsidR="004710DC">
        <w:rPr>
          <w:rFonts w:cstheme="minorHAnsi"/>
          <w:sz w:val="24"/>
          <w:szCs w:val="24"/>
        </w:rPr>
        <w:t>age</w:t>
      </w:r>
      <w:r w:rsidR="00F4749D">
        <w:rPr>
          <w:rFonts w:cstheme="minorHAnsi"/>
          <w:sz w:val="24"/>
          <w:szCs w:val="24"/>
        </w:rPr>
        <w:t>d:</w:t>
      </w:r>
      <w:r w:rsidR="00F4749D" w:rsidRPr="00F4749D">
        <w:rPr>
          <w:rFonts w:cstheme="minorHAnsi"/>
          <w:i/>
          <w:sz w:val="24"/>
          <w:szCs w:val="24"/>
        </w:rPr>
        <w:t xml:space="preserve"> </w:t>
      </w:r>
      <w:r w:rsidR="00F4749D" w:rsidRPr="008A5605">
        <w:rPr>
          <w:rFonts w:cstheme="minorHAnsi"/>
          <w:i/>
          <w:sz w:val="24"/>
          <w:szCs w:val="24"/>
        </w:rPr>
        <w:t>T</w:t>
      </w:r>
      <w:r w:rsidR="00F4749D" w:rsidRPr="008A5605">
        <w:rPr>
          <w:rFonts w:cstheme="minorHAnsi"/>
          <w:sz w:val="24"/>
          <w:szCs w:val="24"/>
          <w:vertAlign w:val="subscript"/>
        </w:rPr>
        <w:t>max</w:t>
      </w:r>
      <w:r w:rsidR="00142793">
        <w:rPr>
          <w:rFonts w:cstheme="minorHAnsi"/>
          <w:sz w:val="24"/>
          <w:szCs w:val="24"/>
        </w:rPr>
        <w:t>, control;</w:t>
      </w:r>
      <w:r w:rsidR="00F4749D">
        <w:rPr>
          <w:rFonts w:cstheme="minorHAnsi"/>
          <w:sz w:val="24"/>
          <w:szCs w:val="24"/>
        </w:rPr>
        <w:t xml:space="preserve"> 1.77±0.35 </w:t>
      </w:r>
      <w:r w:rsidR="00F4749D" w:rsidRPr="00CB012D">
        <w:rPr>
          <w:rFonts w:cstheme="minorHAnsi"/>
          <w:i/>
          <w:sz w:val="24"/>
          <w:szCs w:val="24"/>
        </w:rPr>
        <w:t xml:space="preserve">vs </w:t>
      </w:r>
      <w:r w:rsidR="00F4749D">
        <w:rPr>
          <w:rFonts w:cstheme="minorHAnsi"/>
          <w:sz w:val="24"/>
          <w:szCs w:val="24"/>
        </w:rPr>
        <w:t>0.97±0.37 mN.mm</w:t>
      </w:r>
      <w:r w:rsidR="00F4749D" w:rsidRPr="00CB012D">
        <w:rPr>
          <w:rFonts w:cstheme="minorHAnsi"/>
          <w:sz w:val="24"/>
          <w:szCs w:val="24"/>
          <w:vertAlign w:val="superscript"/>
        </w:rPr>
        <w:t>-2</w:t>
      </w:r>
      <w:r w:rsidR="005B3AD9">
        <w:rPr>
          <w:rFonts w:cstheme="minorHAnsi"/>
          <w:sz w:val="24"/>
          <w:szCs w:val="24"/>
        </w:rPr>
        <w:t xml:space="preserve">; </w:t>
      </w:r>
      <w:r w:rsidR="005B3AD9" w:rsidRPr="005B3AD9">
        <w:rPr>
          <w:rFonts w:cstheme="minorHAnsi"/>
          <w:i/>
          <w:sz w:val="24"/>
          <w:szCs w:val="24"/>
        </w:rPr>
        <w:t>n</w:t>
      </w:r>
      <w:r w:rsidR="005B3AD9">
        <w:rPr>
          <w:rFonts w:cstheme="minorHAnsi"/>
          <w:sz w:val="24"/>
          <w:szCs w:val="24"/>
        </w:rPr>
        <w:t>=8,5)</w:t>
      </w:r>
      <w:r w:rsidR="00F4749D">
        <w:rPr>
          <w:rFonts w:cstheme="minorHAnsi"/>
          <w:sz w:val="24"/>
          <w:szCs w:val="24"/>
        </w:rPr>
        <w:t>.</w:t>
      </w:r>
    </w:p>
    <w:p w14:paraId="03981C80" w14:textId="2FE9B182" w:rsidR="00037042" w:rsidRDefault="00634805" w:rsidP="00C16426">
      <w:pPr>
        <w:pStyle w:val="NoSpacing"/>
        <w:spacing w:after="120" w:line="480" w:lineRule="auto"/>
        <w:jc w:val="both"/>
        <w:rPr>
          <w:rFonts w:cstheme="minorHAnsi"/>
          <w:sz w:val="24"/>
          <w:szCs w:val="24"/>
        </w:rPr>
      </w:pPr>
      <w:r w:rsidRPr="00253354">
        <w:rPr>
          <w:rFonts w:cstheme="minorHAnsi"/>
          <w:sz w:val="24"/>
          <w:szCs w:val="24"/>
        </w:rPr>
        <w:lastRenderedPageBreak/>
        <w:t>Sildenafil (20 μM) reduced nerve-mediated contractions in isolated detrusor</w:t>
      </w:r>
      <w:r w:rsidR="005B3C6F">
        <w:rPr>
          <w:rFonts w:cstheme="minorHAnsi"/>
          <w:sz w:val="24"/>
          <w:szCs w:val="24"/>
        </w:rPr>
        <w:t xml:space="preserve"> preparations</w:t>
      </w:r>
      <w:r w:rsidRPr="00253354">
        <w:rPr>
          <w:rFonts w:cstheme="minorHAnsi"/>
          <w:sz w:val="24"/>
          <w:szCs w:val="24"/>
        </w:rPr>
        <w:t xml:space="preserve"> from </w:t>
      </w:r>
      <w:r w:rsidR="00914A0D">
        <w:rPr>
          <w:rFonts w:cstheme="minorHAnsi"/>
          <w:sz w:val="24"/>
          <w:szCs w:val="24"/>
        </w:rPr>
        <w:t>12-wk</w:t>
      </w:r>
      <w:r w:rsidRPr="00253354">
        <w:rPr>
          <w:rFonts w:cstheme="minorHAnsi"/>
          <w:sz w:val="24"/>
          <w:szCs w:val="24"/>
        </w:rPr>
        <w:t xml:space="preserve"> (</w:t>
      </w:r>
      <w:r w:rsidR="00914A0D">
        <w:rPr>
          <w:rFonts w:cstheme="minorHAnsi"/>
          <w:sz w:val="24"/>
          <w:szCs w:val="24"/>
        </w:rPr>
        <w:t>f</w:t>
      </w:r>
      <w:r w:rsidRPr="00253354">
        <w:rPr>
          <w:rFonts w:cstheme="minorHAnsi"/>
          <w:sz w:val="24"/>
          <w:szCs w:val="24"/>
        </w:rPr>
        <w:t>igure 2</w:t>
      </w:r>
      <w:r w:rsidR="00914A0D">
        <w:rPr>
          <w:rFonts w:cstheme="minorHAnsi"/>
          <w:sz w:val="24"/>
          <w:szCs w:val="24"/>
        </w:rPr>
        <w:t>C</w:t>
      </w:r>
      <w:r w:rsidRPr="00253354">
        <w:rPr>
          <w:rFonts w:cstheme="minorHAnsi"/>
          <w:sz w:val="24"/>
          <w:szCs w:val="24"/>
        </w:rPr>
        <w:t xml:space="preserve">) and </w:t>
      </w:r>
      <w:r w:rsidR="00914A0D">
        <w:rPr>
          <w:rFonts w:cstheme="minorHAnsi"/>
          <w:sz w:val="24"/>
          <w:szCs w:val="24"/>
        </w:rPr>
        <w:t>24-mo</w:t>
      </w:r>
      <w:r w:rsidRPr="00253354">
        <w:rPr>
          <w:rFonts w:cstheme="minorHAnsi"/>
          <w:sz w:val="24"/>
          <w:szCs w:val="24"/>
        </w:rPr>
        <w:t xml:space="preserve"> mic</w:t>
      </w:r>
      <w:r w:rsidR="008B2763" w:rsidRPr="00253354">
        <w:rPr>
          <w:rFonts w:cstheme="minorHAnsi"/>
          <w:sz w:val="24"/>
          <w:szCs w:val="24"/>
        </w:rPr>
        <w:t>e</w:t>
      </w:r>
      <w:r w:rsidR="00F640E4">
        <w:rPr>
          <w:rFonts w:cstheme="minorHAnsi"/>
          <w:sz w:val="24"/>
          <w:szCs w:val="24"/>
        </w:rPr>
        <w:t>. F</w:t>
      </w:r>
      <w:r w:rsidR="00914A0D">
        <w:rPr>
          <w:rFonts w:cstheme="minorHAnsi"/>
          <w:sz w:val="24"/>
          <w:szCs w:val="24"/>
        </w:rPr>
        <w:t>igure 2D</w:t>
      </w:r>
      <w:r w:rsidR="007D3262">
        <w:rPr>
          <w:rFonts w:cstheme="minorHAnsi"/>
          <w:sz w:val="24"/>
          <w:szCs w:val="24"/>
        </w:rPr>
        <w:t xml:space="preserve"> </w:t>
      </w:r>
      <w:r w:rsidR="00F640E4">
        <w:rPr>
          <w:rFonts w:cstheme="minorHAnsi"/>
          <w:sz w:val="24"/>
          <w:szCs w:val="24"/>
        </w:rPr>
        <w:t>plots the percentage reduction of force by sildenafil at each frequency in 12-wk and 24-mo mice, with a greater reduction of force</w:t>
      </w:r>
      <w:r w:rsidR="00921916">
        <w:rPr>
          <w:rFonts w:cstheme="minorHAnsi"/>
          <w:sz w:val="24"/>
          <w:szCs w:val="24"/>
        </w:rPr>
        <w:t xml:space="preserve"> </w:t>
      </w:r>
      <w:r w:rsidR="00F640E4">
        <w:rPr>
          <w:rFonts w:cstheme="minorHAnsi"/>
          <w:sz w:val="24"/>
          <w:szCs w:val="24"/>
        </w:rPr>
        <w:t>at lower stimulation frequencies</w:t>
      </w:r>
      <w:r w:rsidR="009A4FA8">
        <w:rPr>
          <w:rFonts w:cstheme="minorHAnsi"/>
          <w:sz w:val="24"/>
          <w:szCs w:val="24"/>
        </w:rPr>
        <w:t xml:space="preserve"> compared to tha</w:t>
      </w:r>
      <w:r w:rsidR="003941D1">
        <w:rPr>
          <w:rFonts w:cstheme="minorHAnsi"/>
          <w:sz w:val="24"/>
          <w:szCs w:val="24"/>
        </w:rPr>
        <w:t>t at higher frequencies</w:t>
      </w:r>
      <w:r w:rsidR="00F640E4">
        <w:rPr>
          <w:rFonts w:cstheme="minorHAnsi"/>
          <w:sz w:val="24"/>
          <w:szCs w:val="24"/>
        </w:rPr>
        <w:t xml:space="preserve">.  This was corroborated by </w:t>
      </w:r>
      <w:r w:rsidR="00FD3549">
        <w:rPr>
          <w:rFonts w:cstheme="minorHAnsi"/>
          <w:sz w:val="24"/>
          <w:szCs w:val="24"/>
        </w:rPr>
        <w:t xml:space="preserve">an </w:t>
      </w:r>
      <w:r w:rsidR="00914A0D">
        <w:rPr>
          <w:rFonts w:cstheme="minorHAnsi"/>
          <w:sz w:val="24"/>
          <w:szCs w:val="24"/>
        </w:rPr>
        <w:t xml:space="preserve">increase of </w:t>
      </w:r>
      <w:r w:rsidR="00914A0D" w:rsidRPr="00037042">
        <w:rPr>
          <w:rFonts w:cstheme="minorHAnsi"/>
          <w:i/>
          <w:sz w:val="24"/>
          <w:szCs w:val="24"/>
        </w:rPr>
        <w:t>f</w:t>
      </w:r>
      <w:r w:rsidR="00914A0D" w:rsidRPr="00037042">
        <w:rPr>
          <w:rFonts w:cstheme="minorHAnsi"/>
          <w:sz w:val="24"/>
          <w:szCs w:val="24"/>
          <w:vertAlign w:val="subscript"/>
        </w:rPr>
        <w:t>1/2</w:t>
      </w:r>
      <w:r w:rsidR="00914A0D">
        <w:rPr>
          <w:rFonts w:cstheme="minorHAnsi"/>
          <w:sz w:val="24"/>
          <w:szCs w:val="24"/>
        </w:rPr>
        <w:t xml:space="preserve"> value</w:t>
      </w:r>
      <w:r w:rsidR="00142793">
        <w:rPr>
          <w:rFonts w:cstheme="minorHAnsi"/>
          <w:sz w:val="24"/>
          <w:szCs w:val="24"/>
        </w:rPr>
        <w:t xml:space="preserve"> in both</w:t>
      </w:r>
      <w:r w:rsidR="00F640E4">
        <w:rPr>
          <w:rFonts w:cstheme="minorHAnsi"/>
          <w:sz w:val="24"/>
          <w:szCs w:val="24"/>
        </w:rPr>
        <w:t xml:space="preserve"> the 12-wk</w:t>
      </w:r>
      <w:r w:rsidR="00142793">
        <w:rPr>
          <w:rFonts w:cstheme="minorHAnsi"/>
          <w:sz w:val="24"/>
          <w:szCs w:val="24"/>
        </w:rPr>
        <w:t xml:space="preserve"> and 24-mo</w:t>
      </w:r>
      <w:r w:rsidR="00F640E4">
        <w:rPr>
          <w:rFonts w:cstheme="minorHAnsi"/>
          <w:sz w:val="24"/>
          <w:szCs w:val="24"/>
        </w:rPr>
        <w:t xml:space="preserve"> mice </w:t>
      </w:r>
      <w:r w:rsidR="00FD3549">
        <w:rPr>
          <w:rFonts w:cstheme="minorHAnsi"/>
          <w:sz w:val="24"/>
          <w:szCs w:val="24"/>
        </w:rPr>
        <w:t>data</w:t>
      </w:r>
      <w:r w:rsidR="00142793">
        <w:rPr>
          <w:rFonts w:cstheme="minorHAnsi"/>
          <w:sz w:val="24"/>
          <w:szCs w:val="24"/>
        </w:rPr>
        <w:t xml:space="preserve"> (figure 2</w:t>
      </w:r>
      <w:r w:rsidR="006F19A7">
        <w:rPr>
          <w:rFonts w:cstheme="minorHAnsi"/>
          <w:sz w:val="24"/>
          <w:szCs w:val="24"/>
        </w:rPr>
        <w:t>Bi, 2Bii), where values were increased to those similar to that in ABMA.</w:t>
      </w:r>
      <w:r w:rsidR="00FD3549">
        <w:rPr>
          <w:rFonts w:cstheme="minorHAnsi"/>
          <w:sz w:val="24"/>
          <w:szCs w:val="24"/>
        </w:rPr>
        <w:t xml:space="preserve"> </w:t>
      </w:r>
      <w:r w:rsidR="00304501">
        <w:rPr>
          <w:rFonts w:cstheme="minorHAnsi"/>
          <w:sz w:val="24"/>
          <w:szCs w:val="24"/>
        </w:rPr>
        <w:t>The difference between the contraction suppression by sildenafil at high and low frequencies (∆</w:t>
      </w:r>
      <w:r w:rsidR="00304501" w:rsidRPr="00304501">
        <w:rPr>
          <w:rFonts w:cstheme="minorHAnsi"/>
          <w:i/>
          <w:sz w:val="24"/>
          <w:szCs w:val="24"/>
        </w:rPr>
        <w:t>R</w:t>
      </w:r>
      <w:r w:rsidR="00304501" w:rsidRPr="00304501">
        <w:rPr>
          <w:rFonts w:cstheme="minorHAnsi"/>
          <w:sz w:val="24"/>
          <w:szCs w:val="24"/>
          <w:vertAlign w:val="subscript"/>
        </w:rPr>
        <w:t>Lf</w:t>
      </w:r>
      <w:r w:rsidR="00304501">
        <w:rPr>
          <w:rFonts w:cstheme="minorHAnsi"/>
          <w:sz w:val="24"/>
          <w:szCs w:val="24"/>
        </w:rPr>
        <w:t>-</w:t>
      </w:r>
      <w:r w:rsidR="00304501" w:rsidRPr="00304501">
        <w:rPr>
          <w:rFonts w:cstheme="minorHAnsi"/>
          <w:i/>
          <w:sz w:val="24"/>
          <w:szCs w:val="24"/>
        </w:rPr>
        <w:t>R</w:t>
      </w:r>
      <w:r w:rsidR="00304501" w:rsidRPr="00304501">
        <w:rPr>
          <w:rFonts w:cstheme="minorHAnsi"/>
          <w:sz w:val="24"/>
          <w:szCs w:val="24"/>
          <w:vertAlign w:val="subscript"/>
        </w:rPr>
        <w:t>Hf</w:t>
      </w:r>
      <w:r w:rsidR="00304501">
        <w:rPr>
          <w:rFonts w:cstheme="minorHAnsi"/>
          <w:sz w:val="24"/>
          <w:szCs w:val="24"/>
        </w:rPr>
        <w:t>, eq 1b) is a measure of the purinergic component of the contraction if it blocks ATP release during</w:t>
      </w:r>
      <w:r w:rsidR="00304501" w:rsidRPr="00304501">
        <w:rPr>
          <w:rFonts w:cstheme="minorHAnsi"/>
          <w:sz w:val="24"/>
          <w:szCs w:val="24"/>
        </w:rPr>
        <w:t xml:space="preserve"> </w:t>
      </w:r>
      <w:r w:rsidR="00304501">
        <w:rPr>
          <w:rFonts w:cstheme="minorHAnsi"/>
          <w:sz w:val="24"/>
          <w:szCs w:val="24"/>
        </w:rPr>
        <w:t xml:space="preserve">nerve-stimulation (see fig 3A below).  With detrusor from 24-mo mice this was significantly greater than with 12-wk mice (64.9±7.6 vs 41.3±7.6%, </w:t>
      </w:r>
      <w:r w:rsidR="00304501" w:rsidRPr="00304501">
        <w:rPr>
          <w:rFonts w:cstheme="minorHAnsi"/>
          <w:i/>
          <w:sz w:val="24"/>
          <w:szCs w:val="24"/>
        </w:rPr>
        <w:t>p</w:t>
      </w:r>
      <w:r w:rsidR="00304501">
        <w:rPr>
          <w:rFonts w:cstheme="minorHAnsi"/>
          <w:sz w:val="24"/>
          <w:szCs w:val="24"/>
        </w:rPr>
        <w:t xml:space="preserve">=0.05, </w:t>
      </w:r>
      <w:r w:rsidR="00304501" w:rsidRPr="00304501">
        <w:rPr>
          <w:rFonts w:cstheme="minorHAnsi"/>
          <w:i/>
          <w:sz w:val="24"/>
          <w:szCs w:val="24"/>
        </w:rPr>
        <w:t>n</w:t>
      </w:r>
      <w:r w:rsidR="00304501">
        <w:rPr>
          <w:rFonts w:cstheme="minorHAnsi"/>
          <w:sz w:val="24"/>
          <w:szCs w:val="24"/>
        </w:rPr>
        <w:t xml:space="preserve">=5,8 respectively), suggesting a more significant contribution from purinergic transmission in 24-mo mice.  </w:t>
      </w:r>
      <w:r w:rsidR="00914A0D">
        <w:rPr>
          <w:rFonts w:cstheme="minorHAnsi"/>
          <w:sz w:val="24"/>
          <w:szCs w:val="24"/>
        </w:rPr>
        <w:t xml:space="preserve">Thus, </w:t>
      </w:r>
      <w:r w:rsidR="007D3262">
        <w:rPr>
          <w:rFonts w:cstheme="minorHAnsi"/>
          <w:sz w:val="24"/>
          <w:szCs w:val="24"/>
        </w:rPr>
        <w:t xml:space="preserve">the action of sildenafil may be </w:t>
      </w:r>
      <w:r w:rsidR="00D12B5C">
        <w:rPr>
          <w:rFonts w:cstheme="minorHAnsi"/>
          <w:sz w:val="24"/>
          <w:szCs w:val="24"/>
        </w:rPr>
        <w:t>due</w:t>
      </w:r>
      <w:r w:rsidR="007D3262">
        <w:rPr>
          <w:rFonts w:cstheme="minorHAnsi"/>
          <w:sz w:val="24"/>
          <w:szCs w:val="24"/>
        </w:rPr>
        <w:t xml:space="preserve"> </w:t>
      </w:r>
      <w:r w:rsidR="00D12B5C">
        <w:rPr>
          <w:rFonts w:cstheme="minorHAnsi"/>
          <w:sz w:val="24"/>
          <w:szCs w:val="24"/>
        </w:rPr>
        <w:t>either to</w:t>
      </w:r>
      <w:r w:rsidR="007D3262">
        <w:rPr>
          <w:rFonts w:cstheme="minorHAnsi"/>
          <w:sz w:val="24"/>
          <w:szCs w:val="24"/>
        </w:rPr>
        <w:t xml:space="preserve"> a reduction of ATP release during nerve-stimulation</w:t>
      </w:r>
      <w:r w:rsidR="00D12B5C">
        <w:rPr>
          <w:rFonts w:cstheme="minorHAnsi"/>
          <w:sz w:val="24"/>
          <w:szCs w:val="24"/>
        </w:rPr>
        <w:t>, or a selective inhibition of the action of ATP on detrusor</w:t>
      </w:r>
      <w:r w:rsidR="007D3262">
        <w:rPr>
          <w:rFonts w:cstheme="minorHAnsi"/>
          <w:sz w:val="24"/>
          <w:szCs w:val="24"/>
        </w:rPr>
        <w:t xml:space="preserve">. </w:t>
      </w:r>
      <w:r w:rsidR="00D12B5C">
        <w:rPr>
          <w:rFonts w:cstheme="minorHAnsi"/>
          <w:sz w:val="24"/>
          <w:szCs w:val="24"/>
        </w:rPr>
        <w:t>However, the latter is unlikely as sildenafil also attenuated contractures mediated by carbachol (figure 1A)</w:t>
      </w:r>
      <w:r w:rsidR="00FD3549">
        <w:rPr>
          <w:rFonts w:cstheme="minorHAnsi"/>
          <w:sz w:val="24"/>
          <w:szCs w:val="24"/>
        </w:rPr>
        <w:t>.</w:t>
      </w:r>
      <w:r w:rsidR="00D12B5C">
        <w:rPr>
          <w:rFonts w:cstheme="minorHAnsi"/>
          <w:sz w:val="24"/>
          <w:szCs w:val="24"/>
        </w:rPr>
        <w:t xml:space="preserve"> </w:t>
      </w:r>
      <w:r w:rsidR="00FD3549">
        <w:rPr>
          <w:rFonts w:cstheme="minorHAnsi"/>
          <w:sz w:val="24"/>
          <w:szCs w:val="24"/>
        </w:rPr>
        <w:t>Accordingly,</w:t>
      </w:r>
      <w:r w:rsidR="00D12B5C">
        <w:rPr>
          <w:rFonts w:cstheme="minorHAnsi"/>
          <w:sz w:val="24"/>
          <w:szCs w:val="24"/>
        </w:rPr>
        <w:t xml:space="preserve"> the first hypothesis was tested</w:t>
      </w:r>
      <w:r w:rsidR="006F19A7">
        <w:rPr>
          <w:rFonts w:cstheme="minorHAnsi"/>
          <w:sz w:val="24"/>
          <w:szCs w:val="24"/>
        </w:rPr>
        <w:t xml:space="preserve"> by investigating the mode of action of sildenafil with detrusor from 12-wk mice</w:t>
      </w:r>
      <w:r w:rsidR="00D12B5C">
        <w:rPr>
          <w:rFonts w:cstheme="minorHAnsi"/>
          <w:sz w:val="24"/>
          <w:szCs w:val="24"/>
        </w:rPr>
        <w:t>.</w:t>
      </w:r>
    </w:p>
    <w:p w14:paraId="2CAFB63A" w14:textId="3FA9673A" w:rsidR="00037042" w:rsidRDefault="007D3262" w:rsidP="00C16426">
      <w:pPr>
        <w:pStyle w:val="NoSpacing"/>
        <w:spacing w:after="120" w:line="480" w:lineRule="auto"/>
        <w:jc w:val="both"/>
        <w:rPr>
          <w:rFonts w:cstheme="minorHAnsi"/>
          <w:sz w:val="24"/>
          <w:szCs w:val="24"/>
        </w:rPr>
      </w:pPr>
      <w:r w:rsidRPr="007D3262">
        <w:rPr>
          <w:rFonts w:cstheme="minorHAnsi"/>
          <w:i/>
          <w:sz w:val="24"/>
          <w:szCs w:val="24"/>
        </w:rPr>
        <w:t>Nerve-mediated and stretch</w:t>
      </w:r>
      <w:r w:rsidR="0061736D">
        <w:rPr>
          <w:rFonts w:cstheme="minorHAnsi"/>
          <w:i/>
          <w:sz w:val="24"/>
          <w:szCs w:val="24"/>
        </w:rPr>
        <w:t>-</w:t>
      </w:r>
      <w:r w:rsidRPr="007D3262">
        <w:rPr>
          <w:rFonts w:cstheme="minorHAnsi"/>
          <w:i/>
          <w:sz w:val="24"/>
          <w:szCs w:val="24"/>
        </w:rPr>
        <w:t>induced ATP release: effect of sildenafil</w:t>
      </w:r>
      <w:r>
        <w:rPr>
          <w:rFonts w:cstheme="minorHAnsi"/>
          <w:sz w:val="24"/>
          <w:szCs w:val="24"/>
        </w:rPr>
        <w:t xml:space="preserve">. Nerve-mediated ATP release was measured directly by measuring superfusate [ATP] near the preparation. </w:t>
      </w:r>
      <w:r w:rsidR="003308B0">
        <w:rPr>
          <w:rFonts w:cstheme="minorHAnsi"/>
          <w:sz w:val="24"/>
          <w:szCs w:val="24"/>
        </w:rPr>
        <w:t>In control conditions, a</w:t>
      </w:r>
      <w:r>
        <w:rPr>
          <w:rFonts w:cstheme="minorHAnsi"/>
          <w:sz w:val="24"/>
          <w:szCs w:val="24"/>
        </w:rPr>
        <w:t xml:space="preserve"> frequency-dependent </w:t>
      </w:r>
      <w:r w:rsidR="00400B69">
        <w:rPr>
          <w:rFonts w:cstheme="minorHAnsi"/>
          <w:sz w:val="24"/>
          <w:szCs w:val="24"/>
        </w:rPr>
        <w:t>release</w:t>
      </w:r>
      <w:r>
        <w:rPr>
          <w:rFonts w:cstheme="minorHAnsi"/>
          <w:sz w:val="24"/>
          <w:szCs w:val="24"/>
        </w:rPr>
        <w:t xml:space="preserve"> of [ATP</w:t>
      </w:r>
      <w:r w:rsidR="00400B69">
        <w:rPr>
          <w:rFonts w:cstheme="minorHAnsi"/>
          <w:sz w:val="24"/>
          <w:szCs w:val="24"/>
        </w:rPr>
        <w:t>] was superimposed on a background fraction</w:t>
      </w:r>
      <w:r w:rsidR="003308B0">
        <w:rPr>
          <w:rFonts w:cstheme="minorHAnsi"/>
          <w:sz w:val="24"/>
          <w:szCs w:val="24"/>
        </w:rPr>
        <w:t xml:space="preserve"> (</w:t>
      </w:r>
      <w:r w:rsidR="00296605" w:rsidRPr="00296605">
        <w:rPr>
          <w:rFonts w:cstheme="minorHAnsi"/>
          <w:i/>
          <w:sz w:val="24"/>
          <w:szCs w:val="24"/>
        </w:rPr>
        <w:t>ATP</w:t>
      </w:r>
      <w:r w:rsidR="00296605" w:rsidRPr="00296605">
        <w:rPr>
          <w:rFonts w:cstheme="minorHAnsi"/>
          <w:sz w:val="24"/>
          <w:szCs w:val="24"/>
          <w:vertAlign w:val="subscript"/>
        </w:rPr>
        <w:t>b</w:t>
      </w:r>
      <w:r w:rsidR="00296605">
        <w:rPr>
          <w:rFonts w:cstheme="minorHAnsi"/>
          <w:sz w:val="24"/>
          <w:szCs w:val="24"/>
        </w:rPr>
        <w:t xml:space="preserve">, </w:t>
      </w:r>
      <w:r w:rsidR="003308B0">
        <w:rPr>
          <w:rFonts w:cstheme="minorHAnsi"/>
          <w:sz w:val="24"/>
          <w:szCs w:val="24"/>
        </w:rPr>
        <w:t>figure 3A</w:t>
      </w:r>
      <w:r w:rsidR="008900D9">
        <w:rPr>
          <w:rFonts w:cstheme="minorHAnsi"/>
          <w:sz w:val="24"/>
          <w:szCs w:val="24"/>
        </w:rPr>
        <w:t>)</w:t>
      </w:r>
      <w:r w:rsidR="0061736D">
        <w:rPr>
          <w:rFonts w:cstheme="minorHAnsi"/>
          <w:sz w:val="24"/>
          <w:szCs w:val="24"/>
        </w:rPr>
        <w:t>; data were analysed between 1-16 Hz</w:t>
      </w:r>
      <w:r w:rsidR="008900D9">
        <w:rPr>
          <w:rFonts w:cstheme="minorHAnsi"/>
          <w:sz w:val="24"/>
          <w:szCs w:val="24"/>
        </w:rPr>
        <w:t xml:space="preserve">. With </w:t>
      </w:r>
      <w:r w:rsidR="00121576">
        <w:rPr>
          <w:rFonts w:cstheme="minorHAnsi"/>
          <w:sz w:val="24"/>
          <w:szCs w:val="24"/>
        </w:rPr>
        <w:t xml:space="preserve">subsequent addition of </w:t>
      </w:r>
      <w:r w:rsidR="008900D9">
        <w:rPr>
          <w:rFonts w:cstheme="minorHAnsi"/>
          <w:sz w:val="24"/>
          <w:szCs w:val="24"/>
        </w:rPr>
        <w:t xml:space="preserve">20 µM sildenafil </w:t>
      </w:r>
      <w:r w:rsidR="00296605" w:rsidRPr="00296605">
        <w:rPr>
          <w:rFonts w:cstheme="minorHAnsi"/>
          <w:i/>
          <w:sz w:val="24"/>
          <w:szCs w:val="24"/>
        </w:rPr>
        <w:t>ATP</w:t>
      </w:r>
      <w:r w:rsidR="00296605" w:rsidRPr="00296605">
        <w:rPr>
          <w:rFonts w:cstheme="minorHAnsi"/>
          <w:sz w:val="24"/>
          <w:szCs w:val="24"/>
          <w:vertAlign w:val="subscript"/>
        </w:rPr>
        <w:t>b</w:t>
      </w:r>
      <w:r w:rsidR="00296605">
        <w:rPr>
          <w:rFonts w:cstheme="minorHAnsi"/>
          <w:sz w:val="24"/>
          <w:szCs w:val="24"/>
        </w:rPr>
        <w:t xml:space="preserve"> </w:t>
      </w:r>
      <w:r w:rsidR="008900D9">
        <w:rPr>
          <w:rFonts w:cstheme="minorHAnsi"/>
          <w:sz w:val="24"/>
          <w:szCs w:val="24"/>
        </w:rPr>
        <w:t>was not significantly different</w:t>
      </w:r>
      <w:r w:rsidR="00121576">
        <w:rPr>
          <w:rFonts w:cstheme="minorHAnsi"/>
          <w:sz w:val="24"/>
          <w:szCs w:val="24"/>
        </w:rPr>
        <w:t xml:space="preserve"> (0.54 </w:t>
      </w:r>
      <w:r w:rsidR="00121576" w:rsidRPr="0061736D">
        <w:rPr>
          <w:rFonts w:cstheme="minorHAnsi"/>
          <w:i/>
          <w:sz w:val="24"/>
          <w:szCs w:val="24"/>
        </w:rPr>
        <w:t>vs</w:t>
      </w:r>
      <w:r w:rsidR="00121576">
        <w:rPr>
          <w:rFonts w:cstheme="minorHAnsi"/>
          <w:sz w:val="24"/>
          <w:szCs w:val="24"/>
        </w:rPr>
        <w:t xml:space="preserve"> 0.43 pmol.µl</w:t>
      </w:r>
      <w:r w:rsidR="00121576" w:rsidRPr="00121576">
        <w:rPr>
          <w:rFonts w:cstheme="minorHAnsi"/>
          <w:sz w:val="24"/>
          <w:szCs w:val="24"/>
          <w:vertAlign w:val="superscript"/>
        </w:rPr>
        <w:t>-1</w:t>
      </w:r>
      <w:r w:rsidR="00121576">
        <w:rPr>
          <w:rFonts w:cstheme="minorHAnsi"/>
          <w:sz w:val="24"/>
          <w:szCs w:val="24"/>
        </w:rPr>
        <w:t>, n=7)</w:t>
      </w:r>
      <w:r w:rsidR="008900D9">
        <w:rPr>
          <w:rFonts w:cstheme="minorHAnsi"/>
          <w:sz w:val="24"/>
          <w:szCs w:val="24"/>
        </w:rPr>
        <w:t xml:space="preserve">, </w:t>
      </w:r>
      <w:r w:rsidR="0061736D">
        <w:rPr>
          <w:rFonts w:cstheme="minorHAnsi"/>
          <w:sz w:val="24"/>
          <w:szCs w:val="24"/>
        </w:rPr>
        <w:t>however,</w:t>
      </w:r>
      <w:r w:rsidR="008900D9">
        <w:rPr>
          <w:rFonts w:cstheme="minorHAnsi"/>
          <w:sz w:val="24"/>
          <w:szCs w:val="24"/>
        </w:rPr>
        <w:t xml:space="preserve"> the frequency</w:t>
      </w:r>
      <w:r w:rsidR="00121576">
        <w:rPr>
          <w:rFonts w:cstheme="minorHAnsi"/>
          <w:sz w:val="24"/>
          <w:szCs w:val="24"/>
        </w:rPr>
        <w:t>-</w:t>
      </w:r>
      <w:r w:rsidR="008900D9">
        <w:rPr>
          <w:rFonts w:cstheme="minorHAnsi"/>
          <w:sz w:val="24"/>
          <w:szCs w:val="24"/>
        </w:rPr>
        <w:t>dependent component was completely abolished</w:t>
      </w:r>
      <w:r w:rsidR="00400B69">
        <w:rPr>
          <w:rFonts w:cstheme="minorHAnsi"/>
          <w:sz w:val="24"/>
          <w:szCs w:val="24"/>
        </w:rPr>
        <w:t>.</w:t>
      </w:r>
    </w:p>
    <w:p w14:paraId="257BAAC6" w14:textId="51048BCD" w:rsidR="0061736D" w:rsidRDefault="0061736D" w:rsidP="00C16426">
      <w:pPr>
        <w:pStyle w:val="NoSpacing"/>
        <w:spacing w:after="120" w:line="480" w:lineRule="auto"/>
        <w:jc w:val="both"/>
        <w:rPr>
          <w:rFonts w:cstheme="minorHAnsi"/>
          <w:sz w:val="24"/>
          <w:szCs w:val="24"/>
        </w:rPr>
      </w:pPr>
      <w:r>
        <w:rPr>
          <w:rFonts w:cstheme="minorHAnsi"/>
          <w:sz w:val="24"/>
          <w:szCs w:val="24"/>
        </w:rPr>
        <w:lastRenderedPageBreak/>
        <w:t>Previous studies have shown that the mucosa is also a source of ATP, especially when stretched and it was of interest to determine if this also is affected by sildenafil.  Rapid stretch by 20% of the resting length for 50 s was followed by restoration of the original length. Superfusate samples were collected prior to stretch</w:t>
      </w:r>
      <w:r w:rsidR="00184B0B">
        <w:rPr>
          <w:rFonts w:cstheme="minorHAnsi"/>
          <w:sz w:val="24"/>
          <w:szCs w:val="24"/>
        </w:rPr>
        <w:t>, during the stretch</w:t>
      </w:r>
      <w:r>
        <w:rPr>
          <w:rFonts w:cstheme="minorHAnsi"/>
          <w:sz w:val="24"/>
          <w:szCs w:val="24"/>
        </w:rPr>
        <w:t xml:space="preserve"> and at 0.5, 1.0, 2.0, 5.0 and 10.0 min after restoration. In control conditions</w:t>
      </w:r>
      <w:r w:rsidR="00184B0B">
        <w:rPr>
          <w:rFonts w:cstheme="minorHAnsi"/>
          <w:sz w:val="24"/>
          <w:szCs w:val="24"/>
        </w:rPr>
        <w:t>,</w:t>
      </w:r>
      <w:r>
        <w:rPr>
          <w:rFonts w:cstheme="minorHAnsi"/>
          <w:sz w:val="24"/>
          <w:szCs w:val="24"/>
        </w:rPr>
        <w:t xml:space="preserve"> ATP release peaked at 2 min</w:t>
      </w:r>
      <w:r w:rsidR="00184B0B">
        <w:rPr>
          <w:rFonts w:cstheme="minorHAnsi"/>
          <w:sz w:val="24"/>
          <w:szCs w:val="24"/>
        </w:rPr>
        <w:t xml:space="preserve"> after restoration to nearly 60-fold increased over pre-stretch levels and remained elevated after 10 minutes.  Sildenafil (20 µM) did not affect pre-stretch levels but significantly attenuated the post-stretch increase</w:t>
      </w:r>
      <w:r w:rsidR="00AF217E">
        <w:rPr>
          <w:rFonts w:cstheme="minorHAnsi"/>
          <w:sz w:val="24"/>
          <w:szCs w:val="24"/>
        </w:rPr>
        <w:t xml:space="preserve"> (figure 3B)</w:t>
      </w:r>
      <w:r w:rsidR="00184B0B">
        <w:rPr>
          <w:rFonts w:cstheme="minorHAnsi"/>
          <w:sz w:val="24"/>
          <w:szCs w:val="24"/>
        </w:rPr>
        <w:t>.</w:t>
      </w:r>
    </w:p>
    <w:p w14:paraId="00DAEAC8" w14:textId="45E3323A" w:rsidR="00C145B6" w:rsidRPr="0083547D" w:rsidRDefault="0083547D" w:rsidP="00AF217E">
      <w:pPr>
        <w:pStyle w:val="NoSpacing"/>
        <w:spacing w:after="120" w:line="480" w:lineRule="auto"/>
        <w:jc w:val="both"/>
        <w:rPr>
          <w:rFonts w:cstheme="minorHAnsi"/>
          <w:sz w:val="24"/>
          <w:szCs w:val="24"/>
        </w:rPr>
      </w:pPr>
      <w:bookmarkStart w:id="1" w:name="_Hlk517879357"/>
      <w:r w:rsidRPr="0083547D">
        <w:rPr>
          <w:rFonts w:cstheme="minorHAnsi"/>
          <w:i/>
          <w:sz w:val="24"/>
          <w:szCs w:val="24"/>
        </w:rPr>
        <w:t>Bladder contractions evoked by preganglionic pelvic nerve stimulation: effect of sildenafil.</w:t>
      </w:r>
      <w:r>
        <w:rPr>
          <w:rFonts w:cstheme="minorHAnsi"/>
          <w:sz w:val="24"/>
          <w:szCs w:val="24"/>
        </w:rPr>
        <w:t xml:space="preserve"> </w:t>
      </w:r>
      <w:r w:rsidRPr="0083547D">
        <w:rPr>
          <w:rFonts w:cstheme="minorHAnsi"/>
          <w:sz w:val="24"/>
          <w:szCs w:val="24"/>
        </w:rPr>
        <w:t>The preganglionic pelvic nerve was dissected</w:t>
      </w:r>
      <w:r w:rsidR="00AF217E">
        <w:rPr>
          <w:rFonts w:cstheme="minorHAnsi"/>
          <w:sz w:val="24"/>
          <w:szCs w:val="24"/>
        </w:rPr>
        <w:t xml:space="preserve"> as much as possible from adhering tissue</w:t>
      </w:r>
      <w:r w:rsidRPr="0083547D">
        <w:rPr>
          <w:rFonts w:cstheme="minorHAnsi"/>
          <w:sz w:val="24"/>
          <w:szCs w:val="24"/>
        </w:rPr>
        <w:t xml:space="preserve"> and stimulated </w:t>
      </w:r>
      <w:r w:rsidRPr="0083547D">
        <w:rPr>
          <w:rFonts w:cstheme="minorHAnsi"/>
          <w:i/>
          <w:sz w:val="24"/>
          <w:szCs w:val="24"/>
        </w:rPr>
        <w:t>in situ</w:t>
      </w:r>
      <w:r w:rsidRPr="0083547D">
        <w:rPr>
          <w:rFonts w:cstheme="minorHAnsi"/>
          <w:sz w:val="24"/>
          <w:szCs w:val="24"/>
        </w:rPr>
        <w:t xml:space="preserve"> in </w:t>
      </w:r>
      <w:r w:rsidR="00AF217E">
        <w:rPr>
          <w:rFonts w:cstheme="minorHAnsi"/>
          <w:sz w:val="24"/>
          <w:szCs w:val="24"/>
        </w:rPr>
        <w:t>12-wk</w:t>
      </w:r>
      <w:r w:rsidRPr="0083547D">
        <w:rPr>
          <w:rFonts w:cstheme="minorHAnsi"/>
          <w:sz w:val="24"/>
          <w:szCs w:val="24"/>
        </w:rPr>
        <w:t xml:space="preserve"> mice </w:t>
      </w:r>
      <w:r>
        <w:rPr>
          <w:rFonts w:cstheme="minorHAnsi"/>
          <w:sz w:val="24"/>
          <w:szCs w:val="24"/>
        </w:rPr>
        <w:t>(figure 4A) to generate</w:t>
      </w:r>
      <w:r w:rsidRPr="0083547D">
        <w:rPr>
          <w:rFonts w:cstheme="minorHAnsi"/>
          <w:sz w:val="24"/>
          <w:szCs w:val="24"/>
        </w:rPr>
        <w:t xml:space="preserve"> intravesical bladder pressure transients (</w:t>
      </w:r>
      <w:r>
        <w:rPr>
          <w:rFonts w:cstheme="minorHAnsi"/>
          <w:sz w:val="24"/>
          <w:szCs w:val="24"/>
        </w:rPr>
        <w:t>f</w:t>
      </w:r>
      <w:r w:rsidRPr="0083547D">
        <w:rPr>
          <w:rFonts w:cstheme="minorHAnsi"/>
          <w:sz w:val="24"/>
          <w:szCs w:val="24"/>
        </w:rPr>
        <w:t>igure 4B).</w:t>
      </w:r>
      <w:r>
        <w:rPr>
          <w:rFonts w:cstheme="minorHAnsi"/>
          <w:sz w:val="24"/>
          <w:szCs w:val="24"/>
        </w:rPr>
        <w:t xml:space="preserve"> The frequency-dependence was identical to </w:t>
      </w:r>
      <w:r w:rsidRPr="0083547D">
        <w:rPr>
          <w:rFonts w:cstheme="minorHAnsi"/>
          <w:i/>
          <w:sz w:val="24"/>
          <w:szCs w:val="24"/>
        </w:rPr>
        <w:t>in vitro</w:t>
      </w:r>
      <w:r>
        <w:rPr>
          <w:rFonts w:cstheme="minorHAnsi"/>
          <w:sz w:val="24"/>
          <w:szCs w:val="24"/>
        </w:rPr>
        <w:t xml:space="preserve"> contractions through postganglionic nerve-stimulation (figure 4C).</w:t>
      </w:r>
      <w:r w:rsidR="00336E40">
        <w:rPr>
          <w:rFonts w:cstheme="minorHAnsi"/>
          <w:sz w:val="24"/>
          <w:szCs w:val="24"/>
        </w:rPr>
        <w:t xml:space="preserve"> Sildenafil</w:t>
      </w:r>
      <w:r w:rsidR="00AF217E">
        <w:rPr>
          <w:rFonts w:cstheme="minorHAnsi"/>
          <w:sz w:val="24"/>
          <w:szCs w:val="24"/>
        </w:rPr>
        <w:t xml:space="preserve"> (20 µM)</w:t>
      </w:r>
      <w:r w:rsidR="00336E40">
        <w:rPr>
          <w:rFonts w:cstheme="minorHAnsi"/>
          <w:sz w:val="24"/>
          <w:szCs w:val="24"/>
        </w:rPr>
        <w:t xml:space="preserve"> also reduced the amplitude of the pressure transients</w:t>
      </w:r>
      <w:r w:rsidR="00AF217E">
        <w:rPr>
          <w:rFonts w:cstheme="minorHAnsi"/>
          <w:sz w:val="24"/>
          <w:szCs w:val="24"/>
        </w:rPr>
        <w:t xml:space="preserve"> with an action greater at lower frequencies</w:t>
      </w:r>
      <w:r w:rsidR="00C21D34">
        <w:rPr>
          <w:rFonts w:cstheme="minorHAnsi"/>
          <w:sz w:val="24"/>
          <w:szCs w:val="24"/>
        </w:rPr>
        <w:t xml:space="preserve"> (figure 4D)</w:t>
      </w:r>
      <w:r w:rsidR="00AF217E">
        <w:rPr>
          <w:rFonts w:cstheme="minorHAnsi"/>
          <w:sz w:val="24"/>
          <w:szCs w:val="24"/>
        </w:rPr>
        <w:t xml:space="preserve">, as also observed </w:t>
      </w:r>
      <w:r w:rsidR="00AF217E" w:rsidRPr="00AF217E">
        <w:rPr>
          <w:rFonts w:cstheme="minorHAnsi"/>
          <w:i/>
          <w:sz w:val="24"/>
          <w:szCs w:val="24"/>
        </w:rPr>
        <w:t>in vitro</w:t>
      </w:r>
      <w:r w:rsidR="00AF217E">
        <w:rPr>
          <w:rFonts w:cstheme="minorHAnsi"/>
          <w:sz w:val="24"/>
          <w:szCs w:val="24"/>
        </w:rPr>
        <w:t>,</w:t>
      </w:r>
      <w:r w:rsidR="00336E40">
        <w:rPr>
          <w:rFonts w:cstheme="minorHAnsi"/>
          <w:sz w:val="24"/>
          <w:szCs w:val="24"/>
        </w:rPr>
        <w:t xml:space="preserve"> figure </w:t>
      </w:r>
      <w:r w:rsidR="00C21D34">
        <w:rPr>
          <w:rFonts w:cstheme="minorHAnsi"/>
          <w:sz w:val="24"/>
          <w:szCs w:val="24"/>
        </w:rPr>
        <w:t>2</w:t>
      </w:r>
      <w:r w:rsidR="00336E40">
        <w:rPr>
          <w:rFonts w:cstheme="minorHAnsi"/>
          <w:sz w:val="24"/>
          <w:szCs w:val="24"/>
        </w:rPr>
        <w:t>D</w:t>
      </w:r>
      <w:r w:rsidR="00AF217E">
        <w:rPr>
          <w:rFonts w:cstheme="minorHAnsi"/>
          <w:sz w:val="24"/>
          <w:szCs w:val="24"/>
        </w:rPr>
        <w:t>. Thus, as above</w:t>
      </w:r>
      <w:r w:rsidR="00336E40">
        <w:rPr>
          <w:rFonts w:cstheme="minorHAnsi"/>
          <w:sz w:val="24"/>
          <w:szCs w:val="24"/>
        </w:rPr>
        <w:t>,</w:t>
      </w:r>
      <w:r w:rsidR="00AF217E">
        <w:rPr>
          <w:rFonts w:cstheme="minorHAnsi"/>
          <w:sz w:val="24"/>
          <w:szCs w:val="24"/>
        </w:rPr>
        <w:t xml:space="preserve"> the</w:t>
      </w:r>
      <w:r w:rsidR="00336E40">
        <w:rPr>
          <w:rFonts w:cstheme="minorHAnsi"/>
          <w:sz w:val="24"/>
          <w:szCs w:val="24"/>
        </w:rPr>
        <w:t xml:space="preserve"> </w:t>
      </w:r>
      <w:r w:rsidR="00336E40" w:rsidRPr="00336E40">
        <w:rPr>
          <w:rFonts w:cstheme="minorHAnsi"/>
          <w:i/>
          <w:sz w:val="24"/>
          <w:szCs w:val="24"/>
        </w:rPr>
        <w:t>f</w:t>
      </w:r>
      <w:r w:rsidR="00336E40" w:rsidRPr="00336E40">
        <w:rPr>
          <w:rFonts w:cstheme="minorHAnsi"/>
          <w:i/>
          <w:sz w:val="24"/>
          <w:szCs w:val="24"/>
          <w:vertAlign w:val="subscript"/>
        </w:rPr>
        <w:t>1</w:t>
      </w:r>
      <w:r w:rsidR="00336E40" w:rsidRPr="00336E40">
        <w:rPr>
          <w:rFonts w:cstheme="minorHAnsi"/>
          <w:sz w:val="24"/>
          <w:szCs w:val="24"/>
          <w:vertAlign w:val="subscript"/>
        </w:rPr>
        <w:t>/2</w:t>
      </w:r>
      <w:r w:rsidR="002717BF">
        <w:rPr>
          <w:rFonts w:cstheme="minorHAnsi"/>
          <w:sz w:val="24"/>
          <w:szCs w:val="24"/>
        </w:rPr>
        <w:t xml:space="preserve"> value </w:t>
      </w:r>
      <w:r w:rsidR="00AF217E">
        <w:rPr>
          <w:rFonts w:cstheme="minorHAnsi"/>
          <w:sz w:val="24"/>
          <w:szCs w:val="24"/>
        </w:rPr>
        <w:t xml:space="preserve">was increased </w:t>
      </w:r>
      <w:r w:rsidR="002717BF">
        <w:rPr>
          <w:rFonts w:cstheme="minorHAnsi"/>
          <w:sz w:val="24"/>
          <w:szCs w:val="24"/>
        </w:rPr>
        <w:t>by sildenafil</w:t>
      </w:r>
      <w:r w:rsidR="00AF217E">
        <w:rPr>
          <w:rFonts w:cstheme="minorHAnsi"/>
          <w:sz w:val="24"/>
          <w:szCs w:val="24"/>
        </w:rPr>
        <w:t xml:space="preserve"> </w:t>
      </w:r>
      <w:r w:rsidR="002717BF">
        <w:rPr>
          <w:rFonts w:cstheme="minorHAnsi"/>
          <w:sz w:val="24"/>
          <w:szCs w:val="24"/>
        </w:rPr>
        <w:t>(</w:t>
      </w:r>
      <w:r w:rsidR="00570E82">
        <w:rPr>
          <w:rFonts w:cstheme="minorHAnsi"/>
          <w:sz w:val="24"/>
          <w:szCs w:val="24"/>
        </w:rPr>
        <w:t xml:space="preserve">3.7±0.4 </w:t>
      </w:r>
      <w:r w:rsidR="00570E82" w:rsidRPr="00570E82">
        <w:rPr>
          <w:rFonts w:cstheme="minorHAnsi"/>
          <w:i/>
          <w:sz w:val="24"/>
          <w:szCs w:val="24"/>
        </w:rPr>
        <w:t>vs</w:t>
      </w:r>
      <w:r w:rsidR="00570E82">
        <w:rPr>
          <w:rFonts w:cstheme="minorHAnsi"/>
          <w:sz w:val="24"/>
          <w:szCs w:val="24"/>
        </w:rPr>
        <w:t xml:space="preserve"> 6.0±0.6 Hz respectively, </w:t>
      </w:r>
      <w:r w:rsidR="00570E82" w:rsidRPr="00570E82">
        <w:rPr>
          <w:rFonts w:cstheme="minorHAnsi"/>
          <w:i/>
          <w:sz w:val="24"/>
          <w:szCs w:val="24"/>
        </w:rPr>
        <w:t>n</w:t>
      </w:r>
      <w:r w:rsidR="00570E82">
        <w:rPr>
          <w:rFonts w:cstheme="minorHAnsi"/>
          <w:sz w:val="24"/>
          <w:szCs w:val="24"/>
        </w:rPr>
        <w:t xml:space="preserve">=5, </w:t>
      </w:r>
      <w:r w:rsidR="00570E82" w:rsidRPr="00570E82">
        <w:rPr>
          <w:rFonts w:cstheme="minorHAnsi"/>
          <w:i/>
          <w:sz w:val="24"/>
          <w:szCs w:val="24"/>
        </w:rPr>
        <w:t>p</w:t>
      </w:r>
      <w:r w:rsidR="00570E82">
        <w:rPr>
          <w:rFonts w:cstheme="minorHAnsi"/>
          <w:sz w:val="24"/>
          <w:szCs w:val="24"/>
        </w:rPr>
        <w:t>&lt;0.05</w:t>
      </w:r>
      <w:r w:rsidR="00336E40">
        <w:rPr>
          <w:rFonts w:cstheme="minorHAnsi"/>
          <w:sz w:val="24"/>
          <w:szCs w:val="24"/>
        </w:rPr>
        <w:t>)</w:t>
      </w:r>
      <w:r w:rsidR="00570E82">
        <w:rPr>
          <w:rFonts w:cstheme="minorHAnsi"/>
          <w:sz w:val="24"/>
          <w:szCs w:val="24"/>
        </w:rPr>
        <w:t>.</w:t>
      </w:r>
    </w:p>
    <w:p w14:paraId="3011DBF9" w14:textId="6061011D" w:rsidR="008B5751" w:rsidRPr="00AF217E" w:rsidRDefault="003B3B72" w:rsidP="00AF217E">
      <w:pPr>
        <w:pStyle w:val="NoSpacing"/>
        <w:spacing w:line="480" w:lineRule="auto"/>
        <w:jc w:val="both"/>
        <w:rPr>
          <w:rFonts w:cstheme="minorHAnsi"/>
          <w:sz w:val="24"/>
          <w:szCs w:val="24"/>
        </w:rPr>
      </w:pPr>
      <w:r w:rsidRPr="003B3B72">
        <w:rPr>
          <w:rFonts w:cstheme="minorHAnsi"/>
          <w:i/>
          <w:sz w:val="24"/>
          <w:szCs w:val="24"/>
        </w:rPr>
        <w:t>Nerve-mediated contractions and ATP release</w:t>
      </w:r>
      <w:r>
        <w:rPr>
          <w:rFonts w:cstheme="minorHAnsi"/>
          <w:i/>
          <w:sz w:val="24"/>
          <w:szCs w:val="24"/>
        </w:rPr>
        <w:t xml:space="preserve"> in </w:t>
      </w:r>
      <w:r w:rsidRPr="003B3B72">
        <w:rPr>
          <w:rFonts w:cstheme="minorHAnsi"/>
          <w:i/>
          <w:sz w:val="24"/>
          <w:szCs w:val="24"/>
        </w:rPr>
        <w:t>spinal cord-transected mice: effect of sildenafil</w:t>
      </w:r>
      <w:r>
        <w:rPr>
          <w:rFonts w:cstheme="minorHAnsi"/>
          <w:i/>
          <w:sz w:val="24"/>
          <w:szCs w:val="24"/>
        </w:rPr>
        <w:t>.</w:t>
      </w:r>
      <w:r>
        <w:rPr>
          <w:rFonts w:cstheme="minorHAnsi"/>
          <w:sz w:val="24"/>
          <w:szCs w:val="24"/>
        </w:rPr>
        <w:t xml:space="preserve"> Sildenafil (20 µM) reduced nerve-mediated contractions in SCT </w:t>
      </w:r>
      <w:r w:rsidR="00AF217E">
        <w:rPr>
          <w:rFonts w:cstheme="minorHAnsi"/>
          <w:sz w:val="24"/>
          <w:szCs w:val="24"/>
        </w:rPr>
        <w:t xml:space="preserve">12-wk </w:t>
      </w:r>
      <w:r>
        <w:rPr>
          <w:rFonts w:cstheme="minorHAnsi"/>
          <w:sz w:val="24"/>
          <w:szCs w:val="24"/>
        </w:rPr>
        <w:t xml:space="preserve">mice, with a greater effect at low stimulation frequencies as observed in young and </w:t>
      </w:r>
      <w:r w:rsidR="004710DC">
        <w:rPr>
          <w:rFonts w:cstheme="minorHAnsi"/>
          <w:sz w:val="24"/>
          <w:szCs w:val="24"/>
        </w:rPr>
        <w:t xml:space="preserve">aged </w:t>
      </w:r>
      <w:r>
        <w:rPr>
          <w:rFonts w:cstheme="minorHAnsi"/>
          <w:sz w:val="24"/>
          <w:szCs w:val="24"/>
        </w:rPr>
        <w:t xml:space="preserve">mice with an intact spinal cord (figure 5A). The inset shows that </w:t>
      </w:r>
      <w:r w:rsidRPr="003B3B72">
        <w:rPr>
          <w:rFonts w:cstheme="minorHAnsi"/>
          <w:i/>
          <w:sz w:val="24"/>
          <w:szCs w:val="24"/>
        </w:rPr>
        <w:t>f</w:t>
      </w:r>
      <w:r w:rsidRPr="003B3B72">
        <w:rPr>
          <w:rFonts w:cstheme="minorHAnsi"/>
          <w:sz w:val="24"/>
          <w:szCs w:val="24"/>
          <w:vertAlign w:val="subscript"/>
        </w:rPr>
        <w:t>1/2</w:t>
      </w:r>
      <w:r>
        <w:rPr>
          <w:rFonts w:cstheme="minorHAnsi"/>
          <w:sz w:val="24"/>
          <w:szCs w:val="24"/>
        </w:rPr>
        <w:t xml:space="preserve"> values were significantly increased with sildenafil. Nerve-mediated ATP release was also measured</w:t>
      </w:r>
      <w:r w:rsidR="00296605" w:rsidRPr="00296605">
        <w:rPr>
          <w:rFonts w:cstheme="minorHAnsi"/>
          <w:sz w:val="24"/>
          <w:szCs w:val="24"/>
        </w:rPr>
        <w:t xml:space="preserve"> </w:t>
      </w:r>
      <w:r w:rsidR="00296605">
        <w:rPr>
          <w:rFonts w:cstheme="minorHAnsi"/>
          <w:sz w:val="24"/>
          <w:szCs w:val="24"/>
        </w:rPr>
        <w:t>that was also abolished by sildenafil</w:t>
      </w:r>
      <w:r>
        <w:rPr>
          <w:rFonts w:cstheme="minorHAnsi"/>
          <w:sz w:val="24"/>
          <w:szCs w:val="24"/>
        </w:rPr>
        <w:t xml:space="preserve">, </w:t>
      </w:r>
      <w:r w:rsidR="00296605">
        <w:rPr>
          <w:rFonts w:cstheme="minorHAnsi"/>
          <w:sz w:val="24"/>
          <w:szCs w:val="24"/>
        </w:rPr>
        <w:t xml:space="preserve">and </w:t>
      </w:r>
      <w:r>
        <w:rPr>
          <w:rFonts w:cstheme="minorHAnsi"/>
          <w:sz w:val="24"/>
          <w:szCs w:val="24"/>
        </w:rPr>
        <w:t xml:space="preserve">superimposed on a background release </w:t>
      </w:r>
      <w:r w:rsidR="00296605">
        <w:rPr>
          <w:rFonts w:cstheme="minorHAnsi"/>
          <w:sz w:val="24"/>
          <w:szCs w:val="24"/>
        </w:rPr>
        <w:t>(</w:t>
      </w:r>
      <w:r w:rsidR="00296605" w:rsidRPr="00296605">
        <w:rPr>
          <w:rFonts w:cstheme="minorHAnsi"/>
          <w:i/>
          <w:sz w:val="24"/>
          <w:szCs w:val="24"/>
        </w:rPr>
        <w:t>ATP</w:t>
      </w:r>
      <w:r w:rsidR="00296605" w:rsidRPr="00296605">
        <w:rPr>
          <w:rFonts w:cstheme="minorHAnsi"/>
          <w:sz w:val="24"/>
          <w:szCs w:val="24"/>
          <w:vertAlign w:val="subscript"/>
        </w:rPr>
        <w:t>b</w:t>
      </w:r>
      <w:r w:rsidR="00296605">
        <w:rPr>
          <w:rFonts w:cstheme="minorHAnsi"/>
          <w:sz w:val="24"/>
          <w:szCs w:val="24"/>
        </w:rPr>
        <w:t>, figure 5B)</w:t>
      </w:r>
      <w:r>
        <w:rPr>
          <w:rFonts w:cstheme="minorHAnsi"/>
          <w:sz w:val="24"/>
          <w:szCs w:val="24"/>
        </w:rPr>
        <w:t>.</w:t>
      </w:r>
      <w:r w:rsidR="00365853">
        <w:rPr>
          <w:rFonts w:cstheme="minorHAnsi"/>
          <w:sz w:val="24"/>
          <w:szCs w:val="24"/>
        </w:rPr>
        <w:t xml:space="preserve"> When compared </w:t>
      </w:r>
      <w:r w:rsidR="00AF217E">
        <w:rPr>
          <w:rFonts w:cstheme="minorHAnsi"/>
          <w:sz w:val="24"/>
          <w:szCs w:val="24"/>
        </w:rPr>
        <w:t>with</w:t>
      </w:r>
      <w:r w:rsidR="00365853">
        <w:rPr>
          <w:rFonts w:cstheme="minorHAnsi"/>
          <w:sz w:val="24"/>
          <w:szCs w:val="24"/>
        </w:rPr>
        <w:t xml:space="preserve"> </w:t>
      </w:r>
      <w:r w:rsidR="00AF217E">
        <w:rPr>
          <w:rFonts w:cstheme="minorHAnsi"/>
          <w:sz w:val="24"/>
          <w:szCs w:val="24"/>
        </w:rPr>
        <w:t>12-wk</w:t>
      </w:r>
      <w:r w:rsidR="00365853">
        <w:rPr>
          <w:rFonts w:cstheme="minorHAnsi"/>
          <w:sz w:val="24"/>
          <w:szCs w:val="24"/>
        </w:rPr>
        <w:t xml:space="preserve"> intact mice the frequency-dependent release</w:t>
      </w:r>
      <w:r w:rsidR="00AF217E">
        <w:rPr>
          <w:rFonts w:cstheme="minorHAnsi"/>
          <w:sz w:val="24"/>
          <w:szCs w:val="24"/>
        </w:rPr>
        <w:t xml:space="preserve"> of ATP</w:t>
      </w:r>
      <w:r w:rsidR="00365853">
        <w:rPr>
          <w:rFonts w:cstheme="minorHAnsi"/>
          <w:sz w:val="24"/>
          <w:szCs w:val="24"/>
        </w:rPr>
        <w:t xml:space="preserve"> was however significantly </w:t>
      </w:r>
      <w:r w:rsidR="00365853">
        <w:rPr>
          <w:rFonts w:cstheme="minorHAnsi"/>
          <w:sz w:val="24"/>
          <w:szCs w:val="24"/>
        </w:rPr>
        <w:lastRenderedPageBreak/>
        <w:t>smaller: for example at 8 Hz stimulation</w:t>
      </w:r>
      <w:r w:rsidR="004A6278">
        <w:rPr>
          <w:rFonts w:cstheme="minorHAnsi"/>
          <w:sz w:val="24"/>
          <w:szCs w:val="24"/>
        </w:rPr>
        <w:t xml:space="preserve"> the frequency-dependent ATP release was 2.63±0.62 </w:t>
      </w:r>
      <w:r w:rsidR="004A6278" w:rsidRPr="004A6278">
        <w:rPr>
          <w:rFonts w:cstheme="minorHAnsi"/>
          <w:i/>
          <w:sz w:val="24"/>
          <w:szCs w:val="24"/>
        </w:rPr>
        <w:t>vs</w:t>
      </w:r>
      <w:r w:rsidR="004A6278">
        <w:rPr>
          <w:rFonts w:cstheme="minorHAnsi"/>
          <w:sz w:val="24"/>
          <w:szCs w:val="24"/>
        </w:rPr>
        <w:t xml:space="preserve"> 0.54±0.12 pmol.g</w:t>
      </w:r>
      <w:r w:rsidR="004A6278" w:rsidRPr="004A6278">
        <w:rPr>
          <w:rFonts w:cstheme="minorHAnsi"/>
          <w:sz w:val="24"/>
          <w:szCs w:val="24"/>
          <w:vertAlign w:val="superscript"/>
        </w:rPr>
        <w:t>-1</w:t>
      </w:r>
      <w:r w:rsidR="004A6278">
        <w:rPr>
          <w:rFonts w:cstheme="minorHAnsi"/>
          <w:sz w:val="24"/>
          <w:szCs w:val="24"/>
        </w:rPr>
        <w:t xml:space="preserve"> (</w:t>
      </w:r>
      <w:r w:rsidR="004A6278" w:rsidRPr="004A6278">
        <w:rPr>
          <w:rFonts w:cstheme="minorHAnsi"/>
          <w:i/>
          <w:sz w:val="24"/>
          <w:szCs w:val="24"/>
        </w:rPr>
        <w:t>n</w:t>
      </w:r>
      <w:r w:rsidR="004A6278">
        <w:rPr>
          <w:rFonts w:cstheme="minorHAnsi"/>
          <w:sz w:val="24"/>
          <w:szCs w:val="24"/>
        </w:rPr>
        <w:t xml:space="preserve">=8,5; </w:t>
      </w:r>
      <w:r w:rsidR="004A6278" w:rsidRPr="004A6278">
        <w:rPr>
          <w:rFonts w:cstheme="minorHAnsi"/>
          <w:i/>
          <w:sz w:val="24"/>
          <w:szCs w:val="24"/>
        </w:rPr>
        <w:t>p</w:t>
      </w:r>
      <w:r w:rsidR="004A6278">
        <w:rPr>
          <w:rFonts w:cstheme="minorHAnsi"/>
          <w:sz w:val="24"/>
          <w:szCs w:val="24"/>
        </w:rPr>
        <w:t xml:space="preserve">&lt;0.05) in normal and SCT </w:t>
      </w:r>
      <w:r w:rsidR="0042719D">
        <w:rPr>
          <w:rFonts w:cstheme="minorHAnsi"/>
          <w:sz w:val="24"/>
          <w:szCs w:val="24"/>
        </w:rPr>
        <w:t>12-wk</w:t>
      </w:r>
      <w:r w:rsidR="004A6278">
        <w:rPr>
          <w:rFonts w:cstheme="minorHAnsi"/>
          <w:sz w:val="24"/>
          <w:szCs w:val="24"/>
        </w:rPr>
        <w:t xml:space="preserve"> mice.</w:t>
      </w:r>
      <w:bookmarkEnd w:id="1"/>
      <w:r w:rsidR="008B5751">
        <w:rPr>
          <w:rFonts w:ascii="Arial" w:hAnsi="Arial" w:cs="Arial"/>
        </w:rPr>
        <w:br w:type="page"/>
      </w:r>
    </w:p>
    <w:p w14:paraId="60450FCB" w14:textId="78B4CECA" w:rsidR="00774B06" w:rsidRPr="00774B06" w:rsidRDefault="00774B06" w:rsidP="004753D5">
      <w:pPr>
        <w:pStyle w:val="NoSpacing"/>
        <w:spacing w:after="120" w:line="480" w:lineRule="auto"/>
        <w:jc w:val="both"/>
        <w:outlineLvl w:val="0"/>
        <w:rPr>
          <w:rFonts w:cstheme="minorHAnsi"/>
          <w:b/>
          <w:sz w:val="24"/>
          <w:szCs w:val="24"/>
        </w:rPr>
      </w:pPr>
      <w:r w:rsidRPr="00774B06">
        <w:rPr>
          <w:rFonts w:cstheme="minorHAnsi"/>
          <w:b/>
          <w:sz w:val="24"/>
          <w:szCs w:val="24"/>
        </w:rPr>
        <w:lastRenderedPageBreak/>
        <w:t>Discussion and Conclusions</w:t>
      </w:r>
    </w:p>
    <w:p w14:paraId="17D0569F" w14:textId="5904EBE1" w:rsidR="00930FD5" w:rsidRDefault="008D34E6" w:rsidP="004753D5">
      <w:pPr>
        <w:pStyle w:val="NoSpacing"/>
        <w:spacing w:after="120" w:line="480" w:lineRule="auto"/>
        <w:jc w:val="both"/>
        <w:outlineLvl w:val="0"/>
        <w:rPr>
          <w:rFonts w:cstheme="minorHAnsi"/>
          <w:sz w:val="24"/>
          <w:szCs w:val="24"/>
        </w:rPr>
      </w:pPr>
      <w:r>
        <w:rPr>
          <w:rFonts w:cstheme="minorHAnsi"/>
          <w:i/>
          <w:sz w:val="24"/>
          <w:szCs w:val="24"/>
        </w:rPr>
        <w:t>A</w:t>
      </w:r>
      <w:r w:rsidR="00130DBA">
        <w:rPr>
          <w:rFonts w:cstheme="minorHAnsi"/>
          <w:i/>
          <w:sz w:val="24"/>
          <w:szCs w:val="24"/>
        </w:rPr>
        <w:t>ctions</w:t>
      </w:r>
      <w:r>
        <w:rPr>
          <w:rFonts w:cstheme="minorHAnsi"/>
          <w:i/>
          <w:sz w:val="24"/>
          <w:szCs w:val="24"/>
        </w:rPr>
        <w:t xml:space="preserve"> of sildenafil</w:t>
      </w:r>
      <w:r w:rsidR="00130DBA">
        <w:rPr>
          <w:rFonts w:cstheme="minorHAnsi"/>
          <w:i/>
          <w:sz w:val="24"/>
          <w:szCs w:val="24"/>
        </w:rPr>
        <w:t xml:space="preserve"> </w:t>
      </w:r>
      <w:r w:rsidR="00774B06" w:rsidRPr="00774B06">
        <w:rPr>
          <w:rFonts w:cstheme="minorHAnsi"/>
          <w:i/>
          <w:sz w:val="24"/>
          <w:szCs w:val="24"/>
        </w:rPr>
        <w:t>on detrusor and efferent nerve activity</w:t>
      </w:r>
      <w:r w:rsidR="00774B06">
        <w:rPr>
          <w:rFonts w:cstheme="minorHAnsi"/>
          <w:sz w:val="24"/>
          <w:szCs w:val="24"/>
        </w:rPr>
        <w:t xml:space="preserve">. </w:t>
      </w:r>
      <w:r w:rsidR="00774B06" w:rsidRPr="00774B06">
        <w:rPr>
          <w:rFonts w:cstheme="minorHAnsi"/>
          <w:sz w:val="24"/>
          <w:szCs w:val="24"/>
        </w:rPr>
        <w:t>PDE5</w:t>
      </w:r>
      <w:r w:rsidR="00130DBA">
        <w:rPr>
          <w:rFonts w:cstheme="minorHAnsi"/>
          <w:sz w:val="24"/>
          <w:szCs w:val="24"/>
        </w:rPr>
        <w:t xml:space="preserve"> inhibitors</w:t>
      </w:r>
      <w:r w:rsidR="00774B06" w:rsidRPr="00774B06">
        <w:rPr>
          <w:rFonts w:cstheme="minorHAnsi"/>
          <w:sz w:val="24"/>
          <w:szCs w:val="24"/>
        </w:rPr>
        <w:t>, such as sildenafil and tadalafil are successfully used to manage erectile dysfunction, and it has also been observed they relieve lower urinary tract symptoms, especially in men with benign prostatic hyperplasia</w:t>
      </w:r>
      <w:r w:rsidR="00774B06">
        <w:rPr>
          <w:rFonts w:cstheme="minorHAnsi"/>
          <w:sz w:val="24"/>
          <w:szCs w:val="24"/>
        </w:rPr>
        <w:t>, although there is no consensus about their principal modes of action</w:t>
      </w:r>
      <w:r w:rsidR="00774B06" w:rsidRPr="00774B06">
        <w:rPr>
          <w:rFonts w:cstheme="minorHAnsi"/>
          <w:sz w:val="24"/>
          <w:szCs w:val="24"/>
        </w:rPr>
        <w:t xml:space="preserve"> (</w:t>
      </w:r>
      <w:r w:rsidR="00774B06">
        <w:rPr>
          <w:rFonts w:cstheme="minorHAnsi"/>
          <w:sz w:val="24"/>
          <w:szCs w:val="24"/>
        </w:rPr>
        <w:t>Gacci et al., 2016;</w:t>
      </w:r>
      <w:r w:rsidR="00774B06" w:rsidRPr="00774B06">
        <w:rPr>
          <w:rFonts w:cstheme="minorHAnsi"/>
          <w:sz w:val="24"/>
          <w:szCs w:val="24"/>
        </w:rPr>
        <w:t xml:space="preserve"> </w:t>
      </w:r>
      <w:r w:rsidR="00774B06" w:rsidRPr="00774B06">
        <w:rPr>
          <w:rFonts w:cstheme="minorHAnsi"/>
          <w:noProof/>
          <w:sz w:val="24"/>
          <w:szCs w:val="24"/>
        </w:rPr>
        <w:t>Andersson, 2018</w:t>
      </w:r>
      <w:r w:rsidR="00774B06" w:rsidRPr="00774B06">
        <w:rPr>
          <w:rFonts w:cstheme="minorHAnsi"/>
          <w:sz w:val="24"/>
          <w:szCs w:val="24"/>
        </w:rPr>
        <w:t>).</w:t>
      </w:r>
      <w:r w:rsidR="00774B06">
        <w:rPr>
          <w:rFonts w:cstheme="minorHAnsi"/>
          <w:sz w:val="24"/>
          <w:szCs w:val="24"/>
        </w:rPr>
        <w:t xml:space="preserve"> This study, using mice, confirmed a direct relaxant effect </w:t>
      </w:r>
      <w:r>
        <w:rPr>
          <w:rFonts w:cstheme="minorHAnsi"/>
          <w:sz w:val="24"/>
          <w:szCs w:val="24"/>
        </w:rPr>
        <w:t xml:space="preserve">of sildenafil </w:t>
      </w:r>
      <w:r w:rsidR="00774B06">
        <w:rPr>
          <w:rFonts w:cstheme="minorHAnsi"/>
          <w:sz w:val="24"/>
          <w:szCs w:val="24"/>
        </w:rPr>
        <w:t>on detrusor smooth muscle, with a similar potency to that with human detrusor (Oger et al., 2010) where i</w:t>
      </w:r>
      <w:r w:rsidR="00CD4640">
        <w:rPr>
          <w:rFonts w:cstheme="minorHAnsi"/>
          <w:sz w:val="24"/>
          <w:szCs w:val="24"/>
        </w:rPr>
        <w:t>t</w:t>
      </w:r>
      <w:r w:rsidR="00774B06">
        <w:rPr>
          <w:rFonts w:cstheme="minorHAnsi"/>
          <w:sz w:val="24"/>
          <w:szCs w:val="24"/>
        </w:rPr>
        <w:t xml:space="preserve"> was proposed to act by altering cyclic nucleotide levels and modulating K</w:t>
      </w:r>
      <w:r w:rsidR="00774B06" w:rsidRPr="00774B06">
        <w:rPr>
          <w:rFonts w:cstheme="minorHAnsi"/>
          <w:sz w:val="24"/>
          <w:szCs w:val="24"/>
          <w:vertAlign w:val="superscript"/>
        </w:rPr>
        <w:t>+</w:t>
      </w:r>
      <w:r w:rsidR="00774B06">
        <w:rPr>
          <w:rFonts w:cstheme="minorHAnsi"/>
          <w:sz w:val="24"/>
          <w:szCs w:val="24"/>
        </w:rPr>
        <w:t xml:space="preserve"> channel activity, such as K</w:t>
      </w:r>
      <w:r w:rsidR="00774B06" w:rsidRPr="00774B06">
        <w:rPr>
          <w:rFonts w:cstheme="minorHAnsi"/>
          <w:sz w:val="24"/>
          <w:szCs w:val="24"/>
          <w:vertAlign w:val="subscript"/>
        </w:rPr>
        <w:t>ATP</w:t>
      </w:r>
      <w:r w:rsidR="00774B06">
        <w:rPr>
          <w:rFonts w:cstheme="minorHAnsi"/>
          <w:sz w:val="24"/>
          <w:szCs w:val="24"/>
        </w:rPr>
        <w:t xml:space="preserve"> and BK channels. However, there has been less investigation of their action on nerve-mediated contractions and this study reports a substantial and frequency-dependent action.</w:t>
      </w:r>
      <w:r w:rsidR="007217A9">
        <w:rPr>
          <w:rFonts w:cstheme="minorHAnsi"/>
          <w:sz w:val="24"/>
          <w:szCs w:val="24"/>
        </w:rPr>
        <w:t xml:space="preserve"> It </w:t>
      </w:r>
      <w:r w:rsidR="00930FD5">
        <w:rPr>
          <w:rFonts w:cstheme="minorHAnsi"/>
          <w:sz w:val="24"/>
          <w:szCs w:val="24"/>
        </w:rPr>
        <w:t>cannot</w:t>
      </w:r>
      <w:r w:rsidR="007217A9">
        <w:rPr>
          <w:rFonts w:cstheme="minorHAnsi"/>
          <w:sz w:val="24"/>
          <w:szCs w:val="24"/>
        </w:rPr>
        <w:t xml:space="preserve"> be excluded that the concentration chosen for interventions </w:t>
      </w:r>
      <w:r w:rsidR="00930FD5">
        <w:rPr>
          <w:rFonts w:cstheme="minorHAnsi"/>
          <w:sz w:val="24"/>
          <w:szCs w:val="24"/>
        </w:rPr>
        <w:t xml:space="preserve">(i.e. 20 μM) had an effect on other PDEs, however this concentration was that which produced a half-maximal relaxation in </w:t>
      </w:r>
      <w:r w:rsidR="00930FD5">
        <w:rPr>
          <w:rFonts w:cstheme="minorHAnsi"/>
          <w:i/>
          <w:sz w:val="24"/>
          <w:szCs w:val="24"/>
        </w:rPr>
        <w:t xml:space="preserve">in vitro </w:t>
      </w:r>
      <w:r w:rsidR="00930FD5">
        <w:rPr>
          <w:rFonts w:cstheme="minorHAnsi"/>
          <w:sz w:val="24"/>
          <w:szCs w:val="24"/>
        </w:rPr>
        <w:t xml:space="preserve">experiments. </w:t>
      </w:r>
    </w:p>
    <w:p w14:paraId="00E2604C" w14:textId="4998D1D6" w:rsidR="002929AB" w:rsidRDefault="00774B06" w:rsidP="004753D5">
      <w:pPr>
        <w:pStyle w:val="NoSpacing"/>
        <w:spacing w:after="120" w:line="480" w:lineRule="auto"/>
        <w:jc w:val="both"/>
        <w:outlineLvl w:val="0"/>
        <w:rPr>
          <w:rFonts w:cstheme="minorHAnsi"/>
          <w:sz w:val="24"/>
          <w:szCs w:val="24"/>
        </w:rPr>
      </w:pPr>
      <w:r>
        <w:rPr>
          <w:rFonts w:cstheme="minorHAnsi"/>
          <w:sz w:val="24"/>
          <w:szCs w:val="24"/>
        </w:rPr>
        <w:t xml:space="preserve">Parasympathetic postganglionic fibres </w:t>
      </w:r>
      <w:r w:rsidR="00E874BC">
        <w:rPr>
          <w:rFonts w:cstheme="minorHAnsi"/>
          <w:sz w:val="24"/>
          <w:szCs w:val="24"/>
        </w:rPr>
        <w:t>activate</w:t>
      </w:r>
      <w:r>
        <w:rPr>
          <w:rFonts w:cstheme="minorHAnsi"/>
          <w:sz w:val="24"/>
          <w:szCs w:val="24"/>
        </w:rPr>
        <w:t xml:space="preserve"> detrusor by release of ACh and ATP</w:t>
      </w:r>
      <w:r w:rsidR="004753D5">
        <w:rPr>
          <w:rFonts w:cstheme="minorHAnsi"/>
          <w:sz w:val="24"/>
          <w:szCs w:val="24"/>
        </w:rPr>
        <w:t xml:space="preserve"> and </w:t>
      </w:r>
      <w:r w:rsidR="00CD4640">
        <w:rPr>
          <w:rFonts w:cstheme="minorHAnsi"/>
          <w:sz w:val="24"/>
          <w:szCs w:val="24"/>
        </w:rPr>
        <w:t>abol</w:t>
      </w:r>
      <w:r w:rsidR="00F35439">
        <w:rPr>
          <w:rFonts w:cstheme="minorHAnsi"/>
          <w:sz w:val="24"/>
          <w:szCs w:val="24"/>
        </w:rPr>
        <w:t>ition of</w:t>
      </w:r>
      <w:r w:rsidR="00CD4640">
        <w:rPr>
          <w:rFonts w:cstheme="minorHAnsi"/>
          <w:sz w:val="24"/>
          <w:szCs w:val="24"/>
        </w:rPr>
        <w:t xml:space="preserve"> </w:t>
      </w:r>
      <w:r w:rsidR="004753D5">
        <w:rPr>
          <w:rFonts w:cstheme="minorHAnsi"/>
          <w:sz w:val="24"/>
          <w:szCs w:val="24"/>
        </w:rPr>
        <w:t>contractions by atropine and ABMA implies that muscarinic and P2X</w:t>
      </w:r>
      <w:r w:rsidR="004753D5" w:rsidRPr="004753D5">
        <w:rPr>
          <w:rFonts w:cstheme="minorHAnsi"/>
          <w:sz w:val="24"/>
          <w:szCs w:val="24"/>
          <w:vertAlign w:val="subscript"/>
        </w:rPr>
        <w:t>1</w:t>
      </w:r>
      <w:r w:rsidR="004753D5">
        <w:rPr>
          <w:rFonts w:cstheme="minorHAnsi"/>
          <w:sz w:val="24"/>
          <w:szCs w:val="24"/>
        </w:rPr>
        <w:t xml:space="preserve"> receptors mediate this process</w:t>
      </w:r>
      <w:r w:rsidR="009B76CB">
        <w:rPr>
          <w:rFonts w:cstheme="minorHAnsi"/>
          <w:sz w:val="24"/>
          <w:szCs w:val="24"/>
        </w:rPr>
        <w:t>, in</w:t>
      </w:r>
      <w:r w:rsidR="004753D5">
        <w:rPr>
          <w:rFonts w:cstheme="minorHAnsi"/>
          <w:sz w:val="24"/>
          <w:szCs w:val="24"/>
        </w:rPr>
        <w:t xml:space="preserve"> contrast</w:t>
      </w:r>
      <w:r w:rsidR="009B76CB">
        <w:rPr>
          <w:rFonts w:cstheme="minorHAnsi"/>
          <w:sz w:val="24"/>
          <w:szCs w:val="24"/>
        </w:rPr>
        <w:t xml:space="preserve"> to</w:t>
      </w:r>
      <w:r w:rsidR="004753D5">
        <w:rPr>
          <w:rFonts w:cstheme="minorHAnsi"/>
          <w:sz w:val="24"/>
          <w:szCs w:val="24"/>
        </w:rPr>
        <w:t xml:space="preserve"> the situation in guinea-pig detrusor (Kennedy et al, 2007)</w:t>
      </w:r>
      <w:r w:rsidR="009B76CB">
        <w:rPr>
          <w:rFonts w:cstheme="minorHAnsi"/>
          <w:sz w:val="24"/>
          <w:szCs w:val="24"/>
        </w:rPr>
        <w:t>.</w:t>
      </w:r>
      <w:r w:rsidR="004753D5">
        <w:rPr>
          <w:rFonts w:cstheme="minorHAnsi"/>
          <w:sz w:val="24"/>
          <w:szCs w:val="24"/>
        </w:rPr>
        <w:t xml:space="preserve"> </w:t>
      </w:r>
      <w:r w:rsidR="00E874BC">
        <w:rPr>
          <w:rFonts w:cstheme="minorHAnsi"/>
          <w:sz w:val="24"/>
          <w:szCs w:val="24"/>
        </w:rPr>
        <w:t xml:space="preserve">In most animals and human </w:t>
      </w:r>
      <w:r w:rsidR="00D37E31">
        <w:rPr>
          <w:rFonts w:cstheme="minorHAnsi"/>
          <w:sz w:val="24"/>
          <w:szCs w:val="24"/>
        </w:rPr>
        <w:t xml:space="preserve">OAB </w:t>
      </w:r>
      <w:r w:rsidR="00E874BC">
        <w:rPr>
          <w:rFonts w:cstheme="minorHAnsi"/>
          <w:sz w:val="24"/>
          <w:szCs w:val="24"/>
        </w:rPr>
        <w:t>both transmitters are functionally active, although in normal human bladders only ACh has a role due to high ectoATPase activity (Bayliss et al., 1999; Harvey et al., 2002).</w:t>
      </w:r>
      <w:r w:rsidR="00F03179">
        <w:rPr>
          <w:rFonts w:cstheme="minorHAnsi"/>
          <w:sz w:val="24"/>
          <w:szCs w:val="24"/>
        </w:rPr>
        <w:t xml:space="preserve"> Sildenafil suppressed nerve-mediated contractions but more at low stimulation frequencies (i.e. 1-4 Hz) so it is unlikely this was due only to a direct effect on smooth muscle.  Release of noradrenaline and ATP in the sympathetic nervous system can be separately regulated (Speirs et al., 2006). Differential release of ACh and ATP in detrusor </w:t>
      </w:r>
      <w:r w:rsidR="002062A8">
        <w:rPr>
          <w:rFonts w:cstheme="minorHAnsi"/>
          <w:sz w:val="24"/>
          <w:szCs w:val="24"/>
        </w:rPr>
        <w:t xml:space="preserve">parasympathetic endings also occurs (Pakzad et al., 2016), where ATP release is </w:t>
      </w:r>
      <w:r w:rsidR="002062A8">
        <w:rPr>
          <w:rFonts w:cstheme="minorHAnsi"/>
          <w:sz w:val="24"/>
          <w:szCs w:val="24"/>
        </w:rPr>
        <w:lastRenderedPageBreak/>
        <w:t xml:space="preserve">reduced selectively by A1 receptor agonists. The cellular pathways regulating separate release of ATP and ACh remain to be established; however, it has potential implications for therapeutic management of human </w:t>
      </w:r>
      <w:r w:rsidR="00D37E31">
        <w:rPr>
          <w:rFonts w:cstheme="minorHAnsi"/>
          <w:sz w:val="24"/>
          <w:szCs w:val="24"/>
        </w:rPr>
        <w:t>OAB</w:t>
      </w:r>
      <w:r w:rsidR="00130DBA">
        <w:rPr>
          <w:rFonts w:cstheme="minorHAnsi"/>
          <w:sz w:val="24"/>
          <w:szCs w:val="24"/>
        </w:rPr>
        <w:t xml:space="preserve">, </w:t>
      </w:r>
      <w:r w:rsidR="002062A8">
        <w:rPr>
          <w:rFonts w:cstheme="minorHAnsi"/>
          <w:sz w:val="24"/>
          <w:szCs w:val="24"/>
        </w:rPr>
        <w:t xml:space="preserve">as ATP </w:t>
      </w:r>
      <w:r w:rsidR="00130DBA">
        <w:rPr>
          <w:rFonts w:cstheme="minorHAnsi"/>
          <w:sz w:val="24"/>
          <w:szCs w:val="24"/>
        </w:rPr>
        <w:t>is</w:t>
      </w:r>
      <w:r w:rsidR="002062A8">
        <w:rPr>
          <w:rFonts w:cstheme="minorHAnsi"/>
          <w:sz w:val="24"/>
          <w:szCs w:val="24"/>
        </w:rPr>
        <w:t xml:space="preserve"> a functional transmitter </w:t>
      </w:r>
      <w:r w:rsidR="00130DBA">
        <w:rPr>
          <w:rFonts w:cstheme="minorHAnsi"/>
          <w:sz w:val="24"/>
          <w:szCs w:val="24"/>
        </w:rPr>
        <w:t>in</w:t>
      </w:r>
      <w:r w:rsidR="002062A8">
        <w:rPr>
          <w:rFonts w:cstheme="minorHAnsi"/>
          <w:sz w:val="24"/>
          <w:szCs w:val="24"/>
        </w:rPr>
        <w:t xml:space="preserve"> this condition.  The ability of sildenafil to regulate ATP release </w:t>
      </w:r>
      <w:r w:rsidR="00130DBA">
        <w:rPr>
          <w:rFonts w:cstheme="minorHAnsi"/>
          <w:sz w:val="24"/>
          <w:szCs w:val="24"/>
        </w:rPr>
        <w:t xml:space="preserve">selectively </w:t>
      </w:r>
      <w:r w:rsidR="002062A8">
        <w:rPr>
          <w:rFonts w:cstheme="minorHAnsi"/>
          <w:sz w:val="24"/>
          <w:szCs w:val="24"/>
        </w:rPr>
        <w:t>was more directly shown by its aboli</w:t>
      </w:r>
      <w:r w:rsidR="00311B46">
        <w:rPr>
          <w:rFonts w:cstheme="minorHAnsi"/>
          <w:sz w:val="24"/>
          <w:szCs w:val="24"/>
        </w:rPr>
        <w:t>tion of</w:t>
      </w:r>
      <w:r w:rsidR="002062A8">
        <w:rPr>
          <w:rFonts w:cstheme="minorHAnsi"/>
          <w:sz w:val="24"/>
          <w:szCs w:val="24"/>
        </w:rPr>
        <w:t xml:space="preserve"> TTX-sensitive, frequency-dependent release of ATP. </w:t>
      </w:r>
      <w:r w:rsidR="002929AB">
        <w:rPr>
          <w:rFonts w:cstheme="minorHAnsi"/>
          <w:sz w:val="24"/>
          <w:szCs w:val="24"/>
        </w:rPr>
        <w:t xml:space="preserve">EFS may </w:t>
      </w:r>
      <w:r w:rsidR="0003330C">
        <w:rPr>
          <w:rFonts w:cstheme="minorHAnsi"/>
          <w:sz w:val="24"/>
          <w:szCs w:val="24"/>
        </w:rPr>
        <w:t xml:space="preserve">possibly </w:t>
      </w:r>
      <w:r w:rsidR="002929AB">
        <w:rPr>
          <w:rFonts w:cstheme="minorHAnsi"/>
          <w:sz w:val="24"/>
          <w:szCs w:val="24"/>
        </w:rPr>
        <w:t>result in urothelial ATP release in these experimental conditions, either by direct stimulation (Sadananda et al., 2009) or indirectly by the changes in muscle contraction. However</w:t>
      </w:r>
      <w:r w:rsidR="0003330C">
        <w:rPr>
          <w:rFonts w:cstheme="minorHAnsi"/>
          <w:sz w:val="24"/>
          <w:szCs w:val="24"/>
        </w:rPr>
        <w:t xml:space="preserve">, sildenafil reduced both neuronal and urothelial ATP release in this study. </w:t>
      </w:r>
    </w:p>
    <w:p w14:paraId="60689621" w14:textId="1D4F28F1" w:rsidR="00774B06" w:rsidRDefault="00311B46" w:rsidP="004753D5">
      <w:pPr>
        <w:pStyle w:val="NoSpacing"/>
        <w:spacing w:after="120" w:line="480" w:lineRule="auto"/>
        <w:jc w:val="both"/>
        <w:outlineLvl w:val="0"/>
        <w:rPr>
          <w:rFonts w:cstheme="minorHAnsi"/>
          <w:sz w:val="24"/>
          <w:szCs w:val="24"/>
        </w:rPr>
      </w:pPr>
      <w:r w:rsidRPr="00311B46">
        <w:rPr>
          <w:rFonts w:cstheme="minorHAnsi"/>
          <w:i/>
          <w:sz w:val="24"/>
          <w:szCs w:val="24"/>
        </w:rPr>
        <w:t>In vitro</w:t>
      </w:r>
      <w:r>
        <w:rPr>
          <w:rFonts w:cstheme="minorHAnsi"/>
          <w:sz w:val="24"/>
          <w:szCs w:val="24"/>
        </w:rPr>
        <w:t xml:space="preserve"> experiments with isolated detrusor preparations were mirrored by stimulation of preganglionic fibres in an </w:t>
      </w:r>
      <w:r w:rsidR="009B76CB">
        <w:rPr>
          <w:rFonts w:cstheme="minorHAnsi"/>
          <w:i/>
          <w:sz w:val="24"/>
          <w:szCs w:val="24"/>
        </w:rPr>
        <w:t>in situ</w:t>
      </w:r>
      <w:r>
        <w:rPr>
          <w:rFonts w:cstheme="minorHAnsi"/>
          <w:sz w:val="24"/>
          <w:szCs w:val="24"/>
        </w:rPr>
        <w:t xml:space="preserve"> model. The frequency-dependence of pressure transients mirrored that of contractions </w:t>
      </w:r>
      <w:r w:rsidRPr="00311B46">
        <w:rPr>
          <w:rFonts w:cstheme="minorHAnsi"/>
          <w:i/>
          <w:sz w:val="24"/>
          <w:szCs w:val="24"/>
        </w:rPr>
        <w:t>in vitro</w:t>
      </w:r>
      <w:r>
        <w:rPr>
          <w:rFonts w:cstheme="minorHAnsi"/>
          <w:sz w:val="24"/>
          <w:szCs w:val="24"/>
        </w:rPr>
        <w:t xml:space="preserve"> and were similarly influenced by sildenafil. This implies that the actions of sildenafil may be explained only by its action at the post-ganglionic junction and on smooth muscle, with no separate action on pre-ganglionic fibres. The data also imply that under these experimental conditions the pelvic ganglion does not modulate the gain of pre- to post-ganglionic transmission.</w:t>
      </w:r>
    </w:p>
    <w:p w14:paraId="090D8A81" w14:textId="557B01F3" w:rsidR="00311B46" w:rsidRDefault="00311B46" w:rsidP="004753D5">
      <w:pPr>
        <w:pStyle w:val="NoSpacing"/>
        <w:spacing w:after="120" w:line="480" w:lineRule="auto"/>
        <w:jc w:val="both"/>
        <w:outlineLvl w:val="0"/>
        <w:rPr>
          <w:rFonts w:cstheme="minorHAnsi"/>
          <w:sz w:val="24"/>
          <w:szCs w:val="24"/>
        </w:rPr>
      </w:pPr>
      <w:r w:rsidRPr="00311B46">
        <w:rPr>
          <w:rFonts w:cstheme="minorHAnsi"/>
          <w:i/>
          <w:sz w:val="24"/>
          <w:szCs w:val="24"/>
        </w:rPr>
        <w:t xml:space="preserve">Sildenafil </w:t>
      </w:r>
      <w:r w:rsidR="00130DBA">
        <w:rPr>
          <w:rFonts w:cstheme="minorHAnsi"/>
          <w:i/>
          <w:sz w:val="24"/>
          <w:szCs w:val="24"/>
        </w:rPr>
        <w:t xml:space="preserve">effects </w:t>
      </w:r>
      <w:r w:rsidRPr="00311B46">
        <w:rPr>
          <w:rFonts w:cstheme="minorHAnsi"/>
          <w:i/>
          <w:sz w:val="24"/>
          <w:szCs w:val="24"/>
        </w:rPr>
        <w:t>on mucosal ATP release</w:t>
      </w:r>
      <w:r w:rsidR="00D6164D">
        <w:rPr>
          <w:rFonts w:cstheme="minorHAnsi"/>
          <w:i/>
          <w:sz w:val="24"/>
          <w:szCs w:val="24"/>
        </w:rPr>
        <w:t xml:space="preserve"> and afferent signalling</w:t>
      </w:r>
      <w:r>
        <w:rPr>
          <w:rFonts w:cstheme="minorHAnsi"/>
          <w:sz w:val="24"/>
          <w:szCs w:val="24"/>
        </w:rPr>
        <w:t xml:space="preserve">. The mucosa exerts considerable effects on detrusor contractile performance; </w:t>
      </w:r>
      <w:r w:rsidR="00EB3EB1">
        <w:rPr>
          <w:rFonts w:cstheme="minorHAnsi"/>
          <w:sz w:val="24"/>
          <w:szCs w:val="24"/>
        </w:rPr>
        <w:t>it reduces</w:t>
      </w:r>
      <w:r>
        <w:rPr>
          <w:rFonts w:cstheme="minorHAnsi"/>
          <w:sz w:val="24"/>
          <w:szCs w:val="24"/>
        </w:rPr>
        <w:t xml:space="preserve"> contractility </w:t>
      </w:r>
      <w:r w:rsidR="00B076C3">
        <w:rPr>
          <w:rFonts w:cstheme="minorHAnsi"/>
          <w:sz w:val="24"/>
          <w:szCs w:val="24"/>
        </w:rPr>
        <w:t xml:space="preserve">(Hawthorn et al., 2000), </w:t>
      </w:r>
      <w:r>
        <w:rPr>
          <w:rFonts w:cstheme="minorHAnsi"/>
          <w:sz w:val="24"/>
          <w:szCs w:val="24"/>
        </w:rPr>
        <w:t xml:space="preserve">but </w:t>
      </w:r>
      <w:r w:rsidR="00B076C3">
        <w:rPr>
          <w:rFonts w:cstheme="minorHAnsi"/>
          <w:sz w:val="24"/>
          <w:szCs w:val="24"/>
        </w:rPr>
        <w:t xml:space="preserve">enhances spontaneous activity </w:t>
      </w:r>
      <w:r>
        <w:rPr>
          <w:rFonts w:cstheme="minorHAnsi"/>
          <w:sz w:val="24"/>
          <w:szCs w:val="24"/>
        </w:rPr>
        <w:t>(</w:t>
      </w:r>
      <w:r w:rsidR="00EB3EB1">
        <w:rPr>
          <w:rFonts w:cstheme="minorHAnsi"/>
          <w:sz w:val="24"/>
          <w:szCs w:val="24"/>
        </w:rPr>
        <w:t>Ikeda &amp; Kanai, 2008)</w:t>
      </w:r>
      <w:r w:rsidR="00B076C3">
        <w:rPr>
          <w:rFonts w:cstheme="minorHAnsi"/>
          <w:sz w:val="24"/>
          <w:szCs w:val="24"/>
        </w:rPr>
        <w:t>. M</w:t>
      </w:r>
      <w:r w:rsidR="00EB3EB1">
        <w:rPr>
          <w:rFonts w:cstheme="minorHAnsi"/>
          <w:sz w:val="24"/>
          <w:szCs w:val="24"/>
        </w:rPr>
        <w:t xml:space="preserve">ucosal influence over spontaneous activity is </w:t>
      </w:r>
      <w:r w:rsidR="00B076C3">
        <w:rPr>
          <w:rFonts w:cstheme="minorHAnsi"/>
          <w:sz w:val="24"/>
          <w:szCs w:val="24"/>
        </w:rPr>
        <w:t xml:space="preserve">in part </w:t>
      </w:r>
      <w:r w:rsidR="00EB3EB1">
        <w:rPr>
          <w:rFonts w:cstheme="minorHAnsi"/>
          <w:sz w:val="24"/>
          <w:szCs w:val="24"/>
        </w:rPr>
        <w:t xml:space="preserve">due to stretch-mediated ATP release (Kushida &amp; Fry, 2016) and the observation that sildenafil greatly reduced </w:t>
      </w:r>
      <w:r w:rsidR="00B076C3">
        <w:rPr>
          <w:rFonts w:cstheme="minorHAnsi"/>
          <w:sz w:val="24"/>
          <w:szCs w:val="24"/>
        </w:rPr>
        <w:t>such</w:t>
      </w:r>
      <w:r w:rsidR="00EB3EB1">
        <w:rPr>
          <w:rFonts w:cstheme="minorHAnsi"/>
          <w:sz w:val="24"/>
          <w:szCs w:val="24"/>
        </w:rPr>
        <w:t xml:space="preserve"> ATP release offers another route</w:t>
      </w:r>
      <w:r w:rsidR="00E53336">
        <w:rPr>
          <w:rFonts w:cstheme="minorHAnsi"/>
          <w:sz w:val="24"/>
          <w:szCs w:val="24"/>
        </w:rPr>
        <w:t xml:space="preserve"> for the PDE5 inhibitor to reduce detrusor contractile </w:t>
      </w:r>
      <w:r w:rsidR="00B076C3">
        <w:rPr>
          <w:rFonts w:cstheme="minorHAnsi"/>
          <w:sz w:val="24"/>
          <w:szCs w:val="24"/>
        </w:rPr>
        <w:t>function</w:t>
      </w:r>
      <w:r w:rsidR="00E53336">
        <w:rPr>
          <w:rFonts w:cstheme="minorHAnsi"/>
          <w:sz w:val="24"/>
          <w:szCs w:val="24"/>
        </w:rPr>
        <w:t>. Of note, A1 receptor agonists and sildenafil both reduce stretch-activated mucosal ATP release (Dunning-Davies et al., 2013)</w:t>
      </w:r>
      <w:r w:rsidR="00B076C3">
        <w:rPr>
          <w:rFonts w:cstheme="minorHAnsi"/>
          <w:sz w:val="24"/>
          <w:szCs w:val="24"/>
        </w:rPr>
        <w:t>,</w:t>
      </w:r>
      <w:r w:rsidR="00E53336">
        <w:rPr>
          <w:rFonts w:cstheme="minorHAnsi"/>
          <w:sz w:val="24"/>
          <w:szCs w:val="24"/>
        </w:rPr>
        <w:t xml:space="preserve"> as well as nerve-mediated release, suggesting a common</w:t>
      </w:r>
      <w:r w:rsidR="00B076C3">
        <w:rPr>
          <w:rFonts w:cstheme="minorHAnsi"/>
          <w:sz w:val="24"/>
          <w:szCs w:val="24"/>
        </w:rPr>
        <w:t xml:space="preserve"> regulator of</w:t>
      </w:r>
      <w:r w:rsidR="00E53336">
        <w:rPr>
          <w:rFonts w:cstheme="minorHAnsi"/>
          <w:sz w:val="24"/>
          <w:szCs w:val="24"/>
        </w:rPr>
        <w:t xml:space="preserve"> ATP </w:t>
      </w:r>
      <w:r w:rsidR="00E53336">
        <w:rPr>
          <w:rFonts w:cstheme="minorHAnsi"/>
          <w:sz w:val="24"/>
          <w:szCs w:val="24"/>
        </w:rPr>
        <w:lastRenderedPageBreak/>
        <w:t xml:space="preserve">release in these two tissues. </w:t>
      </w:r>
      <w:r w:rsidR="00B076C3">
        <w:rPr>
          <w:rFonts w:cstheme="minorHAnsi"/>
          <w:sz w:val="24"/>
          <w:szCs w:val="24"/>
        </w:rPr>
        <w:t>Another</w:t>
      </w:r>
      <w:r w:rsidR="00E53336">
        <w:rPr>
          <w:rFonts w:cstheme="minorHAnsi"/>
          <w:sz w:val="24"/>
          <w:szCs w:val="24"/>
        </w:rPr>
        <w:t xml:space="preserve"> proposed role for mucosal ATP release is suburothelial afferent</w:t>
      </w:r>
      <w:r w:rsidR="00B076C3">
        <w:rPr>
          <w:rFonts w:cstheme="minorHAnsi"/>
          <w:sz w:val="24"/>
          <w:szCs w:val="24"/>
        </w:rPr>
        <w:t xml:space="preserve"> nerve</w:t>
      </w:r>
      <w:r w:rsidR="00E53336">
        <w:rPr>
          <w:rFonts w:cstheme="minorHAnsi"/>
          <w:sz w:val="24"/>
          <w:szCs w:val="24"/>
        </w:rPr>
        <w:t xml:space="preserve"> </w:t>
      </w:r>
      <w:r w:rsidR="00B076C3">
        <w:rPr>
          <w:rFonts w:cstheme="minorHAnsi"/>
          <w:sz w:val="24"/>
          <w:szCs w:val="24"/>
        </w:rPr>
        <w:t>activation</w:t>
      </w:r>
      <w:r w:rsidR="00B076C3" w:rsidRPr="00E53336">
        <w:rPr>
          <w:rFonts w:cstheme="minorHAnsi"/>
          <w:sz w:val="24"/>
          <w:szCs w:val="24"/>
        </w:rPr>
        <w:t xml:space="preserve"> </w:t>
      </w:r>
      <w:r w:rsidR="00E53336">
        <w:rPr>
          <w:rFonts w:cstheme="minorHAnsi"/>
          <w:sz w:val="24"/>
          <w:szCs w:val="24"/>
        </w:rPr>
        <w:t>to provide a transduction pathway between bladder wall stretch and sensation</w:t>
      </w:r>
      <w:r w:rsidR="00D6164D">
        <w:rPr>
          <w:rFonts w:cstheme="minorHAnsi"/>
          <w:sz w:val="24"/>
          <w:szCs w:val="24"/>
        </w:rPr>
        <w:t xml:space="preserve"> (Vlaskovska et al., 2001). Sildenafil reduces bladder afferent activity (Behr-Roussel et al., 2011), but it has to be determined if the action is a direct one on nerves, or indirectly through modulation of mucosal ATP release.</w:t>
      </w:r>
    </w:p>
    <w:p w14:paraId="53AD1969" w14:textId="10B87D46" w:rsidR="00B076C3" w:rsidRDefault="00B076C3" w:rsidP="004753D5">
      <w:pPr>
        <w:pStyle w:val="NoSpacing"/>
        <w:spacing w:after="120" w:line="480" w:lineRule="auto"/>
        <w:jc w:val="both"/>
        <w:outlineLvl w:val="0"/>
        <w:rPr>
          <w:rFonts w:cstheme="minorHAnsi"/>
          <w:sz w:val="24"/>
          <w:szCs w:val="24"/>
        </w:rPr>
      </w:pPr>
      <w:r w:rsidRPr="00B076C3">
        <w:rPr>
          <w:rFonts w:cstheme="minorHAnsi"/>
          <w:i/>
          <w:sz w:val="24"/>
          <w:szCs w:val="24"/>
        </w:rPr>
        <w:t>Sildenafil and the ageing bladder</w:t>
      </w:r>
      <w:r>
        <w:rPr>
          <w:rFonts w:cstheme="minorHAnsi"/>
          <w:sz w:val="24"/>
          <w:szCs w:val="24"/>
        </w:rPr>
        <w:t>.</w:t>
      </w:r>
      <w:r w:rsidR="00854A65">
        <w:rPr>
          <w:rFonts w:cstheme="minorHAnsi"/>
          <w:sz w:val="24"/>
          <w:szCs w:val="24"/>
        </w:rPr>
        <w:t xml:space="preserve"> </w:t>
      </w:r>
      <w:r w:rsidR="00921916">
        <w:rPr>
          <w:rFonts w:cstheme="minorHAnsi"/>
          <w:sz w:val="24"/>
          <w:szCs w:val="24"/>
        </w:rPr>
        <w:t xml:space="preserve">Ageing is </w:t>
      </w:r>
      <w:r w:rsidR="000F71C0">
        <w:rPr>
          <w:rFonts w:cstheme="minorHAnsi"/>
          <w:sz w:val="24"/>
          <w:szCs w:val="24"/>
        </w:rPr>
        <w:t xml:space="preserve">associated with fibrosis and either a decline or maintenance of detrusor contractile function in animal and human models </w:t>
      </w:r>
      <w:r w:rsidR="00854A65">
        <w:rPr>
          <w:rFonts w:cstheme="minorHAnsi"/>
          <w:sz w:val="24"/>
          <w:szCs w:val="24"/>
        </w:rPr>
        <w:t xml:space="preserve">(Lluel et al.,2000; </w:t>
      </w:r>
      <w:r w:rsidR="00416422">
        <w:rPr>
          <w:rFonts w:cstheme="minorHAnsi"/>
          <w:sz w:val="24"/>
          <w:szCs w:val="24"/>
        </w:rPr>
        <w:t>Fry et al</w:t>
      </w:r>
      <w:r w:rsidR="00130DBA">
        <w:rPr>
          <w:rFonts w:cstheme="minorHAnsi"/>
          <w:sz w:val="24"/>
          <w:szCs w:val="24"/>
        </w:rPr>
        <w:t>.</w:t>
      </w:r>
      <w:r w:rsidR="00416422">
        <w:rPr>
          <w:rFonts w:cstheme="minorHAnsi"/>
          <w:sz w:val="24"/>
          <w:szCs w:val="24"/>
        </w:rPr>
        <w:t xml:space="preserve">, 2011; </w:t>
      </w:r>
      <w:r w:rsidR="00854A65">
        <w:rPr>
          <w:rFonts w:cstheme="minorHAnsi"/>
          <w:sz w:val="24"/>
          <w:szCs w:val="24"/>
        </w:rPr>
        <w:t>Kamei et al</w:t>
      </w:r>
      <w:r w:rsidR="00130DBA">
        <w:rPr>
          <w:rFonts w:cstheme="minorHAnsi"/>
          <w:sz w:val="24"/>
          <w:szCs w:val="24"/>
        </w:rPr>
        <w:t>.</w:t>
      </w:r>
      <w:r w:rsidR="00854A65">
        <w:rPr>
          <w:rFonts w:cstheme="minorHAnsi"/>
          <w:sz w:val="24"/>
          <w:szCs w:val="24"/>
        </w:rPr>
        <w:t>, 2018).</w:t>
      </w:r>
      <w:r w:rsidR="00BB0AEC">
        <w:rPr>
          <w:rFonts w:cstheme="minorHAnsi"/>
          <w:sz w:val="24"/>
          <w:szCs w:val="24"/>
        </w:rPr>
        <w:t xml:space="preserve"> </w:t>
      </w:r>
      <w:r w:rsidR="00CD5253">
        <w:rPr>
          <w:rFonts w:cstheme="minorHAnsi"/>
          <w:sz w:val="24"/>
          <w:szCs w:val="24"/>
        </w:rPr>
        <w:t xml:space="preserve">More consistent </w:t>
      </w:r>
      <w:r w:rsidR="000F71C0">
        <w:rPr>
          <w:rFonts w:cstheme="minorHAnsi"/>
          <w:sz w:val="24"/>
          <w:szCs w:val="24"/>
        </w:rPr>
        <w:t xml:space="preserve">is the increased significance or purinergic </w:t>
      </w:r>
      <w:r w:rsidR="00416422">
        <w:rPr>
          <w:rFonts w:cstheme="minorHAnsi"/>
          <w:sz w:val="24"/>
          <w:szCs w:val="24"/>
        </w:rPr>
        <w:t xml:space="preserve">neurotransmission </w:t>
      </w:r>
      <w:r w:rsidR="000F71C0">
        <w:rPr>
          <w:rFonts w:cstheme="minorHAnsi"/>
          <w:sz w:val="24"/>
          <w:szCs w:val="24"/>
        </w:rPr>
        <w:t>with age</w:t>
      </w:r>
      <w:r w:rsidR="00BB0AEC">
        <w:rPr>
          <w:rFonts w:cstheme="minorHAnsi"/>
          <w:sz w:val="24"/>
          <w:szCs w:val="24"/>
        </w:rPr>
        <w:t xml:space="preserve"> </w:t>
      </w:r>
      <w:r w:rsidR="00CD5253">
        <w:rPr>
          <w:rFonts w:cstheme="minorHAnsi"/>
          <w:sz w:val="24"/>
          <w:szCs w:val="24"/>
        </w:rPr>
        <w:t>(Yoshida et al., 2004</w:t>
      </w:r>
      <w:r w:rsidR="00416422">
        <w:rPr>
          <w:rFonts w:cstheme="minorHAnsi"/>
          <w:sz w:val="24"/>
          <w:szCs w:val="24"/>
        </w:rPr>
        <w:t>)</w:t>
      </w:r>
      <w:r w:rsidR="00304501">
        <w:rPr>
          <w:rFonts w:cstheme="minorHAnsi"/>
          <w:sz w:val="24"/>
          <w:szCs w:val="24"/>
        </w:rPr>
        <w:t>,</w:t>
      </w:r>
      <w:r w:rsidR="00416422">
        <w:rPr>
          <w:rFonts w:cstheme="minorHAnsi"/>
          <w:sz w:val="24"/>
          <w:szCs w:val="24"/>
        </w:rPr>
        <w:t xml:space="preserve"> </w:t>
      </w:r>
      <w:r w:rsidR="00304501">
        <w:rPr>
          <w:rFonts w:cstheme="minorHAnsi"/>
          <w:sz w:val="24"/>
          <w:szCs w:val="24"/>
        </w:rPr>
        <w:t xml:space="preserve">greater purinergic receptor expression (Daly et al., 2014) and enhanced stretch-mediated mucosal ATP release (Sui et al., 2014). This </w:t>
      </w:r>
      <w:r w:rsidR="00416422">
        <w:rPr>
          <w:rFonts w:cstheme="minorHAnsi"/>
          <w:sz w:val="24"/>
          <w:szCs w:val="24"/>
        </w:rPr>
        <w:t xml:space="preserve">suggests </w:t>
      </w:r>
      <w:r w:rsidR="00CD5253">
        <w:rPr>
          <w:rFonts w:cstheme="minorHAnsi"/>
          <w:sz w:val="24"/>
          <w:szCs w:val="24"/>
        </w:rPr>
        <w:t xml:space="preserve">a </w:t>
      </w:r>
      <w:r w:rsidR="00416422">
        <w:rPr>
          <w:rFonts w:cstheme="minorHAnsi"/>
          <w:sz w:val="24"/>
          <w:szCs w:val="24"/>
        </w:rPr>
        <w:t xml:space="preserve">potential </w:t>
      </w:r>
      <w:r w:rsidR="00CD5253">
        <w:rPr>
          <w:rFonts w:cstheme="minorHAnsi"/>
          <w:sz w:val="24"/>
          <w:szCs w:val="24"/>
        </w:rPr>
        <w:t xml:space="preserve">role </w:t>
      </w:r>
      <w:r w:rsidR="00416422">
        <w:rPr>
          <w:rFonts w:cstheme="minorHAnsi"/>
          <w:sz w:val="24"/>
          <w:szCs w:val="24"/>
        </w:rPr>
        <w:t xml:space="preserve">for </w:t>
      </w:r>
      <w:r w:rsidR="00CD5253">
        <w:rPr>
          <w:rFonts w:cstheme="minorHAnsi"/>
          <w:sz w:val="24"/>
          <w:szCs w:val="24"/>
        </w:rPr>
        <w:t xml:space="preserve">sildenafil </w:t>
      </w:r>
      <w:r w:rsidR="00416422">
        <w:rPr>
          <w:rFonts w:cstheme="minorHAnsi"/>
          <w:sz w:val="24"/>
          <w:szCs w:val="24"/>
        </w:rPr>
        <w:t>to suppress</w:t>
      </w:r>
      <w:r w:rsidR="00CD5253">
        <w:rPr>
          <w:rFonts w:cstheme="minorHAnsi"/>
          <w:sz w:val="24"/>
          <w:szCs w:val="24"/>
        </w:rPr>
        <w:t xml:space="preserve"> </w:t>
      </w:r>
      <w:r w:rsidR="000F71C0">
        <w:rPr>
          <w:rFonts w:cstheme="minorHAnsi"/>
          <w:sz w:val="24"/>
          <w:szCs w:val="24"/>
        </w:rPr>
        <w:t xml:space="preserve">neural </w:t>
      </w:r>
      <w:r w:rsidR="006527EC">
        <w:rPr>
          <w:rFonts w:cstheme="minorHAnsi"/>
          <w:sz w:val="24"/>
          <w:szCs w:val="24"/>
        </w:rPr>
        <w:t xml:space="preserve">and mucosal </w:t>
      </w:r>
      <w:r w:rsidR="00416422">
        <w:rPr>
          <w:rFonts w:cstheme="minorHAnsi"/>
          <w:sz w:val="24"/>
          <w:szCs w:val="24"/>
        </w:rPr>
        <w:t xml:space="preserve">release of </w:t>
      </w:r>
      <w:r w:rsidR="000F71C0">
        <w:rPr>
          <w:rFonts w:cstheme="minorHAnsi"/>
          <w:sz w:val="24"/>
          <w:szCs w:val="24"/>
        </w:rPr>
        <w:t>ATP that is</w:t>
      </w:r>
      <w:r w:rsidR="00416422">
        <w:rPr>
          <w:rFonts w:cstheme="minorHAnsi"/>
          <w:sz w:val="24"/>
          <w:szCs w:val="24"/>
        </w:rPr>
        <w:t xml:space="preserve"> </w:t>
      </w:r>
      <w:r w:rsidR="00CD5253">
        <w:rPr>
          <w:rFonts w:cstheme="minorHAnsi"/>
          <w:sz w:val="24"/>
          <w:szCs w:val="24"/>
        </w:rPr>
        <w:t xml:space="preserve">associated with </w:t>
      </w:r>
      <w:r w:rsidR="00D37E31">
        <w:rPr>
          <w:rFonts w:cstheme="minorHAnsi"/>
          <w:sz w:val="24"/>
          <w:szCs w:val="24"/>
        </w:rPr>
        <w:t>OAB</w:t>
      </w:r>
      <w:r w:rsidR="00CD5253">
        <w:rPr>
          <w:rFonts w:cstheme="minorHAnsi"/>
          <w:sz w:val="24"/>
          <w:szCs w:val="24"/>
        </w:rPr>
        <w:t xml:space="preserve"> in human</w:t>
      </w:r>
      <w:r w:rsidR="000F71C0">
        <w:rPr>
          <w:rFonts w:cstheme="minorHAnsi"/>
          <w:sz w:val="24"/>
          <w:szCs w:val="24"/>
        </w:rPr>
        <w:t>s. Data</w:t>
      </w:r>
      <w:r w:rsidR="005E168B">
        <w:rPr>
          <w:rFonts w:cstheme="minorHAnsi"/>
          <w:sz w:val="24"/>
          <w:szCs w:val="24"/>
        </w:rPr>
        <w:t xml:space="preserve"> here</w:t>
      </w:r>
      <w:r w:rsidR="00C25F06">
        <w:rPr>
          <w:rFonts w:cstheme="minorHAnsi"/>
          <w:sz w:val="24"/>
          <w:szCs w:val="24"/>
        </w:rPr>
        <w:t xml:space="preserve"> (figure 2D) </w:t>
      </w:r>
      <w:r w:rsidR="000F71C0">
        <w:rPr>
          <w:rFonts w:cstheme="minorHAnsi"/>
          <w:sz w:val="24"/>
          <w:szCs w:val="24"/>
        </w:rPr>
        <w:t>show</w:t>
      </w:r>
      <w:r w:rsidR="00157B42">
        <w:rPr>
          <w:rFonts w:cstheme="minorHAnsi"/>
          <w:sz w:val="24"/>
          <w:szCs w:val="24"/>
        </w:rPr>
        <w:t>ed</w:t>
      </w:r>
      <w:r w:rsidR="000F71C0">
        <w:rPr>
          <w:rFonts w:cstheme="minorHAnsi"/>
          <w:sz w:val="24"/>
          <w:szCs w:val="24"/>
        </w:rPr>
        <w:t xml:space="preserve"> the frequency-dependent reduction of nerve-mediated contractions </w:t>
      </w:r>
      <w:r w:rsidR="00157B42">
        <w:rPr>
          <w:rFonts w:cstheme="minorHAnsi"/>
          <w:sz w:val="24"/>
          <w:szCs w:val="24"/>
        </w:rPr>
        <w:t xml:space="preserve">by sildenafil </w:t>
      </w:r>
      <w:r w:rsidR="000F71C0">
        <w:rPr>
          <w:rFonts w:cstheme="minorHAnsi"/>
          <w:sz w:val="24"/>
          <w:szCs w:val="24"/>
        </w:rPr>
        <w:t xml:space="preserve">was greater </w:t>
      </w:r>
      <w:r w:rsidR="00157B42">
        <w:rPr>
          <w:rFonts w:cstheme="minorHAnsi"/>
          <w:sz w:val="24"/>
          <w:szCs w:val="24"/>
        </w:rPr>
        <w:t>in aged animals</w:t>
      </w:r>
      <w:r w:rsidR="006527EC">
        <w:rPr>
          <w:rFonts w:cstheme="minorHAnsi"/>
          <w:sz w:val="24"/>
          <w:szCs w:val="24"/>
        </w:rPr>
        <w:t>,</w:t>
      </w:r>
      <w:r w:rsidR="00157B42">
        <w:rPr>
          <w:rFonts w:cstheme="minorHAnsi"/>
          <w:sz w:val="24"/>
          <w:szCs w:val="24"/>
        </w:rPr>
        <w:t xml:space="preserve"> suggesting an increased purinergic component</w:t>
      </w:r>
      <w:r w:rsidR="000F71C0">
        <w:rPr>
          <w:rFonts w:cstheme="minorHAnsi"/>
          <w:sz w:val="24"/>
          <w:szCs w:val="24"/>
        </w:rPr>
        <w:t xml:space="preserve"> </w:t>
      </w:r>
      <w:r w:rsidR="006527EC">
        <w:rPr>
          <w:rFonts w:cstheme="minorHAnsi"/>
          <w:sz w:val="24"/>
          <w:szCs w:val="24"/>
        </w:rPr>
        <w:t>in neuromuscular transmission.</w:t>
      </w:r>
    </w:p>
    <w:p w14:paraId="71A9363E" w14:textId="0E8A137B" w:rsidR="00921916" w:rsidRDefault="00304501" w:rsidP="00921916">
      <w:pPr>
        <w:pStyle w:val="NoSpacing"/>
        <w:spacing w:after="120" w:line="480" w:lineRule="auto"/>
        <w:jc w:val="both"/>
        <w:rPr>
          <w:rFonts w:cstheme="minorHAnsi"/>
          <w:sz w:val="24"/>
          <w:szCs w:val="24"/>
        </w:rPr>
      </w:pPr>
      <w:r w:rsidRPr="00304501">
        <w:rPr>
          <w:rFonts w:cstheme="minorHAnsi"/>
          <w:i/>
          <w:sz w:val="24"/>
          <w:szCs w:val="24"/>
        </w:rPr>
        <w:t>Sildenafil and bladder function with spinal cord injury</w:t>
      </w:r>
      <w:r>
        <w:rPr>
          <w:rFonts w:cstheme="minorHAnsi"/>
          <w:sz w:val="24"/>
          <w:szCs w:val="24"/>
        </w:rPr>
        <w:t>.</w:t>
      </w:r>
      <w:r w:rsidR="006527EC">
        <w:rPr>
          <w:rFonts w:cstheme="minorHAnsi"/>
          <w:sz w:val="24"/>
          <w:szCs w:val="24"/>
        </w:rPr>
        <w:t xml:space="preserve"> A greater role for purinergic transmission and mucosal release is also suggested in idiopathic and neurogenic bladder overactivity (IDO, NDO). Atropine-resistance, suggesting functional purinergic transmission</w:t>
      </w:r>
      <w:r w:rsidR="00130DBA">
        <w:rPr>
          <w:rFonts w:cstheme="minorHAnsi"/>
          <w:sz w:val="24"/>
          <w:szCs w:val="24"/>
        </w:rPr>
        <w:t>,</w:t>
      </w:r>
      <w:r w:rsidR="006527EC">
        <w:rPr>
          <w:rFonts w:cstheme="minorHAnsi"/>
          <w:sz w:val="24"/>
          <w:szCs w:val="24"/>
        </w:rPr>
        <w:t xml:space="preserve"> is a feature of IDO and NDO (Bayliss et al., 1999) but the data here showed nerve-mediated ATP release was actually smaller in SCT mice. If this is extrapolated to the human condition purinergic contractions can only be explained by reduced hydrolysis of ATP in the neuromuscular junction, as indeed observed in detrusor from patients with IDO and NDO (Fry et al</w:t>
      </w:r>
      <w:r w:rsidR="00130DBA">
        <w:rPr>
          <w:rFonts w:cstheme="minorHAnsi"/>
          <w:sz w:val="24"/>
          <w:szCs w:val="24"/>
        </w:rPr>
        <w:t>.</w:t>
      </w:r>
      <w:r w:rsidR="006527EC">
        <w:rPr>
          <w:rFonts w:cstheme="minorHAnsi"/>
          <w:sz w:val="24"/>
          <w:szCs w:val="24"/>
        </w:rPr>
        <w:t>, 2018)</w:t>
      </w:r>
      <w:r w:rsidR="00E32FBE">
        <w:rPr>
          <w:rFonts w:cstheme="minorHAnsi"/>
          <w:sz w:val="24"/>
          <w:szCs w:val="24"/>
        </w:rPr>
        <w:t xml:space="preserve">. Mucosal ATP release is also reported in tissue isolated from </w:t>
      </w:r>
      <w:r w:rsidR="00D37E31">
        <w:rPr>
          <w:rFonts w:cstheme="minorHAnsi"/>
          <w:sz w:val="24"/>
          <w:szCs w:val="24"/>
        </w:rPr>
        <w:t>OAB</w:t>
      </w:r>
      <w:r w:rsidR="00E32FBE" w:rsidRPr="00E32FBE">
        <w:t xml:space="preserve"> </w:t>
      </w:r>
      <w:r w:rsidR="00E32FBE" w:rsidRPr="00582741">
        <w:rPr>
          <w:sz w:val="24"/>
          <w:szCs w:val="24"/>
        </w:rPr>
        <w:t>(</w:t>
      </w:r>
      <w:r w:rsidR="00E32FBE" w:rsidRPr="00E32FBE">
        <w:rPr>
          <w:rFonts w:cstheme="minorHAnsi"/>
          <w:sz w:val="24"/>
          <w:szCs w:val="24"/>
        </w:rPr>
        <w:t>Khera et al., 2004</w:t>
      </w:r>
      <w:r w:rsidR="00E32FBE">
        <w:rPr>
          <w:rFonts w:cstheme="minorHAnsi"/>
          <w:sz w:val="24"/>
          <w:szCs w:val="24"/>
        </w:rPr>
        <w:t>;</w:t>
      </w:r>
      <w:r w:rsidR="00E32FBE" w:rsidRPr="00E32FBE">
        <w:rPr>
          <w:rFonts w:cstheme="minorHAnsi"/>
          <w:sz w:val="24"/>
          <w:szCs w:val="24"/>
        </w:rPr>
        <w:t xml:space="preserve"> Salas et al., 2007</w:t>
      </w:r>
      <w:r w:rsidR="00E32FBE">
        <w:rPr>
          <w:rFonts w:cstheme="minorHAnsi"/>
          <w:sz w:val="24"/>
          <w:szCs w:val="24"/>
        </w:rPr>
        <w:t>;</w:t>
      </w:r>
      <w:r w:rsidR="00E32FBE" w:rsidRPr="00E32FBE">
        <w:rPr>
          <w:rFonts w:cstheme="minorHAnsi"/>
          <w:sz w:val="24"/>
          <w:szCs w:val="24"/>
        </w:rPr>
        <w:t xml:space="preserve"> Smith et al., 2008</w:t>
      </w:r>
      <w:r w:rsidR="00E32FBE">
        <w:rPr>
          <w:rFonts w:cstheme="minorHAnsi"/>
          <w:sz w:val="24"/>
          <w:szCs w:val="24"/>
        </w:rPr>
        <w:t xml:space="preserve">) which will potentially increase afferent firing </w:t>
      </w:r>
      <w:r w:rsidR="00E32FBE">
        <w:rPr>
          <w:rFonts w:cstheme="minorHAnsi"/>
          <w:sz w:val="24"/>
          <w:szCs w:val="24"/>
        </w:rPr>
        <w:lastRenderedPageBreak/>
        <w:t xml:space="preserve">for a given stretch of the bladder wall. Both targets are therefore useful for PDE5 inhibitors to suppress, potentially to alleviate symptoms of </w:t>
      </w:r>
      <w:r w:rsidR="00582741">
        <w:rPr>
          <w:rFonts w:cstheme="minorHAnsi"/>
          <w:sz w:val="24"/>
          <w:szCs w:val="24"/>
        </w:rPr>
        <w:t>OAB</w:t>
      </w:r>
      <w:r w:rsidR="00E32FBE">
        <w:rPr>
          <w:rFonts w:cstheme="minorHAnsi"/>
          <w:sz w:val="24"/>
          <w:szCs w:val="24"/>
        </w:rPr>
        <w:t>.</w:t>
      </w:r>
      <w:r w:rsidR="00F32A87">
        <w:rPr>
          <w:rFonts w:cstheme="minorHAnsi"/>
          <w:sz w:val="24"/>
          <w:szCs w:val="24"/>
        </w:rPr>
        <w:t xml:space="preserve"> This approach offers an advantage over </w:t>
      </w:r>
      <w:r w:rsidR="00582741">
        <w:rPr>
          <w:rFonts w:cstheme="minorHAnsi"/>
          <w:sz w:val="24"/>
          <w:szCs w:val="24"/>
        </w:rPr>
        <w:t>current</w:t>
      </w:r>
      <w:r w:rsidR="00F32A87">
        <w:rPr>
          <w:rFonts w:cstheme="minorHAnsi"/>
          <w:sz w:val="24"/>
          <w:szCs w:val="24"/>
        </w:rPr>
        <w:t xml:space="preserve"> therape</w:t>
      </w:r>
      <w:r w:rsidR="00582741">
        <w:rPr>
          <w:rFonts w:cstheme="minorHAnsi"/>
          <w:sz w:val="24"/>
          <w:szCs w:val="24"/>
        </w:rPr>
        <w:t>utic pathways to suppress OAB that use muscarinic receptor antagonists, receptors that mediate the normal mode of bladder contraction.</w:t>
      </w:r>
    </w:p>
    <w:p w14:paraId="5F491248" w14:textId="335C479B" w:rsidR="00E32FBE" w:rsidRPr="00F033E2" w:rsidRDefault="00E32FBE" w:rsidP="00582741">
      <w:pPr>
        <w:pStyle w:val="NoSpacing"/>
        <w:spacing w:after="120" w:line="480" w:lineRule="auto"/>
        <w:jc w:val="both"/>
        <w:rPr>
          <w:rFonts w:cstheme="minorHAnsi"/>
          <w:highlight w:val="yellow"/>
        </w:rPr>
      </w:pPr>
      <w:r w:rsidRPr="00E32FBE">
        <w:rPr>
          <w:rFonts w:cstheme="minorHAnsi"/>
          <w:b/>
          <w:sz w:val="24"/>
          <w:szCs w:val="24"/>
        </w:rPr>
        <w:t>Conclusions</w:t>
      </w:r>
      <w:r>
        <w:rPr>
          <w:rFonts w:cstheme="minorHAnsi"/>
          <w:sz w:val="24"/>
          <w:szCs w:val="24"/>
        </w:rPr>
        <w:t>. The PDE5 inhibitor sildenafil exerts a direct detrusor relaxant effect as previously reported</w:t>
      </w:r>
      <w:r w:rsidR="00F32A87">
        <w:rPr>
          <w:rFonts w:cstheme="minorHAnsi"/>
          <w:sz w:val="24"/>
          <w:szCs w:val="24"/>
        </w:rPr>
        <w:t xml:space="preserve">. The novel finding of this study is that sildenafil also selectively and completely inhibits ATP release from motor nerves to detrusor, as well </w:t>
      </w:r>
      <w:r w:rsidR="00BD1D28">
        <w:rPr>
          <w:rFonts w:cstheme="minorHAnsi"/>
          <w:sz w:val="24"/>
          <w:szCs w:val="24"/>
        </w:rPr>
        <w:t xml:space="preserve">as </w:t>
      </w:r>
      <w:r w:rsidR="00F32A87">
        <w:rPr>
          <w:rFonts w:cstheme="minorHAnsi"/>
          <w:sz w:val="24"/>
          <w:szCs w:val="24"/>
        </w:rPr>
        <w:t>stretch-activated release from the mucosa.</w:t>
      </w:r>
      <w:r w:rsidR="008D7FDC">
        <w:rPr>
          <w:rFonts w:cstheme="minorHAnsi"/>
          <w:sz w:val="24"/>
          <w:szCs w:val="24"/>
        </w:rPr>
        <w:t xml:space="preserve"> The particular pathways whereby this effect is mediated is yet to be determined – for example, is this a NO/cGMP dependent effect, etc.</w:t>
      </w:r>
      <w:r w:rsidR="00F32A87">
        <w:rPr>
          <w:rFonts w:cstheme="minorHAnsi"/>
          <w:sz w:val="24"/>
          <w:szCs w:val="24"/>
        </w:rPr>
        <w:t xml:space="preserve"> This blockade was observed not just in young animal animals but also in aged animals and those subjected to spinal cord injury. The significance of this observation in </w:t>
      </w:r>
      <w:r w:rsidR="004710DC">
        <w:rPr>
          <w:rFonts w:cstheme="minorHAnsi"/>
          <w:sz w:val="24"/>
          <w:szCs w:val="24"/>
        </w:rPr>
        <w:t xml:space="preserve">aged </w:t>
      </w:r>
      <w:r w:rsidR="00F32A87">
        <w:rPr>
          <w:rFonts w:cstheme="minorHAnsi"/>
          <w:sz w:val="24"/>
          <w:szCs w:val="24"/>
        </w:rPr>
        <w:t xml:space="preserve">and SCT animals is that in humans these conditions are especially associated with </w:t>
      </w:r>
      <w:r w:rsidR="00D37E31">
        <w:rPr>
          <w:rFonts w:cstheme="minorHAnsi"/>
          <w:sz w:val="24"/>
          <w:szCs w:val="24"/>
        </w:rPr>
        <w:t>OAB</w:t>
      </w:r>
      <w:r w:rsidR="00F32A87">
        <w:rPr>
          <w:rFonts w:cstheme="minorHAnsi"/>
          <w:sz w:val="24"/>
          <w:szCs w:val="24"/>
        </w:rPr>
        <w:t xml:space="preserve"> syndromes and enhanced purinergic motor and sensory pathways. This offers the possibility that</w:t>
      </w:r>
      <w:r w:rsidR="00F32A87" w:rsidRPr="00F32A87">
        <w:rPr>
          <w:rFonts w:cstheme="minorHAnsi"/>
          <w:sz w:val="24"/>
          <w:szCs w:val="24"/>
        </w:rPr>
        <w:t xml:space="preserve"> </w:t>
      </w:r>
      <w:r w:rsidR="00F32A87">
        <w:rPr>
          <w:rFonts w:cstheme="minorHAnsi"/>
          <w:sz w:val="24"/>
          <w:szCs w:val="24"/>
        </w:rPr>
        <w:t xml:space="preserve">PDE5 inhibitors will be useful to suppress </w:t>
      </w:r>
      <w:r w:rsidR="00D37E31">
        <w:rPr>
          <w:rFonts w:cstheme="minorHAnsi"/>
          <w:sz w:val="24"/>
          <w:szCs w:val="24"/>
        </w:rPr>
        <w:t xml:space="preserve">OAB </w:t>
      </w:r>
      <w:r w:rsidR="00F32A87">
        <w:rPr>
          <w:rFonts w:cstheme="minorHAnsi"/>
          <w:sz w:val="24"/>
          <w:szCs w:val="24"/>
        </w:rPr>
        <w:t>symptoms by suppressing pathological</w:t>
      </w:r>
      <w:r w:rsidR="00582741">
        <w:rPr>
          <w:rFonts w:cstheme="minorHAnsi"/>
          <w:sz w:val="24"/>
          <w:szCs w:val="24"/>
        </w:rPr>
        <w:t xml:space="preserve"> </w:t>
      </w:r>
      <w:r w:rsidR="00F32A87">
        <w:rPr>
          <w:rFonts w:cstheme="minorHAnsi"/>
          <w:sz w:val="24"/>
          <w:szCs w:val="24"/>
        </w:rPr>
        <w:t xml:space="preserve">pathways in humans, rather than supressing normal physiological pathways, as </w:t>
      </w:r>
      <w:r w:rsidR="00130DBA">
        <w:rPr>
          <w:rFonts w:cstheme="minorHAnsi"/>
          <w:sz w:val="24"/>
          <w:szCs w:val="24"/>
        </w:rPr>
        <w:t xml:space="preserve">occurs </w:t>
      </w:r>
      <w:r w:rsidR="00F32A87">
        <w:rPr>
          <w:rFonts w:cstheme="minorHAnsi"/>
          <w:sz w:val="24"/>
          <w:szCs w:val="24"/>
        </w:rPr>
        <w:t>at present</w:t>
      </w:r>
      <w:r w:rsidR="00130DBA">
        <w:rPr>
          <w:rFonts w:cstheme="minorHAnsi"/>
          <w:sz w:val="24"/>
          <w:szCs w:val="24"/>
        </w:rPr>
        <w:t xml:space="preserve"> with current therapeutic interventions</w:t>
      </w:r>
      <w:r w:rsidR="00582741">
        <w:rPr>
          <w:rFonts w:cstheme="minorHAnsi"/>
          <w:sz w:val="24"/>
          <w:szCs w:val="24"/>
        </w:rPr>
        <w:t>.</w:t>
      </w:r>
      <w:r>
        <w:rPr>
          <w:rFonts w:cstheme="minorHAnsi"/>
          <w:sz w:val="24"/>
          <w:szCs w:val="24"/>
        </w:rPr>
        <w:br w:type="page"/>
      </w:r>
    </w:p>
    <w:p w14:paraId="47C146CA" w14:textId="79CA4CAE" w:rsidR="00A569F3" w:rsidRPr="00A569F3" w:rsidRDefault="00A569F3" w:rsidP="00A569F3">
      <w:pPr>
        <w:pStyle w:val="NoSpacing"/>
        <w:spacing w:line="360" w:lineRule="auto"/>
        <w:ind w:left="142" w:hanging="142"/>
        <w:jc w:val="both"/>
        <w:outlineLvl w:val="0"/>
        <w:rPr>
          <w:rFonts w:cstheme="minorHAnsi"/>
          <w:b/>
          <w:sz w:val="24"/>
          <w:szCs w:val="24"/>
        </w:rPr>
      </w:pPr>
      <w:r w:rsidRPr="00A569F3">
        <w:rPr>
          <w:rFonts w:cstheme="minorHAnsi"/>
          <w:b/>
          <w:sz w:val="24"/>
          <w:szCs w:val="24"/>
        </w:rPr>
        <w:lastRenderedPageBreak/>
        <w:t>References</w:t>
      </w:r>
    </w:p>
    <w:p w14:paraId="5B7D4940" w14:textId="53A4E6EA" w:rsidR="00A569F3" w:rsidRPr="00A569F3" w:rsidRDefault="00A569F3"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 xml:space="preserve"> Andersson KE (2018). PDE5 inhibitors - pharmacology and clinical applications 20 years after sildenafil discovery. Br J Pharmacol 175</w:t>
      </w:r>
      <w:r w:rsidRPr="00A569F3">
        <w:rPr>
          <w:rFonts w:cstheme="minorHAnsi"/>
          <w:b/>
          <w:sz w:val="24"/>
          <w:szCs w:val="24"/>
        </w:rPr>
        <w:t>:</w:t>
      </w:r>
      <w:r w:rsidRPr="00A569F3">
        <w:rPr>
          <w:rFonts w:cstheme="minorHAnsi"/>
          <w:sz w:val="24"/>
          <w:szCs w:val="24"/>
        </w:rPr>
        <w:t xml:space="preserve"> 2554-2565.</w:t>
      </w:r>
    </w:p>
    <w:p w14:paraId="421DEAC1" w14:textId="00F2EF51"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Bayliss M, Wu C, Newgreen D, Mundy AR, Fry CH. (1999). A quantitative study of atropine-resistant contractile responses in human detrusor smooth muscle, from stable, unstable and obstructed bladders. J Urol 162</w:t>
      </w:r>
      <w:r w:rsidRPr="00A569F3">
        <w:rPr>
          <w:rFonts w:asciiTheme="minorHAnsi" w:hAnsiTheme="minorHAnsi" w:cstheme="minorHAnsi"/>
          <w:b/>
        </w:rPr>
        <w:t>:</w:t>
      </w:r>
      <w:r w:rsidRPr="00A569F3">
        <w:rPr>
          <w:rFonts w:asciiTheme="minorHAnsi" w:hAnsiTheme="minorHAnsi" w:cstheme="minorHAnsi"/>
        </w:rPr>
        <w:t xml:space="preserve"> 1833-1839.</w:t>
      </w:r>
    </w:p>
    <w:p w14:paraId="65E44088" w14:textId="7DC30DE0" w:rsidR="00A569F3" w:rsidRDefault="00A569F3"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Behr-Roussel D, Oger S, Caisey S, Sandner P, Bernabé J, Alexandre L et al. (2011).  Vardenafil decreases bladder afferent nerve activity in unanesthetized, decerebrate, spinal cord-injured rats. Eur Urol 59: 272-279.</w:t>
      </w:r>
    </w:p>
    <w:p w14:paraId="3EF85571" w14:textId="3C41A71F" w:rsidR="00683DEE" w:rsidRPr="00A569F3" w:rsidRDefault="00D678C0" w:rsidP="00A569F3">
      <w:pPr>
        <w:pStyle w:val="NoSpacing"/>
        <w:spacing w:line="360" w:lineRule="auto"/>
        <w:ind w:left="142" w:hanging="142"/>
        <w:jc w:val="both"/>
        <w:outlineLvl w:val="0"/>
        <w:rPr>
          <w:rFonts w:cstheme="minorHAnsi"/>
          <w:sz w:val="24"/>
          <w:szCs w:val="24"/>
        </w:rPr>
      </w:pPr>
      <w:r>
        <w:rPr>
          <w:rFonts w:cstheme="minorHAnsi"/>
          <w:sz w:val="24"/>
          <w:szCs w:val="24"/>
        </w:rPr>
        <w:t>Cheng Y, Mansfield KJ, Allen W, Chess-Williams R, Burcher E, Moore KH. (2014). ATP during early bladder stretch is important for urgency in detrusor overactivity patients. Biomed Res Int 2014:204604.</w:t>
      </w:r>
    </w:p>
    <w:p w14:paraId="299FEAC0" w14:textId="77777777" w:rsidR="00E46671" w:rsidRPr="00A569F3" w:rsidRDefault="00E46671" w:rsidP="00E46671">
      <w:pPr>
        <w:pStyle w:val="EndNoteBibliography"/>
        <w:spacing w:after="0"/>
        <w:ind w:left="284" w:hanging="284"/>
        <w:rPr>
          <w:rFonts w:asciiTheme="minorHAnsi" w:hAnsiTheme="minorHAnsi" w:cstheme="minorHAnsi"/>
        </w:rPr>
      </w:pPr>
      <w:r>
        <w:rPr>
          <w:rFonts w:asciiTheme="minorHAnsi" w:hAnsiTheme="minorHAnsi" w:cstheme="minorHAnsi"/>
        </w:rPr>
        <w:t>Curtis MJ, Alexander S, Cirino G, Docherty JR, George CH, Giembycz MA et al. (2018). Experimental design and analysis and their reporting II: updated and simplified guidance for authors and peer reviewers. Br J Pharmacol 175(7):987-993.</w:t>
      </w:r>
    </w:p>
    <w:p w14:paraId="0AE6AFEB" w14:textId="1473E8DD"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Daly DM, Nocchi L, Liaskos M, McKay NG, Chapple C, Grundy D. (2014). Age-related changes in afferent pathways and urothelial function in the male mouse bladder. J Physiol 592</w:t>
      </w:r>
      <w:r w:rsidRPr="00A569F3">
        <w:rPr>
          <w:rFonts w:asciiTheme="minorHAnsi" w:hAnsiTheme="minorHAnsi" w:cstheme="minorHAnsi"/>
          <w:b/>
        </w:rPr>
        <w:t>:</w:t>
      </w:r>
      <w:r w:rsidRPr="00A569F3">
        <w:rPr>
          <w:rFonts w:asciiTheme="minorHAnsi" w:hAnsiTheme="minorHAnsi" w:cstheme="minorHAnsi"/>
        </w:rPr>
        <w:t xml:space="preserve"> 537-549</w:t>
      </w:r>
    </w:p>
    <w:p w14:paraId="7D0AC7CB" w14:textId="77777777" w:rsidR="00A569F3" w:rsidRPr="00A569F3" w:rsidRDefault="00A569F3"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 xml:space="preserve">Dunning-Davies BM, Fry CH, Mansour D, Ferguson DR. (2013).  The regulation of ATP release from the urothelium by adenosine and transepithelial potential. BJU Int 111: 505-513. </w:t>
      </w:r>
    </w:p>
    <w:p w14:paraId="325ACE66" w14:textId="31EC0049" w:rsidR="00A569F3" w:rsidRPr="00A569F3"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Fibbi B, Morelli A, Vignozzi L, Chavalmane A, de Vita G, Marini M et al. (2010). Characterization of phosphodiesterase type 5 expression and functional activity in the human male lower urinary tract. J Sex Med 7</w:t>
      </w:r>
      <w:r w:rsidRPr="00A569F3">
        <w:rPr>
          <w:rFonts w:asciiTheme="minorHAnsi" w:hAnsiTheme="minorHAnsi" w:cstheme="minorHAnsi"/>
          <w:b/>
        </w:rPr>
        <w:t>:</w:t>
      </w:r>
      <w:r w:rsidRPr="00A569F3">
        <w:rPr>
          <w:rFonts w:asciiTheme="minorHAnsi" w:hAnsiTheme="minorHAnsi" w:cstheme="minorHAnsi"/>
        </w:rPr>
        <w:t xml:space="preserve"> 59-69.</w:t>
      </w:r>
    </w:p>
    <w:p w14:paraId="60ACF453" w14:textId="203309E4"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Filippi S, Morelli A, Sandner P, Fibbi B, Mancina R, Marini M et al. (2007). Characterization and functional role of androgen-dependent PDE5 activity in the bladder. Endocrinology 148</w:t>
      </w:r>
      <w:r w:rsidRPr="00A569F3">
        <w:rPr>
          <w:rFonts w:asciiTheme="minorHAnsi" w:hAnsiTheme="minorHAnsi" w:cstheme="minorHAnsi"/>
          <w:b/>
        </w:rPr>
        <w:t>:</w:t>
      </w:r>
      <w:r w:rsidRPr="00A569F3">
        <w:rPr>
          <w:rFonts w:asciiTheme="minorHAnsi" w:hAnsiTheme="minorHAnsi" w:cstheme="minorHAnsi"/>
        </w:rPr>
        <w:t xml:space="preserve"> 1019-1029.</w:t>
      </w:r>
    </w:p>
    <w:p w14:paraId="4266A3F2" w14:textId="77777777" w:rsidR="00A569F3" w:rsidRPr="00A569F3" w:rsidRDefault="00A569F3"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Fry CH, Bayliss M, Young JS</w:t>
      </w:r>
      <w:r>
        <w:rPr>
          <w:rFonts w:cstheme="minorHAnsi"/>
          <w:sz w:val="24"/>
          <w:szCs w:val="24"/>
        </w:rPr>
        <w:t xml:space="preserve">, </w:t>
      </w:r>
      <w:r w:rsidRPr="00A569F3">
        <w:rPr>
          <w:rFonts w:cstheme="minorHAnsi"/>
          <w:sz w:val="24"/>
          <w:szCs w:val="24"/>
        </w:rPr>
        <w:t>Hussain M. (2011).  Influence of age and bladder dysfunction on the contractile properties of isolat</w:t>
      </w:r>
      <w:r>
        <w:rPr>
          <w:rFonts w:cstheme="minorHAnsi"/>
          <w:sz w:val="24"/>
          <w:szCs w:val="24"/>
        </w:rPr>
        <w:t xml:space="preserve">ed human detrusor smooth </w:t>
      </w:r>
      <w:r w:rsidRPr="00A569F3">
        <w:rPr>
          <w:rFonts w:cstheme="minorHAnsi"/>
          <w:sz w:val="24"/>
          <w:szCs w:val="24"/>
        </w:rPr>
        <w:t>muscle</w:t>
      </w:r>
      <w:r>
        <w:rPr>
          <w:rFonts w:cstheme="minorHAnsi"/>
          <w:sz w:val="24"/>
          <w:szCs w:val="24"/>
        </w:rPr>
        <w:t>.</w:t>
      </w:r>
      <w:r w:rsidRPr="00A569F3">
        <w:rPr>
          <w:rFonts w:cstheme="minorHAnsi"/>
          <w:sz w:val="24"/>
          <w:szCs w:val="24"/>
        </w:rPr>
        <w:t xml:space="preserve">  BJU Int 108</w:t>
      </w:r>
      <w:r>
        <w:rPr>
          <w:rFonts w:cstheme="minorHAnsi"/>
          <w:sz w:val="24"/>
          <w:szCs w:val="24"/>
        </w:rPr>
        <w:t>:</w:t>
      </w:r>
      <w:r w:rsidRPr="00A569F3">
        <w:rPr>
          <w:rFonts w:cstheme="minorHAnsi"/>
          <w:sz w:val="24"/>
          <w:szCs w:val="24"/>
        </w:rPr>
        <w:t xml:space="preserve"> E91-9</w:t>
      </w:r>
      <w:r>
        <w:rPr>
          <w:rFonts w:cstheme="minorHAnsi"/>
          <w:sz w:val="24"/>
          <w:szCs w:val="24"/>
        </w:rPr>
        <w:t>6.</w:t>
      </w:r>
    </w:p>
    <w:p w14:paraId="2895041C" w14:textId="77777777" w:rsidR="00A569F3" w:rsidRPr="00E32FBE" w:rsidRDefault="00A569F3" w:rsidP="00A569F3">
      <w:pPr>
        <w:pStyle w:val="NoSpacing"/>
        <w:spacing w:line="360" w:lineRule="auto"/>
        <w:ind w:left="142" w:hanging="142"/>
        <w:jc w:val="both"/>
        <w:outlineLvl w:val="0"/>
        <w:rPr>
          <w:rFonts w:cstheme="minorHAnsi"/>
          <w:sz w:val="24"/>
          <w:szCs w:val="24"/>
        </w:rPr>
      </w:pPr>
      <w:r w:rsidRPr="00A569F3">
        <w:rPr>
          <w:rFonts w:cstheme="minorHAnsi"/>
          <w:color w:val="222222"/>
          <w:sz w:val="24"/>
          <w:szCs w:val="24"/>
          <w:shd w:val="clear" w:color="auto" w:fill="FFFFFF"/>
        </w:rPr>
        <w:t>Fry</w:t>
      </w:r>
      <w:r>
        <w:rPr>
          <w:rFonts w:cstheme="minorHAnsi"/>
          <w:color w:val="222222"/>
          <w:sz w:val="24"/>
          <w:szCs w:val="24"/>
          <w:shd w:val="clear" w:color="auto" w:fill="FFFFFF"/>
        </w:rPr>
        <w:t xml:space="preserve"> </w:t>
      </w:r>
      <w:r w:rsidRPr="00A569F3">
        <w:rPr>
          <w:rFonts w:cstheme="minorHAnsi"/>
          <w:color w:val="222222"/>
          <w:sz w:val="24"/>
          <w:szCs w:val="24"/>
          <w:shd w:val="clear" w:color="auto" w:fill="FFFFFF"/>
        </w:rPr>
        <w:t>CH, McCarthy</w:t>
      </w:r>
      <w:r>
        <w:rPr>
          <w:rFonts w:cstheme="minorHAnsi"/>
          <w:color w:val="222222"/>
          <w:sz w:val="24"/>
          <w:szCs w:val="24"/>
          <w:shd w:val="clear" w:color="auto" w:fill="FFFFFF"/>
        </w:rPr>
        <w:t xml:space="preserve"> C</w:t>
      </w:r>
      <w:r w:rsidRPr="00A569F3">
        <w:rPr>
          <w:rFonts w:cstheme="minorHAnsi"/>
          <w:color w:val="222222"/>
          <w:sz w:val="24"/>
          <w:szCs w:val="24"/>
          <w:shd w:val="clear" w:color="auto" w:fill="FFFFFF"/>
        </w:rPr>
        <w:t>, Ikeda Y, Kanai AJ, Nishikawa N</w:t>
      </w:r>
      <w:r>
        <w:rPr>
          <w:rFonts w:cstheme="minorHAnsi"/>
          <w:color w:val="222222"/>
          <w:sz w:val="24"/>
          <w:szCs w:val="24"/>
          <w:shd w:val="clear" w:color="auto" w:fill="FFFFFF"/>
        </w:rPr>
        <w:t>,</w:t>
      </w:r>
      <w:r w:rsidRPr="00A569F3">
        <w:rPr>
          <w:rFonts w:cstheme="minorHAnsi"/>
          <w:color w:val="222222"/>
          <w:sz w:val="24"/>
          <w:szCs w:val="24"/>
          <w:shd w:val="clear" w:color="auto" w:fill="FFFFFF"/>
        </w:rPr>
        <w:t xml:space="preserve"> Jabr R.  </w:t>
      </w:r>
      <w:r>
        <w:rPr>
          <w:rFonts w:cstheme="minorHAnsi"/>
          <w:color w:val="222222"/>
          <w:sz w:val="24"/>
          <w:szCs w:val="24"/>
          <w:shd w:val="clear" w:color="auto" w:fill="FFFFFF"/>
        </w:rPr>
        <w:t xml:space="preserve">(2018).  </w:t>
      </w:r>
      <w:r w:rsidRPr="00A569F3">
        <w:rPr>
          <w:rFonts w:cstheme="minorHAnsi"/>
          <w:color w:val="222222"/>
          <w:sz w:val="24"/>
          <w:szCs w:val="24"/>
          <w:shd w:val="clear" w:color="auto" w:fill="FFFFFF"/>
        </w:rPr>
        <w:t>Atropine resistance and ATP release in human overactive bladder.  Neurourol Urodyn 37</w:t>
      </w:r>
      <w:r>
        <w:rPr>
          <w:rFonts w:cstheme="minorHAnsi"/>
          <w:color w:val="222222"/>
          <w:sz w:val="24"/>
          <w:szCs w:val="24"/>
          <w:shd w:val="clear" w:color="auto" w:fill="FFFFFF"/>
        </w:rPr>
        <w:t>:</w:t>
      </w:r>
      <w:r w:rsidRPr="00A569F3">
        <w:rPr>
          <w:rFonts w:cstheme="minorHAnsi"/>
          <w:color w:val="222222"/>
          <w:sz w:val="24"/>
          <w:szCs w:val="24"/>
          <w:shd w:val="clear" w:color="auto" w:fill="FFFFFF"/>
        </w:rPr>
        <w:t xml:space="preserve"> S312-313.</w:t>
      </w:r>
    </w:p>
    <w:p w14:paraId="27E32C5D" w14:textId="0152C5FD" w:rsidR="00A569F3" w:rsidRPr="00A569F3"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lastRenderedPageBreak/>
        <w:t>Gacci M, Andersson KE, Chapple C, Maggi M, Mirone V, Oelke M et al (2016). Latest evidence on the use of phosphodiesterase type 5 inhibitors for the treatment of lower urinary tract symptoms secondary to benign prostatic hyperplasia. Eur Urol 70</w:t>
      </w:r>
      <w:r w:rsidRPr="00A569F3">
        <w:rPr>
          <w:rFonts w:asciiTheme="minorHAnsi" w:hAnsiTheme="minorHAnsi" w:cstheme="minorHAnsi"/>
          <w:b/>
        </w:rPr>
        <w:t>:</w:t>
      </w:r>
      <w:r w:rsidRPr="00A569F3">
        <w:rPr>
          <w:rFonts w:asciiTheme="minorHAnsi" w:hAnsiTheme="minorHAnsi" w:cstheme="minorHAnsi"/>
        </w:rPr>
        <w:t xml:space="preserve"> 124-133.</w:t>
      </w:r>
    </w:p>
    <w:p w14:paraId="042E1063" w14:textId="23192382"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Harvey RA, Skennerton DE, Newgreen D, Fry CH (2002). The contractile potency of adenosine triphosphate and ecto-adenosine triphosphatase activity in guinea pig detrusor and detrusor from patients with a stable, unstable or obstructed bladder. J Urol 168</w:t>
      </w:r>
      <w:r w:rsidRPr="00A569F3">
        <w:rPr>
          <w:rFonts w:asciiTheme="minorHAnsi" w:hAnsiTheme="minorHAnsi" w:cstheme="minorHAnsi"/>
          <w:b/>
        </w:rPr>
        <w:t>:</w:t>
      </w:r>
      <w:r w:rsidRPr="00A569F3">
        <w:rPr>
          <w:rFonts w:asciiTheme="minorHAnsi" w:hAnsiTheme="minorHAnsi" w:cstheme="minorHAnsi"/>
        </w:rPr>
        <w:t xml:space="preserve"> 1235-1239.</w:t>
      </w:r>
    </w:p>
    <w:p w14:paraId="76374E6C" w14:textId="60BF868C"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Hatzimouratidis K, Amar E, Eardley I, Giuliano F, Hatzichristou D, Montorsi F et al. (2010). Guidelines on male sexual dysfunction: erectile dysfunction and premature ejaculation. Eur Urol 57</w:t>
      </w:r>
      <w:r w:rsidRPr="00A569F3">
        <w:rPr>
          <w:rFonts w:asciiTheme="minorHAnsi" w:hAnsiTheme="minorHAnsi" w:cstheme="minorHAnsi"/>
          <w:b/>
        </w:rPr>
        <w:t>:</w:t>
      </w:r>
      <w:r w:rsidRPr="00A569F3">
        <w:rPr>
          <w:rFonts w:asciiTheme="minorHAnsi" w:hAnsiTheme="minorHAnsi" w:cstheme="minorHAnsi"/>
        </w:rPr>
        <w:t xml:space="preserve"> 804-814.</w:t>
      </w:r>
    </w:p>
    <w:p w14:paraId="2EBDAE3A" w14:textId="1A41BB64" w:rsidR="00311B46" w:rsidRPr="00A569F3" w:rsidRDefault="00311B46"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 xml:space="preserve">Hawthorn MH, Chapple CR, Cock M, Chess-Williams R. </w:t>
      </w:r>
      <w:r w:rsidR="00A569F3" w:rsidRPr="00A569F3">
        <w:rPr>
          <w:rFonts w:cstheme="minorHAnsi"/>
          <w:sz w:val="24"/>
          <w:szCs w:val="24"/>
        </w:rPr>
        <w:t>(2000).</w:t>
      </w:r>
      <w:r w:rsidRPr="00A569F3">
        <w:rPr>
          <w:rFonts w:cstheme="minorHAnsi"/>
          <w:sz w:val="24"/>
          <w:szCs w:val="24"/>
        </w:rPr>
        <w:t xml:space="preserve"> Urothelium-derived inhibitory factor(s) influences on detrusor muscle contract</w:t>
      </w:r>
      <w:r w:rsidR="00A569F3" w:rsidRPr="00A569F3">
        <w:rPr>
          <w:rFonts w:cstheme="minorHAnsi"/>
          <w:sz w:val="24"/>
          <w:szCs w:val="24"/>
        </w:rPr>
        <w:t>ility in vitro.  Br J Pharmacol</w:t>
      </w:r>
      <w:r w:rsidRPr="00A569F3">
        <w:rPr>
          <w:rFonts w:cstheme="minorHAnsi"/>
          <w:sz w:val="24"/>
          <w:szCs w:val="24"/>
        </w:rPr>
        <w:t xml:space="preserve"> </w:t>
      </w:r>
      <w:r w:rsidR="00A569F3" w:rsidRPr="00A569F3">
        <w:rPr>
          <w:rFonts w:cstheme="minorHAnsi"/>
          <w:sz w:val="24"/>
          <w:szCs w:val="24"/>
        </w:rPr>
        <w:t>129</w:t>
      </w:r>
      <w:r w:rsidRPr="00A569F3">
        <w:rPr>
          <w:rFonts w:cstheme="minorHAnsi"/>
          <w:sz w:val="24"/>
          <w:szCs w:val="24"/>
        </w:rPr>
        <w:t>:</w:t>
      </w:r>
      <w:r w:rsidR="00A569F3" w:rsidRPr="00A569F3">
        <w:rPr>
          <w:rFonts w:cstheme="minorHAnsi"/>
          <w:sz w:val="24"/>
          <w:szCs w:val="24"/>
        </w:rPr>
        <w:t xml:space="preserve"> </w:t>
      </w:r>
      <w:r w:rsidRPr="00A569F3">
        <w:rPr>
          <w:rFonts w:cstheme="minorHAnsi"/>
          <w:sz w:val="24"/>
          <w:szCs w:val="24"/>
        </w:rPr>
        <w:t>416-</w:t>
      </w:r>
      <w:r w:rsidR="00A569F3" w:rsidRPr="00A569F3">
        <w:rPr>
          <w:rFonts w:cstheme="minorHAnsi"/>
          <w:sz w:val="24"/>
          <w:szCs w:val="24"/>
        </w:rPr>
        <w:t>41</w:t>
      </w:r>
      <w:r w:rsidRPr="00A569F3">
        <w:rPr>
          <w:rFonts w:cstheme="minorHAnsi"/>
          <w:sz w:val="24"/>
          <w:szCs w:val="24"/>
        </w:rPr>
        <w:t>9.</w:t>
      </w:r>
    </w:p>
    <w:p w14:paraId="2EBF4BE0" w14:textId="39476E4B" w:rsidR="00EB3EB1" w:rsidRPr="00A569F3" w:rsidRDefault="00EB3EB1"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Ikeda Y,</w:t>
      </w:r>
      <w:r w:rsidR="00A569F3" w:rsidRPr="00A569F3">
        <w:rPr>
          <w:rFonts w:cstheme="minorHAnsi"/>
          <w:sz w:val="24"/>
          <w:szCs w:val="24"/>
        </w:rPr>
        <w:t xml:space="preserve"> Kanai A (2008).</w:t>
      </w:r>
      <w:r w:rsidRPr="00A569F3">
        <w:rPr>
          <w:rFonts w:cstheme="minorHAnsi"/>
          <w:sz w:val="24"/>
          <w:szCs w:val="24"/>
        </w:rPr>
        <w:t xml:space="preserve">  Urotheliogenic modulation of intrinsic activity in spinal cord-transected rat bladders: role of mucosal muscarinic recept</w:t>
      </w:r>
      <w:r w:rsidR="00A569F3" w:rsidRPr="00A569F3">
        <w:rPr>
          <w:rFonts w:cstheme="minorHAnsi"/>
          <w:sz w:val="24"/>
          <w:szCs w:val="24"/>
        </w:rPr>
        <w:t>ors. Am J Physiol Renal Physiol 295</w:t>
      </w:r>
      <w:r w:rsidRPr="00A569F3">
        <w:rPr>
          <w:rFonts w:cstheme="minorHAnsi"/>
          <w:sz w:val="24"/>
          <w:szCs w:val="24"/>
        </w:rPr>
        <w:t>:</w:t>
      </w:r>
      <w:r w:rsidR="00A569F3" w:rsidRPr="00A569F3">
        <w:rPr>
          <w:rFonts w:cstheme="minorHAnsi"/>
          <w:sz w:val="24"/>
          <w:szCs w:val="24"/>
        </w:rPr>
        <w:t xml:space="preserve"> </w:t>
      </w:r>
      <w:r w:rsidRPr="00A569F3">
        <w:rPr>
          <w:rFonts w:cstheme="minorHAnsi"/>
          <w:sz w:val="24"/>
          <w:szCs w:val="24"/>
        </w:rPr>
        <w:t>F454-</w:t>
      </w:r>
      <w:r w:rsidR="00A569F3" w:rsidRPr="00A569F3">
        <w:rPr>
          <w:rFonts w:cstheme="minorHAnsi"/>
          <w:sz w:val="24"/>
          <w:szCs w:val="24"/>
        </w:rPr>
        <w:t>4</w:t>
      </w:r>
      <w:r w:rsidRPr="00A569F3">
        <w:rPr>
          <w:rFonts w:cstheme="minorHAnsi"/>
          <w:sz w:val="24"/>
          <w:szCs w:val="24"/>
        </w:rPr>
        <w:t>61.</w:t>
      </w:r>
    </w:p>
    <w:p w14:paraId="3D99E6CF" w14:textId="495E5EB6" w:rsidR="00A569F3" w:rsidRPr="00A569F3" w:rsidRDefault="00A569F3"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Ikeda Y, Zabbarova IV, Birder LA, de Groat WC, McCarthy CJ, Hanna-Mitchell AT et al. (2012). Botulinum neurotoxin serotype A suppresses neurotransmitter release from afferent as well as efferent nerves in the urinary bladder. Eur Urol 62</w:t>
      </w:r>
      <w:r w:rsidRPr="00A569F3">
        <w:rPr>
          <w:rFonts w:cstheme="minorHAnsi"/>
          <w:b/>
          <w:sz w:val="24"/>
          <w:szCs w:val="24"/>
        </w:rPr>
        <w:t>:</w:t>
      </w:r>
      <w:r w:rsidRPr="00A569F3">
        <w:rPr>
          <w:rFonts w:cstheme="minorHAnsi"/>
          <w:sz w:val="24"/>
          <w:szCs w:val="24"/>
        </w:rPr>
        <w:t xml:space="preserve"> 1157-1164.</w:t>
      </w:r>
    </w:p>
    <w:p w14:paraId="2BE76B31" w14:textId="53E2B756" w:rsidR="007F2614" w:rsidRDefault="007F2614" w:rsidP="007F2614">
      <w:pPr>
        <w:pStyle w:val="NoSpacing"/>
        <w:spacing w:line="360" w:lineRule="auto"/>
        <w:ind w:left="142" w:hanging="142"/>
        <w:jc w:val="both"/>
        <w:outlineLvl w:val="0"/>
        <w:rPr>
          <w:rFonts w:cstheme="minorHAnsi"/>
          <w:sz w:val="24"/>
          <w:szCs w:val="24"/>
        </w:rPr>
      </w:pPr>
      <w:r w:rsidRPr="00A569F3">
        <w:rPr>
          <w:rFonts w:cstheme="minorHAnsi"/>
          <w:sz w:val="24"/>
          <w:szCs w:val="24"/>
        </w:rPr>
        <w:t>Ito H, Drake MJ, Fry CH, Kanai AJ, Pickering AE. (2018). Characterization of mouse neuro-urological dynamics in a novel decerebrate arterially perfused mouse (DAPM) preparation. Neurourol Urodyn 37: 1302-1312.</w:t>
      </w:r>
    </w:p>
    <w:p w14:paraId="3BA04A5D" w14:textId="628CD081" w:rsidR="00A33480" w:rsidRDefault="00A33480" w:rsidP="007F2614">
      <w:pPr>
        <w:pStyle w:val="NoSpacing"/>
        <w:spacing w:line="360" w:lineRule="auto"/>
        <w:ind w:left="142" w:hanging="142"/>
        <w:jc w:val="both"/>
        <w:outlineLvl w:val="0"/>
        <w:rPr>
          <w:rFonts w:cstheme="minorHAnsi"/>
          <w:sz w:val="24"/>
          <w:szCs w:val="24"/>
        </w:rPr>
      </w:pPr>
      <w:r>
        <w:rPr>
          <w:rFonts w:cstheme="minorHAnsi"/>
          <w:sz w:val="24"/>
          <w:szCs w:val="24"/>
        </w:rPr>
        <w:t>Ito H, Chakrabarty B, Drake MJ, Fry CH, Kanai AJ, Pickering AE. (2019). Sildenafil, a phosphodiesterase type 5 inhibitor, augments sphincter bursting and bladder afferent activity to enhance storage function and voiding efficiency in mice</w:t>
      </w:r>
      <w:r w:rsidR="00DF4870">
        <w:rPr>
          <w:rFonts w:cstheme="minorHAnsi"/>
          <w:sz w:val="24"/>
          <w:szCs w:val="24"/>
        </w:rPr>
        <w:t>. BJU Int</w:t>
      </w:r>
      <w:r w:rsidR="00CF2CD8">
        <w:rPr>
          <w:rFonts w:cstheme="minorHAnsi"/>
          <w:sz w:val="24"/>
          <w:szCs w:val="24"/>
        </w:rPr>
        <w:t xml:space="preserve"> doi:10.1111/bju.14664.</w:t>
      </w:r>
      <w:r w:rsidR="00DF4870">
        <w:rPr>
          <w:rFonts w:cstheme="minorHAnsi"/>
          <w:sz w:val="24"/>
          <w:szCs w:val="24"/>
        </w:rPr>
        <w:t xml:space="preserve"> </w:t>
      </w:r>
    </w:p>
    <w:p w14:paraId="7356FF9A" w14:textId="24183922" w:rsidR="00A569F3" w:rsidRDefault="00A569F3" w:rsidP="00A569F3">
      <w:pPr>
        <w:pStyle w:val="NoSpacing"/>
        <w:spacing w:line="360" w:lineRule="auto"/>
        <w:ind w:left="142" w:hanging="142"/>
        <w:jc w:val="both"/>
        <w:outlineLvl w:val="0"/>
        <w:rPr>
          <w:rFonts w:cstheme="minorHAnsi"/>
          <w:sz w:val="24"/>
          <w:szCs w:val="24"/>
        </w:rPr>
      </w:pPr>
      <w:r>
        <w:rPr>
          <w:rFonts w:cstheme="minorHAnsi"/>
          <w:sz w:val="24"/>
          <w:szCs w:val="24"/>
        </w:rPr>
        <w:t xml:space="preserve">Kadekawa K, Majima T, Shimizu T, Wada N, de Groat WC, </w:t>
      </w:r>
      <w:r w:rsidRPr="00A569F3">
        <w:rPr>
          <w:rFonts w:cstheme="minorHAnsi"/>
          <w:sz w:val="24"/>
          <w:szCs w:val="24"/>
        </w:rPr>
        <w:t>Kanai AJ et al. (2017). The role of capsaicin-sensitive C-fiber afferent pathways in the control of micturition in spinal-intact and spinal cord-injured mice. Am J Physiol Renal Physiol 313</w:t>
      </w:r>
      <w:r w:rsidRPr="00A569F3">
        <w:rPr>
          <w:rFonts w:cstheme="minorHAnsi"/>
          <w:b/>
          <w:sz w:val="24"/>
          <w:szCs w:val="24"/>
        </w:rPr>
        <w:t>,</w:t>
      </w:r>
      <w:r w:rsidRPr="00A569F3">
        <w:rPr>
          <w:rFonts w:cstheme="minorHAnsi"/>
          <w:sz w:val="24"/>
          <w:szCs w:val="24"/>
        </w:rPr>
        <w:t xml:space="preserve"> F796-F804.</w:t>
      </w:r>
    </w:p>
    <w:p w14:paraId="638C3713" w14:textId="58CF415F" w:rsidR="00952553" w:rsidRDefault="00952553" w:rsidP="00A569F3">
      <w:pPr>
        <w:pStyle w:val="NoSpacing"/>
        <w:spacing w:line="360" w:lineRule="auto"/>
        <w:ind w:left="142" w:hanging="142"/>
        <w:jc w:val="both"/>
        <w:outlineLvl w:val="0"/>
        <w:rPr>
          <w:rFonts w:cstheme="minorHAnsi"/>
          <w:sz w:val="24"/>
          <w:szCs w:val="24"/>
        </w:rPr>
      </w:pPr>
      <w:r>
        <w:rPr>
          <w:rFonts w:cstheme="minorHAnsi"/>
          <w:sz w:val="24"/>
          <w:szCs w:val="24"/>
        </w:rPr>
        <w:t>Kamei J, Ito H, Aizawa N, Hotta H, Kojima T, Fujita Y et al. (2018). Age-related changes in function and gene expression of the male and female mouse bladder. Sci Rep 8(1): 2089</w:t>
      </w:r>
    </w:p>
    <w:p w14:paraId="3BFB4584" w14:textId="217012C1" w:rsidR="00A569F3" w:rsidRPr="00B66DAD" w:rsidRDefault="00A569F3" w:rsidP="00A569F3">
      <w:pPr>
        <w:pStyle w:val="NoSpacing"/>
        <w:spacing w:line="360" w:lineRule="auto"/>
        <w:ind w:left="142" w:hanging="142"/>
        <w:jc w:val="both"/>
        <w:outlineLvl w:val="0"/>
        <w:rPr>
          <w:rFonts w:cstheme="minorHAnsi"/>
        </w:rPr>
      </w:pPr>
      <w:r>
        <w:rPr>
          <w:rFonts w:cstheme="minorHAnsi"/>
          <w:sz w:val="24"/>
          <w:szCs w:val="24"/>
        </w:rPr>
        <w:lastRenderedPageBreak/>
        <w:t>Kennedy C, Tasker PN, Gallacher G, Westfall TD. (2007</w:t>
      </w:r>
      <w:r w:rsidRPr="00A569F3">
        <w:rPr>
          <w:rFonts w:cstheme="minorHAnsi"/>
          <w:sz w:val="24"/>
          <w:szCs w:val="24"/>
        </w:rPr>
        <w:t>). Identification of atropine- and P2X1 receptor antagonist-resistant, neurogenic contractions of the urinary bladder. J Neurosci</w:t>
      </w:r>
      <w:r w:rsidRPr="00A569F3">
        <w:rPr>
          <w:rFonts w:cstheme="minorHAnsi"/>
          <w:i/>
          <w:sz w:val="24"/>
          <w:szCs w:val="24"/>
        </w:rPr>
        <w:t xml:space="preserve"> </w:t>
      </w:r>
      <w:r w:rsidRPr="00A569F3">
        <w:rPr>
          <w:rFonts w:cstheme="minorHAnsi"/>
          <w:sz w:val="24"/>
          <w:szCs w:val="24"/>
        </w:rPr>
        <w:t>27: 845-851.</w:t>
      </w:r>
    </w:p>
    <w:p w14:paraId="31A6A71B" w14:textId="211F26A3" w:rsidR="00A569F3" w:rsidRPr="00B66DAD" w:rsidRDefault="00A569F3" w:rsidP="00A569F3">
      <w:pPr>
        <w:pStyle w:val="EndNoteBibliography"/>
        <w:spacing w:after="0"/>
        <w:ind w:left="284" w:hanging="284"/>
        <w:rPr>
          <w:rFonts w:asciiTheme="minorHAnsi" w:hAnsiTheme="minorHAnsi" w:cstheme="minorHAnsi"/>
        </w:rPr>
      </w:pPr>
      <w:r>
        <w:rPr>
          <w:rFonts w:asciiTheme="minorHAnsi" w:hAnsiTheme="minorHAnsi" w:cstheme="minorHAnsi"/>
        </w:rPr>
        <w:t xml:space="preserve">Khera M, Somogyi GT, Kiss S, Boone TB, Smith CP (2004). </w:t>
      </w:r>
      <w:r w:rsidRPr="00A569F3">
        <w:rPr>
          <w:rFonts w:asciiTheme="minorHAnsi" w:hAnsiTheme="minorHAnsi" w:cstheme="minorHAnsi"/>
        </w:rPr>
        <w:t>Botulinum toxin A inhibits ATP release from bladder urothelium after chronic spinal cord injury. Neurochem In</w:t>
      </w:r>
      <w:r>
        <w:rPr>
          <w:rFonts w:asciiTheme="minorHAnsi" w:hAnsiTheme="minorHAnsi" w:cstheme="minorHAnsi"/>
        </w:rPr>
        <w:t>t</w:t>
      </w:r>
      <w:r w:rsidRPr="00A569F3">
        <w:rPr>
          <w:rFonts w:asciiTheme="minorHAnsi" w:hAnsiTheme="minorHAnsi" w:cstheme="minorHAnsi"/>
        </w:rPr>
        <w:t xml:space="preserve"> 45</w:t>
      </w:r>
      <w:r>
        <w:rPr>
          <w:rFonts w:asciiTheme="minorHAnsi" w:hAnsiTheme="minorHAnsi" w:cstheme="minorHAnsi"/>
          <w:b/>
        </w:rPr>
        <w:t>:</w:t>
      </w:r>
      <w:r w:rsidRPr="00A569F3">
        <w:rPr>
          <w:rFonts w:asciiTheme="minorHAnsi" w:hAnsiTheme="minorHAnsi" w:cstheme="minorHAnsi"/>
        </w:rPr>
        <w:t xml:space="preserve"> 987-</w:t>
      </w:r>
      <w:r>
        <w:rPr>
          <w:rFonts w:asciiTheme="minorHAnsi" w:hAnsiTheme="minorHAnsi" w:cstheme="minorHAnsi"/>
        </w:rPr>
        <w:t>9</w:t>
      </w:r>
      <w:r w:rsidRPr="00A569F3">
        <w:rPr>
          <w:rFonts w:asciiTheme="minorHAnsi" w:hAnsiTheme="minorHAnsi" w:cstheme="minorHAnsi"/>
        </w:rPr>
        <w:t>93.</w:t>
      </w:r>
    </w:p>
    <w:p w14:paraId="241D2554" w14:textId="3B04BFF8" w:rsidR="00F861E9" w:rsidRDefault="00F861E9" w:rsidP="00952553">
      <w:pPr>
        <w:pStyle w:val="NoSpacing"/>
        <w:spacing w:line="360" w:lineRule="auto"/>
        <w:ind w:left="142" w:hanging="142"/>
        <w:jc w:val="both"/>
        <w:outlineLvl w:val="0"/>
        <w:rPr>
          <w:rFonts w:cstheme="minorHAnsi"/>
          <w:sz w:val="24"/>
          <w:szCs w:val="24"/>
        </w:rPr>
      </w:pPr>
      <w:r>
        <w:rPr>
          <w:rFonts w:cstheme="minorHAnsi"/>
          <w:sz w:val="24"/>
          <w:szCs w:val="24"/>
        </w:rPr>
        <w:t>Kilkenny C, Browne W, Cuthill IC, Emerson M, Altman DG; NC3RS Reporting Guidelines Working Group. (2010). Animal research: reporting in vivo experiments: the ARRIVE guidelines. Br J Pharmacol 160(7):1577-1579.</w:t>
      </w:r>
    </w:p>
    <w:p w14:paraId="7A62C0A5" w14:textId="5369FD09" w:rsidR="00952553" w:rsidRDefault="00952553" w:rsidP="00952553">
      <w:pPr>
        <w:pStyle w:val="NoSpacing"/>
        <w:spacing w:line="360" w:lineRule="auto"/>
        <w:ind w:left="142" w:hanging="142"/>
        <w:jc w:val="both"/>
        <w:outlineLvl w:val="0"/>
        <w:rPr>
          <w:rFonts w:cstheme="minorHAnsi"/>
          <w:sz w:val="24"/>
          <w:szCs w:val="24"/>
        </w:rPr>
      </w:pPr>
      <w:r w:rsidRPr="00A569F3">
        <w:rPr>
          <w:rFonts w:cstheme="minorHAnsi"/>
          <w:sz w:val="24"/>
          <w:szCs w:val="24"/>
        </w:rPr>
        <w:t xml:space="preserve">Kushida N, Fry CH. (2016).  On the origin of spontaneous activity in the bladder. BJU Int 117: 982-992. </w:t>
      </w:r>
    </w:p>
    <w:p w14:paraId="43B05739" w14:textId="73B73F95" w:rsidR="00A569F3" w:rsidRDefault="00A569F3"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Lluel P, Palea S, Barras M, Grandadam F, Heudes D, Bruneval P et al. (2000).  Functional and morphological modifications of the urinary bladder in aging female rats. Am J Physiol Regul Integr Comp Physiol 278</w:t>
      </w:r>
      <w:r>
        <w:rPr>
          <w:rFonts w:cstheme="minorHAnsi"/>
          <w:sz w:val="24"/>
          <w:szCs w:val="24"/>
        </w:rPr>
        <w:t>:</w:t>
      </w:r>
      <w:r w:rsidRPr="00A569F3">
        <w:rPr>
          <w:rFonts w:cstheme="minorHAnsi"/>
          <w:sz w:val="24"/>
          <w:szCs w:val="24"/>
        </w:rPr>
        <w:t xml:space="preserve"> R964-</w:t>
      </w:r>
      <w:r>
        <w:rPr>
          <w:rFonts w:cstheme="minorHAnsi"/>
          <w:sz w:val="24"/>
          <w:szCs w:val="24"/>
        </w:rPr>
        <w:t>9</w:t>
      </w:r>
      <w:r w:rsidRPr="00A569F3">
        <w:rPr>
          <w:rFonts w:cstheme="minorHAnsi"/>
          <w:sz w:val="24"/>
          <w:szCs w:val="24"/>
        </w:rPr>
        <w:t>72.</w:t>
      </w:r>
    </w:p>
    <w:p w14:paraId="543F47E0" w14:textId="6AD69A14" w:rsidR="00A569F3" w:rsidRPr="00A569F3" w:rsidRDefault="00A569F3" w:rsidP="00A569F3">
      <w:pPr>
        <w:pStyle w:val="NoSpacing"/>
        <w:spacing w:line="360" w:lineRule="auto"/>
        <w:ind w:left="142" w:hanging="142"/>
        <w:jc w:val="both"/>
        <w:outlineLvl w:val="0"/>
        <w:rPr>
          <w:rFonts w:cstheme="minorHAnsi"/>
          <w:sz w:val="24"/>
          <w:szCs w:val="24"/>
        </w:rPr>
      </w:pPr>
      <w:r>
        <w:rPr>
          <w:rFonts w:cstheme="minorHAnsi"/>
          <w:sz w:val="24"/>
          <w:szCs w:val="24"/>
        </w:rPr>
        <w:t xml:space="preserve">McCarthy CJ, Zabbarova IV,Brumovsky PR, Roppolo JR, Gebhart GF, Kanai AJ (2009). </w:t>
      </w:r>
      <w:r w:rsidRPr="00A569F3">
        <w:rPr>
          <w:rFonts w:cstheme="minorHAnsi"/>
          <w:sz w:val="24"/>
          <w:szCs w:val="24"/>
        </w:rPr>
        <w:t xml:space="preserve">Spontaneous contractions evoke afferent nerve firing in mouse bladders with detrusor overactivity. </w:t>
      </w:r>
      <w:r>
        <w:rPr>
          <w:rFonts w:cstheme="minorHAnsi"/>
          <w:sz w:val="24"/>
          <w:szCs w:val="24"/>
        </w:rPr>
        <w:t>J Urol</w:t>
      </w:r>
      <w:r w:rsidRPr="00A569F3">
        <w:rPr>
          <w:rFonts w:cstheme="minorHAnsi"/>
          <w:sz w:val="24"/>
          <w:szCs w:val="24"/>
        </w:rPr>
        <w:t xml:space="preserve"> 181</w:t>
      </w:r>
      <w:r>
        <w:rPr>
          <w:rFonts w:cstheme="minorHAnsi"/>
          <w:b/>
          <w:sz w:val="24"/>
          <w:szCs w:val="24"/>
        </w:rPr>
        <w:t>:</w:t>
      </w:r>
      <w:r w:rsidRPr="00A569F3">
        <w:rPr>
          <w:rFonts w:cstheme="minorHAnsi"/>
          <w:sz w:val="24"/>
          <w:szCs w:val="24"/>
        </w:rPr>
        <w:t xml:space="preserve"> 1459-</w:t>
      </w:r>
      <w:r>
        <w:rPr>
          <w:rFonts w:cstheme="minorHAnsi"/>
          <w:sz w:val="24"/>
          <w:szCs w:val="24"/>
        </w:rPr>
        <w:t>14</w:t>
      </w:r>
      <w:r w:rsidRPr="00A569F3">
        <w:rPr>
          <w:rFonts w:cstheme="minorHAnsi"/>
          <w:sz w:val="24"/>
          <w:szCs w:val="24"/>
        </w:rPr>
        <w:t>66.</w:t>
      </w:r>
    </w:p>
    <w:p w14:paraId="7B4059B1" w14:textId="276CB135"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McVary KT, Monning W, Camps JL, Young JM, Tseng LJ, van den Enge G. (2007). Sildenafil citrate improves erectile function and urinary symptoms in men with erectile dysfunction and lower urinary tract symptoms associated with benign prostatic hyperplasia: a randomized, double-blind trial. J Urol 177</w:t>
      </w:r>
      <w:r w:rsidRPr="00A569F3">
        <w:rPr>
          <w:rFonts w:asciiTheme="minorHAnsi" w:hAnsiTheme="minorHAnsi" w:cstheme="minorHAnsi"/>
          <w:b/>
        </w:rPr>
        <w:t>:</w:t>
      </w:r>
      <w:r w:rsidRPr="00A569F3">
        <w:rPr>
          <w:rFonts w:asciiTheme="minorHAnsi" w:hAnsiTheme="minorHAnsi" w:cstheme="minorHAnsi"/>
        </w:rPr>
        <w:t xml:space="preserve"> 1071-1077.</w:t>
      </w:r>
    </w:p>
    <w:p w14:paraId="090B499F" w14:textId="45876567"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Oger S, Behr-Roussel D, Gorny D, Lebret T, Validire P, Cathelineau X et al. (2010). Signalling pathways involved in sildenafil-induced relaxation of human bladder dome smooth muscle. Br J Pharmacol 160</w:t>
      </w:r>
      <w:r w:rsidRPr="00A569F3">
        <w:rPr>
          <w:rFonts w:asciiTheme="minorHAnsi" w:hAnsiTheme="minorHAnsi" w:cstheme="minorHAnsi"/>
          <w:b/>
        </w:rPr>
        <w:t>:</w:t>
      </w:r>
      <w:r w:rsidRPr="00A569F3">
        <w:rPr>
          <w:rFonts w:asciiTheme="minorHAnsi" w:hAnsiTheme="minorHAnsi" w:cstheme="minorHAnsi"/>
        </w:rPr>
        <w:t xml:space="preserve"> 1135-1143.</w:t>
      </w:r>
    </w:p>
    <w:p w14:paraId="11141708" w14:textId="6B706A2A" w:rsidR="00A569F3"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Pakzad M, Ikeda Y, McCarthy C, Kitney DG, Jabr RI, Fry CH (2016).  Contractile effects and receptor analysis of adenosine-receptors in human detrusor muscle from stable and neuropathic bladders. Naunyn Schmiedebergs Arch Pharmacol 389</w:t>
      </w:r>
      <w:r w:rsidRPr="00A569F3">
        <w:rPr>
          <w:rFonts w:asciiTheme="minorHAnsi" w:hAnsiTheme="minorHAnsi" w:cstheme="minorHAnsi"/>
          <w:b/>
        </w:rPr>
        <w:t>:</w:t>
      </w:r>
      <w:r w:rsidRPr="00A569F3">
        <w:rPr>
          <w:rFonts w:asciiTheme="minorHAnsi" w:hAnsiTheme="minorHAnsi" w:cstheme="minorHAnsi"/>
        </w:rPr>
        <w:t xml:space="preserve"> 921-929.</w:t>
      </w:r>
    </w:p>
    <w:p w14:paraId="52A5C73E" w14:textId="56B33170" w:rsidR="0003330C" w:rsidRPr="00B66DAD" w:rsidRDefault="0003330C" w:rsidP="00A569F3">
      <w:pPr>
        <w:pStyle w:val="EndNoteBibliography"/>
        <w:spacing w:after="0"/>
        <w:ind w:left="284" w:hanging="284"/>
        <w:rPr>
          <w:rFonts w:asciiTheme="minorHAnsi" w:hAnsiTheme="minorHAnsi" w:cstheme="minorHAnsi"/>
        </w:rPr>
      </w:pPr>
      <w:r>
        <w:rPr>
          <w:rFonts w:asciiTheme="minorHAnsi" w:hAnsiTheme="minorHAnsi" w:cstheme="minorHAnsi"/>
        </w:rPr>
        <w:t>Sadananda P, Shang F, Liu L, Mansfield KJ, Burcher E. (2009). Release of ATP from rat urinary mucosa: role of acid, vanilloids and stretch. Br J Pharmacol 158: 1655-1662.</w:t>
      </w:r>
    </w:p>
    <w:p w14:paraId="6B7A617A" w14:textId="297C34EA"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Sadananda P, Drake MJ, Paton JF, Pickering AE. (2011). An exploration of the control of micturition using a novel in situ arterially perfused rat preparation. Front Neurosci 5</w:t>
      </w:r>
      <w:r w:rsidRPr="00A569F3">
        <w:rPr>
          <w:rFonts w:asciiTheme="minorHAnsi" w:hAnsiTheme="minorHAnsi" w:cstheme="minorHAnsi"/>
          <w:b/>
        </w:rPr>
        <w:t>:</w:t>
      </w:r>
      <w:r w:rsidRPr="00A569F3">
        <w:rPr>
          <w:rFonts w:asciiTheme="minorHAnsi" w:hAnsiTheme="minorHAnsi" w:cstheme="minorHAnsi"/>
        </w:rPr>
        <w:t xml:space="preserve"> 62.</w:t>
      </w:r>
    </w:p>
    <w:p w14:paraId="22443E3E" w14:textId="227CC7BD" w:rsidR="00952553" w:rsidRDefault="00952553" w:rsidP="00A569F3">
      <w:pPr>
        <w:pStyle w:val="EndNoteBibliography"/>
        <w:spacing w:after="0"/>
        <w:ind w:left="284" w:hanging="284"/>
        <w:rPr>
          <w:rFonts w:asciiTheme="minorHAnsi" w:hAnsiTheme="minorHAnsi" w:cstheme="minorHAnsi"/>
        </w:rPr>
      </w:pPr>
      <w:r>
        <w:rPr>
          <w:rFonts w:asciiTheme="minorHAnsi" w:hAnsiTheme="minorHAnsi" w:cstheme="minorHAnsi"/>
        </w:rPr>
        <w:lastRenderedPageBreak/>
        <w:t>Salas NA, Somogyi GT, Gangitano SA, Boone TB, Smith CP (2007). Receptor activated bladder and spinal ATP release in neurally intact and chronic spinal cord injured rats. Neurochem Int 50(2): 345-350.</w:t>
      </w:r>
    </w:p>
    <w:p w14:paraId="5C3F44C0" w14:textId="2ADE03CB" w:rsidR="00A569F3" w:rsidRPr="00A569F3"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Smith CP, Gangitano DA, Munoz A, Salas NA, Boone TB, Aoki KR et al. (2008). Botulinum toxin type A normalizes alterations in urothelial ATP and NO release induced by chronic spinal cord injury. Neurochem Int 52</w:t>
      </w:r>
      <w:r w:rsidRPr="00A569F3">
        <w:rPr>
          <w:rFonts w:asciiTheme="minorHAnsi" w:hAnsiTheme="minorHAnsi" w:cstheme="minorHAnsi"/>
          <w:b/>
        </w:rPr>
        <w:t>:</w:t>
      </w:r>
      <w:r w:rsidRPr="00A569F3">
        <w:rPr>
          <w:rFonts w:asciiTheme="minorHAnsi" w:hAnsiTheme="minorHAnsi" w:cstheme="minorHAnsi"/>
        </w:rPr>
        <w:t xml:space="preserve"> 1068-1075.</w:t>
      </w:r>
    </w:p>
    <w:p w14:paraId="5E27AC02" w14:textId="77777777" w:rsidR="00A569F3" w:rsidRPr="00A569F3" w:rsidRDefault="00A569F3"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Speirs L, Donnelly A, Lynch J, Scholfield CN, Johnson C. (2006).  ATP and norepinephrine contributions to sympathetic vasoconstriction of tail artery are altered in streptozotocin-diabetic rats.  Am J Physiol Heart Circ Physiol 291: H2327-2333.</w:t>
      </w:r>
    </w:p>
    <w:p w14:paraId="4D11AF93" w14:textId="096B5EC5" w:rsidR="00A569F3" w:rsidRPr="00B66DAD" w:rsidRDefault="00A569F3" w:rsidP="00A569F3">
      <w:pPr>
        <w:pStyle w:val="EndNoteBibliography"/>
        <w:spacing w:after="0"/>
        <w:ind w:left="284" w:hanging="284"/>
        <w:rPr>
          <w:rFonts w:asciiTheme="minorHAnsi" w:hAnsiTheme="minorHAnsi" w:cstheme="minorHAnsi"/>
        </w:rPr>
      </w:pPr>
      <w:r w:rsidRPr="00A569F3">
        <w:rPr>
          <w:rFonts w:asciiTheme="minorHAnsi" w:hAnsiTheme="minorHAnsi" w:cstheme="minorHAnsi"/>
        </w:rPr>
        <w:t>Sui G, Fry CH, Montgomery B, Roberts M, Wu R, Wu C. (2014). Purinergic and muscarinic modulation of ATP release from the urothelium and its paracrine actions. Am J Physiol Renal Physiol 306</w:t>
      </w:r>
      <w:r w:rsidRPr="00A569F3">
        <w:rPr>
          <w:rFonts w:asciiTheme="minorHAnsi" w:hAnsiTheme="minorHAnsi" w:cstheme="minorHAnsi"/>
          <w:b/>
        </w:rPr>
        <w:t>:</w:t>
      </w:r>
      <w:r w:rsidRPr="00A569F3">
        <w:rPr>
          <w:rFonts w:asciiTheme="minorHAnsi" w:hAnsiTheme="minorHAnsi" w:cstheme="minorHAnsi"/>
        </w:rPr>
        <w:t xml:space="preserve"> F286-298.</w:t>
      </w:r>
    </w:p>
    <w:p w14:paraId="56D74A37" w14:textId="0CE1D01D" w:rsidR="00D6164D" w:rsidRDefault="00D6164D" w:rsidP="00A569F3">
      <w:pPr>
        <w:pStyle w:val="NoSpacing"/>
        <w:spacing w:line="360" w:lineRule="auto"/>
        <w:ind w:left="142" w:hanging="142"/>
        <w:jc w:val="both"/>
        <w:outlineLvl w:val="0"/>
        <w:rPr>
          <w:rFonts w:cstheme="minorHAnsi"/>
          <w:sz w:val="24"/>
          <w:szCs w:val="24"/>
        </w:rPr>
      </w:pPr>
      <w:r w:rsidRPr="00A569F3">
        <w:rPr>
          <w:rFonts w:cstheme="minorHAnsi"/>
          <w:sz w:val="24"/>
          <w:szCs w:val="24"/>
        </w:rPr>
        <w:t>Vlaskovska M, Kasakov L, Rong W, Bodin P, Bardini M, Cockayne DA</w:t>
      </w:r>
      <w:r w:rsidR="00A569F3" w:rsidRPr="00A569F3">
        <w:rPr>
          <w:rFonts w:cstheme="minorHAnsi"/>
          <w:sz w:val="24"/>
          <w:szCs w:val="24"/>
        </w:rPr>
        <w:t xml:space="preserve"> et al</w:t>
      </w:r>
      <w:r w:rsidRPr="00A569F3">
        <w:rPr>
          <w:rFonts w:cstheme="minorHAnsi"/>
          <w:sz w:val="24"/>
          <w:szCs w:val="24"/>
        </w:rPr>
        <w:t>.</w:t>
      </w:r>
      <w:r w:rsidR="00A569F3" w:rsidRPr="00A569F3">
        <w:rPr>
          <w:rFonts w:cstheme="minorHAnsi"/>
          <w:sz w:val="24"/>
          <w:szCs w:val="24"/>
        </w:rPr>
        <w:t xml:space="preserve"> (2001).</w:t>
      </w:r>
      <w:r w:rsidRPr="00A569F3">
        <w:rPr>
          <w:rFonts w:cstheme="minorHAnsi"/>
          <w:sz w:val="24"/>
          <w:szCs w:val="24"/>
        </w:rPr>
        <w:t xml:space="preserve">  P2X</w:t>
      </w:r>
      <w:r w:rsidRPr="00A569F3">
        <w:rPr>
          <w:rFonts w:cstheme="minorHAnsi"/>
          <w:sz w:val="24"/>
          <w:szCs w:val="24"/>
          <w:vertAlign w:val="subscript"/>
        </w:rPr>
        <w:t>3</w:t>
      </w:r>
      <w:r w:rsidRPr="00A569F3">
        <w:rPr>
          <w:rFonts w:cstheme="minorHAnsi"/>
          <w:sz w:val="24"/>
          <w:szCs w:val="24"/>
        </w:rPr>
        <w:t xml:space="preserve"> knock-out mice reveal a major sensory role for urothelially released ATP.  J</w:t>
      </w:r>
      <w:r w:rsidR="00A569F3" w:rsidRPr="00A569F3">
        <w:rPr>
          <w:rFonts w:cstheme="minorHAnsi"/>
          <w:sz w:val="24"/>
          <w:szCs w:val="24"/>
        </w:rPr>
        <w:t xml:space="preserve"> Neurosci 21: </w:t>
      </w:r>
      <w:r w:rsidRPr="00A569F3">
        <w:rPr>
          <w:rFonts w:cstheme="minorHAnsi"/>
          <w:sz w:val="24"/>
          <w:szCs w:val="24"/>
        </w:rPr>
        <w:t>5670-</w:t>
      </w:r>
      <w:r w:rsidR="00A569F3" w:rsidRPr="00A569F3">
        <w:rPr>
          <w:rFonts w:cstheme="minorHAnsi"/>
          <w:sz w:val="24"/>
          <w:szCs w:val="24"/>
        </w:rPr>
        <w:t>567</w:t>
      </w:r>
      <w:r w:rsidRPr="00A569F3">
        <w:rPr>
          <w:rFonts w:cstheme="minorHAnsi"/>
          <w:sz w:val="24"/>
          <w:szCs w:val="24"/>
        </w:rPr>
        <w:t>7.</w:t>
      </w:r>
    </w:p>
    <w:p w14:paraId="1BD1FA91" w14:textId="4B721D1E" w:rsidR="003E03BE" w:rsidRDefault="006B4060" w:rsidP="003E03BE">
      <w:pPr>
        <w:pStyle w:val="NoSpacing"/>
        <w:spacing w:line="360" w:lineRule="auto"/>
        <w:ind w:left="142" w:hanging="142"/>
        <w:jc w:val="both"/>
        <w:outlineLvl w:val="0"/>
      </w:pPr>
      <w:r>
        <w:rPr>
          <w:rFonts w:cstheme="minorHAnsi"/>
          <w:sz w:val="24"/>
          <w:szCs w:val="24"/>
        </w:rPr>
        <w:t>Yoshida M, Miyamae K, Iwashita H, Otani M, Inadome. (2004). Management of detrusor dysfunction in the elderly: changes in acetylcholine and adenosine triphosphate release during aging. Urology. 63(3 Suppl 1): 17-23.</w:t>
      </w:r>
      <w:r w:rsidR="003E03BE">
        <w:br w:type="page"/>
      </w:r>
    </w:p>
    <w:p w14:paraId="58724884" w14:textId="6699229E" w:rsidR="0028313C" w:rsidRPr="006B4060" w:rsidRDefault="0028313C" w:rsidP="006B4060">
      <w:pPr>
        <w:pStyle w:val="NoSpacing"/>
        <w:spacing w:line="360" w:lineRule="auto"/>
        <w:ind w:left="142" w:hanging="142"/>
        <w:jc w:val="both"/>
        <w:outlineLvl w:val="0"/>
        <w:rPr>
          <w:rFonts w:cstheme="minorHAnsi"/>
          <w:b/>
          <w:sz w:val="24"/>
          <w:szCs w:val="24"/>
        </w:rPr>
      </w:pPr>
      <w:r w:rsidRPr="006B4060">
        <w:rPr>
          <w:rFonts w:cstheme="minorHAnsi"/>
          <w:b/>
          <w:sz w:val="24"/>
          <w:szCs w:val="24"/>
        </w:rPr>
        <w:lastRenderedPageBreak/>
        <w:t>Figure legends</w:t>
      </w:r>
    </w:p>
    <w:p w14:paraId="2720D1A8" w14:textId="5BF13494" w:rsidR="0028313C" w:rsidRDefault="0028313C" w:rsidP="007E1C94">
      <w:pPr>
        <w:spacing w:line="480" w:lineRule="auto"/>
        <w:outlineLvl w:val="0"/>
        <w:rPr>
          <w:rFonts w:asciiTheme="minorHAnsi" w:hAnsiTheme="minorHAnsi" w:cstheme="minorHAnsi"/>
        </w:rPr>
      </w:pPr>
      <w:r w:rsidRPr="00601744">
        <w:rPr>
          <w:rFonts w:asciiTheme="minorHAnsi" w:hAnsiTheme="minorHAnsi" w:cstheme="minorHAnsi"/>
          <w:b/>
        </w:rPr>
        <w:t>Figure 1.</w:t>
      </w:r>
      <w:r w:rsidRPr="00601744">
        <w:rPr>
          <w:rFonts w:asciiTheme="minorHAnsi" w:hAnsiTheme="minorHAnsi" w:cstheme="minorHAnsi"/>
        </w:rPr>
        <w:t xml:space="preserve"> The effect of sildenafil (1–</w:t>
      </w:r>
      <w:r w:rsidR="00C318D2">
        <w:rPr>
          <w:rFonts w:asciiTheme="minorHAnsi" w:hAnsiTheme="minorHAnsi" w:cstheme="minorHAnsi"/>
        </w:rPr>
        <w:t>10</w:t>
      </w:r>
      <w:r w:rsidRPr="00601744">
        <w:rPr>
          <w:rFonts w:asciiTheme="minorHAnsi" w:hAnsiTheme="minorHAnsi" w:cstheme="minorHAnsi"/>
        </w:rPr>
        <w:t xml:space="preserve">0 μM) on </w:t>
      </w:r>
      <w:r w:rsidRPr="00601744">
        <w:rPr>
          <w:rFonts w:asciiTheme="minorHAnsi" w:hAnsiTheme="minorHAnsi" w:cstheme="minorHAnsi"/>
          <w:b/>
        </w:rPr>
        <w:t>(A)</w:t>
      </w:r>
      <w:r w:rsidRPr="00601744">
        <w:rPr>
          <w:rFonts w:asciiTheme="minorHAnsi" w:hAnsiTheme="minorHAnsi" w:cstheme="minorHAnsi"/>
        </w:rPr>
        <w:t xml:space="preserve"> carbachol (CCh, 1 μM, </w:t>
      </w:r>
      <w:r w:rsidRPr="00601744">
        <w:rPr>
          <w:rFonts w:asciiTheme="minorHAnsi" w:hAnsiTheme="minorHAnsi" w:cstheme="minorHAnsi"/>
          <w:i/>
        </w:rPr>
        <w:t>n</w:t>
      </w:r>
      <w:r w:rsidRPr="00601744">
        <w:rPr>
          <w:rFonts w:asciiTheme="minorHAnsi" w:hAnsiTheme="minorHAnsi" w:cstheme="minorHAnsi"/>
        </w:rPr>
        <w:t xml:space="preserve">=8) and </w:t>
      </w:r>
      <w:r w:rsidRPr="00601744">
        <w:rPr>
          <w:rFonts w:asciiTheme="minorHAnsi" w:hAnsiTheme="minorHAnsi" w:cstheme="minorHAnsi"/>
          <w:b/>
        </w:rPr>
        <w:t>(B)</w:t>
      </w:r>
      <w:r w:rsidRPr="00601744">
        <w:rPr>
          <w:rFonts w:asciiTheme="minorHAnsi" w:hAnsiTheme="minorHAnsi" w:cstheme="minorHAnsi"/>
        </w:rPr>
        <w:t xml:space="preserve"> high-K</w:t>
      </w:r>
      <w:r w:rsidRPr="00601744">
        <w:rPr>
          <w:rFonts w:asciiTheme="minorHAnsi" w:hAnsiTheme="minorHAnsi" w:cstheme="minorHAnsi"/>
          <w:vertAlign w:val="superscript"/>
        </w:rPr>
        <w:t>+</w:t>
      </w:r>
      <w:r w:rsidRPr="00601744">
        <w:rPr>
          <w:rFonts w:asciiTheme="minorHAnsi" w:hAnsiTheme="minorHAnsi" w:cstheme="minorHAnsi"/>
        </w:rPr>
        <w:t xml:space="preserve"> (80 mM, </w:t>
      </w:r>
      <w:r w:rsidRPr="00601744">
        <w:rPr>
          <w:rFonts w:asciiTheme="minorHAnsi" w:hAnsiTheme="minorHAnsi" w:cstheme="minorHAnsi"/>
          <w:i/>
        </w:rPr>
        <w:t>n</w:t>
      </w:r>
      <w:r w:rsidRPr="00601744">
        <w:rPr>
          <w:rFonts w:asciiTheme="minorHAnsi" w:hAnsiTheme="minorHAnsi" w:cstheme="minorHAnsi"/>
        </w:rPr>
        <w:t>=5) induced contractions in isolated detrusor from 12-wk mice. Data are mean±SEM. *</w:t>
      </w:r>
      <w:r w:rsidRPr="00601744">
        <w:rPr>
          <w:rFonts w:asciiTheme="minorHAnsi" w:hAnsiTheme="minorHAnsi" w:cstheme="minorHAnsi"/>
          <w:i/>
        </w:rPr>
        <w:t>p</w:t>
      </w:r>
      <w:r w:rsidRPr="00601744">
        <w:rPr>
          <w:rFonts w:asciiTheme="minorHAnsi" w:hAnsiTheme="minorHAnsi" w:cstheme="minorHAnsi"/>
        </w:rPr>
        <w:t>&lt; 0.05.</w:t>
      </w:r>
      <w:r w:rsidR="006F19A7">
        <w:rPr>
          <w:rFonts w:asciiTheme="minorHAnsi" w:hAnsiTheme="minorHAnsi" w:cstheme="minorHAnsi"/>
        </w:rPr>
        <w:t xml:space="preserve"> Data are fitted to equation 1</w:t>
      </w:r>
      <w:r w:rsidR="000F3CC7">
        <w:rPr>
          <w:rFonts w:asciiTheme="minorHAnsi" w:hAnsiTheme="minorHAnsi" w:cstheme="minorHAnsi"/>
        </w:rPr>
        <w:t xml:space="preserve">B, Methods. </w:t>
      </w:r>
    </w:p>
    <w:p w14:paraId="5089B5BF" w14:textId="1674F76D" w:rsidR="0028313C" w:rsidRDefault="0028313C" w:rsidP="0028313C">
      <w:pPr>
        <w:pStyle w:val="NoSpacing"/>
        <w:spacing w:line="480" w:lineRule="auto"/>
        <w:jc w:val="both"/>
        <w:rPr>
          <w:rFonts w:cstheme="minorHAnsi"/>
          <w:sz w:val="24"/>
          <w:szCs w:val="24"/>
        </w:rPr>
      </w:pPr>
      <w:r w:rsidRPr="00E621E3">
        <w:rPr>
          <w:rFonts w:cstheme="minorHAnsi"/>
          <w:b/>
          <w:sz w:val="24"/>
          <w:szCs w:val="24"/>
        </w:rPr>
        <w:t>Figure 2.</w:t>
      </w:r>
      <w:r w:rsidRPr="00E621E3">
        <w:rPr>
          <w:rFonts w:cstheme="minorHAnsi"/>
          <w:sz w:val="24"/>
          <w:szCs w:val="24"/>
        </w:rPr>
        <w:t xml:space="preserve"> </w:t>
      </w:r>
      <w:r w:rsidRPr="00E621E3">
        <w:rPr>
          <w:rFonts w:cstheme="minorHAnsi"/>
          <w:b/>
          <w:sz w:val="24"/>
          <w:szCs w:val="24"/>
        </w:rPr>
        <w:t xml:space="preserve">(A). </w:t>
      </w:r>
      <w:r w:rsidRPr="00E621E3">
        <w:rPr>
          <w:rFonts w:cstheme="minorHAnsi"/>
          <w:sz w:val="24"/>
          <w:szCs w:val="24"/>
        </w:rPr>
        <w:t xml:space="preserve">Frequency-response curves for nerve-mediated contractions </w:t>
      </w:r>
      <w:r>
        <w:rPr>
          <w:rFonts w:cstheme="minorHAnsi"/>
          <w:sz w:val="24"/>
          <w:szCs w:val="24"/>
        </w:rPr>
        <w:t>in</w:t>
      </w:r>
      <w:r w:rsidRPr="00E621E3">
        <w:rPr>
          <w:rFonts w:cstheme="minorHAnsi"/>
          <w:sz w:val="24"/>
          <w:szCs w:val="24"/>
        </w:rPr>
        <w:t xml:space="preserve"> control</w:t>
      </w:r>
      <w:r>
        <w:rPr>
          <w:rFonts w:cstheme="minorHAnsi"/>
          <w:sz w:val="24"/>
          <w:szCs w:val="24"/>
        </w:rPr>
        <w:t xml:space="preserve"> (</w:t>
      </w:r>
      <w:r w:rsidRPr="00790663">
        <w:rPr>
          <w:rFonts w:cstheme="minorHAnsi"/>
          <w:i/>
          <w:sz w:val="24"/>
          <w:szCs w:val="24"/>
        </w:rPr>
        <w:t>n</w:t>
      </w:r>
      <w:r>
        <w:rPr>
          <w:rFonts w:cstheme="minorHAnsi"/>
          <w:sz w:val="24"/>
          <w:szCs w:val="24"/>
        </w:rPr>
        <w:t>=8)</w:t>
      </w:r>
      <w:r w:rsidRPr="00E621E3">
        <w:rPr>
          <w:rFonts w:cstheme="minorHAnsi"/>
          <w:sz w:val="24"/>
          <w:szCs w:val="24"/>
        </w:rPr>
        <w:t xml:space="preserve"> and in the presence of </w:t>
      </w:r>
      <w:r w:rsidRPr="00E621E3">
        <w:rPr>
          <w:rFonts w:ascii="Symbol" w:hAnsi="Symbol" w:cstheme="minorHAnsi"/>
          <w:sz w:val="24"/>
          <w:szCs w:val="24"/>
        </w:rPr>
        <w:t></w:t>
      </w:r>
      <w:r w:rsidRPr="00E621E3">
        <w:rPr>
          <w:rFonts w:ascii="Symbol" w:hAnsi="Symbol" w:cstheme="minorHAnsi"/>
          <w:sz w:val="24"/>
          <w:szCs w:val="24"/>
        </w:rPr>
        <w:t></w:t>
      </w:r>
      <w:r w:rsidRPr="00E621E3">
        <w:rPr>
          <w:rFonts w:ascii="Symbol" w:hAnsi="Symbol" w:cstheme="minorHAnsi"/>
          <w:sz w:val="24"/>
          <w:szCs w:val="24"/>
        </w:rPr>
        <w:t></w:t>
      </w:r>
      <w:r w:rsidRPr="00E621E3">
        <w:rPr>
          <w:rFonts w:cstheme="minorHAnsi"/>
          <w:sz w:val="24"/>
          <w:szCs w:val="24"/>
        </w:rPr>
        <w:t>-methylene ATP (ABMA, 1 µM</w:t>
      </w:r>
      <w:r>
        <w:rPr>
          <w:rFonts w:cstheme="minorHAnsi"/>
          <w:sz w:val="24"/>
          <w:szCs w:val="24"/>
        </w:rPr>
        <w:t xml:space="preserve">, </w:t>
      </w:r>
      <w:r w:rsidRPr="00790663">
        <w:rPr>
          <w:rFonts w:cstheme="minorHAnsi"/>
          <w:i/>
          <w:sz w:val="24"/>
          <w:szCs w:val="24"/>
        </w:rPr>
        <w:t>n</w:t>
      </w:r>
      <w:r>
        <w:rPr>
          <w:rFonts w:cstheme="minorHAnsi"/>
          <w:sz w:val="24"/>
          <w:szCs w:val="24"/>
        </w:rPr>
        <w:t>=6</w:t>
      </w:r>
      <w:r w:rsidRPr="00E621E3">
        <w:rPr>
          <w:rFonts w:cstheme="minorHAnsi"/>
          <w:sz w:val="24"/>
          <w:szCs w:val="24"/>
        </w:rPr>
        <w:t>) or atropine (1 µM</w:t>
      </w:r>
      <w:r>
        <w:rPr>
          <w:rFonts w:cstheme="minorHAnsi"/>
          <w:sz w:val="24"/>
          <w:szCs w:val="24"/>
        </w:rPr>
        <w:t xml:space="preserve">, </w:t>
      </w:r>
      <w:r w:rsidRPr="00790663">
        <w:rPr>
          <w:rFonts w:cstheme="minorHAnsi"/>
          <w:i/>
          <w:sz w:val="24"/>
          <w:szCs w:val="24"/>
        </w:rPr>
        <w:t>n</w:t>
      </w:r>
      <w:r>
        <w:rPr>
          <w:rFonts w:cstheme="minorHAnsi"/>
          <w:sz w:val="24"/>
          <w:szCs w:val="24"/>
        </w:rPr>
        <w:t>=6</w:t>
      </w:r>
      <w:r w:rsidRPr="00E621E3">
        <w:rPr>
          <w:rFonts w:cstheme="minorHAnsi"/>
          <w:sz w:val="24"/>
          <w:szCs w:val="24"/>
        </w:rPr>
        <w:t>).</w:t>
      </w:r>
      <w:r>
        <w:rPr>
          <w:rFonts w:cstheme="minorHAnsi"/>
          <w:sz w:val="24"/>
          <w:szCs w:val="24"/>
        </w:rPr>
        <w:t xml:space="preserve"> Data are plotted as a percentage of the maximum estimated contraction under control conditions, </w:t>
      </w:r>
      <w:r w:rsidRPr="00E621E3">
        <w:rPr>
          <w:rFonts w:cstheme="minorHAnsi"/>
          <w:i/>
          <w:sz w:val="24"/>
          <w:szCs w:val="24"/>
        </w:rPr>
        <w:t>T</w:t>
      </w:r>
      <w:r w:rsidRPr="00E621E3">
        <w:rPr>
          <w:rFonts w:cstheme="minorHAnsi"/>
          <w:sz w:val="24"/>
          <w:szCs w:val="24"/>
          <w:vertAlign w:val="subscript"/>
        </w:rPr>
        <w:t>max,control</w:t>
      </w:r>
      <w:r>
        <w:rPr>
          <w:rFonts w:cstheme="minorHAnsi"/>
          <w:sz w:val="24"/>
          <w:szCs w:val="24"/>
        </w:rPr>
        <w:t xml:space="preserve">. The value of the </w:t>
      </w:r>
      <w:r w:rsidRPr="00E621E3">
        <w:rPr>
          <w:rFonts w:cstheme="minorHAnsi"/>
          <w:i/>
          <w:sz w:val="24"/>
          <w:szCs w:val="24"/>
        </w:rPr>
        <w:t>f</w:t>
      </w:r>
      <w:r w:rsidRPr="00E621E3">
        <w:rPr>
          <w:rFonts w:cstheme="minorHAnsi"/>
          <w:sz w:val="24"/>
          <w:szCs w:val="24"/>
          <w:vertAlign w:val="subscript"/>
        </w:rPr>
        <w:t>1/2</w:t>
      </w:r>
      <w:r>
        <w:rPr>
          <w:rFonts w:cstheme="minorHAnsi"/>
          <w:sz w:val="24"/>
          <w:szCs w:val="24"/>
        </w:rPr>
        <w:t xml:space="preserve"> for the control curve is shown, i.e. the frequency to achieve </w:t>
      </w:r>
      <w:r w:rsidRPr="00E621E3">
        <w:rPr>
          <w:rFonts w:cstheme="minorHAnsi"/>
          <w:i/>
          <w:sz w:val="24"/>
          <w:szCs w:val="24"/>
        </w:rPr>
        <w:t>T</w:t>
      </w:r>
      <w:r w:rsidRPr="00E621E3">
        <w:rPr>
          <w:rFonts w:cstheme="minorHAnsi"/>
          <w:sz w:val="24"/>
          <w:szCs w:val="24"/>
          <w:vertAlign w:val="subscript"/>
        </w:rPr>
        <w:t>max/2</w:t>
      </w:r>
      <w:r>
        <w:rPr>
          <w:rFonts w:cstheme="minorHAnsi"/>
          <w:sz w:val="24"/>
          <w:szCs w:val="24"/>
        </w:rPr>
        <w:t>. The fits are from equation 1a</w:t>
      </w:r>
      <w:r w:rsidR="0034798A">
        <w:rPr>
          <w:rFonts w:cstheme="minorHAnsi"/>
          <w:sz w:val="24"/>
          <w:szCs w:val="24"/>
        </w:rPr>
        <w:t>,</w:t>
      </w:r>
      <w:r>
        <w:rPr>
          <w:rFonts w:cstheme="minorHAnsi"/>
          <w:sz w:val="24"/>
          <w:szCs w:val="24"/>
        </w:rPr>
        <w:t xml:space="preserve"> Methods. </w:t>
      </w:r>
      <w:r w:rsidRPr="00E621E3">
        <w:rPr>
          <w:rFonts w:cstheme="minorHAnsi"/>
          <w:b/>
          <w:sz w:val="24"/>
          <w:szCs w:val="24"/>
        </w:rPr>
        <w:t>(B)</w:t>
      </w:r>
      <w:r>
        <w:rPr>
          <w:rFonts w:cstheme="minorHAnsi"/>
          <w:sz w:val="24"/>
          <w:szCs w:val="24"/>
        </w:rPr>
        <w:t xml:space="preserve">. </w:t>
      </w:r>
      <w:r w:rsidRPr="00E621E3">
        <w:rPr>
          <w:rFonts w:cstheme="minorHAnsi"/>
          <w:i/>
          <w:sz w:val="24"/>
          <w:szCs w:val="24"/>
        </w:rPr>
        <w:t>f</w:t>
      </w:r>
      <w:r w:rsidRPr="00E621E3">
        <w:rPr>
          <w:rFonts w:cstheme="minorHAnsi"/>
          <w:sz w:val="24"/>
          <w:szCs w:val="24"/>
          <w:vertAlign w:val="subscript"/>
        </w:rPr>
        <w:t>1/2</w:t>
      </w:r>
      <w:r>
        <w:rPr>
          <w:rFonts w:cstheme="minorHAnsi"/>
          <w:sz w:val="24"/>
          <w:szCs w:val="24"/>
        </w:rPr>
        <w:t xml:space="preserve"> values for control conditions (</w:t>
      </w:r>
      <w:r w:rsidRPr="00790663">
        <w:rPr>
          <w:rFonts w:cstheme="minorHAnsi"/>
          <w:i/>
          <w:sz w:val="24"/>
          <w:szCs w:val="24"/>
        </w:rPr>
        <w:t>n</w:t>
      </w:r>
      <w:r>
        <w:rPr>
          <w:rFonts w:cstheme="minorHAnsi"/>
          <w:sz w:val="24"/>
          <w:szCs w:val="24"/>
        </w:rPr>
        <w:t>=8), and in the presence of ABMA (</w:t>
      </w:r>
      <w:r w:rsidRPr="00790663">
        <w:rPr>
          <w:rFonts w:cstheme="minorHAnsi"/>
          <w:i/>
          <w:sz w:val="24"/>
          <w:szCs w:val="24"/>
        </w:rPr>
        <w:t>n</w:t>
      </w:r>
      <w:r>
        <w:rPr>
          <w:rFonts w:cstheme="minorHAnsi"/>
          <w:sz w:val="24"/>
          <w:szCs w:val="24"/>
        </w:rPr>
        <w:t>=6)</w:t>
      </w:r>
      <w:r w:rsidRPr="00E621E3">
        <w:rPr>
          <w:rFonts w:cstheme="minorHAnsi"/>
          <w:sz w:val="24"/>
          <w:szCs w:val="24"/>
        </w:rPr>
        <w:t xml:space="preserve"> </w:t>
      </w:r>
      <w:r>
        <w:rPr>
          <w:rFonts w:cstheme="minorHAnsi"/>
          <w:sz w:val="24"/>
          <w:szCs w:val="24"/>
        </w:rPr>
        <w:t>and atropine (</w:t>
      </w:r>
      <w:r w:rsidRPr="00790663">
        <w:rPr>
          <w:rFonts w:cstheme="minorHAnsi"/>
          <w:i/>
          <w:sz w:val="24"/>
          <w:szCs w:val="24"/>
        </w:rPr>
        <w:t>n</w:t>
      </w:r>
      <w:r>
        <w:rPr>
          <w:rFonts w:cstheme="minorHAnsi"/>
          <w:sz w:val="24"/>
          <w:szCs w:val="24"/>
        </w:rPr>
        <w:t>=6), the value in the presence of 20 µM sildenafil is also shown (</w:t>
      </w:r>
      <w:r w:rsidRPr="00790663">
        <w:rPr>
          <w:rFonts w:cstheme="minorHAnsi"/>
          <w:i/>
          <w:sz w:val="24"/>
          <w:szCs w:val="24"/>
        </w:rPr>
        <w:t>n</w:t>
      </w:r>
      <w:r>
        <w:rPr>
          <w:rFonts w:cstheme="minorHAnsi"/>
          <w:sz w:val="24"/>
          <w:szCs w:val="24"/>
        </w:rPr>
        <w:t>=8</w:t>
      </w:r>
      <w:r w:rsidR="000F3CC7">
        <w:rPr>
          <w:rFonts w:cstheme="minorHAnsi"/>
          <w:sz w:val="24"/>
          <w:szCs w:val="24"/>
        </w:rPr>
        <w:t>, 5</w:t>
      </w:r>
      <w:r>
        <w:rPr>
          <w:rFonts w:cstheme="minorHAnsi"/>
          <w:sz w:val="24"/>
          <w:szCs w:val="24"/>
        </w:rPr>
        <w:t>). *</w:t>
      </w:r>
      <w:r w:rsidRPr="00E621E3">
        <w:rPr>
          <w:rFonts w:cstheme="minorHAnsi"/>
          <w:i/>
          <w:sz w:val="24"/>
          <w:szCs w:val="24"/>
        </w:rPr>
        <w:t>p</w:t>
      </w:r>
      <w:r w:rsidRPr="00E621E3">
        <w:rPr>
          <w:rFonts w:cstheme="minorHAnsi"/>
          <w:sz w:val="24"/>
          <w:szCs w:val="24"/>
        </w:rPr>
        <w:t>&lt; 0.05</w:t>
      </w:r>
      <w:r w:rsidR="000F3CC7">
        <w:rPr>
          <w:rFonts w:cstheme="minorHAnsi"/>
          <w:sz w:val="24"/>
          <w:szCs w:val="24"/>
        </w:rPr>
        <w:t>; data are for 12-wk mice (</w:t>
      </w:r>
      <w:r w:rsidR="000F3CC7" w:rsidRPr="00344CE9">
        <w:rPr>
          <w:rFonts w:cstheme="minorHAnsi"/>
          <w:b/>
          <w:sz w:val="24"/>
          <w:szCs w:val="24"/>
        </w:rPr>
        <w:t>Bi</w:t>
      </w:r>
      <w:r w:rsidR="000F3CC7">
        <w:rPr>
          <w:rFonts w:cstheme="minorHAnsi"/>
          <w:sz w:val="24"/>
          <w:szCs w:val="24"/>
        </w:rPr>
        <w:t>) and 24-mo mice (</w:t>
      </w:r>
      <w:r w:rsidR="000F3CC7" w:rsidRPr="00344CE9">
        <w:rPr>
          <w:rFonts w:cstheme="minorHAnsi"/>
          <w:b/>
          <w:sz w:val="24"/>
          <w:szCs w:val="24"/>
        </w:rPr>
        <w:t>Bii</w:t>
      </w:r>
      <w:r w:rsidR="000F3CC7">
        <w:rPr>
          <w:rFonts w:cstheme="minorHAnsi"/>
          <w:sz w:val="24"/>
          <w:szCs w:val="24"/>
        </w:rPr>
        <w:t>)</w:t>
      </w:r>
      <w:r>
        <w:rPr>
          <w:rFonts w:cstheme="minorHAnsi"/>
          <w:sz w:val="24"/>
          <w:szCs w:val="24"/>
        </w:rPr>
        <w:t xml:space="preserve">. </w:t>
      </w:r>
      <w:r w:rsidRPr="00E621E3">
        <w:rPr>
          <w:rFonts w:cstheme="minorHAnsi"/>
          <w:b/>
          <w:sz w:val="24"/>
          <w:szCs w:val="24"/>
        </w:rPr>
        <w:t>(C)</w:t>
      </w:r>
      <w:r>
        <w:rPr>
          <w:rFonts w:cstheme="minorHAnsi"/>
          <w:sz w:val="24"/>
          <w:szCs w:val="24"/>
        </w:rPr>
        <w:t xml:space="preserve">. Traces of nerve-mediated contractions under control conditions and with 20 µM sildenafil. The frequency values are those used to elicit nerve-mediated responses. </w:t>
      </w:r>
      <w:r w:rsidRPr="00361D54">
        <w:rPr>
          <w:rFonts w:cstheme="minorHAnsi"/>
          <w:b/>
          <w:sz w:val="24"/>
          <w:szCs w:val="24"/>
        </w:rPr>
        <w:t>(D).</w:t>
      </w:r>
      <w:r>
        <w:rPr>
          <w:rFonts w:cstheme="minorHAnsi"/>
          <w:sz w:val="24"/>
          <w:szCs w:val="24"/>
        </w:rPr>
        <w:t xml:space="preserve"> Percentage reduction of nerve-mediated contractions by sildenafil with preparations from 12-wk (left, </w:t>
      </w:r>
      <w:r w:rsidRPr="00790663">
        <w:rPr>
          <w:rFonts w:cstheme="minorHAnsi"/>
          <w:i/>
          <w:sz w:val="24"/>
          <w:szCs w:val="24"/>
        </w:rPr>
        <w:t>n</w:t>
      </w:r>
      <w:r>
        <w:rPr>
          <w:rFonts w:cstheme="minorHAnsi"/>
          <w:sz w:val="24"/>
          <w:szCs w:val="24"/>
        </w:rPr>
        <w:t>=8) and 2</w:t>
      </w:r>
      <w:r w:rsidR="001214A7">
        <w:rPr>
          <w:rFonts w:cstheme="minorHAnsi"/>
          <w:sz w:val="24"/>
          <w:szCs w:val="24"/>
        </w:rPr>
        <w:t>4</w:t>
      </w:r>
      <w:r>
        <w:rPr>
          <w:rFonts w:cstheme="minorHAnsi"/>
          <w:sz w:val="24"/>
          <w:szCs w:val="24"/>
        </w:rPr>
        <w:t xml:space="preserve">-mo (right, </w:t>
      </w:r>
      <w:r w:rsidRPr="00790663">
        <w:rPr>
          <w:rFonts w:cstheme="minorHAnsi"/>
          <w:i/>
          <w:sz w:val="24"/>
          <w:szCs w:val="24"/>
        </w:rPr>
        <w:t>n</w:t>
      </w:r>
      <w:r>
        <w:rPr>
          <w:rFonts w:cstheme="minorHAnsi"/>
          <w:sz w:val="24"/>
          <w:szCs w:val="24"/>
        </w:rPr>
        <w:t>=5) mice. Fits are from equation 1</w:t>
      </w:r>
      <w:r w:rsidR="0034798A">
        <w:rPr>
          <w:rFonts w:cstheme="minorHAnsi"/>
          <w:sz w:val="24"/>
          <w:szCs w:val="24"/>
        </w:rPr>
        <w:t>b</w:t>
      </w:r>
      <w:r>
        <w:rPr>
          <w:rFonts w:cstheme="minorHAnsi"/>
          <w:sz w:val="24"/>
          <w:szCs w:val="24"/>
        </w:rPr>
        <w:t>, Methods. All group data are mean±SEM</w:t>
      </w:r>
      <w:r w:rsidR="00E235DB">
        <w:rPr>
          <w:rFonts w:cstheme="minorHAnsi"/>
          <w:sz w:val="24"/>
          <w:szCs w:val="24"/>
        </w:rPr>
        <w:t>.</w:t>
      </w:r>
    </w:p>
    <w:p w14:paraId="637226BE" w14:textId="0C905E06" w:rsidR="0028313C" w:rsidRDefault="0028313C" w:rsidP="0028313C">
      <w:pPr>
        <w:pStyle w:val="NoSpacing"/>
        <w:spacing w:line="480" w:lineRule="auto"/>
        <w:jc w:val="both"/>
        <w:rPr>
          <w:rFonts w:cstheme="minorHAnsi"/>
          <w:sz w:val="24"/>
          <w:szCs w:val="24"/>
        </w:rPr>
      </w:pPr>
      <w:r w:rsidRPr="00361D54">
        <w:rPr>
          <w:rFonts w:cstheme="minorHAnsi"/>
          <w:b/>
          <w:sz w:val="24"/>
          <w:szCs w:val="24"/>
        </w:rPr>
        <w:t>Figure 3. (A)</w:t>
      </w:r>
      <w:r>
        <w:rPr>
          <w:rFonts w:cstheme="minorHAnsi"/>
          <w:sz w:val="24"/>
          <w:szCs w:val="24"/>
        </w:rPr>
        <w:t>. Frequency-dependent nerve-mediated ATP release from 12-wk mice under control conditions (</w:t>
      </w:r>
      <w:r w:rsidRPr="00790663">
        <w:rPr>
          <w:rFonts w:cstheme="minorHAnsi"/>
          <w:i/>
          <w:sz w:val="24"/>
          <w:szCs w:val="24"/>
        </w:rPr>
        <w:t>n</w:t>
      </w:r>
      <w:r>
        <w:rPr>
          <w:rFonts w:cstheme="minorHAnsi"/>
          <w:sz w:val="24"/>
          <w:szCs w:val="24"/>
        </w:rPr>
        <w:t>=8) and in the presence of 20 µM sildenafil (</w:t>
      </w:r>
      <w:r w:rsidRPr="00790663">
        <w:rPr>
          <w:rFonts w:cstheme="minorHAnsi"/>
          <w:i/>
          <w:sz w:val="24"/>
          <w:szCs w:val="24"/>
        </w:rPr>
        <w:t>n</w:t>
      </w:r>
      <w:r>
        <w:rPr>
          <w:rFonts w:cstheme="minorHAnsi"/>
          <w:sz w:val="24"/>
          <w:szCs w:val="24"/>
        </w:rPr>
        <w:t xml:space="preserve">=6). Data were fitted to equation 1B, Methods. </w:t>
      </w:r>
      <w:r w:rsidRPr="00A65A0F">
        <w:rPr>
          <w:rFonts w:cstheme="minorHAnsi"/>
          <w:b/>
          <w:sz w:val="24"/>
          <w:szCs w:val="24"/>
        </w:rPr>
        <w:t>(B)</w:t>
      </w:r>
      <w:r>
        <w:rPr>
          <w:rFonts w:cstheme="minorHAnsi"/>
          <w:sz w:val="24"/>
          <w:szCs w:val="24"/>
        </w:rPr>
        <w:t>. Stretch-activated ATP from the mucosa of from 12-wk mice</w:t>
      </w:r>
      <w:r w:rsidRPr="00A65A0F">
        <w:rPr>
          <w:rFonts w:cstheme="minorHAnsi"/>
          <w:sz w:val="24"/>
          <w:szCs w:val="24"/>
        </w:rPr>
        <w:t xml:space="preserve"> </w:t>
      </w:r>
      <w:r>
        <w:rPr>
          <w:rFonts w:cstheme="minorHAnsi"/>
          <w:sz w:val="24"/>
          <w:szCs w:val="24"/>
        </w:rPr>
        <w:t>under control conditions (</w:t>
      </w:r>
      <w:r w:rsidRPr="00790663">
        <w:rPr>
          <w:rFonts w:cstheme="minorHAnsi"/>
          <w:i/>
          <w:sz w:val="24"/>
          <w:szCs w:val="24"/>
        </w:rPr>
        <w:t>n</w:t>
      </w:r>
      <w:r>
        <w:rPr>
          <w:rFonts w:cstheme="minorHAnsi"/>
          <w:sz w:val="24"/>
          <w:szCs w:val="24"/>
        </w:rPr>
        <w:t>=6) and in the presence of 20 µM sildenafil (</w:t>
      </w:r>
      <w:r w:rsidRPr="00790663">
        <w:rPr>
          <w:rFonts w:cstheme="minorHAnsi"/>
          <w:i/>
          <w:sz w:val="24"/>
          <w:szCs w:val="24"/>
        </w:rPr>
        <w:t>n</w:t>
      </w:r>
      <w:r>
        <w:rPr>
          <w:rFonts w:cstheme="minorHAnsi"/>
          <w:sz w:val="24"/>
          <w:szCs w:val="24"/>
        </w:rPr>
        <w:t>=6). Samples were obtained 2-min prior, during and 0.5, 1.0, 2.0, 5.0 and 10.0 min after a 50 s stretch.</w:t>
      </w:r>
      <w:r>
        <w:rPr>
          <w:rFonts w:cstheme="minorHAnsi"/>
          <w:b/>
          <w:sz w:val="24"/>
          <w:szCs w:val="24"/>
        </w:rPr>
        <w:t xml:space="preserve"> </w:t>
      </w:r>
      <w:r>
        <w:rPr>
          <w:rFonts w:cstheme="minorHAnsi"/>
          <w:sz w:val="24"/>
          <w:szCs w:val="24"/>
        </w:rPr>
        <w:t>All group data are mean±SEM.</w:t>
      </w:r>
      <w:r w:rsidRPr="00A65A0F">
        <w:rPr>
          <w:rFonts w:cstheme="minorHAnsi"/>
          <w:sz w:val="24"/>
          <w:szCs w:val="24"/>
        </w:rPr>
        <w:t xml:space="preserve"> </w:t>
      </w:r>
      <w:r>
        <w:rPr>
          <w:rFonts w:cstheme="minorHAnsi"/>
          <w:sz w:val="24"/>
          <w:szCs w:val="24"/>
        </w:rPr>
        <w:t xml:space="preserve"> *</w:t>
      </w:r>
      <w:r w:rsidRPr="00E621E3">
        <w:rPr>
          <w:rFonts w:cstheme="minorHAnsi"/>
          <w:i/>
          <w:sz w:val="24"/>
          <w:szCs w:val="24"/>
        </w:rPr>
        <w:t>p</w:t>
      </w:r>
      <w:r w:rsidRPr="00E621E3">
        <w:rPr>
          <w:rFonts w:cstheme="minorHAnsi"/>
          <w:sz w:val="24"/>
          <w:szCs w:val="24"/>
        </w:rPr>
        <w:t>&lt; 0.05</w:t>
      </w:r>
      <w:r>
        <w:rPr>
          <w:rFonts w:cstheme="minorHAnsi"/>
          <w:sz w:val="24"/>
          <w:szCs w:val="24"/>
        </w:rPr>
        <w:t>.</w:t>
      </w:r>
    </w:p>
    <w:p w14:paraId="0E3394D4" w14:textId="6DB960D2" w:rsidR="0028313C" w:rsidRDefault="0028313C" w:rsidP="0028313C">
      <w:pPr>
        <w:pStyle w:val="NoSpacing"/>
        <w:spacing w:line="480" w:lineRule="auto"/>
        <w:jc w:val="both"/>
        <w:rPr>
          <w:rFonts w:cstheme="minorHAnsi"/>
          <w:sz w:val="24"/>
          <w:szCs w:val="24"/>
        </w:rPr>
      </w:pPr>
      <w:r w:rsidRPr="00296605">
        <w:rPr>
          <w:rFonts w:cstheme="minorHAnsi"/>
          <w:b/>
          <w:sz w:val="24"/>
          <w:szCs w:val="24"/>
        </w:rPr>
        <w:t>Figure 4.</w:t>
      </w:r>
      <w:r>
        <w:rPr>
          <w:rFonts w:cstheme="minorHAnsi"/>
          <w:sz w:val="24"/>
          <w:szCs w:val="24"/>
        </w:rPr>
        <w:t xml:space="preserve"> </w:t>
      </w:r>
      <w:r w:rsidRPr="00A65A0F">
        <w:rPr>
          <w:rFonts w:cstheme="minorHAnsi"/>
          <w:b/>
          <w:sz w:val="24"/>
          <w:szCs w:val="24"/>
        </w:rPr>
        <w:t>(A)</w:t>
      </w:r>
      <w:r>
        <w:rPr>
          <w:rFonts w:cstheme="minorHAnsi"/>
          <w:sz w:val="24"/>
          <w:szCs w:val="24"/>
        </w:rPr>
        <w:t>.</w:t>
      </w:r>
      <w:r w:rsidRPr="00A65A0F">
        <w:rPr>
          <w:rFonts w:ascii="Arial" w:hAnsi="Arial" w:cs="Arial"/>
          <w:sz w:val="24"/>
          <w:szCs w:val="24"/>
        </w:rPr>
        <w:t xml:space="preserve"> </w:t>
      </w:r>
      <w:r w:rsidRPr="00A65A0F">
        <w:rPr>
          <w:rFonts w:cstheme="minorHAnsi"/>
          <w:sz w:val="24"/>
          <w:szCs w:val="24"/>
        </w:rPr>
        <w:t xml:space="preserve">Schematic diagram </w:t>
      </w:r>
      <w:r>
        <w:rPr>
          <w:rFonts w:cstheme="minorHAnsi"/>
          <w:sz w:val="24"/>
          <w:szCs w:val="24"/>
        </w:rPr>
        <w:t>of</w:t>
      </w:r>
      <w:r w:rsidRPr="00A65A0F">
        <w:rPr>
          <w:rFonts w:cstheme="minorHAnsi"/>
          <w:sz w:val="24"/>
          <w:szCs w:val="24"/>
        </w:rPr>
        <w:t xml:space="preserve"> the arterially-perfused </w:t>
      </w:r>
      <w:r w:rsidRPr="00A65A0F">
        <w:rPr>
          <w:rFonts w:cstheme="minorHAnsi"/>
          <w:i/>
          <w:sz w:val="24"/>
          <w:szCs w:val="24"/>
        </w:rPr>
        <w:t>in situ</w:t>
      </w:r>
      <w:r w:rsidRPr="00A65A0F">
        <w:rPr>
          <w:rFonts w:cstheme="minorHAnsi"/>
          <w:sz w:val="24"/>
          <w:szCs w:val="24"/>
        </w:rPr>
        <w:t xml:space="preserve"> mouse model used for preganglionic pelvic nerve stimulation (n=6). The pelvic nerve was dissected and stimulated. </w:t>
      </w:r>
      <w:r w:rsidRPr="00A65A0F">
        <w:rPr>
          <w:rFonts w:cstheme="minorHAnsi"/>
          <w:b/>
          <w:sz w:val="24"/>
          <w:szCs w:val="24"/>
        </w:rPr>
        <w:lastRenderedPageBreak/>
        <w:t>(B)</w:t>
      </w:r>
      <w:r>
        <w:rPr>
          <w:rFonts w:cstheme="minorHAnsi"/>
          <w:b/>
          <w:sz w:val="24"/>
          <w:szCs w:val="24"/>
        </w:rPr>
        <w:t>.</w:t>
      </w:r>
      <w:r w:rsidRPr="00A65A0F">
        <w:rPr>
          <w:rFonts w:cstheme="minorHAnsi"/>
          <w:sz w:val="24"/>
          <w:szCs w:val="24"/>
        </w:rPr>
        <w:t xml:space="preserve"> Traces of nerve-mediated whole bladder pressure contractions </w:t>
      </w:r>
      <w:r>
        <w:rPr>
          <w:rFonts w:cstheme="minorHAnsi"/>
          <w:sz w:val="24"/>
          <w:szCs w:val="24"/>
        </w:rPr>
        <w:t xml:space="preserve">on control conditions and in the presence of </w:t>
      </w:r>
      <w:r w:rsidRPr="00A65A0F">
        <w:rPr>
          <w:rFonts w:cstheme="minorHAnsi"/>
          <w:sz w:val="24"/>
          <w:szCs w:val="24"/>
        </w:rPr>
        <w:t>20 μM sildenafil.</w:t>
      </w:r>
      <w:r>
        <w:rPr>
          <w:rFonts w:cstheme="minorHAnsi"/>
          <w:sz w:val="24"/>
          <w:szCs w:val="24"/>
        </w:rPr>
        <w:t xml:space="preserve"> </w:t>
      </w:r>
      <w:r w:rsidRPr="00A65A0F">
        <w:rPr>
          <w:rFonts w:cstheme="minorHAnsi"/>
          <w:b/>
          <w:sz w:val="24"/>
          <w:szCs w:val="24"/>
        </w:rPr>
        <w:t>(C)</w:t>
      </w:r>
      <w:r>
        <w:rPr>
          <w:rFonts w:cstheme="minorHAnsi"/>
          <w:sz w:val="24"/>
          <w:szCs w:val="24"/>
        </w:rPr>
        <w:t>.</w:t>
      </w:r>
      <w:r w:rsidRPr="00A65A0F">
        <w:rPr>
          <w:rFonts w:cstheme="minorHAnsi"/>
          <w:sz w:val="24"/>
          <w:szCs w:val="24"/>
        </w:rPr>
        <w:t xml:space="preserve"> Force- and pressure-frequency relationships with data from the same 12-wk mice obtained </w:t>
      </w:r>
      <w:r w:rsidRPr="00A65A0F">
        <w:rPr>
          <w:rFonts w:cstheme="minorHAnsi"/>
          <w:i/>
          <w:sz w:val="24"/>
          <w:szCs w:val="24"/>
        </w:rPr>
        <w:t>in situ</w:t>
      </w:r>
      <w:r w:rsidRPr="00A65A0F">
        <w:rPr>
          <w:rFonts w:cstheme="minorHAnsi"/>
          <w:sz w:val="24"/>
          <w:szCs w:val="24"/>
        </w:rPr>
        <w:t xml:space="preserve"> (</w:t>
      </w:r>
      <w:r w:rsidRPr="00A65A0F">
        <w:rPr>
          <w:rFonts w:cstheme="minorHAnsi"/>
          <w:i/>
          <w:sz w:val="24"/>
          <w:szCs w:val="24"/>
        </w:rPr>
        <w:t>P</w:t>
      </w:r>
      <w:r w:rsidRPr="00A65A0F">
        <w:rPr>
          <w:rFonts w:cstheme="minorHAnsi"/>
          <w:sz w:val="24"/>
          <w:szCs w:val="24"/>
        </w:rPr>
        <w:t>/</w:t>
      </w:r>
      <w:r w:rsidRPr="00A65A0F">
        <w:rPr>
          <w:rFonts w:cstheme="minorHAnsi"/>
          <w:i/>
          <w:sz w:val="24"/>
          <w:szCs w:val="24"/>
        </w:rPr>
        <w:t>P</w:t>
      </w:r>
      <w:r w:rsidRPr="00A65A0F">
        <w:rPr>
          <w:rFonts w:cstheme="minorHAnsi"/>
          <w:i/>
          <w:sz w:val="24"/>
          <w:szCs w:val="24"/>
          <w:vertAlign w:val="subscript"/>
        </w:rPr>
        <w:t>max</w:t>
      </w:r>
      <w:r w:rsidRPr="00A65A0F">
        <w:rPr>
          <w:rFonts w:cstheme="minorHAnsi"/>
          <w:sz w:val="24"/>
          <w:szCs w:val="24"/>
        </w:rPr>
        <w:t xml:space="preserve">) and </w:t>
      </w:r>
      <w:r w:rsidRPr="00A65A0F">
        <w:rPr>
          <w:rFonts w:cstheme="minorHAnsi"/>
          <w:i/>
          <w:sz w:val="24"/>
          <w:szCs w:val="24"/>
        </w:rPr>
        <w:t>in vitro</w:t>
      </w:r>
      <w:r w:rsidRPr="00A65A0F">
        <w:rPr>
          <w:rFonts w:cstheme="minorHAnsi"/>
          <w:sz w:val="24"/>
          <w:szCs w:val="24"/>
        </w:rPr>
        <w:t xml:space="preserve"> (</w:t>
      </w:r>
      <w:r w:rsidRPr="00A65A0F">
        <w:rPr>
          <w:rFonts w:cstheme="minorHAnsi"/>
          <w:i/>
          <w:sz w:val="24"/>
          <w:szCs w:val="24"/>
        </w:rPr>
        <w:t>T</w:t>
      </w:r>
      <w:r w:rsidRPr="00A65A0F">
        <w:rPr>
          <w:rFonts w:cstheme="minorHAnsi"/>
          <w:sz w:val="24"/>
          <w:szCs w:val="24"/>
        </w:rPr>
        <w:t>/</w:t>
      </w:r>
      <w:r w:rsidRPr="00A65A0F">
        <w:rPr>
          <w:rFonts w:cstheme="minorHAnsi"/>
          <w:i/>
          <w:sz w:val="24"/>
          <w:szCs w:val="24"/>
        </w:rPr>
        <w:t>T</w:t>
      </w:r>
      <w:r w:rsidRPr="00A65A0F">
        <w:rPr>
          <w:rFonts w:cstheme="minorHAnsi"/>
          <w:i/>
          <w:sz w:val="24"/>
          <w:szCs w:val="24"/>
          <w:vertAlign w:val="subscript"/>
        </w:rPr>
        <w:t>max</w:t>
      </w:r>
      <w:r w:rsidRPr="00A65A0F">
        <w:rPr>
          <w:rFonts w:cstheme="minorHAnsi"/>
          <w:sz w:val="24"/>
          <w:szCs w:val="24"/>
        </w:rPr>
        <w:t>).</w:t>
      </w:r>
      <w:r w:rsidRPr="00296605">
        <w:rPr>
          <w:rFonts w:cstheme="minorHAnsi"/>
          <w:sz w:val="24"/>
          <w:szCs w:val="24"/>
        </w:rPr>
        <w:t xml:space="preserve"> </w:t>
      </w:r>
      <w:r>
        <w:rPr>
          <w:rFonts w:cstheme="minorHAnsi"/>
          <w:sz w:val="24"/>
          <w:szCs w:val="24"/>
        </w:rPr>
        <w:t xml:space="preserve">Data fitted to equation 1a, Methods. </w:t>
      </w:r>
      <w:r w:rsidRPr="00296605">
        <w:rPr>
          <w:rFonts w:cstheme="minorHAnsi"/>
          <w:b/>
          <w:sz w:val="24"/>
          <w:szCs w:val="24"/>
        </w:rPr>
        <w:t>(D)</w:t>
      </w:r>
      <w:r>
        <w:rPr>
          <w:rFonts w:cstheme="minorHAnsi"/>
          <w:sz w:val="24"/>
          <w:szCs w:val="24"/>
        </w:rPr>
        <w:t>.</w:t>
      </w:r>
      <w:r w:rsidRPr="00296605">
        <w:rPr>
          <w:rFonts w:cstheme="minorHAnsi"/>
          <w:sz w:val="24"/>
          <w:szCs w:val="24"/>
        </w:rPr>
        <w:t xml:space="preserve"> </w:t>
      </w:r>
      <w:r>
        <w:rPr>
          <w:rFonts w:cstheme="minorHAnsi"/>
          <w:sz w:val="24"/>
          <w:szCs w:val="24"/>
        </w:rPr>
        <w:t>Percentage reduction of nerve-mediated pressure transients by sildenafil with preparations from 12-wk mice (</w:t>
      </w:r>
      <w:r w:rsidRPr="00790663">
        <w:rPr>
          <w:rFonts w:cstheme="minorHAnsi"/>
          <w:i/>
          <w:sz w:val="24"/>
          <w:szCs w:val="24"/>
        </w:rPr>
        <w:t>n</w:t>
      </w:r>
      <w:r>
        <w:rPr>
          <w:rFonts w:cstheme="minorHAnsi"/>
          <w:sz w:val="24"/>
          <w:szCs w:val="24"/>
        </w:rPr>
        <w:t>=5), data fitted to equation 1b</w:t>
      </w:r>
      <w:r w:rsidR="0034798A">
        <w:rPr>
          <w:rFonts w:cstheme="minorHAnsi"/>
          <w:sz w:val="24"/>
          <w:szCs w:val="24"/>
        </w:rPr>
        <w:t>, Methods</w:t>
      </w:r>
      <w:r>
        <w:rPr>
          <w:rFonts w:cstheme="minorHAnsi"/>
          <w:sz w:val="24"/>
          <w:szCs w:val="24"/>
        </w:rPr>
        <w:t>.</w:t>
      </w:r>
      <w:r w:rsidRPr="00296605">
        <w:rPr>
          <w:rFonts w:cstheme="minorHAnsi"/>
          <w:sz w:val="24"/>
          <w:szCs w:val="24"/>
        </w:rPr>
        <w:t xml:space="preserve"> </w:t>
      </w:r>
      <w:r>
        <w:rPr>
          <w:rFonts w:cstheme="minorHAnsi"/>
          <w:sz w:val="24"/>
          <w:szCs w:val="24"/>
        </w:rPr>
        <w:t xml:space="preserve"> All group data are mean±SEM.</w:t>
      </w:r>
    </w:p>
    <w:p w14:paraId="1F1EFA1B" w14:textId="34A22328" w:rsidR="00185FCB" w:rsidRPr="00185FCB" w:rsidRDefault="0028313C" w:rsidP="00185FCB">
      <w:pPr>
        <w:pStyle w:val="NoSpacing"/>
        <w:spacing w:line="480" w:lineRule="auto"/>
        <w:jc w:val="both"/>
        <w:rPr>
          <w:rFonts w:cstheme="minorHAnsi"/>
          <w:sz w:val="24"/>
          <w:szCs w:val="24"/>
        </w:rPr>
      </w:pPr>
      <w:r w:rsidRPr="00296605">
        <w:rPr>
          <w:rFonts w:cstheme="minorHAnsi"/>
          <w:b/>
          <w:sz w:val="24"/>
          <w:szCs w:val="24"/>
        </w:rPr>
        <w:t>Figure 5. (A)</w:t>
      </w:r>
      <w:r>
        <w:rPr>
          <w:rFonts w:cstheme="minorHAnsi"/>
          <w:sz w:val="24"/>
          <w:szCs w:val="24"/>
        </w:rPr>
        <w:t>. Nerve-mediated contractions from spinal cord transected (SCT) 12-wk mice under control conditions and in the presence of 20 µM sildenafil (</w:t>
      </w:r>
      <w:r w:rsidRPr="00296605">
        <w:rPr>
          <w:rFonts w:cstheme="minorHAnsi"/>
          <w:i/>
          <w:sz w:val="24"/>
          <w:szCs w:val="24"/>
        </w:rPr>
        <w:t>n</w:t>
      </w:r>
      <w:r>
        <w:rPr>
          <w:rFonts w:cstheme="minorHAnsi"/>
          <w:sz w:val="24"/>
          <w:szCs w:val="24"/>
        </w:rPr>
        <w:t xml:space="preserve">=5). Data were fitted to equation 1a, Methods. The inset shows the respective </w:t>
      </w:r>
      <w:r w:rsidRPr="00296605">
        <w:rPr>
          <w:rFonts w:cstheme="minorHAnsi"/>
          <w:i/>
          <w:sz w:val="24"/>
          <w:szCs w:val="24"/>
        </w:rPr>
        <w:t>f</w:t>
      </w:r>
      <w:r w:rsidRPr="00296605">
        <w:rPr>
          <w:rFonts w:cstheme="minorHAnsi"/>
          <w:sz w:val="24"/>
          <w:szCs w:val="24"/>
          <w:vertAlign w:val="subscript"/>
        </w:rPr>
        <w:t>1/2</w:t>
      </w:r>
      <w:r>
        <w:rPr>
          <w:rFonts w:cstheme="minorHAnsi"/>
          <w:sz w:val="24"/>
          <w:szCs w:val="24"/>
        </w:rPr>
        <w:t xml:space="preserve"> values, *</w:t>
      </w:r>
      <w:r w:rsidRPr="00296605">
        <w:rPr>
          <w:rFonts w:cstheme="minorHAnsi"/>
          <w:i/>
          <w:sz w:val="24"/>
          <w:szCs w:val="24"/>
        </w:rPr>
        <w:t>p</w:t>
      </w:r>
      <w:r>
        <w:rPr>
          <w:rFonts w:cstheme="minorHAnsi"/>
          <w:sz w:val="24"/>
          <w:szCs w:val="24"/>
        </w:rPr>
        <w:t xml:space="preserve">&lt;0.05. </w:t>
      </w:r>
      <w:r w:rsidRPr="00296605">
        <w:rPr>
          <w:rFonts w:cstheme="minorHAnsi"/>
          <w:b/>
          <w:sz w:val="24"/>
          <w:szCs w:val="24"/>
        </w:rPr>
        <w:t>(B)</w:t>
      </w:r>
      <w:r>
        <w:rPr>
          <w:rFonts w:cstheme="minorHAnsi"/>
          <w:sz w:val="24"/>
          <w:szCs w:val="24"/>
        </w:rPr>
        <w:t>. Frequency-dependent nerve-mediated ATP release in 12-wk SCT mice</w:t>
      </w:r>
      <w:r w:rsidRPr="00660CD0">
        <w:rPr>
          <w:rFonts w:cstheme="minorHAnsi"/>
          <w:sz w:val="24"/>
          <w:szCs w:val="24"/>
        </w:rPr>
        <w:t xml:space="preserve"> </w:t>
      </w:r>
      <w:r>
        <w:rPr>
          <w:rFonts w:cstheme="minorHAnsi"/>
          <w:sz w:val="24"/>
          <w:szCs w:val="24"/>
        </w:rPr>
        <w:t>under control conditions (</w:t>
      </w:r>
      <w:r w:rsidRPr="00790663">
        <w:rPr>
          <w:rFonts w:cstheme="minorHAnsi"/>
          <w:i/>
          <w:sz w:val="24"/>
          <w:szCs w:val="24"/>
        </w:rPr>
        <w:t>n</w:t>
      </w:r>
      <w:r>
        <w:rPr>
          <w:rFonts w:cstheme="minorHAnsi"/>
          <w:sz w:val="24"/>
          <w:szCs w:val="24"/>
        </w:rPr>
        <w:t>=5) and in the presence of 20 µM sildenafil (</w:t>
      </w:r>
      <w:r w:rsidRPr="00790663">
        <w:rPr>
          <w:rFonts w:cstheme="minorHAnsi"/>
          <w:i/>
          <w:sz w:val="24"/>
          <w:szCs w:val="24"/>
        </w:rPr>
        <w:t>n</w:t>
      </w:r>
      <w:r>
        <w:rPr>
          <w:rFonts w:cstheme="minorHAnsi"/>
          <w:sz w:val="24"/>
          <w:szCs w:val="24"/>
        </w:rPr>
        <w:t>=5). Data were fitted to equation 1</w:t>
      </w:r>
      <w:r w:rsidR="0034798A">
        <w:rPr>
          <w:rFonts w:cstheme="minorHAnsi"/>
          <w:sz w:val="24"/>
          <w:szCs w:val="24"/>
        </w:rPr>
        <w:t>c</w:t>
      </w:r>
      <w:r>
        <w:rPr>
          <w:rFonts w:cstheme="minorHAnsi"/>
          <w:sz w:val="24"/>
          <w:szCs w:val="24"/>
        </w:rPr>
        <w:t>, Methods.</w:t>
      </w:r>
      <w:r w:rsidRPr="00F80D15">
        <w:rPr>
          <w:rFonts w:cstheme="minorHAnsi"/>
          <w:sz w:val="24"/>
          <w:szCs w:val="24"/>
        </w:rPr>
        <w:t xml:space="preserve"> </w:t>
      </w:r>
      <w:r>
        <w:rPr>
          <w:rFonts w:cstheme="minorHAnsi"/>
          <w:sz w:val="24"/>
          <w:szCs w:val="24"/>
        </w:rPr>
        <w:t>All data are mean±SEM.</w:t>
      </w:r>
      <w:r w:rsidR="00185FCB">
        <w:rPr>
          <w:rFonts w:cstheme="minorHAnsi"/>
          <w:sz w:val="24"/>
          <w:szCs w:val="24"/>
        </w:rPr>
        <w:br w:type="page"/>
      </w:r>
    </w:p>
    <w:p w14:paraId="20DF08EF" w14:textId="3CC52C17" w:rsidR="00185FCB" w:rsidRDefault="00185FCB" w:rsidP="00185FCB">
      <w:pPr>
        <w:pStyle w:val="NoSpacing"/>
        <w:spacing w:line="480" w:lineRule="auto"/>
        <w:jc w:val="center"/>
        <w:rPr>
          <w:rFonts w:cstheme="minorHAnsi"/>
          <w:sz w:val="24"/>
          <w:szCs w:val="24"/>
        </w:rPr>
      </w:pPr>
      <w:r>
        <w:rPr>
          <w:rFonts w:cstheme="minorHAnsi"/>
          <w:noProof/>
          <w:sz w:val="24"/>
          <w:szCs w:val="24"/>
          <w:lang w:eastAsia="en-GB"/>
        </w:rPr>
        <w:lastRenderedPageBreak/>
        <w:drawing>
          <wp:inline distT="0" distB="0" distL="0" distR="0" wp14:anchorId="4922E258" wp14:editId="71C880DB">
            <wp:extent cx="4035552" cy="663244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8">
                      <a:extLst>
                        <a:ext uri="{28A0092B-C50C-407E-A947-70E740481C1C}">
                          <a14:useLocalDpi xmlns:a14="http://schemas.microsoft.com/office/drawing/2010/main" val="0"/>
                        </a:ext>
                      </a:extLst>
                    </a:blip>
                    <a:stretch>
                      <a:fillRect/>
                    </a:stretch>
                  </pic:blipFill>
                  <pic:spPr>
                    <a:xfrm>
                      <a:off x="0" y="0"/>
                      <a:ext cx="4035552" cy="6632448"/>
                    </a:xfrm>
                    <a:prstGeom prst="rect">
                      <a:avLst/>
                    </a:prstGeom>
                  </pic:spPr>
                </pic:pic>
              </a:graphicData>
            </a:graphic>
          </wp:inline>
        </w:drawing>
      </w:r>
    </w:p>
    <w:p w14:paraId="5866257D" w14:textId="6D97A5BC" w:rsidR="00185FCB" w:rsidRPr="00185FCB" w:rsidRDefault="00185FCB" w:rsidP="00185FCB">
      <w:pPr>
        <w:pStyle w:val="NoSpacing"/>
        <w:spacing w:line="480" w:lineRule="auto"/>
        <w:jc w:val="both"/>
        <w:rPr>
          <w:rFonts w:cstheme="minorHAnsi"/>
          <w:b/>
          <w:sz w:val="24"/>
          <w:szCs w:val="24"/>
        </w:rPr>
      </w:pPr>
      <w:r w:rsidRPr="00185FCB">
        <w:rPr>
          <w:rFonts w:cstheme="minorHAnsi"/>
          <w:b/>
          <w:sz w:val="24"/>
          <w:szCs w:val="24"/>
        </w:rPr>
        <w:t>Figure 1.</w:t>
      </w:r>
      <w:r>
        <w:rPr>
          <w:rFonts w:cstheme="minorHAnsi"/>
          <w:b/>
          <w:sz w:val="24"/>
          <w:szCs w:val="24"/>
        </w:rPr>
        <w:br w:type="page"/>
      </w:r>
    </w:p>
    <w:p w14:paraId="790FCD67" w14:textId="2E40A945" w:rsidR="00185FCB" w:rsidRDefault="00185FCB" w:rsidP="00185FCB">
      <w:pPr>
        <w:pStyle w:val="NoSpacing"/>
        <w:spacing w:line="480" w:lineRule="auto"/>
        <w:jc w:val="center"/>
        <w:rPr>
          <w:rFonts w:cstheme="minorHAnsi"/>
          <w:b/>
          <w:sz w:val="24"/>
          <w:szCs w:val="24"/>
        </w:rPr>
      </w:pPr>
      <w:r>
        <w:rPr>
          <w:rFonts w:cstheme="minorHAnsi"/>
          <w:b/>
          <w:noProof/>
          <w:sz w:val="24"/>
          <w:szCs w:val="24"/>
          <w:lang w:eastAsia="en-GB"/>
        </w:rPr>
        <w:lastRenderedPageBreak/>
        <w:drawing>
          <wp:inline distT="0" distB="0" distL="0" distR="0" wp14:anchorId="2EDF5A64" wp14:editId="6E36D1A1">
            <wp:extent cx="4236720" cy="6230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1.jpg"/>
                    <pic:cNvPicPr/>
                  </pic:nvPicPr>
                  <pic:blipFill>
                    <a:blip r:embed="rId9">
                      <a:extLst>
                        <a:ext uri="{28A0092B-C50C-407E-A947-70E740481C1C}">
                          <a14:useLocalDpi xmlns:a14="http://schemas.microsoft.com/office/drawing/2010/main" val="0"/>
                        </a:ext>
                      </a:extLst>
                    </a:blip>
                    <a:stretch>
                      <a:fillRect/>
                    </a:stretch>
                  </pic:blipFill>
                  <pic:spPr>
                    <a:xfrm>
                      <a:off x="0" y="0"/>
                      <a:ext cx="4236720" cy="6230112"/>
                    </a:xfrm>
                    <a:prstGeom prst="rect">
                      <a:avLst/>
                    </a:prstGeom>
                  </pic:spPr>
                </pic:pic>
              </a:graphicData>
            </a:graphic>
          </wp:inline>
        </w:drawing>
      </w:r>
    </w:p>
    <w:p w14:paraId="0C834935" w14:textId="49CD9F81" w:rsidR="00185FCB" w:rsidRPr="00185FCB" w:rsidRDefault="00185FCB" w:rsidP="00185FCB">
      <w:pPr>
        <w:pStyle w:val="NoSpacing"/>
        <w:spacing w:line="480" w:lineRule="auto"/>
        <w:rPr>
          <w:rFonts w:cstheme="minorHAnsi"/>
          <w:b/>
          <w:sz w:val="24"/>
          <w:szCs w:val="24"/>
        </w:rPr>
      </w:pPr>
      <w:r>
        <w:rPr>
          <w:rFonts w:cstheme="minorHAnsi"/>
          <w:b/>
          <w:sz w:val="24"/>
          <w:szCs w:val="24"/>
        </w:rPr>
        <w:t>Figure 2.</w:t>
      </w:r>
      <w:r>
        <w:rPr>
          <w:rFonts w:cstheme="minorHAnsi"/>
          <w:b/>
          <w:sz w:val="24"/>
          <w:szCs w:val="24"/>
        </w:rPr>
        <w:br w:type="page"/>
      </w:r>
    </w:p>
    <w:p w14:paraId="2057EFE3" w14:textId="7360131C" w:rsidR="00185FCB" w:rsidRDefault="00185FCB" w:rsidP="00185FCB">
      <w:pPr>
        <w:pStyle w:val="NoSpacing"/>
        <w:spacing w:line="480" w:lineRule="auto"/>
        <w:jc w:val="center"/>
        <w:rPr>
          <w:rFonts w:cstheme="minorHAnsi"/>
          <w:b/>
          <w:sz w:val="24"/>
          <w:szCs w:val="24"/>
        </w:rPr>
      </w:pPr>
      <w:r>
        <w:rPr>
          <w:rFonts w:cstheme="minorHAnsi"/>
          <w:b/>
          <w:noProof/>
          <w:sz w:val="24"/>
          <w:szCs w:val="24"/>
          <w:lang w:eastAsia="en-GB"/>
        </w:rPr>
        <w:lastRenderedPageBreak/>
        <w:drawing>
          <wp:inline distT="0" distB="0" distL="0" distR="0" wp14:anchorId="0C78D29A" wp14:editId="2092180F">
            <wp:extent cx="5731510" cy="52647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5264785"/>
                    </a:xfrm>
                    <a:prstGeom prst="rect">
                      <a:avLst/>
                    </a:prstGeom>
                  </pic:spPr>
                </pic:pic>
              </a:graphicData>
            </a:graphic>
          </wp:inline>
        </w:drawing>
      </w:r>
    </w:p>
    <w:p w14:paraId="58A2EE86" w14:textId="099BF640" w:rsidR="00185FCB" w:rsidRPr="00185FCB" w:rsidRDefault="00185FCB" w:rsidP="00185FCB">
      <w:pPr>
        <w:pStyle w:val="NoSpacing"/>
        <w:spacing w:line="480" w:lineRule="auto"/>
        <w:rPr>
          <w:rFonts w:cstheme="minorHAnsi"/>
          <w:b/>
          <w:sz w:val="24"/>
          <w:szCs w:val="24"/>
        </w:rPr>
      </w:pPr>
      <w:r>
        <w:rPr>
          <w:rFonts w:cstheme="minorHAnsi"/>
          <w:b/>
          <w:sz w:val="24"/>
          <w:szCs w:val="24"/>
        </w:rPr>
        <w:t>Figure 3.</w:t>
      </w:r>
      <w:r>
        <w:rPr>
          <w:rFonts w:cstheme="minorHAnsi"/>
          <w:b/>
          <w:sz w:val="24"/>
          <w:szCs w:val="24"/>
        </w:rPr>
        <w:br w:type="page"/>
      </w:r>
    </w:p>
    <w:p w14:paraId="5DF9CAB6" w14:textId="542CCDBD" w:rsidR="00185FCB" w:rsidRDefault="00185FCB" w:rsidP="00185FCB">
      <w:pPr>
        <w:pStyle w:val="NoSpacing"/>
        <w:spacing w:line="480" w:lineRule="auto"/>
        <w:jc w:val="center"/>
        <w:rPr>
          <w:rFonts w:cstheme="minorHAnsi"/>
          <w:b/>
          <w:sz w:val="24"/>
          <w:szCs w:val="24"/>
        </w:rPr>
      </w:pPr>
      <w:r>
        <w:rPr>
          <w:rFonts w:cstheme="minorHAnsi"/>
          <w:b/>
          <w:noProof/>
          <w:sz w:val="24"/>
          <w:szCs w:val="24"/>
          <w:lang w:eastAsia="en-GB"/>
        </w:rPr>
        <w:drawing>
          <wp:inline distT="0" distB="0" distL="0" distR="0" wp14:anchorId="48D7738A" wp14:editId="6FD6D028">
            <wp:extent cx="5731510" cy="49999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1.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999990"/>
                    </a:xfrm>
                    <a:prstGeom prst="rect">
                      <a:avLst/>
                    </a:prstGeom>
                  </pic:spPr>
                </pic:pic>
              </a:graphicData>
            </a:graphic>
          </wp:inline>
        </w:drawing>
      </w:r>
    </w:p>
    <w:p w14:paraId="26D01F9D" w14:textId="7001ACFE" w:rsidR="00185FCB" w:rsidRPr="00185FCB" w:rsidRDefault="00185FCB" w:rsidP="00185FCB">
      <w:pPr>
        <w:pStyle w:val="NoSpacing"/>
        <w:spacing w:line="480" w:lineRule="auto"/>
        <w:rPr>
          <w:rFonts w:cstheme="minorHAnsi"/>
          <w:b/>
          <w:sz w:val="24"/>
          <w:szCs w:val="24"/>
        </w:rPr>
      </w:pPr>
      <w:r>
        <w:rPr>
          <w:rFonts w:cstheme="minorHAnsi"/>
          <w:b/>
          <w:sz w:val="24"/>
          <w:szCs w:val="24"/>
        </w:rPr>
        <w:t>Figure 4.</w:t>
      </w:r>
      <w:r>
        <w:rPr>
          <w:rFonts w:cstheme="minorHAnsi"/>
          <w:b/>
          <w:sz w:val="24"/>
          <w:szCs w:val="24"/>
        </w:rPr>
        <w:br w:type="page"/>
      </w:r>
    </w:p>
    <w:p w14:paraId="337DA744" w14:textId="1F05D3D4" w:rsidR="00185FCB" w:rsidRDefault="00185FCB" w:rsidP="00185FCB">
      <w:pPr>
        <w:pStyle w:val="NoSpacing"/>
        <w:spacing w:line="480" w:lineRule="auto"/>
        <w:jc w:val="center"/>
        <w:rPr>
          <w:rFonts w:cstheme="minorHAnsi"/>
          <w:b/>
          <w:sz w:val="24"/>
          <w:szCs w:val="24"/>
        </w:rPr>
      </w:pPr>
      <w:r>
        <w:rPr>
          <w:rFonts w:cstheme="minorHAnsi"/>
          <w:b/>
          <w:noProof/>
          <w:sz w:val="24"/>
          <w:szCs w:val="24"/>
          <w:lang w:eastAsia="en-GB"/>
        </w:rPr>
        <w:drawing>
          <wp:inline distT="0" distB="0" distL="0" distR="0" wp14:anchorId="5759457D" wp14:editId="1DA75792">
            <wp:extent cx="3889248" cy="640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2.jpg"/>
                    <pic:cNvPicPr/>
                  </pic:nvPicPr>
                  <pic:blipFill>
                    <a:blip r:embed="rId12">
                      <a:extLst>
                        <a:ext uri="{28A0092B-C50C-407E-A947-70E740481C1C}">
                          <a14:useLocalDpi xmlns:a14="http://schemas.microsoft.com/office/drawing/2010/main" val="0"/>
                        </a:ext>
                      </a:extLst>
                    </a:blip>
                    <a:stretch>
                      <a:fillRect/>
                    </a:stretch>
                  </pic:blipFill>
                  <pic:spPr>
                    <a:xfrm>
                      <a:off x="0" y="0"/>
                      <a:ext cx="3889248" cy="6400800"/>
                    </a:xfrm>
                    <a:prstGeom prst="rect">
                      <a:avLst/>
                    </a:prstGeom>
                  </pic:spPr>
                </pic:pic>
              </a:graphicData>
            </a:graphic>
          </wp:inline>
        </w:drawing>
      </w:r>
    </w:p>
    <w:p w14:paraId="4D6229D3" w14:textId="054DAF9A" w:rsidR="00185FCB" w:rsidRPr="00185FCB" w:rsidRDefault="00185FCB" w:rsidP="00185FCB">
      <w:pPr>
        <w:pStyle w:val="NoSpacing"/>
        <w:spacing w:line="480" w:lineRule="auto"/>
        <w:rPr>
          <w:rFonts w:cstheme="minorHAnsi"/>
          <w:b/>
          <w:sz w:val="24"/>
          <w:szCs w:val="24"/>
        </w:rPr>
      </w:pPr>
      <w:r>
        <w:rPr>
          <w:rFonts w:cstheme="minorHAnsi"/>
          <w:b/>
          <w:sz w:val="24"/>
          <w:szCs w:val="24"/>
        </w:rPr>
        <w:t>Figure 4.</w:t>
      </w:r>
      <w:r>
        <w:rPr>
          <w:rFonts w:cstheme="minorHAnsi"/>
          <w:b/>
          <w:sz w:val="24"/>
          <w:szCs w:val="24"/>
        </w:rPr>
        <w:br w:type="page"/>
      </w:r>
    </w:p>
    <w:p w14:paraId="61E8418B" w14:textId="078C0C26" w:rsidR="00185FCB" w:rsidRDefault="00185FCB" w:rsidP="00185FCB">
      <w:pPr>
        <w:pStyle w:val="NoSpacing"/>
        <w:spacing w:line="480" w:lineRule="auto"/>
        <w:jc w:val="center"/>
        <w:rPr>
          <w:rFonts w:cstheme="minorHAnsi"/>
          <w:b/>
          <w:sz w:val="24"/>
          <w:szCs w:val="24"/>
        </w:rPr>
      </w:pPr>
      <w:r>
        <w:rPr>
          <w:rFonts w:cstheme="minorHAnsi"/>
          <w:b/>
          <w:noProof/>
          <w:sz w:val="24"/>
          <w:szCs w:val="24"/>
          <w:lang w:eastAsia="en-GB"/>
        </w:rPr>
        <w:drawing>
          <wp:inline distT="0" distB="0" distL="0" distR="0" wp14:anchorId="0AA95BEC" wp14:editId="02381DFF">
            <wp:extent cx="4395216" cy="6534912"/>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5.jpg"/>
                    <pic:cNvPicPr/>
                  </pic:nvPicPr>
                  <pic:blipFill>
                    <a:blip r:embed="rId13">
                      <a:extLst>
                        <a:ext uri="{28A0092B-C50C-407E-A947-70E740481C1C}">
                          <a14:useLocalDpi xmlns:a14="http://schemas.microsoft.com/office/drawing/2010/main" val="0"/>
                        </a:ext>
                      </a:extLst>
                    </a:blip>
                    <a:stretch>
                      <a:fillRect/>
                    </a:stretch>
                  </pic:blipFill>
                  <pic:spPr>
                    <a:xfrm>
                      <a:off x="0" y="0"/>
                      <a:ext cx="4395216" cy="6534912"/>
                    </a:xfrm>
                    <a:prstGeom prst="rect">
                      <a:avLst/>
                    </a:prstGeom>
                  </pic:spPr>
                </pic:pic>
              </a:graphicData>
            </a:graphic>
          </wp:inline>
        </w:drawing>
      </w:r>
    </w:p>
    <w:p w14:paraId="22BAB31F" w14:textId="685CE8E9" w:rsidR="00185FCB" w:rsidRPr="00185FCB" w:rsidRDefault="00185FCB" w:rsidP="00185FCB">
      <w:pPr>
        <w:pStyle w:val="NoSpacing"/>
        <w:spacing w:line="480" w:lineRule="auto"/>
        <w:rPr>
          <w:rFonts w:cstheme="minorHAnsi"/>
          <w:b/>
          <w:sz w:val="24"/>
          <w:szCs w:val="24"/>
        </w:rPr>
      </w:pPr>
      <w:r>
        <w:rPr>
          <w:rFonts w:cstheme="minorHAnsi"/>
          <w:b/>
          <w:sz w:val="24"/>
          <w:szCs w:val="24"/>
        </w:rPr>
        <w:t>Figure 5.</w:t>
      </w:r>
    </w:p>
    <w:sectPr w:rsidR="00185FCB" w:rsidRPr="00185FCB" w:rsidSect="00C10CC1">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38741" w14:textId="77777777" w:rsidR="001A350F" w:rsidRDefault="001A350F" w:rsidP="004F0548">
      <w:r>
        <w:separator/>
      </w:r>
    </w:p>
  </w:endnote>
  <w:endnote w:type="continuationSeparator" w:id="0">
    <w:p w14:paraId="68D4B4AA" w14:textId="77777777" w:rsidR="001A350F" w:rsidRDefault="001A350F" w:rsidP="004F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932123"/>
      <w:docPartObj>
        <w:docPartGallery w:val="Page Numbers (Bottom of Page)"/>
        <w:docPartUnique/>
      </w:docPartObj>
    </w:sdtPr>
    <w:sdtEndPr>
      <w:rPr>
        <w:rFonts w:ascii="Arial" w:hAnsi="Arial" w:cs="Arial"/>
        <w:noProof/>
      </w:rPr>
    </w:sdtEndPr>
    <w:sdtContent>
      <w:p w14:paraId="2E3296F7" w14:textId="06C2B801" w:rsidR="006F19A7" w:rsidRPr="00C10CC1" w:rsidRDefault="006F19A7">
        <w:pPr>
          <w:pStyle w:val="Footer"/>
          <w:jc w:val="center"/>
          <w:rPr>
            <w:rFonts w:ascii="Arial" w:hAnsi="Arial" w:cs="Arial"/>
          </w:rPr>
        </w:pPr>
        <w:r w:rsidRPr="00C10CC1">
          <w:rPr>
            <w:rFonts w:ascii="Arial" w:hAnsi="Arial" w:cs="Arial"/>
          </w:rPr>
          <w:fldChar w:fldCharType="begin"/>
        </w:r>
        <w:r w:rsidRPr="00C10CC1">
          <w:rPr>
            <w:rFonts w:ascii="Arial" w:hAnsi="Arial" w:cs="Arial"/>
          </w:rPr>
          <w:instrText xml:space="preserve"> PAGE   \* MERGEFORMAT </w:instrText>
        </w:r>
        <w:r w:rsidRPr="00C10CC1">
          <w:rPr>
            <w:rFonts w:ascii="Arial" w:hAnsi="Arial" w:cs="Arial"/>
          </w:rPr>
          <w:fldChar w:fldCharType="separate"/>
        </w:r>
        <w:r w:rsidR="007271D7">
          <w:rPr>
            <w:rFonts w:ascii="Arial" w:hAnsi="Arial" w:cs="Arial"/>
            <w:noProof/>
          </w:rPr>
          <w:t>1</w:t>
        </w:r>
        <w:r w:rsidRPr="00C10CC1">
          <w:rPr>
            <w:rFonts w:ascii="Arial" w:hAnsi="Arial" w:cs="Arial"/>
            <w:noProof/>
          </w:rPr>
          <w:fldChar w:fldCharType="end"/>
        </w:r>
      </w:p>
    </w:sdtContent>
  </w:sdt>
  <w:p w14:paraId="201A41B4" w14:textId="77777777" w:rsidR="006F19A7" w:rsidRDefault="006F19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9C1D" w14:textId="77777777" w:rsidR="001A350F" w:rsidRDefault="001A350F" w:rsidP="004F0548">
      <w:r>
        <w:separator/>
      </w:r>
    </w:p>
  </w:footnote>
  <w:footnote w:type="continuationSeparator" w:id="0">
    <w:p w14:paraId="7DCA20F4" w14:textId="77777777" w:rsidR="001A350F" w:rsidRDefault="001A350F" w:rsidP="004F05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972"/>
    <w:multiLevelType w:val="hybridMultilevel"/>
    <w:tmpl w:val="CA00D8AE"/>
    <w:lvl w:ilvl="0" w:tplc="E31EA7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A30E7"/>
    <w:multiLevelType w:val="hybridMultilevel"/>
    <w:tmpl w:val="A5FC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2439DB"/>
    <w:multiLevelType w:val="hybridMultilevel"/>
    <w:tmpl w:val="A754B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0B1631"/>
    <w:multiLevelType w:val="multilevel"/>
    <w:tmpl w:val="27A0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2&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red2ep25hee29qe2se9p9sdev5sp5e0xspax&quot;&gt;Sildenafil Library&lt;record-ids&gt;&lt;item&gt;1&lt;/item&gt;&lt;item&gt;3&lt;/item&gt;&lt;item&gt;4&lt;/item&gt;&lt;item&gt;5&lt;/item&gt;&lt;item&gt;6&lt;/item&gt;&lt;item&gt;7&lt;/item&gt;&lt;item&gt;8&lt;/item&gt;&lt;item&gt;9&lt;/item&gt;&lt;item&gt;11&lt;/item&gt;&lt;item&gt;12&lt;/item&gt;&lt;item&gt;13&lt;/item&gt;&lt;item&gt;54&lt;/item&gt;&lt;item&gt;57&lt;/item&gt;&lt;/record-ids&gt;&lt;/item&gt;&lt;/Libraries&gt;"/>
  </w:docVars>
  <w:rsids>
    <w:rsidRoot w:val="00AA4229"/>
    <w:rsid w:val="000008C5"/>
    <w:rsid w:val="00002B28"/>
    <w:rsid w:val="000101EA"/>
    <w:rsid w:val="0001650D"/>
    <w:rsid w:val="000224E0"/>
    <w:rsid w:val="00030365"/>
    <w:rsid w:val="0003330C"/>
    <w:rsid w:val="00037042"/>
    <w:rsid w:val="000412C9"/>
    <w:rsid w:val="00042C1C"/>
    <w:rsid w:val="00044BC1"/>
    <w:rsid w:val="00046DDC"/>
    <w:rsid w:val="0005091C"/>
    <w:rsid w:val="0005185B"/>
    <w:rsid w:val="000524BA"/>
    <w:rsid w:val="0005383C"/>
    <w:rsid w:val="0005555D"/>
    <w:rsid w:val="00055DA4"/>
    <w:rsid w:val="000678FA"/>
    <w:rsid w:val="000702F1"/>
    <w:rsid w:val="00071F99"/>
    <w:rsid w:val="00084A77"/>
    <w:rsid w:val="0008502C"/>
    <w:rsid w:val="00086920"/>
    <w:rsid w:val="0009062A"/>
    <w:rsid w:val="00092B02"/>
    <w:rsid w:val="000A0666"/>
    <w:rsid w:val="000A1652"/>
    <w:rsid w:val="000A2141"/>
    <w:rsid w:val="000A4975"/>
    <w:rsid w:val="000B0185"/>
    <w:rsid w:val="000B08D4"/>
    <w:rsid w:val="000B2168"/>
    <w:rsid w:val="000B2F99"/>
    <w:rsid w:val="000B6F22"/>
    <w:rsid w:val="000C2AF8"/>
    <w:rsid w:val="000C30F2"/>
    <w:rsid w:val="000C3C5B"/>
    <w:rsid w:val="000C5354"/>
    <w:rsid w:val="000C781F"/>
    <w:rsid w:val="000D1054"/>
    <w:rsid w:val="000E0981"/>
    <w:rsid w:val="000E25D9"/>
    <w:rsid w:val="000E31A5"/>
    <w:rsid w:val="000E55D2"/>
    <w:rsid w:val="000E7862"/>
    <w:rsid w:val="000E7D62"/>
    <w:rsid w:val="000F1D56"/>
    <w:rsid w:val="000F3CC7"/>
    <w:rsid w:val="000F5A32"/>
    <w:rsid w:val="000F5C69"/>
    <w:rsid w:val="000F71C0"/>
    <w:rsid w:val="00100010"/>
    <w:rsid w:val="00102DB9"/>
    <w:rsid w:val="001105A4"/>
    <w:rsid w:val="00110AE4"/>
    <w:rsid w:val="001110F6"/>
    <w:rsid w:val="00112ACA"/>
    <w:rsid w:val="001138AC"/>
    <w:rsid w:val="00116187"/>
    <w:rsid w:val="00117274"/>
    <w:rsid w:val="001214A7"/>
    <w:rsid w:val="00121576"/>
    <w:rsid w:val="00123912"/>
    <w:rsid w:val="001267E7"/>
    <w:rsid w:val="0012754C"/>
    <w:rsid w:val="0013039D"/>
    <w:rsid w:val="00130DBA"/>
    <w:rsid w:val="00132BB3"/>
    <w:rsid w:val="00132E01"/>
    <w:rsid w:val="00132FAC"/>
    <w:rsid w:val="001345BF"/>
    <w:rsid w:val="00134BD9"/>
    <w:rsid w:val="00135616"/>
    <w:rsid w:val="00135AB1"/>
    <w:rsid w:val="00136E82"/>
    <w:rsid w:val="00140BD3"/>
    <w:rsid w:val="00140FA3"/>
    <w:rsid w:val="00142793"/>
    <w:rsid w:val="00142882"/>
    <w:rsid w:val="00146BC7"/>
    <w:rsid w:val="00146F0B"/>
    <w:rsid w:val="00147035"/>
    <w:rsid w:val="00150168"/>
    <w:rsid w:val="00153073"/>
    <w:rsid w:val="0015388C"/>
    <w:rsid w:val="00155ACA"/>
    <w:rsid w:val="00156927"/>
    <w:rsid w:val="00157A73"/>
    <w:rsid w:val="00157B42"/>
    <w:rsid w:val="00160225"/>
    <w:rsid w:val="00162BD8"/>
    <w:rsid w:val="00163890"/>
    <w:rsid w:val="001720E2"/>
    <w:rsid w:val="001757B3"/>
    <w:rsid w:val="00176B35"/>
    <w:rsid w:val="001834B4"/>
    <w:rsid w:val="00183ED0"/>
    <w:rsid w:val="00184B0B"/>
    <w:rsid w:val="00185EDA"/>
    <w:rsid w:val="00185FCB"/>
    <w:rsid w:val="001902EC"/>
    <w:rsid w:val="00190913"/>
    <w:rsid w:val="00194046"/>
    <w:rsid w:val="0019460C"/>
    <w:rsid w:val="00195B08"/>
    <w:rsid w:val="001969D6"/>
    <w:rsid w:val="001A1D27"/>
    <w:rsid w:val="001A2C70"/>
    <w:rsid w:val="001A350F"/>
    <w:rsid w:val="001A56F8"/>
    <w:rsid w:val="001A64EB"/>
    <w:rsid w:val="001A6A48"/>
    <w:rsid w:val="001A6F10"/>
    <w:rsid w:val="001B1641"/>
    <w:rsid w:val="001B1EB2"/>
    <w:rsid w:val="001B3F74"/>
    <w:rsid w:val="001B7013"/>
    <w:rsid w:val="001B7CD0"/>
    <w:rsid w:val="001C0903"/>
    <w:rsid w:val="001C2C66"/>
    <w:rsid w:val="001C366A"/>
    <w:rsid w:val="001D1551"/>
    <w:rsid w:val="001D379D"/>
    <w:rsid w:val="001D410B"/>
    <w:rsid w:val="001D4774"/>
    <w:rsid w:val="001E1CEC"/>
    <w:rsid w:val="001E36DC"/>
    <w:rsid w:val="001F0D4F"/>
    <w:rsid w:val="001F1D46"/>
    <w:rsid w:val="001F3702"/>
    <w:rsid w:val="001F714F"/>
    <w:rsid w:val="002000C9"/>
    <w:rsid w:val="002020FC"/>
    <w:rsid w:val="00202A4C"/>
    <w:rsid w:val="00204119"/>
    <w:rsid w:val="002062A8"/>
    <w:rsid w:val="002113FE"/>
    <w:rsid w:val="00213943"/>
    <w:rsid w:val="00213AA1"/>
    <w:rsid w:val="0021684F"/>
    <w:rsid w:val="002207E7"/>
    <w:rsid w:val="00220952"/>
    <w:rsid w:val="0022194F"/>
    <w:rsid w:val="002244FE"/>
    <w:rsid w:val="00226FBA"/>
    <w:rsid w:val="00230056"/>
    <w:rsid w:val="00232160"/>
    <w:rsid w:val="00234575"/>
    <w:rsid w:val="00235A58"/>
    <w:rsid w:val="002360D3"/>
    <w:rsid w:val="0023632B"/>
    <w:rsid w:val="0023750B"/>
    <w:rsid w:val="0024005E"/>
    <w:rsid w:val="00247EB6"/>
    <w:rsid w:val="00253354"/>
    <w:rsid w:val="0025793B"/>
    <w:rsid w:val="00260020"/>
    <w:rsid w:val="002616AE"/>
    <w:rsid w:val="00265B63"/>
    <w:rsid w:val="0026658F"/>
    <w:rsid w:val="00267784"/>
    <w:rsid w:val="002717BF"/>
    <w:rsid w:val="00271A1A"/>
    <w:rsid w:val="00271F3B"/>
    <w:rsid w:val="00272A73"/>
    <w:rsid w:val="00274710"/>
    <w:rsid w:val="00274FB9"/>
    <w:rsid w:val="002806AA"/>
    <w:rsid w:val="0028313C"/>
    <w:rsid w:val="00284793"/>
    <w:rsid w:val="00284969"/>
    <w:rsid w:val="00285AE8"/>
    <w:rsid w:val="0029066E"/>
    <w:rsid w:val="002929AB"/>
    <w:rsid w:val="00293BEF"/>
    <w:rsid w:val="0029427A"/>
    <w:rsid w:val="00295CFD"/>
    <w:rsid w:val="00296605"/>
    <w:rsid w:val="00297D2A"/>
    <w:rsid w:val="002A0202"/>
    <w:rsid w:val="002A2A2C"/>
    <w:rsid w:val="002A60E6"/>
    <w:rsid w:val="002A7166"/>
    <w:rsid w:val="002B0BF1"/>
    <w:rsid w:val="002B1F4A"/>
    <w:rsid w:val="002B29CD"/>
    <w:rsid w:val="002B2B59"/>
    <w:rsid w:val="002B4142"/>
    <w:rsid w:val="002B487E"/>
    <w:rsid w:val="002B59D5"/>
    <w:rsid w:val="002B7BF6"/>
    <w:rsid w:val="002C0AB9"/>
    <w:rsid w:val="002C14F3"/>
    <w:rsid w:val="002C253A"/>
    <w:rsid w:val="002C358F"/>
    <w:rsid w:val="002C480F"/>
    <w:rsid w:val="002C7BE2"/>
    <w:rsid w:val="002D7705"/>
    <w:rsid w:val="002D788F"/>
    <w:rsid w:val="002E4ACE"/>
    <w:rsid w:val="002E78DE"/>
    <w:rsid w:val="002F119A"/>
    <w:rsid w:val="002F182E"/>
    <w:rsid w:val="002F1CD8"/>
    <w:rsid w:val="002F2140"/>
    <w:rsid w:val="002F3B70"/>
    <w:rsid w:val="002F411E"/>
    <w:rsid w:val="00304501"/>
    <w:rsid w:val="00306206"/>
    <w:rsid w:val="00311B46"/>
    <w:rsid w:val="00311D64"/>
    <w:rsid w:val="0031378B"/>
    <w:rsid w:val="003139FC"/>
    <w:rsid w:val="0031491D"/>
    <w:rsid w:val="00316891"/>
    <w:rsid w:val="00317E5E"/>
    <w:rsid w:val="00320E12"/>
    <w:rsid w:val="003212AF"/>
    <w:rsid w:val="00326406"/>
    <w:rsid w:val="0032685E"/>
    <w:rsid w:val="00326C62"/>
    <w:rsid w:val="00327CA7"/>
    <w:rsid w:val="003308B0"/>
    <w:rsid w:val="00332782"/>
    <w:rsid w:val="00333626"/>
    <w:rsid w:val="003341AC"/>
    <w:rsid w:val="00335ABA"/>
    <w:rsid w:val="00336E40"/>
    <w:rsid w:val="00337D5E"/>
    <w:rsid w:val="00341201"/>
    <w:rsid w:val="003436F8"/>
    <w:rsid w:val="00344CE9"/>
    <w:rsid w:val="0034515A"/>
    <w:rsid w:val="0034798A"/>
    <w:rsid w:val="0035049A"/>
    <w:rsid w:val="003504F7"/>
    <w:rsid w:val="00351A21"/>
    <w:rsid w:val="003558AB"/>
    <w:rsid w:val="003558B6"/>
    <w:rsid w:val="00356E81"/>
    <w:rsid w:val="00361D54"/>
    <w:rsid w:val="00365853"/>
    <w:rsid w:val="00370300"/>
    <w:rsid w:val="003703B2"/>
    <w:rsid w:val="00372E03"/>
    <w:rsid w:val="003740D3"/>
    <w:rsid w:val="00374CE8"/>
    <w:rsid w:val="00375EFC"/>
    <w:rsid w:val="0037635E"/>
    <w:rsid w:val="003804A3"/>
    <w:rsid w:val="0038192E"/>
    <w:rsid w:val="003825A6"/>
    <w:rsid w:val="00382A8A"/>
    <w:rsid w:val="00383230"/>
    <w:rsid w:val="003832E0"/>
    <w:rsid w:val="003864ED"/>
    <w:rsid w:val="00387E04"/>
    <w:rsid w:val="0039016B"/>
    <w:rsid w:val="00391717"/>
    <w:rsid w:val="00391D9E"/>
    <w:rsid w:val="00393B1D"/>
    <w:rsid w:val="00393BB9"/>
    <w:rsid w:val="00393CAF"/>
    <w:rsid w:val="003941D1"/>
    <w:rsid w:val="003942A3"/>
    <w:rsid w:val="00395DD8"/>
    <w:rsid w:val="003975D0"/>
    <w:rsid w:val="003A48A8"/>
    <w:rsid w:val="003A6200"/>
    <w:rsid w:val="003A6333"/>
    <w:rsid w:val="003B32DE"/>
    <w:rsid w:val="003B3B72"/>
    <w:rsid w:val="003C594F"/>
    <w:rsid w:val="003C643B"/>
    <w:rsid w:val="003D0125"/>
    <w:rsid w:val="003D1BE4"/>
    <w:rsid w:val="003D3F5B"/>
    <w:rsid w:val="003E03BE"/>
    <w:rsid w:val="003E3B9A"/>
    <w:rsid w:val="003E3F2C"/>
    <w:rsid w:val="003E722C"/>
    <w:rsid w:val="003F0A79"/>
    <w:rsid w:val="00400B69"/>
    <w:rsid w:val="00401F1F"/>
    <w:rsid w:val="00406722"/>
    <w:rsid w:val="00413CDE"/>
    <w:rsid w:val="0041416C"/>
    <w:rsid w:val="00414198"/>
    <w:rsid w:val="00415789"/>
    <w:rsid w:val="00416422"/>
    <w:rsid w:val="00420433"/>
    <w:rsid w:val="0042719D"/>
    <w:rsid w:val="00430AA8"/>
    <w:rsid w:val="0043142F"/>
    <w:rsid w:val="0043347C"/>
    <w:rsid w:val="004336A5"/>
    <w:rsid w:val="00435458"/>
    <w:rsid w:val="00436520"/>
    <w:rsid w:val="00440DB5"/>
    <w:rsid w:val="0044497A"/>
    <w:rsid w:val="00447B22"/>
    <w:rsid w:val="00450D73"/>
    <w:rsid w:val="004526FA"/>
    <w:rsid w:val="00452A5D"/>
    <w:rsid w:val="00453BEB"/>
    <w:rsid w:val="00454230"/>
    <w:rsid w:val="00456EFC"/>
    <w:rsid w:val="004667A6"/>
    <w:rsid w:val="00467396"/>
    <w:rsid w:val="004710DC"/>
    <w:rsid w:val="00472F8D"/>
    <w:rsid w:val="00473A20"/>
    <w:rsid w:val="004747C2"/>
    <w:rsid w:val="004750F2"/>
    <w:rsid w:val="004753D5"/>
    <w:rsid w:val="004754C3"/>
    <w:rsid w:val="00483FBF"/>
    <w:rsid w:val="0048643A"/>
    <w:rsid w:val="00486EDB"/>
    <w:rsid w:val="00487216"/>
    <w:rsid w:val="00487D1D"/>
    <w:rsid w:val="00492123"/>
    <w:rsid w:val="00492274"/>
    <w:rsid w:val="00492AD1"/>
    <w:rsid w:val="00492CE1"/>
    <w:rsid w:val="004952C4"/>
    <w:rsid w:val="00496BAF"/>
    <w:rsid w:val="00496C79"/>
    <w:rsid w:val="00496F40"/>
    <w:rsid w:val="004A1BAC"/>
    <w:rsid w:val="004A2138"/>
    <w:rsid w:val="004A4C69"/>
    <w:rsid w:val="004A6278"/>
    <w:rsid w:val="004A7AB5"/>
    <w:rsid w:val="004B325D"/>
    <w:rsid w:val="004B55AF"/>
    <w:rsid w:val="004B583C"/>
    <w:rsid w:val="004C1A51"/>
    <w:rsid w:val="004D13AE"/>
    <w:rsid w:val="004D1B9B"/>
    <w:rsid w:val="004D4693"/>
    <w:rsid w:val="004D491C"/>
    <w:rsid w:val="004D4BE4"/>
    <w:rsid w:val="004D54D1"/>
    <w:rsid w:val="004E0052"/>
    <w:rsid w:val="004E1CD9"/>
    <w:rsid w:val="004E6C75"/>
    <w:rsid w:val="004F02FD"/>
    <w:rsid w:val="004F0548"/>
    <w:rsid w:val="004F2E22"/>
    <w:rsid w:val="00500ACF"/>
    <w:rsid w:val="005024E8"/>
    <w:rsid w:val="00504453"/>
    <w:rsid w:val="00506373"/>
    <w:rsid w:val="00510C1F"/>
    <w:rsid w:val="005117EB"/>
    <w:rsid w:val="005152F6"/>
    <w:rsid w:val="00520786"/>
    <w:rsid w:val="00522F46"/>
    <w:rsid w:val="0052622D"/>
    <w:rsid w:val="00526C90"/>
    <w:rsid w:val="00526ED4"/>
    <w:rsid w:val="00532DD4"/>
    <w:rsid w:val="00536381"/>
    <w:rsid w:val="00536CFF"/>
    <w:rsid w:val="005371FB"/>
    <w:rsid w:val="00540C5E"/>
    <w:rsid w:val="005420E2"/>
    <w:rsid w:val="00543243"/>
    <w:rsid w:val="00544F2D"/>
    <w:rsid w:val="0054559F"/>
    <w:rsid w:val="0054625E"/>
    <w:rsid w:val="005504A6"/>
    <w:rsid w:val="00553ACE"/>
    <w:rsid w:val="005551C5"/>
    <w:rsid w:val="0055754A"/>
    <w:rsid w:val="00561246"/>
    <w:rsid w:val="00570E82"/>
    <w:rsid w:val="00571742"/>
    <w:rsid w:val="00573997"/>
    <w:rsid w:val="00577A95"/>
    <w:rsid w:val="0058073F"/>
    <w:rsid w:val="005814D2"/>
    <w:rsid w:val="00581874"/>
    <w:rsid w:val="00582741"/>
    <w:rsid w:val="00583032"/>
    <w:rsid w:val="00584151"/>
    <w:rsid w:val="00584224"/>
    <w:rsid w:val="005860DE"/>
    <w:rsid w:val="00592FDE"/>
    <w:rsid w:val="005932C4"/>
    <w:rsid w:val="00593E18"/>
    <w:rsid w:val="00594947"/>
    <w:rsid w:val="005951F3"/>
    <w:rsid w:val="00595B12"/>
    <w:rsid w:val="005A281A"/>
    <w:rsid w:val="005A34D7"/>
    <w:rsid w:val="005A469A"/>
    <w:rsid w:val="005A4DA7"/>
    <w:rsid w:val="005A70BF"/>
    <w:rsid w:val="005A7D82"/>
    <w:rsid w:val="005B03AD"/>
    <w:rsid w:val="005B1F85"/>
    <w:rsid w:val="005B240F"/>
    <w:rsid w:val="005B3AD9"/>
    <w:rsid w:val="005B3C6F"/>
    <w:rsid w:val="005B4649"/>
    <w:rsid w:val="005C1937"/>
    <w:rsid w:val="005C3A5E"/>
    <w:rsid w:val="005C540B"/>
    <w:rsid w:val="005C675C"/>
    <w:rsid w:val="005D019C"/>
    <w:rsid w:val="005D10FD"/>
    <w:rsid w:val="005E168B"/>
    <w:rsid w:val="005E2C14"/>
    <w:rsid w:val="005E39D8"/>
    <w:rsid w:val="005E49F9"/>
    <w:rsid w:val="00600C30"/>
    <w:rsid w:val="00601744"/>
    <w:rsid w:val="0060178D"/>
    <w:rsid w:val="00602780"/>
    <w:rsid w:val="006046FF"/>
    <w:rsid w:val="00605552"/>
    <w:rsid w:val="00606B3A"/>
    <w:rsid w:val="00606FED"/>
    <w:rsid w:val="00613290"/>
    <w:rsid w:val="0061544A"/>
    <w:rsid w:val="006158DB"/>
    <w:rsid w:val="00616CC8"/>
    <w:rsid w:val="0061736D"/>
    <w:rsid w:val="00617A0C"/>
    <w:rsid w:val="00620D84"/>
    <w:rsid w:val="006227D0"/>
    <w:rsid w:val="006251E8"/>
    <w:rsid w:val="00625698"/>
    <w:rsid w:val="00631ABF"/>
    <w:rsid w:val="00631AE2"/>
    <w:rsid w:val="00633FA3"/>
    <w:rsid w:val="00634805"/>
    <w:rsid w:val="006365B7"/>
    <w:rsid w:val="00640EDC"/>
    <w:rsid w:val="006411DE"/>
    <w:rsid w:val="0064173B"/>
    <w:rsid w:val="00643F89"/>
    <w:rsid w:val="0064440F"/>
    <w:rsid w:val="0064630A"/>
    <w:rsid w:val="00646E1F"/>
    <w:rsid w:val="0065274A"/>
    <w:rsid w:val="006527EC"/>
    <w:rsid w:val="00652D9C"/>
    <w:rsid w:val="00654632"/>
    <w:rsid w:val="00655500"/>
    <w:rsid w:val="00656C4C"/>
    <w:rsid w:val="00660CD0"/>
    <w:rsid w:val="00667384"/>
    <w:rsid w:val="0067127C"/>
    <w:rsid w:val="00672375"/>
    <w:rsid w:val="00674AE5"/>
    <w:rsid w:val="0067558F"/>
    <w:rsid w:val="00683DEE"/>
    <w:rsid w:val="00685ABF"/>
    <w:rsid w:val="006863E5"/>
    <w:rsid w:val="00686465"/>
    <w:rsid w:val="0069148E"/>
    <w:rsid w:val="006A1963"/>
    <w:rsid w:val="006A23D5"/>
    <w:rsid w:val="006A4FCC"/>
    <w:rsid w:val="006A5606"/>
    <w:rsid w:val="006A5BFA"/>
    <w:rsid w:val="006A605D"/>
    <w:rsid w:val="006A6C32"/>
    <w:rsid w:val="006B0F61"/>
    <w:rsid w:val="006B4060"/>
    <w:rsid w:val="006C0626"/>
    <w:rsid w:val="006C12E1"/>
    <w:rsid w:val="006C18C0"/>
    <w:rsid w:val="006C255A"/>
    <w:rsid w:val="006C44C2"/>
    <w:rsid w:val="006C59FA"/>
    <w:rsid w:val="006C7EAC"/>
    <w:rsid w:val="006D5688"/>
    <w:rsid w:val="006D6B5F"/>
    <w:rsid w:val="006E021E"/>
    <w:rsid w:val="006E2685"/>
    <w:rsid w:val="006E3200"/>
    <w:rsid w:val="006E5521"/>
    <w:rsid w:val="006E6711"/>
    <w:rsid w:val="006E7233"/>
    <w:rsid w:val="006F0537"/>
    <w:rsid w:val="006F19A7"/>
    <w:rsid w:val="006F1CBC"/>
    <w:rsid w:val="006F4554"/>
    <w:rsid w:val="006F5CFA"/>
    <w:rsid w:val="006F6162"/>
    <w:rsid w:val="00701389"/>
    <w:rsid w:val="00701411"/>
    <w:rsid w:val="007058F1"/>
    <w:rsid w:val="00706727"/>
    <w:rsid w:val="007125F1"/>
    <w:rsid w:val="00712B1A"/>
    <w:rsid w:val="00713BC1"/>
    <w:rsid w:val="00713C2B"/>
    <w:rsid w:val="00715805"/>
    <w:rsid w:val="00715D59"/>
    <w:rsid w:val="00715F7A"/>
    <w:rsid w:val="00716522"/>
    <w:rsid w:val="00716B52"/>
    <w:rsid w:val="00717215"/>
    <w:rsid w:val="007217A9"/>
    <w:rsid w:val="00721FA2"/>
    <w:rsid w:val="007238CF"/>
    <w:rsid w:val="00724BC9"/>
    <w:rsid w:val="007271D7"/>
    <w:rsid w:val="007304FE"/>
    <w:rsid w:val="00731408"/>
    <w:rsid w:val="00731C7F"/>
    <w:rsid w:val="00733A9D"/>
    <w:rsid w:val="00734AAF"/>
    <w:rsid w:val="00734BE9"/>
    <w:rsid w:val="00736EB0"/>
    <w:rsid w:val="00743D1C"/>
    <w:rsid w:val="0074789F"/>
    <w:rsid w:val="00755E07"/>
    <w:rsid w:val="00756495"/>
    <w:rsid w:val="007600CC"/>
    <w:rsid w:val="0076292D"/>
    <w:rsid w:val="00762BCD"/>
    <w:rsid w:val="00770F11"/>
    <w:rsid w:val="00771E9B"/>
    <w:rsid w:val="00772114"/>
    <w:rsid w:val="00774B06"/>
    <w:rsid w:val="0077760D"/>
    <w:rsid w:val="00777717"/>
    <w:rsid w:val="00777C21"/>
    <w:rsid w:val="0078005B"/>
    <w:rsid w:val="00780402"/>
    <w:rsid w:val="0078105F"/>
    <w:rsid w:val="00783125"/>
    <w:rsid w:val="00784436"/>
    <w:rsid w:val="007854FC"/>
    <w:rsid w:val="0078629F"/>
    <w:rsid w:val="007865A6"/>
    <w:rsid w:val="007868E7"/>
    <w:rsid w:val="00787795"/>
    <w:rsid w:val="00790663"/>
    <w:rsid w:val="007977D6"/>
    <w:rsid w:val="007A3B69"/>
    <w:rsid w:val="007A3DA7"/>
    <w:rsid w:val="007A43D8"/>
    <w:rsid w:val="007A5809"/>
    <w:rsid w:val="007A6AB3"/>
    <w:rsid w:val="007B49EA"/>
    <w:rsid w:val="007B5D57"/>
    <w:rsid w:val="007B646D"/>
    <w:rsid w:val="007B6DC2"/>
    <w:rsid w:val="007B7161"/>
    <w:rsid w:val="007C0882"/>
    <w:rsid w:val="007C1EE8"/>
    <w:rsid w:val="007C393F"/>
    <w:rsid w:val="007C5A3C"/>
    <w:rsid w:val="007D0EA6"/>
    <w:rsid w:val="007D229D"/>
    <w:rsid w:val="007D3262"/>
    <w:rsid w:val="007D4E5F"/>
    <w:rsid w:val="007D6D4E"/>
    <w:rsid w:val="007E114C"/>
    <w:rsid w:val="007E1C94"/>
    <w:rsid w:val="007E29E2"/>
    <w:rsid w:val="007E64AC"/>
    <w:rsid w:val="007E7025"/>
    <w:rsid w:val="007F2044"/>
    <w:rsid w:val="007F2614"/>
    <w:rsid w:val="007F3F84"/>
    <w:rsid w:val="007F4F91"/>
    <w:rsid w:val="007F531E"/>
    <w:rsid w:val="007F7336"/>
    <w:rsid w:val="008001D0"/>
    <w:rsid w:val="0080121D"/>
    <w:rsid w:val="0080148D"/>
    <w:rsid w:val="008018AE"/>
    <w:rsid w:val="00804F69"/>
    <w:rsid w:val="0081014C"/>
    <w:rsid w:val="00811347"/>
    <w:rsid w:val="008136BD"/>
    <w:rsid w:val="00817200"/>
    <w:rsid w:val="008173AE"/>
    <w:rsid w:val="00817813"/>
    <w:rsid w:val="00817CF9"/>
    <w:rsid w:val="00822D48"/>
    <w:rsid w:val="0082388E"/>
    <w:rsid w:val="00826AC0"/>
    <w:rsid w:val="0083019D"/>
    <w:rsid w:val="0083050C"/>
    <w:rsid w:val="0083072A"/>
    <w:rsid w:val="0083547D"/>
    <w:rsid w:val="00836F09"/>
    <w:rsid w:val="00841020"/>
    <w:rsid w:val="008463FC"/>
    <w:rsid w:val="0084788A"/>
    <w:rsid w:val="00850003"/>
    <w:rsid w:val="008544B9"/>
    <w:rsid w:val="00854A65"/>
    <w:rsid w:val="00857CA6"/>
    <w:rsid w:val="00861CB3"/>
    <w:rsid w:val="008621F9"/>
    <w:rsid w:val="00864E46"/>
    <w:rsid w:val="0087008C"/>
    <w:rsid w:val="0087359C"/>
    <w:rsid w:val="00874C96"/>
    <w:rsid w:val="00875C9D"/>
    <w:rsid w:val="00875F00"/>
    <w:rsid w:val="0087602B"/>
    <w:rsid w:val="00880989"/>
    <w:rsid w:val="00881212"/>
    <w:rsid w:val="008825BE"/>
    <w:rsid w:val="00884E0D"/>
    <w:rsid w:val="0088750D"/>
    <w:rsid w:val="00887B32"/>
    <w:rsid w:val="008900D9"/>
    <w:rsid w:val="008926FC"/>
    <w:rsid w:val="008950F8"/>
    <w:rsid w:val="0089543B"/>
    <w:rsid w:val="008A5605"/>
    <w:rsid w:val="008A5A42"/>
    <w:rsid w:val="008A658D"/>
    <w:rsid w:val="008A7E33"/>
    <w:rsid w:val="008B14C4"/>
    <w:rsid w:val="008B2763"/>
    <w:rsid w:val="008B55B1"/>
    <w:rsid w:val="008B5751"/>
    <w:rsid w:val="008C0026"/>
    <w:rsid w:val="008C2B3F"/>
    <w:rsid w:val="008C4688"/>
    <w:rsid w:val="008C5243"/>
    <w:rsid w:val="008C5F67"/>
    <w:rsid w:val="008C68B9"/>
    <w:rsid w:val="008C7605"/>
    <w:rsid w:val="008D1282"/>
    <w:rsid w:val="008D34E6"/>
    <w:rsid w:val="008D361F"/>
    <w:rsid w:val="008D3C1F"/>
    <w:rsid w:val="008D3CD5"/>
    <w:rsid w:val="008D536E"/>
    <w:rsid w:val="008D7FDC"/>
    <w:rsid w:val="008E09FD"/>
    <w:rsid w:val="008E1138"/>
    <w:rsid w:val="008E44E4"/>
    <w:rsid w:val="008E68CF"/>
    <w:rsid w:val="008F3170"/>
    <w:rsid w:val="008F3294"/>
    <w:rsid w:val="008F6189"/>
    <w:rsid w:val="008F6801"/>
    <w:rsid w:val="0090011F"/>
    <w:rsid w:val="00900437"/>
    <w:rsid w:val="009015C3"/>
    <w:rsid w:val="0090792B"/>
    <w:rsid w:val="00913519"/>
    <w:rsid w:val="00914143"/>
    <w:rsid w:val="00914A0D"/>
    <w:rsid w:val="009204E8"/>
    <w:rsid w:val="00921916"/>
    <w:rsid w:val="00921D76"/>
    <w:rsid w:val="00921EA9"/>
    <w:rsid w:val="0092360A"/>
    <w:rsid w:val="00924469"/>
    <w:rsid w:val="009253AE"/>
    <w:rsid w:val="00925E6C"/>
    <w:rsid w:val="00927058"/>
    <w:rsid w:val="00930FD5"/>
    <w:rsid w:val="009318B4"/>
    <w:rsid w:val="00931987"/>
    <w:rsid w:val="00934CA8"/>
    <w:rsid w:val="00950C34"/>
    <w:rsid w:val="00952475"/>
    <w:rsid w:val="00952553"/>
    <w:rsid w:val="0095403C"/>
    <w:rsid w:val="00956A48"/>
    <w:rsid w:val="00960AF3"/>
    <w:rsid w:val="00961B60"/>
    <w:rsid w:val="009649AE"/>
    <w:rsid w:val="00974BCC"/>
    <w:rsid w:val="009806C2"/>
    <w:rsid w:val="00980DF0"/>
    <w:rsid w:val="009814A3"/>
    <w:rsid w:val="0098685A"/>
    <w:rsid w:val="009909F4"/>
    <w:rsid w:val="00991C97"/>
    <w:rsid w:val="00994EDB"/>
    <w:rsid w:val="00997624"/>
    <w:rsid w:val="009A2556"/>
    <w:rsid w:val="009A4FA8"/>
    <w:rsid w:val="009A5BF5"/>
    <w:rsid w:val="009B299A"/>
    <w:rsid w:val="009B76CB"/>
    <w:rsid w:val="009C49DA"/>
    <w:rsid w:val="009C72CF"/>
    <w:rsid w:val="009C7B67"/>
    <w:rsid w:val="009D12D0"/>
    <w:rsid w:val="009D2951"/>
    <w:rsid w:val="009D323C"/>
    <w:rsid w:val="009D43B6"/>
    <w:rsid w:val="009D4A02"/>
    <w:rsid w:val="009E22EC"/>
    <w:rsid w:val="009E48C1"/>
    <w:rsid w:val="009E67F5"/>
    <w:rsid w:val="009E740F"/>
    <w:rsid w:val="009F181A"/>
    <w:rsid w:val="009F338B"/>
    <w:rsid w:val="009F483A"/>
    <w:rsid w:val="009F4AA4"/>
    <w:rsid w:val="009F608E"/>
    <w:rsid w:val="009F63C5"/>
    <w:rsid w:val="00A01045"/>
    <w:rsid w:val="00A03E2C"/>
    <w:rsid w:val="00A040B0"/>
    <w:rsid w:val="00A06BE1"/>
    <w:rsid w:val="00A10058"/>
    <w:rsid w:val="00A116ED"/>
    <w:rsid w:val="00A14031"/>
    <w:rsid w:val="00A14CAE"/>
    <w:rsid w:val="00A20DD3"/>
    <w:rsid w:val="00A2145A"/>
    <w:rsid w:val="00A218C4"/>
    <w:rsid w:val="00A26D1E"/>
    <w:rsid w:val="00A26D57"/>
    <w:rsid w:val="00A27FBB"/>
    <w:rsid w:val="00A33480"/>
    <w:rsid w:val="00A37B03"/>
    <w:rsid w:val="00A41F44"/>
    <w:rsid w:val="00A42544"/>
    <w:rsid w:val="00A427E5"/>
    <w:rsid w:val="00A464B2"/>
    <w:rsid w:val="00A517F2"/>
    <w:rsid w:val="00A54DF8"/>
    <w:rsid w:val="00A569F3"/>
    <w:rsid w:val="00A65A0F"/>
    <w:rsid w:val="00A66630"/>
    <w:rsid w:val="00A66BB1"/>
    <w:rsid w:val="00A673E5"/>
    <w:rsid w:val="00A7150E"/>
    <w:rsid w:val="00A716E0"/>
    <w:rsid w:val="00A7184D"/>
    <w:rsid w:val="00A72CF2"/>
    <w:rsid w:val="00A73156"/>
    <w:rsid w:val="00A7518D"/>
    <w:rsid w:val="00A76C0F"/>
    <w:rsid w:val="00A8373B"/>
    <w:rsid w:val="00A86641"/>
    <w:rsid w:val="00A9447B"/>
    <w:rsid w:val="00A95D15"/>
    <w:rsid w:val="00A95F8C"/>
    <w:rsid w:val="00A965E4"/>
    <w:rsid w:val="00AA05E6"/>
    <w:rsid w:val="00AA2B53"/>
    <w:rsid w:val="00AA4229"/>
    <w:rsid w:val="00AA60DB"/>
    <w:rsid w:val="00AB1127"/>
    <w:rsid w:val="00AB1FFD"/>
    <w:rsid w:val="00AB22CD"/>
    <w:rsid w:val="00AB4B80"/>
    <w:rsid w:val="00AC1635"/>
    <w:rsid w:val="00AC2484"/>
    <w:rsid w:val="00AC440B"/>
    <w:rsid w:val="00AD16D0"/>
    <w:rsid w:val="00AD1847"/>
    <w:rsid w:val="00AD256A"/>
    <w:rsid w:val="00AD4091"/>
    <w:rsid w:val="00AD6C5B"/>
    <w:rsid w:val="00AD75E6"/>
    <w:rsid w:val="00AD7B53"/>
    <w:rsid w:val="00AE0805"/>
    <w:rsid w:val="00AE0A3D"/>
    <w:rsid w:val="00AE1ABC"/>
    <w:rsid w:val="00AE2AB2"/>
    <w:rsid w:val="00AE2C1E"/>
    <w:rsid w:val="00AE2D2E"/>
    <w:rsid w:val="00AE32BC"/>
    <w:rsid w:val="00AE353A"/>
    <w:rsid w:val="00AE3FDA"/>
    <w:rsid w:val="00AE4C82"/>
    <w:rsid w:val="00AE6A81"/>
    <w:rsid w:val="00AE6CB5"/>
    <w:rsid w:val="00AF02B0"/>
    <w:rsid w:val="00AF1C81"/>
    <w:rsid w:val="00AF217E"/>
    <w:rsid w:val="00AF34D9"/>
    <w:rsid w:val="00AF53B9"/>
    <w:rsid w:val="00AF552F"/>
    <w:rsid w:val="00B0365E"/>
    <w:rsid w:val="00B048C8"/>
    <w:rsid w:val="00B0547D"/>
    <w:rsid w:val="00B076C3"/>
    <w:rsid w:val="00B07D09"/>
    <w:rsid w:val="00B112BC"/>
    <w:rsid w:val="00B13A13"/>
    <w:rsid w:val="00B146C2"/>
    <w:rsid w:val="00B16585"/>
    <w:rsid w:val="00B1747E"/>
    <w:rsid w:val="00B2039C"/>
    <w:rsid w:val="00B225B7"/>
    <w:rsid w:val="00B23D46"/>
    <w:rsid w:val="00B24848"/>
    <w:rsid w:val="00B265FB"/>
    <w:rsid w:val="00B309D8"/>
    <w:rsid w:val="00B33A9C"/>
    <w:rsid w:val="00B40F07"/>
    <w:rsid w:val="00B44586"/>
    <w:rsid w:val="00B54397"/>
    <w:rsid w:val="00B569C7"/>
    <w:rsid w:val="00B5783D"/>
    <w:rsid w:val="00B646C8"/>
    <w:rsid w:val="00B66DAD"/>
    <w:rsid w:val="00B705C6"/>
    <w:rsid w:val="00B7079B"/>
    <w:rsid w:val="00B7127D"/>
    <w:rsid w:val="00B736F2"/>
    <w:rsid w:val="00B76F02"/>
    <w:rsid w:val="00B77DF5"/>
    <w:rsid w:val="00B809AF"/>
    <w:rsid w:val="00B80D32"/>
    <w:rsid w:val="00B81DDE"/>
    <w:rsid w:val="00B84A3A"/>
    <w:rsid w:val="00B84D83"/>
    <w:rsid w:val="00B879DF"/>
    <w:rsid w:val="00B90565"/>
    <w:rsid w:val="00B912E3"/>
    <w:rsid w:val="00B91A61"/>
    <w:rsid w:val="00B95967"/>
    <w:rsid w:val="00B95BFD"/>
    <w:rsid w:val="00BA153F"/>
    <w:rsid w:val="00BA3EA4"/>
    <w:rsid w:val="00BA5B08"/>
    <w:rsid w:val="00BB0AEC"/>
    <w:rsid w:val="00BB1694"/>
    <w:rsid w:val="00BB1967"/>
    <w:rsid w:val="00BB7F6B"/>
    <w:rsid w:val="00BC0252"/>
    <w:rsid w:val="00BC31C0"/>
    <w:rsid w:val="00BC64BC"/>
    <w:rsid w:val="00BC76AF"/>
    <w:rsid w:val="00BD05B1"/>
    <w:rsid w:val="00BD1C72"/>
    <w:rsid w:val="00BD1D28"/>
    <w:rsid w:val="00BD2EC1"/>
    <w:rsid w:val="00BE32AA"/>
    <w:rsid w:val="00BE481C"/>
    <w:rsid w:val="00BE625E"/>
    <w:rsid w:val="00BE79D0"/>
    <w:rsid w:val="00BF07AB"/>
    <w:rsid w:val="00BF094F"/>
    <w:rsid w:val="00BF176E"/>
    <w:rsid w:val="00BF4692"/>
    <w:rsid w:val="00BF477F"/>
    <w:rsid w:val="00BF6A0C"/>
    <w:rsid w:val="00BF76F2"/>
    <w:rsid w:val="00C011C4"/>
    <w:rsid w:val="00C01F24"/>
    <w:rsid w:val="00C05A31"/>
    <w:rsid w:val="00C05E16"/>
    <w:rsid w:val="00C078F4"/>
    <w:rsid w:val="00C10138"/>
    <w:rsid w:val="00C10659"/>
    <w:rsid w:val="00C10CC1"/>
    <w:rsid w:val="00C13FBB"/>
    <w:rsid w:val="00C145B6"/>
    <w:rsid w:val="00C147FC"/>
    <w:rsid w:val="00C15FA9"/>
    <w:rsid w:val="00C16426"/>
    <w:rsid w:val="00C17F84"/>
    <w:rsid w:val="00C2166A"/>
    <w:rsid w:val="00C21D34"/>
    <w:rsid w:val="00C2235C"/>
    <w:rsid w:val="00C227FA"/>
    <w:rsid w:val="00C22A26"/>
    <w:rsid w:val="00C238C7"/>
    <w:rsid w:val="00C24284"/>
    <w:rsid w:val="00C24D08"/>
    <w:rsid w:val="00C25E78"/>
    <w:rsid w:val="00C25F06"/>
    <w:rsid w:val="00C26756"/>
    <w:rsid w:val="00C305EA"/>
    <w:rsid w:val="00C318D2"/>
    <w:rsid w:val="00C3262C"/>
    <w:rsid w:val="00C32EE5"/>
    <w:rsid w:val="00C32FC4"/>
    <w:rsid w:val="00C33BA8"/>
    <w:rsid w:val="00C34BCF"/>
    <w:rsid w:val="00C36293"/>
    <w:rsid w:val="00C36E53"/>
    <w:rsid w:val="00C4365C"/>
    <w:rsid w:val="00C44FDF"/>
    <w:rsid w:val="00C45547"/>
    <w:rsid w:val="00C45ED9"/>
    <w:rsid w:val="00C4625E"/>
    <w:rsid w:val="00C465C2"/>
    <w:rsid w:val="00C47371"/>
    <w:rsid w:val="00C51616"/>
    <w:rsid w:val="00C52CBD"/>
    <w:rsid w:val="00C54613"/>
    <w:rsid w:val="00C55687"/>
    <w:rsid w:val="00C558CF"/>
    <w:rsid w:val="00C5686C"/>
    <w:rsid w:val="00C66984"/>
    <w:rsid w:val="00C67633"/>
    <w:rsid w:val="00C75E70"/>
    <w:rsid w:val="00C774AC"/>
    <w:rsid w:val="00C775BF"/>
    <w:rsid w:val="00C80BE3"/>
    <w:rsid w:val="00C810FE"/>
    <w:rsid w:val="00C818B6"/>
    <w:rsid w:val="00C841F3"/>
    <w:rsid w:val="00C854D6"/>
    <w:rsid w:val="00C86D9D"/>
    <w:rsid w:val="00C93E9C"/>
    <w:rsid w:val="00CA1EA1"/>
    <w:rsid w:val="00CA2A54"/>
    <w:rsid w:val="00CA604F"/>
    <w:rsid w:val="00CA6551"/>
    <w:rsid w:val="00CA6C13"/>
    <w:rsid w:val="00CB012D"/>
    <w:rsid w:val="00CB0B95"/>
    <w:rsid w:val="00CB1A60"/>
    <w:rsid w:val="00CB1D8E"/>
    <w:rsid w:val="00CB20A0"/>
    <w:rsid w:val="00CB30F7"/>
    <w:rsid w:val="00CB38C2"/>
    <w:rsid w:val="00CB3B67"/>
    <w:rsid w:val="00CB4AC0"/>
    <w:rsid w:val="00CB51B1"/>
    <w:rsid w:val="00CB5B22"/>
    <w:rsid w:val="00CB5E68"/>
    <w:rsid w:val="00CB739E"/>
    <w:rsid w:val="00CC067F"/>
    <w:rsid w:val="00CC5801"/>
    <w:rsid w:val="00CC69C5"/>
    <w:rsid w:val="00CC72F6"/>
    <w:rsid w:val="00CD060E"/>
    <w:rsid w:val="00CD123E"/>
    <w:rsid w:val="00CD3C16"/>
    <w:rsid w:val="00CD4640"/>
    <w:rsid w:val="00CD4731"/>
    <w:rsid w:val="00CD5253"/>
    <w:rsid w:val="00CD5548"/>
    <w:rsid w:val="00CE2572"/>
    <w:rsid w:val="00CE28F4"/>
    <w:rsid w:val="00CE35DE"/>
    <w:rsid w:val="00CE6165"/>
    <w:rsid w:val="00CE7734"/>
    <w:rsid w:val="00CE7B48"/>
    <w:rsid w:val="00CE7D8E"/>
    <w:rsid w:val="00CF05E2"/>
    <w:rsid w:val="00CF08B0"/>
    <w:rsid w:val="00CF2CD8"/>
    <w:rsid w:val="00CF6C10"/>
    <w:rsid w:val="00D03005"/>
    <w:rsid w:val="00D04545"/>
    <w:rsid w:val="00D10D2A"/>
    <w:rsid w:val="00D12B5C"/>
    <w:rsid w:val="00D12FAD"/>
    <w:rsid w:val="00D210DA"/>
    <w:rsid w:val="00D24D12"/>
    <w:rsid w:val="00D27B1D"/>
    <w:rsid w:val="00D27E60"/>
    <w:rsid w:val="00D313BE"/>
    <w:rsid w:val="00D373B8"/>
    <w:rsid w:val="00D37E31"/>
    <w:rsid w:val="00D41B80"/>
    <w:rsid w:val="00D41FD1"/>
    <w:rsid w:val="00D44E23"/>
    <w:rsid w:val="00D52532"/>
    <w:rsid w:val="00D53B91"/>
    <w:rsid w:val="00D54B85"/>
    <w:rsid w:val="00D57480"/>
    <w:rsid w:val="00D57ABC"/>
    <w:rsid w:val="00D6164D"/>
    <w:rsid w:val="00D626CD"/>
    <w:rsid w:val="00D62BF1"/>
    <w:rsid w:val="00D678C0"/>
    <w:rsid w:val="00D7030A"/>
    <w:rsid w:val="00D70EBA"/>
    <w:rsid w:val="00D72094"/>
    <w:rsid w:val="00D72255"/>
    <w:rsid w:val="00D7227C"/>
    <w:rsid w:val="00D7243F"/>
    <w:rsid w:val="00D72B81"/>
    <w:rsid w:val="00D74B22"/>
    <w:rsid w:val="00D74E7A"/>
    <w:rsid w:val="00D83D75"/>
    <w:rsid w:val="00D8617D"/>
    <w:rsid w:val="00D86FF9"/>
    <w:rsid w:val="00D937DD"/>
    <w:rsid w:val="00D94074"/>
    <w:rsid w:val="00D9434C"/>
    <w:rsid w:val="00D94C9B"/>
    <w:rsid w:val="00D97709"/>
    <w:rsid w:val="00D97EA5"/>
    <w:rsid w:val="00DA0AED"/>
    <w:rsid w:val="00DA0C14"/>
    <w:rsid w:val="00DA49CD"/>
    <w:rsid w:val="00DB0712"/>
    <w:rsid w:val="00DB0BEA"/>
    <w:rsid w:val="00DB3282"/>
    <w:rsid w:val="00DB3C23"/>
    <w:rsid w:val="00DB402E"/>
    <w:rsid w:val="00DB4064"/>
    <w:rsid w:val="00DB5324"/>
    <w:rsid w:val="00DB5D60"/>
    <w:rsid w:val="00DB6603"/>
    <w:rsid w:val="00DB684A"/>
    <w:rsid w:val="00DC08E3"/>
    <w:rsid w:val="00DC3ABF"/>
    <w:rsid w:val="00DC77D9"/>
    <w:rsid w:val="00DD056E"/>
    <w:rsid w:val="00DD19F2"/>
    <w:rsid w:val="00DD3186"/>
    <w:rsid w:val="00DD6B22"/>
    <w:rsid w:val="00DD6ED1"/>
    <w:rsid w:val="00DD757A"/>
    <w:rsid w:val="00DE4BEA"/>
    <w:rsid w:val="00DE603B"/>
    <w:rsid w:val="00DE656D"/>
    <w:rsid w:val="00DE7301"/>
    <w:rsid w:val="00DF29C5"/>
    <w:rsid w:val="00DF3974"/>
    <w:rsid w:val="00DF4870"/>
    <w:rsid w:val="00DF5CA1"/>
    <w:rsid w:val="00DF6FE5"/>
    <w:rsid w:val="00E07684"/>
    <w:rsid w:val="00E1184C"/>
    <w:rsid w:val="00E1358B"/>
    <w:rsid w:val="00E145BF"/>
    <w:rsid w:val="00E16747"/>
    <w:rsid w:val="00E16D9B"/>
    <w:rsid w:val="00E17284"/>
    <w:rsid w:val="00E1791B"/>
    <w:rsid w:val="00E20209"/>
    <w:rsid w:val="00E230D4"/>
    <w:rsid w:val="00E23300"/>
    <w:rsid w:val="00E235DB"/>
    <w:rsid w:val="00E24B50"/>
    <w:rsid w:val="00E24DEF"/>
    <w:rsid w:val="00E31312"/>
    <w:rsid w:val="00E32BA8"/>
    <w:rsid w:val="00E32FBE"/>
    <w:rsid w:val="00E400B0"/>
    <w:rsid w:val="00E4406E"/>
    <w:rsid w:val="00E44E28"/>
    <w:rsid w:val="00E45DF0"/>
    <w:rsid w:val="00E46671"/>
    <w:rsid w:val="00E528B9"/>
    <w:rsid w:val="00E52CC5"/>
    <w:rsid w:val="00E53336"/>
    <w:rsid w:val="00E5550F"/>
    <w:rsid w:val="00E55A76"/>
    <w:rsid w:val="00E603A6"/>
    <w:rsid w:val="00E60B18"/>
    <w:rsid w:val="00E621E3"/>
    <w:rsid w:val="00E657BC"/>
    <w:rsid w:val="00E7054E"/>
    <w:rsid w:val="00E705D2"/>
    <w:rsid w:val="00E7254A"/>
    <w:rsid w:val="00E737AE"/>
    <w:rsid w:val="00E75E27"/>
    <w:rsid w:val="00E77BF3"/>
    <w:rsid w:val="00E81EA6"/>
    <w:rsid w:val="00E84AF1"/>
    <w:rsid w:val="00E874BC"/>
    <w:rsid w:val="00E87E79"/>
    <w:rsid w:val="00E920CB"/>
    <w:rsid w:val="00E925A9"/>
    <w:rsid w:val="00E944E0"/>
    <w:rsid w:val="00E9502E"/>
    <w:rsid w:val="00E973A4"/>
    <w:rsid w:val="00EA1DCA"/>
    <w:rsid w:val="00EA40E7"/>
    <w:rsid w:val="00EA7469"/>
    <w:rsid w:val="00EA7B68"/>
    <w:rsid w:val="00EB370F"/>
    <w:rsid w:val="00EB3EB1"/>
    <w:rsid w:val="00EB4B19"/>
    <w:rsid w:val="00EB5D28"/>
    <w:rsid w:val="00EB6D7A"/>
    <w:rsid w:val="00EC4BBD"/>
    <w:rsid w:val="00EC7014"/>
    <w:rsid w:val="00ED02EA"/>
    <w:rsid w:val="00ED30EF"/>
    <w:rsid w:val="00ED726E"/>
    <w:rsid w:val="00EE0654"/>
    <w:rsid w:val="00EE41DB"/>
    <w:rsid w:val="00EE4F1D"/>
    <w:rsid w:val="00EE7BE2"/>
    <w:rsid w:val="00EF476A"/>
    <w:rsid w:val="00EF4EF0"/>
    <w:rsid w:val="00EF63C4"/>
    <w:rsid w:val="00F0086D"/>
    <w:rsid w:val="00F00EB7"/>
    <w:rsid w:val="00F03179"/>
    <w:rsid w:val="00F033E2"/>
    <w:rsid w:val="00F03426"/>
    <w:rsid w:val="00F03B75"/>
    <w:rsid w:val="00F055EF"/>
    <w:rsid w:val="00F05745"/>
    <w:rsid w:val="00F05AF4"/>
    <w:rsid w:val="00F101B0"/>
    <w:rsid w:val="00F11199"/>
    <w:rsid w:val="00F11413"/>
    <w:rsid w:val="00F137FF"/>
    <w:rsid w:val="00F13F3F"/>
    <w:rsid w:val="00F147A1"/>
    <w:rsid w:val="00F157CE"/>
    <w:rsid w:val="00F204D6"/>
    <w:rsid w:val="00F21963"/>
    <w:rsid w:val="00F239A6"/>
    <w:rsid w:val="00F25967"/>
    <w:rsid w:val="00F25BB1"/>
    <w:rsid w:val="00F27437"/>
    <w:rsid w:val="00F2798E"/>
    <w:rsid w:val="00F30020"/>
    <w:rsid w:val="00F32A87"/>
    <w:rsid w:val="00F33519"/>
    <w:rsid w:val="00F34380"/>
    <w:rsid w:val="00F35439"/>
    <w:rsid w:val="00F35C8C"/>
    <w:rsid w:val="00F36F45"/>
    <w:rsid w:val="00F42EA1"/>
    <w:rsid w:val="00F441AA"/>
    <w:rsid w:val="00F447A4"/>
    <w:rsid w:val="00F4749D"/>
    <w:rsid w:val="00F50C51"/>
    <w:rsid w:val="00F50E7E"/>
    <w:rsid w:val="00F53F1E"/>
    <w:rsid w:val="00F640E4"/>
    <w:rsid w:val="00F647D3"/>
    <w:rsid w:val="00F648AE"/>
    <w:rsid w:val="00F67C19"/>
    <w:rsid w:val="00F72065"/>
    <w:rsid w:val="00F73155"/>
    <w:rsid w:val="00F80D15"/>
    <w:rsid w:val="00F8316B"/>
    <w:rsid w:val="00F83DE6"/>
    <w:rsid w:val="00F861E9"/>
    <w:rsid w:val="00F87A8C"/>
    <w:rsid w:val="00F87BF7"/>
    <w:rsid w:val="00F91F2F"/>
    <w:rsid w:val="00F941CF"/>
    <w:rsid w:val="00F9733E"/>
    <w:rsid w:val="00F9762D"/>
    <w:rsid w:val="00FA1305"/>
    <w:rsid w:val="00FA2095"/>
    <w:rsid w:val="00FA22BA"/>
    <w:rsid w:val="00FA59CE"/>
    <w:rsid w:val="00FA5A5E"/>
    <w:rsid w:val="00FA5F46"/>
    <w:rsid w:val="00FB0E0B"/>
    <w:rsid w:val="00FB12AB"/>
    <w:rsid w:val="00FB1637"/>
    <w:rsid w:val="00FB17BD"/>
    <w:rsid w:val="00FB18A1"/>
    <w:rsid w:val="00FB1CC0"/>
    <w:rsid w:val="00FB1F26"/>
    <w:rsid w:val="00FB2B7A"/>
    <w:rsid w:val="00FB3DB5"/>
    <w:rsid w:val="00FB6152"/>
    <w:rsid w:val="00FB63FF"/>
    <w:rsid w:val="00FB71B3"/>
    <w:rsid w:val="00FB72B6"/>
    <w:rsid w:val="00FC2EEC"/>
    <w:rsid w:val="00FC3F6C"/>
    <w:rsid w:val="00FC4F91"/>
    <w:rsid w:val="00FC51D1"/>
    <w:rsid w:val="00FD2DBC"/>
    <w:rsid w:val="00FD3549"/>
    <w:rsid w:val="00FD60DD"/>
    <w:rsid w:val="00FE0A20"/>
    <w:rsid w:val="00FE5467"/>
    <w:rsid w:val="00FE5FAD"/>
    <w:rsid w:val="00FE6098"/>
    <w:rsid w:val="00FE7639"/>
    <w:rsid w:val="00FF07F2"/>
    <w:rsid w:val="00FF24F5"/>
    <w:rsid w:val="00FF32BE"/>
    <w:rsid w:val="00FF3873"/>
    <w:rsid w:val="00FF447D"/>
    <w:rsid w:val="00FF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8E90E"/>
  <w15:docId w15:val="{05039D6E-AEB4-42F2-BA39-96D859FE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A4229"/>
    <w:pPr>
      <w:spacing w:after="0" w:line="240" w:lineRule="auto"/>
    </w:pPr>
  </w:style>
  <w:style w:type="character" w:styleId="PlaceholderText">
    <w:name w:val="Placeholder Text"/>
    <w:basedOn w:val="DefaultParagraphFont"/>
    <w:uiPriority w:val="99"/>
    <w:semiHidden/>
    <w:rsid w:val="0005091C"/>
    <w:rPr>
      <w:color w:val="808080"/>
    </w:rPr>
  </w:style>
  <w:style w:type="character" w:styleId="Hyperlink">
    <w:name w:val="Hyperlink"/>
    <w:basedOn w:val="DefaultParagraphFont"/>
    <w:uiPriority w:val="99"/>
    <w:unhideWhenUsed/>
    <w:rsid w:val="00CE6165"/>
    <w:rPr>
      <w:color w:val="0563C1" w:themeColor="hyperlink"/>
      <w:u w:val="single"/>
    </w:rPr>
  </w:style>
  <w:style w:type="table" w:styleId="TableGrid">
    <w:name w:val="Table Grid"/>
    <w:basedOn w:val="TableNormal"/>
    <w:uiPriority w:val="39"/>
    <w:rsid w:val="0054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585"/>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63890"/>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163890"/>
    <w:rPr>
      <w:rFonts w:ascii="Segoe UI" w:hAnsi="Segoe UI" w:cs="Segoe UI"/>
      <w:sz w:val="18"/>
      <w:szCs w:val="18"/>
    </w:rPr>
  </w:style>
  <w:style w:type="paragraph" w:customStyle="1" w:styleId="EndNoteBibliographyTitle">
    <w:name w:val="EndNote Bibliography Title"/>
    <w:basedOn w:val="Normal"/>
    <w:link w:val="EndNoteBibliographyTitleChar"/>
    <w:rsid w:val="00183ED0"/>
    <w:pPr>
      <w:spacing w:line="259" w:lineRule="auto"/>
      <w:jc w:val="center"/>
    </w:pPr>
    <w:rPr>
      <w:rFonts w:ascii="Arial" w:eastAsiaTheme="minorHAnsi" w:hAnsi="Arial" w:cs="Arial"/>
      <w:noProof/>
      <w:szCs w:val="22"/>
      <w:lang w:val="en-US"/>
    </w:rPr>
  </w:style>
  <w:style w:type="character" w:customStyle="1" w:styleId="NoSpacingChar">
    <w:name w:val="No Spacing Char"/>
    <w:basedOn w:val="DefaultParagraphFont"/>
    <w:link w:val="NoSpacing"/>
    <w:uiPriority w:val="1"/>
    <w:rsid w:val="00183ED0"/>
  </w:style>
  <w:style w:type="character" w:customStyle="1" w:styleId="EndNoteBibliographyTitleChar">
    <w:name w:val="EndNote Bibliography Title Char"/>
    <w:basedOn w:val="NoSpacingChar"/>
    <w:link w:val="EndNoteBibliographyTitle"/>
    <w:rsid w:val="00183ED0"/>
    <w:rPr>
      <w:rFonts w:ascii="Arial" w:hAnsi="Arial" w:cs="Arial"/>
      <w:noProof/>
      <w:sz w:val="24"/>
      <w:lang w:val="en-US"/>
    </w:rPr>
  </w:style>
  <w:style w:type="paragraph" w:customStyle="1" w:styleId="EndNoteBibliography">
    <w:name w:val="EndNote Bibliography"/>
    <w:basedOn w:val="Normal"/>
    <w:link w:val="EndNoteBibliographyChar"/>
    <w:rsid w:val="00183ED0"/>
    <w:pPr>
      <w:spacing w:after="160" w:line="360" w:lineRule="auto"/>
      <w:jc w:val="both"/>
    </w:pPr>
    <w:rPr>
      <w:rFonts w:ascii="Arial" w:eastAsiaTheme="minorHAnsi" w:hAnsi="Arial" w:cs="Arial"/>
      <w:noProof/>
      <w:szCs w:val="22"/>
      <w:lang w:val="en-US"/>
    </w:rPr>
  </w:style>
  <w:style w:type="character" w:customStyle="1" w:styleId="EndNoteBibliographyChar">
    <w:name w:val="EndNote Bibliography Char"/>
    <w:basedOn w:val="NoSpacingChar"/>
    <w:link w:val="EndNoteBibliography"/>
    <w:rsid w:val="00183ED0"/>
    <w:rPr>
      <w:rFonts w:ascii="Arial" w:hAnsi="Arial" w:cs="Arial"/>
      <w:noProof/>
      <w:sz w:val="24"/>
      <w:lang w:val="en-US"/>
    </w:rPr>
  </w:style>
  <w:style w:type="character" w:styleId="LineNumber">
    <w:name w:val="line number"/>
    <w:basedOn w:val="DefaultParagraphFont"/>
    <w:uiPriority w:val="99"/>
    <w:semiHidden/>
    <w:unhideWhenUsed/>
    <w:rsid w:val="00E7254A"/>
  </w:style>
  <w:style w:type="character" w:customStyle="1" w:styleId="UnresolvedMention1">
    <w:name w:val="Unresolved Mention1"/>
    <w:basedOn w:val="DefaultParagraphFont"/>
    <w:uiPriority w:val="99"/>
    <w:semiHidden/>
    <w:unhideWhenUsed/>
    <w:rsid w:val="0090011F"/>
    <w:rPr>
      <w:color w:val="808080"/>
      <w:shd w:val="clear" w:color="auto" w:fill="E6E6E6"/>
    </w:rPr>
  </w:style>
  <w:style w:type="character" w:styleId="CommentReference">
    <w:name w:val="annotation reference"/>
    <w:basedOn w:val="DefaultParagraphFont"/>
    <w:uiPriority w:val="99"/>
    <w:semiHidden/>
    <w:unhideWhenUsed/>
    <w:rsid w:val="006365B7"/>
    <w:rPr>
      <w:sz w:val="16"/>
      <w:szCs w:val="16"/>
    </w:rPr>
  </w:style>
  <w:style w:type="paragraph" w:styleId="CommentText">
    <w:name w:val="annotation text"/>
    <w:basedOn w:val="Normal"/>
    <w:link w:val="CommentTextChar"/>
    <w:uiPriority w:val="99"/>
    <w:semiHidden/>
    <w:unhideWhenUsed/>
    <w:rsid w:val="006365B7"/>
    <w:rPr>
      <w:rFonts w:eastAsiaTheme="minorHAnsi"/>
      <w:sz w:val="20"/>
      <w:szCs w:val="20"/>
      <w:lang w:val="en-US"/>
    </w:rPr>
  </w:style>
  <w:style w:type="character" w:customStyle="1" w:styleId="CommentTextChar">
    <w:name w:val="Comment Text Char"/>
    <w:basedOn w:val="DefaultParagraphFont"/>
    <w:link w:val="CommentText"/>
    <w:uiPriority w:val="99"/>
    <w:semiHidden/>
    <w:rsid w:val="006365B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365B7"/>
    <w:rPr>
      <w:b/>
      <w:bCs/>
    </w:rPr>
  </w:style>
  <w:style w:type="character" w:customStyle="1" w:styleId="CommentSubjectChar">
    <w:name w:val="Comment Subject Char"/>
    <w:basedOn w:val="CommentTextChar"/>
    <w:link w:val="CommentSubject"/>
    <w:uiPriority w:val="99"/>
    <w:semiHidden/>
    <w:rsid w:val="006365B7"/>
    <w:rPr>
      <w:rFonts w:ascii="Times New Roman" w:hAnsi="Times New Roman" w:cs="Times New Roman"/>
      <w:b/>
      <w:bCs/>
      <w:sz w:val="20"/>
      <w:szCs w:val="20"/>
      <w:lang w:val="en-US"/>
    </w:rPr>
  </w:style>
  <w:style w:type="paragraph" w:styleId="Header">
    <w:name w:val="header"/>
    <w:basedOn w:val="Normal"/>
    <w:link w:val="HeaderChar"/>
    <w:uiPriority w:val="99"/>
    <w:unhideWhenUsed/>
    <w:rsid w:val="004F054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4F0548"/>
    <w:rPr>
      <w:rFonts w:ascii="Times New Roman" w:hAnsi="Times New Roman" w:cs="Times New Roman"/>
      <w:sz w:val="24"/>
      <w:szCs w:val="24"/>
      <w:lang w:val="en-US"/>
    </w:rPr>
  </w:style>
  <w:style w:type="paragraph" w:styleId="Footer">
    <w:name w:val="footer"/>
    <w:basedOn w:val="Normal"/>
    <w:link w:val="FooterChar"/>
    <w:uiPriority w:val="99"/>
    <w:unhideWhenUsed/>
    <w:rsid w:val="004F054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4F0548"/>
    <w:rPr>
      <w:rFonts w:ascii="Times New Roman" w:hAnsi="Times New Roman" w:cs="Times New Roman"/>
      <w:sz w:val="24"/>
      <w:szCs w:val="24"/>
      <w:lang w:val="en-US"/>
    </w:rPr>
  </w:style>
  <w:style w:type="paragraph" w:styleId="Revision">
    <w:name w:val="Revision"/>
    <w:hidden/>
    <w:uiPriority w:val="99"/>
    <w:semiHidden/>
    <w:rsid w:val="00526ED4"/>
    <w:pPr>
      <w:spacing w:after="0" w:line="240" w:lineRule="auto"/>
    </w:pPr>
    <w:rPr>
      <w:rFonts w:ascii="Times New Roman" w:hAnsi="Times New Roman" w:cs="Times New Roman"/>
      <w:sz w:val="24"/>
      <w:szCs w:val="24"/>
      <w:lang w:val="en-US"/>
    </w:rPr>
  </w:style>
  <w:style w:type="character" w:customStyle="1" w:styleId="element-citation">
    <w:name w:val="element-citation"/>
    <w:basedOn w:val="DefaultParagraphFont"/>
    <w:rsid w:val="00A569F3"/>
  </w:style>
  <w:style w:type="character" w:customStyle="1" w:styleId="apple-converted-space">
    <w:name w:val="apple-converted-space"/>
    <w:basedOn w:val="DefaultParagraphFont"/>
    <w:rsid w:val="00A569F3"/>
  </w:style>
  <w:style w:type="character" w:customStyle="1" w:styleId="ref-journal">
    <w:name w:val="ref-journal"/>
    <w:basedOn w:val="DefaultParagraphFont"/>
    <w:rsid w:val="00A569F3"/>
  </w:style>
  <w:style w:type="character" w:customStyle="1" w:styleId="ref-vol">
    <w:name w:val="ref-vol"/>
    <w:basedOn w:val="DefaultParagraphFont"/>
    <w:rsid w:val="00A569F3"/>
  </w:style>
  <w:style w:type="character" w:customStyle="1" w:styleId="current-selection">
    <w:name w:val="current-selection"/>
    <w:basedOn w:val="DefaultParagraphFont"/>
    <w:rsid w:val="00A569F3"/>
  </w:style>
  <w:style w:type="character" w:customStyle="1" w:styleId="a">
    <w:name w:val="_"/>
    <w:basedOn w:val="DefaultParagraphFont"/>
    <w:rsid w:val="00A569F3"/>
  </w:style>
  <w:style w:type="character" w:customStyle="1" w:styleId="ff9">
    <w:name w:val="ff9"/>
    <w:basedOn w:val="DefaultParagraphFont"/>
    <w:rsid w:val="00A569F3"/>
  </w:style>
  <w:style w:type="character" w:customStyle="1" w:styleId="ff1">
    <w:name w:val="ff1"/>
    <w:basedOn w:val="DefaultParagraphFont"/>
    <w:rsid w:val="00A5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6825">
      <w:bodyDiv w:val="1"/>
      <w:marLeft w:val="0"/>
      <w:marRight w:val="0"/>
      <w:marTop w:val="0"/>
      <w:marBottom w:val="0"/>
      <w:divBdr>
        <w:top w:val="none" w:sz="0" w:space="0" w:color="auto"/>
        <w:left w:val="none" w:sz="0" w:space="0" w:color="auto"/>
        <w:bottom w:val="none" w:sz="0" w:space="0" w:color="auto"/>
        <w:right w:val="none" w:sz="0" w:space="0" w:color="auto"/>
      </w:divBdr>
      <w:divsChild>
        <w:div w:id="195435013">
          <w:marLeft w:val="0"/>
          <w:marRight w:val="0"/>
          <w:marTop w:val="0"/>
          <w:marBottom w:val="0"/>
          <w:divBdr>
            <w:top w:val="none" w:sz="0" w:space="0" w:color="auto"/>
            <w:left w:val="none" w:sz="0" w:space="0" w:color="auto"/>
            <w:bottom w:val="none" w:sz="0" w:space="0" w:color="auto"/>
            <w:right w:val="none" w:sz="0" w:space="0" w:color="auto"/>
          </w:divBdr>
        </w:div>
        <w:div w:id="982001457">
          <w:marLeft w:val="0"/>
          <w:marRight w:val="0"/>
          <w:marTop w:val="0"/>
          <w:marBottom w:val="0"/>
          <w:divBdr>
            <w:top w:val="none" w:sz="0" w:space="0" w:color="auto"/>
            <w:left w:val="none" w:sz="0" w:space="0" w:color="auto"/>
            <w:bottom w:val="none" w:sz="0" w:space="0" w:color="auto"/>
            <w:right w:val="none" w:sz="0" w:space="0" w:color="auto"/>
          </w:divBdr>
        </w:div>
        <w:div w:id="225453397">
          <w:marLeft w:val="0"/>
          <w:marRight w:val="0"/>
          <w:marTop w:val="0"/>
          <w:marBottom w:val="0"/>
          <w:divBdr>
            <w:top w:val="none" w:sz="0" w:space="0" w:color="auto"/>
            <w:left w:val="none" w:sz="0" w:space="0" w:color="auto"/>
            <w:bottom w:val="none" w:sz="0" w:space="0" w:color="auto"/>
            <w:right w:val="none" w:sz="0" w:space="0" w:color="auto"/>
          </w:divBdr>
        </w:div>
        <w:div w:id="1132483104">
          <w:marLeft w:val="0"/>
          <w:marRight w:val="0"/>
          <w:marTop w:val="0"/>
          <w:marBottom w:val="0"/>
          <w:divBdr>
            <w:top w:val="none" w:sz="0" w:space="0" w:color="auto"/>
            <w:left w:val="none" w:sz="0" w:space="0" w:color="auto"/>
            <w:bottom w:val="none" w:sz="0" w:space="0" w:color="auto"/>
            <w:right w:val="none" w:sz="0" w:space="0" w:color="auto"/>
          </w:divBdr>
        </w:div>
        <w:div w:id="987783631">
          <w:marLeft w:val="0"/>
          <w:marRight w:val="0"/>
          <w:marTop w:val="0"/>
          <w:marBottom w:val="0"/>
          <w:divBdr>
            <w:top w:val="none" w:sz="0" w:space="0" w:color="auto"/>
            <w:left w:val="none" w:sz="0" w:space="0" w:color="auto"/>
            <w:bottom w:val="none" w:sz="0" w:space="0" w:color="auto"/>
            <w:right w:val="none" w:sz="0" w:space="0" w:color="auto"/>
          </w:divBdr>
        </w:div>
        <w:div w:id="1530483211">
          <w:marLeft w:val="0"/>
          <w:marRight w:val="0"/>
          <w:marTop w:val="0"/>
          <w:marBottom w:val="0"/>
          <w:divBdr>
            <w:top w:val="none" w:sz="0" w:space="0" w:color="auto"/>
            <w:left w:val="none" w:sz="0" w:space="0" w:color="auto"/>
            <w:bottom w:val="none" w:sz="0" w:space="0" w:color="auto"/>
            <w:right w:val="none" w:sz="0" w:space="0" w:color="auto"/>
          </w:divBdr>
        </w:div>
        <w:div w:id="402072764">
          <w:marLeft w:val="0"/>
          <w:marRight w:val="0"/>
          <w:marTop w:val="0"/>
          <w:marBottom w:val="0"/>
          <w:divBdr>
            <w:top w:val="none" w:sz="0" w:space="0" w:color="auto"/>
            <w:left w:val="none" w:sz="0" w:space="0" w:color="auto"/>
            <w:bottom w:val="none" w:sz="0" w:space="0" w:color="auto"/>
            <w:right w:val="none" w:sz="0" w:space="0" w:color="auto"/>
          </w:divBdr>
        </w:div>
        <w:div w:id="1412703244">
          <w:marLeft w:val="0"/>
          <w:marRight w:val="0"/>
          <w:marTop w:val="0"/>
          <w:marBottom w:val="0"/>
          <w:divBdr>
            <w:top w:val="none" w:sz="0" w:space="0" w:color="auto"/>
            <w:left w:val="none" w:sz="0" w:space="0" w:color="auto"/>
            <w:bottom w:val="none" w:sz="0" w:space="0" w:color="auto"/>
            <w:right w:val="none" w:sz="0" w:space="0" w:color="auto"/>
          </w:divBdr>
        </w:div>
        <w:div w:id="1809204645">
          <w:marLeft w:val="0"/>
          <w:marRight w:val="0"/>
          <w:marTop w:val="0"/>
          <w:marBottom w:val="0"/>
          <w:divBdr>
            <w:top w:val="none" w:sz="0" w:space="0" w:color="auto"/>
            <w:left w:val="none" w:sz="0" w:space="0" w:color="auto"/>
            <w:bottom w:val="none" w:sz="0" w:space="0" w:color="auto"/>
            <w:right w:val="none" w:sz="0" w:space="0" w:color="auto"/>
          </w:divBdr>
        </w:div>
        <w:div w:id="1745451990">
          <w:marLeft w:val="0"/>
          <w:marRight w:val="0"/>
          <w:marTop w:val="0"/>
          <w:marBottom w:val="0"/>
          <w:divBdr>
            <w:top w:val="none" w:sz="0" w:space="0" w:color="auto"/>
            <w:left w:val="none" w:sz="0" w:space="0" w:color="auto"/>
            <w:bottom w:val="none" w:sz="0" w:space="0" w:color="auto"/>
            <w:right w:val="none" w:sz="0" w:space="0" w:color="auto"/>
          </w:divBdr>
        </w:div>
        <w:div w:id="1578399739">
          <w:marLeft w:val="0"/>
          <w:marRight w:val="0"/>
          <w:marTop w:val="0"/>
          <w:marBottom w:val="0"/>
          <w:divBdr>
            <w:top w:val="none" w:sz="0" w:space="0" w:color="auto"/>
            <w:left w:val="none" w:sz="0" w:space="0" w:color="auto"/>
            <w:bottom w:val="none" w:sz="0" w:space="0" w:color="auto"/>
            <w:right w:val="none" w:sz="0" w:space="0" w:color="auto"/>
          </w:divBdr>
        </w:div>
        <w:div w:id="2030789340">
          <w:marLeft w:val="0"/>
          <w:marRight w:val="0"/>
          <w:marTop w:val="0"/>
          <w:marBottom w:val="0"/>
          <w:divBdr>
            <w:top w:val="none" w:sz="0" w:space="0" w:color="auto"/>
            <w:left w:val="none" w:sz="0" w:space="0" w:color="auto"/>
            <w:bottom w:val="none" w:sz="0" w:space="0" w:color="auto"/>
            <w:right w:val="none" w:sz="0" w:space="0" w:color="auto"/>
          </w:divBdr>
        </w:div>
        <w:div w:id="700864426">
          <w:marLeft w:val="0"/>
          <w:marRight w:val="0"/>
          <w:marTop w:val="0"/>
          <w:marBottom w:val="0"/>
          <w:divBdr>
            <w:top w:val="none" w:sz="0" w:space="0" w:color="auto"/>
            <w:left w:val="none" w:sz="0" w:space="0" w:color="auto"/>
            <w:bottom w:val="none" w:sz="0" w:space="0" w:color="auto"/>
            <w:right w:val="none" w:sz="0" w:space="0" w:color="auto"/>
          </w:divBdr>
        </w:div>
        <w:div w:id="633289268">
          <w:marLeft w:val="0"/>
          <w:marRight w:val="0"/>
          <w:marTop w:val="0"/>
          <w:marBottom w:val="0"/>
          <w:divBdr>
            <w:top w:val="none" w:sz="0" w:space="0" w:color="auto"/>
            <w:left w:val="none" w:sz="0" w:space="0" w:color="auto"/>
            <w:bottom w:val="none" w:sz="0" w:space="0" w:color="auto"/>
            <w:right w:val="none" w:sz="0" w:space="0" w:color="auto"/>
          </w:divBdr>
        </w:div>
      </w:divsChild>
    </w:div>
    <w:div w:id="214775690">
      <w:bodyDiv w:val="1"/>
      <w:marLeft w:val="0"/>
      <w:marRight w:val="0"/>
      <w:marTop w:val="0"/>
      <w:marBottom w:val="0"/>
      <w:divBdr>
        <w:top w:val="none" w:sz="0" w:space="0" w:color="auto"/>
        <w:left w:val="none" w:sz="0" w:space="0" w:color="auto"/>
        <w:bottom w:val="none" w:sz="0" w:space="0" w:color="auto"/>
        <w:right w:val="none" w:sz="0" w:space="0" w:color="auto"/>
      </w:divBdr>
    </w:div>
    <w:div w:id="820000863">
      <w:bodyDiv w:val="1"/>
      <w:marLeft w:val="0"/>
      <w:marRight w:val="0"/>
      <w:marTop w:val="0"/>
      <w:marBottom w:val="0"/>
      <w:divBdr>
        <w:top w:val="none" w:sz="0" w:space="0" w:color="auto"/>
        <w:left w:val="none" w:sz="0" w:space="0" w:color="auto"/>
        <w:bottom w:val="none" w:sz="0" w:space="0" w:color="auto"/>
        <w:right w:val="none" w:sz="0" w:space="0" w:color="auto"/>
      </w:divBdr>
      <w:divsChild>
        <w:div w:id="167063673">
          <w:marLeft w:val="0"/>
          <w:marRight w:val="0"/>
          <w:marTop w:val="0"/>
          <w:marBottom w:val="0"/>
          <w:divBdr>
            <w:top w:val="none" w:sz="0" w:space="0" w:color="auto"/>
            <w:left w:val="none" w:sz="0" w:space="0" w:color="auto"/>
            <w:bottom w:val="none" w:sz="0" w:space="0" w:color="auto"/>
            <w:right w:val="none" w:sz="0" w:space="0" w:color="auto"/>
          </w:divBdr>
        </w:div>
        <w:div w:id="587269949">
          <w:marLeft w:val="0"/>
          <w:marRight w:val="0"/>
          <w:marTop w:val="0"/>
          <w:marBottom w:val="0"/>
          <w:divBdr>
            <w:top w:val="none" w:sz="0" w:space="0" w:color="auto"/>
            <w:left w:val="none" w:sz="0" w:space="0" w:color="auto"/>
            <w:bottom w:val="none" w:sz="0" w:space="0" w:color="auto"/>
            <w:right w:val="none" w:sz="0" w:space="0" w:color="auto"/>
          </w:divBdr>
        </w:div>
        <w:div w:id="1064795210">
          <w:marLeft w:val="0"/>
          <w:marRight w:val="0"/>
          <w:marTop w:val="0"/>
          <w:marBottom w:val="0"/>
          <w:divBdr>
            <w:top w:val="none" w:sz="0" w:space="0" w:color="auto"/>
            <w:left w:val="none" w:sz="0" w:space="0" w:color="auto"/>
            <w:bottom w:val="none" w:sz="0" w:space="0" w:color="auto"/>
            <w:right w:val="none" w:sz="0" w:space="0" w:color="auto"/>
          </w:divBdr>
        </w:div>
        <w:div w:id="1187711858">
          <w:marLeft w:val="0"/>
          <w:marRight w:val="0"/>
          <w:marTop w:val="0"/>
          <w:marBottom w:val="0"/>
          <w:divBdr>
            <w:top w:val="none" w:sz="0" w:space="0" w:color="auto"/>
            <w:left w:val="none" w:sz="0" w:space="0" w:color="auto"/>
            <w:bottom w:val="none" w:sz="0" w:space="0" w:color="auto"/>
            <w:right w:val="none" w:sz="0" w:space="0" w:color="auto"/>
          </w:divBdr>
        </w:div>
      </w:divsChild>
    </w:div>
    <w:div w:id="1091897791">
      <w:bodyDiv w:val="1"/>
      <w:marLeft w:val="0"/>
      <w:marRight w:val="0"/>
      <w:marTop w:val="0"/>
      <w:marBottom w:val="0"/>
      <w:divBdr>
        <w:top w:val="none" w:sz="0" w:space="0" w:color="auto"/>
        <w:left w:val="none" w:sz="0" w:space="0" w:color="auto"/>
        <w:bottom w:val="none" w:sz="0" w:space="0" w:color="auto"/>
        <w:right w:val="none" w:sz="0" w:space="0" w:color="auto"/>
      </w:divBdr>
      <w:divsChild>
        <w:div w:id="1122379069">
          <w:marLeft w:val="0"/>
          <w:marRight w:val="0"/>
          <w:marTop w:val="0"/>
          <w:marBottom w:val="0"/>
          <w:divBdr>
            <w:top w:val="none" w:sz="0" w:space="0" w:color="auto"/>
            <w:left w:val="none" w:sz="0" w:space="0" w:color="auto"/>
            <w:bottom w:val="none" w:sz="0" w:space="0" w:color="auto"/>
            <w:right w:val="none" w:sz="0" w:space="0" w:color="auto"/>
          </w:divBdr>
        </w:div>
        <w:div w:id="847597677">
          <w:marLeft w:val="0"/>
          <w:marRight w:val="0"/>
          <w:marTop w:val="0"/>
          <w:marBottom w:val="0"/>
          <w:divBdr>
            <w:top w:val="none" w:sz="0" w:space="0" w:color="auto"/>
            <w:left w:val="none" w:sz="0" w:space="0" w:color="auto"/>
            <w:bottom w:val="none" w:sz="0" w:space="0" w:color="auto"/>
            <w:right w:val="none" w:sz="0" w:space="0" w:color="auto"/>
          </w:divBdr>
        </w:div>
        <w:div w:id="1992443188">
          <w:marLeft w:val="0"/>
          <w:marRight w:val="0"/>
          <w:marTop w:val="0"/>
          <w:marBottom w:val="0"/>
          <w:divBdr>
            <w:top w:val="none" w:sz="0" w:space="0" w:color="auto"/>
            <w:left w:val="none" w:sz="0" w:space="0" w:color="auto"/>
            <w:bottom w:val="none" w:sz="0" w:space="0" w:color="auto"/>
            <w:right w:val="none" w:sz="0" w:space="0" w:color="auto"/>
          </w:divBdr>
        </w:div>
        <w:div w:id="162162243">
          <w:marLeft w:val="0"/>
          <w:marRight w:val="0"/>
          <w:marTop w:val="0"/>
          <w:marBottom w:val="0"/>
          <w:divBdr>
            <w:top w:val="none" w:sz="0" w:space="0" w:color="auto"/>
            <w:left w:val="none" w:sz="0" w:space="0" w:color="auto"/>
            <w:bottom w:val="none" w:sz="0" w:space="0" w:color="auto"/>
            <w:right w:val="none" w:sz="0" w:space="0" w:color="auto"/>
          </w:divBdr>
        </w:div>
      </w:divsChild>
    </w:div>
    <w:div w:id="1291010953">
      <w:bodyDiv w:val="1"/>
      <w:marLeft w:val="0"/>
      <w:marRight w:val="0"/>
      <w:marTop w:val="0"/>
      <w:marBottom w:val="0"/>
      <w:divBdr>
        <w:top w:val="none" w:sz="0" w:space="0" w:color="auto"/>
        <w:left w:val="none" w:sz="0" w:space="0" w:color="auto"/>
        <w:bottom w:val="none" w:sz="0" w:space="0" w:color="auto"/>
        <w:right w:val="none" w:sz="0" w:space="0" w:color="auto"/>
      </w:divBdr>
    </w:div>
    <w:div w:id="1448309335">
      <w:bodyDiv w:val="1"/>
      <w:marLeft w:val="0"/>
      <w:marRight w:val="0"/>
      <w:marTop w:val="0"/>
      <w:marBottom w:val="0"/>
      <w:divBdr>
        <w:top w:val="none" w:sz="0" w:space="0" w:color="auto"/>
        <w:left w:val="none" w:sz="0" w:space="0" w:color="auto"/>
        <w:bottom w:val="none" w:sz="0" w:space="0" w:color="auto"/>
        <w:right w:val="none" w:sz="0" w:space="0" w:color="auto"/>
      </w:divBdr>
    </w:div>
    <w:div w:id="1637029380">
      <w:bodyDiv w:val="1"/>
      <w:marLeft w:val="0"/>
      <w:marRight w:val="0"/>
      <w:marTop w:val="0"/>
      <w:marBottom w:val="0"/>
      <w:divBdr>
        <w:top w:val="none" w:sz="0" w:space="0" w:color="auto"/>
        <w:left w:val="none" w:sz="0" w:space="0" w:color="auto"/>
        <w:bottom w:val="none" w:sz="0" w:space="0" w:color="auto"/>
        <w:right w:val="none" w:sz="0" w:space="0" w:color="auto"/>
      </w:divBdr>
      <w:divsChild>
        <w:div w:id="693504646">
          <w:marLeft w:val="0"/>
          <w:marRight w:val="0"/>
          <w:marTop w:val="0"/>
          <w:marBottom w:val="0"/>
          <w:divBdr>
            <w:top w:val="none" w:sz="0" w:space="0" w:color="auto"/>
            <w:left w:val="none" w:sz="0" w:space="0" w:color="auto"/>
            <w:bottom w:val="none" w:sz="0" w:space="0" w:color="auto"/>
            <w:right w:val="none" w:sz="0" w:space="0" w:color="auto"/>
          </w:divBdr>
        </w:div>
        <w:div w:id="910046612">
          <w:marLeft w:val="0"/>
          <w:marRight w:val="0"/>
          <w:marTop w:val="0"/>
          <w:marBottom w:val="0"/>
          <w:divBdr>
            <w:top w:val="none" w:sz="0" w:space="0" w:color="auto"/>
            <w:left w:val="none" w:sz="0" w:space="0" w:color="auto"/>
            <w:bottom w:val="none" w:sz="0" w:space="0" w:color="auto"/>
            <w:right w:val="none" w:sz="0" w:space="0" w:color="auto"/>
          </w:divBdr>
        </w:div>
        <w:div w:id="127478651">
          <w:marLeft w:val="0"/>
          <w:marRight w:val="0"/>
          <w:marTop w:val="0"/>
          <w:marBottom w:val="0"/>
          <w:divBdr>
            <w:top w:val="none" w:sz="0" w:space="0" w:color="auto"/>
            <w:left w:val="none" w:sz="0" w:space="0" w:color="auto"/>
            <w:bottom w:val="none" w:sz="0" w:space="0" w:color="auto"/>
            <w:right w:val="none" w:sz="0" w:space="0" w:color="auto"/>
          </w:divBdr>
        </w:div>
        <w:div w:id="300694368">
          <w:marLeft w:val="0"/>
          <w:marRight w:val="0"/>
          <w:marTop w:val="0"/>
          <w:marBottom w:val="0"/>
          <w:divBdr>
            <w:top w:val="none" w:sz="0" w:space="0" w:color="auto"/>
            <w:left w:val="none" w:sz="0" w:space="0" w:color="auto"/>
            <w:bottom w:val="none" w:sz="0" w:space="0" w:color="auto"/>
            <w:right w:val="none" w:sz="0" w:space="0" w:color="auto"/>
          </w:divBdr>
        </w:div>
      </w:divsChild>
    </w:div>
    <w:div w:id="19761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F493-5AC7-4201-9225-32BC3A6C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5899</Words>
  <Characters>33628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Chakrabarty</dc:creator>
  <cp:lastModifiedBy>Lisa Hacker</cp:lastModifiedBy>
  <cp:revision>2</cp:revision>
  <cp:lastPrinted>2018-10-23T09:23:00Z</cp:lastPrinted>
  <dcterms:created xsi:type="dcterms:W3CDTF">2019-03-13T15:38:00Z</dcterms:created>
  <dcterms:modified xsi:type="dcterms:W3CDTF">2019-03-13T15:38:00Z</dcterms:modified>
</cp:coreProperties>
</file>