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CCD5B" w14:textId="654DA312" w:rsidR="005329BA" w:rsidRPr="001C65A1" w:rsidRDefault="00DA01A9" w:rsidP="00B54471">
      <w:pPr>
        <w:spacing w:after="0" w:line="360" w:lineRule="auto"/>
        <w:jc w:val="both"/>
        <w:rPr>
          <w:rFonts w:eastAsia="Times New Roman" w:cs="Arial"/>
          <w:b/>
          <w:bCs/>
          <w:sz w:val="24"/>
          <w:szCs w:val="24"/>
          <w:lang w:eastAsia="en-GB"/>
        </w:rPr>
      </w:pPr>
      <w:r w:rsidRPr="001C65A1">
        <w:rPr>
          <w:rFonts w:eastAsia="Times New Roman" w:cs="Arial"/>
          <w:b/>
          <w:bCs/>
          <w:sz w:val="24"/>
          <w:szCs w:val="24"/>
          <w:lang w:eastAsia="en-GB"/>
        </w:rPr>
        <w:t>Pedagogic p</w:t>
      </w:r>
      <w:r w:rsidR="009147B1" w:rsidRPr="001C65A1">
        <w:rPr>
          <w:rFonts w:eastAsia="Times New Roman" w:cs="Arial"/>
          <w:b/>
          <w:bCs/>
          <w:sz w:val="24"/>
          <w:szCs w:val="24"/>
          <w:lang w:eastAsia="en-GB"/>
        </w:rPr>
        <w:t>artnership in higher education</w:t>
      </w:r>
      <w:r w:rsidR="00B63D67" w:rsidRPr="001C65A1">
        <w:rPr>
          <w:rFonts w:eastAsia="Times New Roman" w:cs="Arial"/>
          <w:b/>
          <w:bCs/>
          <w:sz w:val="24"/>
          <w:szCs w:val="24"/>
          <w:lang w:eastAsia="en-GB"/>
        </w:rPr>
        <w:t>:</w:t>
      </w:r>
      <w:r w:rsidR="009147B1" w:rsidRPr="001C65A1">
        <w:rPr>
          <w:rFonts w:eastAsia="Times New Roman" w:cs="Arial"/>
          <w:b/>
          <w:bCs/>
          <w:sz w:val="24"/>
          <w:szCs w:val="24"/>
          <w:lang w:eastAsia="en-GB"/>
        </w:rPr>
        <w:t xml:space="preserve"> encountering emotion </w:t>
      </w:r>
      <w:r w:rsidR="00B67D36">
        <w:rPr>
          <w:rFonts w:eastAsia="Times New Roman" w:cs="Arial"/>
          <w:b/>
          <w:bCs/>
          <w:sz w:val="24"/>
          <w:szCs w:val="24"/>
          <w:lang w:eastAsia="en-GB"/>
        </w:rPr>
        <w:t xml:space="preserve">in learning </w:t>
      </w:r>
      <w:r w:rsidR="009147B1" w:rsidRPr="001C65A1">
        <w:rPr>
          <w:rFonts w:eastAsia="Times New Roman" w:cs="Arial"/>
          <w:b/>
          <w:bCs/>
          <w:sz w:val="24"/>
          <w:szCs w:val="24"/>
          <w:lang w:eastAsia="en-GB"/>
        </w:rPr>
        <w:t xml:space="preserve">and enhancing </w:t>
      </w:r>
      <w:r w:rsidR="007E2343">
        <w:rPr>
          <w:rFonts w:eastAsia="Times New Roman" w:cs="Arial"/>
          <w:b/>
          <w:bCs/>
          <w:sz w:val="24"/>
          <w:szCs w:val="24"/>
          <w:lang w:eastAsia="en-GB"/>
        </w:rPr>
        <w:t>student</w:t>
      </w:r>
      <w:r w:rsidR="00B67D36">
        <w:rPr>
          <w:rFonts w:eastAsia="Times New Roman" w:cs="Arial"/>
          <w:b/>
          <w:bCs/>
          <w:sz w:val="24"/>
          <w:szCs w:val="24"/>
          <w:lang w:eastAsia="en-GB"/>
        </w:rPr>
        <w:t xml:space="preserve"> </w:t>
      </w:r>
      <w:r w:rsidR="009147B1" w:rsidRPr="001C65A1">
        <w:rPr>
          <w:rFonts w:eastAsia="Times New Roman" w:cs="Arial"/>
          <w:b/>
          <w:bCs/>
          <w:sz w:val="24"/>
          <w:szCs w:val="24"/>
          <w:lang w:eastAsia="en-GB"/>
        </w:rPr>
        <w:t xml:space="preserve">wellbeing </w:t>
      </w:r>
    </w:p>
    <w:p w14:paraId="6D25A640" w14:textId="5867E8AC" w:rsidR="005D2DC2" w:rsidRPr="001C65A1" w:rsidRDefault="005D2DC2" w:rsidP="00375245">
      <w:pPr>
        <w:spacing w:after="0" w:line="360" w:lineRule="auto"/>
        <w:jc w:val="both"/>
        <w:rPr>
          <w:rFonts w:eastAsia="Times New Roman" w:cs="Arial"/>
          <w:b/>
          <w:bCs/>
          <w:lang w:eastAsia="en-GB"/>
        </w:rPr>
      </w:pPr>
    </w:p>
    <w:p w14:paraId="70CEB3DA" w14:textId="21FA8A4B" w:rsidR="004E7D2C" w:rsidRPr="001C65A1" w:rsidRDefault="00693A30" w:rsidP="00375245">
      <w:pPr>
        <w:autoSpaceDE w:val="0"/>
        <w:autoSpaceDN w:val="0"/>
        <w:adjustRightInd w:val="0"/>
        <w:spacing w:after="0" w:line="360" w:lineRule="auto"/>
        <w:jc w:val="both"/>
        <w:rPr>
          <w:rFonts w:cstheme="minorHAnsi"/>
          <w:b/>
        </w:rPr>
      </w:pPr>
      <w:r w:rsidRPr="001C65A1">
        <w:rPr>
          <w:rFonts w:cstheme="minorHAnsi"/>
          <w:b/>
        </w:rPr>
        <w:t>ABSTRACT</w:t>
      </w:r>
    </w:p>
    <w:p w14:paraId="5BF25E56" w14:textId="3185FB6E" w:rsidR="005553E0" w:rsidRDefault="00C76426" w:rsidP="00375245">
      <w:pPr>
        <w:tabs>
          <w:tab w:val="num" w:pos="567"/>
        </w:tabs>
        <w:autoSpaceDE w:val="0"/>
        <w:autoSpaceDN w:val="0"/>
        <w:adjustRightInd w:val="0"/>
        <w:spacing w:after="0" w:line="360" w:lineRule="auto"/>
        <w:jc w:val="both"/>
        <w:rPr>
          <w:rFonts w:cstheme="minorHAnsi"/>
        </w:rPr>
      </w:pPr>
      <w:r w:rsidRPr="007366CB">
        <w:rPr>
          <w:rFonts w:cstheme="minorHAnsi"/>
        </w:rPr>
        <w:t xml:space="preserve">Despite emotion </w:t>
      </w:r>
      <w:r w:rsidR="008C61F7" w:rsidRPr="007366CB">
        <w:rPr>
          <w:rFonts w:cstheme="minorHAnsi"/>
        </w:rPr>
        <w:t xml:space="preserve">being recognised as </w:t>
      </w:r>
      <w:r w:rsidRPr="007366CB">
        <w:rPr>
          <w:rFonts w:cstheme="minorHAnsi"/>
        </w:rPr>
        <w:t>fundamental to learning</w:t>
      </w:r>
      <w:r w:rsidR="008C61F7" w:rsidRPr="007366CB">
        <w:rPr>
          <w:rFonts w:cstheme="minorHAnsi"/>
        </w:rPr>
        <w:t>,</w:t>
      </w:r>
      <w:r w:rsidRPr="007366CB">
        <w:rPr>
          <w:rFonts w:cstheme="minorHAnsi"/>
        </w:rPr>
        <w:t xml:space="preserve"> </w:t>
      </w:r>
      <w:r w:rsidR="008C61F7" w:rsidRPr="007366CB">
        <w:rPr>
          <w:rFonts w:cstheme="minorHAnsi"/>
        </w:rPr>
        <w:t>the affective aspects of learning have often been side</w:t>
      </w:r>
      <w:r w:rsidR="007E2343">
        <w:rPr>
          <w:rFonts w:cstheme="minorHAnsi"/>
        </w:rPr>
        <w:t>-</w:t>
      </w:r>
      <w:r w:rsidR="008C61F7" w:rsidRPr="007366CB">
        <w:rPr>
          <w:rFonts w:cstheme="minorHAnsi"/>
        </w:rPr>
        <w:t xml:space="preserve">lined </w:t>
      </w:r>
      <w:r w:rsidR="007366CB">
        <w:rPr>
          <w:rFonts w:cstheme="minorHAnsi"/>
        </w:rPr>
        <w:t xml:space="preserve">in </w:t>
      </w:r>
      <w:r w:rsidR="00FC024E">
        <w:rPr>
          <w:rFonts w:cstheme="minorHAnsi"/>
        </w:rPr>
        <w:t>h</w:t>
      </w:r>
      <w:r w:rsidR="007366CB">
        <w:rPr>
          <w:rFonts w:cstheme="minorHAnsi"/>
        </w:rPr>
        <w:t xml:space="preserve">igher </w:t>
      </w:r>
      <w:r w:rsidR="00FC024E">
        <w:rPr>
          <w:rFonts w:cstheme="minorHAnsi"/>
        </w:rPr>
        <w:t>e</w:t>
      </w:r>
      <w:r w:rsidR="007366CB">
        <w:rPr>
          <w:rFonts w:cstheme="minorHAnsi"/>
        </w:rPr>
        <w:t>ducation</w:t>
      </w:r>
      <w:r w:rsidR="00B11CC2">
        <w:rPr>
          <w:rFonts w:cstheme="minorHAnsi"/>
        </w:rPr>
        <w:t xml:space="preserve">. </w:t>
      </w:r>
      <w:r w:rsidR="007366CB" w:rsidRPr="007366CB">
        <w:rPr>
          <w:rFonts w:cstheme="minorHAnsi"/>
        </w:rPr>
        <w:t xml:space="preserve">In the context </w:t>
      </w:r>
      <w:r w:rsidR="007E2343">
        <w:rPr>
          <w:rFonts w:cstheme="minorHAnsi"/>
        </w:rPr>
        <w:t xml:space="preserve">of </w:t>
      </w:r>
      <w:r w:rsidR="007366CB" w:rsidRPr="007366CB">
        <w:rPr>
          <w:rFonts w:cstheme="minorHAnsi"/>
        </w:rPr>
        <w:t>ris</w:t>
      </w:r>
      <w:r w:rsidR="007366CB">
        <w:rPr>
          <w:rFonts w:cstheme="minorHAnsi"/>
        </w:rPr>
        <w:t>ing</w:t>
      </w:r>
      <w:r w:rsidR="007366CB" w:rsidRPr="007366CB">
        <w:rPr>
          <w:rFonts w:cstheme="minorHAnsi"/>
        </w:rPr>
        <w:t xml:space="preserve"> s</w:t>
      </w:r>
      <w:r w:rsidR="007366CB" w:rsidRPr="007366CB">
        <w:t xml:space="preserve">tudent </w:t>
      </w:r>
      <w:r w:rsidR="00932D31">
        <w:t>wellbeing</w:t>
      </w:r>
      <w:r w:rsidR="007366CB" w:rsidRPr="007366CB">
        <w:t xml:space="preserve"> challenges</w:t>
      </w:r>
      <w:r w:rsidR="006940D7">
        <w:t>,</w:t>
      </w:r>
      <w:r w:rsidR="007366CB" w:rsidRPr="007366CB">
        <w:t xml:space="preserve"> </w:t>
      </w:r>
      <w:r w:rsidR="007366CB" w:rsidRPr="007366CB">
        <w:rPr>
          <w:rFonts w:cstheme="minorHAnsi"/>
        </w:rPr>
        <w:t xml:space="preserve">exploring ways of supporting students and their emotions in learning is </w:t>
      </w:r>
      <w:r w:rsidR="007E2343">
        <w:rPr>
          <w:rFonts w:cstheme="minorHAnsi"/>
        </w:rPr>
        <w:t>increasingly</w:t>
      </w:r>
      <w:r w:rsidR="007366CB" w:rsidRPr="007366CB">
        <w:rPr>
          <w:rFonts w:cstheme="minorHAnsi"/>
        </w:rPr>
        <w:t xml:space="preserve"> significant</w:t>
      </w:r>
      <w:r w:rsidR="00B11CC2">
        <w:rPr>
          <w:rFonts w:cstheme="minorHAnsi"/>
        </w:rPr>
        <w:t xml:space="preserve">. </w:t>
      </w:r>
      <w:r w:rsidR="0018334C" w:rsidRPr="007366CB">
        <w:rPr>
          <w:rFonts w:cstheme="minorHAnsi"/>
        </w:rPr>
        <w:t>Pedagogic partne</w:t>
      </w:r>
      <w:r w:rsidR="00841B6D">
        <w:rPr>
          <w:rFonts w:cstheme="minorHAnsi"/>
        </w:rPr>
        <w:t xml:space="preserve">rships have the potential to help </w:t>
      </w:r>
      <w:r w:rsidR="0018334C" w:rsidRPr="007366CB">
        <w:rPr>
          <w:rFonts w:cstheme="minorHAnsi"/>
        </w:rPr>
        <w:t>students to recognise and work with their emotions</w:t>
      </w:r>
      <w:r w:rsidR="00B72957" w:rsidRPr="007366CB">
        <w:rPr>
          <w:rFonts w:cstheme="minorHAnsi"/>
        </w:rPr>
        <w:t xml:space="preserve"> in their learning</w:t>
      </w:r>
      <w:r w:rsidR="00B11CC2">
        <w:rPr>
          <w:rFonts w:cstheme="minorHAnsi"/>
        </w:rPr>
        <w:t xml:space="preserve"> in a positive manner. </w:t>
      </w:r>
      <w:r w:rsidR="0018334C" w:rsidRPr="007366CB">
        <w:rPr>
          <w:rFonts w:cstheme="minorHAnsi"/>
        </w:rPr>
        <w:t>As such</w:t>
      </w:r>
      <w:r w:rsidR="00095845">
        <w:rPr>
          <w:rFonts w:cstheme="minorHAnsi"/>
        </w:rPr>
        <w:t>,</w:t>
      </w:r>
      <w:r w:rsidR="0018334C" w:rsidRPr="007366CB">
        <w:rPr>
          <w:rFonts w:cstheme="minorHAnsi"/>
        </w:rPr>
        <w:t xml:space="preserve"> pedagogic partnerships offer opportunities to promote </w:t>
      </w:r>
      <w:r w:rsidR="003205E6" w:rsidRPr="007366CB">
        <w:rPr>
          <w:rFonts w:cstheme="minorHAnsi"/>
        </w:rPr>
        <w:t>resilience</w:t>
      </w:r>
      <w:r w:rsidR="0018334C" w:rsidRPr="007366CB">
        <w:rPr>
          <w:rFonts w:cstheme="minorHAnsi"/>
        </w:rPr>
        <w:t xml:space="preserve"> and </w:t>
      </w:r>
      <w:r w:rsidR="004972EF" w:rsidRPr="007366CB">
        <w:rPr>
          <w:rFonts w:cstheme="minorHAnsi"/>
        </w:rPr>
        <w:t xml:space="preserve">enhance </w:t>
      </w:r>
      <w:r w:rsidR="00B72957" w:rsidRPr="007366CB">
        <w:rPr>
          <w:rFonts w:cstheme="minorHAnsi"/>
        </w:rPr>
        <w:t>student</w:t>
      </w:r>
      <w:r w:rsidR="00B11CC2">
        <w:rPr>
          <w:rFonts w:cstheme="minorHAnsi"/>
        </w:rPr>
        <w:t xml:space="preserve"> wellbeing. </w:t>
      </w:r>
      <w:r w:rsidR="005553E0" w:rsidRPr="007366CB">
        <w:rPr>
          <w:rFonts w:cstheme="minorHAnsi"/>
        </w:rPr>
        <w:t>In this paper</w:t>
      </w:r>
      <w:r w:rsidR="00CB40B7" w:rsidRPr="007366CB">
        <w:rPr>
          <w:rFonts w:cstheme="minorHAnsi"/>
        </w:rPr>
        <w:t>,</w:t>
      </w:r>
      <w:r w:rsidR="005553E0" w:rsidRPr="007366CB">
        <w:rPr>
          <w:rFonts w:cstheme="minorHAnsi"/>
        </w:rPr>
        <w:t xml:space="preserve"> we develop partnership research in three</w:t>
      </w:r>
      <w:r w:rsidR="004972EF" w:rsidRPr="007366CB">
        <w:rPr>
          <w:rFonts w:cstheme="minorHAnsi"/>
        </w:rPr>
        <w:t xml:space="preserve"> </w:t>
      </w:r>
      <w:r w:rsidR="005553E0" w:rsidRPr="007366CB">
        <w:rPr>
          <w:rFonts w:cstheme="minorHAnsi"/>
        </w:rPr>
        <w:t>ways</w:t>
      </w:r>
      <w:r w:rsidR="007366CB">
        <w:rPr>
          <w:rFonts w:cstheme="minorHAnsi"/>
        </w:rPr>
        <w:t xml:space="preserve"> by</w:t>
      </w:r>
      <w:r w:rsidR="005553E0" w:rsidRPr="007366CB">
        <w:rPr>
          <w:rFonts w:cstheme="minorHAnsi"/>
        </w:rPr>
        <w:t xml:space="preserve">: 1) </w:t>
      </w:r>
      <w:r w:rsidR="005553E0" w:rsidRPr="007366CB">
        <w:rPr>
          <w:rFonts w:eastAsia="Calibri" w:cs="Times New Roman"/>
        </w:rPr>
        <w:t>considering the ways in which</w:t>
      </w:r>
      <w:r w:rsidR="005553E0" w:rsidRPr="001C65A1">
        <w:rPr>
          <w:rFonts w:eastAsia="Calibri" w:cs="Times New Roman"/>
        </w:rPr>
        <w:t xml:space="preserve"> pedagogic </w:t>
      </w:r>
      <w:r w:rsidR="005553E0" w:rsidRPr="001C65A1">
        <w:rPr>
          <w:rFonts w:eastAsia="Calibri" w:cs="Times New Roman"/>
          <w:bCs/>
        </w:rPr>
        <w:t>partnership may</w:t>
      </w:r>
      <w:r w:rsidR="005553E0" w:rsidRPr="001C65A1">
        <w:rPr>
          <w:rFonts w:eastAsia="Calibri" w:cs="Times New Roman"/>
        </w:rPr>
        <w:t xml:space="preserve"> </w:t>
      </w:r>
      <w:r w:rsidR="00B72957">
        <w:rPr>
          <w:rFonts w:eastAsia="Calibri" w:cs="Times New Roman"/>
        </w:rPr>
        <w:t xml:space="preserve">support students to </w:t>
      </w:r>
      <w:r w:rsidR="005553E0" w:rsidRPr="001C65A1">
        <w:rPr>
          <w:rFonts w:eastAsia="Calibri" w:cs="Times New Roman"/>
          <w:bCs/>
        </w:rPr>
        <w:t>encounter emotions</w:t>
      </w:r>
      <w:r w:rsidR="005553E0" w:rsidRPr="001C65A1">
        <w:rPr>
          <w:rFonts w:eastAsia="Calibri" w:cs="Times New Roman"/>
        </w:rPr>
        <w:t xml:space="preserve"> and empower </w:t>
      </w:r>
      <w:r w:rsidR="00B72957">
        <w:rPr>
          <w:rFonts w:eastAsia="Calibri" w:cs="Times New Roman"/>
        </w:rPr>
        <w:t xml:space="preserve">them </w:t>
      </w:r>
      <w:r w:rsidR="005553E0" w:rsidRPr="001C65A1">
        <w:rPr>
          <w:rFonts w:eastAsia="Calibri" w:cs="Times New Roman"/>
        </w:rPr>
        <w:t xml:space="preserve">to </w:t>
      </w:r>
      <w:r w:rsidR="005553E0" w:rsidRPr="001C65A1">
        <w:rPr>
          <w:rFonts w:eastAsia="Calibri" w:cs="Times New Roman"/>
          <w:bCs/>
        </w:rPr>
        <w:t>develop</w:t>
      </w:r>
      <w:r w:rsidR="005553E0" w:rsidRPr="001C65A1">
        <w:rPr>
          <w:rFonts w:eastAsia="Calibri" w:cs="Times New Roman"/>
        </w:rPr>
        <w:t xml:space="preserve"> </w:t>
      </w:r>
      <w:r w:rsidR="005553E0" w:rsidRPr="001C65A1">
        <w:rPr>
          <w:rFonts w:eastAsia="Calibri" w:cs="Times New Roman"/>
          <w:bCs/>
        </w:rPr>
        <w:t>resilience, leading to positive wellbeing;</w:t>
      </w:r>
      <w:r w:rsidR="005553E0" w:rsidRPr="001C65A1">
        <w:rPr>
          <w:rFonts w:eastAsia="Calibri" w:cs="Times New Roman"/>
        </w:rPr>
        <w:t xml:space="preserve"> </w:t>
      </w:r>
      <w:r w:rsidR="005553E0" w:rsidRPr="001C65A1">
        <w:rPr>
          <w:rFonts w:cstheme="minorHAnsi"/>
        </w:rPr>
        <w:t>2)</w:t>
      </w:r>
      <w:r w:rsidR="005553E0" w:rsidRPr="001C65A1">
        <w:t xml:space="preserve"> </w:t>
      </w:r>
      <w:r w:rsidR="005553E0" w:rsidRPr="001C65A1">
        <w:rPr>
          <w:rFonts w:eastAsia="Calibri" w:cs="Times New Roman"/>
        </w:rPr>
        <w:t xml:space="preserve">exploring how this process might be </w:t>
      </w:r>
      <w:r w:rsidR="005553E0" w:rsidRPr="001C65A1">
        <w:rPr>
          <w:rFonts w:eastAsia="Calibri" w:cs="Times New Roman"/>
          <w:bCs/>
        </w:rPr>
        <w:t>achieved in</w:t>
      </w:r>
      <w:r w:rsidR="005553E0" w:rsidRPr="001C65A1">
        <w:rPr>
          <w:rFonts w:eastAsia="Calibri" w:cs="Times New Roman"/>
          <w:b/>
          <w:bCs/>
        </w:rPr>
        <w:t xml:space="preserve"> </w:t>
      </w:r>
      <w:r w:rsidR="005553E0" w:rsidRPr="001C65A1">
        <w:rPr>
          <w:rFonts w:eastAsia="Calibri" w:cs="Times New Roman"/>
        </w:rPr>
        <w:t xml:space="preserve">the disciplinary context of </w:t>
      </w:r>
      <w:r w:rsidR="005553E0" w:rsidRPr="001C65A1">
        <w:rPr>
          <w:rFonts w:eastAsia="Calibri" w:cs="Times New Roman"/>
          <w:bCs/>
        </w:rPr>
        <w:t>geography; and 3)</w:t>
      </w:r>
      <w:r w:rsidR="005553E0" w:rsidRPr="001C65A1">
        <w:rPr>
          <w:rFonts w:eastAsia="Calibri" w:cs="Times New Roman"/>
        </w:rPr>
        <w:t xml:space="preserve"> developing an evidence-based model to summarise the potential effect of pedagogic partnership in enhancing student wellbeing.</w:t>
      </w:r>
      <w:r w:rsidR="005553E0" w:rsidRPr="001C65A1">
        <w:t xml:space="preserve"> We draw upon two case studies of </w:t>
      </w:r>
      <w:r w:rsidR="00334534" w:rsidRPr="001C65A1">
        <w:t>student-faculty</w:t>
      </w:r>
      <w:r w:rsidR="005553E0" w:rsidRPr="001C65A1">
        <w:t xml:space="preserve"> and student-student </w:t>
      </w:r>
      <w:r w:rsidR="00CB40B7" w:rsidRPr="001C65A1">
        <w:t xml:space="preserve">pedagogic </w:t>
      </w:r>
      <w:r w:rsidR="005553E0" w:rsidRPr="001C65A1">
        <w:t>partnership within geography curricula</w:t>
      </w:r>
      <w:r w:rsidR="00BE6796">
        <w:t xml:space="preserve"> in order</w:t>
      </w:r>
      <w:r w:rsidR="005553E0" w:rsidRPr="001C65A1">
        <w:rPr>
          <w:rFonts w:ascii="Calibri" w:hAnsi="Calibri" w:cs="Times-Roman"/>
        </w:rPr>
        <w:t xml:space="preserve"> </w:t>
      </w:r>
      <w:r w:rsidR="0018334C" w:rsidRPr="001C65A1">
        <w:rPr>
          <w:rFonts w:ascii="Calibri" w:hAnsi="Calibri" w:cs="Times-Roman"/>
        </w:rPr>
        <w:t xml:space="preserve">to evidence </w:t>
      </w:r>
      <w:r w:rsidR="005553E0" w:rsidRPr="001C65A1">
        <w:rPr>
          <w:rFonts w:ascii="Calibri" w:hAnsi="Calibri" w:cs="Times-Roman"/>
        </w:rPr>
        <w:t xml:space="preserve">that </w:t>
      </w:r>
      <w:r>
        <w:rPr>
          <w:rFonts w:ascii="Calibri" w:hAnsi="Calibri" w:cs="Times-Roman"/>
        </w:rPr>
        <w:t>emotional awareness in learning</w:t>
      </w:r>
      <w:r w:rsidRPr="001C65A1">
        <w:rPr>
          <w:rFonts w:ascii="Calibri" w:hAnsi="Calibri" w:cs="Times-Roman"/>
        </w:rPr>
        <w:t xml:space="preserve"> </w:t>
      </w:r>
      <w:r w:rsidR="005553E0" w:rsidRPr="001C65A1">
        <w:rPr>
          <w:rFonts w:ascii="Calibri" w:hAnsi="Calibri" w:cs="Times-Roman"/>
        </w:rPr>
        <w:t xml:space="preserve">comes through </w:t>
      </w:r>
      <w:r w:rsidR="00533F5C" w:rsidRPr="001C65A1">
        <w:rPr>
          <w:rFonts w:ascii="Calibri" w:hAnsi="Calibri" w:cs="Times-Roman"/>
        </w:rPr>
        <w:t xml:space="preserve">the </w:t>
      </w:r>
      <w:r>
        <w:rPr>
          <w:rFonts w:ascii="Calibri" w:hAnsi="Calibri" w:cs="Times-Roman"/>
        </w:rPr>
        <w:t xml:space="preserve">joys and </w:t>
      </w:r>
      <w:r w:rsidR="005553E0" w:rsidRPr="001C65A1">
        <w:rPr>
          <w:rFonts w:ascii="Calibri" w:hAnsi="Calibri" w:cs="Times-Roman"/>
        </w:rPr>
        <w:t xml:space="preserve">struggles of </w:t>
      </w:r>
      <w:r>
        <w:rPr>
          <w:rFonts w:ascii="Calibri" w:hAnsi="Calibri" w:cs="Times-Roman"/>
        </w:rPr>
        <w:t>working</w:t>
      </w:r>
      <w:r w:rsidRPr="001C65A1">
        <w:rPr>
          <w:rFonts w:ascii="Calibri" w:hAnsi="Calibri" w:cs="Times-Roman"/>
        </w:rPr>
        <w:t xml:space="preserve"> </w:t>
      </w:r>
      <w:r w:rsidR="005553E0" w:rsidRPr="001C65A1">
        <w:rPr>
          <w:rFonts w:ascii="Calibri" w:hAnsi="Calibri" w:cs="Times-Roman"/>
        </w:rPr>
        <w:t>in partnership.</w:t>
      </w:r>
      <w:r w:rsidR="005553E0" w:rsidRPr="001C65A1">
        <w:rPr>
          <w:rFonts w:eastAsia="Calibri" w:cs="Times New Roman"/>
        </w:rPr>
        <w:t xml:space="preserve"> </w:t>
      </w:r>
      <w:r w:rsidR="005553E0" w:rsidRPr="001C65A1">
        <w:rPr>
          <w:rFonts w:cstheme="minorHAnsi"/>
        </w:rPr>
        <w:t xml:space="preserve">We argue that pedagogic partnership may be developed </w:t>
      </w:r>
      <w:r w:rsidR="00B72957">
        <w:rPr>
          <w:rFonts w:cstheme="minorHAnsi"/>
        </w:rPr>
        <w:t>to</w:t>
      </w:r>
      <w:r w:rsidR="005553E0" w:rsidRPr="001C65A1">
        <w:rPr>
          <w:rFonts w:cstheme="minorHAnsi"/>
        </w:rPr>
        <w:t xml:space="preserve"> </w:t>
      </w:r>
      <w:r w:rsidR="00062502">
        <w:rPr>
          <w:rFonts w:cstheme="minorHAnsi"/>
        </w:rPr>
        <w:t>support</w:t>
      </w:r>
      <w:r w:rsidR="005553E0" w:rsidRPr="001C65A1">
        <w:rPr>
          <w:rFonts w:cstheme="minorHAnsi"/>
        </w:rPr>
        <w:t xml:space="preserve"> the </w:t>
      </w:r>
      <w:r w:rsidR="00533F5C" w:rsidRPr="001C65A1">
        <w:rPr>
          <w:rFonts w:cstheme="minorHAnsi"/>
        </w:rPr>
        <w:t>wellbeing</w:t>
      </w:r>
      <w:r w:rsidR="005553E0" w:rsidRPr="001C65A1">
        <w:rPr>
          <w:rFonts w:cstheme="minorHAnsi"/>
        </w:rPr>
        <w:t xml:space="preserve"> of modern-day higher education communities.  </w:t>
      </w:r>
    </w:p>
    <w:p w14:paraId="44D69DDE" w14:textId="0AC5A908" w:rsidR="000C024A" w:rsidRPr="001C65A1" w:rsidRDefault="000C024A" w:rsidP="00375245">
      <w:pPr>
        <w:autoSpaceDE w:val="0"/>
        <w:autoSpaceDN w:val="0"/>
        <w:adjustRightInd w:val="0"/>
        <w:spacing w:after="0" w:line="360" w:lineRule="auto"/>
        <w:jc w:val="both"/>
        <w:rPr>
          <w:rFonts w:cstheme="minorHAnsi"/>
        </w:rPr>
      </w:pPr>
    </w:p>
    <w:p w14:paraId="13AB5335" w14:textId="77777777" w:rsidR="00693A30" w:rsidRPr="001C65A1" w:rsidRDefault="00693A30" w:rsidP="00375245">
      <w:pPr>
        <w:autoSpaceDE w:val="0"/>
        <w:autoSpaceDN w:val="0"/>
        <w:adjustRightInd w:val="0"/>
        <w:spacing w:after="0" w:line="360" w:lineRule="auto"/>
        <w:jc w:val="both"/>
        <w:rPr>
          <w:rFonts w:cstheme="minorHAnsi"/>
          <w:b/>
        </w:rPr>
      </w:pPr>
      <w:r w:rsidRPr="001C65A1">
        <w:rPr>
          <w:rFonts w:cstheme="minorHAnsi"/>
          <w:b/>
        </w:rPr>
        <w:t>KEYWORDS</w:t>
      </w:r>
    </w:p>
    <w:p w14:paraId="74DB76C9" w14:textId="5BBAAA08" w:rsidR="004E7D2C" w:rsidRPr="001C65A1" w:rsidRDefault="00693A30" w:rsidP="00DF742B">
      <w:pPr>
        <w:autoSpaceDE w:val="0"/>
        <w:autoSpaceDN w:val="0"/>
        <w:adjustRightInd w:val="0"/>
        <w:spacing w:after="0" w:line="360" w:lineRule="auto"/>
        <w:jc w:val="both"/>
        <w:rPr>
          <w:rFonts w:cstheme="minorHAnsi"/>
          <w:b/>
        </w:rPr>
      </w:pPr>
      <w:r w:rsidRPr="001C65A1">
        <w:rPr>
          <w:rFonts w:cstheme="minorHAnsi"/>
        </w:rPr>
        <w:t>P</w:t>
      </w:r>
      <w:r w:rsidR="00A5409E" w:rsidRPr="001C65A1">
        <w:rPr>
          <w:rFonts w:cstheme="minorHAnsi"/>
        </w:rPr>
        <w:t xml:space="preserve">edagogic </w:t>
      </w:r>
      <w:r w:rsidR="004E7D2C" w:rsidRPr="001C65A1">
        <w:rPr>
          <w:rFonts w:cstheme="minorHAnsi"/>
        </w:rPr>
        <w:t>partnership; emotion</w:t>
      </w:r>
      <w:r w:rsidR="00A5409E" w:rsidRPr="001C65A1">
        <w:rPr>
          <w:rFonts w:cstheme="minorHAnsi"/>
        </w:rPr>
        <w:t>s</w:t>
      </w:r>
      <w:r w:rsidR="004E7D2C" w:rsidRPr="001C65A1">
        <w:rPr>
          <w:rFonts w:cstheme="minorHAnsi"/>
        </w:rPr>
        <w:t xml:space="preserve">; </w:t>
      </w:r>
      <w:r w:rsidR="00E70606" w:rsidRPr="001C65A1">
        <w:rPr>
          <w:rFonts w:cstheme="minorHAnsi"/>
        </w:rPr>
        <w:t>wellbeing</w:t>
      </w:r>
      <w:r w:rsidR="00C61577" w:rsidRPr="001C65A1">
        <w:rPr>
          <w:rFonts w:cstheme="minorHAnsi"/>
        </w:rPr>
        <w:t xml:space="preserve">; </w:t>
      </w:r>
      <w:r w:rsidR="00DF742B" w:rsidRPr="001C65A1">
        <w:rPr>
          <w:rFonts w:cstheme="minorHAnsi"/>
        </w:rPr>
        <w:t xml:space="preserve">academic resilience; </w:t>
      </w:r>
      <w:r w:rsidR="00E1461D" w:rsidRPr="001C65A1">
        <w:rPr>
          <w:rFonts w:cstheme="minorHAnsi"/>
        </w:rPr>
        <w:t>geography</w:t>
      </w:r>
      <w:r w:rsidR="00BE406D" w:rsidRPr="001C65A1">
        <w:rPr>
          <w:rFonts w:cstheme="minorHAnsi"/>
        </w:rPr>
        <w:t xml:space="preserve">; </w:t>
      </w:r>
      <w:r w:rsidR="00DF742B" w:rsidRPr="001C65A1">
        <w:rPr>
          <w:rFonts w:cstheme="minorHAnsi"/>
        </w:rPr>
        <w:t xml:space="preserve">borderland space </w:t>
      </w:r>
    </w:p>
    <w:p w14:paraId="2268F9ED" w14:textId="77777777" w:rsidR="004E7D2C" w:rsidRPr="001C65A1" w:rsidRDefault="004E7D2C" w:rsidP="00375245">
      <w:pPr>
        <w:autoSpaceDE w:val="0"/>
        <w:autoSpaceDN w:val="0"/>
        <w:adjustRightInd w:val="0"/>
        <w:spacing w:after="0" w:line="360" w:lineRule="auto"/>
        <w:jc w:val="both"/>
        <w:rPr>
          <w:rFonts w:cstheme="minorHAnsi"/>
        </w:rPr>
      </w:pPr>
    </w:p>
    <w:p w14:paraId="3048CB25" w14:textId="77777777" w:rsidR="004E7D2C" w:rsidRPr="001C65A1" w:rsidRDefault="004E7D2C" w:rsidP="00920282">
      <w:pPr>
        <w:autoSpaceDE w:val="0"/>
        <w:autoSpaceDN w:val="0"/>
        <w:adjustRightInd w:val="0"/>
        <w:spacing w:after="0" w:line="360" w:lineRule="auto"/>
        <w:jc w:val="both"/>
        <w:rPr>
          <w:rFonts w:cstheme="minorHAnsi"/>
          <w:b/>
        </w:rPr>
      </w:pPr>
      <w:r w:rsidRPr="001C65A1">
        <w:rPr>
          <w:rFonts w:cstheme="minorHAnsi"/>
          <w:b/>
        </w:rPr>
        <w:t>Introduction</w:t>
      </w:r>
    </w:p>
    <w:p w14:paraId="48B5D8FC" w14:textId="473492EC" w:rsidR="00DA01A9" w:rsidRPr="001C65A1" w:rsidRDefault="00DA01A9" w:rsidP="00920282">
      <w:pPr>
        <w:autoSpaceDE w:val="0"/>
        <w:autoSpaceDN w:val="0"/>
        <w:adjustRightInd w:val="0"/>
        <w:spacing w:after="0" w:line="360" w:lineRule="auto"/>
        <w:jc w:val="both"/>
        <w:rPr>
          <w:rFonts w:cs="AdvPS6F00"/>
        </w:rPr>
      </w:pPr>
      <w:r w:rsidRPr="001C65A1">
        <w:t xml:space="preserve">Developing a ‘partnership’ approach has become </w:t>
      </w:r>
      <w:r w:rsidRPr="001C65A1">
        <w:rPr>
          <w:rFonts w:cs="Arial"/>
          <w:bCs/>
        </w:rPr>
        <w:t xml:space="preserve">an aspirational goal in higher education around the world, with </w:t>
      </w:r>
      <w:r w:rsidRPr="001C65A1">
        <w:rPr>
          <w:rFonts w:cs="AdvTTec369687"/>
        </w:rPr>
        <w:t xml:space="preserve">efforts to shift from faculty-centred to student-centred </w:t>
      </w:r>
      <w:r w:rsidRPr="00F2574D">
        <w:rPr>
          <w:rFonts w:cs="AdvTTec369687"/>
        </w:rPr>
        <w:t>pe</w:t>
      </w:r>
      <w:r w:rsidR="001A145A" w:rsidRPr="00F2574D">
        <w:rPr>
          <w:rFonts w:cs="AdvTTec369687"/>
        </w:rPr>
        <w:t>dagogies (</w:t>
      </w:r>
      <w:r w:rsidRPr="00F2574D">
        <w:rPr>
          <w:rFonts w:cs="AdvTTec369687"/>
        </w:rPr>
        <w:t xml:space="preserve">Bovill et al., 2011). </w:t>
      </w:r>
      <w:r w:rsidRPr="00F2574D">
        <w:rPr>
          <w:rFonts w:cs="Arial"/>
        </w:rPr>
        <w:t>Although there are many forms of partnership in higher education (Healey et al.</w:t>
      </w:r>
      <w:r w:rsidR="007072A7" w:rsidRPr="00F2574D">
        <w:rPr>
          <w:rFonts w:cs="Arial"/>
        </w:rPr>
        <w:t>, 2014</w:t>
      </w:r>
      <w:r w:rsidRPr="00F2574D">
        <w:rPr>
          <w:rFonts w:cs="Arial"/>
        </w:rPr>
        <w:t xml:space="preserve">), we are concerned with pedagogic partnership, viewing it as the process of joint working between students and faculty and between groups of students in order </w:t>
      </w:r>
      <w:r w:rsidRPr="00F2574D">
        <w:t xml:space="preserve">to foster engaged student learning and </w:t>
      </w:r>
      <w:r w:rsidR="00B72957" w:rsidRPr="00F2574D">
        <w:t xml:space="preserve">enhance </w:t>
      </w:r>
      <w:r w:rsidRPr="00F2574D">
        <w:t>teaching</w:t>
      </w:r>
      <w:r w:rsidRPr="00F2574D">
        <w:rPr>
          <w:rFonts w:cs="Arial"/>
        </w:rPr>
        <w:t>.</w:t>
      </w:r>
      <w:r w:rsidRPr="00F2574D">
        <w:t xml:space="preserve"> It is</w:t>
      </w:r>
      <w:r w:rsidRPr="001C65A1">
        <w:t xml:space="preserve"> ‘a collaborative, reciprocal process through which all participants have the opportunity to contribute equally, although not necessarily in the same ways, to curricular or pedagogical conceptualization, decision-making, implementation, investigation, or analysis’ (Cook-Sather et al., 2014: 6-7).</w:t>
      </w:r>
      <w:r w:rsidRPr="001C65A1">
        <w:rPr>
          <w:rFonts w:cs="MinionPro-Regular"/>
        </w:rPr>
        <w:t xml:space="preserve"> </w:t>
      </w:r>
    </w:p>
    <w:p w14:paraId="035211B8" w14:textId="77777777" w:rsidR="00DA01A9" w:rsidRPr="001C65A1" w:rsidRDefault="00DA01A9" w:rsidP="00920282">
      <w:pPr>
        <w:autoSpaceDE w:val="0"/>
        <w:autoSpaceDN w:val="0"/>
        <w:adjustRightInd w:val="0"/>
        <w:spacing w:after="0" w:line="360" w:lineRule="auto"/>
        <w:jc w:val="both"/>
        <w:rPr>
          <w:iCs/>
        </w:rPr>
      </w:pPr>
    </w:p>
    <w:p w14:paraId="7E7E6EF8" w14:textId="1A0F574E" w:rsidR="00DA01A9" w:rsidRPr="001C65A1" w:rsidRDefault="00DA01A9" w:rsidP="00920282">
      <w:pPr>
        <w:autoSpaceDE w:val="0"/>
        <w:autoSpaceDN w:val="0"/>
        <w:adjustRightInd w:val="0"/>
        <w:spacing w:after="0" w:line="360" w:lineRule="auto"/>
        <w:jc w:val="both"/>
        <w:rPr>
          <w:rFonts w:ascii="Calibri" w:eastAsia="MinionPro-Regular" w:hAnsi="Calibri" w:cs="MinionPro-Regular"/>
        </w:rPr>
      </w:pPr>
      <w:r w:rsidRPr="001C65A1">
        <w:rPr>
          <w:rFonts w:cs="Arial"/>
          <w:bCs/>
        </w:rPr>
        <w:lastRenderedPageBreak/>
        <w:t>While meaningful partnership working faces some well-documented barriers, including</w:t>
      </w:r>
      <w:r w:rsidR="00102085" w:rsidRPr="001C65A1">
        <w:rPr>
          <w:rFonts w:cs="Arial"/>
          <w:bCs/>
        </w:rPr>
        <w:t xml:space="preserve"> resistance from certain</w:t>
      </w:r>
      <w:r w:rsidRPr="001C65A1">
        <w:rPr>
          <w:rFonts w:cs="Arial"/>
          <w:bCs/>
        </w:rPr>
        <w:t xml:space="preserve"> faculty and students, and institutional norms (Bovill et al., 2016; Curran &amp; Millard, 2016; Murphy et al., 2017), it also has a transformative capacity (</w:t>
      </w:r>
      <w:r w:rsidRPr="001C65A1">
        <w:rPr>
          <w:rFonts w:eastAsia="MinionPro-Regular" w:cs="MinionPro-Regular"/>
        </w:rPr>
        <w:t xml:space="preserve">Johansson &amp; </w:t>
      </w:r>
      <w:proofErr w:type="spellStart"/>
      <w:r w:rsidRPr="001C65A1">
        <w:rPr>
          <w:rFonts w:eastAsia="MinionPro-Regular" w:cs="MinionPro-Regular"/>
        </w:rPr>
        <w:t>Felten</w:t>
      </w:r>
      <w:proofErr w:type="spellEnd"/>
      <w:r w:rsidRPr="001C65A1">
        <w:rPr>
          <w:rFonts w:eastAsia="MinionPro-Regular" w:cs="MinionPro-Regular"/>
        </w:rPr>
        <w:t>, 2014)</w:t>
      </w:r>
      <w:r w:rsidRPr="001C65A1">
        <w:rPr>
          <w:rFonts w:cs="Arial"/>
          <w:bCs/>
        </w:rPr>
        <w:t>.</w:t>
      </w:r>
      <w:r w:rsidRPr="001C65A1">
        <w:rPr>
          <w:rFonts w:cs="MinionPro-Regular"/>
        </w:rPr>
        <w:t xml:space="preserve"> </w:t>
      </w:r>
      <w:r w:rsidRPr="001C65A1">
        <w:rPr>
          <w:rFonts w:cs="Arial"/>
        </w:rPr>
        <w:t>Engaging</w:t>
      </w:r>
      <w:r w:rsidR="00BA4DB3" w:rsidRPr="001C65A1">
        <w:rPr>
          <w:rFonts w:cs="Arial"/>
        </w:rPr>
        <w:t xml:space="preserve"> students as partners</w:t>
      </w:r>
      <w:r w:rsidRPr="001C65A1">
        <w:rPr>
          <w:rFonts w:cs="MinionPro-Regular"/>
        </w:rPr>
        <w:t xml:space="preserve"> </w:t>
      </w:r>
      <w:r w:rsidR="00BA4DB3" w:rsidRPr="001C65A1">
        <w:rPr>
          <w:rFonts w:cs="MinionPro-Regular"/>
        </w:rPr>
        <w:t>em</w:t>
      </w:r>
      <w:r w:rsidRPr="001C65A1">
        <w:rPr>
          <w:rFonts w:cs="MinionPro-Regular"/>
        </w:rPr>
        <w:t>power</w:t>
      </w:r>
      <w:r w:rsidR="00BA4DB3" w:rsidRPr="001C65A1">
        <w:rPr>
          <w:rFonts w:cs="MinionPro-Regular"/>
        </w:rPr>
        <w:t>s them</w:t>
      </w:r>
      <w:r w:rsidRPr="001C65A1">
        <w:rPr>
          <w:rFonts w:cs="MinionPro-Regular"/>
        </w:rPr>
        <w:t xml:space="preserve"> to co-create their learning, sharing responsibility with one another and with academic staff (Moore-Cherry et al., 2016), </w:t>
      </w:r>
      <w:r w:rsidRPr="001C65A1">
        <w:rPr>
          <w:rFonts w:cs="Arial"/>
        </w:rPr>
        <w:t>and leading ultimately to enhancement for all concerned (</w:t>
      </w:r>
      <w:r w:rsidRPr="001C65A1">
        <w:t xml:space="preserve">Cook-Sather et al., 2014; </w:t>
      </w:r>
      <w:r w:rsidRPr="001C65A1">
        <w:rPr>
          <w:rFonts w:cs="Arial"/>
        </w:rPr>
        <w:t xml:space="preserve">Healey et al., 2014). </w:t>
      </w:r>
      <w:r w:rsidRPr="001C65A1">
        <w:rPr>
          <w:rFonts w:ascii="Calibri" w:eastAsia="MinionPro-Regular" w:hAnsi="Calibri" w:cs="MinionPro-Regular"/>
        </w:rPr>
        <w:t xml:space="preserve">Partnership working can engage students more fully with their learning, enhancing their motivation and confidence, developing their meta-cognitive awareness and improving their learning experience and achievement (Healey et al., 2014). Faculty can find themselves </w:t>
      </w:r>
      <w:r w:rsidR="00023861" w:rsidRPr="001C65A1">
        <w:rPr>
          <w:rFonts w:ascii="Calibri" w:eastAsia="MinionPro-Regular" w:hAnsi="Calibri" w:cs="MinionPro-Regular"/>
        </w:rPr>
        <w:t xml:space="preserve">reconceptualising learning and teaching as a relational process </w:t>
      </w:r>
      <w:r w:rsidRPr="001C65A1">
        <w:rPr>
          <w:rFonts w:ascii="Calibri" w:eastAsia="MinionPro-Regular" w:hAnsi="Calibri" w:cs="MinionPro-Regular"/>
        </w:rPr>
        <w:t xml:space="preserve">and </w:t>
      </w:r>
      <w:r w:rsidR="00023861" w:rsidRPr="001C65A1">
        <w:rPr>
          <w:rFonts w:ascii="Calibri" w:eastAsia="MinionPro-Regular" w:hAnsi="Calibri" w:cs="MinionPro-Regular"/>
        </w:rPr>
        <w:t xml:space="preserve">consequently </w:t>
      </w:r>
      <w:r w:rsidRPr="001C65A1">
        <w:rPr>
          <w:rFonts w:ascii="Calibri" w:eastAsia="MinionPro-Regular" w:hAnsi="Calibri" w:cs="MinionPro-Regular"/>
        </w:rPr>
        <w:t xml:space="preserve">feeling reinvigorated with their teaching (Bovill et al., 2011). </w:t>
      </w:r>
      <w:r w:rsidRPr="001C65A1">
        <w:t xml:space="preserve">Such a collaborative approach to pedagogy helps to shift academic conceptualisations of teaching and learning away from ideas of pedagogical </w:t>
      </w:r>
      <w:r w:rsidRPr="001C65A1">
        <w:rPr>
          <w:rFonts w:ascii="Calibri" w:hAnsi="Calibri"/>
        </w:rPr>
        <w:t>solitude (Shulman, 2004) to more of a collective endeavour.</w:t>
      </w:r>
    </w:p>
    <w:p w14:paraId="537429F7" w14:textId="77777777" w:rsidR="00DA01A9" w:rsidRPr="001C65A1" w:rsidRDefault="00DA01A9" w:rsidP="00920282">
      <w:pPr>
        <w:autoSpaceDE w:val="0"/>
        <w:autoSpaceDN w:val="0"/>
        <w:adjustRightInd w:val="0"/>
        <w:spacing w:after="0" w:line="360" w:lineRule="auto"/>
        <w:jc w:val="both"/>
        <w:rPr>
          <w:rFonts w:cs="MyriadPro-Regular"/>
        </w:rPr>
      </w:pPr>
    </w:p>
    <w:p w14:paraId="2A7ABBAD" w14:textId="4F6CC220" w:rsidR="00DA01A9" w:rsidRPr="001C65A1" w:rsidRDefault="00332B15" w:rsidP="00920282">
      <w:pPr>
        <w:autoSpaceDE w:val="0"/>
        <w:autoSpaceDN w:val="0"/>
        <w:adjustRightInd w:val="0"/>
        <w:spacing w:after="0" w:line="360" w:lineRule="auto"/>
        <w:jc w:val="both"/>
      </w:pPr>
      <w:r>
        <w:rPr>
          <w:rFonts w:cs="MyriadPro-Regular"/>
        </w:rPr>
        <w:t>T</w:t>
      </w:r>
      <w:r w:rsidR="00DA01A9" w:rsidRPr="001C65A1">
        <w:rPr>
          <w:rFonts w:cs="MyriadPro-Regular"/>
        </w:rPr>
        <w:t>o be successful, partnership working in higher education should be enacted with authenticity, respect, reciprocity, honesty, and shared responsibility for learning and teaching (Cook-Sather et al., 2014). As such, guiding principles for good practice include: working towards a shared vision</w:t>
      </w:r>
      <w:r w:rsidR="003717E4">
        <w:rPr>
          <w:rFonts w:cs="MyriadPro-Regular"/>
        </w:rPr>
        <w:t xml:space="preserve">; </w:t>
      </w:r>
      <w:r w:rsidR="00DA01A9" w:rsidRPr="001C65A1">
        <w:rPr>
          <w:rFonts w:cs="MyriadPro-Regular"/>
        </w:rPr>
        <w:t>fostering inclusive partnerships; nurturing relationships through dialogue and reflection</w:t>
      </w:r>
      <w:r w:rsidR="003717E4">
        <w:rPr>
          <w:rFonts w:cs="MyriadPro-Regular"/>
        </w:rPr>
        <w:t xml:space="preserve"> where power is shared equally</w:t>
      </w:r>
      <w:r w:rsidR="00DA01A9" w:rsidRPr="001C65A1">
        <w:rPr>
          <w:rFonts w:cs="MyriadPro-Regular"/>
        </w:rPr>
        <w:t>; accepting partnership as a process with uncertain outcomes; and enacting partnership for transformation (Cook-Sather et al., 2014; Matthews, 2017</w:t>
      </w:r>
      <w:r w:rsidR="0086624E" w:rsidRPr="001C65A1">
        <w:rPr>
          <w:rFonts w:cs="MyriadPro-Regular"/>
        </w:rPr>
        <w:t>;</w:t>
      </w:r>
      <w:r w:rsidR="0086624E" w:rsidRPr="001C65A1">
        <w:rPr>
          <w:rFonts w:cstheme="minorHAnsi"/>
        </w:rPr>
        <w:t xml:space="preserve"> Healey et al., 2018</w:t>
      </w:r>
      <w:r w:rsidR="00DA01A9" w:rsidRPr="001C65A1">
        <w:rPr>
          <w:rFonts w:cs="MyriadPro-Regular"/>
        </w:rPr>
        <w:t xml:space="preserve">). All </w:t>
      </w:r>
      <w:r w:rsidR="002C0D01">
        <w:rPr>
          <w:rFonts w:cs="MyriadPro-Regular"/>
        </w:rPr>
        <w:t xml:space="preserve">of </w:t>
      </w:r>
      <w:r w:rsidR="00DA01A9" w:rsidRPr="001C65A1">
        <w:rPr>
          <w:rFonts w:cs="MyriadPro-Regular"/>
        </w:rPr>
        <w:t xml:space="preserve">these aspects are tied to emotions and thereby move beyond the rational. </w:t>
      </w:r>
      <w:r w:rsidR="00DA01A9" w:rsidRPr="001C65A1">
        <w:t>Emotions shape how deeply and critically people engage with ideas and experiences, and the goals and motivations that inhibit or enable behaviours (Lerner et al., 2015). This means they ‘orient people to respond to ongoing events in their environment’ and are always ‘relational’ (</w:t>
      </w:r>
      <w:proofErr w:type="spellStart"/>
      <w:r w:rsidR="00DA01A9" w:rsidRPr="001C65A1">
        <w:t>Keltner</w:t>
      </w:r>
      <w:proofErr w:type="spellEnd"/>
      <w:r w:rsidR="00DA01A9" w:rsidRPr="001C65A1">
        <w:t xml:space="preserve"> &amp; Lerner, 2010: 318). In turn, this means that </w:t>
      </w:r>
      <w:r w:rsidR="008A5700">
        <w:t>by adopting a</w:t>
      </w:r>
      <w:r w:rsidR="00F606EE">
        <w:t xml:space="preserve"> partnership</w:t>
      </w:r>
      <w:r w:rsidR="008A5700">
        <w:t xml:space="preserve"> approach</w:t>
      </w:r>
      <w:r w:rsidR="00F606EE">
        <w:t xml:space="preserve"> </w:t>
      </w:r>
      <w:r w:rsidR="00DA01A9" w:rsidRPr="001C65A1">
        <w:t xml:space="preserve">faculty </w:t>
      </w:r>
      <w:r w:rsidR="002C0D01">
        <w:t xml:space="preserve">have the opportunity to </w:t>
      </w:r>
      <w:r w:rsidR="00DA01A9" w:rsidRPr="001C65A1">
        <w:t>foreground</w:t>
      </w:r>
      <w:r>
        <w:t xml:space="preserve"> the emotions of their students, </w:t>
      </w:r>
      <w:r w:rsidR="00DA01A9" w:rsidRPr="001C65A1">
        <w:t xml:space="preserve">enabling </w:t>
      </w:r>
      <w:r>
        <w:t>the</w:t>
      </w:r>
      <w:r w:rsidR="002C0D01">
        <w:t xml:space="preserve">m </w:t>
      </w:r>
      <w:r>
        <w:t>to work with their emotions as part of the learning process</w:t>
      </w:r>
      <w:r w:rsidR="00DA01A9" w:rsidRPr="001C65A1">
        <w:t>.</w:t>
      </w:r>
    </w:p>
    <w:p w14:paraId="417EB89C" w14:textId="77777777" w:rsidR="00DA01A9" w:rsidRPr="001C65A1" w:rsidRDefault="00DA01A9" w:rsidP="00920282">
      <w:pPr>
        <w:autoSpaceDE w:val="0"/>
        <w:autoSpaceDN w:val="0"/>
        <w:adjustRightInd w:val="0"/>
        <w:spacing w:after="0" w:line="360" w:lineRule="auto"/>
        <w:jc w:val="both"/>
        <w:rPr>
          <w:rFonts w:cs="MyriadPro-Regular"/>
        </w:rPr>
      </w:pPr>
      <w:r w:rsidRPr="001C65A1">
        <w:t xml:space="preserve"> </w:t>
      </w:r>
      <w:r w:rsidRPr="001C65A1">
        <w:rPr>
          <w:rFonts w:cs="MyriadPro-Regular"/>
        </w:rPr>
        <w:t xml:space="preserve">  </w:t>
      </w:r>
    </w:p>
    <w:p w14:paraId="357D0D91" w14:textId="3223E51F" w:rsidR="00DA01A9" w:rsidRPr="001C65A1" w:rsidRDefault="00DA01A9" w:rsidP="00920282">
      <w:pPr>
        <w:autoSpaceDE w:val="0"/>
        <w:autoSpaceDN w:val="0"/>
        <w:adjustRightInd w:val="0"/>
        <w:spacing w:after="0" w:line="360" w:lineRule="auto"/>
        <w:jc w:val="both"/>
        <w:rPr>
          <w:rFonts w:ascii="Calibri" w:hAnsi="Calibri" w:cs="MinionPro-Regular"/>
        </w:rPr>
      </w:pPr>
      <w:r w:rsidRPr="001C65A1">
        <w:t>While a large number of studies have explored the nature, benefits and challenges of pedagogic partnership in higher education (Mercer-</w:t>
      </w:r>
      <w:proofErr w:type="spellStart"/>
      <w:r w:rsidRPr="001C65A1">
        <w:t>Mapstone</w:t>
      </w:r>
      <w:proofErr w:type="spellEnd"/>
      <w:r w:rsidRPr="001C65A1">
        <w:t xml:space="preserve"> et al., 2017), </w:t>
      </w:r>
      <w:r w:rsidRPr="001C65A1">
        <w:rPr>
          <w:bCs/>
        </w:rPr>
        <w:t>emotion and wellbeing are rarely foregrounded</w:t>
      </w:r>
      <w:r w:rsidRPr="001C65A1">
        <w:t xml:space="preserve"> (</w:t>
      </w:r>
      <w:proofErr w:type="spellStart"/>
      <w:r w:rsidRPr="001C65A1">
        <w:t>Felten</w:t>
      </w:r>
      <w:proofErr w:type="spellEnd"/>
      <w:r w:rsidRPr="001C65A1">
        <w:t>, 2017). And yet, we cannot fully understand the experiences of</w:t>
      </w:r>
      <w:r w:rsidR="002E4D48" w:rsidRPr="001C65A1">
        <w:t>,</w:t>
      </w:r>
      <w:r w:rsidRPr="001C65A1">
        <w:t xml:space="preserve"> or outcomes for individuals in partnership without attending to the emotional context</w:t>
      </w:r>
      <w:r w:rsidR="00B928EE" w:rsidRPr="001C65A1">
        <w:t xml:space="preserve"> (</w:t>
      </w:r>
      <w:proofErr w:type="spellStart"/>
      <w:r w:rsidR="00B928EE" w:rsidRPr="001C65A1">
        <w:t>Hermsen</w:t>
      </w:r>
      <w:proofErr w:type="spellEnd"/>
      <w:r w:rsidR="00B928EE" w:rsidRPr="001C65A1">
        <w:t xml:space="preserve"> et al., 2017)</w:t>
      </w:r>
      <w:r w:rsidRPr="001C65A1">
        <w:t xml:space="preserve">. As such, in this paper </w:t>
      </w:r>
      <w:r w:rsidRPr="001C65A1">
        <w:rPr>
          <w:rFonts w:cs="Times-Italic"/>
          <w:iCs/>
        </w:rPr>
        <w:t xml:space="preserve">we develop a thesis that engaging students in partnership with faculty </w:t>
      </w:r>
      <w:r w:rsidR="00023861" w:rsidRPr="001C65A1">
        <w:rPr>
          <w:rFonts w:cs="Times-Italic"/>
          <w:iCs/>
        </w:rPr>
        <w:t xml:space="preserve">or </w:t>
      </w:r>
      <w:r w:rsidR="002C0D01">
        <w:rPr>
          <w:rFonts w:cs="Times-Italic"/>
          <w:iCs/>
        </w:rPr>
        <w:t>peers</w:t>
      </w:r>
      <w:r w:rsidR="00023861" w:rsidRPr="001C65A1">
        <w:rPr>
          <w:rFonts w:cs="Times-Italic"/>
          <w:iCs/>
        </w:rPr>
        <w:t xml:space="preserve"> supports </w:t>
      </w:r>
      <w:r w:rsidRPr="001C65A1">
        <w:t xml:space="preserve">students </w:t>
      </w:r>
      <w:r w:rsidR="008A5700">
        <w:t>with</w:t>
      </w:r>
      <w:r w:rsidRPr="001C65A1">
        <w:t xml:space="preserve"> the emotions they experience in challenging learning environments. </w:t>
      </w:r>
      <w:r w:rsidR="008A5700">
        <w:t xml:space="preserve">In particular, </w:t>
      </w:r>
      <w:r w:rsidR="008A5700">
        <w:rPr>
          <w:rFonts w:eastAsia="Calibri" w:cs="Times New Roman"/>
        </w:rPr>
        <w:t>c</w:t>
      </w:r>
      <w:r w:rsidRPr="001C65A1">
        <w:rPr>
          <w:rFonts w:eastAsia="Calibri" w:cs="Times New Roman"/>
        </w:rPr>
        <w:t xml:space="preserve">onsciously encountering emotion </w:t>
      </w:r>
      <w:r w:rsidR="0066063F">
        <w:rPr>
          <w:rFonts w:eastAsia="Calibri" w:cs="Times New Roman"/>
        </w:rPr>
        <w:t>through</w:t>
      </w:r>
      <w:r w:rsidRPr="001C65A1">
        <w:rPr>
          <w:rFonts w:eastAsia="Calibri" w:cs="Times New Roman"/>
        </w:rPr>
        <w:t xml:space="preserve"> pedagogic partnership can move students from negative feelings towards positive emotions, </w:t>
      </w:r>
      <w:r w:rsidR="00940F15" w:rsidRPr="001C65A1">
        <w:rPr>
          <w:rFonts w:eastAsia="Calibri" w:cs="Times New Roman"/>
        </w:rPr>
        <w:t>attitudes and learning behaviours</w:t>
      </w:r>
      <w:r w:rsidRPr="001C65A1">
        <w:rPr>
          <w:rFonts w:eastAsia="Calibri" w:cs="Times New Roman"/>
        </w:rPr>
        <w:t>, buil</w:t>
      </w:r>
      <w:r w:rsidR="005970CE" w:rsidRPr="001C65A1">
        <w:rPr>
          <w:rFonts w:eastAsia="Calibri" w:cs="Times New Roman"/>
        </w:rPr>
        <w:t>ding their resilience and</w:t>
      </w:r>
      <w:r w:rsidRPr="001C65A1">
        <w:rPr>
          <w:rFonts w:eastAsia="Calibri" w:cs="Times New Roman"/>
        </w:rPr>
        <w:t xml:space="preserve"> wellbeing. </w:t>
      </w:r>
      <w:r w:rsidR="006542F5">
        <w:rPr>
          <w:rFonts w:eastAsia="Calibri" w:cs="Times New Roman"/>
        </w:rPr>
        <w:t>Through this process</w:t>
      </w:r>
      <w:r w:rsidR="000E5D22">
        <w:rPr>
          <w:rFonts w:eastAsia="Calibri" w:cs="Times New Roman"/>
        </w:rPr>
        <w:t xml:space="preserve">, negative emotions </w:t>
      </w:r>
      <w:r w:rsidR="00F71B1C">
        <w:t>can</w:t>
      </w:r>
      <w:r w:rsidR="00EE1836">
        <w:t xml:space="preserve"> be</w:t>
      </w:r>
      <w:r w:rsidR="000E5D22">
        <w:t xml:space="preserve"> </w:t>
      </w:r>
      <w:r w:rsidR="000E5D22">
        <w:lastRenderedPageBreak/>
        <w:t xml:space="preserve">important </w:t>
      </w:r>
      <w:r w:rsidR="00300584">
        <w:t xml:space="preserve">(and even powerful) </w:t>
      </w:r>
      <w:r w:rsidR="000E5D22">
        <w:t xml:space="preserve">precursors </w:t>
      </w:r>
      <w:r w:rsidR="00087C7B">
        <w:t>to enhancing</w:t>
      </w:r>
      <w:r w:rsidR="000E5D22">
        <w:t xml:space="preserve"> motivation and learning</w:t>
      </w:r>
      <w:r w:rsidR="006542F5">
        <w:t xml:space="preserve"> for some</w:t>
      </w:r>
      <w:r w:rsidR="007F6F67">
        <w:t xml:space="preserve"> students rather than being viewed</w:t>
      </w:r>
      <w:bookmarkStart w:id="0" w:name="_GoBack"/>
      <w:bookmarkEnd w:id="0"/>
      <w:r w:rsidR="006542F5">
        <w:t xml:space="preserve"> as necessarily detrimental</w:t>
      </w:r>
      <w:r w:rsidR="000E5D22">
        <w:t xml:space="preserve">. </w:t>
      </w:r>
      <w:r w:rsidRPr="00223E4A">
        <w:rPr>
          <w:rFonts w:eastAsia="Calibri" w:cs="Times New Roman"/>
        </w:rPr>
        <w:t xml:space="preserve">To realise this process, </w:t>
      </w:r>
      <w:r w:rsidR="00DF742B">
        <w:rPr>
          <w:rFonts w:eastAsia="Calibri" w:cs="Times New Roman"/>
        </w:rPr>
        <w:t>faculty and students</w:t>
      </w:r>
      <w:r w:rsidRPr="00223E4A">
        <w:rPr>
          <w:rFonts w:eastAsia="Calibri" w:cs="Times New Roman"/>
        </w:rPr>
        <w:t xml:space="preserve"> must be willing to </w:t>
      </w:r>
      <w:r w:rsidR="00223E4A">
        <w:rPr>
          <w:rFonts w:eastAsia="Calibri" w:cs="Times New Roman"/>
        </w:rPr>
        <w:t xml:space="preserve">enter into and work within </w:t>
      </w:r>
      <w:r w:rsidRPr="00223E4A">
        <w:rPr>
          <w:rFonts w:eastAsia="Calibri" w:cs="Times New Roman"/>
        </w:rPr>
        <w:t xml:space="preserve">the borderland spaces of partnership </w:t>
      </w:r>
      <w:r w:rsidR="00A2390E">
        <w:rPr>
          <w:rFonts w:eastAsia="Calibri" w:cs="Times New Roman"/>
        </w:rPr>
        <w:t>(Hill et al., 2016, 2019</w:t>
      </w:r>
      <w:r w:rsidR="00223E4A">
        <w:rPr>
          <w:rFonts w:eastAsia="Calibri" w:cs="Times New Roman"/>
        </w:rPr>
        <w:t xml:space="preserve">) in order to </w:t>
      </w:r>
      <w:r w:rsidRPr="00223E4A">
        <w:rPr>
          <w:rFonts w:eastAsia="Calibri" w:cs="Times New Roman"/>
        </w:rPr>
        <w:t>becom</w:t>
      </w:r>
      <w:r w:rsidR="00223E4A">
        <w:rPr>
          <w:rFonts w:eastAsia="Calibri" w:cs="Times New Roman"/>
        </w:rPr>
        <w:t>e</w:t>
      </w:r>
      <w:r w:rsidRPr="00223E4A">
        <w:rPr>
          <w:rFonts w:eastAsia="Calibri" w:cs="Times New Roman"/>
        </w:rPr>
        <w:t xml:space="preserve"> comfortable with uncertainty and </w:t>
      </w:r>
      <w:r w:rsidR="00BF2072" w:rsidRPr="00223E4A">
        <w:rPr>
          <w:rFonts w:eastAsia="Calibri" w:cs="Times New Roman"/>
        </w:rPr>
        <w:t xml:space="preserve">challenge, </w:t>
      </w:r>
      <w:r w:rsidR="008A5700">
        <w:rPr>
          <w:rFonts w:eastAsia="Calibri" w:cs="Times New Roman"/>
        </w:rPr>
        <w:t xml:space="preserve">potentially </w:t>
      </w:r>
      <w:r w:rsidR="00BF2072" w:rsidRPr="00223E4A">
        <w:rPr>
          <w:rFonts w:eastAsia="Calibri" w:cs="Times New Roman"/>
        </w:rPr>
        <w:t>changing their ideas and</w:t>
      </w:r>
      <w:r w:rsidRPr="00223E4A">
        <w:rPr>
          <w:rFonts w:eastAsia="Calibri" w:cs="Times New Roman"/>
        </w:rPr>
        <w:t xml:space="preserve"> behaviour</w:t>
      </w:r>
      <w:r w:rsidR="00BF2072" w:rsidRPr="00223E4A">
        <w:rPr>
          <w:rFonts w:eastAsia="Calibri" w:cs="Times New Roman"/>
        </w:rPr>
        <w:t xml:space="preserve">s, </w:t>
      </w:r>
      <w:r w:rsidRPr="00223E4A">
        <w:rPr>
          <w:rFonts w:eastAsia="Calibri" w:cs="Times New Roman"/>
        </w:rPr>
        <w:t>and becoming more responsible and resilient in their learning.</w:t>
      </w:r>
      <w:r w:rsidRPr="001C65A1">
        <w:rPr>
          <w:rFonts w:eastAsia="Calibri" w:cs="Times New Roman"/>
        </w:rPr>
        <w:t xml:space="preserve"> In short, transformative learning (irreversibly changing knowledge, </w:t>
      </w:r>
      <w:r w:rsidR="003C052B" w:rsidRPr="001C65A1">
        <w:rPr>
          <w:rFonts w:eastAsia="Calibri" w:cs="Times New Roman"/>
        </w:rPr>
        <w:t>emotions, attitudes and behaviour</w:t>
      </w:r>
      <w:r w:rsidRPr="001C65A1">
        <w:rPr>
          <w:rFonts w:eastAsia="Calibri" w:cs="Times New Roman"/>
        </w:rPr>
        <w:t xml:space="preserve">) </w:t>
      </w:r>
      <w:r w:rsidR="008A5700">
        <w:rPr>
          <w:rFonts w:eastAsia="Calibri" w:cs="Times New Roman"/>
        </w:rPr>
        <w:t>is prompted</w:t>
      </w:r>
      <w:r w:rsidR="000A4C17">
        <w:rPr>
          <w:rFonts w:eastAsia="Calibri" w:cs="Times New Roman"/>
        </w:rPr>
        <w:t xml:space="preserve"> through the</w:t>
      </w:r>
      <w:r w:rsidRPr="001C65A1">
        <w:rPr>
          <w:rFonts w:eastAsia="Calibri" w:cs="Times New Roman"/>
        </w:rPr>
        <w:t xml:space="preserve"> struggles that are exposed </w:t>
      </w:r>
      <w:r w:rsidR="0095186F">
        <w:rPr>
          <w:rFonts w:eastAsia="Calibri" w:cs="Times New Roman"/>
        </w:rPr>
        <w:t xml:space="preserve">and shared </w:t>
      </w:r>
      <w:r w:rsidR="004C171A">
        <w:rPr>
          <w:rFonts w:eastAsia="Calibri" w:cs="Times New Roman"/>
        </w:rPr>
        <w:t xml:space="preserve">through </w:t>
      </w:r>
      <w:r w:rsidRPr="001C65A1">
        <w:rPr>
          <w:rFonts w:eastAsia="Calibri" w:cs="Times New Roman"/>
        </w:rPr>
        <w:t xml:space="preserve">dialogue in partnership. We will highlight that </w:t>
      </w:r>
      <w:r w:rsidR="002C0D01">
        <w:rPr>
          <w:rFonts w:eastAsia="Calibri" w:cs="Times New Roman"/>
        </w:rPr>
        <w:t>faculty</w:t>
      </w:r>
      <w:r w:rsidR="002C0D01" w:rsidRPr="001C65A1">
        <w:rPr>
          <w:rFonts w:eastAsia="Calibri" w:cs="Times New Roman"/>
        </w:rPr>
        <w:t xml:space="preserve"> </w:t>
      </w:r>
      <w:r w:rsidRPr="001C65A1">
        <w:rPr>
          <w:rFonts w:eastAsia="Calibri" w:cs="Times New Roman"/>
        </w:rPr>
        <w:t xml:space="preserve">should not divorce the affective realm of learning from the </w:t>
      </w:r>
      <w:r w:rsidRPr="001C65A1">
        <w:rPr>
          <w:rFonts w:ascii="Calibri" w:eastAsia="Calibri" w:hAnsi="Calibri" w:cs="Times New Roman"/>
        </w:rPr>
        <w:t xml:space="preserve">cognitive </w:t>
      </w:r>
      <w:r w:rsidRPr="001C65A1">
        <w:rPr>
          <w:rFonts w:eastAsia="Calibri" w:cs="Times New Roman"/>
        </w:rPr>
        <w:t xml:space="preserve">as </w:t>
      </w:r>
      <w:r w:rsidR="00932D31">
        <w:rPr>
          <w:rFonts w:eastAsia="Calibri" w:cs="Times New Roman"/>
        </w:rPr>
        <w:t>wellbeing</w:t>
      </w:r>
      <w:r w:rsidRPr="001C65A1">
        <w:rPr>
          <w:rFonts w:eastAsia="Calibri" w:cs="Times New Roman"/>
        </w:rPr>
        <w:t xml:space="preserve"> issues rise into sharp focus for higher education students across the globe. Indeed, it is by consciously uniting these two realms that learning can be tackled holistically</w:t>
      </w:r>
      <w:r w:rsidR="00C3178A">
        <w:rPr>
          <w:rFonts w:eastAsia="Calibri" w:cs="Times New Roman"/>
        </w:rPr>
        <w:t>,</w:t>
      </w:r>
      <w:r w:rsidR="000A4C17">
        <w:rPr>
          <w:rFonts w:eastAsia="Calibri" w:cs="Times New Roman"/>
        </w:rPr>
        <w:t xml:space="preserve"> supporting</w:t>
      </w:r>
      <w:r w:rsidRPr="001C65A1">
        <w:rPr>
          <w:rFonts w:eastAsia="Calibri" w:cs="Times New Roman"/>
        </w:rPr>
        <w:t xml:space="preserve"> students to develop positive emotions and resilient </w:t>
      </w:r>
      <w:r w:rsidR="00581852" w:rsidRPr="001C65A1">
        <w:rPr>
          <w:rFonts w:eastAsia="Calibri" w:cs="Times New Roman"/>
        </w:rPr>
        <w:t xml:space="preserve">academic </w:t>
      </w:r>
      <w:r w:rsidRPr="001C65A1">
        <w:rPr>
          <w:rFonts w:eastAsia="Calibri" w:cs="Times New Roman"/>
        </w:rPr>
        <w:t xml:space="preserve">behaviours through meaningful </w:t>
      </w:r>
      <w:r w:rsidR="00B032EA">
        <w:rPr>
          <w:rFonts w:eastAsia="Calibri" w:cs="Times New Roman"/>
        </w:rPr>
        <w:t xml:space="preserve">partnership </w:t>
      </w:r>
      <w:r w:rsidRPr="001C65A1">
        <w:rPr>
          <w:rFonts w:eastAsia="Calibri" w:cs="Times New Roman"/>
        </w:rPr>
        <w:t xml:space="preserve">interactions.   </w:t>
      </w:r>
    </w:p>
    <w:p w14:paraId="76A7CB0A" w14:textId="77777777" w:rsidR="00CF124C" w:rsidRPr="001C65A1" w:rsidRDefault="00CF124C" w:rsidP="00920282">
      <w:pPr>
        <w:autoSpaceDE w:val="0"/>
        <w:autoSpaceDN w:val="0"/>
        <w:adjustRightInd w:val="0"/>
        <w:spacing w:after="0" w:line="360" w:lineRule="auto"/>
        <w:jc w:val="both"/>
        <w:rPr>
          <w:rFonts w:eastAsia="Calibri" w:cs="Times New Roman"/>
        </w:rPr>
      </w:pPr>
    </w:p>
    <w:p w14:paraId="1C487FF3" w14:textId="25EE2D7D" w:rsidR="00DA01A9" w:rsidRPr="001C65A1" w:rsidRDefault="00DA01A9" w:rsidP="00920282">
      <w:pPr>
        <w:autoSpaceDE w:val="0"/>
        <w:autoSpaceDN w:val="0"/>
        <w:adjustRightInd w:val="0"/>
        <w:spacing w:after="0" w:line="360" w:lineRule="auto"/>
        <w:jc w:val="both"/>
        <w:rPr>
          <w:rFonts w:eastAsia="Calibri" w:cs="Times New Roman"/>
        </w:rPr>
      </w:pPr>
      <w:r w:rsidRPr="001C65A1">
        <w:rPr>
          <w:rFonts w:eastAsia="Calibri" w:cs="Times New Roman"/>
        </w:rPr>
        <w:t>Within this context, the aims of our paper are to develop partnership research in three ways</w:t>
      </w:r>
      <w:r w:rsidR="00B032EA">
        <w:rPr>
          <w:rFonts w:eastAsia="Calibri" w:cs="Times New Roman"/>
        </w:rPr>
        <w:t>,</w:t>
      </w:r>
      <w:r w:rsidR="004972EF" w:rsidRPr="001C65A1">
        <w:rPr>
          <w:rFonts w:eastAsia="Calibri" w:cs="Times New Roman"/>
        </w:rPr>
        <w:t xml:space="preserve"> dealing respectively with</w:t>
      </w:r>
      <w:r w:rsidR="00B032EA">
        <w:rPr>
          <w:rFonts w:eastAsia="Calibri" w:cs="Times New Roman"/>
        </w:rPr>
        <w:t xml:space="preserve"> the</w:t>
      </w:r>
      <w:r w:rsidR="004972EF" w:rsidRPr="001C65A1">
        <w:rPr>
          <w:rFonts w:eastAsia="Calibri" w:cs="Times New Roman"/>
        </w:rPr>
        <w:t xml:space="preserve"> </w:t>
      </w:r>
      <w:r w:rsidR="00B032EA">
        <w:rPr>
          <w:rFonts w:eastAsia="Calibri" w:cs="Times New Roman"/>
        </w:rPr>
        <w:t>‘</w:t>
      </w:r>
      <w:r w:rsidR="004972EF" w:rsidRPr="001C65A1">
        <w:rPr>
          <w:rFonts w:eastAsia="Calibri" w:cs="Times New Roman"/>
        </w:rPr>
        <w:t>what</w:t>
      </w:r>
      <w:r w:rsidR="00B032EA">
        <w:rPr>
          <w:rFonts w:eastAsia="Calibri" w:cs="Times New Roman"/>
        </w:rPr>
        <w:t>’</w:t>
      </w:r>
      <w:r w:rsidR="004972EF" w:rsidRPr="001C65A1">
        <w:rPr>
          <w:rFonts w:eastAsia="Calibri" w:cs="Times New Roman"/>
        </w:rPr>
        <w:t xml:space="preserve">, </w:t>
      </w:r>
      <w:r w:rsidR="00B032EA">
        <w:rPr>
          <w:rFonts w:eastAsia="Calibri" w:cs="Times New Roman"/>
        </w:rPr>
        <w:t>‘</w:t>
      </w:r>
      <w:r w:rsidR="004972EF" w:rsidRPr="001C65A1">
        <w:rPr>
          <w:rFonts w:eastAsia="Calibri" w:cs="Times New Roman"/>
        </w:rPr>
        <w:t>where</w:t>
      </w:r>
      <w:r w:rsidR="00B032EA">
        <w:rPr>
          <w:rFonts w:eastAsia="Calibri" w:cs="Times New Roman"/>
        </w:rPr>
        <w:t>’</w:t>
      </w:r>
      <w:r w:rsidR="004972EF" w:rsidRPr="001C65A1">
        <w:rPr>
          <w:rFonts w:eastAsia="Calibri" w:cs="Times New Roman"/>
        </w:rPr>
        <w:t xml:space="preserve"> and </w:t>
      </w:r>
      <w:r w:rsidR="00B032EA">
        <w:rPr>
          <w:rFonts w:eastAsia="Calibri" w:cs="Times New Roman"/>
        </w:rPr>
        <w:t>‘</w:t>
      </w:r>
      <w:r w:rsidR="004972EF" w:rsidRPr="001C65A1">
        <w:rPr>
          <w:rFonts w:eastAsia="Calibri" w:cs="Times New Roman"/>
        </w:rPr>
        <w:t>how</w:t>
      </w:r>
      <w:r w:rsidR="00B032EA">
        <w:rPr>
          <w:rFonts w:eastAsia="Calibri" w:cs="Times New Roman"/>
        </w:rPr>
        <w:t>’</w:t>
      </w:r>
      <w:r w:rsidR="004972EF" w:rsidRPr="001C65A1">
        <w:rPr>
          <w:rFonts w:eastAsia="Calibri" w:cs="Times New Roman"/>
        </w:rPr>
        <w:t>.  We contribute to the existing literature</w:t>
      </w:r>
      <w:r w:rsidRPr="001C65A1">
        <w:rPr>
          <w:rFonts w:eastAsia="Calibri" w:cs="Times New Roman"/>
        </w:rPr>
        <w:t xml:space="preserve"> by: </w:t>
      </w:r>
    </w:p>
    <w:p w14:paraId="246142C7" w14:textId="77777777" w:rsidR="00DA01A9" w:rsidRPr="001C65A1" w:rsidRDefault="00DA01A9" w:rsidP="00920282">
      <w:pPr>
        <w:autoSpaceDE w:val="0"/>
        <w:autoSpaceDN w:val="0"/>
        <w:adjustRightInd w:val="0"/>
        <w:spacing w:after="0" w:line="360" w:lineRule="auto"/>
        <w:jc w:val="both"/>
        <w:rPr>
          <w:rFonts w:eastAsia="Calibri" w:cs="Times New Roman"/>
          <w:sz w:val="12"/>
          <w:szCs w:val="12"/>
        </w:rPr>
      </w:pPr>
    </w:p>
    <w:p w14:paraId="38F36E56" w14:textId="4A2190AD" w:rsidR="000A4C17" w:rsidRDefault="00DA01A9" w:rsidP="001C14FF">
      <w:pPr>
        <w:numPr>
          <w:ilvl w:val="0"/>
          <w:numId w:val="16"/>
        </w:numPr>
        <w:tabs>
          <w:tab w:val="clear" w:pos="720"/>
          <w:tab w:val="num" w:pos="567"/>
        </w:tabs>
        <w:autoSpaceDE w:val="0"/>
        <w:autoSpaceDN w:val="0"/>
        <w:adjustRightInd w:val="0"/>
        <w:spacing w:after="0" w:line="360" w:lineRule="auto"/>
        <w:ind w:left="567" w:hanging="283"/>
        <w:jc w:val="both"/>
        <w:rPr>
          <w:rFonts w:eastAsia="Calibri" w:cs="Times New Roman"/>
        </w:rPr>
      </w:pPr>
      <w:r w:rsidRPr="000A4C17">
        <w:rPr>
          <w:rFonts w:eastAsia="Calibri" w:cs="Times New Roman"/>
        </w:rPr>
        <w:t xml:space="preserve">considering the ways in which pedagogic </w:t>
      </w:r>
      <w:r w:rsidRPr="000A4C17">
        <w:rPr>
          <w:rFonts w:eastAsia="Calibri" w:cs="Times New Roman"/>
          <w:bCs/>
        </w:rPr>
        <w:t>partnership may</w:t>
      </w:r>
      <w:r w:rsidRPr="000A4C17">
        <w:rPr>
          <w:rFonts w:eastAsia="Calibri" w:cs="Times New Roman"/>
        </w:rPr>
        <w:t xml:space="preserve"> </w:t>
      </w:r>
      <w:r w:rsidR="000A4C17" w:rsidRPr="000A4C17">
        <w:rPr>
          <w:rFonts w:eastAsia="Calibri" w:cs="Times New Roman"/>
        </w:rPr>
        <w:t>support students to</w:t>
      </w:r>
      <w:r w:rsidRPr="000A4C17">
        <w:rPr>
          <w:rFonts w:eastAsia="Calibri" w:cs="Times New Roman"/>
        </w:rPr>
        <w:t xml:space="preserve"> </w:t>
      </w:r>
      <w:r w:rsidRPr="000A4C17">
        <w:rPr>
          <w:rFonts w:eastAsia="Calibri" w:cs="Times New Roman"/>
          <w:bCs/>
        </w:rPr>
        <w:t>encounter emotions</w:t>
      </w:r>
      <w:r w:rsidRPr="000A4C17">
        <w:rPr>
          <w:rFonts w:eastAsia="Calibri" w:cs="Times New Roman"/>
        </w:rPr>
        <w:t xml:space="preserve"> and empower </w:t>
      </w:r>
      <w:r w:rsidR="0099520E">
        <w:rPr>
          <w:rFonts w:eastAsia="Calibri" w:cs="Times New Roman"/>
        </w:rPr>
        <w:t>them</w:t>
      </w:r>
      <w:r w:rsidRPr="000A4C17">
        <w:rPr>
          <w:rFonts w:eastAsia="Calibri" w:cs="Times New Roman"/>
        </w:rPr>
        <w:t xml:space="preserve"> to </w:t>
      </w:r>
      <w:r w:rsidRPr="000A4C17">
        <w:rPr>
          <w:rFonts w:eastAsia="Calibri" w:cs="Times New Roman"/>
          <w:bCs/>
        </w:rPr>
        <w:t>develop</w:t>
      </w:r>
      <w:r w:rsidRPr="000A4C17">
        <w:rPr>
          <w:rFonts w:eastAsia="Calibri" w:cs="Times New Roman"/>
        </w:rPr>
        <w:t xml:space="preserve"> </w:t>
      </w:r>
      <w:r w:rsidRPr="000A4C17">
        <w:rPr>
          <w:rFonts w:eastAsia="Calibri" w:cs="Times New Roman"/>
          <w:bCs/>
        </w:rPr>
        <w:t>resilience, leading to positive wellbeing;</w:t>
      </w:r>
    </w:p>
    <w:p w14:paraId="696B0C74" w14:textId="1BAC382A" w:rsidR="00DA01A9" w:rsidRPr="000A4C17" w:rsidRDefault="00DA01A9" w:rsidP="001C14FF">
      <w:pPr>
        <w:numPr>
          <w:ilvl w:val="0"/>
          <w:numId w:val="16"/>
        </w:numPr>
        <w:tabs>
          <w:tab w:val="clear" w:pos="720"/>
          <w:tab w:val="num" w:pos="567"/>
        </w:tabs>
        <w:autoSpaceDE w:val="0"/>
        <w:autoSpaceDN w:val="0"/>
        <w:adjustRightInd w:val="0"/>
        <w:spacing w:after="0" w:line="360" w:lineRule="auto"/>
        <w:ind w:left="567" w:hanging="283"/>
        <w:jc w:val="both"/>
        <w:rPr>
          <w:rFonts w:eastAsia="Calibri" w:cs="Times New Roman"/>
        </w:rPr>
      </w:pPr>
      <w:r w:rsidRPr="000A4C17">
        <w:rPr>
          <w:rFonts w:eastAsia="Calibri" w:cs="Times New Roman"/>
        </w:rPr>
        <w:t xml:space="preserve">exploring how this process might be </w:t>
      </w:r>
      <w:r w:rsidRPr="000A4C17">
        <w:rPr>
          <w:rFonts w:eastAsia="Calibri" w:cs="Times New Roman"/>
          <w:bCs/>
        </w:rPr>
        <w:t>achieved in</w:t>
      </w:r>
      <w:r w:rsidRPr="000A4C17">
        <w:rPr>
          <w:rFonts w:eastAsia="Calibri" w:cs="Times New Roman"/>
          <w:b/>
          <w:bCs/>
        </w:rPr>
        <w:t xml:space="preserve"> </w:t>
      </w:r>
      <w:r w:rsidRPr="000A4C17">
        <w:rPr>
          <w:rFonts w:eastAsia="Calibri" w:cs="Times New Roman"/>
        </w:rPr>
        <w:t xml:space="preserve">the disciplinary context of </w:t>
      </w:r>
      <w:r w:rsidRPr="000A4C17">
        <w:rPr>
          <w:rFonts w:eastAsia="Calibri" w:cs="Times New Roman"/>
          <w:bCs/>
        </w:rPr>
        <w:t>geography; and</w:t>
      </w:r>
      <w:r w:rsidRPr="000A4C17">
        <w:rPr>
          <w:rFonts w:eastAsia="Calibri" w:cs="Times New Roman"/>
        </w:rPr>
        <w:t xml:space="preserve"> </w:t>
      </w:r>
    </w:p>
    <w:p w14:paraId="4AC9BCD8" w14:textId="77777777" w:rsidR="00DA01A9" w:rsidRPr="001C65A1" w:rsidRDefault="00DA01A9" w:rsidP="00920282">
      <w:pPr>
        <w:numPr>
          <w:ilvl w:val="0"/>
          <w:numId w:val="16"/>
        </w:numPr>
        <w:tabs>
          <w:tab w:val="clear" w:pos="720"/>
          <w:tab w:val="num" w:pos="567"/>
        </w:tabs>
        <w:autoSpaceDE w:val="0"/>
        <w:autoSpaceDN w:val="0"/>
        <w:adjustRightInd w:val="0"/>
        <w:spacing w:after="0" w:line="360" w:lineRule="auto"/>
        <w:ind w:left="567" w:hanging="283"/>
        <w:jc w:val="both"/>
        <w:rPr>
          <w:rFonts w:eastAsia="Calibri" w:cs="Times New Roman"/>
        </w:rPr>
      </w:pPr>
      <w:proofErr w:type="gramStart"/>
      <w:r w:rsidRPr="001C65A1">
        <w:rPr>
          <w:rFonts w:eastAsia="Calibri" w:cs="Times New Roman"/>
        </w:rPr>
        <w:t>developing</w:t>
      </w:r>
      <w:proofErr w:type="gramEnd"/>
      <w:r w:rsidRPr="001C65A1">
        <w:rPr>
          <w:rFonts w:eastAsia="Calibri" w:cs="Times New Roman"/>
        </w:rPr>
        <w:t xml:space="preserve"> an evidence-based model to summarise the potential effect of pedagogic partnership in enhancing student wellbeing.</w:t>
      </w:r>
    </w:p>
    <w:p w14:paraId="385E8A3A" w14:textId="77777777" w:rsidR="00DA01A9" w:rsidRPr="001C65A1" w:rsidRDefault="00DA01A9" w:rsidP="00920282">
      <w:pPr>
        <w:autoSpaceDE w:val="0"/>
        <w:autoSpaceDN w:val="0"/>
        <w:adjustRightInd w:val="0"/>
        <w:spacing w:after="0" w:line="360" w:lineRule="auto"/>
        <w:jc w:val="both"/>
        <w:rPr>
          <w:rFonts w:eastAsia="Calibri" w:cs="Times New Roman"/>
        </w:rPr>
      </w:pPr>
    </w:p>
    <w:p w14:paraId="2F12914D" w14:textId="54E6A54C" w:rsidR="00E71790" w:rsidRPr="001C65A1" w:rsidRDefault="00CF124C" w:rsidP="00920282">
      <w:pPr>
        <w:pStyle w:val="Default"/>
        <w:spacing w:line="360" w:lineRule="auto"/>
        <w:jc w:val="both"/>
        <w:rPr>
          <w:rFonts w:asciiTheme="minorHAnsi" w:hAnsiTheme="minorHAnsi" w:cstheme="minorHAnsi"/>
          <w:color w:val="auto"/>
          <w:sz w:val="22"/>
          <w:szCs w:val="22"/>
        </w:rPr>
      </w:pPr>
      <w:r w:rsidRPr="001C65A1">
        <w:rPr>
          <w:rFonts w:asciiTheme="minorHAnsi" w:hAnsiTheme="minorHAnsi" w:cstheme="minorHAnsi"/>
          <w:color w:val="auto"/>
          <w:sz w:val="22"/>
          <w:szCs w:val="22"/>
        </w:rPr>
        <w:t>Our paper is thereby situ</w:t>
      </w:r>
      <w:r w:rsidR="003A7F64" w:rsidRPr="001C65A1">
        <w:rPr>
          <w:rFonts w:asciiTheme="minorHAnsi" w:hAnsiTheme="minorHAnsi" w:cstheme="minorHAnsi"/>
          <w:color w:val="auto"/>
          <w:sz w:val="22"/>
          <w:szCs w:val="22"/>
        </w:rPr>
        <w:t>ated at the intersection of three broad areas</w:t>
      </w:r>
      <w:r w:rsidRPr="001C65A1">
        <w:rPr>
          <w:rFonts w:asciiTheme="minorHAnsi" w:hAnsiTheme="minorHAnsi" w:cstheme="minorHAnsi"/>
          <w:color w:val="auto"/>
          <w:sz w:val="22"/>
          <w:szCs w:val="22"/>
        </w:rPr>
        <w:t xml:space="preserve">: pedagogic partnership; </w:t>
      </w:r>
      <w:r w:rsidR="003A7F64" w:rsidRPr="001C65A1">
        <w:rPr>
          <w:rFonts w:asciiTheme="minorHAnsi" w:hAnsiTheme="minorHAnsi" w:cstheme="minorHAnsi"/>
          <w:color w:val="auto"/>
          <w:sz w:val="22"/>
          <w:szCs w:val="22"/>
        </w:rPr>
        <w:t xml:space="preserve">student </w:t>
      </w:r>
      <w:r w:rsidR="00E71790" w:rsidRPr="001C65A1">
        <w:rPr>
          <w:rFonts w:asciiTheme="minorHAnsi" w:hAnsiTheme="minorHAnsi" w:cstheme="minorHAnsi"/>
          <w:color w:val="auto"/>
          <w:sz w:val="22"/>
          <w:szCs w:val="22"/>
        </w:rPr>
        <w:t>emotion</w:t>
      </w:r>
      <w:r w:rsidR="003A7F64" w:rsidRPr="001C65A1">
        <w:rPr>
          <w:rFonts w:asciiTheme="minorHAnsi" w:hAnsiTheme="minorHAnsi" w:cstheme="minorHAnsi"/>
          <w:color w:val="auto"/>
          <w:sz w:val="22"/>
          <w:szCs w:val="22"/>
        </w:rPr>
        <w:t>s</w:t>
      </w:r>
      <w:r w:rsidR="00E71790" w:rsidRPr="001C65A1">
        <w:rPr>
          <w:rFonts w:asciiTheme="minorHAnsi" w:hAnsiTheme="minorHAnsi" w:cstheme="minorHAnsi"/>
          <w:color w:val="auto"/>
          <w:sz w:val="22"/>
          <w:szCs w:val="22"/>
        </w:rPr>
        <w:t xml:space="preserve"> and </w:t>
      </w:r>
      <w:r w:rsidRPr="001C65A1">
        <w:rPr>
          <w:rFonts w:asciiTheme="minorHAnsi" w:hAnsiTheme="minorHAnsi" w:cstheme="minorHAnsi"/>
          <w:color w:val="auto"/>
          <w:sz w:val="22"/>
          <w:szCs w:val="22"/>
        </w:rPr>
        <w:t>wellb</w:t>
      </w:r>
      <w:r w:rsidR="00E71790" w:rsidRPr="001C65A1">
        <w:rPr>
          <w:rFonts w:asciiTheme="minorHAnsi" w:hAnsiTheme="minorHAnsi" w:cstheme="minorHAnsi"/>
          <w:color w:val="auto"/>
          <w:sz w:val="22"/>
          <w:szCs w:val="22"/>
        </w:rPr>
        <w:t>eing</w:t>
      </w:r>
      <w:r w:rsidRPr="001C65A1">
        <w:rPr>
          <w:rFonts w:asciiTheme="minorHAnsi" w:hAnsiTheme="minorHAnsi" w:cstheme="minorHAnsi"/>
          <w:color w:val="auto"/>
          <w:sz w:val="22"/>
          <w:szCs w:val="22"/>
        </w:rPr>
        <w:t>; and the characteristics of geography as a discipline</w:t>
      </w:r>
      <w:r w:rsidR="00E71790" w:rsidRPr="001C65A1">
        <w:rPr>
          <w:rFonts w:asciiTheme="minorHAnsi" w:hAnsiTheme="minorHAnsi" w:cstheme="minorHAnsi"/>
          <w:color w:val="auto"/>
          <w:sz w:val="22"/>
          <w:szCs w:val="22"/>
        </w:rPr>
        <w:t xml:space="preserve"> (Figure 1). </w:t>
      </w:r>
    </w:p>
    <w:p w14:paraId="765D056B" w14:textId="77777777" w:rsidR="00E71790" w:rsidRPr="001C65A1" w:rsidRDefault="00E71790" w:rsidP="00920282">
      <w:pPr>
        <w:pStyle w:val="Default"/>
        <w:spacing w:line="360" w:lineRule="auto"/>
        <w:jc w:val="both"/>
        <w:rPr>
          <w:rFonts w:asciiTheme="minorHAnsi" w:hAnsiTheme="minorHAnsi" w:cstheme="minorHAnsi"/>
          <w:color w:val="auto"/>
          <w:sz w:val="22"/>
          <w:szCs w:val="22"/>
        </w:rPr>
      </w:pPr>
    </w:p>
    <w:p w14:paraId="1BB170F5" w14:textId="5CB8D53C" w:rsidR="00E71790" w:rsidRPr="001C65A1" w:rsidRDefault="00532F14" w:rsidP="00920282">
      <w:pPr>
        <w:autoSpaceDE w:val="0"/>
        <w:autoSpaceDN w:val="0"/>
        <w:adjustRightInd w:val="0"/>
        <w:spacing w:after="0" w:line="360" w:lineRule="auto"/>
        <w:jc w:val="both"/>
        <w:rPr>
          <w:rFonts w:cstheme="minorHAnsi"/>
          <w:noProof/>
          <w:lang w:eastAsia="en-GB"/>
        </w:rPr>
      </w:pPr>
      <w:r w:rsidRPr="001C65A1">
        <w:rPr>
          <w:rFonts w:cstheme="minorHAnsi"/>
          <w:b/>
          <w:noProof/>
          <w:lang w:eastAsia="en-GB"/>
        </w:rPr>
        <w:t>&lt;</w:t>
      </w:r>
      <w:r w:rsidR="00E71790" w:rsidRPr="001C65A1">
        <w:rPr>
          <w:rFonts w:cstheme="minorHAnsi"/>
          <w:b/>
          <w:noProof/>
          <w:lang w:eastAsia="en-GB"/>
        </w:rPr>
        <w:t>Figure 1</w:t>
      </w:r>
      <w:r w:rsidR="003A7F64" w:rsidRPr="001C65A1">
        <w:rPr>
          <w:rFonts w:cstheme="minorHAnsi"/>
          <w:b/>
          <w:noProof/>
          <w:lang w:eastAsia="en-GB"/>
        </w:rPr>
        <w:t>.</w:t>
      </w:r>
      <w:r w:rsidR="00E71790" w:rsidRPr="001C65A1">
        <w:rPr>
          <w:rFonts w:cstheme="minorHAnsi"/>
          <w:b/>
          <w:noProof/>
          <w:lang w:eastAsia="en-GB"/>
        </w:rPr>
        <w:t xml:space="preserve"> </w:t>
      </w:r>
      <w:r w:rsidR="003A7F64" w:rsidRPr="001C65A1">
        <w:rPr>
          <w:rFonts w:cstheme="minorHAnsi"/>
          <w:noProof/>
          <w:lang w:eastAsia="en-GB"/>
        </w:rPr>
        <w:t>The research remit: t</w:t>
      </w:r>
      <w:r w:rsidR="00E71790" w:rsidRPr="001C65A1">
        <w:rPr>
          <w:rFonts w:cstheme="minorHAnsi"/>
          <w:noProof/>
          <w:lang w:eastAsia="en-GB"/>
        </w:rPr>
        <w:t>he intersection between pedagogic partnership, student emotions and wellbeing, and the discipline of geography</w:t>
      </w:r>
      <w:r w:rsidRPr="001C65A1">
        <w:rPr>
          <w:rFonts w:cstheme="minorHAnsi"/>
          <w:noProof/>
          <w:lang w:eastAsia="en-GB"/>
        </w:rPr>
        <w:t>&gt;</w:t>
      </w:r>
    </w:p>
    <w:p w14:paraId="16F97D48" w14:textId="79BAFA98" w:rsidR="00CF124C" w:rsidRPr="001C65A1" w:rsidRDefault="00CF124C" w:rsidP="00920282">
      <w:pPr>
        <w:pStyle w:val="CommentText"/>
        <w:spacing w:after="0" w:line="360" w:lineRule="auto"/>
        <w:jc w:val="both"/>
        <w:rPr>
          <w:rFonts w:cstheme="minorHAnsi"/>
          <w:sz w:val="22"/>
          <w:szCs w:val="22"/>
        </w:rPr>
      </w:pPr>
    </w:p>
    <w:p w14:paraId="1A1E12CF" w14:textId="381F72E9" w:rsidR="007B6549" w:rsidRPr="007B6549" w:rsidRDefault="00DA01A9" w:rsidP="00920282">
      <w:pPr>
        <w:spacing w:after="0" w:line="360" w:lineRule="auto"/>
        <w:jc w:val="both"/>
        <w:rPr>
          <w:rFonts w:cs="Arial"/>
          <w:bCs/>
          <w:color w:val="1A1A1A"/>
        </w:rPr>
      </w:pPr>
      <w:r w:rsidRPr="001C65A1">
        <w:t xml:space="preserve">To address our aims we first </w:t>
      </w:r>
      <w:r w:rsidR="005351AA" w:rsidRPr="001C65A1">
        <w:t xml:space="preserve">introduce the concepts of emotion, resilient academic behaviours </w:t>
      </w:r>
      <w:r w:rsidRPr="001C65A1">
        <w:t xml:space="preserve">and wellbeing. We progress to </w:t>
      </w:r>
      <w:r w:rsidR="0099520E">
        <w:t>outline</w:t>
      </w:r>
      <w:r w:rsidR="00020E09" w:rsidRPr="001C65A1">
        <w:t xml:space="preserve"> </w:t>
      </w:r>
      <w:r w:rsidRPr="001C65A1">
        <w:t xml:space="preserve">two case studies of </w:t>
      </w:r>
      <w:r w:rsidR="004F3E0B" w:rsidRPr="001C65A1">
        <w:t xml:space="preserve">student-faculty </w:t>
      </w:r>
      <w:r w:rsidRPr="001C65A1">
        <w:t>and studen</w:t>
      </w:r>
      <w:r w:rsidR="00B30EA0" w:rsidRPr="001C65A1">
        <w:t>t-student partnership</w:t>
      </w:r>
      <w:r w:rsidR="000E4FBC" w:rsidRPr="001C65A1">
        <w:t>s</w:t>
      </w:r>
      <w:r w:rsidR="00B30EA0" w:rsidRPr="001C65A1">
        <w:t xml:space="preserve"> within</w:t>
      </w:r>
      <w:r w:rsidRPr="001C65A1">
        <w:t xml:space="preserve"> </w:t>
      </w:r>
      <w:r w:rsidR="00B30EA0" w:rsidRPr="001C65A1">
        <w:t>geography curricula</w:t>
      </w:r>
      <w:r w:rsidR="004A4C59">
        <w:t xml:space="preserve">, </w:t>
      </w:r>
      <w:r w:rsidR="004A4C59" w:rsidRPr="001C65A1">
        <w:t xml:space="preserve">which </w:t>
      </w:r>
      <w:r w:rsidR="004A4C59">
        <w:t xml:space="preserve">expose </w:t>
      </w:r>
      <w:r w:rsidR="004A4C59" w:rsidRPr="001C65A1">
        <w:t xml:space="preserve">student emotions and </w:t>
      </w:r>
      <w:r w:rsidR="004A4C59">
        <w:t xml:space="preserve">illustrate </w:t>
      </w:r>
      <w:r w:rsidR="004A4C59" w:rsidRPr="001C65A1">
        <w:t>a shift in learning behaviours, resilience and wellbeing</w:t>
      </w:r>
      <w:r w:rsidRPr="001C65A1">
        <w:t xml:space="preserve">. </w:t>
      </w:r>
      <w:r w:rsidR="00B30EA0" w:rsidRPr="001C65A1">
        <w:rPr>
          <w:rFonts w:eastAsia="Calibri" w:cs="Times New Roman"/>
        </w:rPr>
        <w:t xml:space="preserve">We </w:t>
      </w:r>
      <w:r w:rsidR="00020E09">
        <w:rPr>
          <w:rFonts w:eastAsia="Calibri" w:cs="Times New Roman"/>
        </w:rPr>
        <w:t>then</w:t>
      </w:r>
      <w:r w:rsidR="001962E8" w:rsidRPr="001C65A1">
        <w:rPr>
          <w:rFonts w:eastAsia="Calibri" w:cs="Times New Roman"/>
        </w:rPr>
        <w:t xml:space="preserve"> use </w:t>
      </w:r>
      <w:r w:rsidR="00B30EA0" w:rsidRPr="001C65A1">
        <w:rPr>
          <w:rFonts w:eastAsia="Calibri" w:cs="Times New Roman"/>
        </w:rPr>
        <w:t xml:space="preserve">evidence from our case studies and selected wider literature to </w:t>
      </w:r>
      <w:r w:rsidR="00020E09">
        <w:rPr>
          <w:rFonts w:eastAsia="Calibri" w:cs="Times New Roman"/>
        </w:rPr>
        <w:t>explore</w:t>
      </w:r>
      <w:r w:rsidR="00020E09" w:rsidRPr="001C65A1">
        <w:rPr>
          <w:rFonts w:eastAsia="Calibri" w:cs="Times New Roman"/>
        </w:rPr>
        <w:t xml:space="preserve"> </w:t>
      </w:r>
      <w:r w:rsidR="00884FDF">
        <w:rPr>
          <w:rFonts w:eastAsia="Calibri" w:cs="Times New Roman"/>
        </w:rPr>
        <w:t>how this p</w:t>
      </w:r>
      <w:r w:rsidR="00884FDF" w:rsidRPr="001C65A1">
        <w:rPr>
          <w:rFonts w:eastAsia="Calibri" w:cs="Times New Roman"/>
        </w:rPr>
        <w:t xml:space="preserve">rocess might be </w:t>
      </w:r>
      <w:r w:rsidR="00884FDF" w:rsidRPr="001C65A1">
        <w:rPr>
          <w:rFonts w:eastAsia="Calibri" w:cs="Times New Roman"/>
          <w:bCs/>
        </w:rPr>
        <w:t>achieved in</w:t>
      </w:r>
      <w:r w:rsidR="00884FDF" w:rsidRPr="001C65A1">
        <w:rPr>
          <w:rFonts w:eastAsia="Calibri" w:cs="Times New Roman"/>
          <w:b/>
          <w:bCs/>
        </w:rPr>
        <w:t xml:space="preserve"> </w:t>
      </w:r>
      <w:r w:rsidR="00884FDF" w:rsidRPr="001C65A1">
        <w:rPr>
          <w:rFonts w:eastAsia="Calibri" w:cs="Times New Roman"/>
        </w:rPr>
        <w:t xml:space="preserve">the disciplinary context of </w:t>
      </w:r>
      <w:r w:rsidR="00884FDF" w:rsidRPr="001C65A1">
        <w:rPr>
          <w:rFonts w:eastAsia="Calibri" w:cs="Times New Roman"/>
          <w:bCs/>
        </w:rPr>
        <w:t>geography</w:t>
      </w:r>
      <w:r w:rsidR="001962E8" w:rsidRPr="001C65A1">
        <w:rPr>
          <w:rFonts w:cstheme="minorHAnsi"/>
        </w:rPr>
        <w:t>.</w:t>
      </w:r>
      <w:r w:rsidR="00B30EA0" w:rsidRPr="001C65A1">
        <w:rPr>
          <w:rFonts w:cstheme="minorHAnsi"/>
        </w:rPr>
        <w:t xml:space="preserve"> </w:t>
      </w:r>
      <w:r w:rsidR="001962E8" w:rsidRPr="001C65A1">
        <w:rPr>
          <w:rFonts w:eastAsia="Calibri" w:cs="Times New Roman"/>
        </w:rPr>
        <w:t>W</w:t>
      </w:r>
      <w:r w:rsidR="00B30EA0" w:rsidRPr="001C65A1">
        <w:rPr>
          <w:rFonts w:eastAsia="Calibri" w:cs="Times New Roman"/>
        </w:rPr>
        <w:t>e conclude by presenting our evidence-based model</w:t>
      </w:r>
      <w:r w:rsidR="001962E8" w:rsidRPr="001C65A1">
        <w:rPr>
          <w:rFonts w:eastAsia="Calibri" w:cs="Times New Roman"/>
        </w:rPr>
        <w:t>, which</w:t>
      </w:r>
      <w:r w:rsidR="00B30EA0" w:rsidRPr="001C65A1">
        <w:rPr>
          <w:rFonts w:eastAsia="Calibri" w:cs="Times New Roman"/>
        </w:rPr>
        <w:t xml:space="preserve"> summarises the potential effect of pedagogic partnership in enhancing student wellbeing.</w:t>
      </w:r>
      <w:r w:rsidR="007B6549">
        <w:rPr>
          <w:rFonts w:cs="Arial"/>
          <w:bCs/>
          <w:color w:val="1A1A1A"/>
        </w:rPr>
        <w:t xml:space="preserve"> </w:t>
      </w:r>
      <w:r w:rsidR="00816E40">
        <w:t xml:space="preserve">We </w:t>
      </w:r>
      <w:r w:rsidR="00816E40">
        <w:lastRenderedPageBreak/>
        <w:t xml:space="preserve">acknowledge </w:t>
      </w:r>
      <w:r w:rsidR="007736B6">
        <w:t>that not all faculty members</w:t>
      </w:r>
      <w:r w:rsidR="00816E40">
        <w:t xml:space="preserve"> will feel comfortable or personally equipped to </w:t>
      </w:r>
      <w:r w:rsidR="00816E40" w:rsidRPr="001C65A1">
        <w:t>foreground</w:t>
      </w:r>
      <w:r w:rsidR="00816E40">
        <w:t xml:space="preserve"> the emotions that attend learning. As such, we offer advice and practical suggestions to reduce </w:t>
      </w:r>
      <w:r w:rsidR="007736B6">
        <w:t>faculty</w:t>
      </w:r>
      <w:r w:rsidR="00816E40">
        <w:t xml:space="preserve"> anxiety.</w:t>
      </w:r>
    </w:p>
    <w:p w14:paraId="274EBEC6" w14:textId="77777777" w:rsidR="00DF742B" w:rsidRPr="001C65A1" w:rsidRDefault="00DF742B" w:rsidP="00920282">
      <w:pPr>
        <w:spacing w:after="0" w:line="360" w:lineRule="auto"/>
        <w:jc w:val="both"/>
      </w:pPr>
    </w:p>
    <w:p w14:paraId="1B4A483E" w14:textId="48692DC0" w:rsidR="00F86467" w:rsidRPr="001C65A1" w:rsidRDefault="00C140F2" w:rsidP="00920282">
      <w:pPr>
        <w:spacing w:after="0" w:line="360" w:lineRule="auto"/>
        <w:jc w:val="both"/>
        <w:rPr>
          <w:b/>
        </w:rPr>
      </w:pPr>
      <w:r w:rsidRPr="001C65A1">
        <w:rPr>
          <w:b/>
        </w:rPr>
        <w:t>Conceptual context</w:t>
      </w:r>
      <w:r w:rsidR="001962E8" w:rsidRPr="001C65A1">
        <w:rPr>
          <w:b/>
        </w:rPr>
        <w:t xml:space="preserve">: </w:t>
      </w:r>
      <w:r w:rsidR="005351AA" w:rsidRPr="001C65A1">
        <w:rPr>
          <w:rFonts w:cstheme="minorHAnsi"/>
          <w:b/>
        </w:rPr>
        <w:t>e</w:t>
      </w:r>
      <w:r w:rsidR="00601EBE" w:rsidRPr="001C65A1">
        <w:rPr>
          <w:rFonts w:cstheme="minorHAnsi"/>
          <w:b/>
        </w:rPr>
        <w:t>motions</w:t>
      </w:r>
      <w:r w:rsidR="005351AA" w:rsidRPr="001C65A1">
        <w:rPr>
          <w:rFonts w:cstheme="minorHAnsi"/>
          <w:b/>
        </w:rPr>
        <w:t xml:space="preserve">, resilient academic behaviours </w:t>
      </w:r>
      <w:r w:rsidR="00FA6F04" w:rsidRPr="001C65A1">
        <w:rPr>
          <w:rFonts w:cstheme="minorHAnsi"/>
          <w:b/>
        </w:rPr>
        <w:t xml:space="preserve">and </w:t>
      </w:r>
      <w:r w:rsidR="00F86467" w:rsidRPr="001C65A1">
        <w:rPr>
          <w:rFonts w:cstheme="minorHAnsi"/>
          <w:b/>
        </w:rPr>
        <w:t>wellbeing</w:t>
      </w:r>
    </w:p>
    <w:p w14:paraId="74BCE244" w14:textId="01A67FD7" w:rsidR="00A00F5A" w:rsidRPr="001C65A1" w:rsidRDefault="00601EBE" w:rsidP="00A00F5A">
      <w:pPr>
        <w:pStyle w:val="CommentText"/>
        <w:spacing w:after="0" w:line="360" w:lineRule="auto"/>
        <w:jc w:val="both"/>
        <w:rPr>
          <w:rFonts w:cstheme="minorHAnsi"/>
          <w:sz w:val="22"/>
          <w:szCs w:val="22"/>
        </w:rPr>
      </w:pPr>
      <w:r w:rsidRPr="00A00F5A">
        <w:rPr>
          <w:rFonts w:cstheme="minorHAnsi"/>
          <w:sz w:val="22"/>
          <w:szCs w:val="22"/>
        </w:rPr>
        <w:t>In the last 15 years</w:t>
      </w:r>
      <w:r w:rsidR="00CB1459" w:rsidRPr="00A00F5A">
        <w:rPr>
          <w:rFonts w:cstheme="minorHAnsi"/>
          <w:sz w:val="22"/>
          <w:szCs w:val="22"/>
        </w:rPr>
        <w:t xml:space="preserve"> we have seen </w:t>
      </w:r>
      <w:r w:rsidRPr="00A00F5A">
        <w:rPr>
          <w:rFonts w:cstheme="minorHAnsi"/>
          <w:sz w:val="22"/>
          <w:szCs w:val="22"/>
        </w:rPr>
        <w:t xml:space="preserve">growing interest in educational research on emotions and wellbeing at all stages </w:t>
      </w:r>
      <w:r w:rsidR="00401586">
        <w:rPr>
          <w:rFonts w:cstheme="minorHAnsi"/>
          <w:sz w:val="22"/>
          <w:szCs w:val="22"/>
        </w:rPr>
        <w:t>of</w:t>
      </w:r>
      <w:r w:rsidR="00401586" w:rsidRPr="00A00F5A">
        <w:rPr>
          <w:rFonts w:cstheme="minorHAnsi"/>
          <w:sz w:val="22"/>
          <w:szCs w:val="22"/>
        </w:rPr>
        <w:t xml:space="preserve"> </w:t>
      </w:r>
      <w:r w:rsidRPr="00A00F5A">
        <w:rPr>
          <w:rFonts w:cstheme="minorHAnsi"/>
          <w:sz w:val="22"/>
          <w:szCs w:val="22"/>
        </w:rPr>
        <w:t>education (</w:t>
      </w:r>
      <w:proofErr w:type="spellStart"/>
      <w:r w:rsidRPr="00A00F5A">
        <w:rPr>
          <w:rFonts w:cstheme="minorHAnsi"/>
          <w:sz w:val="22"/>
          <w:szCs w:val="22"/>
          <w:lang w:val="en-CA"/>
        </w:rPr>
        <w:t>Efklides</w:t>
      </w:r>
      <w:proofErr w:type="spellEnd"/>
      <w:r w:rsidRPr="00A00F5A">
        <w:rPr>
          <w:rFonts w:cstheme="minorHAnsi"/>
          <w:sz w:val="22"/>
          <w:szCs w:val="22"/>
          <w:lang w:val="en-CA"/>
        </w:rPr>
        <w:t xml:space="preserve"> &amp; </w:t>
      </w:r>
      <w:proofErr w:type="spellStart"/>
      <w:r w:rsidRPr="00A00F5A">
        <w:rPr>
          <w:rFonts w:cstheme="minorHAnsi"/>
          <w:sz w:val="22"/>
          <w:szCs w:val="22"/>
          <w:lang w:val="en-CA"/>
        </w:rPr>
        <w:t>Volet</w:t>
      </w:r>
      <w:proofErr w:type="spellEnd"/>
      <w:r w:rsidRPr="00A00F5A">
        <w:rPr>
          <w:rFonts w:cstheme="minorHAnsi"/>
          <w:sz w:val="22"/>
          <w:szCs w:val="22"/>
          <w:lang w:val="en-CA"/>
        </w:rPr>
        <w:t xml:space="preserve">, </w:t>
      </w:r>
      <w:r w:rsidRPr="00A00F5A">
        <w:rPr>
          <w:rFonts w:cstheme="minorHAnsi"/>
          <w:sz w:val="22"/>
          <w:szCs w:val="22"/>
        </w:rPr>
        <w:t xml:space="preserve">2005; Schutz &amp; </w:t>
      </w:r>
      <w:proofErr w:type="spellStart"/>
      <w:r w:rsidRPr="00A00F5A">
        <w:rPr>
          <w:rFonts w:cstheme="minorHAnsi"/>
          <w:sz w:val="22"/>
          <w:szCs w:val="22"/>
        </w:rPr>
        <w:t>Pekrun</w:t>
      </w:r>
      <w:proofErr w:type="spellEnd"/>
      <w:r w:rsidRPr="00A00F5A">
        <w:rPr>
          <w:rFonts w:cstheme="minorHAnsi"/>
          <w:sz w:val="22"/>
          <w:szCs w:val="22"/>
        </w:rPr>
        <w:t>, 2007;</w:t>
      </w:r>
      <w:r w:rsidRPr="00A00F5A">
        <w:rPr>
          <w:rFonts w:cstheme="minorHAnsi"/>
          <w:sz w:val="22"/>
          <w:szCs w:val="22"/>
          <w:shd w:val="clear" w:color="auto" w:fill="F5F5F5"/>
        </w:rPr>
        <w:t xml:space="preserve"> </w:t>
      </w:r>
      <w:proofErr w:type="spellStart"/>
      <w:r w:rsidRPr="00A00F5A">
        <w:rPr>
          <w:rFonts w:cstheme="minorHAnsi"/>
          <w:sz w:val="22"/>
          <w:szCs w:val="22"/>
          <w:shd w:val="clear" w:color="auto" w:fill="FFFFFF"/>
        </w:rPr>
        <w:t>Pekrun</w:t>
      </w:r>
      <w:proofErr w:type="spellEnd"/>
      <w:r w:rsidRPr="00A00F5A">
        <w:rPr>
          <w:rFonts w:cstheme="minorHAnsi"/>
          <w:sz w:val="22"/>
          <w:szCs w:val="22"/>
          <w:shd w:val="clear" w:color="auto" w:fill="FFFFFF"/>
        </w:rPr>
        <w:t xml:space="preserve"> &amp; </w:t>
      </w:r>
      <w:proofErr w:type="spellStart"/>
      <w:r w:rsidRPr="00A00F5A">
        <w:rPr>
          <w:rFonts w:cstheme="minorHAnsi"/>
          <w:sz w:val="22"/>
          <w:szCs w:val="22"/>
          <w:shd w:val="clear" w:color="auto" w:fill="FFFFFF"/>
        </w:rPr>
        <w:t>Linnenbrink</w:t>
      </w:r>
      <w:proofErr w:type="spellEnd"/>
      <w:r w:rsidRPr="00A00F5A">
        <w:rPr>
          <w:rFonts w:cstheme="minorHAnsi"/>
          <w:sz w:val="22"/>
          <w:szCs w:val="22"/>
          <w:shd w:val="clear" w:color="auto" w:fill="FFFFFF"/>
        </w:rPr>
        <w:t>-Garcia, 2014).</w:t>
      </w:r>
      <w:r w:rsidRPr="001C65A1">
        <w:rPr>
          <w:rFonts w:cstheme="minorHAnsi"/>
          <w:shd w:val="clear" w:color="auto" w:fill="FFFFFF"/>
        </w:rPr>
        <w:t xml:space="preserve"> </w:t>
      </w:r>
      <w:r w:rsidR="00A00F5A" w:rsidRPr="001C65A1">
        <w:rPr>
          <w:rFonts w:cstheme="minorHAnsi"/>
          <w:sz w:val="22"/>
          <w:szCs w:val="22"/>
        </w:rPr>
        <w:t>Th</w:t>
      </w:r>
      <w:r w:rsidR="00EA3340">
        <w:rPr>
          <w:rFonts w:cstheme="minorHAnsi"/>
          <w:sz w:val="22"/>
          <w:szCs w:val="22"/>
        </w:rPr>
        <w:t xml:space="preserve">is </w:t>
      </w:r>
      <w:r w:rsidR="00D467A4">
        <w:rPr>
          <w:rFonts w:cstheme="minorHAnsi"/>
          <w:sz w:val="22"/>
          <w:szCs w:val="22"/>
        </w:rPr>
        <w:t xml:space="preserve">concern </w:t>
      </w:r>
      <w:r w:rsidR="0055701B">
        <w:rPr>
          <w:rFonts w:cstheme="minorHAnsi"/>
          <w:sz w:val="22"/>
          <w:szCs w:val="22"/>
        </w:rPr>
        <w:t xml:space="preserve">partly </w:t>
      </w:r>
      <w:r w:rsidR="00A00F5A">
        <w:rPr>
          <w:rFonts w:cstheme="minorHAnsi"/>
          <w:sz w:val="22"/>
          <w:szCs w:val="22"/>
        </w:rPr>
        <w:t xml:space="preserve">relates to </w:t>
      </w:r>
      <w:r w:rsidR="00E33763">
        <w:rPr>
          <w:rFonts w:cstheme="minorHAnsi"/>
          <w:sz w:val="22"/>
          <w:szCs w:val="22"/>
        </w:rPr>
        <w:t>a</w:t>
      </w:r>
      <w:r w:rsidR="00A00F5A" w:rsidRPr="001C65A1">
        <w:rPr>
          <w:rFonts w:cstheme="minorHAnsi"/>
          <w:sz w:val="22"/>
          <w:szCs w:val="22"/>
        </w:rPr>
        <w:t xml:space="preserve"> shift in the student population </w:t>
      </w:r>
      <w:r w:rsidR="00E33763">
        <w:rPr>
          <w:rFonts w:cstheme="minorHAnsi"/>
          <w:sz w:val="22"/>
          <w:szCs w:val="22"/>
        </w:rPr>
        <w:t>in</w:t>
      </w:r>
      <w:r w:rsidR="00A00F5A" w:rsidRPr="001C65A1">
        <w:rPr>
          <w:rFonts w:cstheme="minorHAnsi"/>
          <w:sz w:val="22"/>
          <w:szCs w:val="22"/>
        </w:rPr>
        <w:t xml:space="preserve"> universities across the globe</w:t>
      </w:r>
      <w:r w:rsidR="00E33763">
        <w:rPr>
          <w:rFonts w:cstheme="minorHAnsi"/>
          <w:sz w:val="22"/>
          <w:szCs w:val="22"/>
        </w:rPr>
        <w:t>,</w:t>
      </w:r>
      <w:r w:rsidR="00A00F5A">
        <w:rPr>
          <w:rFonts w:cstheme="minorHAnsi"/>
          <w:sz w:val="22"/>
          <w:szCs w:val="22"/>
        </w:rPr>
        <w:t xml:space="preserve"> whereby the</w:t>
      </w:r>
      <w:r w:rsidR="00A00F5A" w:rsidRPr="001C65A1">
        <w:rPr>
          <w:rFonts w:cstheme="minorHAnsi"/>
          <w:sz w:val="22"/>
          <w:szCs w:val="22"/>
        </w:rPr>
        <w:t xml:space="preserve"> student body </w:t>
      </w:r>
      <w:r w:rsidR="00A00F5A">
        <w:rPr>
          <w:rFonts w:cstheme="minorHAnsi"/>
          <w:sz w:val="22"/>
          <w:szCs w:val="22"/>
        </w:rPr>
        <w:t xml:space="preserve">has significantly </w:t>
      </w:r>
      <w:r w:rsidR="00E33763">
        <w:rPr>
          <w:rFonts w:cstheme="minorHAnsi"/>
          <w:sz w:val="22"/>
          <w:szCs w:val="22"/>
        </w:rPr>
        <w:t>diversified and expanded</w:t>
      </w:r>
      <w:r w:rsidR="00A00F5A">
        <w:rPr>
          <w:rFonts w:cstheme="minorHAnsi"/>
          <w:sz w:val="22"/>
          <w:szCs w:val="22"/>
        </w:rPr>
        <w:t xml:space="preserve"> </w:t>
      </w:r>
      <w:r w:rsidR="00A00F5A" w:rsidRPr="001C65A1">
        <w:rPr>
          <w:rFonts w:cstheme="minorHAnsi"/>
          <w:sz w:val="22"/>
          <w:szCs w:val="22"/>
        </w:rPr>
        <w:t>(</w:t>
      </w:r>
      <w:proofErr w:type="spellStart"/>
      <w:r w:rsidR="00A00F5A" w:rsidRPr="001C65A1">
        <w:rPr>
          <w:rFonts w:cstheme="minorHAnsi"/>
          <w:sz w:val="22"/>
          <w:szCs w:val="22"/>
        </w:rPr>
        <w:t>Jacklin</w:t>
      </w:r>
      <w:proofErr w:type="spellEnd"/>
      <w:r w:rsidR="00A00F5A" w:rsidRPr="001C65A1">
        <w:rPr>
          <w:rFonts w:cstheme="minorHAnsi"/>
          <w:sz w:val="22"/>
          <w:szCs w:val="22"/>
        </w:rPr>
        <w:t xml:space="preserve"> &amp; Robinson, 200</w:t>
      </w:r>
      <w:r w:rsidR="00E33763">
        <w:rPr>
          <w:rFonts w:cstheme="minorHAnsi"/>
          <w:sz w:val="22"/>
          <w:szCs w:val="22"/>
        </w:rPr>
        <w:t>7)</w:t>
      </w:r>
      <w:r w:rsidR="006D2888">
        <w:rPr>
          <w:rFonts w:cstheme="minorHAnsi"/>
          <w:sz w:val="22"/>
          <w:szCs w:val="22"/>
        </w:rPr>
        <w:t xml:space="preserve"> while</w:t>
      </w:r>
      <w:r w:rsidR="001F4F18">
        <w:rPr>
          <w:rFonts w:cstheme="minorHAnsi"/>
          <w:sz w:val="22"/>
          <w:szCs w:val="22"/>
        </w:rPr>
        <w:t xml:space="preserve"> </w:t>
      </w:r>
      <w:r w:rsidR="00A00F5A" w:rsidRPr="001C65A1">
        <w:rPr>
          <w:rFonts w:cstheme="minorHAnsi"/>
          <w:sz w:val="22"/>
          <w:szCs w:val="22"/>
        </w:rPr>
        <w:t>experienc</w:t>
      </w:r>
      <w:r w:rsidR="00E33763">
        <w:rPr>
          <w:rFonts w:cstheme="minorHAnsi"/>
          <w:sz w:val="22"/>
          <w:szCs w:val="22"/>
        </w:rPr>
        <w:t>ing</w:t>
      </w:r>
      <w:r w:rsidR="00A00F5A" w:rsidRPr="001C65A1">
        <w:rPr>
          <w:rFonts w:cstheme="minorHAnsi"/>
          <w:sz w:val="22"/>
          <w:szCs w:val="22"/>
        </w:rPr>
        <w:t xml:space="preserve"> </w:t>
      </w:r>
      <w:r w:rsidR="006D2888">
        <w:rPr>
          <w:rFonts w:cstheme="minorHAnsi"/>
          <w:sz w:val="22"/>
          <w:szCs w:val="22"/>
        </w:rPr>
        <w:t>ongoing</w:t>
      </w:r>
      <w:r w:rsidR="001F4F18">
        <w:rPr>
          <w:rFonts w:cstheme="minorHAnsi"/>
          <w:sz w:val="22"/>
          <w:szCs w:val="22"/>
        </w:rPr>
        <w:t xml:space="preserve"> </w:t>
      </w:r>
      <w:r w:rsidR="00A00F5A" w:rsidRPr="001C65A1">
        <w:rPr>
          <w:rFonts w:cstheme="minorHAnsi"/>
          <w:sz w:val="22"/>
          <w:szCs w:val="22"/>
        </w:rPr>
        <w:t>challenges of living independently, autonomous learning and peer</w:t>
      </w:r>
      <w:r w:rsidR="006542F5">
        <w:rPr>
          <w:rFonts w:cstheme="minorHAnsi"/>
          <w:sz w:val="22"/>
          <w:szCs w:val="22"/>
        </w:rPr>
        <w:t xml:space="preserve"> competition</w:t>
      </w:r>
      <w:r w:rsidR="00A00F5A" w:rsidRPr="001C65A1">
        <w:rPr>
          <w:rFonts w:cstheme="minorHAnsi"/>
          <w:sz w:val="22"/>
          <w:szCs w:val="22"/>
        </w:rPr>
        <w:t xml:space="preserve"> (</w:t>
      </w:r>
      <w:proofErr w:type="spellStart"/>
      <w:r w:rsidR="00A00F5A" w:rsidRPr="001C65A1">
        <w:rPr>
          <w:rFonts w:cstheme="minorHAnsi"/>
          <w:sz w:val="22"/>
          <w:szCs w:val="22"/>
        </w:rPr>
        <w:t>Anthoney</w:t>
      </w:r>
      <w:proofErr w:type="spellEnd"/>
      <w:r w:rsidR="00A00F5A" w:rsidRPr="001C65A1">
        <w:rPr>
          <w:rFonts w:cstheme="minorHAnsi"/>
          <w:sz w:val="22"/>
          <w:szCs w:val="22"/>
        </w:rPr>
        <w:t xml:space="preserve"> et al., 2017). Alongside this, </w:t>
      </w:r>
      <w:r w:rsidR="006D2888">
        <w:rPr>
          <w:rFonts w:cstheme="minorHAnsi"/>
          <w:sz w:val="22"/>
          <w:szCs w:val="22"/>
        </w:rPr>
        <w:t>students</w:t>
      </w:r>
      <w:r w:rsidR="00A00F5A" w:rsidRPr="001C65A1">
        <w:rPr>
          <w:rFonts w:cstheme="minorHAnsi"/>
          <w:sz w:val="22"/>
          <w:szCs w:val="22"/>
        </w:rPr>
        <w:t xml:space="preserve"> face significant pressures including competition for graduate jobs and financial challenges established by high tuition and living fees (</w:t>
      </w:r>
      <w:proofErr w:type="spellStart"/>
      <w:r w:rsidR="00A00F5A" w:rsidRPr="001C65A1">
        <w:rPr>
          <w:rFonts w:cstheme="minorHAnsi"/>
          <w:sz w:val="22"/>
          <w:szCs w:val="22"/>
        </w:rPr>
        <w:t>Anthoney</w:t>
      </w:r>
      <w:proofErr w:type="spellEnd"/>
      <w:r w:rsidR="00A00F5A" w:rsidRPr="001C65A1">
        <w:rPr>
          <w:rFonts w:cstheme="minorHAnsi"/>
          <w:sz w:val="22"/>
          <w:szCs w:val="22"/>
        </w:rPr>
        <w:t xml:space="preserve"> et al., 2017). These factors have meant that student mental health problems in higher education continue to rise internationally (Ferguson, 2017). In one study, based on a sample of 2000 teenagers in the UK, 17% had considered suicide (Hertz, 2016; cited in Kneale, 2018); with demand for wellbeing and mental health services in UK universities rising by 50% between 2011 and 2016 (</w:t>
      </w:r>
      <w:proofErr w:type="spellStart"/>
      <w:r w:rsidR="00A00F5A" w:rsidRPr="001C65A1">
        <w:rPr>
          <w:rFonts w:cstheme="minorHAnsi"/>
          <w:sz w:val="22"/>
          <w:szCs w:val="22"/>
        </w:rPr>
        <w:t>Anthoney</w:t>
      </w:r>
      <w:proofErr w:type="spellEnd"/>
      <w:r w:rsidR="00A00F5A" w:rsidRPr="001C65A1">
        <w:rPr>
          <w:rFonts w:cstheme="minorHAnsi"/>
          <w:sz w:val="22"/>
          <w:szCs w:val="22"/>
        </w:rPr>
        <w:t xml:space="preserve"> et al., 2017). A similar issue has been found internationally, with an estimated 20% of Australian students experiencing a mental health issue (Carter et al. 2017), and a fifth </w:t>
      </w:r>
      <w:r w:rsidR="00A00F5A" w:rsidRPr="001C65A1">
        <w:rPr>
          <w:rFonts w:cstheme="minorHAnsi"/>
          <w:sz w:val="22"/>
          <w:szCs w:val="22"/>
          <w:shd w:val="clear" w:color="auto" w:fill="FFFFFF"/>
        </w:rPr>
        <w:t>of Canadian post-secondary students identifying as depressed, anxious or battling other mental health issues (Pang, 2017)</w:t>
      </w:r>
      <w:r w:rsidR="00A00F5A" w:rsidRPr="001C65A1">
        <w:rPr>
          <w:rFonts w:cstheme="minorHAnsi"/>
          <w:sz w:val="22"/>
          <w:szCs w:val="22"/>
        </w:rPr>
        <w:t xml:space="preserve">.  </w:t>
      </w:r>
    </w:p>
    <w:p w14:paraId="5DBC06C6" w14:textId="77777777" w:rsidR="00A00F5A" w:rsidRDefault="00A00F5A" w:rsidP="00920282">
      <w:pPr>
        <w:autoSpaceDE w:val="0"/>
        <w:autoSpaceDN w:val="0"/>
        <w:adjustRightInd w:val="0"/>
        <w:spacing w:after="0" w:line="360" w:lineRule="auto"/>
        <w:jc w:val="both"/>
        <w:rPr>
          <w:rFonts w:cstheme="minorHAnsi"/>
          <w:shd w:val="clear" w:color="auto" w:fill="FFFFFF"/>
        </w:rPr>
      </w:pPr>
    </w:p>
    <w:p w14:paraId="6D57A173" w14:textId="5BAC428A" w:rsidR="00601EBE" w:rsidRPr="001C65A1" w:rsidRDefault="006D57AB" w:rsidP="00920282">
      <w:pPr>
        <w:autoSpaceDE w:val="0"/>
        <w:autoSpaceDN w:val="0"/>
        <w:adjustRightInd w:val="0"/>
        <w:spacing w:after="0" w:line="360" w:lineRule="auto"/>
        <w:jc w:val="both"/>
        <w:rPr>
          <w:rFonts w:cstheme="minorHAnsi"/>
        </w:rPr>
      </w:pPr>
      <w:r>
        <w:rPr>
          <w:rFonts w:cstheme="minorHAnsi"/>
        </w:rPr>
        <w:t xml:space="preserve">In order to enhance student wellbeing in higher education, we need to start working more closely with the emotional elements of their learning experience. </w:t>
      </w:r>
      <w:r w:rsidR="002B0AD2" w:rsidRPr="001C65A1">
        <w:rPr>
          <w:rFonts w:cstheme="minorHAnsi"/>
        </w:rPr>
        <w:t>Beyond the cognitive domain, in which students process information and construct meaning (Bloom et al., 1956), the a</w:t>
      </w:r>
      <w:r w:rsidR="00601EBE" w:rsidRPr="001C65A1">
        <w:rPr>
          <w:rFonts w:cstheme="minorHAnsi"/>
        </w:rPr>
        <w:t>ff</w:t>
      </w:r>
      <w:r w:rsidR="002B0AD2" w:rsidRPr="001C65A1">
        <w:rPr>
          <w:rFonts w:cstheme="minorHAnsi"/>
        </w:rPr>
        <w:t>ective domain</w:t>
      </w:r>
      <w:r w:rsidR="00601EBE" w:rsidRPr="001C65A1">
        <w:rPr>
          <w:rFonts w:cstheme="minorHAnsi"/>
        </w:rPr>
        <w:t xml:space="preserve"> engage</w:t>
      </w:r>
      <w:r w:rsidR="002B0AD2" w:rsidRPr="001C65A1">
        <w:rPr>
          <w:rFonts w:cstheme="minorHAnsi"/>
        </w:rPr>
        <w:t>s students’</w:t>
      </w:r>
      <w:r w:rsidR="00601EBE" w:rsidRPr="001C65A1">
        <w:rPr>
          <w:rFonts w:cstheme="minorHAnsi"/>
        </w:rPr>
        <w:t xml:space="preserve"> </w:t>
      </w:r>
      <w:r w:rsidR="002B0AD2" w:rsidRPr="001C65A1">
        <w:rPr>
          <w:rFonts w:cstheme="minorHAnsi"/>
        </w:rPr>
        <w:t xml:space="preserve">with their </w:t>
      </w:r>
      <w:r w:rsidR="00601EBE" w:rsidRPr="001C65A1">
        <w:rPr>
          <w:rFonts w:cstheme="minorHAnsi"/>
        </w:rPr>
        <w:t>emotions, feelings and values in response to a learning task</w:t>
      </w:r>
      <w:r w:rsidR="002B0AD2" w:rsidRPr="001C65A1">
        <w:rPr>
          <w:rFonts w:cstheme="minorHAnsi"/>
        </w:rPr>
        <w:t xml:space="preserve"> (</w:t>
      </w:r>
      <w:proofErr w:type="spellStart"/>
      <w:r w:rsidR="002B0AD2" w:rsidRPr="001C65A1">
        <w:rPr>
          <w:rFonts w:ascii="Calibri" w:hAnsi="Calibri" w:cs="AdvPS6F00"/>
        </w:rPr>
        <w:t>Krathwohl</w:t>
      </w:r>
      <w:proofErr w:type="spellEnd"/>
      <w:r w:rsidR="002B0AD2" w:rsidRPr="001C65A1">
        <w:rPr>
          <w:rFonts w:ascii="Calibri" w:eastAsia="Calibri" w:hAnsi="Calibri" w:cs="Times New Roman"/>
        </w:rPr>
        <w:t xml:space="preserve"> et al., 1964)</w:t>
      </w:r>
      <w:r w:rsidR="00601EBE" w:rsidRPr="001C65A1">
        <w:rPr>
          <w:rFonts w:cstheme="minorHAnsi"/>
        </w:rPr>
        <w:t>. The affective domain influences an individual’s perception of an activity and therefore their approac</w:t>
      </w:r>
      <w:r w:rsidR="002B0AD2" w:rsidRPr="001C65A1">
        <w:rPr>
          <w:rFonts w:cstheme="minorHAnsi"/>
        </w:rPr>
        <w:t>h to any particular learning experience. Affective outcomes ‘</w:t>
      </w:r>
      <w:r w:rsidR="00601EBE" w:rsidRPr="001C65A1">
        <w:rPr>
          <w:rFonts w:cstheme="minorHAnsi"/>
        </w:rPr>
        <w:t>foster deep approaches to learning</w:t>
      </w:r>
      <w:r w:rsidR="002B0AD2" w:rsidRPr="001C65A1">
        <w:rPr>
          <w:rFonts w:cstheme="minorHAnsi"/>
        </w:rPr>
        <w:t>,</w:t>
      </w:r>
      <w:r w:rsidR="00601EBE" w:rsidRPr="001C65A1">
        <w:rPr>
          <w:rFonts w:cstheme="minorHAnsi"/>
        </w:rPr>
        <w:t xml:space="preserve"> lead</w:t>
      </w:r>
      <w:r w:rsidR="002B0AD2" w:rsidRPr="001C65A1">
        <w:rPr>
          <w:rFonts w:cstheme="minorHAnsi"/>
        </w:rPr>
        <w:t>ing</w:t>
      </w:r>
      <w:r w:rsidR="00601EBE" w:rsidRPr="001C65A1">
        <w:rPr>
          <w:rFonts w:cstheme="minorHAnsi"/>
        </w:rPr>
        <w:t xml:space="preserve"> to better student performance due to</w:t>
      </w:r>
      <w:r w:rsidR="002B0AD2" w:rsidRPr="001C65A1">
        <w:rPr>
          <w:rFonts w:cstheme="minorHAnsi"/>
        </w:rPr>
        <w:t xml:space="preserve"> higher levels of understanding’</w:t>
      </w:r>
      <w:r w:rsidR="00601EBE" w:rsidRPr="001C65A1">
        <w:rPr>
          <w:rFonts w:cstheme="minorHAnsi"/>
        </w:rPr>
        <w:t xml:space="preserve"> (Boyle et al.</w:t>
      </w:r>
      <w:r w:rsidR="002B0AD2" w:rsidRPr="001C65A1">
        <w:rPr>
          <w:rFonts w:cstheme="minorHAnsi"/>
        </w:rPr>
        <w:t>,</w:t>
      </w:r>
      <w:r w:rsidR="004C3720">
        <w:rPr>
          <w:rFonts w:cstheme="minorHAnsi"/>
        </w:rPr>
        <w:t xml:space="preserve"> 200</w:t>
      </w:r>
      <w:r w:rsidR="00601EBE" w:rsidRPr="001C65A1">
        <w:rPr>
          <w:rFonts w:cstheme="minorHAnsi"/>
        </w:rPr>
        <w:t xml:space="preserve">7: </w:t>
      </w:r>
      <w:r w:rsidR="002B0AD2" w:rsidRPr="001C65A1">
        <w:rPr>
          <w:rFonts w:cstheme="minorHAnsi"/>
        </w:rPr>
        <w:t xml:space="preserve">301-302). </w:t>
      </w:r>
      <w:r w:rsidR="00601EBE" w:rsidRPr="001C65A1">
        <w:rPr>
          <w:rFonts w:cstheme="minorHAnsi"/>
        </w:rPr>
        <w:t xml:space="preserve">Emotion </w:t>
      </w:r>
      <w:r w:rsidR="002B0AD2" w:rsidRPr="001C65A1">
        <w:rPr>
          <w:rFonts w:cstheme="minorHAnsi"/>
        </w:rPr>
        <w:t>can therefore be understood as ‘</w:t>
      </w:r>
      <w:r w:rsidR="00601EBE" w:rsidRPr="001C65A1">
        <w:rPr>
          <w:rFonts w:cstheme="minorHAnsi"/>
        </w:rPr>
        <w:t>an essential part of the thinking process</w:t>
      </w:r>
      <w:r w:rsidR="002B0AD2" w:rsidRPr="001C65A1">
        <w:rPr>
          <w:rFonts w:cstheme="minorHAnsi"/>
        </w:rPr>
        <w:t>’</w:t>
      </w:r>
      <w:r w:rsidR="00601EBE" w:rsidRPr="001C65A1">
        <w:rPr>
          <w:rFonts w:cstheme="minorHAnsi"/>
        </w:rPr>
        <w:t xml:space="preserve">, </w:t>
      </w:r>
      <w:r w:rsidR="002B0AD2" w:rsidRPr="001C65A1">
        <w:rPr>
          <w:rFonts w:cstheme="minorHAnsi"/>
        </w:rPr>
        <w:t>rather than ‘</w:t>
      </w:r>
      <w:r w:rsidR="00601EBE" w:rsidRPr="001C65A1">
        <w:rPr>
          <w:rFonts w:cstheme="minorHAnsi"/>
        </w:rPr>
        <w:t>an obstacle to or a di</w:t>
      </w:r>
      <w:r w:rsidR="002B0AD2" w:rsidRPr="001C65A1">
        <w:rPr>
          <w:rFonts w:cstheme="minorHAnsi"/>
        </w:rPr>
        <w:t>straction from rational thought’</w:t>
      </w:r>
      <w:r w:rsidR="00601EBE" w:rsidRPr="001C65A1">
        <w:rPr>
          <w:rFonts w:cstheme="minorHAnsi"/>
        </w:rPr>
        <w:t xml:space="preserve"> (</w:t>
      </w:r>
      <w:proofErr w:type="spellStart"/>
      <w:r w:rsidR="00601EBE" w:rsidRPr="001C65A1">
        <w:rPr>
          <w:rFonts w:cstheme="minorHAnsi"/>
        </w:rPr>
        <w:t>Felten</w:t>
      </w:r>
      <w:proofErr w:type="spellEnd"/>
      <w:r w:rsidR="00601EBE" w:rsidRPr="001C65A1">
        <w:rPr>
          <w:rFonts w:cstheme="minorHAnsi"/>
        </w:rPr>
        <w:t xml:space="preserve"> et al.</w:t>
      </w:r>
      <w:r w:rsidR="002B0AD2" w:rsidRPr="001C65A1">
        <w:rPr>
          <w:rFonts w:cstheme="minorHAnsi"/>
        </w:rPr>
        <w:t>,</w:t>
      </w:r>
      <w:r w:rsidR="005748CA" w:rsidRPr="001C65A1">
        <w:rPr>
          <w:rFonts w:cstheme="minorHAnsi"/>
        </w:rPr>
        <w:t xml:space="preserve"> 2006: 41). In short, emotion is fundamental to learning (</w:t>
      </w:r>
      <w:proofErr w:type="spellStart"/>
      <w:r w:rsidR="005748CA" w:rsidRPr="001C65A1">
        <w:rPr>
          <w:rFonts w:cstheme="minorHAnsi"/>
        </w:rPr>
        <w:t>Felten</w:t>
      </w:r>
      <w:proofErr w:type="spellEnd"/>
      <w:r w:rsidR="005748CA" w:rsidRPr="001C65A1">
        <w:rPr>
          <w:rFonts w:cstheme="minorHAnsi"/>
        </w:rPr>
        <w:t xml:space="preserve"> et al. 2006) and hence intrinsically linked to student wellbeing</w:t>
      </w:r>
      <w:r>
        <w:rPr>
          <w:rFonts w:cstheme="minorHAnsi"/>
        </w:rPr>
        <w:t xml:space="preserve"> </w:t>
      </w:r>
      <w:r w:rsidRPr="001C65A1">
        <w:t>(</w:t>
      </w:r>
      <w:proofErr w:type="spellStart"/>
      <w:r w:rsidRPr="001C65A1">
        <w:t>Deonna</w:t>
      </w:r>
      <w:proofErr w:type="spellEnd"/>
      <w:r w:rsidRPr="001C65A1">
        <w:t xml:space="preserve"> &amp; </w:t>
      </w:r>
      <w:proofErr w:type="spellStart"/>
      <w:r w:rsidRPr="001C65A1">
        <w:t>Teroni</w:t>
      </w:r>
      <w:proofErr w:type="spellEnd"/>
      <w:r w:rsidRPr="001C65A1">
        <w:t>, 2013)</w:t>
      </w:r>
      <w:r w:rsidR="005748CA" w:rsidRPr="001C65A1">
        <w:rPr>
          <w:rFonts w:cstheme="minorHAnsi"/>
        </w:rPr>
        <w:t>.</w:t>
      </w:r>
    </w:p>
    <w:p w14:paraId="4F1B8204" w14:textId="77777777" w:rsidR="00601EBE" w:rsidRPr="001C65A1" w:rsidRDefault="00601EBE" w:rsidP="00920282">
      <w:pPr>
        <w:autoSpaceDE w:val="0"/>
        <w:autoSpaceDN w:val="0"/>
        <w:adjustRightInd w:val="0"/>
        <w:spacing w:after="0" w:line="360" w:lineRule="auto"/>
        <w:jc w:val="both"/>
        <w:rPr>
          <w:rFonts w:cstheme="minorHAnsi"/>
        </w:rPr>
      </w:pPr>
    </w:p>
    <w:p w14:paraId="507854D3" w14:textId="34635581" w:rsidR="00FE7D7B" w:rsidRPr="001C65A1" w:rsidRDefault="006D57AB" w:rsidP="00920282">
      <w:pPr>
        <w:autoSpaceDE w:val="0"/>
        <w:autoSpaceDN w:val="0"/>
        <w:adjustRightInd w:val="0"/>
        <w:spacing w:after="0" w:line="360" w:lineRule="auto"/>
        <w:jc w:val="both"/>
        <w:rPr>
          <w:rFonts w:cstheme="minorHAnsi"/>
        </w:rPr>
      </w:pPr>
      <w:r>
        <w:rPr>
          <w:rFonts w:cs="Arial"/>
          <w:shd w:val="clear" w:color="auto" w:fill="FFFFFF"/>
        </w:rPr>
        <w:t>W</w:t>
      </w:r>
      <w:r w:rsidR="00001104" w:rsidRPr="001C65A1">
        <w:rPr>
          <w:rFonts w:cs="Arial"/>
          <w:shd w:val="clear" w:color="auto" w:fill="FFFFFF"/>
        </w:rPr>
        <w:t>e view</w:t>
      </w:r>
      <w:r w:rsidR="00A203D6" w:rsidRPr="001C65A1">
        <w:rPr>
          <w:rFonts w:cs="Arial"/>
          <w:shd w:val="clear" w:color="auto" w:fill="FFFFFF"/>
        </w:rPr>
        <w:t xml:space="preserve"> student </w:t>
      </w:r>
      <w:r w:rsidR="00FE7D7B" w:rsidRPr="001C65A1">
        <w:rPr>
          <w:rFonts w:cs="Arial"/>
          <w:shd w:val="clear" w:color="auto" w:fill="FFFFFF"/>
        </w:rPr>
        <w:t xml:space="preserve">wellbeing as an umbrella term </w:t>
      </w:r>
      <w:r w:rsidR="00A203D6" w:rsidRPr="001C65A1">
        <w:rPr>
          <w:rFonts w:cs="Arial"/>
          <w:shd w:val="clear" w:color="auto" w:fill="FFFFFF"/>
        </w:rPr>
        <w:t>that emanates from the achievement of</w:t>
      </w:r>
      <w:r w:rsidR="00073AAB" w:rsidRPr="001C65A1">
        <w:rPr>
          <w:rFonts w:cs="Arial"/>
          <w:shd w:val="clear" w:color="auto" w:fill="FFFFFF"/>
        </w:rPr>
        <w:t xml:space="preserve"> a number of personal attitudes and</w:t>
      </w:r>
      <w:r w:rsidR="00A203D6" w:rsidRPr="001C65A1">
        <w:rPr>
          <w:rFonts w:cs="Arial"/>
          <w:shd w:val="clear" w:color="auto" w:fill="FFFFFF"/>
        </w:rPr>
        <w:t xml:space="preserve"> behaviours (Table 1)</w:t>
      </w:r>
      <w:r w:rsidR="00A203D6" w:rsidRPr="001C65A1">
        <w:rPr>
          <w:rFonts w:cstheme="minorHAnsi"/>
        </w:rPr>
        <w:t xml:space="preserve">. </w:t>
      </w:r>
      <w:r w:rsidR="00F0258F" w:rsidRPr="001C65A1">
        <w:rPr>
          <w:rFonts w:cstheme="minorHAnsi"/>
        </w:rPr>
        <w:t>P</w:t>
      </w:r>
      <w:r w:rsidR="00A203D6" w:rsidRPr="001C65A1">
        <w:rPr>
          <w:rFonts w:cstheme="minorHAnsi"/>
        </w:rPr>
        <w:t xml:space="preserve">ositive emotions, </w:t>
      </w:r>
      <w:r w:rsidR="00A5409E" w:rsidRPr="001C65A1">
        <w:rPr>
          <w:rFonts w:cstheme="minorHAnsi"/>
        </w:rPr>
        <w:t xml:space="preserve">and </w:t>
      </w:r>
      <w:r w:rsidR="00A203D6" w:rsidRPr="001C65A1">
        <w:rPr>
          <w:rFonts w:cstheme="minorHAnsi"/>
        </w:rPr>
        <w:t xml:space="preserve">self-regulative </w:t>
      </w:r>
      <w:r w:rsidR="00A5409E" w:rsidRPr="001C65A1">
        <w:rPr>
          <w:rFonts w:cstheme="minorHAnsi"/>
        </w:rPr>
        <w:t>and self-efficacious behaviours</w:t>
      </w:r>
      <w:r w:rsidR="00A203D6" w:rsidRPr="001C65A1">
        <w:rPr>
          <w:rFonts w:cstheme="minorHAnsi"/>
        </w:rPr>
        <w:t xml:space="preserve">, lead to </w:t>
      </w:r>
      <w:r w:rsidR="00A5409E" w:rsidRPr="001C65A1">
        <w:rPr>
          <w:rFonts w:cstheme="minorHAnsi"/>
        </w:rPr>
        <w:t>academic resilience</w:t>
      </w:r>
      <w:r w:rsidR="00EF6D6B" w:rsidRPr="001C65A1">
        <w:rPr>
          <w:rFonts w:cstheme="minorHAnsi"/>
        </w:rPr>
        <w:t xml:space="preserve"> and</w:t>
      </w:r>
      <w:r w:rsidR="00A5409E" w:rsidRPr="001C65A1">
        <w:rPr>
          <w:rFonts w:cstheme="minorHAnsi"/>
        </w:rPr>
        <w:t xml:space="preserve"> </w:t>
      </w:r>
      <w:r w:rsidR="00F0258F" w:rsidRPr="001C65A1">
        <w:rPr>
          <w:rFonts w:cstheme="minorHAnsi"/>
        </w:rPr>
        <w:t>positive</w:t>
      </w:r>
      <w:r w:rsidR="00A5409E" w:rsidRPr="001C65A1">
        <w:rPr>
          <w:rFonts w:cstheme="minorHAnsi"/>
        </w:rPr>
        <w:t xml:space="preserve"> </w:t>
      </w:r>
      <w:r w:rsidR="00FE7D7B" w:rsidRPr="001C65A1">
        <w:rPr>
          <w:rFonts w:cstheme="minorHAnsi"/>
        </w:rPr>
        <w:t>wellbeing</w:t>
      </w:r>
      <w:r w:rsidR="00A203D6" w:rsidRPr="001C65A1">
        <w:rPr>
          <w:rFonts w:cstheme="minorHAnsi"/>
        </w:rPr>
        <w:t xml:space="preserve">. </w:t>
      </w:r>
      <w:r w:rsidR="00A00F5A">
        <w:t>Psychological research</w:t>
      </w:r>
      <w:r w:rsidR="00A00F5A" w:rsidRPr="001C65A1">
        <w:t xml:space="preserve"> demonstrates that ‘positive emotions </w:t>
      </w:r>
      <w:r w:rsidR="00A00F5A" w:rsidRPr="001C65A1">
        <w:lastRenderedPageBreak/>
        <w:t>broaden the scopes of attention and cognition, and, by consequence, initiate upward spirals toward increasing emotional well-being’ (Fredrickson &amp; Joiner, 2002: 172). This is because positive emotions enhance</w:t>
      </w:r>
      <w:r w:rsidR="00955541">
        <w:t xml:space="preserve"> an individual’s belief in their own abilities</w:t>
      </w:r>
      <w:r w:rsidR="00A00F5A" w:rsidRPr="001C65A1">
        <w:t xml:space="preserve"> </w:t>
      </w:r>
      <w:r w:rsidR="00955541">
        <w:t xml:space="preserve">(self-efficacy) </w:t>
      </w:r>
      <w:r w:rsidR="00A00F5A" w:rsidRPr="001C65A1">
        <w:rPr>
          <w:rFonts w:cstheme="minorHAnsi"/>
          <w:shd w:val="clear" w:color="auto" w:fill="FFFFFF"/>
        </w:rPr>
        <w:t>and</w:t>
      </w:r>
      <w:r w:rsidR="00A00F5A" w:rsidRPr="001C65A1">
        <w:rPr>
          <w:rFonts w:cstheme="minorHAnsi"/>
        </w:rPr>
        <w:t xml:space="preserve"> students with high self-efficacy for learning use more critical thinking to find ways of achieving an end result (Ritchie, 2016) and persist with</w:t>
      </w:r>
      <w:r w:rsidR="00E60F5C">
        <w:rPr>
          <w:rFonts w:cstheme="minorHAnsi"/>
        </w:rPr>
        <w:t>,</w:t>
      </w:r>
      <w:r w:rsidR="00A00F5A" w:rsidRPr="001C65A1">
        <w:rPr>
          <w:rFonts w:cstheme="minorHAnsi"/>
        </w:rPr>
        <w:t xml:space="preserve"> and are resilient in</w:t>
      </w:r>
      <w:r w:rsidR="00E60F5C">
        <w:rPr>
          <w:rFonts w:cstheme="minorHAnsi"/>
        </w:rPr>
        <w:t>,</w:t>
      </w:r>
      <w:r w:rsidR="00A00F5A" w:rsidRPr="001C65A1">
        <w:rPr>
          <w:rFonts w:cstheme="minorHAnsi"/>
        </w:rPr>
        <w:t xml:space="preserve"> their learning (Zimmerman, 2000). </w:t>
      </w:r>
      <w:r w:rsidR="00561591">
        <w:rPr>
          <w:rFonts w:cstheme="minorHAnsi"/>
        </w:rPr>
        <w:t>P</w:t>
      </w:r>
      <w:r w:rsidR="00561591" w:rsidRPr="001C65A1">
        <w:rPr>
          <w:rFonts w:cstheme="minorHAnsi"/>
        </w:rPr>
        <w:t>eople and structures within higher education can create factors that lead to stress and anxiety amongst students (</w:t>
      </w:r>
      <w:proofErr w:type="spellStart"/>
      <w:r w:rsidR="00561591" w:rsidRPr="001C65A1">
        <w:rPr>
          <w:rFonts w:cstheme="minorHAnsi"/>
        </w:rPr>
        <w:t>Jacklin</w:t>
      </w:r>
      <w:proofErr w:type="spellEnd"/>
      <w:r w:rsidR="00561591" w:rsidRPr="001C65A1">
        <w:rPr>
          <w:rFonts w:cstheme="minorHAnsi"/>
        </w:rPr>
        <w:t xml:space="preserve"> &amp; Robinson, 2007). </w:t>
      </w:r>
      <w:r w:rsidR="00561591">
        <w:rPr>
          <w:rFonts w:cstheme="minorHAnsi"/>
        </w:rPr>
        <w:t xml:space="preserve">Therefore, it is </w:t>
      </w:r>
      <w:r w:rsidR="00A00F5A" w:rsidRPr="001C65A1">
        <w:rPr>
          <w:rFonts w:cstheme="minorHAnsi"/>
          <w:shd w:val="clear" w:color="auto" w:fill="FFFFFF"/>
        </w:rPr>
        <w:t>important</w:t>
      </w:r>
      <w:r w:rsidR="00561591">
        <w:rPr>
          <w:rFonts w:cstheme="minorHAnsi"/>
          <w:shd w:val="clear" w:color="auto" w:fill="FFFFFF"/>
        </w:rPr>
        <w:t xml:space="preserve"> to recognise</w:t>
      </w:r>
      <w:r w:rsidR="00A00F5A" w:rsidRPr="001C65A1">
        <w:rPr>
          <w:rFonts w:cstheme="minorHAnsi"/>
          <w:shd w:val="clear" w:color="auto" w:fill="FFFFFF"/>
        </w:rPr>
        <w:t xml:space="preserve">, </w:t>
      </w:r>
      <w:r w:rsidR="00561591">
        <w:rPr>
          <w:rFonts w:cstheme="minorHAnsi"/>
          <w:shd w:val="clear" w:color="auto" w:fill="FFFFFF"/>
        </w:rPr>
        <w:t xml:space="preserve">that </w:t>
      </w:r>
      <w:r w:rsidR="00A00F5A" w:rsidRPr="001C65A1">
        <w:rPr>
          <w:rFonts w:cstheme="minorHAnsi"/>
          <w:shd w:val="clear" w:color="auto" w:fill="FFFFFF"/>
        </w:rPr>
        <w:t xml:space="preserve">academics can influence the </w:t>
      </w:r>
      <w:r w:rsidR="00A00F5A" w:rsidRPr="001C65A1">
        <w:rPr>
          <w:rFonts w:cstheme="minorHAnsi"/>
        </w:rPr>
        <w:t>self-efficacy beliefs and resilience of their students, guiding them through the learning processes they need to achieve for themselves and helping them to ‘bounce back’ and cope with academic stress.</w:t>
      </w:r>
      <w:r w:rsidR="00FE0F5A">
        <w:rPr>
          <w:rFonts w:cstheme="minorHAnsi"/>
        </w:rPr>
        <w:t xml:space="preserve"> </w:t>
      </w:r>
      <w:r w:rsidR="00561591">
        <w:rPr>
          <w:rFonts w:cstheme="minorHAnsi"/>
        </w:rPr>
        <w:t xml:space="preserve">In this way </w:t>
      </w:r>
      <w:r w:rsidR="00F0258F" w:rsidRPr="001C65A1">
        <w:rPr>
          <w:rFonts w:cstheme="minorHAnsi"/>
        </w:rPr>
        <w:t>faculty</w:t>
      </w:r>
      <w:r w:rsidR="00FE7D7B" w:rsidRPr="001C65A1">
        <w:rPr>
          <w:rFonts w:cstheme="minorHAnsi"/>
        </w:rPr>
        <w:t xml:space="preserve"> can work on </w:t>
      </w:r>
      <w:r w:rsidR="00F0258F" w:rsidRPr="001C65A1">
        <w:rPr>
          <w:rFonts w:cstheme="minorHAnsi"/>
        </w:rPr>
        <w:t>ways of reducing stress to</w:t>
      </w:r>
      <w:r w:rsidR="00FE7D7B" w:rsidRPr="001C65A1">
        <w:rPr>
          <w:rFonts w:cstheme="minorHAnsi"/>
        </w:rPr>
        <w:t xml:space="preserve"> enhance wellbeing by developing positive outlooks for students and supporting the growth of resilient </w:t>
      </w:r>
      <w:r w:rsidR="0005117D" w:rsidRPr="001C65A1">
        <w:rPr>
          <w:rFonts w:cstheme="minorHAnsi"/>
        </w:rPr>
        <w:t xml:space="preserve">and confident </w:t>
      </w:r>
      <w:r w:rsidR="00FE7D7B" w:rsidRPr="001C65A1">
        <w:rPr>
          <w:rFonts w:cstheme="minorHAnsi"/>
        </w:rPr>
        <w:t>learners (</w:t>
      </w:r>
      <w:proofErr w:type="spellStart"/>
      <w:r w:rsidR="00FE7D7B" w:rsidRPr="001C65A1">
        <w:rPr>
          <w:rFonts w:cstheme="minorHAnsi"/>
        </w:rPr>
        <w:t>Anthoney</w:t>
      </w:r>
      <w:proofErr w:type="spellEnd"/>
      <w:r w:rsidR="00FE7D7B" w:rsidRPr="001C65A1">
        <w:rPr>
          <w:rFonts w:cstheme="minorHAnsi"/>
        </w:rPr>
        <w:t xml:space="preserve"> et al.</w:t>
      </w:r>
      <w:r w:rsidR="00F0258F" w:rsidRPr="001C65A1">
        <w:rPr>
          <w:rFonts w:cstheme="minorHAnsi"/>
        </w:rPr>
        <w:t xml:space="preserve">, 2017). </w:t>
      </w:r>
      <w:r w:rsidR="00FE7D7B" w:rsidRPr="001C65A1">
        <w:rPr>
          <w:rFonts w:cstheme="minorHAnsi"/>
        </w:rPr>
        <w:t xml:space="preserve">We argue that this </w:t>
      </w:r>
      <w:r w:rsidR="00F0258F" w:rsidRPr="001C65A1">
        <w:rPr>
          <w:rFonts w:cstheme="minorHAnsi"/>
        </w:rPr>
        <w:t xml:space="preserve">process </w:t>
      </w:r>
      <w:r w:rsidR="00FE7D7B" w:rsidRPr="001C65A1">
        <w:rPr>
          <w:rFonts w:cstheme="minorHAnsi"/>
        </w:rPr>
        <w:t xml:space="preserve">may be enhanced through </w:t>
      </w:r>
      <w:r w:rsidR="00F0258F" w:rsidRPr="001C65A1">
        <w:rPr>
          <w:rFonts w:cstheme="minorHAnsi"/>
        </w:rPr>
        <w:t>pedagogic partnership working</w:t>
      </w:r>
      <w:r w:rsidR="00FE7D7B" w:rsidRPr="001C65A1">
        <w:rPr>
          <w:rFonts w:cstheme="minorHAnsi"/>
        </w:rPr>
        <w:t>.</w:t>
      </w:r>
    </w:p>
    <w:p w14:paraId="335B0569" w14:textId="77777777" w:rsidR="00FE7D7B" w:rsidRPr="001C65A1" w:rsidRDefault="00FE7D7B" w:rsidP="00001104">
      <w:pPr>
        <w:spacing w:after="0" w:line="360" w:lineRule="auto"/>
        <w:jc w:val="both"/>
        <w:rPr>
          <w:rFonts w:cstheme="minorHAnsi"/>
        </w:rPr>
      </w:pPr>
    </w:p>
    <w:p w14:paraId="45EB500E" w14:textId="494035A6" w:rsidR="00FE7D7B" w:rsidRPr="001C65A1" w:rsidRDefault="00011FAD" w:rsidP="00001104">
      <w:pPr>
        <w:spacing w:after="0" w:line="360" w:lineRule="auto"/>
        <w:jc w:val="both"/>
        <w:rPr>
          <w:rFonts w:cstheme="minorHAnsi"/>
        </w:rPr>
      </w:pPr>
      <w:r w:rsidRPr="001C65A1">
        <w:rPr>
          <w:rFonts w:cstheme="minorHAnsi"/>
          <w:b/>
        </w:rPr>
        <w:t xml:space="preserve">    </w:t>
      </w:r>
      <w:r w:rsidR="001A02D3" w:rsidRPr="001C65A1">
        <w:rPr>
          <w:rFonts w:cstheme="minorHAnsi"/>
          <w:b/>
        </w:rPr>
        <w:t>Table 1.</w:t>
      </w:r>
      <w:r w:rsidR="00FE7D7B" w:rsidRPr="001C65A1">
        <w:rPr>
          <w:rFonts w:cstheme="minorHAnsi"/>
          <w:b/>
        </w:rPr>
        <w:t xml:space="preserve"> </w:t>
      </w:r>
      <w:r w:rsidR="00FE7D7B" w:rsidRPr="001C65A1">
        <w:rPr>
          <w:rFonts w:cstheme="minorHAnsi"/>
        </w:rPr>
        <w:t>Glossary of key terms</w:t>
      </w:r>
      <w:r w:rsidR="00052F96" w:rsidRPr="001C65A1">
        <w:rPr>
          <w:rFonts w:cstheme="minorHAnsi"/>
        </w:rPr>
        <w:t>.</w:t>
      </w:r>
    </w:p>
    <w:p w14:paraId="6F6B0ACA" w14:textId="77777777" w:rsidR="00FE7D7B" w:rsidRPr="001C65A1" w:rsidRDefault="00FE7D7B" w:rsidP="00375245">
      <w:pPr>
        <w:spacing w:after="0" w:line="240" w:lineRule="auto"/>
        <w:jc w:val="both"/>
        <w:rPr>
          <w:rFonts w:cstheme="minorHAnsi"/>
          <w:sz w:val="10"/>
          <w:szCs w:val="10"/>
        </w:rPr>
      </w:pPr>
    </w:p>
    <w:tbl>
      <w:tblPr>
        <w:tblStyle w:val="TableGrid"/>
        <w:tblW w:w="0" w:type="auto"/>
        <w:jc w:val="center"/>
        <w:tblLook w:val="04A0" w:firstRow="1" w:lastRow="0" w:firstColumn="1" w:lastColumn="0" w:noHBand="0" w:noVBand="1"/>
      </w:tblPr>
      <w:tblGrid>
        <w:gridCol w:w="1555"/>
        <w:gridCol w:w="7461"/>
      </w:tblGrid>
      <w:tr w:rsidR="00A203D6" w:rsidRPr="001C65A1" w14:paraId="7BEE2940" w14:textId="77777777" w:rsidTr="00011FAD">
        <w:trPr>
          <w:jc w:val="center"/>
        </w:trPr>
        <w:tc>
          <w:tcPr>
            <w:tcW w:w="1555" w:type="dxa"/>
          </w:tcPr>
          <w:p w14:paraId="5B5711DD" w14:textId="7AB174BB" w:rsidR="00A203D6" w:rsidRPr="001C65A1" w:rsidRDefault="00A203D6" w:rsidP="00375245">
            <w:pPr>
              <w:jc w:val="both"/>
              <w:rPr>
                <w:rFonts w:cstheme="minorHAnsi"/>
              </w:rPr>
            </w:pPr>
            <w:r w:rsidRPr="001C65A1">
              <w:rPr>
                <w:rFonts w:cstheme="minorHAnsi"/>
              </w:rPr>
              <w:t>Emotions</w:t>
            </w:r>
          </w:p>
        </w:tc>
        <w:tc>
          <w:tcPr>
            <w:tcW w:w="7461" w:type="dxa"/>
          </w:tcPr>
          <w:p w14:paraId="3655280C" w14:textId="67B9F68B" w:rsidR="00A203D6" w:rsidRPr="001C65A1" w:rsidRDefault="002254F9" w:rsidP="00375245">
            <w:pPr>
              <w:jc w:val="both"/>
              <w:rPr>
                <w:rFonts w:cstheme="minorHAnsi"/>
              </w:rPr>
            </w:pPr>
            <w:r w:rsidRPr="001C65A1">
              <w:t>E</w:t>
            </w:r>
            <w:r w:rsidR="00F05F10" w:rsidRPr="001C65A1">
              <w:t>motions are relatively brief and context-specific responses to experiences, objects, or causes (</w:t>
            </w:r>
            <w:proofErr w:type="spellStart"/>
            <w:r w:rsidR="00F05F10" w:rsidRPr="001C65A1">
              <w:t>Felten</w:t>
            </w:r>
            <w:proofErr w:type="spellEnd"/>
            <w:r w:rsidRPr="001C65A1">
              <w:t>, 2017</w:t>
            </w:r>
            <w:r w:rsidR="00F05F10" w:rsidRPr="001C65A1">
              <w:t>)</w:t>
            </w:r>
            <w:r w:rsidRPr="001C65A1">
              <w:t>.</w:t>
            </w:r>
            <w:r w:rsidR="00F05F10" w:rsidRPr="001C65A1">
              <w:t xml:space="preserve"> They </w:t>
            </w:r>
            <w:r w:rsidR="00B869A1" w:rsidRPr="001C65A1">
              <w:t>‘</w:t>
            </w:r>
            <w:r w:rsidRPr="001C65A1">
              <w:t>structure relations …</w:t>
            </w:r>
            <w:r w:rsidR="00F05F10" w:rsidRPr="001C65A1">
              <w:t xml:space="preserve"> [</w:t>
            </w:r>
            <w:r w:rsidR="00B869A1" w:rsidRPr="001C65A1">
              <w:t>and] guide social interactions’, organizing ‘</w:t>
            </w:r>
            <w:r w:rsidR="00F05F10" w:rsidRPr="001C65A1">
              <w:t>the interactions of individuals in mean</w:t>
            </w:r>
            <w:r w:rsidR="00B869A1" w:rsidRPr="001C65A1">
              <w:t>ingful relationships’ (</w:t>
            </w:r>
            <w:proofErr w:type="spellStart"/>
            <w:r w:rsidR="00B869A1" w:rsidRPr="001C65A1">
              <w:t>Keltner</w:t>
            </w:r>
            <w:proofErr w:type="spellEnd"/>
            <w:r w:rsidR="00B869A1" w:rsidRPr="001C65A1">
              <w:t xml:space="preserve"> &amp; </w:t>
            </w:r>
            <w:proofErr w:type="spellStart"/>
            <w:r w:rsidR="00B869A1" w:rsidRPr="001C65A1">
              <w:t>Haidt</w:t>
            </w:r>
            <w:proofErr w:type="spellEnd"/>
            <w:r w:rsidR="00B869A1" w:rsidRPr="001C65A1">
              <w:t>, 1999:</w:t>
            </w:r>
            <w:r w:rsidR="00F05F10" w:rsidRPr="001C65A1">
              <w:t xml:space="preserve"> 506, 510)</w:t>
            </w:r>
            <w:r w:rsidRPr="001C65A1">
              <w:t>.</w:t>
            </w:r>
          </w:p>
        </w:tc>
      </w:tr>
      <w:tr w:rsidR="00FE7D7B" w:rsidRPr="001C65A1" w14:paraId="7D343776" w14:textId="77777777" w:rsidTr="00011FAD">
        <w:trPr>
          <w:jc w:val="center"/>
        </w:trPr>
        <w:tc>
          <w:tcPr>
            <w:tcW w:w="1555" w:type="dxa"/>
          </w:tcPr>
          <w:p w14:paraId="7889E230" w14:textId="77777777" w:rsidR="00FE7D7B" w:rsidRPr="001C65A1" w:rsidRDefault="00FE7D7B" w:rsidP="00375245">
            <w:pPr>
              <w:jc w:val="both"/>
              <w:rPr>
                <w:rFonts w:cstheme="minorHAnsi"/>
              </w:rPr>
            </w:pPr>
            <w:r w:rsidRPr="001C65A1">
              <w:rPr>
                <w:rFonts w:cstheme="minorHAnsi"/>
              </w:rPr>
              <w:t>Resilience</w:t>
            </w:r>
          </w:p>
        </w:tc>
        <w:tc>
          <w:tcPr>
            <w:tcW w:w="7461" w:type="dxa"/>
          </w:tcPr>
          <w:p w14:paraId="5CB7408D" w14:textId="301B01BC" w:rsidR="00FE7D7B" w:rsidRPr="001C65A1" w:rsidRDefault="00B869A1" w:rsidP="00375245">
            <w:pPr>
              <w:jc w:val="both"/>
              <w:rPr>
                <w:rFonts w:cstheme="minorHAnsi"/>
              </w:rPr>
            </w:pPr>
            <w:r w:rsidRPr="001C65A1">
              <w:rPr>
                <w:rFonts w:cstheme="minorHAnsi"/>
              </w:rPr>
              <w:t>The ability to ‘</w:t>
            </w:r>
            <w:r w:rsidR="00FE7D7B" w:rsidRPr="001C65A1">
              <w:rPr>
                <w:rFonts w:cstheme="minorHAnsi"/>
              </w:rPr>
              <w:t>adjust to adversity, maintain equilibrium, retain some sense of control over their environment, and continue to move on in a po</w:t>
            </w:r>
            <w:r w:rsidRPr="001C65A1">
              <w:rPr>
                <w:rFonts w:cstheme="minorHAnsi"/>
              </w:rPr>
              <w:t>sitive manner’ (Jackson et al.,</w:t>
            </w:r>
            <w:r w:rsidR="00FE7D7B" w:rsidRPr="001C65A1">
              <w:rPr>
                <w:rFonts w:cstheme="minorHAnsi"/>
              </w:rPr>
              <w:t xml:space="preserve"> 2007: 3; cited</w:t>
            </w:r>
            <w:r w:rsidR="00160813" w:rsidRPr="001C65A1">
              <w:rPr>
                <w:rFonts w:cstheme="minorHAnsi"/>
              </w:rPr>
              <w:t xml:space="preserve"> in</w:t>
            </w:r>
            <w:r w:rsidR="00FE7D7B" w:rsidRPr="001C65A1">
              <w:rPr>
                <w:rFonts w:cstheme="minorHAnsi"/>
              </w:rPr>
              <w:t xml:space="preserve"> </w:t>
            </w:r>
            <w:proofErr w:type="spellStart"/>
            <w:r w:rsidR="00FE7D7B" w:rsidRPr="001C65A1">
              <w:rPr>
                <w:rFonts w:cstheme="minorHAnsi"/>
              </w:rPr>
              <w:t>Anthoney</w:t>
            </w:r>
            <w:proofErr w:type="spellEnd"/>
            <w:r w:rsidR="00FE7D7B" w:rsidRPr="001C65A1">
              <w:rPr>
                <w:rFonts w:cstheme="minorHAnsi"/>
              </w:rPr>
              <w:t xml:space="preserve"> et al.</w:t>
            </w:r>
            <w:r w:rsidR="00160813" w:rsidRPr="001C65A1">
              <w:rPr>
                <w:rFonts w:cstheme="minorHAnsi"/>
              </w:rPr>
              <w:t>,</w:t>
            </w:r>
            <w:r w:rsidR="00FE7D7B" w:rsidRPr="001C65A1">
              <w:rPr>
                <w:rFonts w:cstheme="minorHAnsi"/>
              </w:rPr>
              <w:t xml:space="preserve"> 2017: 405).</w:t>
            </w:r>
          </w:p>
        </w:tc>
      </w:tr>
      <w:tr w:rsidR="00FE7D7B" w:rsidRPr="001C65A1" w14:paraId="663D98EB" w14:textId="77777777" w:rsidTr="00011FAD">
        <w:trPr>
          <w:jc w:val="center"/>
        </w:trPr>
        <w:tc>
          <w:tcPr>
            <w:tcW w:w="1555" w:type="dxa"/>
          </w:tcPr>
          <w:p w14:paraId="5740ACB1" w14:textId="77777777" w:rsidR="00FE7D7B" w:rsidRPr="001C65A1" w:rsidRDefault="00FE7D7B" w:rsidP="00375245">
            <w:pPr>
              <w:jc w:val="both"/>
              <w:rPr>
                <w:rFonts w:cstheme="minorHAnsi"/>
              </w:rPr>
            </w:pPr>
            <w:r w:rsidRPr="001C65A1">
              <w:rPr>
                <w:rFonts w:cstheme="minorHAnsi"/>
              </w:rPr>
              <w:t>Self-efficacy</w:t>
            </w:r>
          </w:p>
        </w:tc>
        <w:tc>
          <w:tcPr>
            <w:tcW w:w="7461" w:type="dxa"/>
          </w:tcPr>
          <w:p w14:paraId="672DE1D5" w14:textId="64BC6CD1" w:rsidR="00FE7D7B" w:rsidRPr="001C65A1" w:rsidRDefault="00B869A1" w:rsidP="00375245">
            <w:pPr>
              <w:jc w:val="both"/>
              <w:rPr>
                <w:rFonts w:cstheme="minorHAnsi"/>
              </w:rPr>
            </w:pPr>
            <w:r w:rsidRPr="001C65A1">
              <w:t>‘</w:t>
            </w:r>
            <w:r w:rsidR="00FE7D7B" w:rsidRPr="001C65A1">
              <w:t>A person’s perception that he or she has the skill and capability to undert</w:t>
            </w:r>
            <w:r w:rsidRPr="001C65A1">
              <w:t>ake a particular action or task’</w:t>
            </w:r>
            <w:r w:rsidR="00FE7D7B" w:rsidRPr="001C65A1">
              <w:t xml:space="preserve"> (</w:t>
            </w:r>
            <w:proofErr w:type="spellStart"/>
            <w:r w:rsidR="00FE7D7B" w:rsidRPr="001C65A1">
              <w:t>Bartimote-Aufflick</w:t>
            </w:r>
            <w:proofErr w:type="spellEnd"/>
            <w:r w:rsidR="00FE7D7B" w:rsidRPr="001C65A1">
              <w:t xml:space="preserve"> et al.</w:t>
            </w:r>
            <w:r w:rsidR="00160813" w:rsidRPr="001C65A1">
              <w:t>,</w:t>
            </w:r>
            <w:r w:rsidR="00FE7D7B" w:rsidRPr="001C65A1">
              <w:t xml:space="preserve"> 2016: 1918-1919).</w:t>
            </w:r>
          </w:p>
        </w:tc>
      </w:tr>
      <w:tr w:rsidR="00FE7D7B" w:rsidRPr="001C65A1" w14:paraId="3E977422" w14:textId="77777777" w:rsidTr="00011FAD">
        <w:trPr>
          <w:trHeight w:val="149"/>
          <w:jc w:val="center"/>
        </w:trPr>
        <w:tc>
          <w:tcPr>
            <w:tcW w:w="1555" w:type="dxa"/>
          </w:tcPr>
          <w:p w14:paraId="642068D4" w14:textId="77777777" w:rsidR="00FE7D7B" w:rsidRPr="001C65A1" w:rsidRDefault="00FE7D7B" w:rsidP="00375245">
            <w:pPr>
              <w:jc w:val="both"/>
              <w:rPr>
                <w:rFonts w:cstheme="minorHAnsi"/>
              </w:rPr>
            </w:pPr>
            <w:r w:rsidRPr="001C65A1">
              <w:rPr>
                <w:rFonts w:cstheme="minorHAnsi"/>
              </w:rPr>
              <w:t>Self-regulation</w:t>
            </w:r>
          </w:p>
        </w:tc>
        <w:tc>
          <w:tcPr>
            <w:tcW w:w="7461" w:type="dxa"/>
          </w:tcPr>
          <w:p w14:paraId="4A6277B7" w14:textId="2EA0D4D7" w:rsidR="00FE7D7B" w:rsidRPr="001C65A1" w:rsidRDefault="00FE7D7B" w:rsidP="00375245">
            <w:pPr>
              <w:jc w:val="both"/>
              <w:rPr>
                <w:rFonts w:cstheme="minorHAnsi"/>
              </w:rPr>
            </w:pPr>
            <w:r w:rsidRPr="001C65A1">
              <w:rPr>
                <w:rFonts w:cstheme="minorHAnsi"/>
              </w:rPr>
              <w:t xml:space="preserve">The ability to control </w:t>
            </w:r>
            <w:r w:rsidRPr="001C65A1">
              <w:rPr>
                <w:rFonts w:cs="Arial"/>
                <w:shd w:val="clear" w:color="auto" w:fill="FFFFFF"/>
              </w:rPr>
              <w:t>one’s behaviour, emotions, or thoughts, appropriate to the given context or situation (Cook &amp; Cook</w:t>
            </w:r>
            <w:r w:rsidR="00160813" w:rsidRPr="001C65A1">
              <w:rPr>
                <w:rFonts w:cs="Arial"/>
                <w:shd w:val="clear" w:color="auto" w:fill="FFFFFF"/>
              </w:rPr>
              <w:t>,</w:t>
            </w:r>
            <w:r w:rsidRPr="001C65A1">
              <w:rPr>
                <w:rFonts w:cs="Arial"/>
                <w:shd w:val="clear" w:color="auto" w:fill="FFFFFF"/>
              </w:rPr>
              <w:t xml:space="preserve"> 2014).</w:t>
            </w:r>
            <w:r w:rsidRPr="001C65A1">
              <w:rPr>
                <w:rFonts w:ascii="Arial" w:hAnsi="Arial" w:cs="Arial"/>
                <w:shd w:val="clear" w:color="auto" w:fill="FFFFFF"/>
              </w:rPr>
              <w:t xml:space="preserve">  </w:t>
            </w:r>
          </w:p>
        </w:tc>
      </w:tr>
      <w:tr w:rsidR="00FE7D7B" w:rsidRPr="001C65A1" w14:paraId="1649AE85" w14:textId="77777777" w:rsidTr="00011FAD">
        <w:trPr>
          <w:jc w:val="center"/>
        </w:trPr>
        <w:tc>
          <w:tcPr>
            <w:tcW w:w="1555" w:type="dxa"/>
          </w:tcPr>
          <w:p w14:paraId="534F0F39" w14:textId="77777777" w:rsidR="00FE7D7B" w:rsidRPr="001C65A1" w:rsidRDefault="00FE7D7B" w:rsidP="00375245">
            <w:pPr>
              <w:jc w:val="both"/>
              <w:rPr>
                <w:rFonts w:cstheme="minorHAnsi"/>
              </w:rPr>
            </w:pPr>
            <w:r w:rsidRPr="001C65A1">
              <w:rPr>
                <w:rFonts w:cstheme="minorHAnsi"/>
              </w:rPr>
              <w:t>Wellbeing</w:t>
            </w:r>
          </w:p>
        </w:tc>
        <w:tc>
          <w:tcPr>
            <w:tcW w:w="7461" w:type="dxa"/>
          </w:tcPr>
          <w:p w14:paraId="1B07D381" w14:textId="43FA5F42" w:rsidR="00FE7D7B" w:rsidRPr="001C65A1" w:rsidRDefault="00B869A1" w:rsidP="00375245">
            <w:pPr>
              <w:jc w:val="both"/>
              <w:rPr>
                <w:rFonts w:cstheme="minorHAnsi"/>
              </w:rPr>
            </w:pPr>
            <w:r w:rsidRPr="001C65A1">
              <w:rPr>
                <w:rFonts w:cstheme="minorHAnsi"/>
              </w:rPr>
              <w:t>‘</w:t>
            </w:r>
            <w:r w:rsidR="00FE7D7B" w:rsidRPr="001C65A1">
              <w:rPr>
                <w:rFonts w:cs="Arial"/>
                <w:shd w:val="clear" w:color="auto" w:fill="FFFFFF"/>
              </w:rPr>
              <w:t>A sustainable positive mood and attitude, health, resilience, and satisfaction with self, relationships and e</w:t>
            </w:r>
            <w:r w:rsidRPr="001C65A1">
              <w:rPr>
                <w:rFonts w:cs="Arial"/>
                <w:shd w:val="clear" w:color="auto" w:fill="FFFFFF"/>
              </w:rPr>
              <w:t>xperiences’</w:t>
            </w:r>
            <w:r w:rsidR="00FE7D7B" w:rsidRPr="001C65A1">
              <w:rPr>
                <w:rFonts w:cs="Arial"/>
                <w:shd w:val="clear" w:color="auto" w:fill="FFFFFF"/>
              </w:rPr>
              <w:t xml:space="preserve"> in their educational environment</w:t>
            </w:r>
            <w:r w:rsidR="00955541">
              <w:rPr>
                <w:rFonts w:cs="Arial"/>
                <w:shd w:val="clear" w:color="auto" w:fill="FFFFFF"/>
              </w:rPr>
              <w:t>’</w:t>
            </w:r>
            <w:r w:rsidR="00FE7D7B" w:rsidRPr="001C65A1">
              <w:rPr>
                <w:rFonts w:cs="Arial"/>
                <w:shd w:val="clear" w:color="auto" w:fill="FFFFFF"/>
              </w:rPr>
              <w:t xml:space="preserve"> (DEECD</w:t>
            </w:r>
            <w:r w:rsidR="002655C7" w:rsidRPr="001C65A1">
              <w:rPr>
                <w:rFonts w:cs="Arial"/>
                <w:shd w:val="clear" w:color="auto" w:fill="FFFFFF"/>
              </w:rPr>
              <w:t>,</w:t>
            </w:r>
            <w:r w:rsidR="00FE7D7B" w:rsidRPr="001C65A1">
              <w:rPr>
                <w:rFonts w:cs="Arial"/>
                <w:shd w:val="clear" w:color="auto" w:fill="FFFFFF"/>
              </w:rPr>
              <w:t xml:space="preserve"> 2010: 1).</w:t>
            </w:r>
          </w:p>
        </w:tc>
      </w:tr>
    </w:tbl>
    <w:p w14:paraId="23B8CFB4" w14:textId="77777777" w:rsidR="00FE7D7B" w:rsidRPr="001C65A1" w:rsidRDefault="00FE7D7B" w:rsidP="00375245">
      <w:pPr>
        <w:spacing w:after="0" w:line="240" w:lineRule="auto"/>
        <w:jc w:val="both"/>
        <w:rPr>
          <w:rFonts w:cstheme="minorHAnsi"/>
        </w:rPr>
      </w:pPr>
    </w:p>
    <w:p w14:paraId="56FDEAB5" w14:textId="77777777" w:rsidR="00223172" w:rsidRPr="001C65A1" w:rsidRDefault="00223172" w:rsidP="00920282">
      <w:pPr>
        <w:autoSpaceDE w:val="0"/>
        <w:autoSpaceDN w:val="0"/>
        <w:adjustRightInd w:val="0"/>
        <w:spacing w:after="0" w:line="360" w:lineRule="auto"/>
        <w:jc w:val="both"/>
        <w:rPr>
          <w:rFonts w:cstheme="minorHAnsi"/>
        </w:rPr>
      </w:pPr>
    </w:p>
    <w:p w14:paraId="66220E19" w14:textId="59B55CDC" w:rsidR="00223172" w:rsidRPr="001C65A1" w:rsidRDefault="00223172" w:rsidP="00920282">
      <w:pPr>
        <w:autoSpaceDE w:val="0"/>
        <w:autoSpaceDN w:val="0"/>
        <w:adjustRightInd w:val="0"/>
        <w:spacing w:after="0" w:line="360" w:lineRule="auto"/>
        <w:jc w:val="both"/>
        <w:rPr>
          <w:rFonts w:cstheme="minorHAnsi"/>
        </w:rPr>
      </w:pPr>
      <w:r w:rsidRPr="001C65A1">
        <w:rPr>
          <w:rFonts w:cstheme="minorHAnsi"/>
        </w:rPr>
        <w:t>When stu</w:t>
      </w:r>
      <w:r w:rsidR="005601D4" w:rsidRPr="001C65A1">
        <w:rPr>
          <w:rFonts w:cstheme="minorHAnsi"/>
        </w:rPr>
        <w:t>d</w:t>
      </w:r>
      <w:r w:rsidRPr="001C65A1">
        <w:rPr>
          <w:rFonts w:cstheme="minorHAnsi"/>
        </w:rPr>
        <w:t>ent</w:t>
      </w:r>
      <w:r w:rsidR="005601D4" w:rsidRPr="001C65A1">
        <w:rPr>
          <w:rFonts w:cstheme="minorHAnsi"/>
        </w:rPr>
        <w:t>s</w:t>
      </w:r>
      <w:r w:rsidRPr="001C65A1">
        <w:rPr>
          <w:rFonts w:cstheme="minorHAnsi"/>
        </w:rPr>
        <w:t xml:space="preserve"> are aware of the</w:t>
      </w:r>
      <w:r w:rsidR="005601D4" w:rsidRPr="001C65A1">
        <w:rPr>
          <w:rFonts w:cstheme="minorHAnsi"/>
        </w:rPr>
        <w:t>i</w:t>
      </w:r>
      <w:r w:rsidRPr="001C65A1">
        <w:rPr>
          <w:rFonts w:cstheme="minorHAnsi"/>
        </w:rPr>
        <w:t>r lear</w:t>
      </w:r>
      <w:r w:rsidR="005601D4" w:rsidRPr="001C65A1">
        <w:rPr>
          <w:rFonts w:cstheme="minorHAnsi"/>
        </w:rPr>
        <w:t>ning environ</w:t>
      </w:r>
      <w:r w:rsidRPr="001C65A1">
        <w:rPr>
          <w:rFonts w:cstheme="minorHAnsi"/>
        </w:rPr>
        <w:t>ment</w:t>
      </w:r>
      <w:r w:rsidR="005601D4" w:rsidRPr="001C65A1">
        <w:rPr>
          <w:rFonts w:cstheme="minorHAnsi"/>
        </w:rPr>
        <w:t>,</w:t>
      </w:r>
      <w:r w:rsidRPr="001C65A1">
        <w:rPr>
          <w:rFonts w:cstheme="minorHAnsi"/>
        </w:rPr>
        <w:t xml:space="preserve"> and the ways they can approach and shape their lear</w:t>
      </w:r>
      <w:r w:rsidR="005601D4" w:rsidRPr="001C65A1">
        <w:rPr>
          <w:rFonts w:cstheme="minorHAnsi"/>
        </w:rPr>
        <w:t>n</w:t>
      </w:r>
      <w:r w:rsidRPr="001C65A1">
        <w:rPr>
          <w:rFonts w:cstheme="minorHAnsi"/>
        </w:rPr>
        <w:t xml:space="preserve">ing </w:t>
      </w:r>
      <w:r w:rsidR="005601D4" w:rsidRPr="001C65A1">
        <w:rPr>
          <w:rFonts w:cstheme="minorHAnsi"/>
        </w:rPr>
        <w:t xml:space="preserve">experiences, </w:t>
      </w:r>
      <w:r w:rsidRPr="001C65A1">
        <w:rPr>
          <w:rFonts w:cstheme="minorHAnsi"/>
        </w:rPr>
        <w:t>they are in a str</w:t>
      </w:r>
      <w:r w:rsidR="005601D4" w:rsidRPr="001C65A1">
        <w:rPr>
          <w:rFonts w:cstheme="minorHAnsi"/>
        </w:rPr>
        <w:t>o</w:t>
      </w:r>
      <w:r w:rsidRPr="001C65A1">
        <w:rPr>
          <w:rFonts w:cstheme="minorHAnsi"/>
        </w:rPr>
        <w:t>ng position to become self-regulated learners. Self</w:t>
      </w:r>
      <w:r w:rsidR="005601D4" w:rsidRPr="001C65A1">
        <w:rPr>
          <w:rFonts w:cstheme="minorHAnsi"/>
        </w:rPr>
        <w:t>-</w:t>
      </w:r>
      <w:r w:rsidRPr="001C65A1">
        <w:rPr>
          <w:rFonts w:cstheme="minorHAnsi"/>
        </w:rPr>
        <w:t>regulat</w:t>
      </w:r>
      <w:r w:rsidR="005601D4" w:rsidRPr="001C65A1">
        <w:rPr>
          <w:rFonts w:cstheme="minorHAnsi"/>
        </w:rPr>
        <w:t>i</w:t>
      </w:r>
      <w:r w:rsidRPr="001C65A1">
        <w:rPr>
          <w:rFonts w:cstheme="minorHAnsi"/>
        </w:rPr>
        <w:t xml:space="preserve">on </w:t>
      </w:r>
      <w:r w:rsidR="005601D4" w:rsidRPr="001C65A1">
        <w:rPr>
          <w:rFonts w:cstheme="minorHAnsi"/>
        </w:rPr>
        <w:t xml:space="preserve">is </w:t>
      </w:r>
      <w:r w:rsidRPr="001C65A1">
        <w:rPr>
          <w:rFonts w:cstheme="minorHAnsi"/>
        </w:rPr>
        <w:t>ess</w:t>
      </w:r>
      <w:r w:rsidR="005601D4" w:rsidRPr="001C65A1">
        <w:rPr>
          <w:rFonts w:cstheme="minorHAnsi"/>
        </w:rPr>
        <w:t>entially</w:t>
      </w:r>
      <w:r w:rsidRPr="001C65A1">
        <w:rPr>
          <w:rFonts w:cstheme="minorHAnsi"/>
        </w:rPr>
        <w:t xml:space="preserve"> th</w:t>
      </w:r>
      <w:r w:rsidR="005601D4" w:rsidRPr="001C65A1">
        <w:rPr>
          <w:rFonts w:cstheme="minorHAnsi"/>
        </w:rPr>
        <w:t>e self-directive process by which lear</w:t>
      </w:r>
      <w:r w:rsidRPr="001C65A1">
        <w:rPr>
          <w:rFonts w:cstheme="minorHAnsi"/>
        </w:rPr>
        <w:t xml:space="preserve">ners can </w:t>
      </w:r>
      <w:r w:rsidR="005601D4" w:rsidRPr="001C65A1">
        <w:rPr>
          <w:rFonts w:cstheme="minorHAnsi"/>
        </w:rPr>
        <w:t>tr</w:t>
      </w:r>
      <w:r w:rsidRPr="001C65A1">
        <w:rPr>
          <w:rFonts w:cstheme="minorHAnsi"/>
        </w:rPr>
        <w:t>a</w:t>
      </w:r>
      <w:r w:rsidR="005601D4" w:rsidRPr="001C65A1">
        <w:rPr>
          <w:rFonts w:cstheme="minorHAnsi"/>
        </w:rPr>
        <w:t>n</w:t>
      </w:r>
      <w:r w:rsidRPr="001C65A1">
        <w:rPr>
          <w:rFonts w:cstheme="minorHAnsi"/>
        </w:rPr>
        <w:t xml:space="preserve">sform their </w:t>
      </w:r>
      <w:r w:rsidR="005601D4" w:rsidRPr="001C65A1">
        <w:rPr>
          <w:rFonts w:cstheme="minorHAnsi"/>
        </w:rPr>
        <w:t>ment</w:t>
      </w:r>
      <w:r w:rsidRPr="001C65A1">
        <w:rPr>
          <w:rFonts w:cstheme="minorHAnsi"/>
        </w:rPr>
        <w:t xml:space="preserve">al abilities </w:t>
      </w:r>
      <w:r w:rsidR="005601D4" w:rsidRPr="001C65A1">
        <w:rPr>
          <w:rFonts w:cstheme="minorHAnsi"/>
        </w:rPr>
        <w:t>into academic</w:t>
      </w:r>
      <w:r w:rsidRPr="001C65A1">
        <w:rPr>
          <w:rFonts w:cstheme="minorHAnsi"/>
        </w:rPr>
        <w:t xml:space="preserve"> skills (Zimmerman, 2002).</w:t>
      </w:r>
      <w:r w:rsidR="005601D4" w:rsidRPr="001C65A1">
        <w:rPr>
          <w:rFonts w:cstheme="minorHAnsi"/>
        </w:rPr>
        <w:t xml:space="preserve"> Self-regulation and self-efficacy have a close relationship, informing and affecting one another throughout learning (Ritchie</w:t>
      </w:r>
      <w:r w:rsidR="008E39DE" w:rsidRPr="001C65A1">
        <w:rPr>
          <w:rFonts w:cstheme="minorHAnsi"/>
        </w:rPr>
        <w:t>,</w:t>
      </w:r>
      <w:r w:rsidR="005601D4" w:rsidRPr="001C65A1">
        <w:rPr>
          <w:rFonts w:cstheme="minorHAnsi"/>
        </w:rPr>
        <w:t xml:space="preserve"> 2016). As with self-efficacy, skills of self-regulation can be developed</w:t>
      </w:r>
      <w:r w:rsidR="00A93399" w:rsidRPr="001C65A1">
        <w:rPr>
          <w:rFonts w:cstheme="minorHAnsi"/>
        </w:rPr>
        <w:t xml:space="preserve"> through activities</w:t>
      </w:r>
      <w:r w:rsidR="00B869A1" w:rsidRPr="001C65A1">
        <w:rPr>
          <w:rFonts w:cstheme="minorHAnsi"/>
        </w:rPr>
        <w:t xml:space="preserve"> such as self-evaluation, organising and transforming material, goal setting and planning, seeking information and creating self-consequences (Zimmerman &amp; Martinez-Pons, 1990). As such, self-regulated and self-efficacious students tend to</w:t>
      </w:r>
      <w:r w:rsidR="00A93399" w:rsidRPr="001C65A1">
        <w:rPr>
          <w:rFonts w:cstheme="minorHAnsi"/>
        </w:rPr>
        <w:t xml:space="preserve"> be</w:t>
      </w:r>
      <w:r w:rsidR="00B869A1" w:rsidRPr="001C65A1">
        <w:rPr>
          <w:rFonts w:cstheme="minorHAnsi"/>
        </w:rPr>
        <w:t xml:space="preserve"> high </w:t>
      </w:r>
      <w:r w:rsidR="00A93399" w:rsidRPr="001C65A1">
        <w:rPr>
          <w:rFonts w:cstheme="minorHAnsi"/>
        </w:rPr>
        <w:t xml:space="preserve">achievers </w:t>
      </w:r>
      <w:r w:rsidR="00B869A1" w:rsidRPr="001C65A1">
        <w:rPr>
          <w:rFonts w:cstheme="minorHAnsi"/>
        </w:rPr>
        <w:t>(</w:t>
      </w:r>
      <w:proofErr w:type="spellStart"/>
      <w:r w:rsidR="00B869A1" w:rsidRPr="001C65A1">
        <w:rPr>
          <w:rFonts w:cstheme="minorHAnsi"/>
          <w:shd w:val="clear" w:color="auto" w:fill="FFFFFF"/>
        </w:rPr>
        <w:t>Gutman</w:t>
      </w:r>
      <w:proofErr w:type="spellEnd"/>
      <w:r w:rsidR="00B869A1" w:rsidRPr="001C65A1">
        <w:rPr>
          <w:rFonts w:cstheme="minorHAnsi"/>
          <w:shd w:val="clear" w:color="auto" w:fill="FFFFFF"/>
        </w:rPr>
        <w:t xml:space="preserve"> &amp; </w:t>
      </w:r>
      <w:proofErr w:type="spellStart"/>
      <w:r w:rsidR="00B869A1" w:rsidRPr="001C65A1">
        <w:rPr>
          <w:rFonts w:cstheme="minorHAnsi"/>
          <w:shd w:val="clear" w:color="auto" w:fill="FFFFFF"/>
        </w:rPr>
        <w:t>Vorhaus</w:t>
      </w:r>
      <w:proofErr w:type="spellEnd"/>
      <w:r w:rsidR="00B869A1" w:rsidRPr="001C65A1">
        <w:rPr>
          <w:rFonts w:cstheme="minorHAnsi"/>
          <w:shd w:val="clear" w:color="auto" w:fill="FFFFFF"/>
        </w:rPr>
        <w:t>, 2012).</w:t>
      </w:r>
    </w:p>
    <w:p w14:paraId="0D44FFA8" w14:textId="77777777" w:rsidR="0020219E" w:rsidRPr="001C65A1" w:rsidRDefault="0020219E" w:rsidP="00920282">
      <w:pPr>
        <w:autoSpaceDE w:val="0"/>
        <w:autoSpaceDN w:val="0"/>
        <w:adjustRightInd w:val="0"/>
        <w:spacing w:after="0" w:line="360" w:lineRule="auto"/>
        <w:jc w:val="both"/>
        <w:rPr>
          <w:rFonts w:ascii="Calibri" w:hAnsi="Calibri" w:cs="Calibri"/>
          <w:b/>
        </w:rPr>
      </w:pPr>
    </w:p>
    <w:p w14:paraId="1A117E53" w14:textId="77777777" w:rsidR="00574EAF" w:rsidRPr="001C65A1" w:rsidRDefault="00574EAF" w:rsidP="00920282">
      <w:pPr>
        <w:autoSpaceDE w:val="0"/>
        <w:autoSpaceDN w:val="0"/>
        <w:adjustRightInd w:val="0"/>
        <w:spacing w:after="0" w:line="360" w:lineRule="auto"/>
        <w:jc w:val="both"/>
        <w:rPr>
          <w:rFonts w:ascii="Calibri" w:hAnsi="Calibri" w:cs="Calibri"/>
        </w:rPr>
      </w:pPr>
      <w:r w:rsidRPr="001C65A1">
        <w:rPr>
          <w:rFonts w:ascii="Calibri" w:hAnsi="Calibri" w:cs="Calibri"/>
          <w:b/>
        </w:rPr>
        <w:t>Case studies: encountering emotion through pedagogic partnership in geography</w:t>
      </w:r>
    </w:p>
    <w:p w14:paraId="0FE5E523" w14:textId="2000AFD0" w:rsidR="00090837" w:rsidRPr="00090837" w:rsidRDefault="00574EAF" w:rsidP="00090837">
      <w:pPr>
        <w:pStyle w:val="CommentText"/>
        <w:spacing w:after="0" w:line="360" w:lineRule="auto"/>
        <w:jc w:val="both"/>
        <w:rPr>
          <w:rFonts w:cs="Arial"/>
          <w:bCs/>
          <w:sz w:val="22"/>
          <w:szCs w:val="22"/>
        </w:rPr>
      </w:pPr>
      <w:r w:rsidRPr="00F2574D">
        <w:rPr>
          <w:sz w:val="22"/>
          <w:szCs w:val="22"/>
        </w:rPr>
        <w:t xml:space="preserve">Geographers have been both vocal advocates for, and early adopters of, pedagogic partnership (Hill et al., 2016; Moore-Cherry et al., 2016). This may be partly attributable to the breadth of the subject and the diversity of learning spaces that geographers inhabit. </w:t>
      </w:r>
      <w:r w:rsidRPr="00F2574D">
        <w:rPr>
          <w:rFonts w:cs="Calibri"/>
          <w:sz w:val="22"/>
          <w:szCs w:val="22"/>
        </w:rPr>
        <w:t xml:space="preserve">Our case studies set out to explore how pedagogic </w:t>
      </w:r>
      <w:r w:rsidRPr="00F2574D">
        <w:rPr>
          <w:rFonts w:eastAsia="Calibri" w:cs="Times New Roman"/>
          <w:bCs/>
          <w:sz w:val="22"/>
          <w:szCs w:val="22"/>
        </w:rPr>
        <w:t>partnership in</w:t>
      </w:r>
      <w:r w:rsidRPr="00F2574D">
        <w:rPr>
          <w:rFonts w:eastAsia="Calibri" w:cs="Times New Roman"/>
          <w:b/>
          <w:bCs/>
          <w:sz w:val="22"/>
          <w:szCs w:val="22"/>
        </w:rPr>
        <w:t xml:space="preserve"> </w:t>
      </w:r>
      <w:r w:rsidRPr="00F2574D">
        <w:rPr>
          <w:rFonts w:eastAsia="Calibri" w:cs="Times New Roman"/>
          <w:sz w:val="22"/>
          <w:szCs w:val="22"/>
        </w:rPr>
        <w:t xml:space="preserve">the disciplinary context of </w:t>
      </w:r>
      <w:r w:rsidRPr="00F2574D">
        <w:rPr>
          <w:rFonts w:eastAsia="Calibri" w:cs="Times New Roman"/>
          <w:bCs/>
          <w:sz w:val="22"/>
          <w:szCs w:val="22"/>
        </w:rPr>
        <w:t>geography</w:t>
      </w:r>
      <w:r w:rsidRPr="00F2574D">
        <w:rPr>
          <w:rFonts w:eastAsia="Calibri" w:cs="Times New Roman"/>
          <w:sz w:val="22"/>
          <w:szCs w:val="22"/>
        </w:rPr>
        <w:t xml:space="preserve"> </w:t>
      </w:r>
      <w:r w:rsidRPr="00F2574D">
        <w:rPr>
          <w:rFonts w:eastAsia="Calibri" w:cs="Times New Roman"/>
          <w:bCs/>
          <w:sz w:val="22"/>
          <w:szCs w:val="22"/>
        </w:rPr>
        <w:t>may</w:t>
      </w:r>
      <w:r w:rsidRPr="00F2574D">
        <w:rPr>
          <w:rFonts w:eastAsia="Calibri" w:cs="Times New Roman"/>
          <w:sz w:val="22"/>
          <w:szCs w:val="22"/>
        </w:rPr>
        <w:t xml:space="preserve"> offer fertile ground to consciously </w:t>
      </w:r>
      <w:r w:rsidRPr="00F2574D">
        <w:rPr>
          <w:rFonts w:eastAsia="Calibri" w:cs="Times New Roman"/>
          <w:bCs/>
          <w:sz w:val="22"/>
          <w:szCs w:val="22"/>
        </w:rPr>
        <w:t>encounter emotions</w:t>
      </w:r>
      <w:r w:rsidRPr="00F2574D">
        <w:rPr>
          <w:rFonts w:eastAsia="Calibri" w:cs="Times New Roman"/>
          <w:sz w:val="22"/>
          <w:szCs w:val="22"/>
        </w:rPr>
        <w:t xml:space="preserve"> and empower students to </w:t>
      </w:r>
      <w:r w:rsidRPr="00F2574D">
        <w:rPr>
          <w:rFonts w:eastAsia="Calibri" w:cs="Times New Roman"/>
          <w:bCs/>
          <w:sz w:val="22"/>
          <w:szCs w:val="22"/>
        </w:rPr>
        <w:t>develop</w:t>
      </w:r>
      <w:r w:rsidRPr="00F2574D">
        <w:rPr>
          <w:rFonts w:eastAsia="Calibri" w:cs="Times New Roman"/>
          <w:sz w:val="22"/>
          <w:szCs w:val="22"/>
        </w:rPr>
        <w:t xml:space="preserve"> </w:t>
      </w:r>
      <w:r w:rsidRPr="00F2574D">
        <w:rPr>
          <w:rFonts w:eastAsia="Calibri" w:cs="Times New Roman"/>
          <w:bCs/>
          <w:sz w:val="22"/>
          <w:szCs w:val="22"/>
        </w:rPr>
        <w:t>resilience, leading to positive wellbeing.</w:t>
      </w:r>
      <w:r w:rsidRPr="00F2574D">
        <w:rPr>
          <w:rFonts w:eastAsia="Calibri" w:cs="Times New Roman"/>
          <w:sz w:val="22"/>
          <w:szCs w:val="22"/>
        </w:rPr>
        <w:t xml:space="preserve"> Through these case studies we also examine </w:t>
      </w:r>
      <w:r w:rsidRPr="00627C80">
        <w:rPr>
          <w:rFonts w:eastAsia="Calibri" w:cs="Times New Roman"/>
          <w:sz w:val="22"/>
          <w:szCs w:val="22"/>
        </w:rPr>
        <w:t xml:space="preserve">whether our disciplinary identities, contexts and ways of working provide particular </w:t>
      </w:r>
      <w:r w:rsidRPr="00627C80">
        <w:rPr>
          <w:rFonts w:ascii="Calibri" w:eastAsia="Calibri" w:hAnsi="Calibri" w:cs="Times New Roman"/>
          <w:sz w:val="22"/>
          <w:szCs w:val="22"/>
        </w:rPr>
        <w:t xml:space="preserve">affordances </w:t>
      </w:r>
      <w:r w:rsidRPr="00627C80">
        <w:rPr>
          <w:rFonts w:ascii="Calibri" w:hAnsi="Calibri" w:cs="PhotinaMT"/>
          <w:sz w:val="22"/>
          <w:szCs w:val="22"/>
        </w:rPr>
        <w:t>to us foregrounding emotion through partnership working.</w:t>
      </w:r>
      <w:r w:rsidR="00F2574D" w:rsidRPr="00627C80">
        <w:rPr>
          <w:rFonts w:ascii="Calibri" w:hAnsi="Calibri" w:cs="PhotinaMT"/>
          <w:sz w:val="22"/>
          <w:szCs w:val="22"/>
        </w:rPr>
        <w:t xml:space="preserve"> </w:t>
      </w:r>
      <w:r w:rsidR="00F2574D" w:rsidRPr="00627C80">
        <w:rPr>
          <w:rFonts w:cs="Arial"/>
          <w:bCs/>
          <w:sz w:val="22"/>
          <w:szCs w:val="22"/>
        </w:rPr>
        <w:t xml:space="preserve">It should be noted that we take a broad view of pedagogic partnership between faculty-students and student-student in this paper. We refer to partnership working when </w:t>
      </w:r>
      <w:r w:rsidR="00627C80" w:rsidRPr="00627C80">
        <w:rPr>
          <w:rFonts w:cs="Arial"/>
          <w:sz w:val="22"/>
          <w:szCs w:val="22"/>
        </w:rPr>
        <w:t>students and faculty</w:t>
      </w:r>
      <w:r w:rsidR="00156096">
        <w:rPr>
          <w:rFonts w:cs="Arial"/>
          <w:sz w:val="22"/>
          <w:szCs w:val="22"/>
        </w:rPr>
        <w:t>,</w:t>
      </w:r>
      <w:r w:rsidR="00627C80" w:rsidRPr="00627C80">
        <w:rPr>
          <w:rFonts w:cs="Arial"/>
          <w:sz w:val="22"/>
          <w:szCs w:val="22"/>
        </w:rPr>
        <w:t xml:space="preserve"> or groups of students</w:t>
      </w:r>
      <w:r w:rsidR="00156096">
        <w:rPr>
          <w:rFonts w:cs="Arial"/>
          <w:sz w:val="22"/>
          <w:szCs w:val="22"/>
        </w:rPr>
        <w:t>,</w:t>
      </w:r>
      <w:r w:rsidR="00627C80" w:rsidRPr="00627C80">
        <w:rPr>
          <w:rFonts w:cs="Arial"/>
          <w:sz w:val="22"/>
          <w:szCs w:val="22"/>
        </w:rPr>
        <w:t xml:space="preserve"> </w:t>
      </w:r>
      <w:r w:rsidR="00F2574D" w:rsidRPr="00627C80">
        <w:rPr>
          <w:rFonts w:cs="Arial"/>
          <w:bCs/>
          <w:sz w:val="22"/>
          <w:szCs w:val="22"/>
        </w:rPr>
        <w:t xml:space="preserve">work collaboratively to enhance learning, enabling both faculty </w:t>
      </w:r>
      <w:r w:rsidR="00627C80" w:rsidRPr="00627C80">
        <w:rPr>
          <w:rFonts w:cs="Arial"/>
          <w:bCs/>
          <w:sz w:val="22"/>
          <w:szCs w:val="22"/>
        </w:rPr>
        <w:t xml:space="preserve">members </w:t>
      </w:r>
      <w:r w:rsidR="00F2574D" w:rsidRPr="00627C80">
        <w:rPr>
          <w:rFonts w:cs="Arial"/>
          <w:bCs/>
          <w:sz w:val="22"/>
          <w:szCs w:val="22"/>
        </w:rPr>
        <w:t>and students to see the learning environment through another frame. Pedagogic partnership embraces an authentic dialogic approach to learning and teaching, recasting how students</w:t>
      </w:r>
      <w:r w:rsidR="00090837">
        <w:rPr>
          <w:rFonts w:cs="Arial"/>
          <w:bCs/>
          <w:sz w:val="22"/>
          <w:szCs w:val="22"/>
        </w:rPr>
        <w:t xml:space="preserve"> and faculty</w:t>
      </w:r>
      <w:r w:rsidR="00F2574D" w:rsidRPr="00627C80">
        <w:rPr>
          <w:rFonts w:cs="Arial"/>
          <w:bCs/>
          <w:sz w:val="22"/>
          <w:szCs w:val="22"/>
        </w:rPr>
        <w:t xml:space="preserve"> view their roles and responsibilities within their education, prompting them to assume the identity of co-learner</w:t>
      </w:r>
      <w:r w:rsidR="004F637B">
        <w:rPr>
          <w:rFonts w:cs="Arial"/>
          <w:bCs/>
          <w:sz w:val="22"/>
          <w:szCs w:val="22"/>
        </w:rPr>
        <w:t>s</w:t>
      </w:r>
      <w:r w:rsidR="00F2574D" w:rsidRPr="00627C80">
        <w:rPr>
          <w:rFonts w:cs="Arial"/>
          <w:bCs/>
          <w:sz w:val="22"/>
          <w:szCs w:val="22"/>
        </w:rPr>
        <w:t>.</w:t>
      </w:r>
    </w:p>
    <w:p w14:paraId="5ACCFD76" w14:textId="77777777" w:rsidR="00090837" w:rsidRPr="00627C80" w:rsidRDefault="00090837" w:rsidP="00920282">
      <w:pPr>
        <w:autoSpaceDE w:val="0"/>
        <w:autoSpaceDN w:val="0"/>
        <w:adjustRightInd w:val="0"/>
        <w:spacing w:after="0" w:line="360" w:lineRule="auto"/>
        <w:jc w:val="both"/>
        <w:rPr>
          <w:rFonts w:ascii="Calibri" w:hAnsi="Calibri" w:cs="PhotinaMT"/>
        </w:rPr>
      </w:pPr>
    </w:p>
    <w:p w14:paraId="53135B99" w14:textId="77777777" w:rsidR="00574EAF" w:rsidRPr="001C65A1" w:rsidRDefault="00574EAF" w:rsidP="00920282">
      <w:pPr>
        <w:autoSpaceDE w:val="0"/>
        <w:autoSpaceDN w:val="0"/>
        <w:adjustRightInd w:val="0"/>
        <w:spacing w:after="0" w:line="360" w:lineRule="auto"/>
        <w:jc w:val="both"/>
        <w:rPr>
          <w:rFonts w:ascii="Calibri" w:hAnsi="Calibri" w:cs="PhotinaMT"/>
          <w:i/>
        </w:rPr>
      </w:pPr>
      <w:r w:rsidRPr="001C65A1">
        <w:rPr>
          <w:rFonts w:ascii="Calibri" w:hAnsi="Calibri" w:cs="PhotinaMT"/>
          <w:i/>
        </w:rPr>
        <w:t>Case study data collection</w:t>
      </w:r>
    </w:p>
    <w:p w14:paraId="28ADDE4A" w14:textId="347733F8" w:rsidR="00574EAF" w:rsidRPr="001C65A1" w:rsidRDefault="00AD7FEC" w:rsidP="00920282">
      <w:pPr>
        <w:autoSpaceDE w:val="0"/>
        <w:autoSpaceDN w:val="0"/>
        <w:adjustRightInd w:val="0"/>
        <w:spacing w:after="0" w:line="360" w:lineRule="auto"/>
        <w:jc w:val="both"/>
        <w:rPr>
          <w:rFonts w:ascii="Calibri" w:hAnsi="Calibri"/>
          <w:spacing w:val="-2"/>
        </w:rPr>
      </w:pPr>
      <w:r w:rsidRPr="001C65A1">
        <w:rPr>
          <w:rFonts w:ascii="Calibri" w:hAnsi="Calibri" w:cs="PhotinaMT"/>
        </w:rPr>
        <w:t xml:space="preserve">The authors </w:t>
      </w:r>
      <w:r w:rsidR="00542C78">
        <w:rPr>
          <w:rFonts w:ascii="Calibri" w:hAnsi="Calibri" w:cs="PhotinaMT"/>
        </w:rPr>
        <w:t>present</w:t>
      </w:r>
      <w:r w:rsidRPr="001C65A1">
        <w:rPr>
          <w:rFonts w:ascii="Calibri" w:hAnsi="Calibri" w:cs="PhotinaMT"/>
        </w:rPr>
        <w:t xml:space="preserve"> two case studies</w:t>
      </w:r>
      <w:r w:rsidR="00542C78">
        <w:rPr>
          <w:rFonts w:ascii="Calibri" w:hAnsi="Calibri" w:cs="PhotinaMT"/>
        </w:rPr>
        <w:t>,</w:t>
      </w:r>
      <w:r w:rsidR="00EA3340">
        <w:rPr>
          <w:rFonts w:ascii="Calibri" w:hAnsi="Calibri" w:cs="PhotinaMT"/>
        </w:rPr>
        <w:t xml:space="preserve"> </w:t>
      </w:r>
      <w:r w:rsidR="00574EAF" w:rsidRPr="001C65A1">
        <w:rPr>
          <w:rFonts w:ascii="Calibri" w:hAnsi="Calibri" w:cs="PhotinaMT"/>
        </w:rPr>
        <w:t>based on research projects they were aware had taken students into challenging partnership learning spaces</w:t>
      </w:r>
      <w:r w:rsidR="00604402">
        <w:rPr>
          <w:rFonts w:ascii="Calibri" w:hAnsi="Calibri" w:cs="PhotinaMT"/>
        </w:rPr>
        <w:t xml:space="preserve"> </w:t>
      </w:r>
      <w:r w:rsidR="00542C78">
        <w:rPr>
          <w:rFonts w:ascii="Calibri" w:hAnsi="Calibri" w:cs="PhotinaMT"/>
        </w:rPr>
        <w:t>in the formal curriculum</w:t>
      </w:r>
      <w:r w:rsidR="00574EAF" w:rsidRPr="001C65A1">
        <w:rPr>
          <w:rFonts w:ascii="Calibri" w:hAnsi="Calibri" w:cs="PhotinaMT"/>
        </w:rPr>
        <w:t>, directly encountering emotions and evidencing altered learning</w:t>
      </w:r>
      <w:r w:rsidR="003C052B" w:rsidRPr="001C65A1">
        <w:rPr>
          <w:rFonts w:ascii="Calibri" w:hAnsi="Calibri" w:cs="PhotinaMT"/>
        </w:rPr>
        <w:t xml:space="preserve"> behaviours and attitudes</w:t>
      </w:r>
      <w:r w:rsidR="00574EAF" w:rsidRPr="001C65A1">
        <w:rPr>
          <w:rFonts w:ascii="Calibri" w:hAnsi="Calibri" w:cs="PhotinaMT"/>
        </w:rPr>
        <w:t>. The principal investigators of these projects</w:t>
      </w:r>
      <w:r w:rsidR="00991520">
        <w:rPr>
          <w:rFonts w:ascii="Calibri" w:hAnsi="Calibri" w:cs="PhotinaMT"/>
        </w:rPr>
        <w:t xml:space="preserve"> (</w:t>
      </w:r>
      <w:r w:rsidR="0008749D">
        <w:rPr>
          <w:rFonts w:ascii="Calibri" w:hAnsi="Calibri" w:cs="PhotinaMT"/>
        </w:rPr>
        <w:t>four</w:t>
      </w:r>
      <w:r w:rsidR="00542C78">
        <w:rPr>
          <w:rFonts w:ascii="Calibri" w:hAnsi="Calibri" w:cs="PhotinaMT"/>
        </w:rPr>
        <w:t xml:space="preserve"> faculty members</w:t>
      </w:r>
      <w:r w:rsidR="00991520">
        <w:rPr>
          <w:rFonts w:ascii="Calibri" w:hAnsi="Calibri" w:cs="PhotinaMT"/>
        </w:rPr>
        <w:t>)</w:t>
      </w:r>
      <w:r w:rsidR="00574EAF" w:rsidRPr="001C65A1">
        <w:rPr>
          <w:rFonts w:ascii="Calibri" w:hAnsi="Calibri" w:cs="PhotinaMT"/>
        </w:rPr>
        <w:t xml:space="preserve"> were provided with the research aims delineated above and invited to answer a series of questions that prompted them</w:t>
      </w:r>
      <w:r w:rsidR="00574EAF" w:rsidRPr="001C65A1">
        <w:t xml:space="preserve"> to consider, in relation to their partnerships: how the student-faculty</w:t>
      </w:r>
      <w:r w:rsidR="00574EAF" w:rsidRPr="001C65A1">
        <w:rPr>
          <w:rFonts w:cs="Arial"/>
        </w:rPr>
        <w:t xml:space="preserve"> or student-student relationships drew forth positive </w:t>
      </w:r>
      <w:r w:rsidR="00BE406D" w:rsidRPr="001C65A1">
        <w:rPr>
          <w:rFonts w:cs="Arial"/>
        </w:rPr>
        <w:t>and/</w:t>
      </w:r>
      <w:r w:rsidR="00574EAF" w:rsidRPr="001C65A1">
        <w:rPr>
          <w:rFonts w:cs="Arial"/>
        </w:rPr>
        <w:t>or negative emotions</w:t>
      </w:r>
      <w:r w:rsidR="00574EAF" w:rsidRPr="001C65A1">
        <w:rPr>
          <w:rFonts w:cs="Arial"/>
          <w:bCs/>
          <w:iCs/>
        </w:rPr>
        <w:t xml:space="preserve"> in their students; whether these evolved over time as the partnership progressed;</w:t>
      </w:r>
      <w:r w:rsidR="00574EAF" w:rsidRPr="001C65A1">
        <w:rPr>
          <w:rFonts w:cs="Arial"/>
        </w:rPr>
        <w:t xml:space="preserve"> whether these emotions </w:t>
      </w:r>
      <w:r w:rsidR="00991520">
        <w:rPr>
          <w:rFonts w:cs="Arial"/>
        </w:rPr>
        <w:t>intersected with</w:t>
      </w:r>
      <w:r w:rsidR="00574EAF" w:rsidRPr="001C65A1">
        <w:rPr>
          <w:rFonts w:cs="Arial"/>
        </w:rPr>
        <w:t xml:space="preserve"> student learning, behaviour and performance over the short or long term; whether they </w:t>
      </w:r>
      <w:r w:rsidR="00574EAF" w:rsidRPr="001C65A1">
        <w:rPr>
          <w:rFonts w:eastAsia="Times New Roman" w:cs="Arial"/>
          <w:lang w:eastAsia="en-GB"/>
        </w:rPr>
        <w:t xml:space="preserve">believed that foregrounding emotions through partnership had promoted wellbeing in their students; and whether there was anything about being a geographer that helped them to work in partnership and to encounter emotion for positive benefit. </w:t>
      </w:r>
      <w:r w:rsidR="00166A08" w:rsidRPr="001C65A1">
        <w:rPr>
          <w:rFonts w:eastAsia="Times New Roman" w:cs="Arial"/>
          <w:bCs/>
          <w:lang w:eastAsia="en-GB"/>
        </w:rPr>
        <w:t xml:space="preserve">The </w:t>
      </w:r>
      <w:r w:rsidR="00542C78">
        <w:rPr>
          <w:rFonts w:eastAsia="Times New Roman" w:cs="Arial"/>
          <w:bCs/>
          <w:lang w:eastAsia="en-GB"/>
        </w:rPr>
        <w:t>respondents</w:t>
      </w:r>
      <w:r w:rsidR="00C07F1A" w:rsidRPr="001C65A1">
        <w:rPr>
          <w:rFonts w:eastAsia="Times New Roman" w:cs="Arial"/>
          <w:bCs/>
          <w:lang w:eastAsia="en-GB"/>
        </w:rPr>
        <w:t xml:space="preserve"> </w:t>
      </w:r>
      <w:r w:rsidR="00574EAF" w:rsidRPr="001C65A1">
        <w:rPr>
          <w:rFonts w:eastAsia="Times New Roman" w:cs="Arial"/>
          <w:bCs/>
          <w:lang w:eastAsia="en-GB"/>
        </w:rPr>
        <w:t xml:space="preserve">were requested to answer the questions using relevant primary data collected during the lifespan of their projects and with reference to the emotions they observed during their projects. Original data collection methods, which passed through the home institutions’ </w:t>
      </w:r>
      <w:r w:rsidR="00191E0B" w:rsidRPr="001C65A1">
        <w:rPr>
          <w:rFonts w:eastAsia="Times New Roman" w:cs="Arial"/>
          <w:bCs/>
          <w:lang w:eastAsia="en-GB"/>
        </w:rPr>
        <w:t>ethic</w:t>
      </w:r>
      <w:r w:rsidR="00191E0B">
        <w:rPr>
          <w:rFonts w:eastAsia="Times New Roman" w:cs="Arial"/>
          <w:bCs/>
          <w:lang w:eastAsia="en-GB"/>
        </w:rPr>
        <w:t>al</w:t>
      </w:r>
      <w:r w:rsidR="00191E0B" w:rsidRPr="001C65A1">
        <w:rPr>
          <w:rFonts w:eastAsia="Times New Roman" w:cs="Arial"/>
          <w:bCs/>
          <w:lang w:eastAsia="en-GB"/>
        </w:rPr>
        <w:t xml:space="preserve"> </w:t>
      </w:r>
      <w:r w:rsidR="00574EAF" w:rsidRPr="001C65A1">
        <w:rPr>
          <w:rFonts w:eastAsia="Times New Roman" w:cs="Arial"/>
          <w:bCs/>
          <w:lang w:eastAsia="en-GB"/>
        </w:rPr>
        <w:t xml:space="preserve">review processes, can be found by reviewing </w:t>
      </w:r>
      <w:r w:rsidR="00574EAF" w:rsidRPr="001C65A1">
        <w:rPr>
          <w:spacing w:val="-2"/>
        </w:rPr>
        <w:t>Hill &amp; West (201</w:t>
      </w:r>
      <w:r w:rsidR="00F95875">
        <w:rPr>
          <w:spacing w:val="-2"/>
        </w:rPr>
        <w:t>9</w:t>
      </w:r>
      <w:r w:rsidR="00574EAF" w:rsidRPr="001C65A1">
        <w:rPr>
          <w:spacing w:val="-2"/>
        </w:rPr>
        <w:t>)</w:t>
      </w:r>
      <w:r w:rsidR="00991520">
        <w:rPr>
          <w:spacing w:val="-2"/>
        </w:rPr>
        <w:t xml:space="preserve"> (for case study 1)</w:t>
      </w:r>
      <w:r w:rsidR="00574EAF" w:rsidRPr="001C65A1">
        <w:rPr>
          <w:spacing w:val="-2"/>
        </w:rPr>
        <w:t>,</w:t>
      </w:r>
      <w:r w:rsidR="008511DF" w:rsidRPr="001C65A1">
        <w:rPr>
          <w:rFonts w:cs="Arial"/>
        </w:rPr>
        <w:t xml:space="preserve"> and</w:t>
      </w:r>
      <w:r w:rsidR="008E39DE" w:rsidRPr="001C65A1">
        <w:rPr>
          <w:rFonts w:cs="Arial"/>
        </w:rPr>
        <w:t xml:space="preserve"> Marvell &amp; Simm (2018)</w:t>
      </w:r>
      <w:r w:rsidR="00991520">
        <w:rPr>
          <w:rFonts w:cs="Arial"/>
        </w:rPr>
        <w:t xml:space="preserve"> (for </w:t>
      </w:r>
      <w:r w:rsidR="002841F4">
        <w:rPr>
          <w:rFonts w:cs="Arial"/>
        </w:rPr>
        <w:t>c</w:t>
      </w:r>
      <w:r w:rsidR="00991520">
        <w:rPr>
          <w:rFonts w:cs="Arial"/>
        </w:rPr>
        <w:t>ase study 2)</w:t>
      </w:r>
      <w:r w:rsidR="00574EAF" w:rsidRPr="001C65A1">
        <w:rPr>
          <w:spacing w:val="-2"/>
        </w:rPr>
        <w:t>.</w:t>
      </w:r>
      <w:r w:rsidR="00EA3340">
        <w:rPr>
          <w:spacing w:val="-2"/>
        </w:rPr>
        <w:t xml:space="preserve"> </w:t>
      </w:r>
      <w:r w:rsidR="00542C78">
        <w:rPr>
          <w:spacing w:val="-2"/>
        </w:rPr>
        <w:t>All respondents provided written answers to the interview questions</w:t>
      </w:r>
      <w:r w:rsidR="00604402">
        <w:rPr>
          <w:spacing w:val="-2"/>
        </w:rPr>
        <w:t>, comprised of</w:t>
      </w:r>
      <w:r w:rsidR="00542C78">
        <w:rPr>
          <w:spacing w:val="-2"/>
        </w:rPr>
        <w:t xml:space="preserve"> direct student testimony </w:t>
      </w:r>
      <w:r w:rsidR="000514B0">
        <w:rPr>
          <w:spacing w:val="-2"/>
        </w:rPr>
        <w:t xml:space="preserve">(drawn from 150 </w:t>
      </w:r>
      <w:r w:rsidR="000514B0">
        <w:rPr>
          <w:spacing w:val="-2"/>
        </w:rPr>
        <w:lastRenderedPageBreak/>
        <w:t xml:space="preserve">students) </w:t>
      </w:r>
      <w:r w:rsidR="00604402">
        <w:rPr>
          <w:spacing w:val="-2"/>
        </w:rPr>
        <w:t>and</w:t>
      </w:r>
      <w:r w:rsidR="00542C78">
        <w:rPr>
          <w:spacing w:val="-2"/>
        </w:rPr>
        <w:t xml:space="preserve"> </w:t>
      </w:r>
      <w:r w:rsidR="00604402">
        <w:rPr>
          <w:spacing w:val="-2"/>
        </w:rPr>
        <w:t>their personal</w:t>
      </w:r>
      <w:r w:rsidR="004232A3">
        <w:rPr>
          <w:spacing w:val="-2"/>
        </w:rPr>
        <w:t xml:space="preserve"> observations and reflections.</w:t>
      </w:r>
      <w:r w:rsidR="00EA3340">
        <w:rPr>
          <w:spacing w:val="-2"/>
        </w:rPr>
        <w:t xml:space="preserve"> </w:t>
      </w:r>
      <w:r w:rsidR="00FC1C88">
        <w:rPr>
          <w:spacing w:val="-2"/>
        </w:rPr>
        <w:t>These written accounts were examined by two</w:t>
      </w:r>
      <w:r w:rsidR="006E05E8">
        <w:rPr>
          <w:spacing w:val="-2"/>
        </w:rPr>
        <w:t xml:space="preserve"> of the</w:t>
      </w:r>
      <w:r w:rsidR="00EA3340">
        <w:rPr>
          <w:spacing w:val="-2"/>
        </w:rPr>
        <w:t xml:space="preserve"> </w:t>
      </w:r>
      <w:r w:rsidR="00FC1C88">
        <w:rPr>
          <w:spacing w:val="-2"/>
        </w:rPr>
        <w:t xml:space="preserve">authors (Hill and West) to draw out key themes. </w:t>
      </w:r>
      <w:r w:rsidR="00FC1C88" w:rsidRPr="00C41766">
        <w:rPr>
          <w:rFonts w:cs="Arial"/>
        </w:rPr>
        <w:t>The</w:t>
      </w:r>
      <w:r w:rsidR="00FC1C88">
        <w:rPr>
          <w:rFonts w:cs="Arial"/>
        </w:rPr>
        <w:t xml:space="preserve">y identified themes separately </w:t>
      </w:r>
      <w:r w:rsidR="00604402">
        <w:rPr>
          <w:rFonts w:cs="Arial"/>
        </w:rPr>
        <w:t xml:space="preserve">at first </w:t>
      </w:r>
      <w:r w:rsidR="00FC1C88">
        <w:rPr>
          <w:rFonts w:cs="Arial"/>
        </w:rPr>
        <w:t xml:space="preserve">and then together to </w:t>
      </w:r>
      <w:r w:rsidR="00FC1C88" w:rsidRPr="00C41766">
        <w:rPr>
          <w:rFonts w:cs="Arial"/>
        </w:rPr>
        <w:t>review</w:t>
      </w:r>
      <w:r w:rsidR="00FC1C88">
        <w:rPr>
          <w:rFonts w:cs="Arial"/>
        </w:rPr>
        <w:t xml:space="preserve"> and</w:t>
      </w:r>
      <w:r w:rsidR="00FC1C88" w:rsidRPr="00C41766">
        <w:rPr>
          <w:rFonts w:cs="Arial"/>
        </w:rPr>
        <w:t xml:space="preserve"> negotiate</w:t>
      </w:r>
      <w:r w:rsidR="00FC1C88">
        <w:rPr>
          <w:rFonts w:cs="Arial"/>
        </w:rPr>
        <w:t xml:space="preserve"> </w:t>
      </w:r>
      <w:r w:rsidR="00FC1C88" w:rsidRPr="00C41766">
        <w:rPr>
          <w:rFonts w:cs="Arial"/>
        </w:rPr>
        <w:t>the</w:t>
      </w:r>
      <w:r w:rsidR="00FC1C88">
        <w:rPr>
          <w:rFonts w:cs="Arial"/>
        </w:rPr>
        <w:t>ir</w:t>
      </w:r>
      <w:r w:rsidR="00FC1C88" w:rsidRPr="00C41766">
        <w:rPr>
          <w:rFonts w:cs="Arial"/>
        </w:rPr>
        <w:t xml:space="preserve"> interpretations. </w:t>
      </w:r>
      <w:r w:rsidR="006E05E8">
        <w:rPr>
          <w:spacing w:val="-2"/>
        </w:rPr>
        <w:t>T</w:t>
      </w:r>
      <w:r w:rsidR="004232A3">
        <w:rPr>
          <w:spacing w:val="-2"/>
        </w:rPr>
        <w:t xml:space="preserve">his convenience sample allowed access to data consciously </w:t>
      </w:r>
      <w:r w:rsidR="00604402">
        <w:rPr>
          <w:spacing w:val="-2"/>
        </w:rPr>
        <w:t>collected to access</w:t>
      </w:r>
      <w:r w:rsidR="004232A3">
        <w:rPr>
          <w:spacing w:val="-2"/>
        </w:rPr>
        <w:t xml:space="preserve"> student emotions. However, </w:t>
      </w:r>
      <w:r w:rsidR="004232A3">
        <w:rPr>
          <w:rFonts w:eastAsia="Times New Roman" w:cs="Arial"/>
          <w:bCs/>
          <w:lang w:eastAsia="en-GB"/>
        </w:rPr>
        <w:t>i</w:t>
      </w:r>
      <w:r w:rsidR="00574EAF" w:rsidRPr="001C65A1">
        <w:rPr>
          <w:rFonts w:eastAsia="Times New Roman" w:cs="Arial"/>
          <w:bCs/>
          <w:lang w:eastAsia="en-GB"/>
        </w:rPr>
        <w:t xml:space="preserve">t </w:t>
      </w:r>
      <w:r w:rsidR="00BE406D" w:rsidRPr="001C65A1">
        <w:rPr>
          <w:rFonts w:eastAsia="Times New Roman" w:cs="Arial"/>
          <w:bCs/>
          <w:lang w:eastAsia="en-GB"/>
        </w:rPr>
        <w:t xml:space="preserve">should </w:t>
      </w:r>
      <w:r w:rsidR="00574EAF" w:rsidRPr="001C65A1">
        <w:rPr>
          <w:rFonts w:eastAsia="Times New Roman" w:cs="Arial"/>
          <w:bCs/>
          <w:lang w:eastAsia="en-GB"/>
        </w:rPr>
        <w:t xml:space="preserve">be noted that whether </w:t>
      </w:r>
      <w:r w:rsidR="00574EAF" w:rsidRPr="001C65A1">
        <w:rPr>
          <w:rFonts w:ascii="Calibri" w:eastAsia="Times New Roman" w:hAnsi="Calibri" w:cs="Arial"/>
          <w:bCs/>
          <w:lang w:eastAsia="en-GB"/>
        </w:rPr>
        <w:t>collected from primary sources (direct student testimony) or secondary sources (indirect staff observation), we present</w:t>
      </w:r>
      <w:r w:rsidR="004232A3">
        <w:rPr>
          <w:rFonts w:ascii="Calibri" w:eastAsia="Times New Roman" w:hAnsi="Calibri" w:cs="Arial"/>
          <w:bCs/>
          <w:lang w:eastAsia="en-GB"/>
        </w:rPr>
        <w:t xml:space="preserve"> </w:t>
      </w:r>
      <w:r w:rsidR="00574EAF" w:rsidRPr="001C65A1">
        <w:rPr>
          <w:rFonts w:ascii="Calibri" w:eastAsia="Times New Roman" w:hAnsi="Calibri" w:cs="Arial"/>
          <w:bCs/>
          <w:lang w:eastAsia="en-GB"/>
        </w:rPr>
        <w:t xml:space="preserve">subjective interpretations of complex affective feelings, which students and staff might not be able to make sense of or articulate with complete clarity. </w:t>
      </w:r>
      <w:r w:rsidR="00574EAF" w:rsidRPr="001C65A1">
        <w:rPr>
          <w:rFonts w:ascii="Calibri" w:eastAsia="MinionPro-Regular" w:hAnsi="Calibri" w:cs="MinionPro-Regular"/>
        </w:rPr>
        <w:t xml:space="preserve">Equally, some students might choose to self-censor responses about their emotions when asked to reflect upon them by a tutor </w:t>
      </w:r>
      <w:r w:rsidR="00C07F1A" w:rsidRPr="001C65A1">
        <w:rPr>
          <w:rFonts w:ascii="Calibri" w:eastAsia="MinionPro-Regular" w:hAnsi="Calibri" w:cs="MinionPro-Regular"/>
        </w:rPr>
        <w:t xml:space="preserve">for various reasons, including </w:t>
      </w:r>
      <w:r w:rsidR="00574EAF" w:rsidRPr="001C65A1">
        <w:rPr>
          <w:rFonts w:ascii="Calibri" w:eastAsia="MinionPro-Regular" w:hAnsi="Calibri" w:cs="MinionPro-Regular"/>
        </w:rPr>
        <w:t>if they believe this implies academic weakness.</w:t>
      </w:r>
    </w:p>
    <w:p w14:paraId="31359154" w14:textId="77777777" w:rsidR="00574EAF" w:rsidRPr="001C65A1" w:rsidRDefault="00574EAF" w:rsidP="00920282">
      <w:pPr>
        <w:autoSpaceDE w:val="0"/>
        <w:autoSpaceDN w:val="0"/>
        <w:adjustRightInd w:val="0"/>
        <w:spacing w:after="0" w:line="360" w:lineRule="auto"/>
        <w:jc w:val="both"/>
        <w:rPr>
          <w:rFonts w:ascii="MinionPro-Regular" w:eastAsia="MinionPro-Regular" w:cs="MinionPro-Regular"/>
          <w:sz w:val="21"/>
          <w:szCs w:val="21"/>
        </w:rPr>
      </w:pPr>
    </w:p>
    <w:p w14:paraId="6F151230" w14:textId="14B1E179" w:rsidR="00574EAF" w:rsidRPr="001C65A1" w:rsidRDefault="00574EAF" w:rsidP="00920282">
      <w:pPr>
        <w:autoSpaceDE w:val="0"/>
        <w:autoSpaceDN w:val="0"/>
        <w:adjustRightInd w:val="0"/>
        <w:spacing w:after="0" w:line="360" w:lineRule="auto"/>
        <w:jc w:val="both"/>
        <w:rPr>
          <w:i/>
        </w:rPr>
      </w:pPr>
      <w:r w:rsidRPr="001C65A1">
        <w:rPr>
          <w:rFonts w:ascii="Calibri" w:hAnsi="Calibri" w:cs="Calibri"/>
          <w:i/>
        </w:rPr>
        <w:t xml:space="preserve">Case study 1: </w:t>
      </w:r>
      <w:r w:rsidR="00BE406D" w:rsidRPr="001C65A1">
        <w:rPr>
          <w:i/>
        </w:rPr>
        <w:t>S</w:t>
      </w:r>
      <w:r w:rsidRPr="001C65A1">
        <w:rPr>
          <w:i/>
        </w:rPr>
        <w:t xml:space="preserve">tudent-faculty assessment feedback dialogue </w:t>
      </w:r>
    </w:p>
    <w:p w14:paraId="41045267" w14:textId="10209A9E" w:rsidR="00532F14" w:rsidRPr="001C65A1" w:rsidRDefault="00532F14" w:rsidP="00920282">
      <w:pPr>
        <w:spacing w:after="0" w:line="360" w:lineRule="auto"/>
        <w:jc w:val="both"/>
        <w:rPr>
          <w:rFonts w:cs="Arial"/>
        </w:rPr>
      </w:pPr>
      <w:r w:rsidRPr="001C65A1">
        <w:rPr>
          <w:rFonts w:cs="AdvTTec369687"/>
        </w:rPr>
        <w:t>This case study</w:t>
      </w:r>
      <w:r w:rsidR="00E97820" w:rsidRPr="001C65A1">
        <w:rPr>
          <w:rFonts w:cs="AdvTTec369687"/>
        </w:rPr>
        <w:t xml:space="preserve"> explores </w:t>
      </w:r>
      <w:r w:rsidR="00A637CA" w:rsidRPr="001C65A1">
        <w:rPr>
          <w:rFonts w:cs="AdvTTec369687"/>
        </w:rPr>
        <w:t>changing student emotions and</w:t>
      </w:r>
      <w:r w:rsidRPr="001C65A1">
        <w:rPr>
          <w:rFonts w:cs="AdvTTec369687"/>
        </w:rPr>
        <w:t xml:space="preserve"> learning behaviours linked to </w:t>
      </w:r>
      <w:r w:rsidR="00E97820" w:rsidRPr="001C65A1">
        <w:rPr>
          <w:rFonts w:cs="AdvTTec369687"/>
        </w:rPr>
        <w:t>a</w:t>
      </w:r>
      <w:r w:rsidR="00F12F87" w:rsidRPr="001C65A1">
        <w:rPr>
          <w:rFonts w:cs="AdvTTec369687"/>
        </w:rPr>
        <w:t>n</w:t>
      </w:r>
      <w:r w:rsidR="00E97820" w:rsidRPr="001C65A1">
        <w:rPr>
          <w:rFonts w:cs="AdvTTec369687"/>
        </w:rPr>
        <w:t xml:space="preserve"> </w:t>
      </w:r>
      <w:r w:rsidRPr="001C65A1">
        <w:rPr>
          <w:rFonts w:cs="AdvTTec369687"/>
        </w:rPr>
        <w:t xml:space="preserve">assessment </w:t>
      </w:r>
      <w:r w:rsidR="00A637CA" w:rsidRPr="001C65A1">
        <w:rPr>
          <w:rFonts w:cs="AdvTTec369687"/>
        </w:rPr>
        <w:t xml:space="preserve">intervention implemented </w:t>
      </w:r>
      <w:r w:rsidRPr="001C65A1">
        <w:rPr>
          <w:rFonts w:cs="Arial"/>
        </w:rPr>
        <w:t>in a second yea</w:t>
      </w:r>
      <w:r w:rsidR="00CD6BC6" w:rsidRPr="001C65A1">
        <w:rPr>
          <w:rFonts w:cs="Arial"/>
        </w:rPr>
        <w:t>r undergraduate geography course</w:t>
      </w:r>
      <w:r w:rsidRPr="001C65A1">
        <w:rPr>
          <w:rFonts w:cs="Arial"/>
        </w:rPr>
        <w:t xml:space="preserve"> at a large teaching-oriented British university</w:t>
      </w:r>
      <w:r w:rsidRPr="001C65A1">
        <w:rPr>
          <w:rFonts w:cs="AdvTTec369687"/>
        </w:rPr>
        <w:t xml:space="preserve"> </w:t>
      </w:r>
      <w:r w:rsidRPr="001C65A1">
        <w:rPr>
          <w:rFonts w:cs="Arial"/>
        </w:rPr>
        <w:t>(Hill and West, 201</w:t>
      </w:r>
      <w:r w:rsidR="00F95875">
        <w:rPr>
          <w:rFonts w:cs="Arial"/>
        </w:rPr>
        <w:t>9</w:t>
      </w:r>
      <w:r w:rsidRPr="001C65A1">
        <w:rPr>
          <w:rFonts w:cs="Arial"/>
        </w:rPr>
        <w:t>).</w:t>
      </w:r>
      <w:r w:rsidRPr="001C65A1">
        <w:rPr>
          <w:rFonts w:cs="AdvTTec369687"/>
        </w:rPr>
        <w:t xml:space="preserve"> Running over 12 weeks, the </w:t>
      </w:r>
      <w:r w:rsidR="00DA05BE" w:rsidRPr="001C65A1">
        <w:rPr>
          <w:rFonts w:cs="AdvTTec369687"/>
        </w:rPr>
        <w:t xml:space="preserve">course </w:t>
      </w:r>
      <w:r w:rsidRPr="001C65A1">
        <w:rPr>
          <w:rFonts w:cs="AdvTTec369687"/>
        </w:rPr>
        <w:t>aims</w:t>
      </w:r>
      <w:r w:rsidRPr="001C65A1">
        <w:rPr>
          <w:rFonts w:cs="Arial"/>
        </w:rPr>
        <w:t xml:space="preserve"> to provide students with the opportunity to study ecological principles and to begin to appreciate how these may be applied to problems in conservation biology. </w:t>
      </w:r>
    </w:p>
    <w:p w14:paraId="76338C66" w14:textId="77777777" w:rsidR="00E97820" w:rsidRPr="001C65A1" w:rsidRDefault="00E97820" w:rsidP="00920282">
      <w:pPr>
        <w:autoSpaceDE w:val="0"/>
        <w:autoSpaceDN w:val="0"/>
        <w:adjustRightInd w:val="0"/>
        <w:spacing w:after="0" w:line="360" w:lineRule="auto"/>
        <w:jc w:val="both"/>
        <w:rPr>
          <w:rFonts w:cs="Arial"/>
        </w:rPr>
      </w:pPr>
    </w:p>
    <w:p w14:paraId="12CE14E4" w14:textId="35DC6876" w:rsidR="00532F14" w:rsidRPr="001C65A1" w:rsidRDefault="00532F14" w:rsidP="00920282">
      <w:pPr>
        <w:autoSpaceDE w:val="0"/>
        <w:autoSpaceDN w:val="0"/>
        <w:adjustRightInd w:val="0"/>
        <w:spacing w:after="0" w:line="360" w:lineRule="auto"/>
        <w:jc w:val="both"/>
        <w:rPr>
          <w:rFonts w:cs="AdvPS6F00"/>
        </w:rPr>
      </w:pPr>
      <w:r w:rsidRPr="001C65A1">
        <w:rPr>
          <w:rFonts w:cs="Arial"/>
        </w:rPr>
        <w:t xml:space="preserve">The students choose an essay title from a </w:t>
      </w:r>
      <w:r w:rsidR="00CD6BC6" w:rsidRPr="001C65A1">
        <w:rPr>
          <w:rFonts w:cs="Arial"/>
        </w:rPr>
        <w:t>selection included in the course</w:t>
      </w:r>
      <w:r w:rsidRPr="001C65A1">
        <w:rPr>
          <w:rFonts w:cs="Arial"/>
        </w:rPr>
        <w:t xml:space="preserve"> guide. They write a considered draft of their chosen essay, which is then discussed in an individual face-to-face meeting with the tutor. </w:t>
      </w:r>
      <w:r w:rsidRPr="001C65A1">
        <w:rPr>
          <w:rFonts w:cs="Calibri"/>
        </w:rPr>
        <w:t>These ‘feed</w:t>
      </w:r>
      <w:r w:rsidR="00F95875">
        <w:rPr>
          <w:rFonts w:cs="Calibri"/>
        </w:rPr>
        <w:t>-</w:t>
      </w:r>
      <w:r w:rsidRPr="001C65A1">
        <w:rPr>
          <w:rFonts w:cs="Calibri"/>
        </w:rPr>
        <w:t xml:space="preserve">forward’ meetings </w:t>
      </w:r>
      <w:r w:rsidRPr="001C65A1">
        <w:rPr>
          <w:rFonts w:cs="AdvPS6F00"/>
        </w:rPr>
        <w:t xml:space="preserve">are open and friendly, encouraging collaborative co-learning and candid exchange of ideas through dialogue. They </w:t>
      </w:r>
      <w:r w:rsidRPr="001C65A1">
        <w:rPr>
          <w:rFonts w:cs="Calibri"/>
        </w:rPr>
        <w:t>begin with the tutor purposefully asking each student if they are ‘ready for feedback’, clarifying that the meeting will focus on the performance gap (i.e. areas that are currently weak and need further development)</w:t>
      </w:r>
      <w:r w:rsidRPr="001C65A1">
        <w:rPr>
          <w:rFonts w:cs="Arial"/>
        </w:rPr>
        <w:t xml:space="preserve">. The tutor and student together discuss how to discern key aspects of the </w:t>
      </w:r>
      <w:r w:rsidR="00191E0B">
        <w:rPr>
          <w:rFonts w:cs="Arial"/>
        </w:rPr>
        <w:t xml:space="preserve">essay </w:t>
      </w:r>
      <w:r w:rsidRPr="001C65A1">
        <w:rPr>
          <w:rFonts w:cs="Arial"/>
        </w:rPr>
        <w:t>question, and how to apply appropriate knowledge and skills to develop an effective answer</w:t>
      </w:r>
      <w:r w:rsidR="008E2AE2" w:rsidRPr="001C65A1">
        <w:rPr>
          <w:rFonts w:cs="Arial"/>
        </w:rPr>
        <w:t>, building on the strengths of the draft</w:t>
      </w:r>
      <w:r w:rsidRPr="001C65A1">
        <w:rPr>
          <w:rFonts w:cs="Arial"/>
        </w:rPr>
        <w:t xml:space="preserve">. </w:t>
      </w:r>
    </w:p>
    <w:p w14:paraId="07043723" w14:textId="77777777" w:rsidR="00532F14" w:rsidRPr="001C65A1" w:rsidRDefault="00532F14" w:rsidP="00920282">
      <w:pPr>
        <w:spacing w:after="0" w:line="360" w:lineRule="auto"/>
        <w:jc w:val="both"/>
        <w:rPr>
          <w:rFonts w:cs="Arial"/>
        </w:rPr>
      </w:pPr>
    </w:p>
    <w:p w14:paraId="47C3F80E" w14:textId="63A03D4C" w:rsidR="00532F14" w:rsidRPr="001C65A1" w:rsidRDefault="00532F14" w:rsidP="00920282">
      <w:pPr>
        <w:spacing w:after="0" w:line="360" w:lineRule="auto"/>
        <w:jc w:val="both"/>
        <w:rPr>
          <w:rFonts w:cs="Arial"/>
        </w:rPr>
      </w:pPr>
      <w:r w:rsidRPr="001C65A1">
        <w:rPr>
          <w:rFonts w:cs="Arial"/>
        </w:rPr>
        <w:t>In terms of summative assessment, students write a self-reflection of their essay progress and self-asses</w:t>
      </w:r>
      <w:r w:rsidR="00CD6BC6" w:rsidRPr="001C65A1">
        <w:rPr>
          <w:rFonts w:cs="Arial"/>
        </w:rPr>
        <w:t>s their draft (25% of the course</w:t>
      </w:r>
      <w:r w:rsidRPr="001C65A1">
        <w:rPr>
          <w:rFonts w:cs="Arial"/>
        </w:rPr>
        <w:t xml:space="preserve"> mark). A week later they submit their r</w:t>
      </w:r>
      <w:r w:rsidR="00CD6BC6" w:rsidRPr="001C65A1">
        <w:rPr>
          <w:rFonts w:cs="Arial"/>
        </w:rPr>
        <w:t>evised essays (75% of the course</w:t>
      </w:r>
      <w:r w:rsidRPr="001C65A1">
        <w:rPr>
          <w:rFonts w:cs="Arial"/>
        </w:rPr>
        <w:t xml:space="preserve"> mark). After final grading, the students are invited for a further individual feed</w:t>
      </w:r>
      <w:r w:rsidR="00F95875">
        <w:rPr>
          <w:rFonts w:cs="Arial"/>
        </w:rPr>
        <w:t>-</w:t>
      </w:r>
      <w:r w:rsidRPr="001C65A1">
        <w:rPr>
          <w:rFonts w:cs="Arial"/>
        </w:rPr>
        <w:t xml:space="preserve">forward meeting, where their final marked essay is discussed in relation to future assessments. Dividing the assignment into these distinct phases generates an iterative feedback cycle which facilitates engagement with feedback and the prospect of improvement from one task to the next, building student agency and self-efficacy. </w:t>
      </w:r>
    </w:p>
    <w:p w14:paraId="44100FB8" w14:textId="77777777" w:rsidR="00532F14" w:rsidRPr="001C65A1" w:rsidRDefault="00532F14" w:rsidP="00920282">
      <w:pPr>
        <w:spacing w:after="0" w:line="360" w:lineRule="auto"/>
        <w:jc w:val="both"/>
        <w:rPr>
          <w:rFonts w:cs="Arial"/>
        </w:rPr>
      </w:pPr>
    </w:p>
    <w:p w14:paraId="2E1C7FF5" w14:textId="19C3F3CB" w:rsidR="00191E0B" w:rsidRPr="001C65A1" w:rsidRDefault="00532F14" w:rsidP="00920282">
      <w:pPr>
        <w:autoSpaceDE w:val="0"/>
        <w:autoSpaceDN w:val="0"/>
        <w:adjustRightInd w:val="0"/>
        <w:spacing w:after="0" w:line="360" w:lineRule="auto"/>
        <w:jc w:val="both"/>
        <w:rPr>
          <w:rFonts w:cs="Calibri"/>
        </w:rPr>
      </w:pPr>
      <w:r w:rsidRPr="001C65A1">
        <w:rPr>
          <w:rFonts w:cs="AdvTTec369687"/>
        </w:rPr>
        <w:t>Although the intent of the faculty member in implementing this assessment approach was primarily to</w:t>
      </w:r>
      <w:r w:rsidRPr="001C65A1">
        <w:rPr>
          <w:rFonts w:cs="Arial"/>
        </w:rPr>
        <w:t xml:space="preserve"> improve student performance, </w:t>
      </w:r>
      <w:r w:rsidRPr="001C65A1">
        <w:rPr>
          <w:rFonts w:cs="Calibri"/>
        </w:rPr>
        <w:t xml:space="preserve">it uncovered the inherently emotional experience for students of receiving assessment feedback. </w:t>
      </w:r>
      <w:r w:rsidRPr="001C65A1">
        <w:rPr>
          <w:rFonts w:cs="Arial"/>
        </w:rPr>
        <w:t xml:space="preserve">In the face-to-face meetings, </w:t>
      </w:r>
      <w:r w:rsidRPr="001C65A1">
        <w:rPr>
          <w:rFonts w:cs="Calibri"/>
        </w:rPr>
        <w:t>even though a good deal of t</w:t>
      </w:r>
      <w:r w:rsidR="00FE3396" w:rsidRPr="001C65A1">
        <w:rPr>
          <w:rFonts w:cs="Calibri"/>
        </w:rPr>
        <w:t xml:space="preserve">ime was spent </w:t>
      </w:r>
      <w:r w:rsidR="009D589D">
        <w:rPr>
          <w:rFonts w:cs="Calibri"/>
        </w:rPr>
        <w:t>discussing</w:t>
      </w:r>
      <w:r w:rsidR="00FE3396" w:rsidRPr="001C65A1">
        <w:rPr>
          <w:rFonts w:cs="Calibri"/>
        </w:rPr>
        <w:t xml:space="preserve"> </w:t>
      </w:r>
      <w:r w:rsidR="00483E4C">
        <w:rPr>
          <w:rFonts w:cs="Calibri"/>
        </w:rPr>
        <w:t>cognitive</w:t>
      </w:r>
      <w:r w:rsidRPr="001C65A1">
        <w:rPr>
          <w:rFonts w:cs="Calibri"/>
        </w:rPr>
        <w:t xml:space="preserve"> aspects of assignments such as</w:t>
      </w:r>
      <w:r w:rsidR="009D589D">
        <w:rPr>
          <w:rFonts w:cs="Calibri"/>
        </w:rPr>
        <w:t xml:space="preserve"> </w:t>
      </w:r>
      <w:r w:rsidRPr="001C65A1">
        <w:rPr>
          <w:rFonts w:cs="Calibri"/>
        </w:rPr>
        <w:t>their structure and content, the receipt and processing of this feedback by the students was charged with emotion as they absorbed the formative indicative grade and what the comments meant for their learning</w:t>
      </w:r>
      <w:r w:rsidR="00191E0B">
        <w:rPr>
          <w:rFonts w:cs="Calibri"/>
        </w:rPr>
        <w:t xml:space="preserve"> and potential success</w:t>
      </w:r>
      <w:r w:rsidRPr="001C65A1">
        <w:rPr>
          <w:rFonts w:cs="Calibri"/>
        </w:rPr>
        <w:t xml:space="preserve">. In effect, their thinking could not be divorced from their emotions as they firstly received </w:t>
      </w:r>
      <w:r w:rsidRPr="001C65A1">
        <w:rPr>
          <w:rFonts w:cs="Times-Roman"/>
        </w:rPr>
        <w:t>the</w:t>
      </w:r>
      <w:r w:rsidR="004354B3">
        <w:rPr>
          <w:rFonts w:cs="Times-Roman"/>
        </w:rPr>
        <w:t>ir draft</w:t>
      </w:r>
      <w:r w:rsidRPr="001C65A1">
        <w:rPr>
          <w:rFonts w:cs="Times-Roman"/>
        </w:rPr>
        <w:t xml:space="preserve"> grade and feedback, and then strived to adjust their actions and self-concept</w:t>
      </w:r>
      <w:r w:rsidRPr="001C65A1">
        <w:rPr>
          <w:rFonts w:cs="Calibri"/>
        </w:rPr>
        <w:t xml:space="preserve">. As such, the meetings purposefully acknowledged the students’ emotions and deliberately brought them into discussion through a conscious and directed process. </w:t>
      </w:r>
      <w:r w:rsidR="0015529C" w:rsidRPr="001C65A1">
        <w:rPr>
          <w:rFonts w:cs="Calibri"/>
        </w:rPr>
        <w:t>As their instructor</w:t>
      </w:r>
      <w:r w:rsidR="00AE7108" w:rsidRPr="001C65A1">
        <w:rPr>
          <w:rFonts w:cs="Calibri"/>
        </w:rPr>
        <w:t xml:space="preserve">, </w:t>
      </w:r>
      <w:r w:rsidR="00FE3396" w:rsidRPr="001C65A1">
        <w:rPr>
          <w:rFonts w:cs="Calibri"/>
        </w:rPr>
        <w:t xml:space="preserve">Hill </w:t>
      </w:r>
      <w:r w:rsidR="00024E8E" w:rsidRPr="001C65A1">
        <w:rPr>
          <w:rFonts w:cs="Calibri"/>
        </w:rPr>
        <w:t>believed</w:t>
      </w:r>
      <w:r w:rsidR="00FE3396" w:rsidRPr="001C65A1">
        <w:rPr>
          <w:rFonts w:cs="Calibri"/>
        </w:rPr>
        <w:t xml:space="preserve"> that her </w:t>
      </w:r>
      <w:r w:rsidR="006A38EB">
        <w:rPr>
          <w:rFonts w:cs="Calibri"/>
        </w:rPr>
        <w:t xml:space="preserve">geography </w:t>
      </w:r>
      <w:r w:rsidR="00FE3396" w:rsidRPr="001C65A1">
        <w:rPr>
          <w:rFonts w:cs="Calibri"/>
        </w:rPr>
        <w:t xml:space="preserve">disciplinary identity </w:t>
      </w:r>
      <w:r w:rsidR="00024E8E" w:rsidRPr="001C65A1">
        <w:rPr>
          <w:rFonts w:cs="Calibri"/>
        </w:rPr>
        <w:t>helped her to empathise</w:t>
      </w:r>
      <w:r w:rsidR="00FE3396" w:rsidRPr="001C65A1">
        <w:rPr>
          <w:rFonts w:cs="Calibri"/>
        </w:rPr>
        <w:t xml:space="preserve"> with the diversity of stu</w:t>
      </w:r>
      <w:r w:rsidR="00024E8E" w:rsidRPr="001C65A1">
        <w:rPr>
          <w:rFonts w:cs="Calibri"/>
        </w:rPr>
        <w:t xml:space="preserve">dents </w:t>
      </w:r>
      <w:r w:rsidR="00CD6BC6" w:rsidRPr="001C65A1">
        <w:rPr>
          <w:rFonts w:cs="Calibri"/>
        </w:rPr>
        <w:t>on her course</w:t>
      </w:r>
      <w:r w:rsidR="00024E8E" w:rsidRPr="001C65A1">
        <w:rPr>
          <w:rFonts w:cs="Calibri"/>
        </w:rPr>
        <w:t xml:space="preserve"> because </w:t>
      </w:r>
      <w:r w:rsidR="00FE3396" w:rsidRPr="001C65A1">
        <w:rPr>
          <w:rFonts w:cs="Calibri"/>
        </w:rPr>
        <w:t>she felt accustomed to dealing with multiple perspectives</w:t>
      </w:r>
      <w:r w:rsidR="00FB4CDE" w:rsidRPr="001C65A1">
        <w:rPr>
          <w:rFonts w:cs="Calibri"/>
        </w:rPr>
        <w:t xml:space="preserve"> and complex problematics</w:t>
      </w:r>
      <w:r w:rsidR="00FE3396" w:rsidRPr="001C65A1">
        <w:rPr>
          <w:rFonts w:cs="Calibri"/>
        </w:rPr>
        <w:t>. Additionally</w:t>
      </w:r>
      <w:r w:rsidR="00024E8E" w:rsidRPr="001C65A1">
        <w:rPr>
          <w:rFonts w:cs="Calibri"/>
        </w:rPr>
        <w:t>,</w:t>
      </w:r>
      <w:r w:rsidR="00FE3396" w:rsidRPr="001C65A1">
        <w:rPr>
          <w:rFonts w:cs="Calibri"/>
        </w:rPr>
        <w:t xml:space="preserve"> </w:t>
      </w:r>
      <w:r w:rsidR="00024E8E" w:rsidRPr="001C65A1">
        <w:rPr>
          <w:rFonts w:cs="Calibri"/>
        </w:rPr>
        <w:t xml:space="preserve">she commented that </w:t>
      </w:r>
      <w:r w:rsidR="00FE3396" w:rsidRPr="001C65A1">
        <w:rPr>
          <w:rFonts w:cs="Calibri"/>
        </w:rPr>
        <w:t xml:space="preserve">working with human geographers and wider disciplinary practitioners </w:t>
      </w:r>
      <w:r w:rsidR="00024E8E" w:rsidRPr="001C65A1">
        <w:rPr>
          <w:rFonts w:cs="Calibri"/>
        </w:rPr>
        <w:t>during her career afforded her a sense that</w:t>
      </w:r>
      <w:r w:rsidR="00FE3396" w:rsidRPr="001C65A1">
        <w:rPr>
          <w:rFonts w:cs="Calibri"/>
        </w:rPr>
        <w:t xml:space="preserve"> ‘co-learning with students</w:t>
      </w:r>
      <w:r w:rsidR="00AE7108" w:rsidRPr="001C65A1">
        <w:rPr>
          <w:rFonts w:cs="Calibri"/>
        </w:rPr>
        <w:t>’</w:t>
      </w:r>
      <w:r w:rsidR="00FE3396" w:rsidRPr="001C65A1">
        <w:rPr>
          <w:rFonts w:cs="Calibri"/>
        </w:rPr>
        <w:t xml:space="preserve"> </w:t>
      </w:r>
      <w:r w:rsidR="00024E8E" w:rsidRPr="001C65A1">
        <w:rPr>
          <w:rFonts w:cs="Calibri"/>
        </w:rPr>
        <w:t>‘</w:t>
      </w:r>
      <w:r w:rsidR="00915705" w:rsidRPr="001C65A1">
        <w:rPr>
          <w:rFonts w:cs="Calibri"/>
        </w:rPr>
        <w:t>felt</w:t>
      </w:r>
      <w:r w:rsidR="00FE3396" w:rsidRPr="001C65A1">
        <w:rPr>
          <w:rFonts w:cs="Calibri"/>
        </w:rPr>
        <w:t xml:space="preserve"> relatively natur</w:t>
      </w:r>
      <w:r w:rsidR="00915705" w:rsidRPr="001C65A1">
        <w:rPr>
          <w:rFonts w:cs="Calibri"/>
        </w:rPr>
        <w:t>al</w:t>
      </w:r>
      <w:r w:rsidR="00FE3396" w:rsidRPr="001C65A1">
        <w:rPr>
          <w:rFonts w:cs="Calibri"/>
        </w:rPr>
        <w:t>’.</w:t>
      </w:r>
      <w:r w:rsidR="00915705" w:rsidRPr="001C65A1">
        <w:rPr>
          <w:rFonts w:cs="Calibri"/>
        </w:rPr>
        <w:t xml:space="preserve"> She saw it as ‘another working partnership where trust, mutual respect and honest conversations are key to </w:t>
      </w:r>
      <w:proofErr w:type="gramStart"/>
      <w:r w:rsidR="00915705" w:rsidRPr="001C65A1">
        <w:rPr>
          <w:rFonts w:cs="Calibri"/>
        </w:rPr>
        <w:t>progress’</w:t>
      </w:r>
      <w:proofErr w:type="gramEnd"/>
      <w:r w:rsidR="00915705" w:rsidRPr="001C65A1">
        <w:rPr>
          <w:rFonts w:cs="Calibri"/>
        </w:rPr>
        <w:t xml:space="preserve">. </w:t>
      </w:r>
      <w:r w:rsidR="004A0765">
        <w:rPr>
          <w:rFonts w:cs="Calibri"/>
        </w:rPr>
        <w:t xml:space="preserve">Equally, the applied nature of the essay questions, concerning a complex physical environment, meant that there was much to debate within answers and the students seemed keen to discuss how they might best communicate progressive arguments in their </w:t>
      </w:r>
      <w:r w:rsidR="0037380D">
        <w:rPr>
          <w:rFonts w:cs="Calibri"/>
        </w:rPr>
        <w:t>emerging</w:t>
      </w:r>
      <w:r w:rsidR="004A0765">
        <w:rPr>
          <w:rFonts w:cs="Calibri"/>
        </w:rPr>
        <w:t xml:space="preserve"> essays</w:t>
      </w:r>
      <w:r w:rsidR="0037380D">
        <w:rPr>
          <w:rFonts w:cs="Calibri"/>
        </w:rPr>
        <w:t>,</w:t>
      </w:r>
      <w:r w:rsidR="004A0765">
        <w:rPr>
          <w:rFonts w:cs="Calibri"/>
        </w:rPr>
        <w:t xml:space="preserve"> seemingly</w:t>
      </w:r>
      <w:r w:rsidR="00B764AE">
        <w:rPr>
          <w:rFonts w:cs="Calibri"/>
        </w:rPr>
        <w:t xml:space="preserve"> accepting of</w:t>
      </w:r>
      <w:r w:rsidR="004A0765">
        <w:rPr>
          <w:rFonts w:cs="Calibri"/>
        </w:rPr>
        <w:t xml:space="preserve"> </w:t>
      </w:r>
      <w:r w:rsidR="0037380D">
        <w:rPr>
          <w:rFonts w:cs="Calibri"/>
        </w:rPr>
        <w:t>the problem-solving nature of</w:t>
      </w:r>
      <w:r w:rsidR="004A0765">
        <w:rPr>
          <w:rFonts w:cs="Calibri"/>
        </w:rPr>
        <w:t xml:space="preserve"> geographic</w:t>
      </w:r>
      <w:r w:rsidR="0037380D">
        <w:rPr>
          <w:rFonts w:cs="Calibri"/>
        </w:rPr>
        <w:t xml:space="preserve"> pedago</w:t>
      </w:r>
      <w:r w:rsidR="00B764AE">
        <w:rPr>
          <w:rFonts w:cs="Calibri"/>
        </w:rPr>
        <w:t>gy</w:t>
      </w:r>
      <w:r w:rsidR="004A0765">
        <w:rPr>
          <w:rFonts w:cs="Calibri"/>
        </w:rPr>
        <w:t xml:space="preserve">. </w:t>
      </w:r>
    </w:p>
    <w:p w14:paraId="3BA70FF5" w14:textId="77777777" w:rsidR="00FE3396" w:rsidRPr="001C65A1" w:rsidRDefault="00FE3396" w:rsidP="00920282">
      <w:pPr>
        <w:autoSpaceDE w:val="0"/>
        <w:autoSpaceDN w:val="0"/>
        <w:adjustRightInd w:val="0"/>
        <w:spacing w:after="0" w:line="360" w:lineRule="auto"/>
        <w:jc w:val="both"/>
        <w:rPr>
          <w:rFonts w:cs="Calibri"/>
        </w:rPr>
      </w:pPr>
    </w:p>
    <w:p w14:paraId="3737EF7E" w14:textId="0D6C725D" w:rsidR="00532F14" w:rsidRPr="001C65A1" w:rsidRDefault="00532F14" w:rsidP="00920282">
      <w:pPr>
        <w:autoSpaceDE w:val="0"/>
        <w:autoSpaceDN w:val="0"/>
        <w:adjustRightInd w:val="0"/>
        <w:spacing w:after="0" w:line="360" w:lineRule="auto"/>
        <w:jc w:val="both"/>
        <w:rPr>
          <w:rFonts w:cs="Calibri"/>
        </w:rPr>
      </w:pPr>
      <w:r w:rsidRPr="001C65A1">
        <w:rPr>
          <w:rFonts w:cs="Calibri"/>
        </w:rPr>
        <w:t xml:space="preserve">When asked how they felt </w:t>
      </w:r>
      <w:r w:rsidR="001F7035" w:rsidRPr="001C65A1">
        <w:rPr>
          <w:rFonts w:cs="Calibri"/>
        </w:rPr>
        <w:t xml:space="preserve">about receiving feedback at the </w:t>
      </w:r>
      <w:r w:rsidRPr="001C65A1">
        <w:rPr>
          <w:rFonts w:cs="Calibri"/>
        </w:rPr>
        <w:t xml:space="preserve">start of their individual meetings </w:t>
      </w:r>
      <w:r w:rsidR="00D02813">
        <w:rPr>
          <w:rFonts w:cs="Calibri"/>
        </w:rPr>
        <w:t>some</w:t>
      </w:r>
      <w:r w:rsidRPr="001C65A1">
        <w:rPr>
          <w:rFonts w:cs="Calibri"/>
        </w:rPr>
        <w:t xml:space="preserve"> students commented about feeling nervous and uncertain, and then worried, anxious or even ‘ashamed’ if their perception of their performance at that point fell short of their desired level:</w:t>
      </w:r>
    </w:p>
    <w:p w14:paraId="77EB92F5" w14:textId="77777777" w:rsidR="00532F14" w:rsidRPr="001C65A1" w:rsidRDefault="00532F14" w:rsidP="00920282">
      <w:pPr>
        <w:autoSpaceDE w:val="0"/>
        <w:autoSpaceDN w:val="0"/>
        <w:adjustRightInd w:val="0"/>
        <w:spacing w:after="0" w:line="360" w:lineRule="auto"/>
        <w:jc w:val="both"/>
        <w:rPr>
          <w:rFonts w:cs="Calibri"/>
          <w:sz w:val="14"/>
          <w:szCs w:val="14"/>
        </w:rPr>
      </w:pPr>
    </w:p>
    <w:p w14:paraId="2371A735" w14:textId="77777777" w:rsidR="00532F14" w:rsidRPr="001C65A1" w:rsidRDefault="00532F14" w:rsidP="00920282">
      <w:pPr>
        <w:autoSpaceDE w:val="0"/>
        <w:autoSpaceDN w:val="0"/>
        <w:adjustRightInd w:val="0"/>
        <w:spacing w:after="0" w:line="360" w:lineRule="auto"/>
        <w:jc w:val="center"/>
        <w:rPr>
          <w:rFonts w:cs="Calibri"/>
          <w:i/>
        </w:rPr>
      </w:pPr>
      <w:r w:rsidRPr="001C65A1">
        <w:rPr>
          <w:rFonts w:cs="Calibri"/>
          <w:i/>
        </w:rPr>
        <w:t>‘I was worried when I handed in my draft, because I knew it wasn't brilliant’</w:t>
      </w:r>
    </w:p>
    <w:p w14:paraId="1AF321DB" w14:textId="77777777" w:rsidR="00645515" w:rsidRPr="001C65A1" w:rsidRDefault="00645515" w:rsidP="00920282">
      <w:pPr>
        <w:autoSpaceDE w:val="0"/>
        <w:autoSpaceDN w:val="0"/>
        <w:adjustRightInd w:val="0"/>
        <w:spacing w:after="0" w:line="360" w:lineRule="auto"/>
        <w:jc w:val="center"/>
        <w:rPr>
          <w:rFonts w:cs="Calibri"/>
          <w:i/>
          <w:sz w:val="14"/>
          <w:szCs w:val="14"/>
        </w:rPr>
      </w:pPr>
    </w:p>
    <w:p w14:paraId="7AB516C4" w14:textId="4B67AF94" w:rsidR="00645515" w:rsidRPr="001C65A1" w:rsidRDefault="00645515" w:rsidP="00920282">
      <w:pPr>
        <w:autoSpaceDE w:val="0"/>
        <w:autoSpaceDN w:val="0"/>
        <w:adjustRightInd w:val="0"/>
        <w:spacing w:after="0" w:line="360" w:lineRule="auto"/>
        <w:jc w:val="center"/>
        <w:rPr>
          <w:rFonts w:cs="Calibri"/>
          <w:i/>
        </w:rPr>
      </w:pPr>
      <w:r w:rsidRPr="001C65A1">
        <w:rPr>
          <w:i/>
        </w:rPr>
        <w:t>‘It is quite disheartening when you’re like I tried so hard on this and there</w:t>
      </w:r>
      <w:r w:rsidR="00DF643F" w:rsidRPr="001C65A1">
        <w:rPr>
          <w:i/>
        </w:rPr>
        <w:t xml:space="preserve"> is still so much more I can do’</w:t>
      </w:r>
      <w:r w:rsidRPr="001C65A1">
        <w:rPr>
          <w:i/>
        </w:rPr>
        <w:t xml:space="preserve"> </w:t>
      </w:r>
    </w:p>
    <w:p w14:paraId="2895B347" w14:textId="77777777" w:rsidR="00532F14" w:rsidRPr="001C65A1" w:rsidRDefault="00532F14" w:rsidP="00920282">
      <w:pPr>
        <w:autoSpaceDE w:val="0"/>
        <w:autoSpaceDN w:val="0"/>
        <w:adjustRightInd w:val="0"/>
        <w:spacing w:after="0" w:line="360" w:lineRule="auto"/>
        <w:jc w:val="both"/>
        <w:rPr>
          <w:rFonts w:cs="Calibri"/>
          <w:sz w:val="14"/>
          <w:szCs w:val="14"/>
        </w:rPr>
      </w:pPr>
    </w:p>
    <w:p w14:paraId="120B70EE" w14:textId="3B6CE777" w:rsidR="00532F14" w:rsidRPr="001C65A1" w:rsidRDefault="00532F14" w:rsidP="00920282">
      <w:pPr>
        <w:autoSpaceDE w:val="0"/>
        <w:autoSpaceDN w:val="0"/>
        <w:adjustRightInd w:val="0"/>
        <w:spacing w:after="0" w:line="360" w:lineRule="auto"/>
        <w:jc w:val="both"/>
        <w:rPr>
          <w:rFonts w:cs="AdvOT40514f85"/>
        </w:rPr>
      </w:pPr>
      <w:r w:rsidRPr="001C65A1">
        <w:rPr>
          <w:rFonts w:cs="Calibri"/>
        </w:rPr>
        <w:t>Recognising students’ emotional vulnerability and sense of insecurity, the meeting was designed to interweave constructive academic commentary with discussion about what the student might do after the meeting to attend to the comments and how this might make them feel and act differently as a learner. Through recip</w:t>
      </w:r>
      <w:r w:rsidR="001F7035" w:rsidRPr="001C65A1">
        <w:rPr>
          <w:rFonts w:cs="Calibri"/>
        </w:rPr>
        <w:t>rocal dialogue, the faculty-</w:t>
      </w:r>
      <w:r w:rsidRPr="001C65A1">
        <w:rPr>
          <w:rFonts w:cs="Calibri"/>
        </w:rPr>
        <w:t xml:space="preserve">student team worked together with a common sense of purpose to ensure the students were: </w:t>
      </w:r>
      <w:r w:rsidRPr="001C65A1">
        <w:rPr>
          <w:rFonts w:cs="AdvOT40514f85"/>
        </w:rPr>
        <w:t xml:space="preserve">aware of what the feedback meant; cognisant of strategies by which the feedback could be </w:t>
      </w:r>
      <w:r w:rsidRPr="001C65A1">
        <w:rPr>
          <w:rFonts w:cs="AdvOT40514f85"/>
        </w:rPr>
        <w:lastRenderedPageBreak/>
        <w:t>acted upon; and empowered to implement these strategies immediately after the meeting (</w:t>
      </w:r>
      <w:proofErr w:type="spellStart"/>
      <w:r w:rsidRPr="001C65A1">
        <w:rPr>
          <w:rFonts w:cs="AdvOT40514f85"/>
        </w:rPr>
        <w:t>Winstone</w:t>
      </w:r>
      <w:proofErr w:type="spellEnd"/>
      <w:r w:rsidRPr="001C65A1">
        <w:rPr>
          <w:rFonts w:cs="AdvOT40514f85"/>
        </w:rPr>
        <w:t xml:space="preserve"> et al., 2017). The key was to persuade the students they had capabilities that could be developed over time rather than fixed abilities that might limit their achievements.</w:t>
      </w:r>
      <w:r w:rsidR="00645515" w:rsidRPr="001C65A1">
        <w:rPr>
          <w:rFonts w:cs="AdvOT40514f85"/>
        </w:rPr>
        <w:t xml:space="preserve"> The disheartened student above</w:t>
      </w:r>
      <w:r w:rsidR="00E22CDD" w:rsidRPr="001C65A1">
        <w:rPr>
          <w:rFonts w:cs="AdvOT40514f85"/>
        </w:rPr>
        <w:t>, for example,</w:t>
      </w:r>
      <w:r w:rsidR="00645515" w:rsidRPr="001C65A1">
        <w:rPr>
          <w:rFonts w:cs="AdvOT40514f85"/>
        </w:rPr>
        <w:t xml:space="preserve"> followed that sentence directly by saying:</w:t>
      </w:r>
    </w:p>
    <w:p w14:paraId="439716D0" w14:textId="77777777" w:rsidR="00645515" w:rsidRPr="001C65A1" w:rsidRDefault="00645515" w:rsidP="00920282">
      <w:pPr>
        <w:autoSpaceDE w:val="0"/>
        <w:autoSpaceDN w:val="0"/>
        <w:adjustRightInd w:val="0"/>
        <w:spacing w:after="0" w:line="360" w:lineRule="auto"/>
        <w:jc w:val="both"/>
        <w:rPr>
          <w:rFonts w:cs="Calibri"/>
          <w:sz w:val="14"/>
          <w:szCs w:val="14"/>
        </w:rPr>
      </w:pPr>
    </w:p>
    <w:p w14:paraId="5BF80E89" w14:textId="684381AC" w:rsidR="00532F14" w:rsidRPr="001C65A1" w:rsidRDefault="00645515" w:rsidP="00645515">
      <w:pPr>
        <w:autoSpaceDE w:val="0"/>
        <w:autoSpaceDN w:val="0"/>
        <w:adjustRightInd w:val="0"/>
        <w:spacing w:after="0" w:line="360" w:lineRule="auto"/>
        <w:jc w:val="center"/>
        <w:rPr>
          <w:i/>
        </w:rPr>
      </w:pPr>
      <w:r w:rsidRPr="001C65A1">
        <w:rPr>
          <w:i/>
        </w:rPr>
        <w:t>‘But it does make you work harder at the end of the day, because you know what to improve on and how’</w:t>
      </w:r>
    </w:p>
    <w:p w14:paraId="4786BC8A" w14:textId="77777777" w:rsidR="00645515" w:rsidRPr="001C65A1" w:rsidRDefault="00645515" w:rsidP="00920282">
      <w:pPr>
        <w:autoSpaceDE w:val="0"/>
        <w:autoSpaceDN w:val="0"/>
        <w:adjustRightInd w:val="0"/>
        <w:spacing w:after="0" w:line="360" w:lineRule="auto"/>
        <w:jc w:val="both"/>
        <w:rPr>
          <w:rFonts w:cs="Calibri"/>
          <w:sz w:val="14"/>
          <w:szCs w:val="14"/>
        </w:rPr>
      </w:pPr>
    </w:p>
    <w:p w14:paraId="588F3371" w14:textId="6682F88F" w:rsidR="00532F14" w:rsidRPr="001C65A1" w:rsidRDefault="00532F14" w:rsidP="00920282">
      <w:pPr>
        <w:spacing w:after="0" w:line="360" w:lineRule="auto"/>
        <w:jc w:val="both"/>
        <w:rPr>
          <w:rFonts w:cs="Arial"/>
          <w:i/>
        </w:rPr>
      </w:pPr>
      <w:r w:rsidRPr="001C65A1">
        <w:rPr>
          <w:rFonts w:cs="Arial"/>
        </w:rPr>
        <w:t>In the face-to-face meetings the students effectively learn</w:t>
      </w:r>
      <w:r w:rsidR="00920282" w:rsidRPr="001C65A1">
        <w:rPr>
          <w:rFonts w:cs="Arial"/>
        </w:rPr>
        <w:t>t ‘head-on’. This wa</w:t>
      </w:r>
      <w:r w:rsidRPr="001C65A1">
        <w:rPr>
          <w:rFonts w:cs="Arial"/>
        </w:rPr>
        <w:t>s an affective encount</w:t>
      </w:r>
      <w:r w:rsidR="00DF643F" w:rsidRPr="001C65A1">
        <w:rPr>
          <w:rFonts w:cs="Arial"/>
        </w:rPr>
        <w:t>er in which their</w:t>
      </w:r>
      <w:r w:rsidR="00920282" w:rsidRPr="001C65A1">
        <w:rPr>
          <w:rFonts w:cs="Arial"/>
        </w:rPr>
        <w:t xml:space="preserve"> work wa</w:t>
      </w:r>
      <w:r w:rsidRPr="001C65A1">
        <w:rPr>
          <w:rFonts w:cs="Arial"/>
        </w:rPr>
        <w:t xml:space="preserve">s being judged, often below their </w:t>
      </w:r>
      <w:r w:rsidR="00920282" w:rsidRPr="001C65A1">
        <w:rPr>
          <w:rFonts w:cs="Arial"/>
        </w:rPr>
        <w:t>desired level, and this required</w:t>
      </w:r>
      <w:r w:rsidRPr="001C65A1">
        <w:rPr>
          <w:rFonts w:cs="Arial"/>
        </w:rPr>
        <w:t xml:space="preserve"> emotional capacity to receive, process and build upon (</w:t>
      </w:r>
      <w:r w:rsidRPr="001C65A1">
        <w:rPr>
          <w:rFonts w:cs="MyriadPro-Regular"/>
        </w:rPr>
        <w:t xml:space="preserve">Forsythe </w:t>
      </w:r>
      <w:r w:rsidR="00AC2C12" w:rsidRPr="001C65A1">
        <w:rPr>
          <w:rFonts w:cs="MyriadPro-Regular"/>
        </w:rPr>
        <w:t>&amp;</w:t>
      </w:r>
      <w:r w:rsidRPr="001C65A1">
        <w:rPr>
          <w:rFonts w:cs="MyriadPro-Regular"/>
        </w:rPr>
        <w:t xml:space="preserve"> Johnson, 2017)</w:t>
      </w:r>
      <w:r w:rsidRPr="001C65A1">
        <w:rPr>
          <w:rFonts w:cs="Arial"/>
        </w:rPr>
        <w:t xml:space="preserve">. For some students, this was a challenge. They commented how they felt ‘knocked back’, ‘dented’ and ‘annoyed’ at themselves upon receiving the draft grade and feedback. However, the students </w:t>
      </w:r>
      <w:r w:rsidR="004F5EDF" w:rsidRPr="001C65A1">
        <w:rPr>
          <w:rFonts w:cs="Arial"/>
        </w:rPr>
        <w:t xml:space="preserve">generally </w:t>
      </w:r>
      <w:r w:rsidRPr="001C65A1">
        <w:rPr>
          <w:rFonts w:cs="Arial"/>
        </w:rPr>
        <w:t>coped well in this unsettling and disruptive situation, eventually recognising the need to understand their weaknesses in order to improve their work. Students commented on how they tried to remain positive and develop a sense of optimism regarding the meeting and feedback, whether they thought their essay was good or still required significant improvement. They therefore viewed the meeting as an opportunity to receive</w:t>
      </w:r>
      <w:r w:rsidR="00867FFB" w:rsidRPr="001C65A1">
        <w:rPr>
          <w:rFonts w:cs="Arial"/>
        </w:rPr>
        <w:t xml:space="preserve"> constructive formative comment</w:t>
      </w:r>
      <w:r w:rsidRPr="001C65A1">
        <w:rPr>
          <w:rFonts w:cs="Arial"/>
        </w:rPr>
        <w:t xml:space="preserve"> on their work as it progressed: </w:t>
      </w:r>
    </w:p>
    <w:p w14:paraId="08B56613" w14:textId="77777777" w:rsidR="00532F14" w:rsidRPr="001C65A1" w:rsidRDefault="00532F14" w:rsidP="00920282">
      <w:pPr>
        <w:spacing w:after="0" w:line="360" w:lineRule="auto"/>
        <w:jc w:val="both"/>
        <w:rPr>
          <w:rFonts w:cs="Arial"/>
          <w:sz w:val="14"/>
          <w:szCs w:val="14"/>
        </w:rPr>
      </w:pPr>
    </w:p>
    <w:p w14:paraId="32198938" w14:textId="428E4004" w:rsidR="00532F14" w:rsidRPr="001C65A1" w:rsidRDefault="00532F14" w:rsidP="00920282">
      <w:pPr>
        <w:spacing w:after="0" w:line="360" w:lineRule="auto"/>
        <w:jc w:val="center"/>
        <w:rPr>
          <w:rFonts w:cs="Arial"/>
          <w:i/>
        </w:rPr>
      </w:pPr>
      <w:r w:rsidRPr="001C65A1">
        <w:rPr>
          <w:rFonts w:cs="Arial"/>
          <w:i/>
        </w:rPr>
        <w:t xml:space="preserve">‘I was fine receiving the feedback because </w:t>
      </w:r>
      <w:r w:rsidR="002303AF">
        <w:rPr>
          <w:rFonts w:cs="Arial"/>
          <w:i/>
        </w:rPr>
        <w:t xml:space="preserve">without it </w:t>
      </w:r>
      <w:r w:rsidRPr="001C65A1">
        <w:rPr>
          <w:rFonts w:cs="Arial"/>
          <w:i/>
        </w:rPr>
        <w:t>I wouldn't have improved … I think to get better you have to get criticised in a constructive way’</w:t>
      </w:r>
    </w:p>
    <w:p w14:paraId="18B20A87" w14:textId="77777777" w:rsidR="00532F14" w:rsidRPr="001C65A1" w:rsidRDefault="00532F14" w:rsidP="00920282">
      <w:pPr>
        <w:spacing w:after="0" w:line="360" w:lineRule="auto"/>
        <w:jc w:val="center"/>
        <w:rPr>
          <w:rFonts w:cs="Arial"/>
          <w:i/>
          <w:sz w:val="14"/>
          <w:szCs w:val="14"/>
        </w:rPr>
      </w:pPr>
    </w:p>
    <w:p w14:paraId="014AA714" w14:textId="74987A71" w:rsidR="00532F14" w:rsidRPr="001C65A1" w:rsidRDefault="00532F14" w:rsidP="00920282">
      <w:pPr>
        <w:spacing w:after="0" w:line="360" w:lineRule="auto"/>
        <w:jc w:val="center"/>
        <w:rPr>
          <w:rFonts w:cs="Arial"/>
          <w:i/>
        </w:rPr>
      </w:pPr>
      <w:r w:rsidRPr="001C65A1">
        <w:rPr>
          <w:rFonts w:cs="Arial"/>
          <w:i/>
        </w:rPr>
        <w:t>‘It [the meeting] was more helpful than an</w:t>
      </w:r>
      <w:r w:rsidR="002303AF">
        <w:rPr>
          <w:rFonts w:cs="Arial"/>
          <w:i/>
        </w:rPr>
        <w:t>ything. I didn’t think it [the</w:t>
      </w:r>
      <w:r w:rsidRPr="001C65A1">
        <w:rPr>
          <w:rFonts w:cs="Arial"/>
          <w:i/>
        </w:rPr>
        <w:t xml:space="preserve"> draft] was perfect, so I'm not expecting to come in here and be told that’</w:t>
      </w:r>
    </w:p>
    <w:p w14:paraId="27F84910" w14:textId="77777777" w:rsidR="00532F14" w:rsidRPr="001C65A1" w:rsidRDefault="00532F14" w:rsidP="00920282">
      <w:pPr>
        <w:spacing w:after="0" w:line="360" w:lineRule="auto"/>
        <w:jc w:val="both"/>
        <w:rPr>
          <w:rFonts w:cs="Arial"/>
          <w:i/>
          <w:sz w:val="14"/>
          <w:szCs w:val="14"/>
        </w:rPr>
      </w:pPr>
    </w:p>
    <w:p w14:paraId="7B17B763" w14:textId="57FA5B2A" w:rsidR="00532F14" w:rsidRPr="001C65A1" w:rsidRDefault="00532F14" w:rsidP="00920282">
      <w:pPr>
        <w:spacing w:after="0" w:line="360" w:lineRule="auto"/>
        <w:jc w:val="both"/>
        <w:rPr>
          <w:rFonts w:cs="Arial"/>
          <w:bCs/>
        </w:rPr>
      </w:pPr>
      <w:r w:rsidRPr="001C65A1">
        <w:rPr>
          <w:rFonts w:cs="Arial"/>
        </w:rPr>
        <w:t xml:space="preserve">Following the face-to-face meeting students highlighted an improved ability to </w:t>
      </w:r>
      <w:r w:rsidR="002D0A92" w:rsidRPr="001C65A1">
        <w:rPr>
          <w:rFonts w:cs="Arial"/>
        </w:rPr>
        <w:t>‘</w:t>
      </w:r>
      <w:r w:rsidRPr="001C65A1">
        <w:rPr>
          <w:rFonts w:cs="Arial"/>
        </w:rPr>
        <w:t>decode</w:t>
      </w:r>
      <w:r w:rsidR="002D0A92" w:rsidRPr="001C65A1">
        <w:rPr>
          <w:rFonts w:cs="Arial"/>
        </w:rPr>
        <w:t>’</w:t>
      </w:r>
      <w:r w:rsidRPr="001C65A1">
        <w:rPr>
          <w:rFonts w:cs="Arial"/>
        </w:rPr>
        <w:t xml:space="preserve"> feedback through questioning and consequent tutor explanation, allowing them to understand better the tutor’s intentions (</w:t>
      </w:r>
      <w:proofErr w:type="spellStart"/>
      <w:r w:rsidRPr="001C65A1">
        <w:rPr>
          <w:rFonts w:cs="Arial"/>
        </w:rPr>
        <w:t>Orsmond</w:t>
      </w:r>
      <w:proofErr w:type="spellEnd"/>
      <w:r w:rsidRPr="001C65A1">
        <w:rPr>
          <w:rFonts w:cs="Arial"/>
        </w:rPr>
        <w:t xml:space="preserve"> et al., 2013). </w:t>
      </w:r>
      <w:r w:rsidRPr="001C65A1">
        <w:rPr>
          <w:rFonts w:cs="Arial"/>
          <w:bCs/>
        </w:rPr>
        <w:t>Clearly, entering into dialogue during the meeting</w:t>
      </w:r>
      <w:r w:rsidRPr="001C65A1">
        <w:rPr>
          <w:rFonts w:cs="Arial"/>
        </w:rPr>
        <w:t xml:space="preserve"> had compelled the students to </w:t>
      </w:r>
      <w:r w:rsidRPr="001C65A1">
        <w:rPr>
          <w:rFonts w:cs="Arial"/>
          <w:bCs/>
        </w:rPr>
        <w:t>engage critically</w:t>
      </w:r>
      <w:r w:rsidRPr="001C65A1">
        <w:rPr>
          <w:rFonts w:cs="Arial"/>
          <w:b/>
          <w:bCs/>
        </w:rPr>
        <w:t xml:space="preserve"> </w:t>
      </w:r>
      <w:r w:rsidRPr="001C65A1">
        <w:rPr>
          <w:rFonts w:cs="Arial"/>
        </w:rPr>
        <w:t xml:space="preserve">with their work. As a result, they gained greater understanding of the written tutor feedback through verbal clarification and use of exemplars: </w:t>
      </w:r>
    </w:p>
    <w:p w14:paraId="57E34EBB" w14:textId="77777777" w:rsidR="00532F14" w:rsidRPr="001C65A1" w:rsidRDefault="00532F14" w:rsidP="00920282">
      <w:pPr>
        <w:spacing w:after="0" w:line="360" w:lineRule="auto"/>
        <w:jc w:val="both"/>
        <w:rPr>
          <w:rFonts w:cs="Arial"/>
          <w:iCs/>
          <w:sz w:val="14"/>
          <w:szCs w:val="14"/>
        </w:rPr>
      </w:pPr>
    </w:p>
    <w:p w14:paraId="4650449C" w14:textId="77777777" w:rsidR="00532F14" w:rsidRPr="001C65A1" w:rsidRDefault="00532F14" w:rsidP="00920282">
      <w:pPr>
        <w:spacing w:after="0" w:line="360" w:lineRule="auto"/>
        <w:jc w:val="center"/>
        <w:rPr>
          <w:rFonts w:cs="Arial"/>
          <w:i/>
          <w:iCs/>
        </w:rPr>
      </w:pPr>
      <w:r w:rsidRPr="001C65A1">
        <w:rPr>
          <w:rFonts w:cs="Arial"/>
          <w:i/>
          <w:iCs/>
        </w:rPr>
        <w:t xml:space="preserve">‘When I’ve had drafts handed back to me written over, </w:t>
      </w:r>
      <w:r w:rsidRPr="001C65A1">
        <w:rPr>
          <w:rFonts w:cs="Arial"/>
          <w:bCs/>
          <w:i/>
          <w:iCs/>
        </w:rPr>
        <w:t>I don’t understand what they’re trying to say</w:t>
      </w:r>
      <w:r w:rsidRPr="001C65A1">
        <w:rPr>
          <w:rFonts w:cs="Arial"/>
          <w:i/>
          <w:iCs/>
        </w:rPr>
        <w:t xml:space="preserve">. I can ask you questions </w:t>
      </w:r>
      <w:r w:rsidRPr="001C65A1">
        <w:rPr>
          <w:rFonts w:cs="Arial"/>
          <w:bCs/>
          <w:i/>
          <w:iCs/>
        </w:rPr>
        <w:t>if we’re talking to each other about it, it’s easier to see things</w:t>
      </w:r>
      <w:r w:rsidRPr="001C65A1">
        <w:rPr>
          <w:rFonts w:cs="Arial"/>
          <w:i/>
          <w:iCs/>
        </w:rPr>
        <w:t>’</w:t>
      </w:r>
    </w:p>
    <w:p w14:paraId="1064E500" w14:textId="77777777" w:rsidR="00532F14" w:rsidRPr="001C65A1" w:rsidRDefault="00532F14" w:rsidP="00920282">
      <w:pPr>
        <w:spacing w:after="0" w:line="360" w:lineRule="auto"/>
        <w:jc w:val="both"/>
        <w:rPr>
          <w:rFonts w:cs="Arial"/>
          <w:sz w:val="14"/>
          <w:szCs w:val="14"/>
        </w:rPr>
      </w:pPr>
    </w:p>
    <w:p w14:paraId="09B1D9B1" w14:textId="155C82ED" w:rsidR="00532F14" w:rsidRPr="001C65A1" w:rsidRDefault="00532F14" w:rsidP="00920282">
      <w:pPr>
        <w:spacing w:after="0" w:line="360" w:lineRule="auto"/>
        <w:jc w:val="both"/>
        <w:rPr>
          <w:rFonts w:cs="Arial"/>
        </w:rPr>
      </w:pPr>
      <w:r w:rsidRPr="001C65A1">
        <w:rPr>
          <w:rFonts w:cs="Arial"/>
        </w:rPr>
        <w:t>Gaining feed</w:t>
      </w:r>
      <w:r w:rsidR="00F95875">
        <w:rPr>
          <w:rFonts w:cs="Arial"/>
        </w:rPr>
        <w:t>-</w:t>
      </w:r>
      <w:r w:rsidRPr="001C65A1">
        <w:rPr>
          <w:rFonts w:cs="Arial"/>
        </w:rPr>
        <w:t xml:space="preserve">forward before final grading allowed the students to discover if they were tackling the essay appropriately, deterring bad practice. The dialogic meetings increased student confidence and motivation </w:t>
      </w:r>
      <w:r w:rsidRPr="001C65A1">
        <w:rPr>
          <w:rFonts w:cs="MyriadPro-Regular"/>
        </w:rPr>
        <w:t xml:space="preserve">to act upon the feedback </w:t>
      </w:r>
      <w:r w:rsidRPr="001C65A1">
        <w:rPr>
          <w:rFonts w:cs="Arial"/>
        </w:rPr>
        <w:t xml:space="preserve">as they prepared their final submissions because they had a clearer idea of task </w:t>
      </w:r>
      <w:r w:rsidRPr="001C65A1">
        <w:rPr>
          <w:rFonts w:cs="Arial"/>
        </w:rPr>
        <w:lastRenderedPageBreak/>
        <w:t xml:space="preserve">expectations and a more secure sense of learning (Carless et al., 2011). Students commented on having </w:t>
      </w:r>
      <w:r w:rsidRPr="001C65A1">
        <w:rPr>
          <w:rFonts w:cs="Arial"/>
          <w:bCs/>
        </w:rPr>
        <w:t xml:space="preserve">a clearer ‘sense of direction’ and an opportunity to improve their work to achieve a higher grade: </w:t>
      </w:r>
    </w:p>
    <w:p w14:paraId="06F9009E" w14:textId="77777777" w:rsidR="00532F14" w:rsidRPr="001C65A1" w:rsidRDefault="00532F14" w:rsidP="00920282">
      <w:pPr>
        <w:spacing w:after="0" w:line="360" w:lineRule="auto"/>
        <w:jc w:val="both"/>
        <w:rPr>
          <w:rFonts w:cs="Arial"/>
          <w:sz w:val="14"/>
          <w:szCs w:val="14"/>
        </w:rPr>
      </w:pPr>
    </w:p>
    <w:p w14:paraId="19997269" w14:textId="77777777" w:rsidR="00532F14" w:rsidRPr="001C65A1" w:rsidRDefault="00532F14" w:rsidP="00920282">
      <w:pPr>
        <w:spacing w:after="0" w:line="360" w:lineRule="auto"/>
        <w:jc w:val="center"/>
        <w:rPr>
          <w:rFonts w:cs="Arial"/>
          <w:i/>
        </w:rPr>
      </w:pPr>
      <w:r w:rsidRPr="001C65A1">
        <w:rPr>
          <w:rFonts w:cs="Arial"/>
          <w:i/>
        </w:rPr>
        <w:t>‘It made me feel good because I was hopeful. I knew I had things to do that would get me a better mark, so I felt quite motivated’</w:t>
      </w:r>
    </w:p>
    <w:p w14:paraId="2EC6E4C9" w14:textId="77777777" w:rsidR="00532F14" w:rsidRPr="001C65A1" w:rsidRDefault="00532F14" w:rsidP="00920282">
      <w:pPr>
        <w:spacing w:after="0" w:line="360" w:lineRule="auto"/>
        <w:jc w:val="center"/>
        <w:rPr>
          <w:rFonts w:cs="Arial"/>
          <w:i/>
          <w:iCs/>
          <w:sz w:val="14"/>
          <w:szCs w:val="14"/>
        </w:rPr>
      </w:pPr>
    </w:p>
    <w:p w14:paraId="1F43C72B" w14:textId="1B918459" w:rsidR="00532F14" w:rsidRPr="001C65A1" w:rsidRDefault="00532F14" w:rsidP="00920282">
      <w:pPr>
        <w:spacing w:after="0" w:line="360" w:lineRule="auto"/>
        <w:jc w:val="center"/>
        <w:rPr>
          <w:rFonts w:cs="Arial"/>
          <w:i/>
          <w:iCs/>
        </w:rPr>
      </w:pPr>
      <w:r w:rsidRPr="001C65A1">
        <w:rPr>
          <w:rFonts w:cs="Arial"/>
          <w:i/>
          <w:iCs/>
        </w:rPr>
        <w:t>‘It does make you work harder at the end of the day, because you know what to improve on … and how to do it’</w:t>
      </w:r>
    </w:p>
    <w:p w14:paraId="063C6F6D" w14:textId="77777777" w:rsidR="00532F14" w:rsidRPr="001C65A1" w:rsidRDefault="00532F14" w:rsidP="00920282">
      <w:pPr>
        <w:spacing w:after="0" w:line="360" w:lineRule="auto"/>
        <w:jc w:val="both"/>
        <w:rPr>
          <w:sz w:val="14"/>
          <w:szCs w:val="14"/>
        </w:rPr>
      </w:pPr>
    </w:p>
    <w:p w14:paraId="578B61EB" w14:textId="5C9983B7" w:rsidR="00532F14" w:rsidRPr="001C65A1" w:rsidRDefault="00532F14" w:rsidP="00920282">
      <w:pPr>
        <w:spacing w:after="0" w:line="360" w:lineRule="auto"/>
        <w:jc w:val="both"/>
        <w:rPr>
          <w:rFonts w:cs="Arial"/>
          <w:bCs/>
        </w:rPr>
      </w:pPr>
      <w:r w:rsidRPr="001C65A1">
        <w:t>Consciously encountering and talking through emotions in a collaborative manner</w:t>
      </w:r>
      <w:r w:rsidRPr="001C65A1">
        <w:rPr>
          <w:rFonts w:cs="Arial"/>
        </w:rPr>
        <w:t xml:space="preserve"> supports a personalised and inclusive learning experience; a key aspect of effective partnership working (Moore-Cherry et al.,</w:t>
      </w:r>
      <w:r w:rsidRPr="001C65A1">
        <w:rPr>
          <w:rFonts w:cs="Arial"/>
          <w:i/>
        </w:rPr>
        <w:t xml:space="preserve"> </w:t>
      </w:r>
      <w:r w:rsidRPr="001C65A1">
        <w:rPr>
          <w:rFonts w:cs="Arial"/>
        </w:rPr>
        <w:t xml:space="preserve">2016). The students commented positively about this, noting it to </w:t>
      </w:r>
      <w:r w:rsidR="00867FFB" w:rsidRPr="001C65A1">
        <w:rPr>
          <w:rFonts w:cs="Arial"/>
        </w:rPr>
        <w:t>be far more meaningful than generic cohort</w:t>
      </w:r>
      <w:r w:rsidRPr="001C65A1">
        <w:rPr>
          <w:rFonts w:cs="Arial"/>
        </w:rPr>
        <w:t xml:space="preserve"> feedback in helping them to improve their work</w:t>
      </w:r>
      <w:r w:rsidR="00867FFB" w:rsidRPr="001C65A1">
        <w:rPr>
          <w:rFonts w:cs="Arial"/>
        </w:rPr>
        <w:t>,</w:t>
      </w:r>
      <w:r w:rsidRPr="001C65A1">
        <w:rPr>
          <w:rFonts w:cs="Arial"/>
        </w:rPr>
        <w:t xml:space="preserve"> and </w:t>
      </w:r>
      <w:r w:rsidR="00867FFB" w:rsidRPr="001C65A1">
        <w:rPr>
          <w:rFonts w:cs="Arial"/>
        </w:rPr>
        <w:t>they also noted</w:t>
      </w:r>
      <w:r w:rsidRPr="001C65A1">
        <w:rPr>
          <w:rFonts w:cs="Arial"/>
        </w:rPr>
        <w:t xml:space="preserve"> that the individualised nature of the meeting made them feel cared about:</w:t>
      </w:r>
    </w:p>
    <w:p w14:paraId="19384C7D" w14:textId="77777777" w:rsidR="00532F14" w:rsidRPr="001C65A1" w:rsidRDefault="00532F14" w:rsidP="00920282">
      <w:pPr>
        <w:spacing w:after="0" w:line="360" w:lineRule="auto"/>
        <w:jc w:val="both"/>
        <w:rPr>
          <w:rFonts w:cs="Arial"/>
          <w:i/>
          <w:sz w:val="14"/>
          <w:szCs w:val="14"/>
        </w:rPr>
      </w:pPr>
    </w:p>
    <w:p w14:paraId="1FDB2244" w14:textId="77777777" w:rsidR="00532F14" w:rsidRPr="001C65A1" w:rsidRDefault="00532F14" w:rsidP="00920282">
      <w:pPr>
        <w:spacing w:after="0" w:line="360" w:lineRule="auto"/>
        <w:jc w:val="center"/>
        <w:rPr>
          <w:rFonts w:cs="Arial"/>
          <w:i/>
        </w:rPr>
      </w:pPr>
      <w:r w:rsidRPr="001C65A1">
        <w:rPr>
          <w:rFonts w:cs="Arial"/>
          <w:i/>
        </w:rPr>
        <w:t>‘Generic comments can be good … but you never know whether they are applicable to you or not. So getting personalised feedback is really useful’</w:t>
      </w:r>
    </w:p>
    <w:p w14:paraId="34BE4FCA" w14:textId="77777777" w:rsidR="00532F14" w:rsidRPr="001C65A1" w:rsidRDefault="00532F14" w:rsidP="00920282">
      <w:pPr>
        <w:spacing w:after="0" w:line="360" w:lineRule="auto"/>
        <w:jc w:val="center"/>
        <w:rPr>
          <w:rFonts w:cs="Arial"/>
          <w:i/>
          <w:sz w:val="14"/>
          <w:szCs w:val="14"/>
        </w:rPr>
      </w:pPr>
    </w:p>
    <w:p w14:paraId="0407BDFF" w14:textId="77777777" w:rsidR="00532F14" w:rsidRPr="001C65A1" w:rsidRDefault="00532F14" w:rsidP="00920282">
      <w:pPr>
        <w:spacing w:after="0" w:line="360" w:lineRule="auto"/>
        <w:jc w:val="center"/>
        <w:rPr>
          <w:rFonts w:cs="Arial"/>
          <w:i/>
        </w:rPr>
      </w:pPr>
      <w:r w:rsidRPr="001C65A1">
        <w:rPr>
          <w:rFonts w:cs="Arial"/>
          <w:i/>
        </w:rPr>
        <w:t>‘I definitely felt like you cared about what [grade] I was getting’</w:t>
      </w:r>
    </w:p>
    <w:p w14:paraId="3810894C" w14:textId="77777777" w:rsidR="00532F14" w:rsidRPr="001C65A1" w:rsidRDefault="00532F14" w:rsidP="00920282">
      <w:pPr>
        <w:spacing w:after="0" w:line="360" w:lineRule="auto"/>
        <w:jc w:val="both"/>
        <w:rPr>
          <w:rFonts w:cs="Arial"/>
          <w:sz w:val="14"/>
          <w:szCs w:val="14"/>
        </w:rPr>
      </w:pPr>
    </w:p>
    <w:p w14:paraId="6D700225" w14:textId="77777777" w:rsidR="00532F14" w:rsidRPr="001C65A1" w:rsidRDefault="00532F14" w:rsidP="00920282">
      <w:pPr>
        <w:spacing w:after="0" w:line="360" w:lineRule="auto"/>
        <w:jc w:val="both"/>
        <w:rPr>
          <w:rFonts w:cs="Arial"/>
          <w:bCs/>
        </w:rPr>
      </w:pPr>
      <w:r w:rsidRPr="001C65A1">
        <w:rPr>
          <w:rFonts w:cs="Arial"/>
        </w:rPr>
        <w:t xml:space="preserve">Students reported that they </w:t>
      </w:r>
      <w:r w:rsidRPr="001C65A1">
        <w:rPr>
          <w:rFonts w:cs="Arial"/>
          <w:bCs/>
        </w:rPr>
        <w:t xml:space="preserve">altered their behaviour after the meeting, both within-task and with respect to post-assignment self-regulation. </w:t>
      </w:r>
      <w:r w:rsidRPr="001C65A1">
        <w:rPr>
          <w:rFonts w:cs="Arial"/>
        </w:rPr>
        <w:t>As a result, students commented on how they viewed assessment and feedback differently and would progress to their next assignment with a revised set of emotions and attitudes. They self-avowed to increased self-efficacy, believing more strongly in their capabilities to accomplish assignments in future, and they expressed a desire to continuously improve throughout the remainder of their studies:</w:t>
      </w:r>
    </w:p>
    <w:p w14:paraId="7D0F47F7" w14:textId="77777777" w:rsidR="00532F14" w:rsidRPr="001C65A1" w:rsidRDefault="00532F14" w:rsidP="00920282">
      <w:pPr>
        <w:spacing w:after="0" w:line="360" w:lineRule="auto"/>
        <w:jc w:val="both"/>
        <w:rPr>
          <w:rFonts w:cs="Arial"/>
          <w:sz w:val="14"/>
          <w:szCs w:val="14"/>
        </w:rPr>
      </w:pPr>
    </w:p>
    <w:p w14:paraId="4E48B8C1" w14:textId="672FF9A7" w:rsidR="00532F14" w:rsidRPr="001C65A1" w:rsidRDefault="00532F14" w:rsidP="00920282">
      <w:pPr>
        <w:spacing w:after="0" w:line="360" w:lineRule="auto"/>
        <w:jc w:val="center"/>
        <w:rPr>
          <w:rFonts w:cs="Arial"/>
          <w:i/>
        </w:rPr>
      </w:pPr>
      <w:r w:rsidRPr="001C65A1">
        <w:rPr>
          <w:rFonts w:cs="Arial"/>
          <w:i/>
        </w:rPr>
        <w:t>‘I definitely feel more confident … being able to prepare,</w:t>
      </w:r>
      <w:r w:rsidR="00954EE2" w:rsidRPr="001C65A1">
        <w:rPr>
          <w:rFonts w:cs="Arial"/>
          <w:i/>
        </w:rPr>
        <w:t xml:space="preserve"> structure</w:t>
      </w:r>
      <w:r w:rsidRPr="001C65A1">
        <w:rPr>
          <w:rFonts w:cs="Arial"/>
          <w:i/>
        </w:rPr>
        <w:t xml:space="preserve"> and write in the future. Not only will I now be able to repeat these steps … but </w:t>
      </w:r>
      <w:r w:rsidR="00954EE2" w:rsidRPr="001C65A1">
        <w:rPr>
          <w:rFonts w:cs="Arial"/>
          <w:i/>
        </w:rPr>
        <w:t>I will also be able to self-critique</w:t>
      </w:r>
      <w:r w:rsidRPr="001C65A1">
        <w:rPr>
          <w:rFonts w:cs="Arial"/>
          <w:i/>
        </w:rPr>
        <w:t xml:space="preserve"> and identify mistakes or weak are</w:t>
      </w:r>
      <w:r w:rsidR="00954EE2" w:rsidRPr="001C65A1">
        <w:rPr>
          <w:rFonts w:cs="Arial"/>
          <w:i/>
        </w:rPr>
        <w:t>as that I may not necessarily have</w:t>
      </w:r>
      <w:r w:rsidRPr="001C65A1">
        <w:rPr>
          <w:rFonts w:cs="Arial"/>
          <w:i/>
        </w:rPr>
        <w:t xml:space="preserve"> done before’</w:t>
      </w:r>
    </w:p>
    <w:p w14:paraId="56E49EDA" w14:textId="77777777" w:rsidR="00532F14" w:rsidRPr="001C65A1" w:rsidRDefault="00532F14" w:rsidP="00920282">
      <w:pPr>
        <w:spacing w:after="0" w:line="360" w:lineRule="auto"/>
        <w:jc w:val="center"/>
        <w:rPr>
          <w:rFonts w:cs="Arial"/>
          <w:sz w:val="14"/>
          <w:szCs w:val="14"/>
        </w:rPr>
      </w:pPr>
    </w:p>
    <w:p w14:paraId="1BAEE9C3" w14:textId="77777777" w:rsidR="00532F14" w:rsidRPr="001C65A1" w:rsidRDefault="00532F14" w:rsidP="00920282">
      <w:pPr>
        <w:spacing w:after="0" w:line="360" w:lineRule="auto"/>
        <w:jc w:val="center"/>
        <w:rPr>
          <w:rFonts w:cs="Arial"/>
          <w:i/>
        </w:rPr>
      </w:pPr>
      <w:r w:rsidRPr="001C65A1">
        <w:rPr>
          <w:rFonts w:cs="Arial"/>
        </w:rPr>
        <w:t>‘</w:t>
      </w:r>
      <w:r w:rsidRPr="001C65A1">
        <w:rPr>
          <w:rFonts w:cs="Arial"/>
          <w:i/>
        </w:rPr>
        <w:t>I really want to take the feedback I got from doing this module to improve my [essay writing] style. There is no point in me going through education without trying to improve’</w:t>
      </w:r>
    </w:p>
    <w:p w14:paraId="204AAC24" w14:textId="77777777" w:rsidR="00532F14" w:rsidRPr="001C65A1" w:rsidRDefault="00532F14" w:rsidP="00920282">
      <w:pPr>
        <w:spacing w:after="0" w:line="360" w:lineRule="auto"/>
        <w:jc w:val="both"/>
        <w:rPr>
          <w:rFonts w:cs="Arial"/>
          <w:sz w:val="14"/>
          <w:szCs w:val="14"/>
        </w:rPr>
      </w:pPr>
    </w:p>
    <w:p w14:paraId="6BBAB3CC" w14:textId="4CEEDB9C" w:rsidR="00532F14" w:rsidRPr="001C65A1" w:rsidRDefault="00532F14" w:rsidP="00920282">
      <w:pPr>
        <w:spacing w:after="0" w:line="360" w:lineRule="auto"/>
        <w:jc w:val="both"/>
        <w:rPr>
          <w:rFonts w:cs="Arial"/>
          <w:b/>
          <w:bCs/>
        </w:rPr>
      </w:pPr>
      <w:r w:rsidRPr="001C65A1">
        <w:rPr>
          <w:rFonts w:cs="Times New Roman"/>
        </w:rPr>
        <w:t>The explicit at</w:t>
      </w:r>
      <w:r w:rsidR="00954EE2" w:rsidRPr="001C65A1">
        <w:rPr>
          <w:rFonts w:cs="Times New Roman"/>
        </w:rPr>
        <w:t>tention paid to the interplay between</w:t>
      </w:r>
      <w:r w:rsidRPr="001C65A1">
        <w:rPr>
          <w:rFonts w:cs="Times New Roman"/>
        </w:rPr>
        <w:t xml:space="preserve"> emotion and intellect throughout this feedback process </w:t>
      </w:r>
      <w:r w:rsidR="00523D43" w:rsidRPr="001C65A1">
        <w:rPr>
          <w:rFonts w:cs="Times New Roman"/>
        </w:rPr>
        <w:t>has enhanced</w:t>
      </w:r>
      <w:r w:rsidRPr="001C65A1">
        <w:rPr>
          <w:rFonts w:cs="Times New Roman"/>
        </w:rPr>
        <w:t xml:space="preserve"> stude</w:t>
      </w:r>
      <w:r w:rsidR="00CD6BC6" w:rsidRPr="001C65A1">
        <w:rPr>
          <w:rFonts w:cs="Times New Roman"/>
        </w:rPr>
        <w:t>nt achievement within the course</w:t>
      </w:r>
      <w:r w:rsidRPr="001C65A1">
        <w:rPr>
          <w:rFonts w:cs="Times New Roman"/>
        </w:rPr>
        <w:t xml:space="preserve">. </w:t>
      </w:r>
      <w:r w:rsidR="0074537E" w:rsidRPr="001C65A1">
        <w:rPr>
          <w:rFonts w:cs="Arial"/>
        </w:rPr>
        <w:t>The performance of the students</w:t>
      </w:r>
      <w:r w:rsidR="00523D43" w:rsidRPr="001C65A1">
        <w:rPr>
          <w:rFonts w:cs="Arial"/>
        </w:rPr>
        <w:t xml:space="preserve"> </w:t>
      </w:r>
      <w:r w:rsidRPr="001C65A1">
        <w:rPr>
          <w:rFonts w:cs="Arial"/>
        </w:rPr>
        <w:t xml:space="preserve">improved significantly </w:t>
      </w:r>
      <w:r w:rsidRPr="001C65A1">
        <w:rPr>
          <w:rFonts w:cs="Arial"/>
        </w:rPr>
        <w:lastRenderedPageBreak/>
        <w:t>after the assessme</w:t>
      </w:r>
      <w:r w:rsidR="00CD6BC6" w:rsidRPr="001C65A1">
        <w:rPr>
          <w:rFonts w:cs="Arial"/>
        </w:rPr>
        <w:t>nt intervention. The mean course</w:t>
      </w:r>
      <w:r w:rsidRPr="001C65A1">
        <w:rPr>
          <w:rFonts w:cs="Arial"/>
        </w:rPr>
        <w:t xml:space="preserve"> mark from 2011-2013 (pre-intervention) (n=69 students) compared with 2015-2017 (post-intervention) (n=72 students) increased by 7% from 56% to 63%. Students wrote less descriptively and built stronger arguments, offering more critical depth based on evidence from literature. </w:t>
      </w:r>
      <w:r w:rsidR="00CE115B" w:rsidRPr="001C65A1">
        <w:rPr>
          <w:rFonts w:cs="Arial"/>
        </w:rPr>
        <w:t xml:space="preserve">Additionally, </w:t>
      </w:r>
      <w:r w:rsidR="00CE115B">
        <w:rPr>
          <w:rFonts w:cs="Arial"/>
        </w:rPr>
        <w:t>in the final year, students</w:t>
      </w:r>
      <w:r w:rsidR="00CE115B" w:rsidRPr="001C65A1">
        <w:rPr>
          <w:rFonts w:cs="Arial"/>
        </w:rPr>
        <w:t xml:space="preserve"> who took the course performed, on average, 4% better</w:t>
      </w:r>
      <w:r w:rsidR="00CE115B">
        <w:rPr>
          <w:rFonts w:cs="Arial"/>
        </w:rPr>
        <w:t xml:space="preserve"> than those who did not. Falling just short of </w:t>
      </w:r>
      <w:r w:rsidR="00CE115B" w:rsidRPr="001C65A1">
        <w:rPr>
          <w:rFonts w:cs="Arial"/>
        </w:rPr>
        <w:t xml:space="preserve">a statistically significant increase, </w:t>
      </w:r>
      <w:r w:rsidR="00CE115B">
        <w:rPr>
          <w:rFonts w:cs="Arial"/>
        </w:rPr>
        <w:t>t</w:t>
      </w:r>
      <w:r w:rsidRPr="001C65A1">
        <w:rPr>
          <w:rFonts w:cs="Arial"/>
        </w:rPr>
        <w:t xml:space="preserve">he results </w:t>
      </w:r>
      <w:r w:rsidR="0002358D">
        <w:rPr>
          <w:rFonts w:cs="Arial"/>
        </w:rPr>
        <w:t xml:space="preserve">nevertheless </w:t>
      </w:r>
      <w:r w:rsidRPr="001C65A1">
        <w:rPr>
          <w:rFonts w:cs="Arial"/>
        </w:rPr>
        <w:t>highlight that the self-avowed changes in student learning behaviour are having some form of positive impact on their achievement.</w:t>
      </w:r>
      <w:r w:rsidRPr="001C65A1">
        <w:rPr>
          <w:rFonts w:cs="Arial"/>
          <w:b/>
          <w:bCs/>
        </w:rPr>
        <w:t xml:space="preserve"> </w:t>
      </w:r>
      <w:r w:rsidRPr="001C65A1">
        <w:rPr>
          <w:rFonts w:cs="Times New Roman"/>
        </w:rPr>
        <w:t>The case study bears witness to the students developing knowledge, confidence and identity as successful lear</w:t>
      </w:r>
      <w:r w:rsidR="00925D75" w:rsidRPr="001C65A1">
        <w:rPr>
          <w:rFonts w:cs="Times New Roman"/>
        </w:rPr>
        <w:t>ners, impacting on</w:t>
      </w:r>
      <w:r w:rsidRPr="001C65A1">
        <w:rPr>
          <w:rFonts w:cs="Times New Roman"/>
        </w:rPr>
        <w:t xml:space="preserve"> engagement </w:t>
      </w:r>
      <w:r w:rsidR="00925D75" w:rsidRPr="001C65A1">
        <w:rPr>
          <w:rFonts w:cs="Times New Roman"/>
        </w:rPr>
        <w:t xml:space="preserve">and success </w:t>
      </w:r>
      <w:r w:rsidRPr="001C65A1">
        <w:rPr>
          <w:rFonts w:cs="Times New Roman"/>
        </w:rPr>
        <w:t>over the longer learning</w:t>
      </w:r>
      <w:r w:rsidR="00CE6D73" w:rsidRPr="001C65A1">
        <w:rPr>
          <w:rFonts w:cs="Times New Roman"/>
        </w:rPr>
        <w:t xml:space="preserve"> journey</w:t>
      </w:r>
      <w:r w:rsidRPr="001C65A1">
        <w:rPr>
          <w:rFonts w:cs="Times New Roman"/>
        </w:rPr>
        <w:t>.</w:t>
      </w:r>
    </w:p>
    <w:p w14:paraId="4E0A4C1A" w14:textId="77777777" w:rsidR="00CE115B" w:rsidRDefault="00CE115B" w:rsidP="00920282">
      <w:pPr>
        <w:autoSpaceDE w:val="0"/>
        <w:autoSpaceDN w:val="0"/>
        <w:adjustRightInd w:val="0"/>
        <w:spacing w:after="0" w:line="360" w:lineRule="auto"/>
        <w:jc w:val="both"/>
        <w:rPr>
          <w:rFonts w:cs="Calibri"/>
        </w:rPr>
      </w:pPr>
    </w:p>
    <w:p w14:paraId="67A482D8" w14:textId="19176A4F" w:rsidR="00532F14" w:rsidRPr="001C65A1" w:rsidRDefault="00532F14" w:rsidP="00920282">
      <w:pPr>
        <w:autoSpaceDE w:val="0"/>
        <w:autoSpaceDN w:val="0"/>
        <w:adjustRightInd w:val="0"/>
        <w:spacing w:after="0" w:line="360" w:lineRule="auto"/>
        <w:jc w:val="both"/>
        <w:rPr>
          <w:rFonts w:cs="Times-Italic"/>
          <w:iCs/>
        </w:rPr>
      </w:pPr>
      <w:r w:rsidRPr="001C65A1">
        <w:rPr>
          <w:rFonts w:cs="Calibri"/>
        </w:rPr>
        <w:t>Through these dialogic feed</w:t>
      </w:r>
      <w:r w:rsidR="00F95875">
        <w:rPr>
          <w:rFonts w:cs="Calibri"/>
        </w:rPr>
        <w:t>-</w:t>
      </w:r>
      <w:r w:rsidRPr="001C65A1">
        <w:rPr>
          <w:rFonts w:cs="Calibri"/>
        </w:rPr>
        <w:t xml:space="preserve">forward meetings, which drew on many aspects of </w:t>
      </w:r>
      <w:r w:rsidR="00620DEB">
        <w:rPr>
          <w:rFonts w:cs="Calibri"/>
        </w:rPr>
        <w:t xml:space="preserve">pedagogic </w:t>
      </w:r>
      <w:r w:rsidRPr="001C65A1">
        <w:rPr>
          <w:rFonts w:cs="Calibri"/>
        </w:rPr>
        <w:t>partnership practice, students</w:t>
      </w:r>
      <w:r w:rsidR="00776F3D" w:rsidRPr="001C65A1">
        <w:rPr>
          <w:rFonts w:cs="Calibri"/>
        </w:rPr>
        <w:t>’</w:t>
      </w:r>
      <w:r w:rsidRPr="001C65A1">
        <w:rPr>
          <w:rFonts w:cs="Calibri"/>
        </w:rPr>
        <w:t xml:space="preserve"> cognitive and affective processes were verbally articulated, externalising their learning and making it tangible. Negative emotions </w:t>
      </w:r>
      <w:r w:rsidR="00D02813">
        <w:rPr>
          <w:rFonts w:cs="Calibri"/>
        </w:rPr>
        <w:t xml:space="preserve">for some students, </w:t>
      </w:r>
      <w:r w:rsidRPr="001C65A1">
        <w:rPr>
          <w:rFonts w:cs="Calibri"/>
        </w:rPr>
        <w:t>such as anxiety and worry</w:t>
      </w:r>
      <w:r w:rsidR="00D02813">
        <w:rPr>
          <w:rFonts w:cs="Calibri"/>
        </w:rPr>
        <w:t>,</w:t>
      </w:r>
      <w:r w:rsidRPr="001C65A1">
        <w:rPr>
          <w:rFonts w:cs="Calibri"/>
        </w:rPr>
        <w:t xml:space="preserve"> were transformed into positive emotions such as enthusiasm and pleasure. The relational interactions and collaborative reflections in the meeting also had longer-term effects on student self-regulatory and self-efficacious behaviours, relating not only to the specific assessment task but beyond to other second year assignments and into their third year of study. </w:t>
      </w:r>
      <w:r w:rsidRPr="001C65A1">
        <w:rPr>
          <w:rFonts w:cs="Times-Italic"/>
          <w:iCs/>
        </w:rPr>
        <w:t xml:space="preserve">By creating a safe and nurturing learning environment and a framework of positive experiences, positive beliefs were built and/or strengthened, enabling the students to approach new tasks with confidence and security and to perform well. </w:t>
      </w:r>
      <w:r w:rsidRPr="001C65A1">
        <w:rPr>
          <w:rFonts w:cs="Calibri"/>
        </w:rPr>
        <w:t xml:space="preserve">Instead of neglecting emotions, this case study demonstrates that we can use partnership to positively harness their </w:t>
      </w:r>
      <w:r w:rsidRPr="001C65A1">
        <w:rPr>
          <w:rFonts w:cs="Times-Italic"/>
          <w:iCs/>
        </w:rPr>
        <w:t xml:space="preserve">central role in the teaching and learning process. </w:t>
      </w:r>
    </w:p>
    <w:p w14:paraId="5E25F7EA" w14:textId="77777777" w:rsidR="00532F14" w:rsidRPr="001C65A1" w:rsidRDefault="00532F14" w:rsidP="00920282">
      <w:pPr>
        <w:autoSpaceDE w:val="0"/>
        <w:autoSpaceDN w:val="0"/>
        <w:adjustRightInd w:val="0"/>
        <w:spacing w:after="0" w:line="360" w:lineRule="auto"/>
        <w:jc w:val="both"/>
        <w:rPr>
          <w:rFonts w:ascii="Times New Roman" w:hAnsi="Times New Roman" w:cs="Times New Roman"/>
          <w:sz w:val="24"/>
          <w:szCs w:val="24"/>
        </w:rPr>
      </w:pPr>
    </w:p>
    <w:p w14:paraId="56928EAA" w14:textId="12FF40FE" w:rsidR="00574EAF" w:rsidRPr="001C65A1" w:rsidRDefault="00574EAF" w:rsidP="00920282">
      <w:pPr>
        <w:autoSpaceDE w:val="0"/>
        <w:autoSpaceDN w:val="0"/>
        <w:adjustRightInd w:val="0"/>
        <w:spacing w:after="0" w:line="360" w:lineRule="auto"/>
        <w:jc w:val="both"/>
        <w:rPr>
          <w:rFonts w:cs="Calibri"/>
          <w:i/>
        </w:rPr>
      </w:pPr>
      <w:r w:rsidRPr="001C65A1">
        <w:rPr>
          <w:rFonts w:cs="Calibri"/>
          <w:i/>
        </w:rPr>
        <w:t xml:space="preserve">Case study 2: </w:t>
      </w:r>
      <w:r w:rsidR="00BE406D" w:rsidRPr="001C65A1">
        <w:rPr>
          <w:i/>
        </w:rPr>
        <w:t>S</w:t>
      </w:r>
      <w:r w:rsidRPr="001C65A1">
        <w:rPr>
          <w:i/>
        </w:rPr>
        <w:t>tudent-led peer teaching during international fieldwork</w:t>
      </w:r>
    </w:p>
    <w:p w14:paraId="4F78059F" w14:textId="278090B2" w:rsidR="00574EAF" w:rsidRPr="001C65A1" w:rsidRDefault="00574EAF" w:rsidP="00920282">
      <w:pPr>
        <w:autoSpaceDE w:val="0"/>
        <w:autoSpaceDN w:val="0"/>
        <w:adjustRightInd w:val="0"/>
        <w:spacing w:after="0" w:line="360" w:lineRule="auto"/>
        <w:jc w:val="both"/>
        <w:rPr>
          <w:rFonts w:eastAsia="MinionPro-Regular" w:cs="MinionPro-Regular"/>
        </w:rPr>
      </w:pPr>
      <w:r w:rsidRPr="001C65A1">
        <w:rPr>
          <w:rFonts w:cs="Calibri"/>
        </w:rPr>
        <w:t>Our second case study explores whether bringing emotion into focus in learning might be facilitated by the signature pedagogy of the discipline</w:t>
      </w:r>
      <w:r w:rsidR="00BE406D" w:rsidRPr="001C65A1">
        <w:rPr>
          <w:rFonts w:cs="Calibri"/>
        </w:rPr>
        <w:t xml:space="preserve"> -</w:t>
      </w:r>
      <w:r w:rsidRPr="001C65A1">
        <w:rPr>
          <w:rFonts w:cs="Calibri"/>
        </w:rPr>
        <w:t xml:space="preserve"> fieldwork. </w:t>
      </w:r>
      <w:r w:rsidRPr="001C65A1">
        <w:rPr>
          <w:rFonts w:cs="PhotinaMT"/>
        </w:rPr>
        <w:t xml:space="preserve">Bounded learning spaces, in the form of classrooms and lecture theatres, are integrally linked to specific, and often </w:t>
      </w:r>
      <w:proofErr w:type="spellStart"/>
      <w:r w:rsidRPr="001C65A1">
        <w:rPr>
          <w:rFonts w:cs="PhotinaMT"/>
        </w:rPr>
        <w:t>transmissive</w:t>
      </w:r>
      <w:proofErr w:type="spellEnd"/>
      <w:r w:rsidRPr="001C65A1">
        <w:rPr>
          <w:rFonts w:cs="PhotinaMT"/>
        </w:rPr>
        <w:t>, teaching and learning approaches. By contrast, the fluid, unpredictable and boundless nature of fieldwork spaces support rel</w:t>
      </w:r>
      <w:r w:rsidR="00D00DCE" w:rsidRPr="001C65A1">
        <w:rPr>
          <w:rFonts w:cs="PhotinaMT"/>
        </w:rPr>
        <w:t>ational partnership working (</w:t>
      </w:r>
      <w:r w:rsidR="00BD272F" w:rsidRPr="001C65A1">
        <w:rPr>
          <w:rFonts w:cs="PhotinaMT"/>
        </w:rPr>
        <w:t>Fuller at al., 2006</w:t>
      </w:r>
      <w:r w:rsidR="00BB4E0C" w:rsidRPr="001C65A1">
        <w:rPr>
          <w:rFonts w:cs="PhotinaMT"/>
        </w:rPr>
        <w:t>; Boyle et al., 20</w:t>
      </w:r>
      <w:r w:rsidR="004C3720">
        <w:rPr>
          <w:rFonts w:cs="PhotinaMT"/>
        </w:rPr>
        <w:t>0</w:t>
      </w:r>
      <w:r w:rsidRPr="001C65A1">
        <w:rPr>
          <w:rFonts w:cs="PhotinaMT"/>
        </w:rPr>
        <w:t xml:space="preserve">7), which supports a collaborative and adaptive ethos, possibly rendering it </w:t>
      </w:r>
      <w:r w:rsidRPr="001C65A1">
        <w:rPr>
          <w:rFonts w:cs="Calibri"/>
        </w:rPr>
        <w:t xml:space="preserve">less radical to negotiate emotion in these contexts (Cook, 2008; </w:t>
      </w:r>
      <w:r w:rsidR="00D00DCE" w:rsidRPr="001C65A1">
        <w:t>Wright &amp; Hodge, 2012</w:t>
      </w:r>
      <w:r w:rsidRPr="001C65A1">
        <w:rPr>
          <w:rFonts w:ascii="Calibri" w:hAnsi="Calibri" w:cs="ArialUnicodeMS"/>
        </w:rPr>
        <w:t>)</w:t>
      </w:r>
      <w:r w:rsidRPr="001C65A1">
        <w:t xml:space="preserve">. As such, fieldwork spaces can be used as borderland spaces (Hill et al., 2016), </w:t>
      </w:r>
      <w:r w:rsidRPr="00955541">
        <w:t>destabilizing traditional power hierarchies and identities as</w:t>
      </w:r>
      <w:r w:rsidRPr="00955541">
        <w:rPr>
          <w:rFonts w:eastAsia="MinionPro-Regular" w:cs="MinionPro-Regular"/>
        </w:rPr>
        <w:t xml:space="preserve"> students work in partnership with each other and with faculty</w:t>
      </w:r>
      <w:r w:rsidR="00955541" w:rsidRPr="00955541">
        <w:rPr>
          <w:rFonts w:eastAsia="MinionPro-Regular" w:cs="MinionPro-Regular"/>
        </w:rPr>
        <w:t xml:space="preserve"> members</w:t>
      </w:r>
      <w:r w:rsidRPr="00955541">
        <w:t>.</w:t>
      </w:r>
      <w:r w:rsidRPr="001C65A1">
        <w:t xml:space="preserve"> </w:t>
      </w:r>
    </w:p>
    <w:p w14:paraId="4A7C73E3" w14:textId="77777777" w:rsidR="00574EAF" w:rsidRPr="001C65A1" w:rsidRDefault="00574EAF" w:rsidP="00920282">
      <w:pPr>
        <w:autoSpaceDE w:val="0"/>
        <w:autoSpaceDN w:val="0"/>
        <w:adjustRightInd w:val="0"/>
        <w:spacing w:after="0" w:line="360" w:lineRule="auto"/>
        <w:jc w:val="both"/>
      </w:pPr>
    </w:p>
    <w:p w14:paraId="23769E1D" w14:textId="43D65B3B" w:rsidR="00574EAF" w:rsidRPr="001C65A1" w:rsidRDefault="00574EAF" w:rsidP="00920282">
      <w:pPr>
        <w:autoSpaceDE w:val="0"/>
        <w:autoSpaceDN w:val="0"/>
        <w:adjustRightInd w:val="0"/>
        <w:spacing w:after="0" w:line="360" w:lineRule="auto"/>
        <w:jc w:val="both"/>
        <w:rPr>
          <w:rFonts w:cs="AdvPS6F00"/>
        </w:rPr>
      </w:pPr>
      <w:r w:rsidRPr="001C65A1">
        <w:t xml:space="preserve">Alan Marvell and David Simm have written extensively about student-led peer teaching and learning on international fieldtrips (Marvell, 2008; Marvell et al., 2013; Simm &amp; Marvell, 2015; </w:t>
      </w:r>
      <w:r w:rsidRPr="001C65A1">
        <w:rPr>
          <w:rFonts w:cs="ArialUnicodeMS"/>
        </w:rPr>
        <w:t>Marvell &amp; Simm, 2018</w:t>
      </w:r>
      <w:r w:rsidRPr="001C65A1">
        <w:t>).</w:t>
      </w:r>
      <w:r w:rsidR="0057486F">
        <w:t xml:space="preserve"> </w:t>
      </w:r>
      <w:r w:rsidRPr="001C65A1">
        <w:rPr>
          <w:rFonts w:eastAsia="MinionPro-Regular" w:cs="MinionPro-It"/>
          <w:iCs/>
        </w:rPr>
        <w:lastRenderedPageBreak/>
        <w:t>International Fieldwork (now Advanced Geographical Fieldwork)</w:t>
      </w:r>
      <w:r w:rsidRPr="001C65A1">
        <w:rPr>
          <w:rFonts w:eastAsia="MinionPro-Regular" w:cs="MinionPro-Regular"/>
        </w:rPr>
        <w:t xml:space="preserve"> is a final year </w:t>
      </w:r>
      <w:r w:rsidR="003D2E75" w:rsidRPr="001C65A1">
        <w:rPr>
          <w:rFonts w:eastAsia="MinionPro-Regular" w:cs="MinionPro-Regular"/>
        </w:rPr>
        <w:t xml:space="preserve">undergraduate </w:t>
      </w:r>
      <w:r w:rsidR="0057486F">
        <w:rPr>
          <w:rFonts w:eastAsia="MinionPro-Regular" w:cs="MinionPro-Regular"/>
        </w:rPr>
        <w:t xml:space="preserve">course </w:t>
      </w:r>
      <w:r w:rsidRPr="001C65A1">
        <w:rPr>
          <w:rFonts w:eastAsia="MinionPro-Regular" w:cs="MinionPro-Regular"/>
        </w:rPr>
        <w:t>run at a teaching-intensive</w:t>
      </w:r>
      <w:r w:rsidRPr="001C65A1">
        <w:t xml:space="preserve"> </w:t>
      </w:r>
      <w:r w:rsidRPr="001C65A1">
        <w:rPr>
          <w:rFonts w:eastAsia="MinionPro-Regular" w:cs="MinionPro-Regular"/>
        </w:rPr>
        <w:t xml:space="preserve">university in the UK, characterized by the co-production of the fieldtrip by student groups with </w:t>
      </w:r>
      <w:r w:rsidR="00955541">
        <w:rPr>
          <w:rFonts w:eastAsia="MinionPro-Regular" w:cs="MinionPro-Regular"/>
        </w:rPr>
        <w:t>faculty</w:t>
      </w:r>
      <w:r w:rsidRPr="001C65A1">
        <w:rPr>
          <w:rFonts w:eastAsia="MinionPro-Regular" w:cs="MinionPro-Regular"/>
        </w:rPr>
        <w:t xml:space="preserve">. A student-led field teaching and learning strategy is adopted whereby students direct the learning of their peers by planning the logistics, and organizing and delivering presentations in the field for part of the field course. Thus, </w:t>
      </w:r>
      <w:r w:rsidRPr="001C65A1">
        <w:t xml:space="preserve">the students have significant scope for negotiating the content and nature of their field activity, effectively authoring their field course and rendering it more meaningful to them. </w:t>
      </w:r>
      <w:r w:rsidRPr="001C65A1">
        <w:rPr>
          <w:rFonts w:cs="AdvPS6F00"/>
        </w:rPr>
        <w:t xml:space="preserve">By adopting this partnership approach, the students are able to build an ethos of shared learning experiences and with it an increased sense of autonomy. </w:t>
      </w:r>
      <w:r w:rsidR="00CD6BC6" w:rsidRPr="001C65A1">
        <w:rPr>
          <w:rFonts w:eastAsia="MinionPro-Regular" w:cs="MinionPro-Regular"/>
        </w:rPr>
        <w:t>The course</w:t>
      </w:r>
      <w:r w:rsidRPr="001C65A1">
        <w:rPr>
          <w:rFonts w:eastAsia="MinionPro-Regular" w:cs="MinionPro-Regular"/>
        </w:rPr>
        <w:t xml:space="preserve"> is delivered through a series of lectures and workshops, culminating in a five-day fieldtrip to Barcelona, Spain. Students work in groups of about four to five, researching a topic in advance of the fieldtrip to deliver as an extended presentation with a learning activity in the field. </w:t>
      </w:r>
      <w:r w:rsidR="00955541">
        <w:rPr>
          <w:rFonts w:eastAsia="MinionPro-Regular" w:cs="MinionPro-Regular"/>
        </w:rPr>
        <w:t>Faculty</w:t>
      </w:r>
      <w:r w:rsidRPr="001C65A1">
        <w:rPr>
          <w:rFonts w:eastAsia="MinionPro-Regular" w:cs="MinionPro-Regular"/>
        </w:rPr>
        <w:t xml:space="preserve"> act as facilitators, offering advice and guidance, monitoring progress and, where necessary, intervening to resolve issues. </w:t>
      </w:r>
      <w:r w:rsidRPr="001C65A1">
        <w:rPr>
          <w:rFonts w:cs="AdvPS6F00"/>
        </w:rPr>
        <w:t xml:space="preserve">Each group submits a fieldwork proposal outlining their project, proposed itinerary and activity, and </w:t>
      </w:r>
      <w:r w:rsidR="00955541">
        <w:rPr>
          <w:rFonts w:cs="AdvPS6F00"/>
        </w:rPr>
        <w:t>faculty</w:t>
      </w:r>
      <w:r w:rsidRPr="001C65A1">
        <w:rPr>
          <w:rFonts w:cs="AdvPS6F00"/>
        </w:rPr>
        <w:t xml:space="preserve"> provide formative feedback to enable students to refine their ideas and clarify their thoughts.</w:t>
      </w:r>
    </w:p>
    <w:p w14:paraId="189C7F6D" w14:textId="77777777" w:rsidR="00574EAF" w:rsidRPr="001C65A1" w:rsidRDefault="00574EAF" w:rsidP="00920282">
      <w:pPr>
        <w:autoSpaceDE w:val="0"/>
        <w:autoSpaceDN w:val="0"/>
        <w:adjustRightInd w:val="0"/>
        <w:spacing w:after="0" w:line="360" w:lineRule="auto"/>
        <w:jc w:val="both"/>
        <w:rPr>
          <w:rFonts w:ascii="Calibri" w:eastAsia="MinionPro-Regular" w:hAnsi="Calibri" w:cs="MinionPro-Regular"/>
        </w:rPr>
      </w:pPr>
    </w:p>
    <w:p w14:paraId="46D1379D" w14:textId="6307293E" w:rsidR="00574EAF" w:rsidRPr="001C65A1" w:rsidRDefault="00574EAF" w:rsidP="00920282">
      <w:pPr>
        <w:autoSpaceDE w:val="0"/>
        <w:autoSpaceDN w:val="0"/>
        <w:adjustRightInd w:val="0"/>
        <w:spacing w:after="0" w:line="360" w:lineRule="auto"/>
        <w:jc w:val="both"/>
        <w:rPr>
          <w:rFonts w:ascii="Calibri" w:eastAsia="MinionPro-Regular" w:hAnsi="Calibri" w:cs="MinionPro-Regular"/>
        </w:rPr>
      </w:pPr>
      <w:r w:rsidRPr="001C65A1">
        <w:rPr>
          <w:rFonts w:ascii="Calibri" w:eastAsia="MinionPro-Regular" w:hAnsi="Calibri" w:cs="MinionPro-Regular"/>
        </w:rPr>
        <w:t xml:space="preserve">Responding to our questions, Marvell and Simm comment that students were often in a heightened emotional state during the fieldtrip noting that recurrent words used by students were ‘challenging’ and ‘stressful’. The students were </w:t>
      </w:r>
      <w:r w:rsidR="0072272B">
        <w:rPr>
          <w:rFonts w:ascii="Calibri" w:eastAsia="MinionPro-Regular" w:hAnsi="Calibri" w:cs="MinionPro-Regular"/>
        </w:rPr>
        <w:t xml:space="preserve">often </w:t>
      </w:r>
      <w:r w:rsidRPr="001C65A1">
        <w:rPr>
          <w:rFonts w:ascii="Calibri" w:eastAsia="MinionPro-Regular" w:hAnsi="Calibri" w:cs="MinionPro-Regular"/>
        </w:rPr>
        <w:t xml:space="preserve">anxious, and expressed uncertainty and concern about preparing and delivering </w:t>
      </w:r>
      <w:proofErr w:type="spellStart"/>
      <w:r w:rsidRPr="001C65A1">
        <w:rPr>
          <w:rFonts w:ascii="Calibri" w:eastAsia="MinionPro-Regular" w:hAnsi="Calibri" w:cs="MinionPro-Regular"/>
        </w:rPr>
        <w:t>their</w:t>
      </w:r>
      <w:proofErr w:type="spellEnd"/>
      <w:r w:rsidRPr="001C65A1">
        <w:rPr>
          <w:rFonts w:ascii="Calibri" w:eastAsia="MinionPro-Regular" w:hAnsi="Calibri" w:cs="MinionPro-Regular"/>
        </w:rPr>
        <w:t xml:space="preserve"> </w:t>
      </w:r>
      <w:r w:rsidRPr="001C65A1">
        <w:rPr>
          <w:rFonts w:ascii="Calibri" w:eastAsia="MinionPro-Regular" w:hAnsi="Calibri" w:cs="MinionPro-Regular"/>
          <w:i/>
        </w:rPr>
        <w:t>in situ</w:t>
      </w:r>
      <w:r w:rsidRPr="001C65A1">
        <w:rPr>
          <w:rFonts w:ascii="Calibri" w:eastAsia="MinionPro-Regular" w:hAnsi="Calibri" w:cs="MinionPro-Regular"/>
        </w:rPr>
        <w:t xml:space="preserve"> activities: </w:t>
      </w:r>
    </w:p>
    <w:p w14:paraId="634F52A8" w14:textId="77777777" w:rsidR="00574EAF" w:rsidRPr="001C65A1" w:rsidRDefault="00574EAF" w:rsidP="00920282">
      <w:pPr>
        <w:autoSpaceDE w:val="0"/>
        <w:autoSpaceDN w:val="0"/>
        <w:adjustRightInd w:val="0"/>
        <w:spacing w:after="0" w:line="360" w:lineRule="auto"/>
        <w:jc w:val="both"/>
        <w:rPr>
          <w:rFonts w:ascii="Calibri" w:eastAsia="MinionPro-Regular" w:hAnsi="Calibri" w:cs="MinionPro-Regular"/>
          <w:sz w:val="14"/>
          <w:szCs w:val="14"/>
        </w:rPr>
      </w:pPr>
    </w:p>
    <w:p w14:paraId="7522E1F3" w14:textId="77777777" w:rsidR="00574EAF" w:rsidRPr="001C65A1" w:rsidRDefault="00574EAF" w:rsidP="00920282">
      <w:pPr>
        <w:autoSpaceDE w:val="0"/>
        <w:autoSpaceDN w:val="0"/>
        <w:adjustRightInd w:val="0"/>
        <w:spacing w:after="0" w:line="360" w:lineRule="auto"/>
        <w:jc w:val="center"/>
        <w:rPr>
          <w:rFonts w:ascii="Calibri" w:eastAsia="MinionPro-Regular" w:hAnsi="Calibri" w:cs="MinionPro-Regular"/>
          <w:i/>
        </w:rPr>
      </w:pPr>
      <w:r w:rsidRPr="001C65A1">
        <w:rPr>
          <w:rFonts w:ascii="Calibri" w:eastAsia="MinionPro-Regular" w:hAnsi="Calibri" w:cs="MinionPro-Regular"/>
          <w:i/>
        </w:rPr>
        <w:t>‘We were all quite nervous about it, because obviously, it is quite daunting the fact that we had such a long presentation, we have all of the factors we don’t know what’s going to happen when we are out there’</w:t>
      </w:r>
    </w:p>
    <w:p w14:paraId="56432F32" w14:textId="77777777" w:rsidR="00574EAF" w:rsidRPr="001C65A1" w:rsidRDefault="00574EAF" w:rsidP="00920282">
      <w:pPr>
        <w:autoSpaceDE w:val="0"/>
        <w:autoSpaceDN w:val="0"/>
        <w:adjustRightInd w:val="0"/>
        <w:spacing w:after="0" w:line="360" w:lineRule="auto"/>
        <w:jc w:val="both"/>
        <w:rPr>
          <w:rFonts w:ascii="Calibri" w:eastAsia="MinionPro-Regular" w:hAnsi="Calibri" w:cs="MinionPro-Regular"/>
          <w:sz w:val="14"/>
          <w:szCs w:val="14"/>
        </w:rPr>
      </w:pPr>
    </w:p>
    <w:p w14:paraId="49866FFA" w14:textId="77777777" w:rsidR="00574EAF" w:rsidRPr="001C65A1" w:rsidRDefault="00574EAF" w:rsidP="00920282">
      <w:pPr>
        <w:autoSpaceDE w:val="0"/>
        <w:autoSpaceDN w:val="0"/>
        <w:adjustRightInd w:val="0"/>
        <w:spacing w:after="0" w:line="360" w:lineRule="auto"/>
        <w:jc w:val="both"/>
        <w:rPr>
          <w:rFonts w:ascii="Calibri" w:eastAsia="MinionPro-Regular" w:hAnsi="Calibri" w:cs="MinionPro-Regular"/>
        </w:rPr>
      </w:pPr>
      <w:r w:rsidRPr="001C65A1">
        <w:rPr>
          <w:rFonts w:ascii="Calibri" w:eastAsia="MinionPro-Regular" w:hAnsi="Calibri" w:cs="MinionPro-Regular"/>
        </w:rPr>
        <w:t xml:space="preserve">But for most students, this initial apprehension changed to positive feelings once their presentation was finished:  </w:t>
      </w:r>
    </w:p>
    <w:p w14:paraId="4582A90E" w14:textId="77777777" w:rsidR="00574EAF" w:rsidRPr="001C65A1" w:rsidRDefault="00574EAF" w:rsidP="00920282">
      <w:pPr>
        <w:autoSpaceDE w:val="0"/>
        <w:autoSpaceDN w:val="0"/>
        <w:adjustRightInd w:val="0"/>
        <w:spacing w:after="0" w:line="360" w:lineRule="auto"/>
        <w:jc w:val="both"/>
        <w:rPr>
          <w:rFonts w:ascii="Calibri" w:eastAsia="MinionPro-Regular" w:hAnsi="Calibri" w:cs="MinionPro-Regular"/>
          <w:sz w:val="14"/>
          <w:szCs w:val="14"/>
        </w:rPr>
      </w:pPr>
    </w:p>
    <w:p w14:paraId="409C52C1" w14:textId="77777777" w:rsidR="00574EAF" w:rsidRPr="001C65A1" w:rsidRDefault="00574EAF" w:rsidP="00920282">
      <w:pPr>
        <w:autoSpaceDE w:val="0"/>
        <w:autoSpaceDN w:val="0"/>
        <w:adjustRightInd w:val="0"/>
        <w:spacing w:after="0" w:line="360" w:lineRule="auto"/>
        <w:jc w:val="center"/>
        <w:rPr>
          <w:rFonts w:eastAsia="MinionPro-Regular" w:cs="MinionPro-Regular"/>
          <w:i/>
        </w:rPr>
      </w:pPr>
      <w:r w:rsidRPr="001C65A1">
        <w:rPr>
          <w:rFonts w:ascii="Calibri" w:eastAsia="MinionPro-Regular" w:hAnsi="Calibri" w:cs="MinionPro-Regular"/>
          <w:i/>
        </w:rPr>
        <w:t xml:space="preserve">‘I loved </w:t>
      </w:r>
      <w:r w:rsidRPr="001C65A1">
        <w:rPr>
          <w:rFonts w:eastAsia="MinionPro-Regular" w:cs="MinionPro-Regular"/>
          <w:i/>
        </w:rPr>
        <w:t>it … felt it was successful … every question we asked we got an answer, the interaction was really, really good’</w:t>
      </w:r>
    </w:p>
    <w:p w14:paraId="481F99B1" w14:textId="77777777" w:rsidR="00574EAF" w:rsidRPr="001C65A1" w:rsidRDefault="00574EAF" w:rsidP="00920282">
      <w:pPr>
        <w:autoSpaceDE w:val="0"/>
        <w:autoSpaceDN w:val="0"/>
        <w:adjustRightInd w:val="0"/>
        <w:spacing w:after="0" w:line="360" w:lineRule="auto"/>
        <w:jc w:val="center"/>
        <w:rPr>
          <w:rFonts w:cs="AdvPS6F00"/>
          <w:i/>
          <w:sz w:val="14"/>
          <w:szCs w:val="14"/>
        </w:rPr>
      </w:pPr>
    </w:p>
    <w:p w14:paraId="7F58047F" w14:textId="77777777" w:rsidR="00574EAF" w:rsidRPr="001C65A1" w:rsidRDefault="00574EAF" w:rsidP="00920282">
      <w:pPr>
        <w:autoSpaceDE w:val="0"/>
        <w:autoSpaceDN w:val="0"/>
        <w:adjustRightInd w:val="0"/>
        <w:spacing w:after="0" w:line="360" w:lineRule="auto"/>
        <w:jc w:val="center"/>
        <w:rPr>
          <w:rFonts w:eastAsia="MinionPro-Regular" w:cs="MinionPro-Regular"/>
          <w:i/>
        </w:rPr>
      </w:pPr>
      <w:r w:rsidRPr="001C65A1">
        <w:rPr>
          <w:rFonts w:cs="AdvPS6F00"/>
          <w:i/>
        </w:rPr>
        <w:t xml:space="preserve">‘… </w:t>
      </w:r>
      <w:proofErr w:type="gramStart"/>
      <w:r w:rsidRPr="001C65A1">
        <w:rPr>
          <w:rFonts w:cs="AdvPS6F00"/>
          <w:i/>
        </w:rPr>
        <w:t>left</w:t>
      </w:r>
      <w:proofErr w:type="gramEnd"/>
      <w:r w:rsidRPr="001C65A1">
        <w:rPr>
          <w:rFonts w:cs="AdvPS6F00"/>
          <w:i/>
        </w:rPr>
        <w:t xml:space="preserve"> every single one of us with feelings of excitement and enthusiasm’</w:t>
      </w:r>
    </w:p>
    <w:p w14:paraId="6EB17D3C" w14:textId="77777777" w:rsidR="00574EAF" w:rsidRPr="001C65A1" w:rsidRDefault="00574EAF" w:rsidP="00920282">
      <w:pPr>
        <w:autoSpaceDE w:val="0"/>
        <w:autoSpaceDN w:val="0"/>
        <w:adjustRightInd w:val="0"/>
        <w:spacing w:after="0" w:line="360" w:lineRule="auto"/>
        <w:jc w:val="both"/>
        <w:rPr>
          <w:rFonts w:ascii="Calibri" w:eastAsia="MinionPro-Regular" w:hAnsi="Calibri" w:cs="MinionPro-Regular"/>
          <w:sz w:val="14"/>
          <w:szCs w:val="14"/>
        </w:rPr>
      </w:pPr>
    </w:p>
    <w:p w14:paraId="2A1E65CD" w14:textId="77777777" w:rsidR="00574EAF" w:rsidRPr="001C65A1" w:rsidRDefault="00574EAF" w:rsidP="00920282">
      <w:pPr>
        <w:autoSpaceDE w:val="0"/>
        <w:autoSpaceDN w:val="0"/>
        <w:adjustRightInd w:val="0"/>
        <w:spacing w:after="0" w:line="360" w:lineRule="auto"/>
        <w:jc w:val="both"/>
        <w:rPr>
          <w:rFonts w:ascii="Calibri" w:eastAsia="MinionPro-Regular" w:hAnsi="Calibri" w:cs="MinionPro-Regular"/>
        </w:rPr>
      </w:pPr>
      <w:r w:rsidRPr="001C65A1">
        <w:rPr>
          <w:rFonts w:ascii="Calibri" w:eastAsia="MinionPro-Regular" w:hAnsi="Calibri" w:cs="MinionPro-Regular"/>
        </w:rPr>
        <w:t>The confidence of the students increased and they began to identify as successful participants in the field course, both in terms of their own learning and that of their peers. Marvell and Simm note that the students became more aware of the positionality of academic power:</w:t>
      </w:r>
    </w:p>
    <w:p w14:paraId="6B343ED0" w14:textId="77777777" w:rsidR="00574EAF" w:rsidRPr="001C65A1" w:rsidRDefault="00574EAF" w:rsidP="00920282">
      <w:pPr>
        <w:autoSpaceDE w:val="0"/>
        <w:autoSpaceDN w:val="0"/>
        <w:adjustRightInd w:val="0"/>
        <w:spacing w:after="0" w:line="360" w:lineRule="auto"/>
        <w:jc w:val="both"/>
        <w:rPr>
          <w:rFonts w:ascii="Calibri" w:eastAsia="MinionPro-Regular" w:hAnsi="Calibri" w:cs="MinionPro-Regular"/>
          <w:sz w:val="14"/>
          <w:szCs w:val="14"/>
        </w:rPr>
      </w:pPr>
    </w:p>
    <w:p w14:paraId="4E5AAD7E" w14:textId="77777777" w:rsidR="00574EAF" w:rsidRPr="001C65A1" w:rsidRDefault="00574EAF" w:rsidP="00920282">
      <w:pPr>
        <w:autoSpaceDE w:val="0"/>
        <w:autoSpaceDN w:val="0"/>
        <w:adjustRightInd w:val="0"/>
        <w:spacing w:after="0" w:line="360" w:lineRule="auto"/>
        <w:jc w:val="center"/>
        <w:rPr>
          <w:rFonts w:ascii="Calibri" w:eastAsia="MinionPro-Regular" w:hAnsi="Calibri" w:cs="MinionPro-Regular"/>
          <w:i/>
        </w:rPr>
      </w:pPr>
      <w:r w:rsidRPr="001C65A1">
        <w:rPr>
          <w:rFonts w:ascii="Calibri" w:eastAsia="MinionPro-Regular" w:hAnsi="Calibri" w:cs="MinionPro-Regular"/>
          <w:i/>
        </w:rPr>
        <w:lastRenderedPageBreak/>
        <w:t>‘Probably for the first time students start to realise that they are generating knowledge and understanding that is new to their tutors – this can become a liberating feeling of self-affirmation of their own ability and skills. Basically the students mature academically and personally’</w:t>
      </w:r>
    </w:p>
    <w:p w14:paraId="07BEA566" w14:textId="77777777" w:rsidR="00574EAF" w:rsidRPr="001C65A1" w:rsidRDefault="00574EAF" w:rsidP="00920282">
      <w:pPr>
        <w:autoSpaceDE w:val="0"/>
        <w:autoSpaceDN w:val="0"/>
        <w:adjustRightInd w:val="0"/>
        <w:spacing w:after="0" w:line="360" w:lineRule="auto"/>
        <w:jc w:val="both"/>
        <w:rPr>
          <w:rFonts w:ascii="Calibri" w:eastAsia="MinionPro-Regular" w:hAnsi="Calibri" w:cs="MinionPro-Regular"/>
          <w:sz w:val="14"/>
          <w:szCs w:val="14"/>
        </w:rPr>
      </w:pPr>
    </w:p>
    <w:p w14:paraId="0DEECCA8" w14:textId="501BE9EF" w:rsidR="00574EAF" w:rsidRPr="001C65A1" w:rsidRDefault="00574EAF" w:rsidP="00920282">
      <w:pPr>
        <w:autoSpaceDE w:val="0"/>
        <w:autoSpaceDN w:val="0"/>
        <w:adjustRightInd w:val="0"/>
        <w:spacing w:after="0" w:line="360" w:lineRule="auto"/>
        <w:jc w:val="both"/>
        <w:rPr>
          <w:rFonts w:cs="AdvPS6F00"/>
        </w:rPr>
      </w:pPr>
      <w:r w:rsidRPr="001C65A1">
        <w:rPr>
          <w:rFonts w:ascii="Calibri" w:eastAsia="MinionPro-Regular" w:hAnsi="Calibri" w:cs="MinionPro-Regular"/>
        </w:rPr>
        <w:t xml:space="preserve">The two </w:t>
      </w:r>
      <w:r w:rsidRPr="00955541">
        <w:rPr>
          <w:rFonts w:ascii="Calibri" w:eastAsia="MinionPro-Regular" w:hAnsi="Calibri" w:cs="MinionPro-Regular"/>
        </w:rPr>
        <w:t>faculty members</w:t>
      </w:r>
      <w:r w:rsidRPr="001C65A1">
        <w:rPr>
          <w:rFonts w:ascii="Calibri" w:eastAsia="MinionPro-Regular" w:hAnsi="Calibri" w:cs="MinionPro-Regular"/>
        </w:rPr>
        <w:t xml:space="preserve"> identify that the emotional responses of their students changed over time, seemingly becoming less intense. They interpret this as</w:t>
      </w:r>
      <w:r w:rsidR="002A5B13">
        <w:rPr>
          <w:rFonts w:ascii="Calibri" w:eastAsia="MinionPro-Regular" w:hAnsi="Calibri" w:cs="MinionPro-Regular"/>
        </w:rPr>
        <w:t>:</w:t>
      </w:r>
      <w:r w:rsidRPr="001C65A1">
        <w:rPr>
          <w:rFonts w:ascii="Calibri" w:eastAsia="MinionPro-Regular" w:hAnsi="Calibri" w:cs="MinionPro-Regular"/>
        </w:rPr>
        <w:t xml:space="preserve"> students </w:t>
      </w:r>
      <w:r w:rsidR="00706744" w:rsidRPr="001C65A1">
        <w:rPr>
          <w:rFonts w:ascii="Calibri" w:eastAsia="MinionPro-Regular" w:hAnsi="Calibri" w:cs="MinionPro-Regular"/>
        </w:rPr>
        <w:t xml:space="preserve">reflecting with less emotion </w:t>
      </w:r>
      <w:r w:rsidR="00970F04">
        <w:rPr>
          <w:rFonts w:ascii="Calibri" w:eastAsia="MinionPro-Regular" w:hAnsi="Calibri" w:cs="MinionPro-Regular"/>
        </w:rPr>
        <w:t>after time has passed since their</w:t>
      </w:r>
      <w:r w:rsidR="00706744" w:rsidRPr="001C65A1">
        <w:rPr>
          <w:rFonts w:ascii="Calibri" w:eastAsia="MinionPro-Regular" w:hAnsi="Calibri" w:cs="MinionPro-Regular"/>
        </w:rPr>
        <w:t xml:space="preserve"> presentations compared with verbalising their experiences when they were fresh; </w:t>
      </w:r>
      <w:r w:rsidR="005878BE" w:rsidRPr="001C65A1">
        <w:rPr>
          <w:rFonts w:ascii="Calibri" w:eastAsia="MinionPro-Regular" w:hAnsi="Calibri" w:cs="MinionPro-Regular"/>
        </w:rPr>
        <w:t xml:space="preserve">students </w:t>
      </w:r>
      <w:r w:rsidRPr="001C65A1">
        <w:rPr>
          <w:rFonts w:ascii="Calibri" w:eastAsia="MinionPro-Regular" w:hAnsi="Calibri" w:cs="MinionPro-Regular"/>
        </w:rPr>
        <w:t xml:space="preserve">filtering out emotion in written </w:t>
      </w:r>
      <w:r w:rsidR="00706744" w:rsidRPr="001C65A1">
        <w:rPr>
          <w:rFonts w:ascii="Calibri" w:eastAsia="MinionPro-Regular" w:hAnsi="Calibri" w:cs="MinionPro-Regular"/>
        </w:rPr>
        <w:t>work</w:t>
      </w:r>
      <w:r w:rsidR="002A5B13">
        <w:rPr>
          <w:rFonts w:ascii="Calibri" w:eastAsia="MinionPro-Regular" w:hAnsi="Calibri" w:cs="MinionPro-Regular"/>
        </w:rPr>
        <w:t>,</w:t>
      </w:r>
      <w:r w:rsidR="00706744" w:rsidRPr="001C65A1">
        <w:rPr>
          <w:rFonts w:ascii="Calibri" w:eastAsia="MinionPro-Regular" w:hAnsi="Calibri" w:cs="MinionPro-Regular"/>
        </w:rPr>
        <w:t xml:space="preserve"> possibly linked to perceptions that feelings should be stifled in academic writing; </w:t>
      </w:r>
      <w:r w:rsidRPr="001C65A1">
        <w:rPr>
          <w:rFonts w:ascii="Calibri" w:eastAsia="MinionPro-Regular" w:hAnsi="Calibri" w:cs="MinionPro-Regular"/>
        </w:rPr>
        <w:t xml:space="preserve">or students reaching a deeper transformative state in their </w:t>
      </w:r>
      <w:r w:rsidRPr="001C65A1">
        <w:rPr>
          <w:rFonts w:eastAsia="MinionPro-Regular" w:cs="MinionPro-Regular"/>
        </w:rPr>
        <w:t xml:space="preserve">understanding of these emotions. </w:t>
      </w:r>
    </w:p>
    <w:p w14:paraId="42AA4A7C" w14:textId="77777777" w:rsidR="002A5B13" w:rsidRDefault="002A5B13" w:rsidP="00920282">
      <w:pPr>
        <w:autoSpaceDE w:val="0"/>
        <w:autoSpaceDN w:val="0"/>
        <w:adjustRightInd w:val="0"/>
        <w:spacing w:after="0" w:line="360" w:lineRule="auto"/>
        <w:jc w:val="both"/>
        <w:rPr>
          <w:rFonts w:cs="AdvPS6F00"/>
        </w:rPr>
      </w:pPr>
    </w:p>
    <w:p w14:paraId="1D2DF817" w14:textId="77777777" w:rsidR="00574EAF" w:rsidRPr="001C65A1" w:rsidRDefault="00574EAF" w:rsidP="00920282">
      <w:pPr>
        <w:autoSpaceDE w:val="0"/>
        <w:autoSpaceDN w:val="0"/>
        <w:adjustRightInd w:val="0"/>
        <w:spacing w:after="0" w:line="360" w:lineRule="auto"/>
        <w:jc w:val="both"/>
        <w:rPr>
          <w:rFonts w:cs="AdvPS6F00"/>
        </w:rPr>
      </w:pPr>
      <w:r w:rsidRPr="001C65A1">
        <w:rPr>
          <w:rFonts w:cs="AdvPS6F00"/>
        </w:rPr>
        <w:t xml:space="preserve">Empowered through their </w:t>
      </w:r>
      <w:r w:rsidRPr="001C65A1">
        <w:rPr>
          <w:rFonts w:cs="AdvPS6F00"/>
          <w:i/>
        </w:rPr>
        <w:t>in situ</w:t>
      </w:r>
      <w:r w:rsidRPr="001C65A1">
        <w:rPr>
          <w:rFonts w:cs="AdvPS6F00"/>
        </w:rPr>
        <w:t xml:space="preserve"> peer-teaching to discover knowledge, make connections within a spatial context and deliver a learning experience to others</w:t>
      </w:r>
      <w:r w:rsidRPr="001C65A1">
        <w:t>, the students engaged at a deep level with their learning, each other and the places they visited. They</w:t>
      </w:r>
      <w:r w:rsidRPr="001C65A1">
        <w:rPr>
          <w:rFonts w:eastAsia="MinionPro-Regular" w:cs="MinionPro-Regular"/>
        </w:rPr>
        <w:t xml:space="preserve"> showed great respect and attentiveness to their peers due to sharing a mutual experience:</w:t>
      </w:r>
    </w:p>
    <w:p w14:paraId="07934088" w14:textId="77777777" w:rsidR="00574EAF" w:rsidRPr="001C65A1" w:rsidRDefault="00574EAF" w:rsidP="00920282">
      <w:pPr>
        <w:autoSpaceDE w:val="0"/>
        <w:autoSpaceDN w:val="0"/>
        <w:adjustRightInd w:val="0"/>
        <w:spacing w:after="0" w:line="360" w:lineRule="auto"/>
        <w:jc w:val="both"/>
        <w:rPr>
          <w:rFonts w:eastAsia="MinionPro-Regular" w:cs="MinionPro-Regular"/>
          <w:sz w:val="14"/>
          <w:szCs w:val="14"/>
        </w:rPr>
      </w:pPr>
    </w:p>
    <w:p w14:paraId="371F6165" w14:textId="77777777" w:rsidR="00574EAF" w:rsidRPr="001C65A1" w:rsidRDefault="00574EAF" w:rsidP="00920282">
      <w:pPr>
        <w:autoSpaceDE w:val="0"/>
        <w:autoSpaceDN w:val="0"/>
        <w:adjustRightInd w:val="0"/>
        <w:spacing w:after="0" w:line="360" w:lineRule="auto"/>
        <w:jc w:val="center"/>
        <w:rPr>
          <w:rFonts w:eastAsia="MinionPro-Regular" w:cs="MinionPro-Regular"/>
          <w:i/>
        </w:rPr>
      </w:pPr>
      <w:r w:rsidRPr="001C65A1">
        <w:rPr>
          <w:rFonts w:ascii="Calibri" w:eastAsia="MinionPro-Regular" w:hAnsi="Calibri" w:cs="MinionPro-Regular"/>
          <w:i/>
        </w:rPr>
        <w:t>‘</w:t>
      </w:r>
      <w:r w:rsidRPr="001C65A1">
        <w:rPr>
          <w:rFonts w:eastAsia="MinionPro-Regular" w:cs="MinionPro-Regular"/>
          <w:i/>
        </w:rPr>
        <w:t>When participating in … [another group’s] activities I found that I was able to empathize with them from being in their position myself’</w:t>
      </w:r>
    </w:p>
    <w:p w14:paraId="49E83E2D" w14:textId="77777777" w:rsidR="00574EAF" w:rsidRPr="001C65A1" w:rsidRDefault="00574EAF" w:rsidP="00920282">
      <w:pPr>
        <w:autoSpaceDE w:val="0"/>
        <w:autoSpaceDN w:val="0"/>
        <w:adjustRightInd w:val="0"/>
        <w:spacing w:after="0" w:line="360" w:lineRule="auto"/>
        <w:jc w:val="center"/>
        <w:rPr>
          <w:rFonts w:cs="AdvPS6F00"/>
          <w:i/>
          <w:sz w:val="14"/>
          <w:szCs w:val="14"/>
        </w:rPr>
      </w:pPr>
    </w:p>
    <w:p w14:paraId="6DA6200F" w14:textId="77777777" w:rsidR="00574EAF" w:rsidRPr="001C65A1" w:rsidRDefault="00574EAF" w:rsidP="00920282">
      <w:pPr>
        <w:autoSpaceDE w:val="0"/>
        <w:autoSpaceDN w:val="0"/>
        <w:adjustRightInd w:val="0"/>
        <w:spacing w:after="0" w:line="360" w:lineRule="auto"/>
        <w:jc w:val="center"/>
        <w:rPr>
          <w:rFonts w:cs="AdvPS6F00"/>
          <w:i/>
        </w:rPr>
      </w:pPr>
      <w:r w:rsidRPr="001C65A1">
        <w:rPr>
          <w:rFonts w:cs="AdvPS6F00"/>
          <w:i/>
        </w:rPr>
        <w:t>‘Within our presentation … we attempted to keep the students looking around and always questioning the environment they were in’</w:t>
      </w:r>
    </w:p>
    <w:p w14:paraId="1928C5E1" w14:textId="77777777" w:rsidR="00574EAF" w:rsidRPr="001C65A1" w:rsidRDefault="00574EAF" w:rsidP="00920282">
      <w:pPr>
        <w:autoSpaceDE w:val="0"/>
        <w:autoSpaceDN w:val="0"/>
        <w:adjustRightInd w:val="0"/>
        <w:spacing w:after="0" w:line="360" w:lineRule="auto"/>
        <w:jc w:val="both"/>
        <w:rPr>
          <w:rFonts w:ascii="Calibri" w:eastAsia="MinionPro-Regular" w:hAnsi="Calibri" w:cs="MinionPro-Regular"/>
          <w:sz w:val="14"/>
          <w:szCs w:val="14"/>
        </w:rPr>
      </w:pPr>
    </w:p>
    <w:p w14:paraId="4C3C07E7" w14:textId="77777777" w:rsidR="00574EAF" w:rsidRPr="001C65A1" w:rsidRDefault="00574EAF" w:rsidP="00920282">
      <w:pPr>
        <w:autoSpaceDE w:val="0"/>
        <w:autoSpaceDN w:val="0"/>
        <w:adjustRightInd w:val="0"/>
        <w:spacing w:after="0" w:line="360" w:lineRule="auto"/>
        <w:jc w:val="both"/>
        <w:rPr>
          <w:rFonts w:ascii="Calibri" w:eastAsia="MinionPro-Regular" w:hAnsi="Calibri" w:cs="MinionPro-Regular"/>
        </w:rPr>
      </w:pPr>
      <w:r w:rsidRPr="001C65A1">
        <w:rPr>
          <w:rFonts w:ascii="Calibri" w:eastAsia="MinionPro-Regular" w:hAnsi="Calibri" w:cs="MinionPro-Regular"/>
        </w:rPr>
        <w:t>Marvell and Simm highlight a growing awareness in the students of their own abilities and that of their peers. The students began to reflect upon and critique good and bad practice, and often sought to adapt their own delivery, which was further reinforced by formal peer assessment. They remarked about being challenged beyond their ‘comfort zone’, but ultimately found the peer presentation experience to be rewarding and often liberating:</w:t>
      </w:r>
    </w:p>
    <w:p w14:paraId="3608077A" w14:textId="77777777" w:rsidR="00574EAF" w:rsidRPr="001C65A1" w:rsidRDefault="00574EAF" w:rsidP="00920282">
      <w:pPr>
        <w:autoSpaceDE w:val="0"/>
        <w:autoSpaceDN w:val="0"/>
        <w:adjustRightInd w:val="0"/>
        <w:spacing w:after="0" w:line="360" w:lineRule="auto"/>
        <w:jc w:val="both"/>
        <w:rPr>
          <w:rFonts w:ascii="Calibri" w:eastAsia="MinionPro-Regular" w:hAnsi="Calibri" w:cs="MinionPro-Regular"/>
          <w:sz w:val="14"/>
          <w:szCs w:val="14"/>
        </w:rPr>
      </w:pPr>
    </w:p>
    <w:p w14:paraId="6D13B600" w14:textId="77777777" w:rsidR="00574EAF" w:rsidRPr="001C65A1" w:rsidRDefault="00574EAF" w:rsidP="00920282">
      <w:pPr>
        <w:autoSpaceDE w:val="0"/>
        <w:autoSpaceDN w:val="0"/>
        <w:adjustRightInd w:val="0"/>
        <w:spacing w:after="0" w:line="360" w:lineRule="auto"/>
        <w:jc w:val="center"/>
        <w:rPr>
          <w:rFonts w:ascii="Calibri" w:eastAsia="MinionPro-Regular" w:hAnsi="Calibri" w:cs="MinionPro-Regular"/>
          <w:i/>
        </w:rPr>
      </w:pPr>
      <w:r w:rsidRPr="001C65A1">
        <w:rPr>
          <w:rFonts w:ascii="Calibri" w:eastAsia="MinionPro-Regular" w:hAnsi="Calibri" w:cs="MinionPro-Regular"/>
          <w:i/>
        </w:rPr>
        <w:t>‘For the first time I found myself becoming less of a passive student who just writes notes. I was suddenly asking questions and contributing to discussions; something which I usually find daunting’</w:t>
      </w:r>
    </w:p>
    <w:p w14:paraId="283A004F" w14:textId="77777777" w:rsidR="00574EAF" w:rsidRPr="001C65A1" w:rsidRDefault="00574EAF" w:rsidP="00920282">
      <w:pPr>
        <w:autoSpaceDE w:val="0"/>
        <w:autoSpaceDN w:val="0"/>
        <w:adjustRightInd w:val="0"/>
        <w:spacing w:after="0" w:line="360" w:lineRule="auto"/>
        <w:jc w:val="both"/>
        <w:rPr>
          <w:rFonts w:eastAsia="MinionPro-Regular" w:cs="MinionPro-Regular"/>
          <w:sz w:val="14"/>
          <w:szCs w:val="14"/>
        </w:rPr>
      </w:pPr>
    </w:p>
    <w:p w14:paraId="542A962A" w14:textId="77777777" w:rsidR="00574EAF" w:rsidRPr="001C65A1" w:rsidRDefault="00574EAF" w:rsidP="00920282">
      <w:pPr>
        <w:autoSpaceDE w:val="0"/>
        <w:autoSpaceDN w:val="0"/>
        <w:adjustRightInd w:val="0"/>
        <w:spacing w:after="0" w:line="360" w:lineRule="auto"/>
        <w:jc w:val="both"/>
        <w:rPr>
          <w:rFonts w:cs="AdvPS6F00"/>
        </w:rPr>
      </w:pPr>
      <w:r w:rsidRPr="001C65A1">
        <w:rPr>
          <w:rFonts w:cs="AdvPS6F00"/>
        </w:rPr>
        <w:t xml:space="preserve">The faculty members call this process ‘gentle critique’, with students learning from one another rather than from tutor feedback, the latter of which the students can perceive as more starkly highlighting knowledge and skill deficits. Marvell and Simm postulate that this process is more prone to develop resilient behaviours in students as they make mistakes together, sharing the burdens as well as the successes of learning.  </w:t>
      </w:r>
    </w:p>
    <w:p w14:paraId="00CF9D55" w14:textId="77777777" w:rsidR="00574EAF" w:rsidRPr="001C65A1" w:rsidRDefault="00574EAF" w:rsidP="00920282">
      <w:pPr>
        <w:autoSpaceDE w:val="0"/>
        <w:autoSpaceDN w:val="0"/>
        <w:adjustRightInd w:val="0"/>
        <w:spacing w:after="0" w:line="360" w:lineRule="auto"/>
        <w:jc w:val="both"/>
        <w:rPr>
          <w:rFonts w:cs="AdvPS6F00"/>
        </w:rPr>
      </w:pPr>
    </w:p>
    <w:p w14:paraId="37D371B6" w14:textId="77777777" w:rsidR="00574EAF" w:rsidRPr="001C65A1" w:rsidRDefault="00574EAF" w:rsidP="00920282">
      <w:pPr>
        <w:autoSpaceDE w:val="0"/>
        <w:autoSpaceDN w:val="0"/>
        <w:adjustRightInd w:val="0"/>
        <w:spacing w:after="0" w:line="360" w:lineRule="auto"/>
        <w:jc w:val="both"/>
        <w:rPr>
          <w:rFonts w:cs="AdvPS6F00"/>
        </w:rPr>
      </w:pPr>
      <w:r w:rsidRPr="001C65A1">
        <w:rPr>
          <w:rFonts w:cs="AdvPS6F00"/>
        </w:rPr>
        <w:lastRenderedPageBreak/>
        <w:t xml:space="preserve">Some students experienced transformative learning as they changed their frame of reference and level of understanding. It was clear that such students had experienced a learning journey: </w:t>
      </w:r>
    </w:p>
    <w:p w14:paraId="45BE36EC" w14:textId="77777777" w:rsidR="00574EAF" w:rsidRPr="001C65A1" w:rsidRDefault="00574EAF" w:rsidP="00920282">
      <w:pPr>
        <w:autoSpaceDE w:val="0"/>
        <w:autoSpaceDN w:val="0"/>
        <w:adjustRightInd w:val="0"/>
        <w:spacing w:after="0" w:line="360" w:lineRule="auto"/>
        <w:jc w:val="both"/>
        <w:rPr>
          <w:rFonts w:cs="AdvPS6F00"/>
          <w:sz w:val="14"/>
          <w:szCs w:val="14"/>
        </w:rPr>
      </w:pPr>
    </w:p>
    <w:p w14:paraId="2D4DDEF1" w14:textId="77777777" w:rsidR="00574EAF" w:rsidRPr="001C65A1" w:rsidRDefault="00574EAF" w:rsidP="00920282">
      <w:pPr>
        <w:autoSpaceDE w:val="0"/>
        <w:autoSpaceDN w:val="0"/>
        <w:adjustRightInd w:val="0"/>
        <w:spacing w:after="0" w:line="360" w:lineRule="auto"/>
        <w:jc w:val="center"/>
        <w:rPr>
          <w:rFonts w:cs="AdvPS6F00"/>
          <w:i/>
        </w:rPr>
      </w:pPr>
      <w:r w:rsidRPr="001C65A1">
        <w:rPr>
          <w:rFonts w:cs="AdvPS6F00"/>
          <w:i/>
        </w:rPr>
        <w:t>‘Looking back ... before the fieldtrip, I can see how closed-minded I was. I had not anticipated how enlightening the fieldtrip would be, or how much my knowledge and skill range would expand’</w:t>
      </w:r>
    </w:p>
    <w:p w14:paraId="1F6E89E9" w14:textId="77777777" w:rsidR="00574EAF" w:rsidRPr="001C65A1" w:rsidRDefault="00574EAF" w:rsidP="00920282">
      <w:pPr>
        <w:autoSpaceDE w:val="0"/>
        <w:autoSpaceDN w:val="0"/>
        <w:adjustRightInd w:val="0"/>
        <w:spacing w:after="0" w:line="360" w:lineRule="auto"/>
        <w:jc w:val="both"/>
        <w:rPr>
          <w:rFonts w:cs="AdvPS6F00"/>
          <w:sz w:val="14"/>
          <w:szCs w:val="14"/>
        </w:rPr>
      </w:pPr>
    </w:p>
    <w:p w14:paraId="6EAD789F" w14:textId="77777777" w:rsidR="00574EAF" w:rsidRPr="001C65A1" w:rsidRDefault="00574EAF" w:rsidP="00920282">
      <w:pPr>
        <w:autoSpaceDE w:val="0"/>
        <w:autoSpaceDN w:val="0"/>
        <w:adjustRightInd w:val="0"/>
        <w:spacing w:after="0" w:line="360" w:lineRule="auto"/>
        <w:jc w:val="both"/>
        <w:rPr>
          <w:rFonts w:ascii="Calibri" w:eastAsia="MinionPro-Regular" w:hAnsi="Calibri" w:cs="MinionPro-Regular"/>
        </w:rPr>
      </w:pPr>
      <w:r w:rsidRPr="001C65A1">
        <w:rPr>
          <w:rFonts w:eastAsia="MinionPro-Regular" w:cs="MinionPro-Regular"/>
        </w:rPr>
        <w:t>The immersion of students in their learning in the field</w:t>
      </w:r>
      <w:r w:rsidRPr="001C65A1">
        <w:rPr>
          <w:rFonts w:eastAsia="MinionPro-Regular" w:cs="MinionPro-It"/>
          <w:i/>
          <w:iCs/>
        </w:rPr>
        <w:t xml:space="preserve"> </w:t>
      </w:r>
      <w:r w:rsidRPr="001C65A1">
        <w:rPr>
          <w:rFonts w:eastAsia="MinionPro-Regular" w:cs="MinionPro-Regular"/>
        </w:rPr>
        <w:t>influenced their affective domain leading to deeper learning. They demonstrated heightened self</w:t>
      </w:r>
      <w:r w:rsidRPr="001C65A1">
        <w:rPr>
          <w:rFonts w:ascii="Calibri" w:eastAsia="MinionPro-Regular" w:hAnsi="Calibri" w:cs="MinionPro-Regular"/>
        </w:rPr>
        <w:t>-awareness of relational experiences, which transformed their thinking and skills of self-regulation:</w:t>
      </w:r>
    </w:p>
    <w:p w14:paraId="0FF968D2" w14:textId="77777777" w:rsidR="00574EAF" w:rsidRPr="001C65A1" w:rsidRDefault="00574EAF" w:rsidP="00920282">
      <w:pPr>
        <w:autoSpaceDE w:val="0"/>
        <w:autoSpaceDN w:val="0"/>
        <w:adjustRightInd w:val="0"/>
        <w:spacing w:after="0" w:line="360" w:lineRule="auto"/>
        <w:jc w:val="both"/>
        <w:rPr>
          <w:rFonts w:ascii="Calibri" w:eastAsia="MinionPro-Regular" w:hAnsi="Calibri" w:cs="MinionPro-Regular"/>
          <w:sz w:val="14"/>
          <w:szCs w:val="14"/>
        </w:rPr>
      </w:pPr>
    </w:p>
    <w:p w14:paraId="6E36F9E8" w14:textId="77777777" w:rsidR="00574EAF" w:rsidRPr="001C65A1" w:rsidRDefault="00574EAF" w:rsidP="00920282">
      <w:pPr>
        <w:autoSpaceDE w:val="0"/>
        <w:autoSpaceDN w:val="0"/>
        <w:adjustRightInd w:val="0"/>
        <w:spacing w:after="0" w:line="360" w:lineRule="auto"/>
        <w:jc w:val="center"/>
        <w:rPr>
          <w:rFonts w:cs="AdvPS6F00"/>
          <w:i/>
        </w:rPr>
      </w:pPr>
      <w:r w:rsidRPr="001C65A1">
        <w:rPr>
          <w:rFonts w:eastAsia="MinionPro-Regular" w:cs="MinionPro-Regular"/>
          <w:i/>
        </w:rPr>
        <w:t>‘Every day I was subject to new ways of thinking, feeling and studying about topics … I realised lived experiences are more powerful in promoting learning in comparison with desk-based research …</w:t>
      </w:r>
      <w:r w:rsidRPr="001C65A1">
        <w:rPr>
          <w:rFonts w:cs="AdvPS6F00"/>
          <w:i/>
        </w:rPr>
        <w:t xml:space="preserve"> With this deep learning approach, I am able to apply wider theories to my observations, even after the fieldtrip’</w:t>
      </w:r>
    </w:p>
    <w:p w14:paraId="4E1E2D45" w14:textId="77777777" w:rsidR="00574EAF" w:rsidRPr="001C65A1" w:rsidRDefault="00574EAF" w:rsidP="00920282">
      <w:pPr>
        <w:autoSpaceDE w:val="0"/>
        <w:autoSpaceDN w:val="0"/>
        <w:adjustRightInd w:val="0"/>
        <w:spacing w:after="0" w:line="360" w:lineRule="auto"/>
        <w:jc w:val="both"/>
        <w:rPr>
          <w:rFonts w:ascii="Calibri" w:hAnsi="Calibri" w:cs="Arial"/>
          <w:sz w:val="14"/>
          <w:szCs w:val="14"/>
        </w:rPr>
      </w:pPr>
    </w:p>
    <w:p w14:paraId="76BB90CC" w14:textId="77777777" w:rsidR="00574EAF" w:rsidRPr="001C65A1" w:rsidRDefault="00574EAF" w:rsidP="00920282">
      <w:pPr>
        <w:autoSpaceDE w:val="0"/>
        <w:autoSpaceDN w:val="0"/>
        <w:adjustRightInd w:val="0"/>
        <w:spacing w:after="0" w:line="360" w:lineRule="auto"/>
        <w:jc w:val="both"/>
        <w:rPr>
          <w:rFonts w:ascii="Calibri" w:hAnsi="Calibri"/>
        </w:rPr>
      </w:pPr>
      <w:r w:rsidRPr="001C65A1">
        <w:rPr>
          <w:rFonts w:ascii="Calibri" w:hAnsi="Calibri"/>
        </w:rPr>
        <w:t xml:space="preserve">This represents not only an enhanced meta-cognitive awareness of the situated nature and construction of knowledge but heightened emotional sensibilities. </w:t>
      </w:r>
    </w:p>
    <w:p w14:paraId="14AECF0F" w14:textId="77777777" w:rsidR="00574EAF" w:rsidRPr="001C65A1" w:rsidRDefault="00574EAF" w:rsidP="00920282">
      <w:pPr>
        <w:autoSpaceDE w:val="0"/>
        <w:autoSpaceDN w:val="0"/>
        <w:adjustRightInd w:val="0"/>
        <w:spacing w:after="0" w:line="360" w:lineRule="auto"/>
        <w:jc w:val="both"/>
        <w:rPr>
          <w:rFonts w:ascii="Calibri" w:eastAsia="MinionPro-Regular" w:hAnsi="Calibri" w:cs="MinionPro-Regular"/>
        </w:rPr>
      </w:pPr>
    </w:p>
    <w:p w14:paraId="114A2A20" w14:textId="5A77031F" w:rsidR="00574EAF" w:rsidRPr="001C65A1" w:rsidRDefault="00574EAF" w:rsidP="00920282">
      <w:pPr>
        <w:autoSpaceDE w:val="0"/>
        <w:autoSpaceDN w:val="0"/>
        <w:adjustRightInd w:val="0"/>
        <w:spacing w:after="0" w:line="360" w:lineRule="auto"/>
        <w:jc w:val="both"/>
        <w:rPr>
          <w:rFonts w:ascii="Calibri" w:eastAsia="MinionPro-Regular" w:hAnsi="Calibri" w:cs="MinionPro-Regular"/>
        </w:rPr>
      </w:pPr>
      <w:r w:rsidRPr="001C65A1">
        <w:rPr>
          <w:rFonts w:ascii="Calibri" w:hAnsi="Calibri"/>
        </w:rPr>
        <w:t>The shift in power relations that accompanies peer-to-peer teaching can throw up the challenge of trust, particularly wh</w:t>
      </w:r>
      <w:r w:rsidR="00D36230" w:rsidRPr="001C65A1">
        <w:rPr>
          <w:rFonts w:ascii="Calibri" w:hAnsi="Calibri"/>
        </w:rPr>
        <w:t>ere students view academics</w:t>
      </w:r>
      <w:r w:rsidRPr="001C65A1">
        <w:rPr>
          <w:rFonts w:ascii="Calibri" w:hAnsi="Calibri"/>
        </w:rPr>
        <w:t xml:space="preserve"> as the only authorities. </w:t>
      </w:r>
      <w:r w:rsidRPr="001C65A1">
        <w:rPr>
          <w:rFonts w:ascii="Calibri" w:eastAsia="MinionPro-Regular" w:hAnsi="Calibri" w:cs="MinionPro-Regular"/>
        </w:rPr>
        <w:t>Some students were anxious about the academic standards and content of some of the field presentations:</w:t>
      </w:r>
    </w:p>
    <w:p w14:paraId="653EBF86" w14:textId="77777777" w:rsidR="00574EAF" w:rsidRPr="001C65A1" w:rsidRDefault="00574EAF" w:rsidP="00920282">
      <w:pPr>
        <w:autoSpaceDE w:val="0"/>
        <w:autoSpaceDN w:val="0"/>
        <w:adjustRightInd w:val="0"/>
        <w:spacing w:after="0" w:line="360" w:lineRule="auto"/>
        <w:jc w:val="both"/>
        <w:rPr>
          <w:rFonts w:ascii="Calibri" w:eastAsia="MinionPro-Regular" w:hAnsi="Calibri" w:cs="MinionPro-Regular"/>
          <w:sz w:val="14"/>
          <w:szCs w:val="14"/>
        </w:rPr>
      </w:pPr>
    </w:p>
    <w:p w14:paraId="334676D6" w14:textId="77777777" w:rsidR="00574EAF" w:rsidRPr="001C65A1" w:rsidRDefault="00574EAF" w:rsidP="00920282">
      <w:pPr>
        <w:autoSpaceDE w:val="0"/>
        <w:autoSpaceDN w:val="0"/>
        <w:adjustRightInd w:val="0"/>
        <w:spacing w:after="0" w:line="360" w:lineRule="auto"/>
        <w:jc w:val="center"/>
        <w:rPr>
          <w:rFonts w:ascii="Calibri" w:eastAsia="MinionPro-Regular" w:hAnsi="Calibri" w:cs="MinionPro-Regular"/>
          <w:i/>
        </w:rPr>
      </w:pPr>
      <w:r w:rsidRPr="001C65A1">
        <w:rPr>
          <w:rFonts w:ascii="Calibri" w:eastAsia="MinionPro-Regular" w:hAnsi="Calibri" w:cs="MinionPro-Regular"/>
          <w:i/>
        </w:rPr>
        <w:t>‘I felt that they had less authority and I … found myself not as unreservedly willing to believe everything that was being said’</w:t>
      </w:r>
    </w:p>
    <w:p w14:paraId="3149AC96" w14:textId="77777777" w:rsidR="00574EAF" w:rsidRPr="001C65A1" w:rsidRDefault="00574EAF" w:rsidP="00920282">
      <w:pPr>
        <w:autoSpaceDE w:val="0"/>
        <w:autoSpaceDN w:val="0"/>
        <w:adjustRightInd w:val="0"/>
        <w:spacing w:after="0" w:line="360" w:lineRule="auto"/>
        <w:jc w:val="both"/>
        <w:rPr>
          <w:rFonts w:ascii="Calibri" w:hAnsi="Calibri"/>
          <w:sz w:val="14"/>
          <w:szCs w:val="14"/>
        </w:rPr>
      </w:pPr>
    </w:p>
    <w:p w14:paraId="726EBCD9" w14:textId="77777777" w:rsidR="00574EAF" w:rsidRPr="001C65A1" w:rsidRDefault="00574EAF" w:rsidP="00920282">
      <w:pPr>
        <w:autoSpaceDE w:val="0"/>
        <w:autoSpaceDN w:val="0"/>
        <w:adjustRightInd w:val="0"/>
        <w:spacing w:after="0" w:line="360" w:lineRule="auto"/>
        <w:jc w:val="both"/>
        <w:rPr>
          <w:rFonts w:eastAsia="MinionPro-Regular" w:cs="MinionPro-Regular"/>
        </w:rPr>
      </w:pPr>
      <w:r w:rsidRPr="001C65A1">
        <w:rPr>
          <w:rFonts w:ascii="Calibri" w:eastAsia="MinionPro-Regular" w:hAnsi="Calibri" w:cs="MinionPro-Regular"/>
        </w:rPr>
        <w:t xml:space="preserve">Placing students outside their academic comfort zone, in spaces that alter their identities and arouse their emotions, must be carefully managed and monitored. Goals must be </w:t>
      </w:r>
      <w:r w:rsidRPr="001C65A1">
        <w:rPr>
          <w:rFonts w:eastAsia="MinionPro-Regular" w:cs="MinionPro-Regular"/>
        </w:rPr>
        <w:t>appropriate to the academic level and background of the students (not setting up students to fail), and scaffolding must be sensitive and appropriate.</w:t>
      </w:r>
    </w:p>
    <w:p w14:paraId="1D4FC02E" w14:textId="77777777" w:rsidR="00574EAF" w:rsidRPr="001C65A1" w:rsidRDefault="00574EAF" w:rsidP="00920282">
      <w:pPr>
        <w:autoSpaceDE w:val="0"/>
        <w:autoSpaceDN w:val="0"/>
        <w:adjustRightInd w:val="0"/>
        <w:spacing w:after="0" w:line="360" w:lineRule="auto"/>
        <w:jc w:val="both"/>
        <w:rPr>
          <w:rFonts w:eastAsia="MinionPro-Regular" w:cs="MinionPro-Regular"/>
        </w:rPr>
      </w:pPr>
    </w:p>
    <w:p w14:paraId="178C5531" w14:textId="050F22C6" w:rsidR="00574EAF" w:rsidRPr="001C65A1" w:rsidRDefault="00574EAF" w:rsidP="00920282">
      <w:pPr>
        <w:autoSpaceDE w:val="0"/>
        <w:autoSpaceDN w:val="0"/>
        <w:adjustRightInd w:val="0"/>
        <w:spacing w:after="0" w:line="360" w:lineRule="auto"/>
        <w:jc w:val="both"/>
        <w:rPr>
          <w:rFonts w:cs="AdvPS6F00"/>
        </w:rPr>
      </w:pPr>
      <w:r w:rsidRPr="001C65A1">
        <w:rPr>
          <w:rFonts w:eastAsia="MinionPro-Regular" w:cs="MinionPro-Regular"/>
        </w:rPr>
        <w:t>Marvell and Simm finish by noting that</w:t>
      </w:r>
      <w:r w:rsidRPr="001C65A1">
        <w:rPr>
          <w:rFonts w:cs="AdvPS6F00"/>
        </w:rPr>
        <w:t xml:space="preserve"> the majority of students</w:t>
      </w:r>
      <w:r w:rsidRPr="001C65A1">
        <w:rPr>
          <w:rFonts w:eastAsia="MinionPro-Regular" w:cs="MinionPro-Regular"/>
        </w:rPr>
        <w:t xml:space="preserve"> </w:t>
      </w:r>
      <w:r w:rsidRPr="001C65A1">
        <w:rPr>
          <w:rFonts w:cs="AdvPS6F00"/>
        </w:rPr>
        <w:t xml:space="preserve">find peer-to-peer teaching and learning demanding but rewarding. They also highlight that student performance is generally better for this </w:t>
      </w:r>
      <w:r w:rsidR="00CD6BC6" w:rsidRPr="001C65A1">
        <w:rPr>
          <w:rFonts w:cs="AdvPS6F00"/>
        </w:rPr>
        <w:t>course</w:t>
      </w:r>
      <w:r w:rsidRPr="001C65A1">
        <w:rPr>
          <w:rFonts w:cs="AdvPS6F00"/>
        </w:rPr>
        <w:t xml:space="preserve"> compared with</w:t>
      </w:r>
      <w:r w:rsidR="00CD6BC6" w:rsidRPr="001C65A1">
        <w:rPr>
          <w:rFonts w:cs="AdvPS6F00"/>
        </w:rPr>
        <w:t xml:space="preserve"> other course</w:t>
      </w:r>
      <w:r w:rsidRPr="001C65A1">
        <w:rPr>
          <w:rFonts w:cs="AdvPS6F00"/>
        </w:rPr>
        <w:t>s taken by the cohort. They call the pedagogic partnership experienced on the fieldtrip an ‘academic and emotional liberator’,</w:t>
      </w:r>
      <w:r w:rsidRPr="001C65A1">
        <w:rPr>
          <w:rFonts w:ascii="Calibri" w:hAnsi="Calibri"/>
        </w:rPr>
        <w:t xml:space="preserve"> noting that it leaves a sustainable mark on individual and group learning behaviours. This </w:t>
      </w:r>
      <w:r w:rsidRPr="001C65A1">
        <w:rPr>
          <w:rFonts w:cs="AdvPS6F00"/>
        </w:rPr>
        <w:t xml:space="preserve">highlights that </w:t>
      </w:r>
      <w:r w:rsidRPr="001C65A1">
        <w:rPr>
          <w:rFonts w:cs="Times-Italic"/>
          <w:iCs/>
        </w:rPr>
        <w:t>faculty can guide</w:t>
      </w:r>
      <w:r w:rsidRPr="001C65A1">
        <w:t xml:space="preserve"> students </w:t>
      </w:r>
      <w:r w:rsidRPr="001C65A1">
        <w:rPr>
          <w:rFonts w:eastAsia="Calibri" w:cs="Times New Roman"/>
        </w:rPr>
        <w:t>from negative feelings of doubt and uncertainty towards positive emotions,</w:t>
      </w:r>
      <w:r w:rsidRPr="001C65A1">
        <w:t xml:space="preserve"> </w:t>
      </w:r>
      <w:r w:rsidR="00BF2072" w:rsidRPr="001C65A1">
        <w:rPr>
          <w:rFonts w:eastAsia="Calibri" w:cs="Times New Roman"/>
        </w:rPr>
        <w:t xml:space="preserve">attitudes and </w:t>
      </w:r>
      <w:r w:rsidRPr="001C65A1">
        <w:rPr>
          <w:rFonts w:eastAsia="Calibri" w:cs="Times New Roman"/>
        </w:rPr>
        <w:t>lear</w:t>
      </w:r>
      <w:r w:rsidR="00BF2072" w:rsidRPr="001C65A1">
        <w:rPr>
          <w:rFonts w:eastAsia="Calibri" w:cs="Times New Roman"/>
        </w:rPr>
        <w:t xml:space="preserve">ning behaviours </w:t>
      </w:r>
      <w:r w:rsidRPr="001C65A1">
        <w:t>in challenging learning environments</w:t>
      </w:r>
      <w:r w:rsidRPr="001C65A1">
        <w:rPr>
          <w:rFonts w:eastAsia="Calibri" w:cs="Times New Roman"/>
        </w:rPr>
        <w:t>, buil</w:t>
      </w:r>
      <w:r w:rsidR="005970CE" w:rsidRPr="001C65A1">
        <w:rPr>
          <w:rFonts w:eastAsia="Calibri" w:cs="Times New Roman"/>
        </w:rPr>
        <w:t xml:space="preserve">ding their resilience and </w:t>
      </w:r>
      <w:r w:rsidRPr="001C65A1">
        <w:rPr>
          <w:rFonts w:eastAsia="Calibri" w:cs="Times New Roman"/>
        </w:rPr>
        <w:t>wellbeing.</w:t>
      </w:r>
      <w:r w:rsidRPr="001C65A1">
        <w:rPr>
          <w:rFonts w:ascii="Calibri" w:hAnsi="Calibri"/>
        </w:rPr>
        <w:t xml:space="preserve"> </w:t>
      </w:r>
    </w:p>
    <w:p w14:paraId="7DAD0047" w14:textId="77777777" w:rsidR="00574EAF" w:rsidRPr="001C65A1" w:rsidRDefault="00574EAF" w:rsidP="00920282">
      <w:pPr>
        <w:autoSpaceDE w:val="0"/>
        <w:autoSpaceDN w:val="0"/>
        <w:adjustRightInd w:val="0"/>
        <w:spacing w:after="0" w:line="360" w:lineRule="auto"/>
        <w:jc w:val="both"/>
      </w:pPr>
    </w:p>
    <w:p w14:paraId="4B245C71" w14:textId="205CFC03" w:rsidR="00F86476" w:rsidRPr="006F5C41" w:rsidRDefault="00574EAF" w:rsidP="0072272B">
      <w:pPr>
        <w:autoSpaceDE w:val="0"/>
        <w:autoSpaceDN w:val="0"/>
        <w:adjustRightInd w:val="0"/>
        <w:spacing w:after="0" w:line="360" w:lineRule="auto"/>
        <w:jc w:val="both"/>
        <w:rPr>
          <w:rFonts w:cs="Arial"/>
        </w:rPr>
      </w:pPr>
      <w:r w:rsidRPr="001C65A1">
        <w:t>To summarise, this case study demonstrates that the social fieldwork context, supporting</w:t>
      </w:r>
      <w:r w:rsidRPr="001C65A1">
        <w:rPr>
          <w:rFonts w:cs="PhotinaMT"/>
        </w:rPr>
        <w:t xml:space="preserve"> meaningful </w:t>
      </w:r>
      <w:r w:rsidRPr="001C65A1">
        <w:t xml:space="preserve">peer-to-peer collaboration </w:t>
      </w:r>
      <w:r w:rsidRPr="001C65A1">
        <w:rPr>
          <w:rFonts w:cs="PhotinaMT"/>
        </w:rPr>
        <w:t>in learning,</w:t>
      </w:r>
      <w:r w:rsidRPr="001C65A1">
        <w:t xml:space="preserve"> disrupts the passive inertia of the bounded classroom. The field context allows alternative expressions of identity, including emotional responses, as experienced in borderland spaces of learning partnership (Hill et al., 2016</w:t>
      </w:r>
      <w:r w:rsidR="002A5B13">
        <w:t xml:space="preserve">, </w:t>
      </w:r>
      <w:r w:rsidR="00A2390E">
        <w:rPr>
          <w:rFonts w:eastAsia="Calibri" w:cs="Times New Roman"/>
        </w:rPr>
        <w:t>2019</w:t>
      </w:r>
      <w:r w:rsidRPr="001C65A1">
        <w:t xml:space="preserve">). Students’ emotions are initially quite negative as they are pushed beyond their comfort zone. But they progress to more </w:t>
      </w:r>
      <w:r w:rsidRPr="001C65A1">
        <w:rPr>
          <w:rFonts w:cs="PhotinaMT"/>
        </w:rPr>
        <w:t>positive emotional responses</w:t>
      </w:r>
      <w:r w:rsidRPr="001C65A1">
        <w:rPr>
          <w:rFonts w:cs="AdvPS6F00"/>
        </w:rPr>
        <w:t>, and demonstrate skills of self-management and self-efficacy. These are</w:t>
      </w:r>
      <w:r w:rsidR="003C052B" w:rsidRPr="001C65A1">
        <w:rPr>
          <w:rFonts w:cs="PhotinaMT"/>
        </w:rPr>
        <w:t xml:space="preserve"> feelings and attitudes</w:t>
      </w:r>
      <w:r w:rsidRPr="001C65A1">
        <w:rPr>
          <w:rFonts w:cs="PhotinaMT"/>
        </w:rPr>
        <w:t xml:space="preserve"> that ‘enhance learning’ and lead to a more powerful ‘attachment’ to a particular learning </w:t>
      </w:r>
      <w:r w:rsidR="006F5C41">
        <w:rPr>
          <w:rFonts w:cs="PhotinaMT"/>
        </w:rPr>
        <w:t>context</w:t>
      </w:r>
      <w:r w:rsidRPr="001C65A1">
        <w:rPr>
          <w:rFonts w:cs="PhotinaMT"/>
        </w:rPr>
        <w:t xml:space="preserve"> (</w:t>
      </w:r>
      <w:proofErr w:type="spellStart"/>
      <w:r w:rsidRPr="001C65A1">
        <w:rPr>
          <w:rFonts w:cs="PhotinaMT"/>
        </w:rPr>
        <w:t>Graetz</w:t>
      </w:r>
      <w:proofErr w:type="spellEnd"/>
      <w:r w:rsidRPr="001C65A1">
        <w:rPr>
          <w:rFonts w:cs="PhotinaMT"/>
        </w:rPr>
        <w:t xml:space="preserve">, 2006: 62). </w:t>
      </w:r>
      <w:r w:rsidR="006F5C41" w:rsidRPr="00E10772">
        <w:rPr>
          <w:rFonts w:cs="AdvPS6F00"/>
        </w:rPr>
        <w:t>There seems to be a reciprocal relationship between affective and cognitive learning</w:t>
      </w:r>
      <w:r w:rsidR="006F5C41">
        <w:rPr>
          <w:rFonts w:cs="AdvPS6F00"/>
        </w:rPr>
        <w:t xml:space="preserve">, with each </w:t>
      </w:r>
      <w:r w:rsidRPr="001C65A1">
        <w:rPr>
          <w:rFonts w:cs="AdvPS6F00"/>
        </w:rPr>
        <w:t>simultaneously mediat</w:t>
      </w:r>
      <w:r w:rsidR="006F5C41">
        <w:rPr>
          <w:rFonts w:cs="AdvPS6F00"/>
        </w:rPr>
        <w:t>ing</w:t>
      </w:r>
      <w:r w:rsidRPr="001C65A1">
        <w:rPr>
          <w:rFonts w:cs="AdvPS6F00"/>
        </w:rPr>
        <w:t xml:space="preserve"> </w:t>
      </w:r>
      <w:r w:rsidR="006F5C41">
        <w:rPr>
          <w:rFonts w:cs="AdvPS6F00"/>
        </w:rPr>
        <w:t xml:space="preserve">the </w:t>
      </w:r>
      <w:r w:rsidRPr="001C65A1">
        <w:rPr>
          <w:rFonts w:cs="AdvPS6F00"/>
        </w:rPr>
        <w:t>other</w:t>
      </w:r>
      <w:r w:rsidR="006F5C41">
        <w:rPr>
          <w:rFonts w:cs="AdvPS6F00"/>
        </w:rPr>
        <w:t xml:space="preserve"> (</w:t>
      </w:r>
      <w:proofErr w:type="spellStart"/>
      <w:r w:rsidR="006F5C41">
        <w:rPr>
          <w:rFonts w:cs="Arial"/>
        </w:rPr>
        <w:t>Golubchikov</w:t>
      </w:r>
      <w:proofErr w:type="spellEnd"/>
      <w:r w:rsidR="006F5C41">
        <w:rPr>
          <w:rFonts w:cs="Arial"/>
        </w:rPr>
        <w:t xml:space="preserve">, </w:t>
      </w:r>
      <w:r w:rsidR="006F5C41" w:rsidRPr="00E10772">
        <w:rPr>
          <w:rFonts w:cs="Arial"/>
        </w:rPr>
        <w:t>2015)</w:t>
      </w:r>
      <w:r w:rsidR="006F5C41">
        <w:rPr>
          <w:rFonts w:cs="Arial"/>
        </w:rPr>
        <w:t>,</w:t>
      </w:r>
      <w:r w:rsidRPr="001C65A1">
        <w:rPr>
          <w:rFonts w:cs="AdvPS6F00"/>
        </w:rPr>
        <w:t xml:space="preserve"> and this can be consciously directed to support student</w:t>
      </w:r>
      <w:r w:rsidR="0098569C" w:rsidRPr="001C65A1">
        <w:rPr>
          <w:rFonts w:cs="AdvPS6F00"/>
        </w:rPr>
        <w:t xml:space="preserve"> resilience and wellbeing.</w:t>
      </w:r>
    </w:p>
    <w:p w14:paraId="5C73EC80" w14:textId="77777777" w:rsidR="00574EAF" w:rsidRPr="001C65A1" w:rsidRDefault="00574EAF" w:rsidP="00920282">
      <w:pPr>
        <w:pStyle w:val="Default"/>
        <w:spacing w:line="360" w:lineRule="auto"/>
        <w:jc w:val="both"/>
        <w:rPr>
          <w:rFonts w:asciiTheme="minorHAnsi" w:hAnsiTheme="minorHAnsi"/>
          <w:b/>
          <w:color w:val="auto"/>
          <w:sz w:val="22"/>
          <w:szCs w:val="22"/>
        </w:rPr>
      </w:pPr>
    </w:p>
    <w:p w14:paraId="6644D712" w14:textId="77777777" w:rsidR="00574EAF" w:rsidRPr="001C65A1" w:rsidRDefault="00574EAF" w:rsidP="00920282">
      <w:pPr>
        <w:pStyle w:val="Default"/>
        <w:spacing w:line="360" w:lineRule="auto"/>
        <w:jc w:val="both"/>
        <w:rPr>
          <w:rFonts w:asciiTheme="minorHAnsi" w:hAnsiTheme="minorHAnsi"/>
          <w:i/>
          <w:color w:val="auto"/>
          <w:sz w:val="22"/>
          <w:szCs w:val="22"/>
        </w:rPr>
      </w:pPr>
      <w:r w:rsidRPr="001C65A1">
        <w:rPr>
          <w:rFonts w:asciiTheme="minorHAnsi" w:hAnsiTheme="minorHAnsi"/>
          <w:i/>
          <w:color w:val="auto"/>
          <w:sz w:val="22"/>
          <w:szCs w:val="22"/>
        </w:rPr>
        <w:t xml:space="preserve">Partnership, encountering emotion and the discipline of geography </w:t>
      </w:r>
    </w:p>
    <w:p w14:paraId="3FC012FD" w14:textId="3C76891F" w:rsidR="00FA27A6" w:rsidRPr="001C65A1" w:rsidRDefault="00574EAF" w:rsidP="00FA27A6">
      <w:pPr>
        <w:autoSpaceDE w:val="0"/>
        <w:autoSpaceDN w:val="0"/>
        <w:adjustRightInd w:val="0"/>
        <w:spacing w:after="0" w:line="360" w:lineRule="auto"/>
        <w:jc w:val="both"/>
        <w:rPr>
          <w:rFonts w:cstheme="minorHAnsi"/>
        </w:rPr>
      </w:pPr>
      <w:r w:rsidRPr="001C65A1">
        <w:t>Our case studies evidence emotion as an integral compo</w:t>
      </w:r>
      <w:r w:rsidR="00F86476" w:rsidRPr="001C65A1">
        <w:t xml:space="preserve">nent of pedagogic partnerships. </w:t>
      </w:r>
      <w:r w:rsidR="00F86476" w:rsidRPr="001C65A1">
        <w:rPr>
          <w:rFonts w:cs="Arial"/>
        </w:rPr>
        <w:t xml:space="preserve">Along with wider literature, they also </w:t>
      </w:r>
      <w:r w:rsidRPr="001C65A1">
        <w:rPr>
          <w:rFonts w:cs="Arial"/>
        </w:rPr>
        <w:t xml:space="preserve">demonstrate that partnership working and dealing with the affective domain might be </w:t>
      </w:r>
      <w:r w:rsidR="007176F0" w:rsidRPr="001C65A1">
        <w:rPr>
          <w:rFonts w:cs="Arial"/>
        </w:rPr>
        <w:t>well s</w:t>
      </w:r>
      <w:r w:rsidR="00BD48DE" w:rsidRPr="001C65A1">
        <w:rPr>
          <w:rFonts w:cs="Arial"/>
        </w:rPr>
        <w:t>upported</w:t>
      </w:r>
      <w:r w:rsidR="007176F0" w:rsidRPr="001C65A1">
        <w:rPr>
          <w:rFonts w:cs="Arial"/>
        </w:rPr>
        <w:t xml:space="preserve"> </w:t>
      </w:r>
      <w:r w:rsidRPr="001C65A1">
        <w:rPr>
          <w:rFonts w:cs="Arial"/>
        </w:rPr>
        <w:t>in geography through the nature of our disciplinary identities and ways of working. There are many</w:t>
      </w:r>
      <w:r w:rsidRPr="001C65A1">
        <w:rPr>
          <w:rFonts w:ascii="Calibri" w:hAnsi="Calibri" w:cs="Arial"/>
        </w:rPr>
        <w:t xml:space="preserve"> characteristics o</w:t>
      </w:r>
      <w:r w:rsidR="009E7BB8">
        <w:rPr>
          <w:rFonts w:ascii="Calibri" w:hAnsi="Calibri" w:cs="Arial"/>
        </w:rPr>
        <w:t>f geographers (Hill et al., 2018</w:t>
      </w:r>
      <w:r w:rsidRPr="001C65A1">
        <w:rPr>
          <w:rFonts w:ascii="Calibri" w:hAnsi="Calibri" w:cs="Arial"/>
        </w:rPr>
        <w:t xml:space="preserve">) that might </w:t>
      </w:r>
      <w:r w:rsidRPr="001C65A1">
        <w:rPr>
          <w:rFonts w:ascii="Calibri" w:hAnsi="Calibri" w:cs="AdvOT46dcae81"/>
        </w:rPr>
        <w:t>equip them to engage</w:t>
      </w:r>
      <w:r w:rsidR="00DB04CF">
        <w:rPr>
          <w:rFonts w:ascii="Calibri" w:hAnsi="Calibri" w:cs="AdvOT46dcae81"/>
        </w:rPr>
        <w:t xml:space="preserve"> in </w:t>
      </w:r>
      <w:r w:rsidRPr="001C65A1">
        <w:rPr>
          <w:rFonts w:ascii="Calibri" w:hAnsi="Calibri" w:cs="AdvOT46dcae81"/>
        </w:rPr>
        <w:t xml:space="preserve">partnership working. </w:t>
      </w:r>
      <w:r w:rsidR="00BD48DE" w:rsidRPr="001C65A1">
        <w:rPr>
          <w:rFonts w:ascii="Calibri" w:hAnsi="Calibri" w:cs="AdvOT46dcae81"/>
        </w:rPr>
        <w:t xml:space="preserve">These characteristics are by no means confined to geographers, </w:t>
      </w:r>
      <w:r w:rsidR="007B25BC" w:rsidRPr="001C65A1">
        <w:rPr>
          <w:rFonts w:ascii="Calibri" w:hAnsi="Calibri" w:cs="AdvOT46dcae81"/>
        </w:rPr>
        <w:t xml:space="preserve">rather </w:t>
      </w:r>
      <w:r w:rsidR="00FA27A6" w:rsidRPr="001C65A1">
        <w:rPr>
          <w:rFonts w:ascii="Calibri" w:hAnsi="Calibri" w:cs="AdvOT46dcae81"/>
        </w:rPr>
        <w:t xml:space="preserve">we tentatively suggest that </w:t>
      </w:r>
      <w:r w:rsidR="007B25BC" w:rsidRPr="001C65A1">
        <w:rPr>
          <w:rFonts w:ascii="Calibri" w:hAnsi="Calibri" w:cs="AdvOT46dcae81"/>
        </w:rPr>
        <w:t xml:space="preserve">the subject area requires </w:t>
      </w:r>
      <w:r w:rsidR="00FA27A6" w:rsidRPr="001C65A1">
        <w:rPr>
          <w:rFonts w:ascii="Calibri" w:hAnsi="Calibri" w:cs="AdvOT46dcae81"/>
        </w:rPr>
        <w:t xml:space="preserve">the development of particular </w:t>
      </w:r>
      <w:r w:rsidR="007B25BC" w:rsidRPr="001C65A1">
        <w:rPr>
          <w:rFonts w:ascii="Calibri" w:hAnsi="Calibri" w:cs="AdvOT46dcae81"/>
        </w:rPr>
        <w:t>ways of thinking and working that also underlie effective</w:t>
      </w:r>
      <w:r w:rsidR="00DF742B">
        <w:rPr>
          <w:rFonts w:ascii="Calibri" w:hAnsi="Calibri" w:cs="AdvOT46dcae81"/>
        </w:rPr>
        <w:t xml:space="preserve"> partnership practice.</w:t>
      </w:r>
      <w:r w:rsidR="00955541">
        <w:rPr>
          <w:rFonts w:ascii="Calibri" w:hAnsi="Calibri" w:cs="AdvOT46dcae81"/>
        </w:rPr>
        <w:t xml:space="preserve"> </w:t>
      </w:r>
      <w:r w:rsidRPr="001C65A1">
        <w:rPr>
          <w:rFonts w:ascii="Calibri" w:hAnsi="Calibri" w:cs="Arial"/>
        </w:rPr>
        <w:t>G</w:t>
      </w:r>
      <w:r w:rsidR="0098569C" w:rsidRPr="001C65A1">
        <w:rPr>
          <w:rFonts w:ascii="Calibri" w:hAnsi="Calibri" w:cs="Arial"/>
        </w:rPr>
        <w:t>eography faculty</w:t>
      </w:r>
      <w:r w:rsidRPr="001C65A1">
        <w:rPr>
          <w:rFonts w:ascii="Calibri" w:hAnsi="Calibri" w:cs="Arial"/>
        </w:rPr>
        <w:t xml:space="preserve">, </w:t>
      </w:r>
      <w:r w:rsidRPr="001C65A1">
        <w:rPr>
          <w:rFonts w:ascii="Calibri" w:hAnsi="Calibri" w:cs="AdvOT46dcae81"/>
        </w:rPr>
        <w:t>for example,</w:t>
      </w:r>
      <w:r w:rsidRPr="001C65A1">
        <w:rPr>
          <w:rFonts w:ascii="Calibri" w:hAnsi="Calibri" w:cs="Arial"/>
        </w:rPr>
        <w:t xml:space="preserve"> are accustomed to researching and teaching about uncertain, dynamic and unpredictable problems and</w:t>
      </w:r>
      <w:r w:rsidR="00F87419">
        <w:rPr>
          <w:rFonts w:ascii="Calibri" w:hAnsi="Calibri" w:cs="Arial"/>
        </w:rPr>
        <w:t xml:space="preserve"> sometimes even wellbeing issues directly </w:t>
      </w:r>
      <w:r w:rsidR="00F87419" w:rsidRPr="001C65A1">
        <w:rPr>
          <w:rFonts w:cstheme="minorHAnsi"/>
        </w:rPr>
        <w:t xml:space="preserve">(see </w:t>
      </w:r>
      <w:proofErr w:type="spellStart"/>
      <w:r w:rsidR="00F87419" w:rsidRPr="001C65A1">
        <w:rPr>
          <w:rFonts w:ascii="Calibri" w:hAnsi="Calibri" w:cs="Open Sans"/>
        </w:rPr>
        <w:t>Schwanen</w:t>
      </w:r>
      <w:proofErr w:type="spellEnd"/>
      <w:r w:rsidR="00F87419" w:rsidRPr="001C65A1">
        <w:rPr>
          <w:rFonts w:ascii="Calibri" w:hAnsi="Calibri" w:cs="Open Sans"/>
        </w:rPr>
        <w:t xml:space="preserve"> &amp; Atkinson, 2015)</w:t>
      </w:r>
      <w:r w:rsidR="00F87419" w:rsidRPr="001C65A1">
        <w:rPr>
          <w:rFonts w:cstheme="minorHAnsi"/>
        </w:rPr>
        <w:t>.</w:t>
      </w:r>
      <w:r w:rsidR="00F87419">
        <w:rPr>
          <w:rFonts w:cstheme="minorHAnsi"/>
        </w:rPr>
        <w:t xml:space="preserve"> </w:t>
      </w:r>
      <w:r w:rsidR="00957E6E">
        <w:rPr>
          <w:rFonts w:ascii="Calibri" w:hAnsi="Calibri" w:cs="Arial"/>
        </w:rPr>
        <w:t>As such,</w:t>
      </w:r>
      <w:r w:rsidRPr="001C65A1">
        <w:rPr>
          <w:rFonts w:ascii="Calibri" w:hAnsi="Calibri" w:cs="Arial"/>
        </w:rPr>
        <w:t xml:space="preserve"> </w:t>
      </w:r>
      <w:r w:rsidR="00F87419">
        <w:rPr>
          <w:rFonts w:ascii="Calibri" w:hAnsi="Calibri" w:cs="Arial"/>
        </w:rPr>
        <w:t xml:space="preserve">geographers </w:t>
      </w:r>
      <w:r w:rsidR="007B25BC" w:rsidRPr="001C65A1">
        <w:rPr>
          <w:rFonts w:ascii="Calibri" w:hAnsi="Calibri" w:cs="Arial"/>
        </w:rPr>
        <w:t xml:space="preserve">may be </w:t>
      </w:r>
      <w:r w:rsidRPr="001C65A1">
        <w:rPr>
          <w:rFonts w:ascii="Calibri" w:hAnsi="Calibri" w:cs="Arial"/>
        </w:rPr>
        <w:t xml:space="preserve">comfortable with such issues as they arise in partnership working. </w:t>
      </w:r>
      <w:r w:rsidR="0098569C" w:rsidRPr="001C65A1">
        <w:rPr>
          <w:rFonts w:ascii="Calibri" w:hAnsi="Calibri" w:cs="Arial"/>
        </w:rPr>
        <w:t xml:space="preserve">Students studying these issues </w:t>
      </w:r>
      <w:r w:rsidR="00970F04">
        <w:rPr>
          <w:rFonts w:ascii="Calibri" w:hAnsi="Calibri" w:cs="Arial"/>
        </w:rPr>
        <w:t>may</w:t>
      </w:r>
      <w:r w:rsidR="0098569C" w:rsidRPr="001C65A1">
        <w:rPr>
          <w:rFonts w:ascii="Calibri" w:hAnsi="Calibri" w:cs="Arial"/>
        </w:rPr>
        <w:t xml:space="preserve"> </w:t>
      </w:r>
      <w:r w:rsidR="0098569C" w:rsidRPr="001C65A1">
        <w:rPr>
          <w:rFonts w:cstheme="minorHAnsi"/>
        </w:rPr>
        <w:t>empathise deeply with the people and environments in these real-world challenges, drawing forth emotional responses.</w:t>
      </w:r>
      <w:r w:rsidR="0098569C" w:rsidRPr="001C65A1">
        <w:rPr>
          <w:rFonts w:ascii="Calibri" w:hAnsi="Calibri" w:cs="AdvOT1ef757c0"/>
        </w:rPr>
        <w:t xml:space="preserve"> </w:t>
      </w:r>
      <w:r w:rsidR="0098569C" w:rsidRPr="001C65A1">
        <w:rPr>
          <w:rFonts w:cstheme="minorHAnsi"/>
        </w:rPr>
        <w:t xml:space="preserve">In this way, disciplinary content sensitises faculty and students to the affective domain, possibly facilitating </w:t>
      </w:r>
      <w:r w:rsidR="001A0A57" w:rsidRPr="001C65A1">
        <w:rPr>
          <w:rFonts w:cstheme="minorHAnsi"/>
        </w:rPr>
        <w:t>the</w:t>
      </w:r>
      <w:r w:rsidR="0098569C" w:rsidRPr="001C65A1">
        <w:rPr>
          <w:rFonts w:cstheme="minorHAnsi"/>
        </w:rPr>
        <w:t xml:space="preserve"> broader acknowledgement </w:t>
      </w:r>
      <w:r w:rsidR="001A0A57" w:rsidRPr="001C65A1">
        <w:rPr>
          <w:rFonts w:cstheme="minorHAnsi"/>
        </w:rPr>
        <w:t xml:space="preserve">of emotions </w:t>
      </w:r>
      <w:r w:rsidR="0098569C" w:rsidRPr="001C65A1">
        <w:rPr>
          <w:rFonts w:cstheme="minorHAnsi"/>
        </w:rPr>
        <w:t xml:space="preserve">in learning. </w:t>
      </w:r>
    </w:p>
    <w:p w14:paraId="6C8417C0" w14:textId="77777777" w:rsidR="00FA27A6" w:rsidRPr="001C65A1" w:rsidRDefault="00FA27A6" w:rsidP="00FA27A6">
      <w:pPr>
        <w:autoSpaceDE w:val="0"/>
        <w:autoSpaceDN w:val="0"/>
        <w:adjustRightInd w:val="0"/>
        <w:spacing w:after="0" w:line="360" w:lineRule="auto"/>
        <w:jc w:val="both"/>
        <w:rPr>
          <w:rFonts w:cstheme="minorHAnsi"/>
        </w:rPr>
      </w:pPr>
    </w:p>
    <w:p w14:paraId="5BA7FA8D" w14:textId="02F2012D" w:rsidR="007B25BC" w:rsidRPr="001C65A1" w:rsidRDefault="00955541" w:rsidP="00CB4D04">
      <w:pPr>
        <w:autoSpaceDE w:val="0"/>
        <w:autoSpaceDN w:val="0"/>
        <w:adjustRightInd w:val="0"/>
        <w:spacing w:after="0" w:line="360" w:lineRule="auto"/>
        <w:jc w:val="both"/>
        <w:rPr>
          <w:rFonts w:cstheme="minorHAnsi"/>
        </w:rPr>
      </w:pPr>
      <w:r>
        <w:t>The subject of geography involves the consideration and evaluation of a range of complex, and possibly conflicting, perspectives which help geographers to become sensitive to the situated nature of knowledge production</w:t>
      </w:r>
      <w:r>
        <w:rPr>
          <w:rFonts w:ascii="Calibri" w:hAnsi="Calibri" w:cs="AdvOT1ef757c0"/>
        </w:rPr>
        <w:t xml:space="preserve"> </w:t>
      </w:r>
      <w:r w:rsidR="00A807B6">
        <w:rPr>
          <w:rFonts w:ascii="Calibri" w:hAnsi="Calibri" w:cs="AdvOT1ef757c0"/>
        </w:rPr>
        <w:t xml:space="preserve">(Rose, 1997). </w:t>
      </w:r>
      <w:r w:rsidR="00295849">
        <w:rPr>
          <w:rFonts w:ascii="Calibri" w:hAnsi="Calibri" w:cs="AdvOT1ef757c0"/>
        </w:rPr>
        <w:t xml:space="preserve">This </w:t>
      </w:r>
      <w:r w:rsidR="00295849">
        <w:t xml:space="preserve">helps geography faculty to see students as diverse </w:t>
      </w:r>
      <w:r w:rsidR="00715AAF">
        <w:t>and emergent</w:t>
      </w:r>
      <w:r w:rsidR="00295849">
        <w:t xml:space="preserve"> learners and hence they appreciate the need to treat their students personally, as individuals. </w:t>
      </w:r>
      <w:r w:rsidR="00FA27A6" w:rsidRPr="001C65A1">
        <w:rPr>
          <w:rFonts w:ascii="Calibri" w:hAnsi="Calibri" w:cs="AdvOT1ef757c0"/>
        </w:rPr>
        <w:t>Th</w:t>
      </w:r>
      <w:r>
        <w:rPr>
          <w:rFonts w:ascii="Calibri" w:hAnsi="Calibri" w:cs="AdvOT1ef757c0"/>
        </w:rPr>
        <w:t>is</w:t>
      </w:r>
      <w:r w:rsidR="00295849">
        <w:rPr>
          <w:rFonts w:ascii="Calibri" w:hAnsi="Calibri" w:cs="AdvOT1ef757c0"/>
        </w:rPr>
        <w:t xml:space="preserve"> situated understanding also</w:t>
      </w:r>
      <w:r w:rsidR="00FA27A6" w:rsidRPr="001C65A1">
        <w:rPr>
          <w:rFonts w:ascii="Calibri" w:hAnsi="Calibri" w:cs="AdvOT1ef757c0"/>
        </w:rPr>
        <w:t xml:space="preserve"> supports geographers to embrace relational</w:t>
      </w:r>
      <w:r w:rsidR="00FA27A6" w:rsidRPr="001C65A1">
        <w:rPr>
          <w:rFonts w:ascii="Calibri" w:hAnsi="Calibri" w:cs="AdvOT7d6df7ab.I"/>
        </w:rPr>
        <w:t xml:space="preserve"> </w:t>
      </w:r>
      <w:r w:rsidR="00FA27A6" w:rsidRPr="001C65A1">
        <w:rPr>
          <w:rFonts w:ascii="Calibri" w:hAnsi="Calibri" w:cs="AdvOT1ef757c0"/>
        </w:rPr>
        <w:t>thinking</w:t>
      </w:r>
      <w:r w:rsidR="00316A5D" w:rsidRPr="001C65A1">
        <w:rPr>
          <w:rFonts w:ascii="Calibri" w:hAnsi="Calibri" w:cs="AdvOT1ef757c0"/>
        </w:rPr>
        <w:t xml:space="preserve"> and </w:t>
      </w:r>
      <w:r w:rsidR="00FA27A6" w:rsidRPr="001C65A1">
        <w:rPr>
          <w:rFonts w:ascii="Calibri" w:hAnsi="Calibri" w:cs="AdvOT1ef757c0"/>
        </w:rPr>
        <w:t>consider</w:t>
      </w:r>
      <w:r w:rsidR="00316A5D" w:rsidRPr="001C65A1">
        <w:rPr>
          <w:rFonts w:ascii="Calibri" w:hAnsi="Calibri" w:cs="AdvOT1ef757c0"/>
        </w:rPr>
        <w:t xml:space="preserve"> the</w:t>
      </w:r>
      <w:r w:rsidR="00FA27A6" w:rsidRPr="001C65A1">
        <w:rPr>
          <w:rFonts w:ascii="Calibri" w:hAnsi="Calibri" w:cs="AdvOT1ef757c0"/>
        </w:rPr>
        <w:t xml:space="preserve"> constructions of</w:t>
      </w:r>
      <w:r>
        <w:rPr>
          <w:rFonts w:ascii="Calibri" w:hAnsi="Calibri" w:cs="AdvOT1ef757c0"/>
        </w:rPr>
        <w:t xml:space="preserve"> </w:t>
      </w:r>
      <w:r w:rsidR="00FA27A6" w:rsidRPr="001C65A1">
        <w:rPr>
          <w:rFonts w:ascii="Calibri" w:hAnsi="Calibri" w:cs="AdvOT1ef757c0+20"/>
        </w:rPr>
        <w:t>‘</w:t>
      </w:r>
      <w:r w:rsidR="00FA27A6" w:rsidRPr="001C65A1">
        <w:rPr>
          <w:rFonts w:ascii="Calibri" w:hAnsi="Calibri" w:cs="AdvOT1ef757c0"/>
        </w:rPr>
        <w:t>self</w:t>
      </w:r>
      <w:r w:rsidR="00FA27A6" w:rsidRPr="001C65A1">
        <w:rPr>
          <w:rFonts w:ascii="Calibri" w:hAnsi="Calibri" w:cs="AdvOT1ef757c0+20"/>
        </w:rPr>
        <w:t xml:space="preserve">’ </w:t>
      </w:r>
      <w:r w:rsidR="00FA27A6" w:rsidRPr="001C65A1">
        <w:rPr>
          <w:rFonts w:ascii="Calibri" w:hAnsi="Calibri" w:cs="AdvOT1ef757c0"/>
        </w:rPr>
        <w:t xml:space="preserve">and </w:t>
      </w:r>
      <w:r w:rsidR="00FA27A6" w:rsidRPr="001C65A1">
        <w:rPr>
          <w:rFonts w:ascii="Calibri" w:hAnsi="Calibri" w:cs="AdvOT1ef757c0+20"/>
        </w:rPr>
        <w:t>‘</w:t>
      </w:r>
      <w:r w:rsidR="00FA27A6" w:rsidRPr="001C65A1">
        <w:rPr>
          <w:rFonts w:ascii="Calibri" w:hAnsi="Calibri" w:cs="AdvOT1ef757c0"/>
        </w:rPr>
        <w:t>other</w:t>
      </w:r>
      <w:r w:rsidR="00FA27A6" w:rsidRPr="001C65A1">
        <w:rPr>
          <w:rFonts w:ascii="Calibri" w:hAnsi="Calibri" w:cs="AdvOT1ef757c0+20"/>
        </w:rPr>
        <w:t>’</w:t>
      </w:r>
      <w:r w:rsidR="00246BD6">
        <w:rPr>
          <w:rFonts w:ascii="Calibri" w:hAnsi="Calibri" w:cs="AdvOT1ef757c0+20"/>
        </w:rPr>
        <w:t>, for example</w:t>
      </w:r>
      <w:r w:rsidR="00DF742B">
        <w:rPr>
          <w:rFonts w:ascii="Calibri" w:hAnsi="Calibri" w:cs="AdvOT1ef757c0+20"/>
        </w:rPr>
        <w:t xml:space="preserve">. </w:t>
      </w:r>
      <w:r w:rsidR="00316A5D" w:rsidRPr="001C65A1">
        <w:rPr>
          <w:rFonts w:ascii="Calibri" w:hAnsi="Calibri" w:cs="AdvOT1ef757c0"/>
        </w:rPr>
        <w:t xml:space="preserve">Geography </w:t>
      </w:r>
      <w:r w:rsidR="00FA27A6" w:rsidRPr="001C65A1">
        <w:rPr>
          <w:rFonts w:ascii="Calibri" w:hAnsi="Calibri" w:cs="AdvOT1ef757c0"/>
        </w:rPr>
        <w:t>faculty</w:t>
      </w:r>
      <w:r w:rsidR="00316A5D" w:rsidRPr="001C65A1">
        <w:rPr>
          <w:rFonts w:ascii="Calibri" w:hAnsi="Calibri" w:cs="AdvOT1ef757c0"/>
        </w:rPr>
        <w:t xml:space="preserve"> may therefore </w:t>
      </w:r>
      <w:r w:rsidR="00F87419">
        <w:rPr>
          <w:rFonts w:cs="AdvOT1ef757c0"/>
        </w:rPr>
        <w:t>recognise</w:t>
      </w:r>
      <w:r w:rsidR="00F87419" w:rsidRPr="001C65A1">
        <w:rPr>
          <w:rFonts w:cs="AdvOT1ef757c0"/>
        </w:rPr>
        <w:t xml:space="preserve"> </w:t>
      </w:r>
      <w:r w:rsidR="00316A5D" w:rsidRPr="001C65A1">
        <w:rPr>
          <w:rFonts w:cs="AdvOT1ef757c0"/>
        </w:rPr>
        <w:t xml:space="preserve">that students have multiple and intersecting </w:t>
      </w:r>
      <w:r w:rsidR="00316A5D" w:rsidRPr="001C65A1">
        <w:rPr>
          <w:rFonts w:cs="AdvOT1ef757c0"/>
        </w:rPr>
        <w:lastRenderedPageBreak/>
        <w:t>identities</w:t>
      </w:r>
      <w:r w:rsidR="00633A18" w:rsidRPr="001C65A1">
        <w:rPr>
          <w:rFonts w:cs="AdvOT1ef757c0"/>
        </w:rPr>
        <w:t xml:space="preserve"> </w:t>
      </w:r>
      <w:r w:rsidR="00316A5D" w:rsidRPr="001C65A1">
        <w:rPr>
          <w:rFonts w:cs="AdvOT1ef757c0"/>
        </w:rPr>
        <w:t>(</w:t>
      </w:r>
      <w:proofErr w:type="spellStart"/>
      <w:r w:rsidR="00316A5D" w:rsidRPr="001C65A1">
        <w:rPr>
          <w:rFonts w:cs="AdvOT1ef757c0"/>
        </w:rPr>
        <w:t>Felten</w:t>
      </w:r>
      <w:proofErr w:type="spellEnd"/>
      <w:r w:rsidR="00316A5D" w:rsidRPr="001C65A1">
        <w:rPr>
          <w:rFonts w:cs="AdvOT1ef757c0"/>
        </w:rPr>
        <w:t xml:space="preserve"> et al., 2013)</w:t>
      </w:r>
      <w:r w:rsidR="00F87419">
        <w:rPr>
          <w:rFonts w:cs="AdvOT1ef757c0"/>
        </w:rPr>
        <w:t>,</w:t>
      </w:r>
      <w:r w:rsidR="00633A18" w:rsidRPr="001C65A1">
        <w:rPr>
          <w:rFonts w:cs="AdvOT1ef757c0"/>
        </w:rPr>
        <w:t xml:space="preserve"> providing an opportunity for both faculty and students to reconceptualise their roles and </w:t>
      </w:r>
      <w:r w:rsidR="00246BD6">
        <w:rPr>
          <w:rFonts w:cs="AdvOT1ef757c0"/>
        </w:rPr>
        <w:t>challenge traditional</w:t>
      </w:r>
      <w:r w:rsidR="00246BD6" w:rsidRPr="001C65A1">
        <w:rPr>
          <w:rFonts w:cs="AdvOT1ef757c0"/>
        </w:rPr>
        <w:t xml:space="preserve"> </w:t>
      </w:r>
      <w:r w:rsidR="00633A18" w:rsidRPr="001C65A1">
        <w:rPr>
          <w:rFonts w:cs="AdvOT1ef757c0"/>
        </w:rPr>
        <w:t xml:space="preserve">power </w:t>
      </w:r>
      <w:r w:rsidR="00246BD6">
        <w:rPr>
          <w:rFonts w:cs="AdvOT1ef757c0"/>
        </w:rPr>
        <w:t>hierarchies</w:t>
      </w:r>
      <w:r w:rsidR="00246BD6" w:rsidRPr="001C65A1">
        <w:rPr>
          <w:rFonts w:cs="AdvOT1ef757c0"/>
        </w:rPr>
        <w:t xml:space="preserve"> </w:t>
      </w:r>
      <w:r w:rsidR="00246BD6">
        <w:rPr>
          <w:rFonts w:cs="AdvOT1ef757c0"/>
        </w:rPr>
        <w:t>to</w:t>
      </w:r>
      <w:r w:rsidR="00633A18" w:rsidRPr="001C65A1">
        <w:rPr>
          <w:rFonts w:cs="AdvOT1ef757c0"/>
        </w:rPr>
        <w:t xml:space="preserve"> form </w:t>
      </w:r>
      <w:r w:rsidR="00246BD6">
        <w:rPr>
          <w:rFonts w:cs="AdvOT1ef757c0"/>
        </w:rPr>
        <w:t xml:space="preserve">inclusive and effective </w:t>
      </w:r>
      <w:r w:rsidR="00633A18" w:rsidRPr="001C65A1">
        <w:rPr>
          <w:rFonts w:cs="AdvOT1ef757c0"/>
        </w:rPr>
        <w:t>pedagogic partnerships</w:t>
      </w:r>
      <w:r w:rsidR="00316A5D" w:rsidRPr="001C65A1">
        <w:rPr>
          <w:rFonts w:cs="AdvOT1ef757c0"/>
        </w:rPr>
        <w:t>.</w:t>
      </w:r>
      <w:r w:rsidR="00633A18" w:rsidRPr="001C65A1">
        <w:rPr>
          <w:rFonts w:cs="AdvOT1ef757c0"/>
        </w:rPr>
        <w:t xml:space="preserve"> </w:t>
      </w:r>
    </w:p>
    <w:p w14:paraId="27F94055" w14:textId="1FDCB1A8" w:rsidR="007B25BC" w:rsidRPr="001C65A1" w:rsidRDefault="007B25BC" w:rsidP="00CB4D04">
      <w:pPr>
        <w:autoSpaceDE w:val="0"/>
        <w:autoSpaceDN w:val="0"/>
        <w:adjustRightInd w:val="0"/>
        <w:spacing w:after="0" w:line="360" w:lineRule="auto"/>
        <w:jc w:val="both"/>
        <w:rPr>
          <w:rFonts w:cstheme="minorHAnsi"/>
        </w:rPr>
      </w:pPr>
    </w:p>
    <w:p w14:paraId="1807CF94" w14:textId="0F329A42" w:rsidR="008E4867" w:rsidRPr="001C65A1" w:rsidRDefault="008E4867" w:rsidP="00CB4D04">
      <w:pPr>
        <w:autoSpaceDE w:val="0"/>
        <w:autoSpaceDN w:val="0"/>
        <w:adjustRightInd w:val="0"/>
        <w:spacing w:after="0" w:line="360" w:lineRule="auto"/>
        <w:jc w:val="both"/>
        <w:rPr>
          <w:rFonts w:eastAsia="MinionPro-Regular" w:cs="MinionPro-Regular"/>
        </w:rPr>
      </w:pPr>
      <w:r w:rsidRPr="001C65A1">
        <w:rPr>
          <w:rFonts w:eastAsia="MinionPro-Regular" w:cs="MinionPro-Regular"/>
        </w:rPr>
        <w:t xml:space="preserve">Added to this, the signature pedagogy of fieldwork </w:t>
      </w:r>
      <w:r w:rsidRPr="001C65A1">
        <w:rPr>
          <w:rFonts w:cstheme="minorHAnsi"/>
        </w:rPr>
        <w:t xml:space="preserve">(Shulman, 2005) </w:t>
      </w:r>
      <w:r w:rsidRPr="001C65A1">
        <w:rPr>
          <w:rFonts w:eastAsia="MinionPro-Regular" w:cs="MinionPro-Regular"/>
        </w:rPr>
        <w:t>offers a</w:t>
      </w:r>
      <w:r w:rsidR="00F87419">
        <w:rPr>
          <w:rFonts w:eastAsia="MinionPro-Regular" w:cs="MinionPro-Regular"/>
        </w:rPr>
        <w:t>n</w:t>
      </w:r>
      <w:r w:rsidRPr="001C65A1">
        <w:rPr>
          <w:rFonts w:eastAsia="MinionPro-Regular" w:cs="MinionPro-Regular"/>
        </w:rPr>
        <w:t xml:space="preserve"> </w:t>
      </w:r>
      <w:r w:rsidR="00F87419" w:rsidRPr="001C65A1">
        <w:rPr>
          <w:rFonts w:eastAsia="MinionPro-Regular" w:cs="MinionPro-Regular"/>
        </w:rPr>
        <w:t>accommodating</w:t>
      </w:r>
      <w:r w:rsidRPr="001C65A1">
        <w:rPr>
          <w:rFonts w:eastAsia="MinionPro-Regular" w:cs="MinionPro-Regular"/>
        </w:rPr>
        <w:t xml:space="preserve"> environment that enables</w:t>
      </w:r>
      <w:r w:rsidRPr="001C65A1">
        <w:rPr>
          <w:rFonts w:cs="AdvPS6F00"/>
        </w:rPr>
        <w:t xml:space="preserve"> different ways of knowing and doing</w:t>
      </w:r>
      <w:r w:rsidR="00F87419">
        <w:rPr>
          <w:rFonts w:cs="AdvPS6F00"/>
        </w:rPr>
        <w:t>,</w:t>
      </w:r>
      <w:r w:rsidRPr="001C65A1">
        <w:rPr>
          <w:rFonts w:cs="AdvPS6F00"/>
        </w:rPr>
        <w:t xml:space="preserve"> and allows</w:t>
      </w:r>
      <w:r w:rsidRPr="001C65A1">
        <w:rPr>
          <w:rFonts w:eastAsia="MinionPro-Regular" w:cs="MinionPro-Regular"/>
        </w:rPr>
        <w:t xml:space="preserve"> alterations to faculty and student identities. This leads it to be common practice that </w:t>
      </w:r>
      <w:r w:rsidRPr="001C65A1">
        <w:rPr>
          <w:rFonts w:cs="AdvOT1ef757c0"/>
        </w:rPr>
        <w:t xml:space="preserve">geography faculty work and learn with their students (Marvell et al., 2013; Moore-Cherry et al., 2016). Viewing themselves as learners, geography faculty may be mindful of their own processes of meta-cognition and wish to </w:t>
      </w:r>
      <w:r w:rsidR="00F87419">
        <w:rPr>
          <w:rFonts w:cs="AdvOT1ef757c0"/>
        </w:rPr>
        <w:t>assist their students to understand</w:t>
      </w:r>
      <w:r w:rsidR="00DF742B">
        <w:rPr>
          <w:rFonts w:cs="AdvOT1ef757c0"/>
        </w:rPr>
        <w:t xml:space="preserve"> </w:t>
      </w:r>
      <w:r w:rsidRPr="001C65A1">
        <w:rPr>
          <w:rFonts w:cs="AdvOT1ef757c0"/>
        </w:rPr>
        <w:t xml:space="preserve">these processes. </w:t>
      </w:r>
    </w:p>
    <w:p w14:paraId="332C7B47" w14:textId="77777777" w:rsidR="008E4867" w:rsidRPr="001C65A1" w:rsidRDefault="008E4867" w:rsidP="00CB4D04">
      <w:pPr>
        <w:autoSpaceDE w:val="0"/>
        <w:autoSpaceDN w:val="0"/>
        <w:adjustRightInd w:val="0"/>
        <w:spacing w:after="0" w:line="360" w:lineRule="auto"/>
        <w:jc w:val="both"/>
        <w:rPr>
          <w:rFonts w:eastAsia="MinionPro-Regular" w:cs="MinionPro-Regular"/>
        </w:rPr>
      </w:pPr>
    </w:p>
    <w:p w14:paraId="2796570C" w14:textId="7935ECD5" w:rsidR="00530FC6" w:rsidRDefault="008E4867" w:rsidP="00920282">
      <w:pPr>
        <w:autoSpaceDE w:val="0"/>
        <w:autoSpaceDN w:val="0"/>
        <w:adjustRightInd w:val="0"/>
        <w:spacing w:after="0" w:line="360" w:lineRule="auto"/>
        <w:jc w:val="both"/>
        <w:rPr>
          <w:rFonts w:eastAsia="MinionPro-Regular" w:cs="MinionPro-Regular"/>
        </w:rPr>
      </w:pPr>
      <w:r w:rsidRPr="001C65A1">
        <w:rPr>
          <w:rFonts w:eastAsia="MinionPro-Regular" w:cs="MinionPro-Regular"/>
        </w:rPr>
        <w:t>Whilst the</w:t>
      </w:r>
      <w:r w:rsidR="00715AAF">
        <w:rPr>
          <w:rFonts w:eastAsia="MinionPro-Regular" w:cs="MinionPro-Regular"/>
        </w:rPr>
        <w:t xml:space="preserve"> above</w:t>
      </w:r>
      <w:r w:rsidRPr="001C65A1">
        <w:rPr>
          <w:rFonts w:eastAsia="MinionPro-Regular" w:cs="MinionPro-Regular"/>
        </w:rPr>
        <w:t xml:space="preserve"> are aspects of </w:t>
      </w:r>
      <w:r w:rsidR="00E511F8">
        <w:rPr>
          <w:rFonts w:eastAsia="MinionPro-Regular" w:cs="MinionPro-Regular"/>
        </w:rPr>
        <w:t xml:space="preserve">a </w:t>
      </w:r>
      <w:r w:rsidRPr="001C65A1">
        <w:rPr>
          <w:rFonts w:eastAsia="MinionPro-Regular" w:cs="MinionPro-Regular"/>
        </w:rPr>
        <w:t>geograph</w:t>
      </w:r>
      <w:r w:rsidR="00E511F8">
        <w:rPr>
          <w:rFonts w:eastAsia="MinionPro-Regular" w:cs="MinionPro-Regular"/>
        </w:rPr>
        <w:t>er’s</w:t>
      </w:r>
      <w:r w:rsidRPr="001C65A1">
        <w:rPr>
          <w:rFonts w:eastAsia="MinionPro-Regular" w:cs="MinionPro-Regular"/>
        </w:rPr>
        <w:t xml:space="preserve"> identity that </w:t>
      </w:r>
      <w:r w:rsidR="00A566B9">
        <w:rPr>
          <w:rFonts w:eastAsia="MinionPro-Regular" w:cs="MinionPro-Regular"/>
        </w:rPr>
        <w:t xml:space="preserve">may </w:t>
      </w:r>
      <w:r w:rsidRPr="001C65A1">
        <w:rPr>
          <w:rFonts w:eastAsia="MinionPro-Regular" w:cs="MinionPro-Regular"/>
        </w:rPr>
        <w:t>facilitate partnership working and encountering emotion, geograph</w:t>
      </w:r>
      <w:r w:rsidR="00A807B6">
        <w:rPr>
          <w:rFonts w:eastAsia="MinionPro-Regular" w:cs="MinionPro-Regular"/>
        </w:rPr>
        <w:t>y faculty</w:t>
      </w:r>
      <w:r w:rsidRPr="001C65A1">
        <w:rPr>
          <w:rFonts w:eastAsia="MinionPro-Regular" w:cs="MinionPro-Regular"/>
        </w:rPr>
        <w:t xml:space="preserve"> cannot lay sole claim to these </w:t>
      </w:r>
      <w:r w:rsidR="00C64847">
        <w:rPr>
          <w:rFonts w:eastAsia="MinionPro-Regular" w:cs="MinionPro-Regular"/>
        </w:rPr>
        <w:t>affordances</w:t>
      </w:r>
      <w:r w:rsidRPr="001C65A1">
        <w:rPr>
          <w:rFonts w:eastAsia="MinionPro-Regular" w:cs="MinionPro-Regular"/>
        </w:rPr>
        <w:t xml:space="preserve">. </w:t>
      </w:r>
      <w:r w:rsidR="00530FC6">
        <w:rPr>
          <w:rFonts w:eastAsia="MinionPro-Regular" w:cs="MinionPro-Regular"/>
        </w:rPr>
        <w:t xml:space="preserve">Equally, </w:t>
      </w:r>
      <w:r w:rsidR="00530FC6" w:rsidRPr="00E511F8">
        <w:t xml:space="preserve">there are </w:t>
      </w:r>
      <w:r w:rsidR="00C64847">
        <w:t>other characteristics</w:t>
      </w:r>
      <w:r w:rsidR="00A807B6">
        <w:t xml:space="preserve"> of both faculty and students</w:t>
      </w:r>
      <w:r w:rsidR="00530FC6" w:rsidRPr="00E511F8">
        <w:t xml:space="preserve"> that need to be considered in shaping the emotional encounters of pedagogic partnership</w:t>
      </w:r>
      <w:r w:rsidR="00715AAF">
        <w:t>s</w:t>
      </w:r>
      <w:r w:rsidR="00530FC6" w:rsidRPr="00E511F8">
        <w:t xml:space="preserve"> in geography. These include individual learner </w:t>
      </w:r>
      <w:r w:rsidR="00881B04">
        <w:t>approaches</w:t>
      </w:r>
      <w:r w:rsidR="00530FC6" w:rsidRPr="00E511F8">
        <w:t xml:space="preserve"> and teacher personalities, and how these might or might not enable participation in such partnerships.</w:t>
      </w:r>
      <w:r w:rsidR="00530FC6" w:rsidRPr="00E511F8">
        <w:rPr>
          <w:rFonts w:cstheme="minorHAnsi"/>
        </w:rPr>
        <w:t xml:space="preserve"> Additionally, </w:t>
      </w:r>
      <w:r w:rsidR="00530FC6" w:rsidRPr="00E511F8">
        <w:t>our case studies</w:t>
      </w:r>
      <w:r w:rsidR="00530FC6" w:rsidRPr="00E511F8">
        <w:rPr>
          <w:lang w:eastAsia="en-CA"/>
        </w:rPr>
        <w:t xml:space="preserve"> highlight a role for geography faculty that moves beyond understanding of disciplinary content to embrace a broader range of academic and emotional literacies. </w:t>
      </w:r>
      <w:r w:rsidR="00530FC6" w:rsidRPr="00E511F8">
        <w:t>This begs the question of whether we are prepared</w:t>
      </w:r>
      <w:r w:rsidR="00156096">
        <w:t>,</w:t>
      </w:r>
      <w:r w:rsidR="00530FC6" w:rsidRPr="00E511F8">
        <w:t xml:space="preserve"> or have time</w:t>
      </w:r>
      <w:r w:rsidR="00156096">
        <w:t>,</w:t>
      </w:r>
      <w:r w:rsidR="00530FC6" w:rsidRPr="00E511F8">
        <w:t xml:space="preserve"> to teach such broader literacies to our students, combined with our disciplinary knowledge and ways of doing.</w:t>
      </w:r>
      <w:r w:rsidR="00530FC6" w:rsidRPr="00E511F8">
        <w:rPr>
          <w:rFonts w:ascii="Calibri" w:hAnsi="Calibri" w:cs="AdvOT1ef757c0"/>
        </w:rPr>
        <w:t xml:space="preserve"> </w:t>
      </w:r>
      <w:r w:rsidR="00530FC6" w:rsidRPr="001C65A1">
        <w:rPr>
          <w:rFonts w:cstheme="minorHAnsi"/>
        </w:rPr>
        <w:t>Further research into disciplinary identit</w:t>
      </w:r>
      <w:r w:rsidR="00A807B6">
        <w:rPr>
          <w:rFonts w:cstheme="minorHAnsi"/>
        </w:rPr>
        <w:t>y</w:t>
      </w:r>
      <w:r w:rsidR="00530FC6" w:rsidRPr="001C65A1">
        <w:rPr>
          <w:rFonts w:cstheme="minorHAnsi"/>
        </w:rPr>
        <w:t xml:space="preserve">, personality types and learning </w:t>
      </w:r>
      <w:r w:rsidR="00881B04">
        <w:rPr>
          <w:rFonts w:cstheme="minorHAnsi"/>
        </w:rPr>
        <w:t>approaches</w:t>
      </w:r>
      <w:r w:rsidR="00530FC6">
        <w:rPr>
          <w:rFonts w:cstheme="minorHAnsi"/>
        </w:rPr>
        <w:t>, which</w:t>
      </w:r>
      <w:r w:rsidR="00530FC6" w:rsidRPr="001C65A1">
        <w:rPr>
          <w:rFonts w:cstheme="minorHAnsi"/>
        </w:rPr>
        <w:t xml:space="preserve"> may </w:t>
      </w:r>
      <w:r w:rsidR="00530FC6">
        <w:rPr>
          <w:rFonts w:cstheme="minorHAnsi"/>
        </w:rPr>
        <w:t xml:space="preserve">make certain </w:t>
      </w:r>
      <w:r w:rsidR="00A807B6">
        <w:rPr>
          <w:rFonts w:cstheme="minorHAnsi"/>
        </w:rPr>
        <w:t>individuals</w:t>
      </w:r>
      <w:r w:rsidR="00530FC6">
        <w:rPr>
          <w:rFonts w:cstheme="minorHAnsi"/>
        </w:rPr>
        <w:t xml:space="preserve"> </w:t>
      </w:r>
      <w:r w:rsidR="00530FC6" w:rsidRPr="001C65A1">
        <w:rPr>
          <w:rFonts w:cstheme="minorHAnsi"/>
        </w:rPr>
        <w:t>more inclined towards partnership practice</w:t>
      </w:r>
      <w:r w:rsidR="00A807B6">
        <w:rPr>
          <w:rFonts w:cstheme="minorHAnsi"/>
        </w:rPr>
        <w:t>,</w:t>
      </w:r>
      <w:r w:rsidR="00530FC6" w:rsidRPr="001C65A1">
        <w:rPr>
          <w:rFonts w:cstheme="minorHAnsi"/>
        </w:rPr>
        <w:t xml:space="preserve"> may illuminate the relative importance of these </w:t>
      </w:r>
      <w:r w:rsidR="00A807B6">
        <w:rPr>
          <w:rFonts w:cstheme="minorHAnsi"/>
        </w:rPr>
        <w:t>attributes</w:t>
      </w:r>
      <w:r w:rsidR="00530FC6" w:rsidRPr="001C65A1">
        <w:rPr>
          <w:rFonts w:cstheme="minorHAnsi"/>
        </w:rPr>
        <w:t>.</w:t>
      </w:r>
      <w:r w:rsidR="00530FC6">
        <w:rPr>
          <w:rFonts w:cstheme="minorHAnsi"/>
        </w:rPr>
        <w:t xml:space="preserve"> </w:t>
      </w:r>
    </w:p>
    <w:p w14:paraId="18BB1970" w14:textId="77777777" w:rsidR="00DF742B" w:rsidRDefault="00DF742B" w:rsidP="00920282">
      <w:pPr>
        <w:autoSpaceDE w:val="0"/>
        <w:autoSpaceDN w:val="0"/>
        <w:adjustRightInd w:val="0"/>
        <w:spacing w:after="0" w:line="360" w:lineRule="auto"/>
        <w:jc w:val="both"/>
        <w:rPr>
          <w:rFonts w:ascii="Calibri" w:hAnsi="Calibri" w:cs="AdvOT1ef757c0"/>
        </w:rPr>
      </w:pPr>
    </w:p>
    <w:p w14:paraId="649AD7AF" w14:textId="1ABE7C81" w:rsidR="00574EAF" w:rsidRPr="001C65A1" w:rsidRDefault="00171159" w:rsidP="00920282">
      <w:pPr>
        <w:autoSpaceDE w:val="0"/>
        <w:autoSpaceDN w:val="0"/>
        <w:adjustRightInd w:val="0"/>
        <w:spacing w:after="0" w:line="360" w:lineRule="auto"/>
        <w:jc w:val="both"/>
        <w:rPr>
          <w:rFonts w:ascii="Calibri" w:eastAsia="Calibri" w:hAnsi="Calibri" w:cs="Times New Roman"/>
          <w:b/>
        </w:rPr>
      </w:pPr>
      <w:r w:rsidRPr="001C65A1">
        <w:rPr>
          <w:b/>
        </w:rPr>
        <w:t>Conclusion: a</w:t>
      </w:r>
      <w:r w:rsidR="00265F11" w:rsidRPr="001C65A1">
        <w:rPr>
          <w:b/>
        </w:rPr>
        <w:t xml:space="preserve">n evidence-based model of </w:t>
      </w:r>
      <w:r w:rsidR="00265F11" w:rsidRPr="001C65A1">
        <w:rPr>
          <w:rFonts w:ascii="Calibri" w:eastAsia="Calibri" w:hAnsi="Calibri" w:cs="Times New Roman"/>
          <w:b/>
        </w:rPr>
        <w:t>pedagogic partnership and student wellbeing</w:t>
      </w:r>
    </w:p>
    <w:p w14:paraId="23515381" w14:textId="2783F861" w:rsidR="00574EAF" w:rsidRPr="001C65A1" w:rsidRDefault="00A566B9" w:rsidP="00920282">
      <w:pPr>
        <w:autoSpaceDE w:val="0"/>
        <w:autoSpaceDN w:val="0"/>
        <w:adjustRightInd w:val="0"/>
        <w:spacing w:after="0" w:line="360" w:lineRule="auto"/>
        <w:jc w:val="both"/>
        <w:rPr>
          <w:rFonts w:ascii="Calibri" w:eastAsia="Calibri" w:hAnsi="Calibri" w:cs="Times New Roman"/>
        </w:rPr>
      </w:pPr>
      <w:r>
        <w:rPr>
          <w:rFonts w:cs="Times-Roman"/>
        </w:rPr>
        <w:t>In this paper w</w:t>
      </w:r>
      <w:r w:rsidR="00715AAF">
        <w:rPr>
          <w:rFonts w:cs="Times-Roman"/>
        </w:rPr>
        <w:t>e have developed a thesis that p</w:t>
      </w:r>
      <w:r w:rsidR="00574EAF" w:rsidRPr="001C65A1">
        <w:rPr>
          <w:rFonts w:cs="Times-Roman"/>
        </w:rPr>
        <w:t xml:space="preserve">edagogic </w:t>
      </w:r>
      <w:r w:rsidR="00574EAF" w:rsidRPr="001C65A1">
        <w:rPr>
          <w:rFonts w:eastAsia="Calibri" w:cs="Times New Roman"/>
          <w:bCs/>
        </w:rPr>
        <w:t xml:space="preserve">partnership in higher education </w:t>
      </w:r>
      <w:r w:rsidR="00574EAF" w:rsidRPr="001C65A1">
        <w:rPr>
          <w:rFonts w:eastAsia="Calibri" w:cs="Times New Roman"/>
        </w:rPr>
        <w:t>offer</w:t>
      </w:r>
      <w:r w:rsidR="00F30F2A" w:rsidRPr="001C65A1">
        <w:rPr>
          <w:rFonts w:eastAsia="Calibri" w:cs="Times New Roman"/>
        </w:rPr>
        <w:t>s</w:t>
      </w:r>
      <w:r w:rsidR="00574EAF" w:rsidRPr="001C65A1">
        <w:rPr>
          <w:rFonts w:eastAsia="Calibri" w:cs="Times New Roman"/>
        </w:rPr>
        <w:t xml:space="preserve"> fertile ground to purposefully </w:t>
      </w:r>
      <w:r w:rsidR="00574EAF" w:rsidRPr="001C65A1">
        <w:rPr>
          <w:rFonts w:eastAsia="Calibri" w:cs="Times New Roman"/>
          <w:bCs/>
        </w:rPr>
        <w:t>encounter emotions</w:t>
      </w:r>
      <w:r w:rsidR="00F14F87" w:rsidRPr="001C65A1">
        <w:rPr>
          <w:rFonts w:eastAsia="Calibri" w:cs="Times New Roman"/>
        </w:rPr>
        <w:t xml:space="preserve"> </w:t>
      </w:r>
      <w:r w:rsidR="00574EAF" w:rsidRPr="001C65A1">
        <w:rPr>
          <w:rFonts w:eastAsia="Calibri" w:cs="Times New Roman"/>
        </w:rPr>
        <w:t xml:space="preserve">and empower students to </w:t>
      </w:r>
      <w:r w:rsidR="00574EAF" w:rsidRPr="001C65A1">
        <w:rPr>
          <w:rFonts w:eastAsia="Calibri" w:cs="Times New Roman"/>
          <w:bCs/>
        </w:rPr>
        <w:t>develop</w:t>
      </w:r>
      <w:r w:rsidR="00574EAF" w:rsidRPr="001C65A1">
        <w:rPr>
          <w:rFonts w:eastAsia="Calibri" w:cs="Times New Roman"/>
        </w:rPr>
        <w:t xml:space="preserve"> positive feelings, </w:t>
      </w:r>
      <w:r w:rsidR="00B800D0" w:rsidRPr="001C65A1">
        <w:rPr>
          <w:rFonts w:eastAsia="Calibri" w:cs="Times New Roman"/>
        </w:rPr>
        <w:t xml:space="preserve">attitudes and </w:t>
      </w:r>
      <w:r w:rsidR="00574EAF" w:rsidRPr="001C65A1">
        <w:rPr>
          <w:rFonts w:eastAsia="Calibri" w:cs="Times New Roman"/>
        </w:rPr>
        <w:t>lear</w:t>
      </w:r>
      <w:r w:rsidR="00B800D0" w:rsidRPr="001C65A1">
        <w:rPr>
          <w:rFonts w:eastAsia="Calibri" w:cs="Times New Roman"/>
        </w:rPr>
        <w:t>ning behaviours</w:t>
      </w:r>
      <w:r w:rsidR="00574EAF" w:rsidRPr="001C65A1">
        <w:rPr>
          <w:rFonts w:eastAsia="Calibri" w:cs="Times New Roman"/>
        </w:rPr>
        <w:t xml:space="preserve">, making them more </w:t>
      </w:r>
      <w:r w:rsidR="00574EAF" w:rsidRPr="001C65A1">
        <w:rPr>
          <w:rFonts w:eastAsia="Calibri" w:cs="Times New Roman"/>
          <w:bCs/>
        </w:rPr>
        <w:t>resilient</w:t>
      </w:r>
      <w:r w:rsidR="00265F11" w:rsidRPr="001C65A1">
        <w:rPr>
          <w:rFonts w:ascii="Calibri" w:eastAsia="Calibri" w:hAnsi="Calibri" w:cs="Times New Roman"/>
          <w:bCs/>
        </w:rPr>
        <w:t xml:space="preserve">. We </w:t>
      </w:r>
      <w:r w:rsidR="00B125AB" w:rsidRPr="001C65A1">
        <w:rPr>
          <w:rFonts w:ascii="Calibri" w:eastAsia="Calibri" w:hAnsi="Calibri" w:cs="Times New Roman"/>
          <w:bCs/>
        </w:rPr>
        <w:t xml:space="preserve">now </w:t>
      </w:r>
      <w:r w:rsidR="00265F11" w:rsidRPr="001C65A1">
        <w:rPr>
          <w:rFonts w:ascii="Calibri" w:eastAsia="Calibri" w:hAnsi="Calibri" w:cs="Times New Roman"/>
          <w:bCs/>
        </w:rPr>
        <w:t xml:space="preserve">present this thesis </w:t>
      </w:r>
      <w:r w:rsidR="00B125AB" w:rsidRPr="001C65A1">
        <w:rPr>
          <w:rFonts w:ascii="Calibri" w:eastAsia="Calibri" w:hAnsi="Calibri" w:cs="Times New Roman"/>
          <w:bCs/>
        </w:rPr>
        <w:t>graphically, as an evidenced-based model of</w:t>
      </w:r>
      <w:r w:rsidR="00574EAF" w:rsidRPr="001C65A1">
        <w:rPr>
          <w:rFonts w:ascii="Calibri" w:eastAsia="Calibri" w:hAnsi="Calibri" w:cs="Times New Roman"/>
        </w:rPr>
        <w:t xml:space="preserve"> the potential effect of pedagogic partnership in enhancing student wellbeing</w:t>
      </w:r>
      <w:r w:rsidR="00C033BA" w:rsidRPr="001C65A1">
        <w:rPr>
          <w:rFonts w:ascii="Calibri" w:eastAsia="Calibri" w:hAnsi="Calibri" w:cs="Times New Roman"/>
        </w:rPr>
        <w:t xml:space="preserve"> </w:t>
      </w:r>
      <w:r w:rsidR="00C033BA" w:rsidRPr="001C65A1">
        <w:rPr>
          <w:rFonts w:ascii="Calibri" w:eastAsia="Calibri" w:hAnsi="Calibri" w:cs="Times New Roman"/>
          <w:bCs/>
        </w:rPr>
        <w:t>(Figure 2)</w:t>
      </w:r>
      <w:r w:rsidR="00574EAF" w:rsidRPr="001C65A1">
        <w:rPr>
          <w:rFonts w:ascii="Calibri" w:eastAsia="Calibri" w:hAnsi="Calibri" w:cs="Times New Roman"/>
        </w:rPr>
        <w:t>.</w:t>
      </w:r>
    </w:p>
    <w:p w14:paraId="30EB5872" w14:textId="77777777" w:rsidR="00265F11" w:rsidRPr="001C65A1" w:rsidRDefault="00265F11" w:rsidP="00920282">
      <w:pPr>
        <w:autoSpaceDE w:val="0"/>
        <w:autoSpaceDN w:val="0"/>
        <w:adjustRightInd w:val="0"/>
        <w:spacing w:after="0" w:line="360" w:lineRule="auto"/>
        <w:jc w:val="both"/>
        <w:rPr>
          <w:rFonts w:ascii="Calibri" w:eastAsia="Calibri" w:hAnsi="Calibri" w:cs="Times New Roman"/>
        </w:rPr>
      </w:pPr>
    </w:p>
    <w:p w14:paraId="4FACDDE3" w14:textId="315B985D" w:rsidR="00265F11" w:rsidRPr="001C65A1" w:rsidRDefault="00532F14" w:rsidP="00AD7F08">
      <w:pPr>
        <w:autoSpaceDE w:val="0"/>
        <w:autoSpaceDN w:val="0"/>
        <w:adjustRightInd w:val="0"/>
        <w:spacing w:after="0" w:line="360" w:lineRule="auto"/>
        <w:jc w:val="center"/>
        <w:rPr>
          <w:rFonts w:ascii="Calibri" w:eastAsia="Calibri" w:hAnsi="Calibri" w:cs="Times New Roman"/>
        </w:rPr>
      </w:pPr>
      <w:r w:rsidRPr="001C65A1">
        <w:rPr>
          <w:rFonts w:ascii="Calibri" w:eastAsia="Calibri" w:hAnsi="Calibri" w:cs="Times New Roman"/>
        </w:rPr>
        <w:t>&lt;</w:t>
      </w:r>
      <w:r w:rsidR="00265F11" w:rsidRPr="001C65A1">
        <w:rPr>
          <w:rFonts w:ascii="Calibri" w:eastAsia="Calibri" w:hAnsi="Calibri" w:cs="Times New Roman"/>
          <w:b/>
        </w:rPr>
        <w:t>Figure 2</w:t>
      </w:r>
      <w:r w:rsidR="00C033BA" w:rsidRPr="001C65A1">
        <w:rPr>
          <w:rFonts w:ascii="Calibri" w:eastAsia="Calibri" w:hAnsi="Calibri" w:cs="Times New Roman"/>
          <w:b/>
        </w:rPr>
        <w:t>.</w:t>
      </w:r>
      <w:r w:rsidR="00C033BA" w:rsidRPr="001C65A1">
        <w:rPr>
          <w:rFonts w:ascii="Calibri" w:eastAsia="Calibri" w:hAnsi="Calibri" w:cs="Times New Roman"/>
        </w:rPr>
        <w:t xml:space="preserve"> The potential effect of </w:t>
      </w:r>
      <w:r w:rsidR="001446E3" w:rsidRPr="001C65A1">
        <w:rPr>
          <w:rFonts w:ascii="Calibri" w:eastAsia="Calibri" w:hAnsi="Calibri" w:cs="Times New Roman"/>
        </w:rPr>
        <w:t xml:space="preserve">pedagogic </w:t>
      </w:r>
      <w:r w:rsidR="00C033BA" w:rsidRPr="001C65A1">
        <w:rPr>
          <w:rFonts w:ascii="Calibri" w:eastAsia="Calibri" w:hAnsi="Calibri" w:cs="Times New Roman"/>
        </w:rPr>
        <w:t>partnership in enhancing student wellbeing</w:t>
      </w:r>
      <w:r w:rsidR="00642A55" w:rsidRPr="001C65A1">
        <w:rPr>
          <w:rFonts w:ascii="Calibri" w:eastAsia="Calibri" w:hAnsi="Calibri" w:cs="Times New Roman"/>
        </w:rPr>
        <w:t>.</w:t>
      </w:r>
      <w:r w:rsidRPr="001C65A1">
        <w:rPr>
          <w:rFonts w:ascii="Calibri" w:eastAsia="Calibri" w:hAnsi="Calibri" w:cs="Times New Roman"/>
        </w:rPr>
        <w:t>&gt;</w:t>
      </w:r>
    </w:p>
    <w:p w14:paraId="01FD4A2B" w14:textId="77777777" w:rsidR="00574EAF" w:rsidRPr="001C65A1" w:rsidRDefault="00574EAF" w:rsidP="00920282">
      <w:pPr>
        <w:autoSpaceDE w:val="0"/>
        <w:autoSpaceDN w:val="0"/>
        <w:adjustRightInd w:val="0"/>
        <w:spacing w:after="0" w:line="360" w:lineRule="auto"/>
        <w:jc w:val="both"/>
        <w:rPr>
          <w:rFonts w:ascii="Calibri" w:hAnsi="Calibri" w:cs="Times-Roman"/>
        </w:rPr>
      </w:pPr>
    </w:p>
    <w:p w14:paraId="0B1E9C8D" w14:textId="3C386FF6" w:rsidR="00CA4DBE" w:rsidRDefault="00574EAF" w:rsidP="00CA4DBE">
      <w:pPr>
        <w:spacing w:after="0" w:line="360" w:lineRule="auto"/>
        <w:jc w:val="both"/>
      </w:pPr>
      <w:r w:rsidRPr="001C65A1">
        <w:rPr>
          <w:rFonts w:ascii="Calibri" w:hAnsi="Calibri" w:cs="Times-Roman"/>
        </w:rPr>
        <w:t xml:space="preserve">Paradoxically, in the novel and challenging borderland contexts of pedagogic partnership, students need support to cope with a range of emotions that are brought to the fore. And yet the very characteristics of </w:t>
      </w:r>
      <w:r w:rsidR="005062F3">
        <w:rPr>
          <w:rFonts w:ascii="Calibri" w:hAnsi="Calibri" w:cs="Times-Roman"/>
        </w:rPr>
        <w:t xml:space="preserve">effective </w:t>
      </w:r>
      <w:r w:rsidRPr="001C65A1">
        <w:rPr>
          <w:rFonts w:ascii="Calibri" w:hAnsi="Calibri" w:cs="Times-Roman"/>
        </w:rPr>
        <w:t xml:space="preserve">partnership working also help to establish a safe </w:t>
      </w:r>
      <w:r w:rsidR="00614C3F" w:rsidRPr="001C65A1">
        <w:rPr>
          <w:rFonts w:ascii="Calibri" w:hAnsi="Calibri" w:cs="Times-Roman"/>
        </w:rPr>
        <w:t xml:space="preserve">and caring </w:t>
      </w:r>
      <w:r w:rsidRPr="001C65A1">
        <w:rPr>
          <w:rFonts w:ascii="Calibri" w:hAnsi="Calibri" w:cs="Times-Roman"/>
        </w:rPr>
        <w:t xml:space="preserve">space where students can trust that their </w:t>
      </w:r>
      <w:r w:rsidRPr="001C65A1">
        <w:rPr>
          <w:rFonts w:ascii="Calibri" w:hAnsi="Calibri" w:cs="Times-Roman"/>
        </w:rPr>
        <w:lastRenderedPageBreak/>
        <w:t xml:space="preserve">feelings will be respected, worked with, and possibly re-directed for the better. </w:t>
      </w:r>
      <w:r w:rsidR="00940F15" w:rsidRPr="001C65A1">
        <w:rPr>
          <w:rFonts w:ascii="Calibri" w:hAnsi="Calibri" w:cs="Times-Roman"/>
        </w:rPr>
        <w:t xml:space="preserve">Through open dialogue with students, academic staff can expose their own struggles with learning and normalise the emotions that </w:t>
      </w:r>
      <w:r w:rsidR="005062F3">
        <w:rPr>
          <w:rFonts w:ascii="Calibri" w:hAnsi="Calibri" w:cs="Times-Roman"/>
        </w:rPr>
        <w:t>underlie</w:t>
      </w:r>
      <w:r w:rsidR="005062F3" w:rsidRPr="001C65A1">
        <w:rPr>
          <w:rFonts w:ascii="Calibri" w:hAnsi="Calibri" w:cs="Times-Roman"/>
        </w:rPr>
        <w:t xml:space="preserve"> </w:t>
      </w:r>
      <w:r w:rsidR="00940F15" w:rsidRPr="001C65A1">
        <w:rPr>
          <w:rFonts w:ascii="Calibri" w:hAnsi="Calibri" w:cs="Times-Roman"/>
        </w:rPr>
        <w:t xml:space="preserve">the development of knowledge. </w:t>
      </w:r>
      <w:r w:rsidR="00957FE2">
        <w:t>T</w:t>
      </w:r>
      <w:r w:rsidR="00CA4DBE">
        <w:t>hey too encounter thei</w:t>
      </w:r>
      <w:r w:rsidR="00957FE2">
        <w:t xml:space="preserve">r </w:t>
      </w:r>
      <w:r w:rsidR="00CA4DBE">
        <w:t xml:space="preserve">emotions in the borderland space of </w:t>
      </w:r>
      <w:r w:rsidR="00957FE2">
        <w:t xml:space="preserve">pedagogic </w:t>
      </w:r>
      <w:r w:rsidR="00CA4DBE">
        <w:t>partnership, which can l</w:t>
      </w:r>
      <w:r w:rsidR="00957FE2">
        <w:t>ead to long-</w:t>
      </w:r>
      <w:r w:rsidR="00CA4DBE">
        <w:t>term changes in their attitudes and behaviours (an area</w:t>
      </w:r>
      <w:r w:rsidR="00DB4AFD">
        <w:t xml:space="preserve"> of research</w:t>
      </w:r>
      <w:r w:rsidR="00CA4DBE">
        <w:t xml:space="preserve"> that warrants further attention). </w:t>
      </w:r>
    </w:p>
    <w:p w14:paraId="30688F71" w14:textId="77777777" w:rsidR="00CA4DBE" w:rsidRDefault="00CA4DBE" w:rsidP="00CA4DBE">
      <w:pPr>
        <w:spacing w:after="0" w:line="360" w:lineRule="auto"/>
        <w:jc w:val="both"/>
        <w:rPr>
          <w:rFonts w:cs="MinionPro-Regular"/>
        </w:rPr>
      </w:pPr>
    </w:p>
    <w:p w14:paraId="6D12FFFA" w14:textId="4C6AB098" w:rsidR="00574EAF" w:rsidRPr="001C65A1" w:rsidRDefault="00940F15" w:rsidP="00920282">
      <w:pPr>
        <w:autoSpaceDE w:val="0"/>
        <w:autoSpaceDN w:val="0"/>
        <w:adjustRightInd w:val="0"/>
        <w:spacing w:after="0" w:line="360" w:lineRule="auto"/>
        <w:jc w:val="both"/>
        <w:rPr>
          <w:rFonts w:cs="Times-Roman"/>
        </w:rPr>
      </w:pPr>
      <w:r w:rsidRPr="001C65A1">
        <w:rPr>
          <w:rFonts w:ascii="Calibri" w:hAnsi="Calibri" w:cs="Times-Roman"/>
        </w:rPr>
        <w:t>Our case studies</w:t>
      </w:r>
      <w:r w:rsidR="00574EAF" w:rsidRPr="001C65A1">
        <w:rPr>
          <w:rFonts w:cs="Times-Roman"/>
        </w:rPr>
        <w:t xml:space="preserve"> </w:t>
      </w:r>
      <w:r w:rsidR="009016E1" w:rsidRPr="001C65A1">
        <w:rPr>
          <w:rFonts w:ascii="Calibri" w:hAnsi="Calibri" w:cs="Times-Roman"/>
        </w:rPr>
        <w:t>evidenc</w:t>
      </w:r>
      <w:r w:rsidRPr="001C65A1">
        <w:rPr>
          <w:rFonts w:ascii="Calibri" w:hAnsi="Calibri" w:cs="Times-Roman"/>
        </w:rPr>
        <w:t>e</w:t>
      </w:r>
      <w:r w:rsidR="009016E1" w:rsidRPr="001C65A1">
        <w:rPr>
          <w:rFonts w:ascii="Calibri" w:hAnsi="Calibri" w:cs="Times-Roman"/>
        </w:rPr>
        <w:t xml:space="preserve"> that</w:t>
      </w:r>
      <w:r w:rsidR="00574EAF" w:rsidRPr="001C65A1">
        <w:rPr>
          <w:rFonts w:ascii="Calibri" w:hAnsi="Calibri" w:cs="Times-Roman"/>
        </w:rPr>
        <w:t xml:space="preserve"> </w:t>
      </w:r>
      <w:r w:rsidR="009016E1" w:rsidRPr="001C65A1">
        <w:rPr>
          <w:rFonts w:ascii="Calibri" w:hAnsi="Calibri" w:cs="Times-Roman"/>
        </w:rPr>
        <w:t xml:space="preserve">transformation comes </w:t>
      </w:r>
      <w:r w:rsidR="00574EAF" w:rsidRPr="001C65A1">
        <w:rPr>
          <w:rFonts w:ascii="Calibri" w:hAnsi="Calibri" w:cs="Times-Roman"/>
        </w:rPr>
        <w:t xml:space="preserve">through the cognitive and emotional </w:t>
      </w:r>
      <w:r w:rsidR="00C64D93">
        <w:rPr>
          <w:rFonts w:ascii="Calibri" w:hAnsi="Calibri" w:cs="Times-Roman"/>
        </w:rPr>
        <w:t xml:space="preserve">joys and </w:t>
      </w:r>
      <w:r w:rsidR="00574EAF" w:rsidRPr="001C65A1">
        <w:rPr>
          <w:rFonts w:ascii="Calibri" w:hAnsi="Calibri" w:cs="Times-Roman"/>
        </w:rPr>
        <w:t>struggle</w:t>
      </w:r>
      <w:r w:rsidR="009016E1" w:rsidRPr="001C65A1">
        <w:rPr>
          <w:rFonts w:ascii="Calibri" w:hAnsi="Calibri" w:cs="Times-Roman"/>
        </w:rPr>
        <w:t>s</w:t>
      </w:r>
      <w:r w:rsidR="00574EAF" w:rsidRPr="001C65A1">
        <w:rPr>
          <w:rFonts w:ascii="Calibri" w:hAnsi="Calibri" w:cs="Times-Roman"/>
        </w:rPr>
        <w:t xml:space="preserve"> of learning in </w:t>
      </w:r>
      <w:r w:rsidR="00865055">
        <w:rPr>
          <w:rFonts w:ascii="Calibri" w:hAnsi="Calibri" w:cs="Times-Roman"/>
        </w:rPr>
        <w:t xml:space="preserve">borderland spaces of </w:t>
      </w:r>
      <w:r w:rsidR="00574EAF" w:rsidRPr="001C65A1">
        <w:rPr>
          <w:rFonts w:ascii="Calibri" w:hAnsi="Calibri" w:cs="Times-Roman"/>
        </w:rPr>
        <w:t xml:space="preserve">partnership. </w:t>
      </w:r>
      <w:r w:rsidR="00574EAF" w:rsidRPr="001C65A1">
        <w:rPr>
          <w:rFonts w:ascii="Calibri" w:hAnsi="Calibri" w:cs="Arial"/>
          <w:bCs/>
        </w:rPr>
        <w:t>Pedagogic partnership</w:t>
      </w:r>
      <w:r w:rsidR="00865055">
        <w:rPr>
          <w:rFonts w:ascii="Calibri" w:hAnsi="Calibri" w:cs="Arial"/>
          <w:bCs/>
        </w:rPr>
        <w:t>,</w:t>
      </w:r>
      <w:r w:rsidR="00574EAF" w:rsidRPr="001C65A1">
        <w:rPr>
          <w:rFonts w:ascii="Calibri" w:hAnsi="Calibri" w:cs="Arial"/>
          <w:bCs/>
        </w:rPr>
        <w:t xml:space="preserve"> although challenging at first and </w:t>
      </w:r>
      <w:r w:rsidR="00C64D93">
        <w:rPr>
          <w:rFonts w:ascii="Calibri" w:hAnsi="Calibri" w:cs="Arial"/>
          <w:bCs/>
        </w:rPr>
        <w:t xml:space="preserve">perhaps </w:t>
      </w:r>
      <w:r w:rsidR="00574EAF" w:rsidRPr="001C65A1">
        <w:rPr>
          <w:rFonts w:ascii="Calibri" w:hAnsi="Calibri" w:cs="Arial"/>
          <w:bCs/>
        </w:rPr>
        <w:t>drawing forth negative emotions, supports engagement with the academ</w:t>
      </w:r>
      <w:r w:rsidRPr="001C65A1">
        <w:rPr>
          <w:rFonts w:ascii="Calibri" w:hAnsi="Calibri" w:cs="Arial"/>
          <w:bCs/>
        </w:rPr>
        <w:t>ic process and is ultimately empowering</w:t>
      </w:r>
      <w:r w:rsidR="00D80D7B" w:rsidRPr="001C65A1">
        <w:rPr>
          <w:rFonts w:ascii="Calibri" w:hAnsi="Calibri" w:cs="Arial"/>
          <w:bCs/>
        </w:rPr>
        <w:t xml:space="preserve">. Over the longer term, </w:t>
      </w:r>
      <w:r w:rsidR="00D80D7B" w:rsidRPr="001C65A1">
        <w:rPr>
          <w:rFonts w:ascii="Calibri" w:hAnsi="Calibri" w:cs="Arial"/>
        </w:rPr>
        <w:t>p</w:t>
      </w:r>
      <w:r w:rsidR="00574EAF" w:rsidRPr="001C65A1">
        <w:rPr>
          <w:rFonts w:ascii="Calibri" w:hAnsi="Calibri" w:cs="Arial"/>
        </w:rPr>
        <w:t>artnership</w:t>
      </w:r>
      <w:r w:rsidRPr="001C65A1">
        <w:rPr>
          <w:rFonts w:ascii="Calibri" w:hAnsi="Calibri" w:cs="Arial"/>
        </w:rPr>
        <w:t xml:space="preserve"> </w:t>
      </w:r>
      <w:r w:rsidR="00574EAF" w:rsidRPr="001C65A1">
        <w:rPr>
          <w:rFonts w:ascii="Calibri" w:hAnsi="Calibri" w:cs="Arial"/>
          <w:bCs/>
        </w:rPr>
        <w:t>en</w:t>
      </w:r>
      <w:r w:rsidR="003C052B" w:rsidRPr="001C65A1">
        <w:rPr>
          <w:rFonts w:ascii="Calibri" w:hAnsi="Calibri" w:cs="Arial"/>
          <w:bCs/>
        </w:rPr>
        <w:t xml:space="preserve">hances </w:t>
      </w:r>
      <w:r w:rsidR="0080314E">
        <w:rPr>
          <w:rFonts w:ascii="Calibri" w:hAnsi="Calibri" w:cs="Arial"/>
          <w:bCs/>
        </w:rPr>
        <w:t xml:space="preserve">in students </w:t>
      </w:r>
      <w:r w:rsidR="003C052B" w:rsidRPr="001C65A1">
        <w:rPr>
          <w:rFonts w:ascii="Calibri" w:hAnsi="Calibri" w:cs="Arial"/>
          <w:bCs/>
        </w:rPr>
        <w:t xml:space="preserve">the </w:t>
      </w:r>
      <w:r w:rsidR="00D80D7B" w:rsidRPr="001C65A1">
        <w:rPr>
          <w:rFonts w:ascii="Calibri" w:hAnsi="Calibri" w:cs="Arial"/>
          <w:bCs/>
        </w:rPr>
        <w:t xml:space="preserve">academically resilient behaviours </w:t>
      </w:r>
      <w:r w:rsidR="00574EAF" w:rsidRPr="001C65A1">
        <w:rPr>
          <w:rFonts w:ascii="Calibri" w:hAnsi="Calibri" w:cs="Arial"/>
          <w:bCs/>
        </w:rPr>
        <w:t>of self-efficacy and self-regulation</w:t>
      </w:r>
      <w:r w:rsidR="00870B29" w:rsidRPr="001C65A1">
        <w:rPr>
          <w:rFonts w:ascii="Calibri" w:hAnsi="Calibri" w:cs="Arial"/>
          <w:bCs/>
        </w:rPr>
        <w:t>, boosting learning outcomes and</w:t>
      </w:r>
      <w:r w:rsidR="009016E1" w:rsidRPr="001C65A1">
        <w:rPr>
          <w:rFonts w:cstheme="minorHAnsi"/>
        </w:rPr>
        <w:t xml:space="preserve"> maintain</w:t>
      </w:r>
      <w:r w:rsidR="00870B29" w:rsidRPr="001C65A1">
        <w:rPr>
          <w:rFonts w:cstheme="minorHAnsi"/>
        </w:rPr>
        <w:t xml:space="preserve">ing </w:t>
      </w:r>
      <w:r w:rsidR="009016E1" w:rsidRPr="001C65A1">
        <w:rPr>
          <w:rFonts w:cstheme="minorHAnsi"/>
        </w:rPr>
        <w:t>wellbeing</w:t>
      </w:r>
      <w:r w:rsidR="00C033BA" w:rsidRPr="001C65A1">
        <w:rPr>
          <w:rFonts w:ascii="Calibri" w:hAnsi="Calibri" w:cs="Arial"/>
          <w:bCs/>
        </w:rPr>
        <w:t xml:space="preserve">. </w:t>
      </w:r>
      <w:r w:rsidR="009D1ACD" w:rsidRPr="001C65A1">
        <w:rPr>
          <w:rFonts w:ascii="Calibri" w:hAnsi="Calibri" w:cs="Arial"/>
          <w:bCs/>
        </w:rPr>
        <w:t>In essence, Figure 2 demonstrates a conscious displacement</w:t>
      </w:r>
      <w:r w:rsidR="00B16E96" w:rsidRPr="001C65A1">
        <w:rPr>
          <w:rFonts w:ascii="Calibri" w:hAnsi="Calibri" w:cs="Arial"/>
          <w:bCs/>
        </w:rPr>
        <w:t xml:space="preserve"> of</w:t>
      </w:r>
      <w:r w:rsidR="009D1ACD" w:rsidRPr="001C65A1">
        <w:rPr>
          <w:rFonts w:ascii="Calibri" w:hAnsi="Calibri" w:cs="Arial"/>
          <w:bCs/>
        </w:rPr>
        <w:t xml:space="preserve"> learning, allowing partnership in geography to</w:t>
      </w:r>
      <w:r w:rsidR="00B16E96" w:rsidRPr="001C65A1">
        <w:rPr>
          <w:rFonts w:ascii="Calibri" w:hAnsi="Calibri" w:cs="Arial"/>
          <w:bCs/>
        </w:rPr>
        <w:t xml:space="preserve"> work students through</w:t>
      </w:r>
      <w:r w:rsidR="009D1ACD" w:rsidRPr="001C65A1">
        <w:rPr>
          <w:rFonts w:ascii="Calibri" w:hAnsi="Calibri" w:cs="Arial"/>
          <w:bCs/>
        </w:rPr>
        <w:t xml:space="preserve"> </w:t>
      </w:r>
      <w:r w:rsidR="00706744" w:rsidRPr="001C65A1">
        <w:rPr>
          <w:rFonts w:ascii="Calibri" w:hAnsi="Calibri" w:cs="Arial"/>
          <w:bCs/>
        </w:rPr>
        <w:t xml:space="preserve">the precarious nature of learning </w:t>
      </w:r>
      <w:r w:rsidR="009D1ACD" w:rsidRPr="001C65A1">
        <w:rPr>
          <w:rFonts w:ascii="Calibri" w:hAnsi="Calibri" w:cs="Arial"/>
          <w:bCs/>
        </w:rPr>
        <w:t>in a controlled and supported environment, scaffolding</w:t>
      </w:r>
      <w:r w:rsidR="00B16E96" w:rsidRPr="001C65A1">
        <w:rPr>
          <w:rFonts w:ascii="Calibri" w:hAnsi="Calibri" w:cs="Arial"/>
          <w:bCs/>
        </w:rPr>
        <w:t xml:space="preserve"> them</w:t>
      </w:r>
      <w:r w:rsidR="009D1ACD" w:rsidRPr="001C65A1">
        <w:rPr>
          <w:rFonts w:ascii="Calibri" w:hAnsi="Calibri" w:cs="Arial"/>
          <w:bCs/>
        </w:rPr>
        <w:t xml:space="preserve"> towards security and positive wellbeing through the acquisition of resilient academic behaviours. </w:t>
      </w:r>
      <w:r w:rsidR="00656230">
        <w:rPr>
          <w:rFonts w:ascii="Calibri" w:hAnsi="Calibri" w:cs="Arial"/>
          <w:bCs/>
        </w:rPr>
        <w:t>Furthermore, o</w:t>
      </w:r>
      <w:r w:rsidR="00C033BA" w:rsidRPr="001C65A1">
        <w:rPr>
          <w:rFonts w:ascii="Calibri" w:hAnsi="Calibri" w:cs="Arial"/>
          <w:bCs/>
        </w:rPr>
        <w:t>ur examples</w:t>
      </w:r>
      <w:r w:rsidR="004F555C">
        <w:rPr>
          <w:rFonts w:ascii="Calibri" w:hAnsi="Calibri" w:cs="Arial"/>
          <w:bCs/>
        </w:rPr>
        <w:t xml:space="preserve"> heed</w:t>
      </w:r>
      <w:r w:rsidR="00574EAF" w:rsidRPr="001C65A1">
        <w:rPr>
          <w:rFonts w:ascii="Calibri" w:hAnsi="Calibri" w:cs="Arial"/>
          <w:bCs/>
        </w:rPr>
        <w:t xml:space="preserve"> the calls of many practitioners to make partnership working more inclusive (</w:t>
      </w:r>
      <w:proofErr w:type="spellStart"/>
      <w:r w:rsidR="00574EAF" w:rsidRPr="001C65A1">
        <w:rPr>
          <w:rFonts w:ascii="Calibri" w:hAnsi="Calibri" w:cs="Arial"/>
          <w:bCs/>
        </w:rPr>
        <w:t>Fel</w:t>
      </w:r>
      <w:r w:rsidR="00B43B8E" w:rsidRPr="001C65A1">
        <w:rPr>
          <w:rFonts w:ascii="Calibri" w:hAnsi="Calibri" w:cs="Arial"/>
          <w:bCs/>
        </w:rPr>
        <w:t>ten</w:t>
      </w:r>
      <w:proofErr w:type="spellEnd"/>
      <w:r w:rsidR="00B43B8E" w:rsidRPr="001C65A1">
        <w:rPr>
          <w:rFonts w:ascii="Calibri" w:hAnsi="Calibri" w:cs="Arial"/>
          <w:bCs/>
        </w:rPr>
        <w:t xml:space="preserve"> et al., 2013; </w:t>
      </w:r>
      <w:r w:rsidR="00574EAF" w:rsidRPr="001C65A1">
        <w:rPr>
          <w:rFonts w:ascii="Calibri" w:hAnsi="Calibri" w:cs="Arial"/>
          <w:bCs/>
        </w:rPr>
        <w:t>Moore-Cherry et al., 2016; Bovill, 2017).</w:t>
      </w:r>
      <w:r w:rsidR="00574EAF" w:rsidRPr="001C65A1">
        <w:rPr>
          <w:rFonts w:cs="Arial"/>
          <w:bCs/>
        </w:rPr>
        <w:t xml:space="preserve"> </w:t>
      </w:r>
    </w:p>
    <w:p w14:paraId="0CF3080C" w14:textId="77777777" w:rsidR="00574EAF" w:rsidRPr="001C65A1" w:rsidRDefault="00574EAF" w:rsidP="00920282">
      <w:pPr>
        <w:autoSpaceDE w:val="0"/>
        <w:autoSpaceDN w:val="0"/>
        <w:adjustRightInd w:val="0"/>
        <w:spacing w:after="0" w:line="360" w:lineRule="auto"/>
        <w:jc w:val="both"/>
        <w:rPr>
          <w:rFonts w:cs="Times-Roman"/>
        </w:rPr>
      </w:pPr>
    </w:p>
    <w:p w14:paraId="62885FE4" w14:textId="049FFA4A" w:rsidR="00574EAF" w:rsidRPr="00825032" w:rsidRDefault="00574EAF" w:rsidP="00920282">
      <w:pPr>
        <w:autoSpaceDE w:val="0"/>
        <w:autoSpaceDN w:val="0"/>
        <w:adjustRightInd w:val="0"/>
        <w:spacing w:after="0" w:line="360" w:lineRule="auto"/>
        <w:jc w:val="both"/>
        <w:rPr>
          <w:rFonts w:cs="Times-Roman"/>
        </w:rPr>
      </w:pPr>
      <w:r w:rsidRPr="001C65A1">
        <w:rPr>
          <w:rFonts w:cs="Times-Roman"/>
        </w:rPr>
        <w:t>In calling for openly attending to emotion</w:t>
      </w:r>
      <w:r w:rsidR="00940F15" w:rsidRPr="001C65A1">
        <w:rPr>
          <w:rFonts w:cs="Times-Roman"/>
        </w:rPr>
        <w:t>s</w:t>
      </w:r>
      <w:r w:rsidRPr="001C65A1">
        <w:rPr>
          <w:rFonts w:cs="Times-Roman"/>
        </w:rPr>
        <w:t xml:space="preserve"> in pedagogic partnership we are not advocating for faculty to become counsellors. Equally, we are </w:t>
      </w:r>
      <w:r w:rsidRPr="001C65A1">
        <w:rPr>
          <w:rFonts w:cs="Times-Italic"/>
          <w:iCs/>
        </w:rPr>
        <w:t xml:space="preserve">not </w:t>
      </w:r>
      <w:r w:rsidRPr="001C65A1">
        <w:rPr>
          <w:rFonts w:cs="Times-Roman"/>
        </w:rPr>
        <w:t xml:space="preserve">trying to tell students what or how to feel. We are </w:t>
      </w:r>
      <w:r w:rsidRPr="001C65A1">
        <w:t xml:space="preserve">calling for an opening up to the possibilities and exploring the potential that partnership working can offer to </w:t>
      </w:r>
      <w:r w:rsidR="00656230">
        <w:t>enhance</w:t>
      </w:r>
      <w:r w:rsidR="00656230" w:rsidRPr="001C65A1">
        <w:t xml:space="preserve"> </w:t>
      </w:r>
      <w:r w:rsidRPr="001C65A1">
        <w:t xml:space="preserve">wellbeing. We recognise that this </w:t>
      </w:r>
      <w:r w:rsidRPr="001C65A1">
        <w:rPr>
          <w:rFonts w:cs="Times-Roman"/>
        </w:rPr>
        <w:t xml:space="preserve">may not be easy for faculty. They may legitimately fear that they will not be able to adequately or </w:t>
      </w:r>
      <w:r w:rsidR="0041424D" w:rsidRPr="001C65A1">
        <w:rPr>
          <w:rFonts w:cs="Times-Roman"/>
        </w:rPr>
        <w:t>safely address student emotions</w:t>
      </w:r>
      <w:r w:rsidRPr="001C65A1">
        <w:rPr>
          <w:rFonts w:cs="Times-Roman"/>
        </w:rPr>
        <w:t xml:space="preserve">. </w:t>
      </w:r>
      <w:r w:rsidR="00825032">
        <w:t>Offering practical advice</w:t>
      </w:r>
      <w:r w:rsidR="00700176">
        <w:t xml:space="preserve"> to support staff</w:t>
      </w:r>
      <w:r w:rsidR="00825032">
        <w:t>, we suggest</w:t>
      </w:r>
      <w:r w:rsidR="00700176">
        <w:t xml:space="preserve"> </w:t>
      </w:r>
      <w:r w:rsidR="00825032">
        <w:rPr>
          <w:lang w:val="en-US"/>
        </w:rPr>
        <w:t>relating</w:t>
      </w:r>
      <w:r w:rsidR="00825032" w:rsidRPr="001C272A">
        <w:rPr>
          <w:lang w:val="en-US"/>
        </w:rPr>
        <w:t xml:space="preserve"> to students in ways that are welcoming, hospitable and attuned to them as individuals.</w:t>
      </w:r>
      <w:r w:rsidR="00825032" w:rsidRPr="001C272A">
        <w:rPr>
          <w:rFonts w:cs="Times New Roman"/>
        </w:rPr>
        <w:t xml:space="preserve"> </w:t>
      </w:r>
      <w:r w:rsidR="00825032">
        <w:rPr>
          <w:rFonts w:cs="Times New Roman"/>
        </w:rPr>
        <w:t xml:space="preserve">This can be achieved by </w:t>
      </w:r>
      <w:r w:rsidR="00825032">
        <w:rPr>
          <w:rFonts w:cs="MinionPro-Regular"/>
        </w:rPr>
        <w:t>adopting</w:t>
      </w:r>
      <w:r w:rsidR="00825032" w:rsidRPr="001C272A">
        <w:rPr>
          <w:rFonts w:cs="MinionPro-Regular"/>
        </w:rPr>
        <w:t xml:space="preserve"> active student-centred and social pedagogic</w:t>
      </w:r>
      <w:r w:rsidR="00825032">
        <w:rPr>
          <w:rFonts w:cs="MinionPro-Regular"/>
        </w:rPr>
        <w:t xml:space="preserve"> approaches</w:t>
      </w:r>
      <w:r w:rsidR="00825032" w:rsidRPr="001C272A">
        <w:rPr>
          <w:rFonts w:cs="MinionPro-Regular"/>
        </w:rPr>
        <w:t xml:space="preserve"> such as </w:t>
      </w:r>
      <w:r w:rsidR="00825032">
        <w:rPr>
          <w:rFonts w:cs="MinionPro-Regular"/>
        </w:rPr>
        <w:t xml:space="preserve">fieldwork, </w:t>
      </w:r>
      <w:r w:rsidR="00825032" w:rsidRPr="001C272A">
        <w:rPr>
          <w:rFonts w:cs="MinionPro-Regular"/>
        </w:rPr>
        <w:t>group work, inquiry-based learning</w:t>
      </w:r>
      <w:r w:rsidR="00825032">
        <w:rPr>
          <w:rFonts w:cs="MinionPro-Regular"/>
        </w:rPr>
        <w:t xml:space="preserve"> </w:t>
      </w:r>
      <w:r w:rsidR="00825032" w:rsidRPr="001C272A">
        <w:rPr>
          <w:rFonts w:cs="MinionPro-Regular"/>
        </w:rPr>
        <w:t>and authentic assessment</w:t>
      </w:r>
      <w:r w:rsidR="00825032">
        <w:rPr>
          <w:rFonts w:cs="MinionPro-Regular"/>
        </w:rPr>
        <w:t xml:space="preserve">. </w:t>
      </w:r>
      <w:r w:rsidR="005D14FF">
        <w:rPr>
          <w:rFonts w:cstheme="minorHAnsi"/>
        </w:rPr>
        <w:t xml:space="preserve">Institutional </w:t>
      </w:r>
      <w:r w:rsidR="00A82454">
        <w:rPr>
          <w:rFonts w:cstheme="minorHAnsi"/>
        </w:rPr>
        <w:t xml:space="preserve">Educational </w:t>
      </w:r>
      <w:r w:rsidR="005D14FF">
        <w:rPr>
          <w:rFonts w:cstheme="minorHAnsi"/>
        </w:rPr>
        <w:t>D</w:t>
      </w:r>
      <w:r w:rsidR="00A82454">
        <w:rPr>
          <w:rFonts w:cstheme="minorHAnsi"/>
        </w:rPr>
        <w:t xml:space="preserve">evelopers may offer training in these types of practices and </w:t>
      </w:r>
      <w:r w:rsidR="00A82454">
        <w:rPr>
          <w:rFonts w:cs="MyriadPro-Regular"/>
        </w:rPr>
        <w:t xml:space="preserve">support </w:t>
      </w:r>
      <w:r w:rsidR="00A82454">
        <w:rPr>
          <w:rFonts w:cstheme="minorHAnsi"/>
        </w:rPr>
        <w:t>academic staff</w:t>
      </w:r>
      <w:r w:rsidR="00A82454">
        <w:rPr>
          <w:rFonts w:cs="MyriadPro-Regular"/>
        </w:rPr>
        <w:t xml:space="preserve"> to work positively with the emotional aspects of learning</w:t>
      </w:r>
      <w:r w:rsidR="00A82454">
        <w:rPr>
          <w:rFonts w:cstheme="minorHAnsi"/>
        </w:rPr>
        <w:t xml:space="preserve">.  </w:t>
      </w:r>
      <w:r w:rsidR="005D14FF">
        <w:rPr>
          <w:rFonts w:cstheme="minorHAnsi"/>
        </w:rPr>
        <w:t xml:space="preserve">They </w:t>
      </w:r>
      <w:r w:rsidR="00A82454">
        <w:rPr>
          <w:rFonts w:cstheme="minorHAnsi"/>
        </w:rPr>
        <w:t xml:space="preserve">may also </w:t>
      </w:r>
      <w:r w:rsidR="005D14FF">
        <w:rPr>
          <w:rFonts w:cstheme="minorHAnsi"/>
        </w:rPr>
        <w:t xml:space="preserve">know of other colleagues </w:t>
      </w:r>
      <w:r w:rsidR="00A82454">
        <w:rPr>
          <w:rFonts w:cstheme="minorHAnsi"/>
        </w:rPr>
        <w:t>across the institution who are p</w:t>
      </w:r>
      <w:r w:rsidR="005D14FF">
        <w:rPr>
          <w:rFonts w:cstheme="minorHAnsi"/>
        </w:rPr>
        <w:t xml:space="preserve">racticing </w:t>
      </w:r>
      <w:r w:rsidR="00A82454">
        <w:rPr>
          <w:rFonts w:cstheme="minorHAnsi"/>
        </w:rPr>
        <w:t xml:space="preserve">affective partnership pedagogies. Furthermore, </w:t>
      </w:r>
      <w:r w:rsidR="00A82454">
        <w:rPr>
          <w:rFonts w:cs="MinionPro-Regular"/>
        </w:rPr>
        <w:t>f</w:t>
      </w:r>
      <w:r w:rsidR="00825032">
        <w:rPr>
          <w:rFonts w:cs="MinionPro-Regular"/>
        </w:rPr>
        <w:t xml:space="preserve">aculty members might </w:t>
      </w:r>
      <w:r w:rsidR="00A82454">
        <w:rPr>
          <w:rFonts w:cs="MinionPro-Regular"/>
        </w:rPr>
        <w:t xml:space="preserve">learn from one another through </w:t>
      </w:r>
      <w:r w:rsidR="00825032">
        <w:rPr>
          <w:rFonts w:cs="MinionPro-Regular"/>
        </w:rPr>
        <w:t>co-teach</w:t>
      </w:r>
      <w:r w:rsidR="001F6A91">
        <w:rPr>
          <w:rFonts w:cs="MinionPro-Regular"/>
        </w:rPr>
        <w:t>ing</w:t>
      </w:r>
      <w:r w:rsidR="00825032">
        <w:rPr>
          <w:rFonts w:cs="MinionPro-Regular"/>
        </w:rPr>
        <w:t xml:space="preserve"> with colleague</w:t>
      </w:r>
      <w:r w:rsidR="00A82454">
        <w:rPr>
          <w:rFonts w:cs="MinionPro-Regular"/>
        </w:rPr>
        <w:t>s</w:t>
      </w:r>
      <w:r w:rsidR="00700176">
        <w:rPr>
          <w:rFonts w:cs="MinionPro-Regular"/>
        </w:rPr>
        <w:t>,</w:t>
      </w:r>
      <w:r w:rsidR="001F6A91">
        <w:rPr>
          <w:rFonts w:cs="MinionPro-Regular"/>
        </w:rPr>
        <w:t xml:space="preserve"> </w:t>
      </w:r>
      <w:r w:rsidR="00700176">
        <w:rPr>
          <w:rFonts w:cs="MinionPro-Regular"/>
        </w:rPr>
        <w:t>gain</w:t>
      </w:r>
      <w:r w:rsidR="001F6A91">
        <w:rPr>
          <w:rFonts w:cs="MinionPro-Regular"/>
        </w:rPr>
        <w:t>ing</w:t>
      </w:r>
      <w:r w:rsidR="00700176">
        <w:rPr>
          <w:rFonts w:cs="MinionPro-Regular"/>
        </w:rPr>
        <w:t xml:space="preserve"> support and </w:t>
      </w:r>
      <w:r w:rsidR="00825032">
        <w:rPr>
          <w:rFonts w:cs="MinionPro-Regular"/>
        </w:rPr>
        <w:t>learn</w:t>
      </w:r>
      <w:r w:rsidR="001F6A91">
        <w:rPr>
          <w:rFonts w:cs="MinionPro-Regular"/>
        </w:rPr>
        <w:t>ing</w:t>
      </w:r>
      <w:r w:rsidR="00825032">
        <w:rPr>
          <w:rFonts w:cs="MinionPro-Regular"/>
        </w:rPr>
        <w:t xml:space="preserve"> from them, or </w:t>
      </w:r>
      <w:r w:rsidR="001F6A91">
        <w:rPr>
          <w:rFonts w:cs="MinionPro-Regular"/>
        </w:rPr>
        <w:t>simply sharing</w:t>
      </w:r>
      <w:r w:rsidR="00825032">
        <w:rPr>
          <w:rFonts w:cs="MinionPro-Regular"/>
        </w:rPr>
        <w:t xml:space="preserve"> the </w:t>
      </w:r>
      <w:r w:rsidR="00825032">
        <w:rPr>
          <w:rFonts w:cs="MyriadPro-Regular"/>
        </w:rPr>
        <w:t>emotional labour</w:t>
      </w:r>
      <w:r w:rsidR="00825032" w:rsidRPr="00752FCB">
        <w:rPr>
          <w:rFonts w:cs="MyriadPro-Regular"/>
        </w:rPr>
        <w:t xml:space="preserve"> of teaching</w:t>
      </w:r>
      <w:r w:rsidR="00825032">
        <w:rPr>
          <w:rFonts w:cs="MyriadPro-Regular"/>
        </w:rPr>
        <w:t xml:space="preserve">. </w:t>
      </w:r>
      <w:r w:rsidR="00A82454">
        <w:rPr>
          <w:rFonts w:cs="MyriadPro-Regular"/>
        </w:rPr>
        <w:t>We recognise that this type of practice may not be for everyone, but b</w:t>
      </w:r>
      <w:r w:rsidRPr="001C65A1">
        <w:rPr>
          <w:rFonts w:cs="Times-Roman"/>
        </w:rPr>
        <w:t>y ignoring the emotions that are intrinsic within and shape learning, we threaten to</w:t>
      </w:r>
      <w:r w:rsidRPr="001C65A1">
        <w:rPr>
          <w:rFonts w:ascii="Calibri" w:eastAsia="MinionPro-Regular" w:hAnsi="Calibri" w:cs="MinionPro-Regular"/>
        </w:rPr>
        <w:t xml:space="preserve"> limit our students’ learning experiences and achievements.</w:t>
      </w:r>
      <w:r w:rsidRPr="001C65A1">
        <w:rPr>
          <w:rFonts w:ascii="MinionPro-Regular" w:eastAsia="MinionPro-Regular" w:cs="MinionPro-Regular"/>
          <w:sz w:val="21"/>
          <w:szCs w:val="21"/>
        </w:rPr>
        <w:t xml:space="preserve"> </w:t>
      </w:r>
      <w:r w:rsidRPr="001C65A1">
        <w:rPr>
          <w:rFonts w:cs="Times-Roman"/>
        </w:rPr>
        <w:t>Working in partnership</w:t>
      </w:r>
      <w:r w:rsidR="00656230">
        <w:rPr>
          <w:rFonts w:cs="Times-Roman"/>
        </w:rPr>
        <w:t xml:space="preserve"> to</w:t>
      </w:r>
      <w:r w:rsidRPr="001C65A1">
        <w:rPr>
          <w:rFonts w:cs="Times-Roman"/>
        </w:rPr>
        <w:t xml:space="preserve"> collaboratively develop our students’ positive feelings, learning behaviours and wellbeing, </w:t>
      </w:r>
      <w:r w:rsidRPr="001C65A1">
        <w:rPr>
          <w:rFonts w:cs="Times-Roman"/>
        </w:rPr>
        <w:lastRenderedPageBreak/>
        <w:t xml:space="preserve">we can maximise the potential for sustainable learning and academic success. </w:t>
      </w:r>
      <w:r w:rsidRPr="001C65A1">
        <w:rPr>
          <w:rFonts w:cstheme="minorHAnsi"/>
        </w:rPr>
        <w:t xml:space="preserve">With further support, </w:t>
      </w:r>
      <w:r w:rsidR="00CB40B7" w:rsidRPr="001C65A1">
        <w:rPr>
          <w:rFonts w:cstheme="minorHAnsi"/>
        </w:rPr>
        <w:t>pedagogic partnership</w:t>
      </w:r>
      <w:r w:rsidRPr="001C65A1">
        <w:rPr>
          <w:rFonts w:cstheme="minorHAnsi"/>
        </w:rPr>
        <w:t xml:space="preserve"> may be developed beyond the more direct cognitive benefits, addressing some of the key </w:t>
      </w:r>
      <w:r w:rsidR="00656230">
        <w:rPr>
          <w:rFonts w:cstheme="minorHAnsi"/>
        </w:rPr>
        <w:t xml:space="preserve">wellbeing </w:t>
      </w:r>
      <w:r w:rsidRPr="001C65A1">
        <w:rPr>
          <w:rFonts w:cstheme="minorHAnsi"/>
        </w:rPr>
        <w:t xml:space="preserve">needs of modern-day higher education communities.  </w:t>
      </w:r>
    </w:p>
    <w:p w14:paraId="65491AD9" w14:textId="77777777" w:rsidR="009C7DBC" w:rsidRPr="001C65A1" w:rsidRDefault="009C7DBC" w:rsidP="00920282">
      <w:pPr>
        <w:spacing w:after="0" w:line="360" w:lineRule="auto"/>
        <w:jc w:val="both"/>
        <w:rPr>
          <w:b/>
        </w:rPr>
      </w:pPr>
    </w:p>
    <w:p w14:paraId="4097DB76" w14:textId="77777777" w:rsidR="009C7DBC" w:rsidRPr="001C65A1" w:rsidRDefault="009C7DBC" w:rsidP="00920282">
      <w:pPr>
        <w:spacing w:after="0" w:line="360" w:lineRule="auto"/>
        <w:jc w:val="both"/>
        <w:rPr>
          <w:b/>
        </w:rPr>
      </w:pPr>
      <w:r w:rsidRPr="001C65A1">
        <w:rPr>
          <w:b/>
        </w:rPr>
        <w:t>Acknowledgements</w:t>
      </w:r>
    </w:p>
    <w:p w14:paraId="09CDA182" w14:textId="46301D34" w:rsidR="00890D7C" w:rsidRPr="001C65A1" w:rsidRDefault="00156B59" w:rsidP="00920282">
      <w:pPr>
        <w:spacing w:after="0" w:line="360" w:lineRule="auto"/>
        <w:jc w:val="both"/>
        <w:rPr>
          <w:b/>
        </w:rPr>
      </w:pPr>
      <w:r w:rsidRPr="001C65A1">
        <w:t>We thank Alan Marvell and</w:t>
      </w:r>
      <w:r w:rsidR="009C7DBC" w:rsidRPr="001C65A1">
        <w:t xml:space="preserve"> David Simm for answering our research questions and for revisiting their partnership work in the light of student emotions and wellbeing. </w:t>
      </w:r>
      <w:r w:rsidR="005259BD" w:rsidRPr="001C65A1">
        <w:t>Equally</w:t>
      </w:r>
      <w:r w:rsidR="008C3C96" w:rsidRPr="001C65A1">
        <w:t xml:space="preserve">, </w:t>
      </w:r>
      <w:r w:rsidR="005259BD" w:rsidRPr="001C65A1">
        <w:t>we thank all the student</w:t>
      </w:r>
      <w:r w:rsidR="008C3C96" w:rsidRPr="001C65A1">
        <w:t>s</w:t>
      </w:r>
      <w:r w:rsidR="005259BD" w:rsidRPr="001C65A1">
        <w:t xml:space="preserve"> who participated</w:t>
      </w:r>
      <w:r w:rsidR="008C3C96" w:rsidRPr="001C65A1">
        <w:t xml:space="preserve"> in these</w:t>
      </w:r>
      <w:r w:rsidR="005259BD" w:rsidRPr="001C65A1">
        <w:t xml:space="preserve"> projects. </w:t>
      </w:r>
      <w:r w:rsidR="00A834B7" w:rsidRPr="001C65A1">
        <w:t>Quite simply, i</w:t>
      </w:r>
      <w:r w:rsidR="005259BD" w:rsidRPr="001C65A1">
        <w:t>t is their time</w:t>
      </w:r>
      <w:r w:rsidR="008C3C96" w:rsidRPr="001C65A1">
        <w:t>,</w:t>
      </w:r>
      <w:r w:rsidR="005259BD" w:rsidRPr="001C65A1">
        <w:t xml:space="preserve"> given so generously</w:t>
      </w:r>
      <w:r w:rsidR="008C3C96" w:rsidRPr="001C65A1">
        <w:t>, that</w:t>
      </w:r>
      <w:r w:rsidR="005259BD" w:rsidRPr="001C65A1">
        <w:t xml:space="preserve"> will improve the higher education experience</w:t>
      </w:r>
      <w:r w:rsidR="008C3C96" w:rsidRPr="001C65A1">
        <w:t xml:space="preserve"> for successive cohorts</w:t>
      </w:r>
      <w:r w:rsidR="005259BD" w:rsidRPr="001C65A1">
        <w:t xml:space="preserve">. </w:t>
      </w:r>
      <w:r w:rsidR="009C7DBC" w:rsidRPr="001C65A1">
        <w:t xml:space="preserve">We thank </w:t>
      </w:r>
      <w:r w:rsidRPr="001C65A1">
        <w:t>the Organising Committee of</w:t>
      </w:r>
      <w:r w:rsidR="009C7DBC" w:rsidRPr="001C65A1">
        <w:t xml:space="preserve"> the INLT Collaborative Writing Retreat and all the participants present in Quebec for their comments on our work as it developed. Finally, we are grateful to the anonymous reviewers for their h</w:t>
      </w:r>
      <w:r w:rsidR="00A834B7" w:rsidRPr="001C65A1">
        <w:t xml:space="preserve">elpful comments </w:t>
      </w:r>
      <w:r w:rsidRPr="001C65A1">
        <w:t>on our manuscript, which</w:t>
      </w:r>
      <w:r w:rsidR="00A834B7" w:rsidRPr="001C65A1">
        <w:t xml:space="preserve"> </w:t>
      </w:r>
      <w:r w:rsidRPr="001C65A1">
        <w:t xml:space="preserve">have </w:t>
      </w:r>
      <w:r w:rsidR="00A834B7" w:rsidRPr="001C65A1">
        <w:t>helped to refine</w:t>
      </w:r>
      <w:r w:rsidR="009C7DBC" w:rsidRPr="001C65A1">
        <w:t xml:space="preserve"> the clarity of our argument.  </w:t>
      </w:r>
      <w:r w:rsidR="00890D7C" w:rsidRPr="001C65A1">
        <w:rPr>
          <w:b/>
        </w:rPr>
        <w:br w:type="page"/>
      </w:r>
    </w:p>
    <w:p w14:paraId="28A79C82" w14:textId="37B73088" w:rsidR="004E7D2C" w:rsidRPr="001C65A1" w:rsidRDefault="004E7D2C" w:rsidP="00375245">
      <w:pPr>
        <w:spacing w:after="0" w:line="360" w:lineRule="auto"/>
        <w:jc w:val="both"/>
        <w:rPr>
          <w:rFonts w:cstheme="minorHAnsi"/>
          <w:b/>
        </w:rPr>
      </w:pPr>
      <w:r w:rsidRPr="001C65A1">
        <w:rPr>
          <w:rFonts w:cstheme="minorHAnsi"/>
          <w:b/>
        </w:rPr>
        <w:lastRenderedPageBreak/>
        <w:t>References</w:t>
      </w:r>
    </w:p>
    <w:p w14:paraId="10DEB437" w14:textId="6A34CAC2" w:rsidR="004C4E9B" w:rsidRPr="001C65A1" w:rsidRDefault="00E45B5C" w:rsidP="00375245">
      <w:pPr>
        <w:autoSpaceDE w:val="0"/>
        <w:autoSpaceDN w:val="0"/>
        <w:adjustRightInd w:val="0"/>
        <w:spacing w:after="0" w:line="360" w:lineRule="auto"/>
        <w:jc w:val="both"/>
        <w:rPr>
          <w:rFonts w:cstheme="minorHAnsi"/>
        </w:rPr>
      </w:pPr>
      <w:proofErr w:type="spellStart"/>
      <w:r w:rsidRPr="001C65A1">
        <w:rPr>
          <w:rFonts w:cstheme="minorHAnsi"/>
        </w:rPr>
        <w:t>Anthoney</w:t>
      </w:r>
      <w:proofErr w:type="spellEnd"/>
      <w:r w:rsidRPr="001C65A1">
        <w:rPr>
          <w:rFonts w:cstheme="minorHAnsi"/>
        </w:rPr>
        <w:t xml:space="preserve">, J., Stead, R. &amp; </w:t>
      </w:r>
      <w:proofErr w:type="spellStart"/>
      <w:r w:rsidRPr="001C65A1">
        <w:rPr>
          <w:rFonts w:cstheme="minorHAnsi"/>
        </w:rPr>
        <w:t>Turney</w:t>
      </w:r>
      <w:proofErr w:type="spellEnd"/>
      <w:r w:rsidRPr="001C65A1">
        <w:rPr>
          <w:rFonts w:cstheme="minorHAnsi"/>
        </w:rPr>
        <w:t>, K. (2017)</w:t>
      </w:r>
      <w:r w:rsidR="00162AF8" w:rsidRPr="001C65A1">
        <w:rPr>
          <w:rFonts w:cstheme="minorHAnsi"/>
        </w:rPr>
        <w:t>.</w:t>
      </w:r>
      <w:r w:rsidRPr="001C65A1">
        <w:rPr>
          <w:rFonts w:cstheme="minorHAnsi"/>
        </w:rPr>
        <w:t xml:space="preserve"> Making connections and building resilience: developin</w:t>
      </w:r>
      <w:r w:rsidR="004C4E9B" w:rsidRPr="001C65A1">
        <w:rPr>
          <w:rFonts w:cstheme="minorHAnsi"/>
        </w:rPr>
        <w:t>g</w:t>
      </w:r>
      <w:r w:rsidR="000A132A" w:rsidRPr="001C65A1">
        <w:rPr>
          <w:rFonts w:cstheme="minorHAnsi"/>
        </w:rPr>
        <w:t xml:space="preserve"> </w:t>
      </w:r>
      <w:r w:rsidR="002D79A1" w:rsidRPr="001C65A1">
        <w:rPr>
          <w:rFonts w:cstheme="minorHAnsi"/>
        </w:rPr>
        <w:t>workshops with undergraduates.</w:t>
      </w:r>
      <w:r w:rsidRPr="001C65A1">
        <w:rPr>
          <w:rFonts w:cstheme="minorHAnsi"/>
        </w:rPr>
        <w:t xml:space="preserve"> </w:t>
      </w:r>
      <w:r w:rsidRPr="001C65A1">
        <w:rPr>
          <w:rFonts w:cstheme="minorHAnsi"/>
          <w:i/>
        </w:rPr>
        <w:t>Knowledge Management &amp; E-Learning</w:t>
      </w:r>
      <w:r w:rsidR="002D79A1" w:rsidRPr="001C65A1">
        <w:rPr>
          <w:rFonts w:cstheme="minorHAnsi"/>
          <w:i/>
        </w:rPr>
        <w:t>,</w:t>
      </w:r>
      <w:r w:rsidR="002D79A1" w:rsidRPr="001C65A1">
        <w:rPr>
          <w:rFonts w:cstheme="minorHAnsi"/>
        </w:rPr>
        <w:t xml:space="preserve"> 9,</w:t>
      </w:r>
      <w:r w:rsidRPr="001C65A1">
        <w:rPr>
          <w:rFonts w:cstheme="minorHAnsi"/>
        </w:rPr>
        <w:t xml:space="preserve"> 404-418.  </w:t>
      </w:r>
    </w:p>
    <w:p w14:paraId="0638F8E9" w14:textId="77777777" w:rsidR="004C4E9B" w:rsidRPr="001C65A1" w:rsidRDefault="004C4E9B" w:rsidP="00375245">
      <w:pPr>
        <w:autoSpaceDE w:val="0"/>
        <w:autoSpaceDN w:val="0"/>
        <w:adjustRightInd w:val="0"/>
        <w:spacing w:after="0" w:line="360" w:lineRule="auto"/>
        <w:jc w:val="both"/>
        <w:rPr>
          <w:rFonts w:cstheme="minorHAnsi"/>
          <w:sz w:val="16"/>
          <w:szCs w:val="16"/>
        </w:rPr>
      </w:pPr>
    </w:p>
    <w:p w14:paraId="21F3EB78" w14:textId="30D10F69" w:rsidR="004C4E9B" w:rsidRPr="001C65A1" w:rsidRDefault="004F47EC" w:rsidP="00375245">
      <w:pPr>
        <w:autoSpaceDE w:val="0"/>
        <w:autoSpaceDN w:val="0"/>
        <w:adjustRightInd w:val="0"/>
        <w:spacing w:after="0" w:line="360" w:lineRule="auto"/>
        <w:jc w:val="both"/>
      </w:pPr>
      <w:proofErr w:type="spellStart"/>
      <w:r w:rsidRPr="001C65A1">
        <w:t>Bartimote-Auffl</w:t>
      </w:r>
      <w:r w:rsidR="002D79A1" w:rsidRPr="001C65A1">
        <w:t>ick</w:t>
      </w:r>
      <w:proofErr w:type="spellEnd"/>
      <w:r w:rsidR="002D79A1" w:rsidRPr="001C65A1">
        <w:t xml:space="preserve">, K., </w:t>
      </w:r>
      <w:proofErr w:type="spellStart"/>
      <w:r w:rsidR="002D79A1" w:rsidRPr="001C65A1">
        <w:t>Bridgemanb</w:t>
      </w:r>
      <w:proofErr w:type="spellEnd"/>
      <w:r w:rsidR="002D79A1" w:rsidRPr="001C65A1">
        <w:t>, A., Walker</w:t>
      </w:r>
      <w:r w:rsidRPr="001C65A1">
        <w:t xml:space="preserve">, R., </w:t>
      </w:r>
      <w:proofErr w:type="spellStart"/>
      <w:r w:rsidRPr="001C65A1">
        <w:t>Sharmad</w:t>
      </w:r>
      <w:proofErr w:type="spellEnd"/>
      <w:r w:rsidRPr="001C65A1">
        <w:t>, M</w:t>
      </w:r>
      <w:r w:rsidR="000A132A" w:rsidRPr="001C65A1">
        <w:t>. &amp; Smith, L. (2016)</w:t>
      </w:r>
      <w:r w:rsidR="00E7635E" w:rsidRPr="001C65A1">
        <w:t>.</w:t>
      </w:r>
      <w:r w:rsidR="000A132A" w:rsidRPr="001C65A1">
        <w:t xml:space="preserve"> </w:t>
      </w:r>
      <w:r w:rsidR="004C4E9B" w:rsidRPr="001C65A1">
        <w:t xml:space="preserve">The study, </w:t>
      </w:r>
      <w:r w:rsidRPr="001C65A1">
        <w:t>evaluation, and improvement of university student self-efficacy</w:t>
      </w:r>
      <w:r w:rsidR="00E7635E" w:rsidRPr="001C65A1">
        <w:t>.</w:t>
      </w:r>
      <w:r w:rsidRPr="001C65A1">
        <w:t xml:space="preserve"> </w:t>
      </w:r>
      <w:r w:rsidRPr="001C65A1">
        <w:rPr>
          <w:i/>
        </w:rPr>
        <w:t>Studies in Higher Education</w:t>
      </w:r>
      <w:r w:rsidR="002D79A1" w:rsidRPr="001C65A1">
        <w:t>, 41,</w:t>
      </w:r>
      <w:r w:rsidR="00E7635E" w:rsidRPr="001C65A1">
        <w:t xml:space="preserve"> </w:t>
      </w:r>
      <w:r w:rsidR="002D79A1" w:rsidRPr="001C65A1">
        <w:t>1918-</w:t>
      </w:r>
      <w:r w:rsidRPr="001C65A1">
        <w:t xml:space="preserve">1942. </w:t>
      </w:r>
    </w:p>
    <w:p w14:paraId="63A18358" w14:textId="77777777" w:rsidR="004C4E9B" w:rsidRPr="001C65A1" w:rsidRDefault="004C4E9B" w:rsidP="00375245">
      <w:pPr>
        <w:autoSpaceDE w:val="0"/>
        <w:autoSpaceDN w:val="0"/>
        <w:adjustRightInd w:val="0"/>
        <w:spacing w:after="0" w:line="360" w:lineRule="auto"/>
        <w:jc w:val="both"/>
        <w:rPr>
          <w:rFonts w:ascii="Calibri" w:eastAsia="MinionPro-Regular" w:hAnsi="Calibri" w:cs="MinionPro-Regular"/>
          <w:sz w:val="16"/>
          <w:szCs w:val="16"/>
        </w:rPr>
      </w:pPr>
    </w:p>
    <w:p w14:paraId="6DB11BFE" w14:textId="246C9D18" w:rsidR="004C4E9B" w:rsidRPr="001C65A1" w:rsidRDefault="004C4E9B" w:rsidP="00375245">
      <w:pPr>
        <w:autoSpaceDE w:val="0"/>
        <w:autoSpaceDN w:val="0"/>
        <w:adjustRightInd w:val="0"/>
        <w:spacing w:after="0" w:line="360" w:lineRule="auto"/>
        <w:jc w:val="both"/>
        <w:rPr>
          <w:rFonts w:cs="AdvPS6F00"/>
        </w:rPr>
      </w:pPr>
      <w:r w:rsidRPr="001C65A1">
        <w:rPr>
          <w:rFonts w:cs="AdvPS6F00"/>
        </w:rPr>
        <w:t xml:space="preserve">Bloom, B. S., </w:t>
      </w:r>
      <w:proofErr w:type="spellStart"/>
      <w:r w:rsidRPr="001C65A1">
        <w:rPr>
          <w:rFonts w:cs="AdvPS6F00"/>
        </w:rPr>
        <w:t>Engelhart</w:t>
      </w:r>
      <w:proofErr w:type="spellEnd"/>
      <w:r w:rsidRPr="001C65A1">
        <w:rPr>
          <w:rFonts w:cs="AdvPS6F00"/>
        </w:rPr>
        <w:t xml:space="preserve">, M. D., </w:t>
      </w:r>
      <w:proofErr w:type="spellStart"/>
      <w:r w:rsidRPr="001C65A1">
        <w:rPr>
          <w:rFonts w:cs="AdvPS6F00"/>
        </w:rPr>
        <w:t>Furst</w:t>
      </w:r>
      <w:proofErr w:type="spellEnd"/>
      <w:r w:rsidRPr="001C65A1">
        <w:rPr>
          <w:rFonts w:cs="AdvPS6F00"/>
        </w:rPr>
        <w:t xml:space="preserve">, E. J., Hill, W. H. &amp; </w:t>
      </w:r>
      <w:proofErr w:type="spellStart"/>
      <w:r w:rsidRPr="001C65A1">
        <w:rPr>
          <w:rFonts w:cs="AdvPS6F00"/>
        </w:rPr>
        <w:t>Krathwohl</w:t>
      </w:r>
      <w:proofErr w:type="spellEnd"/>
      <w:r w:rsidRPr="001C65A1">
        <w:rPr>
          <w:rFonts w:cs="AdvPS6F00"/>
        </w:rPr>
        <w:t>, D. R. (1956)</w:t>
      </w:r>
      <w:r w:rsidR="00581AFD" w:rsidRPr="001C65A1">
        <w:rPr>
          <w:rFonts w:cs="AdvPS6F00"/>
        </w:rPr>
        <w:t>.</w:t>
      </w:r>
      <w:r w:rsidRPr="001C65A1">
        <w:rPr>
          <w:rFonts w:cs="AdvPS6F00"/>
        </w:rPr>
        <w:t xml:space="preserve"> </w:t>
      </w:r>
      <w:r w:rsidRPr="001C65A1">
        <w:rPr>
          <w:rFonts w:cs="AdvPS6F0B"/>
          <w:i/>
        </w:rPr>
        <w:t>Taxonomy of Educational Objectives. The Classification of Educational Goals, Handbook I: Cognitive Domain</w:t>
      </w:r>
      <w:r w:rsidRPr="001C65A1">
        <w:rPr>
          <w:rFonts w:cs="AdvPS6F0B"/>
        </w:rPr>
        <w:t xml:space="preserve">. </w:t>
      </w:r>
      <w:r w:rsidRPr="001C65A1">
        <w:rPr>
          <w:rFonts w:cs="AdvPS6F00"/>
        </w:rPr>
        <w:t>New York</w:t>
      </w:r>
      <w:r w:rsidR="00581AFD" w:rsidRPr="001C65A1">
        <w:rPr>
          <w:rFonts w:cs="AdvPS6F00"/>
        </w:rPr>
        <w:t>, NY</w:t>
      </w:r>
      <w:r w:rsidRPr="001C65A1">
        <w:rPr>
          <w:rFonts w:cs="AdvPS6F00"/>
        </w:rPr>
        <w:t>:</w:t>
      </w:r>
      <w:r w:rsidRPr="001C65A1">
        <w:rPr>
          <w:rFonts w:cs="AdvPS6F0B"/>
        </w:rPr>
        <w:t xml:space="preserve"> </w:t>
      </w:r>
      <w:r w:rsidRPr="001C65A1">
        <w:rPr>
          <w:rFonts w:cs="AdvPS6F00"/>
        </w:rPr>
        <w:t>David McKay.</w:t>
      </w:r>
    </w:p>
    <w:p w14:paraId="16D398E9" w14:textId="77777777" w:rsidR="000F2067" w:rsidRPr="001C65A1" w:rsidRDefault="000F2067" w:rsidP="00375245">
      <w:pPr>
        <w:autoSpaceDE w:val="0"/>
        <w:autoSpaceDN w:val="0"/>
        <w:adjustRightInd w:val="0"/>
        <w:spacing w:after="0" w:line="360" w:lineRule="auto"/>
        <w:jc w:val="both"/>
        <w:rPr>
          <w:rFonts w:cs="MinionPro-Regular"/>
          <w:sz w:val="16"/>
          <w:szCs w:val="16"/>
        </w:rPr>
      </w:pPr>
    </w:p>
    <w:p w14:paraId="6A7C7DE4" w14:textId="671ED687" w:rsidR="000F2067" w:rsidRPr="001C65A1" w:rsidRDefault="000F2067" w:rsidP="00375245">
      <w:pPr>
        <w:spacing w:after="0" w:line="360" w:lineRule="auto"/>
        <w:jc w:val="both"/>
        <w:rPr>
          <w:rFonts w:cstheme="minorHAnsi"/>
        </w:rPr>
      </w:pPr>
      <w:r w:rsidRPr="001C65A1">
        <w:rPr>
          <w:rFonts w:cstheme="minorHAnsi"/>
        </w:rPr>
        <w:t>Bovil</w:t>
      </w:r>
      <w:r w:rsidR="002F2515" w:rsidRPr="001C65A1">
        <w:rPr>
          <w:rFonts w:cstheme="minorHAnsi"/>
        </w:rPr>
        <w:t>l</w:t>
      </w:r>
      <w:r w:rsidRPr="001C65A1">
        <w:rPr>
          <w:rFonts w:cstheme="minorHAnsi"/>
        </w:rPr>
        <w:t>, C. (2017)</w:t>
      </w:r>
      <w:r w:rsidR="00581AFD" w:rsidRPr="001C65A1">
        <w:rPr>
          <w:rFonts w:cstheme="minorHAnsi"/>
        </w:rPr>
        <w:t>.</w:t>
      </w:r>
      <w:r w:rsidRPr="001C65A1">
        <w:rPr>
          <w:rFonts w:cstheme="minorHAnsi"/>
        </w:rPr>
        <w:t xml:space="preserve"> A framework to explore roles within student-staff partnerships in higher education: Which students are pa</w:t>
      </w:r>
      <w:r w:rsidR="004A4E8C" w:rsidRPr="001C65A1">
        <w:rPr>
          <w:rFonts w:cstheme="minorHAnsi"/>
        </w:rPr>
        <w:t>rtners, when, and in what ways?</w:t>
      </w:r>
      <w:r w:rsidRPr="001C65A1">
        <w:rPr>
          <w:rFonts w:cstheme="minorHAnsi"/>
        </w:rPr>
        <w:t xml:space="preserve"> </w:t>
      </w:r>
      <w:r w:rsidRPr="001C65A1">
        <w:rPr>
          <w:rFonts w:cstheme="minorHAnsi"/>
          <w:i/>
        </w:rPr>
        <w:t xml:space="preserve">International Journal for Students as Partners, </w:t>
      </w:r>
      <w:r w:rsidRPr="001C65A1">
        <w:rPr>
          <w:rFonts w:cstheme="minorHAnsi"/>
        </w:rPr>
        <w:t xml:space="preserve">1(1). </w:t>
      </w:r>
      <w:r w:rsidR="00581AFD" w:rsidRPr="001C65A1">
        <w:rPr>
          <w:rFonts w:cstheme="minorHAnsi"/>
          <w:shd w:val="clear" w:color="auto" w:fill="FFFFFF"/>
        </w:rPr>
        <w:t>https://doi.org/10.15173/ijsap.v1i1.3062</w:t>
      </w:r>
    </w:p>
    <w:p w14:paraId="44F6953B" w14:textId="77777777" w:rsidR="000F2067" w:rsidRPr="001C65A1" w:rsidRDefault="000F2067" w:rsidP="00375245">
      <w:pPr>
        <w:widowControl w:val="0"/>
        <w:autoSpaceDE w:val="0"/>
        <w:autoSpaceDN w:val="0"/>
        <w:adjustRightInd w:val="0"/>
        <w:spacing w:after="0" w:line="360" w:lineRule="auto"/>
        <w:jc w:val="both"/>
        <w:rPr>
          <w:rFonts w:cstheme="minorHAnsi"/>
          <w:sz w:val="16"/>
          <w:szCs w:val="16"/>
        </w:rPr>
      </w:pPr>
    </w:p>
    <w:p w14:paraId="44057C7C" w14:textId="6A8A4EB7" w:rsidR="00D65393" w:rsidRPr="001C65A1" w:rsidRDefault="00932481" w:rsidP="00375245">
      <w:pPr>
        <w:widowControl w:val="0"/>
        <w:autoSpaceDE w:val="0"/>
        <w:autoSpaceDN w:val="0"/>
        <w:adjustRightInd w:val="0"/>
        <w:spacing w:after="0" w:line="360" w:lineRule="auto"/>
        <w:jc w:val="both"/>
        <w:rPr>
          <w:rFonts w:eastAsia="MinionPro-Regular" w:cs="MinionPro-Regular"/>
        </w:rPr>
      </w:pPr>
      <w:r w:rsidRPr="001C65A1">
        <w:rPr>
          <w:rFonts w:eastAsia="MinionPro-Regular" w:cs="MinionPro-Regular"/>
        </w:rPr>
        <w:t>Bovill, C., Cook-Sather, A.</w:t>
      </w:r>
      <w:r w:rsidR="001F3081" w:rsidRPr="001C65A1">
        <w:rPr>
          <w:rFonts w:eastAsia="MinionPro-Regular" w:cs="MinionPro-Regular"/>
        </w:rPr>
        <w:t xml:space="preserve"> &amp; </w:t>
      </w:r>
      <w:proofErr w:type="spellStart"/>
      <w:r w:rsidR="001F3081" w:rsidRPr="001C65A1">
        <w:rPr>
          <w:rFonts w:eastAsia="MinionPro-Regular" w:cs="MinionPro-Regular"/>
        </w:rPr>
        <w:t>Felten</w:t>
      </w:r>
      <w:proofErr w:type="spellEnd"/>
      <w:r w:rsidR="001F3081" w:rsidRPr="001C65A1">
        <w:rPr>
          <w:rFonts w:eastAsia="MinionPro-Regular" w:cs="MinionPro-Regular"/>
        </w:rPr>
        <w:t>, P. (2011)</w:t>
      </w:r>
      <w:r w:rsidR="00581AFD" w:rsidRPr="001C65A1">
        <w:rPr>
          <w:rFonts w:eastAsia="MinionPro-Regular" w:cs="MinionPro-Regular"/>
        </w:rPr>
        <w:t>.</w:t>
      </w:r>
      <w:r w:rsidR="001F3081" w:rsidRPr="001C65A1">
        <w:rPr>
          <w:rFonts w:eastAsia="MinionPro-Regular" w:cs="MinionPro-Regular"/>
        </w:rPr>
        <w:t xml:space="preserve"> Students as co‐creators of teaching approaches, course design, and curricula: Implications for academic developers. </w:t>
      </w:r>
      <w:r w:rsidR="001F3081" w:rsidRPr="001C65A1">
        <w:rPr>
          <w:rFonts w:eastAsia="MinionPro-Regular" w:cs="MinionPro-It"/>
          <w:i/>
          <w:iCs/>
        </w:rPr>
        <w:t>International Journal for Academic</w:t>
      </w:r>
      <w:r w:rsidR="001F3081" w:rsidRPr="001C65A1">
        <w:rPr>
          <w:rFonts w:eastAsia="MinionPro-Regular" w:cs="MinionPro-Regular"/>
        </w:rPr>
        <w:t xml:space="preserve"> </w:t>
      </w:r>
      <w:r w:rsidR="001F3081" w:rsidRPr="001C65A1">
        <w:rPr>
          <w:rFonts w:eastAsia="MinionPro-Regular" w:cs="MinionPro-It"/>
          <w:i/>
          <w:iCs/>
        </w:rPr>
        <w:t xml:space="preserve">Development, </w:t>
      </w:r>
      <w:r w:rsidR="001F3081" w:rsidRPr="001C65A1">
        <w:rPr>
          <w:rFonts w:eastAsia="MinionPro-Regular" w:cs="MinionPro-It"/>
          <w:iCs/>
        </w:rPr>
        <w:t>16</w:t>
      </w:r>
      <w:r w:rsidR="001F3081" w:rsidRPr="001C65A1">
        <w:rPr>
          <w:rFonts w:eastAsia="MinionPro-Regular" w:cs="MinionPro-Regular"/>
        </w:rPr>
        <w:t>, 133-145.</w:t>
      </w:r>
    </w:p>
    <w:p w14:paraId="63F67C05" w14:textId="77777777" w:rsidR="004C4E9B" w:rsidRPr="001C65A1" w:rsidRDefault="004C4E9B" w:rsidP="00375245">
      <w:pPr>
        <w:widowControl w:val="0"/>
        <w:autoSpaceDE w:val="0"/>
        <w:autoSpaceDN w:val="0"/>
        <w:adjustRightInd w:val="0"/>
        <w:spacing w:after="0" w:line="360" w:lineRule="auto"/>
        <w:jc w:val="both"/>
        <w:rPr>
          <w:rFonts w:cs="AdvPS6F00"/>
          <w:sz w:val="16"/>
          <w:szCs w:val="16"/>
        </w:rPr>
      </w:pPr>
    </w:p>
    <w:p w14:paraId="12BA16DB" w14:textId="101D09A7" w:rsidR="00D65393" w:rsidRPr="001C65A1" w:rsidRDefault="00D65393" w:rsidP="00375245">
      <w:pPr>
        <w:widowControl w:val="0"/>
        <w:autoSpaceDE w:val="0"/>
        <w:autoSpaceDN w:val="0"/>
        <w:adjustRightInd w:val="0"/>
        <w:spacing w:after="0" w:line="360" w:lineRule="auto"/>
        <w:jc w:val="both"/>
        <w:rPr>
          <w:rFonts w:cs="Arial"/>
          <w:shd w:val="clear" w:color="auto" w:fill="FFFFFF"/>
        </w:rPr>
      </w:pPr>
      <w:r w:rsidRPr="001C65A1">
        <w:rPr>
          <w:rFonts w:cs="AdvPS6F00"/>
        </w:rPr>
        <w:t>Bovill, C., Cook-Sath</w:t>
      </w:r>
      <w:r w:rsidR="00932481" w:rsidRPr="001C65A1">
        <w:rPr>
          <w:rFonts w:cs="AdvPS6F00"/>
        </w:rPr>
        <w:t xml:space="preserve">er, A., </w:t>
      </w:r>
      <w:proofErr w:type="spellStart"/>
      <w:r w:rsidR="00932481" w:rsidRPr="001C65A1">
        <w:rPr>
          <w:rFonts w:cs="AdvPS6F00"/>
        </w:rPr>
        <w:t>Felten</w:t>
      </w:r>
      <w:proofErr w:type="spellEnd"/>
      <w:r w:rsidR="00932481" w:rsidRPr="001C65A1">
        <w:rPr>
          <w:rFonts w:cs="AdvPS6F00"/>
        </w:rPr>
        <w:t>, P., Millard, L.</w:t>
      </w:r>
      <w:r w:rsidRPr="001C65A1">
        <w:rPr>
          <w:rFonts w:cs="AdvPS6F00"/>
        </w:rPr>
        <w:t xml:space="preserve"> &amp; Moore-Cherry, N. (2016)</w:t>
      </w:r>
      <w:r w:rsidR="00581AFD" w:rsidRPr="001C65A1">
        <w:rPr>
          <w:rFonts w:cs="AdvPS6F00"/>
        </w:rPr>
        <w:t>.</w:t>
      </w:r>
      <w:r w:rsidRPr="001C65A1">
        <w:rPr>
          <w:rFonts w:cs="AdvPS6F00"/>
        </w:rPr>
        <w:t xml:space="preserve"> Addressing</w:t>
      </w:r>
      <w:r w:rsidR="004C4E9B" w:rsidRPr="001C65A1">
        <w:rPr>
          <w:rFonts w:eastAsia="MinionPro-Regular" w:cs="MinionPro-Regular"/>
        </w:rPr>
        <w:t xml:space="preserve"> </w:t>
      </w:r>
      <w:r w:rsidRPr="001C65A1">
        <w:rPr>
          <w:rFonts w:cs="AdvPS6F00"/>
        </w:rPr>
        <w:t>potential challenges in co-creating learning and teaching: Overcoming resistance, navigating</w:t>
      </w:r>
      <w:r w:rsidR="004C4E9B" w:rsidRPr="001C65A1">
        <w:rPr>
          <w:rFonts w:eastAsia="MinionPro-Regular" w:cs="MinionPro-Regular"/>
        </w:rPr>
        <w:t xml:space="preserve"> </w:t>
      </w:r>
      <w:r w:rsidRPr="001C65A1">
        <w:rPr>
          <w:rFonts w:cs="AdvPS6F00"/>
        </w:rPr>
        <w:t xml:space="preserve">institutional norms and ensuring inclusivity in student–staff partnerships. </w:t>
      </w:r>
      <w:r w:rsidRPr="001C65A1">
        <w:rPr>
          <w:rFonts w:cs="AdvPS6F0B"/>
          <w:i/>
        </w:rPr>
        <w:t>Higher Education</w:t>
      </w:r>
      <w:r w:rsidRPr="001C65A1">
        <w:rPr>
          <w:rFonts w:cs="AdvPS6F00"/>
        </w:rPr>
        <w:t>,</w:t>
      </w:r>
      <w:r w:rsidRPr="001C65A1">
        <w:rPr>
          <w:rFonts w:cs="Arial"/>
          <w:shd w:val="clear" w:color="auto" w:fill="FFFFFF"/>
        </w:rPr>
        <w:t xml:space="preserve"> 71, 195-208.</w:t>
      </w:r>
    </w:p>
    <w:p w14:paraId="3446ADC0" w14:textId="77777777" w:rsidR="000F2067" w:rsidRPr="001C65A1" w:rsidRDefault="000F2067" w:rsidP="00375245">
      <w:pPr>
        <w:widowControl w:val="0"/>
        <w:autoSpaceDE w:val="0"/>
        <w:autoSpaceDN w:val="0"/>
        <w:adjustRightInd w:val="0"/>
        <w:spacing w:after="0" w:line="360" w:lineRule="auto"/>
        <w:jc w:val="both"/>
        <w:rPr>
          <w:rFonts w:cs="Arial"/>
          <w:sz w:val="16"/>
          <w:szCs w:val="16"/>
          <w:shd w:val="clear" w:color="auto" w:fill="FFFFFF"/>
        </w:rPr>
      </w:pPr>
    </w:p>
    <w:p w14:paraId="288AA92D" w14:textId="27E6C153" w:rsidR="006852A2" w:rsidRPr="001C65A1" w:rsidRDefault="006852A2" w:rsidP="00375245">
      <w:pPr>
        <w:widowControl w:val="0"/>
        <w:autoSpaceDE w:val="0"/>
        <w:autoSpaceDN w:val="0"/>
        <w:adjustRightInd w:val="0"/>
        <w:spacing w:after="0" w:line="360" w:lineRule="auto"/>
        <w:jc w:val="both"/>
        <w:rPr>
          <w:rFonts w:cstheme="minorHAnsi"/>
        </w:rPr>
      </w:pPr>
      <w:r w:rsidRPr="001C65A1">
        <w:rPr>
          <w:rFonts w:cstheme="minorHAnsi"/>
        </w:rPr>
        <w:t xml:space="preserve">Boyle, A., Maguire, S., Martin, A., </w:t>
      </w:r>
      <w:proofErr w:type="spellStart"/>
      <w:r w:rsidRPr="001C65A1">
        <w:rPr>
          <w:rFonts w:cstheme="minorHAnsi"/>
        </w:rPr>
        <w:t>Milsom</w:t>
      </w:r>
      <w:proofErr w:type="spellEnd"/>
      <w:r w:rsidRPr="001C65A1">
        <w:rPr>
          <w:rFonts w:cstheme="minorHAnsi"/>
        </w:rPr>
        <w:t xml:space="preserve">, C., Nash, R., Rawlinson, S., Turner, A., </w:t>
      </w:r>
      <w:proofErr w:type="spellStart"/>
      <w:r w:rsidRPr="001C65A1">
        <w:rPr>
          <w:rFonts w:cstheme="minorHAnsi"/>
        </w:rPr>
        <w:t>Wurthmann</w:t>
      </w:r>
      <w:proofErr w:type="spellEnd"/>
      <w:r w:rsidRPr="001C65A1">
        <w:rPr>
          <w:rFonts w:cstheme="minorHAnsi"/>
        </w:rPr>
        <w:t>, S. &amp; Conchie, S. (2007)</w:t>
      </w:r>
      <w:r w:rsidR="00581AFD" w:rsidRPr="001C65A1">
        <w:rPr>
          <w:rFonts w:cstheme="minorHAnsi"/>
        </w:rPr>
        <w:t>.</w:t>
      </w:r>
      <w:r w:rsidRPr="001C65A1">
        <w:rPr>
          <w:rFonts w:cstheme="minorHAnsi"/>
        </w:rPr>
        <w:t xml:space="preserve"> Fieldwork is good: the student perception and the affective domain. </w:t>
      </w:r>
      <w:r w:rsidRPr="001C65A1">
        <w:rPr>
          <w:rFonts w:cstheme="minorHAnsi"/>
          <w:i/>
        </w:rPr>
        <w:t>Journal of Geography in Higher Education</w:t>
      </w:r>
      <w:r w:rsidRPr="001C65A1">
        <w:rPr>
          <w:rFonts w:cstheme="minorHAnsi"/>
        </w:rPr>
        <w:t>, 31, 299-317.</w:t>
      </w:r>
    </w:p>
    <w:p w14:paraId="3AB60888" w14:textId="77777777" w:rsidR="00E134B8" w:rsidRPr="001C65A1" w:rsidRDefault="00E134B8" w:rsidP="00375245">
      <w:pPr>
        <w:widowControl w:val="0"/>
        <w:autoSpaceDE w:val="0"/>
        <w:autoSpaceDN w:val="0"/>
        <w:adjustRightInd w:val="0"/>
        <w:spacing w:after="0" w:line="360" w:lineRule="auto"/>
        <w:jc w:val="both"/>
        <w:rPr>
          <w:rFonts w:cstheme="minorHAnsi"/>
          <w:sz w:val="16"/>
          <w:szCs w:val="16"/>
        </w:rPr>
      </w:pPr>
    </w:p>
    <w:p w14:paraId="747224E4" w14:textId="3FBF1B32" w:rsidR="00E134B8" w:rsidRPr="001C65A1" w:rsidRDefault="00E134B8" w:rsidP="00E134B8">
      <w:pPr>
        <w:pStyle w:val="EndNoteBibliography"/>
        <w:spacing w:after="0" w:line="360" w:lineRule="auto"/>
        <w:jc w:val="both"/>
        <w:rPr>
          <w:rStyle w:val="personname"/>
          <w:rFonts w:asciiTheme="minorHAnsi" w:hAnsiTheme="minorHAnsi"/>
          <w:sz w:val="22"/>
        </w:rPr>
      </w:pPr>
      <w:r w:rsidRPr="001C65A1">
        <w:rPr>
          <w:rFonts w:asciiTheme="minorHAnsi" w:hAnsiTheme="minorHAnsi" w:cs="OpenSans"/>
          <w:sz w:val="22"/>
          <w:lang w:val="en-GB"/>
        </w:rPr>
        <w:t xml:space="preserve">Carless, D., </w:t>
      </w:r>
      <w:r w:rsidR="00581AFD" w:rsidRPr="001C65A1">
        <w:rPr>
          <w:rFonts w:asciiTheme="minorHAnsi" w:hAnsiTheme="minorHAnsi" w:cs="OpenSans"/>
          <w:sz w:val="22"/>
          <w:lang w:val="en-GB"/>
        </w:rPr>
        <w:t>Salter, D., Yang, M. &amp;</w:t>
      </w:r>
      <w:r w:rsidRPr="001C65A1">
        <w:rPr>
          <w:rFonts w:asciiTheme="minorHAnsi" w:hAnsiTheme="minorHAnsi" w:cs="OpenSans"/>
          <w:sz w:val="22"/>
          <w:lang w:val="en-GB"/>
        </w:rPr>
        <w:t xml:space="preserve"> Lam, J. (2011)</w:t>
      </w:r>
      <w:r w:rsidR="00581AFD" w:rsidRPr="001C65A1">
        <w:rPr>
          <w:rFonts w:asciiTheme="minorHAnsi" w:hAnsiTheme="minorHAnsi" w:cs="OpenSans"/>
          <w:sz w:val="22"/>
          <w:lang w:val="en-GB"/>
        </w:rPr>
        <w:t>.</w:t>
      </w:r>
      <w:r w:rsidRPr="001C65A1">
        <w:rPr>
          <w:rFonts w:asciiTheme="minorHAnsi" w:hAnsiTheme="minorHAnsi" w:cs="OpenSans"/>
          <w:sz w:val="22"/>
          <w:lang w:val="en-GB"/>
        </w:rPr>
        <w:t xml:space="preserve"> Developing</w:t>
      </w:r>
      <w:r w:rsidRPr="001C65A1">
        <w:rPr>
          <w:rFonts w:asciiTheme="minorHAnsi" w:hAnsiTheme="minorHAnsi"/>
          <w:sz w:val="22"/>
        </w:rPr>
        <w:t xml:space="preserve"> </w:t>
      </w:r>
      <w:r w:rsidRPr="001C65A1">
        <w:rPr>
          <w:rFonts w:asciiTheme="minorHAnsi" w:hAnsiTheme="minorHAnsi" w:cs="OpenSans"/>
          <w:sz w:val="22"/>
          <w:lang w:val="en-GB"/>
        </w:rPr>
        <w:t xml:space="preserve">sustainable feedback practices. </w:t>
      </w:r>
      <w:r w:rsidRPr="001C65A1">
        <w:rPr>
          <w:rFonts w:asciiTheme="minorHAnsi" w:hAnsiTheme="minorHAnsi" w:cs="OpenSans"/>
          <w:i/>
          <w:sz w:val="22"/>
          <w:lang w:val="en-GB"/>
        </w:rPr>
        <w:t>Studies in Higher Education</w:t>
      </w:r>
      <w:r w:rsidRPr="001C65A1">
        <w:rPr>
          <w:rFonts w:asciiTheme="minorHAnsi" w:hAnsiTheme="minorHAnsi" w:cs="OpenSans"/>
          <w:sz w:val="22"/>
          <w:lang w:val="en-GB"/>
        </w:rPr>
        <w:t>, 36, 395-407.</w:t>
      </w:r>
      <w:r w:rsidRPr="001C65A1">
        <w:rPr>
          <w:rFonts w:asciiTheme="minorHAnsi" w:hAnsiTheme="minorHAnsi" w:cs="Plantin"/>
          <w:sz w:val="22"/>
          <w:lang w:val="en-GB"/>
        </w:rPr>
        <w:t xml:space="preserve"> </w:t>
      </w:r>
    </w:p>
    <w:p w14:paraId="275192C1" w14:textId="77777777" w:rsidR="006852A2" w:rsidRPr="001C65A1" w:rsidRDefault="006852A2" w:rsidP="00375245">
      <w:pPr>
        <w:widowControl w:val="0"/>
        <w:autoSpaceDE w:val="0"/>
        <w:autoSpaceDN w:val="0"/>
        <w:adjustRightInd w:val="0"/>
        <w:spacing w:after="0" w:line="360" w:lineRule="auto"/>
        <w:jc w:val="both"/>
        <w:rPr>
          <w:rStyle w:val="personname"/>
          <w:rFonts w:cstheme="minorHAnsi"/>
          <w:sz w:val="16"/>
          <w:szCs w:val="16"/>
          <w:shd w:val="clear" w:color="auto" w:fill="FFFFFF"/>
        </w:rPr>
      </w:pPr>
    </w:p>
    <w:p w14:paraId="4CE43CF4" w14:textId="6C12B537" w:rsidR="000F2067" w:rsidRPr="001C65A1" w:rsidRDefault="00932481" w:rsidP="00375245">
      <w:pPr>
        <w:widowControl w:val="0"/>
        <w:autoSpaceDE w:val="0"/>
        <w:autoSpaceDN w:val="0"/>
        <w:adjustRightInd w:val="0"/>
        <w:spacing w:after="0" w:line="360" w:lineRule="auto"/>
        <w:jc w:val="both"/>
        <w:rPr>
          <w:rFonts w:cstheme="minorHAnsi"/>
          <w:shd w:val="clear" w:color="auto" w:fill="FFFFFF"/>
        </w:rPr>
      </w:pPr>
      <w:r w:rsidRPr="001C65A1">
        <w:rPr>
          <w:rStyle w:val="personname"/>
          <w:rFonts w:cstheme="minorHAnsi"/>
          <w:shd w:val="clear" w:color="auto" w:fill="FFFFFF"/>
        </w:rPr>
        <w:t>Carter, M.</w:t>
      </w:r>
      <w:r w:rsidR="00AD3AA5" w:rsidRPr="001C65A1">
        <w:rPr>
          <w:rStyle w:val="personname"/>
          <w:rFonts w:cstheme="minorHAnsi"/>
          <w:shd w:val="clear" w:color="auto" w:fill="FFFFFF"/>
        </w:rPr>
        <w:t>A.</w:t>
      </w:r>
      <w:r w:rsidR="00AD3AA5" w:rsidRPr="001C65A1">
        <w:rPr>
          <w:rFonts w:cstheme="minorHAnsi"/>
          <w:shd w:val="clear" w:color="auto" w:fill="FFFFFF"/>
        </w:rPr>
        <w:t>, </w:t>
      </w:r>
      <w:proofErr w:type="spellStart"/>
      <w:r w:rsidR="00AD3AA5" w:rsidRPr="001C65A1">
        <w:rPr>
          <w:rStyle w:val="personname"/>
          <w:rFonts w:cstheme="minorHAnsi"/>
          <w:shd w:val="clear" w:color="auto" w:fill="FFFFFF"/>
        </w:rPr>
        <w:t>Pagliano</w:t>
      </w:r>
      <w:proofErr w:type="spellEnd"/>
      <w:r w:rsidR="00AD3AA5" w:rsidRPr="001C65A1">
        <w:rPr>
          <w:rStyle w:val="personname"/>
          <w:rFonts w:cstheme="minorHAnsi"/>
          <w:shd w:val="clear" w:color="auto" w:fill="FFFFFF"/>
        </w:rPr>
        <w:t>, P</w:t>
      </w:r>
      <w:r w:rsidRPr="001C65A1">
        <w:rPr>
          <w:rStyle w:val="personname"/>
          <w:rFonts w:cstheme="minorHAnsi"/>
          <w:shd w:val="clear" w:color="auto" w:fill="FFFFFF"/>
        </w:rPr>
        <w:t>.</w:t>
      </w:r>
      <w:r w:rsidR="00AD3AA5" w:rsidRPr="001C65A1">
        <w:rPr>
          <w:rFonts w:cstheme="minorHAnsi"/>
          <w:shd w:val="clear" w:color="auto" w:fill="FFFFFF"/>
        </w:rPr>
        <w:t>, </w:t>
      </w:r>
      <w:r w:rsidR="00AD3AA5" w:rsidRPr="001C65A1">
        <w:rPr>
          <w:rStyle w:val="personname"/>
          <w:rFonts w:cstheme="minorHAnsi"/>
          <w:shd w:val="clear" w:color="auto" w:fill="FFFFFF"/>
        </w:rPr>
        <w:t>Francis, A.</w:t>
      </w:r>
      <w:r w:rsidR="00AD3AA5" w:rsidRPr="001C65A1">
        <w:rPr>
          <w:rFonts w:cstheme="minorHAnsi"/>
          <w:shd w:val="clear" w:color="auto" w:fill="FFFFFF"/>
        </w:rPr>
        <w:t xml:space="preserve"> &amp; </w:t>
      </w:r>
      <w:r w:rsidR="00AD3AA5" w:rsidRPr="001C65A1">
        <w:rPr>
          <w:rStyle w:val="personname"/>
          <w:rFonts w:cstheme="minorHAnsi"/>
          <w:shd w:val="clear" w:color="auto" w:fill="FFFFFF"/>
        </w:rPr>
        <w:t>Thorne, M.</w:t>
      </w:r>
      <w:r w:rsidR="00AD3AA5" w:rsidRPr="001C65A1">
        <w:rPr>
          <w:rFonts w:cstheme="minorHAnsi"/>
          <w:shd w:val="clear" w:color="auto" w:fill="FFFFFF"/>
        </w:rPr>
        <w:t> (2017)</w:t>
      </w:r>
      <w:r w:rsidR="00581AFD" w:rsidRPr="001C65A1">
        <w:rPr>
          <w:rFonts w:cstheme="minorHAnsi"/>
          <w:shd w:val="clear" w:color="auto" w:fill="FFFFFF"/>
        </w:rPr>
        <w:t>.</w:t>
      </w:r>
      <w:r w:rsidR="00AD3AA5" w:rsidRPr="001C65A1">
        <w:rPr>
          <w:rFonts w:cstheme="minorHAnsi"/>
          <w:shd w:val="clear" w:color="auto" w:fill="FFFFFF"/>
        </w:rPr>
        <w:t> </w:t>
      </w:r>
      <w:r w:rsidR="00AD3AA5" w:rsidRPr="001C65A1">
        <w:rPr>
          <w:rStyle w:val="Emphasis"/>
          <w:rFonts w:cstheme="minorHAnsi"/>
          <w:i w:val="0"/>
          <w:shd w:val="clear" w:color="auto" w:fill="FFFFFF"/>
        </w:rPr>
        <w:t xml:space="preserve">Australian university students and mental health: viewpoints from the literature. </w:t>
      </w:r>
      <w:r w:rsidR="00AD3AA5" w:rsidRPr="001C65A1">
        <w:rPr>
          <w:rFonts w:cstheme="minorHAnsi"/>
          <w:i/>
          <w:shd w:val="clear" w:color="auto" w:fill="FFFFFF"/>
        </w:rPr>
        <w:t>International Journal of Innovation, Creativity and Change</w:t>
      </w:r>
      <w:r w:rsidRPr="001C65A1">
        <w:rPr>
          <w:rFonts w:cstheme="minorHAnsi"/>
          <w:shd w:val="clear" w:color="auto" w:fill="FFFFFF"/>
        </w:rPr>
        <w:t>, 3,</w:t>
      </w:r>
      <w:r w:rsidR="00AD3AA5" w:rsidRPr="001C65A1">
        <w:rPr>
          <w:rFonts w:cstheme="minorHAnsi"/>
          <w:shd w:val="clear" w:color="auto" w:fill="FFFFFF"/>
        </w:rPr>
        <w:t xml:space="preserve"> 1-25.</w:t>
      </w:r>
    </w:p>
    <w:p w14:paraId="40E0B5CA" w14:textId="06072051" w:rsidR="004C4E9B" w:rsidRPr="001C65A1" w:rsidRDefault="004C4E9B" w:rsidP="00375245">
      <w:pPr>
        <w:widowControl w:val="0"/>
        <w:autoSpaceDE w:val="0"/>
        <w:autoSpaceDN w:val="0"/>
        <w:adjustRightInd w:val="0"/>
        <w:spacing w:after="0" w:line="360" w:lineRule="auto"/>
        <w:jc w:val="both"/>
        <w:rPr>
          <w:rFonts w:cstheme="minorHAnsi"/>
          <w:sz w:val="16"/>
          <w:szCs w:val="16"/>
        </w:rPr>
      </w:pPr>
    </w:p>
    <w:p w14:paraId="144C35BC" w14:textId="118DBD4F" w:rsidR="00361D7C" w:rsidRPr="001C65A1" w:rsidRDefault="00361D7C" w:rsidP="00375245">
      <w:pPr>
        <w:widowControl w:val="0"/>
        <w:autoSpaceDE w:val="0"/>
        <w:autoSpaceDN w:val="0"/>
        <w:adjustRightInd w:val="0"/>
        <w:spacing w:after="0" w:line="360" w:lineRule="auto"/>
        <w:jc w:val="both"/>
        <w:rPr>
          <w:rFonts w:cstheme="minorHAnsi"/>
        </w:rPr>
      </w:pPr>
      <w:r w:rsidRPr="001C65A1">
        <w:rPr>
          <w:rFonts w:cstheme="minorHAnsi"/>
        </w:rPr>
        <w:t>Cook, J.L. &amp; Cook, G. (2014)</w:t>
      </w:r>
      <w:r w:rsidR="00581AFD" w:rsidRPr="001C65A1">
        <w:rPr>
          <w:rFonts w:cstheme="minorHAnsi"/>
        </w:rPr>
        <w:t>.</w:t>
      </w:r>
      <w:r w:rsidRPr="001C65A1">
        <w:rPr>
          <w:rFonts w:cstheme="minorHAnsi"/>
        </w:rPr>
        <w:t xml:space="preserve"> </w:t>
      </w:r>
      <w:r w:rsidRPr="001C65A1">
        <w:rPr>
          <w:rFonts w:cstheme="minorHAnsi"/>
          <w:i/>
        </w:rPr>
        <w:t>Child Development: Principles and Perspectives</w:t>
      </w:r>
      <w:r w:rsidR="00581AFD" w:rsidRPr="001C65A1">
        <w:rPr>
          <w:rFonts w:cstheme="minorHAnsi"/>
        </w:rPr>
        <w:t xml:space="preserve"> (2</w:t>
      </w:r>
      <w:r w:rsidR="00581AFD" w:rsidRPr="001C65A1">
        <w:rPr>
          <w:rFonts w:cstheme="minorHAnsi"/>
          <w:vertAlign w:val="superscript"/>
        </w:rPr>
        <w:t>nd</w:t>
      </w:r>
      <w:r w:rsidR="00581AFD" w:rsidRPr="001C65A1">
        <w:rPr>
          <w:rFonts w:cstheme="minorHAnsi"/>
        </w:rPr>
        <w:t xml:space="preserve"> </w:t>
      </w:r>
      <w:proofErr w:type="gramStart"/>
      <w:r w:rsidR="00581AFD" w:rsidRPr="001C65A1">
        <w:rPr>
          <w:rFonts w:cstheme="minorHAnsi"/>
        </w:rPr>
        <w:t>ed</w:t>
      </w:r>
      <w:proofErr w:type="gramEnd"/>
      <w:r w:rsidR="00581AFD" w:rsidRPr="001C65A1">
        <w:rPr>
          <w:rFonts w:cstheme="minorHAnsi"/>
        </w:rPr>
        <w:t>.)</w:t>
      </w:r>
      <w:r w:rsidR="00727379" w:rsidRPr="001C65A1">
        <w:rPr>
          <w:rFonts w:cstheme="minorHAnsi"/>
        </w:rPr>
        <w:t>. London</w:t>
      </w:r>
      <w:r w:rsidR="00581AFD" w:rsidRPr="001C65A1">
        <w:rPr>
          <w:rFonts w:cstheme="minorHAnsi"/>
        </w:rPr>
        <w:t>, UK: Pearson</w:t>
      </w:r>
      <w:r w:rsidR="00727379" w:rsidRPr="001C65A1">
        <w:rPr>
          <w:rFonts w:cstheme="minorHAnsi"/>
        </w:rPr>
        <w:t>.</w:t>
      </w:r>
    </w:p>
    <w:p w14:paraId="2165B942" w14:textId="77777777" w:rsidR="00DF5CF3" w:rsidRPr="001C65A1" w:rsidRDefault="00DF5CF3" w:rsidP="00375245">
      <w:pPr>
        <w:widowControl w:val="0"/>
        <w:autoSpaceDE w:val="0"/>
        <w:autoSpaceDN w:val="0"/>
        <w:adjustRightInd w:val="0"/>
        <w:spacing w:after="0" w:line="360" w:lineRule="auto"/>
        <w:jc w:val="both"/>
        <w:rPr>
          <w:rFonts w:cstheme="minorHAnsi"/>
          <w:sz w:val="16"/>
          <w:szCs w:val="16"/>
        </w:rPr>
      </w:pPr>
    </w:p>
    <w:p w14:paraId="5680DDD6" w14:textId="0DDFC765" w:rsidR="00DF5CF3" w:rsidRPr="001C65A1" w:rsidRDefault="00DF5CF3" w:rsidP="00375245">
      <w:pPr>
        <w:autoSpaceDE w:val="0"/>
        <w:autoSpaceDN w:val="0"/>
        <w:adjustRightInd w:val="0"/>
        <w:spacing w:after="0" w:line="360" w:lineRule="auto"/>
        <w:jc w:val="both"/>
        <w:rPr>
          <w:rFonts w:eastAsia="MinionPro-Regular" w:cs="MinionPro-Regular"/>
        </w:rPr>
      </w:pPr>
      <w:r w:rsidRPr="001C65A1">
        <w:rPr>
          <w:rFonts w:eastAsia="MinionPro-Regular" w:cs="MinionPro-Regular"/>
        </w:rPr>
        <w:lastRenderedPageBreak/>
        <w:t>Cook, V. (2008)</w:t>
      </w:r>
      <w:r w:rsidR="00581AFD" w:rsidRPr="001C65A1">
        <w:rPr>
          <w:rFonts w:eastAsia="MinionPro-Regular" w:cs="MinionPro-Regular"/>
        </w:rPr>
        <w:t>.</w:t>
      </w:r>
      <w:r w:rsidRPr="001C65A1">
        <w:rPr>
          <w:rFonts w:eastAsia="MinionPro-Regular" w:cs="MinionPro-Regular"/>
        </w:rPr>
        <w:t xml:space="preserve"> The field as a ‘pedagogical resource’? A critical analysis of students’ affective engagement with the field environment. </w:t>
      </w:r>
      <w:r w:rsidRPr="001C65A1">
        <w:rPr>
          <w:rFonts w:eastAsia="MinionPro-Regular" w:cs="MinionPro-It"/>
          <w:i/>
          <w:iCs/>
        </w:rPr>
        <w:t xml:space="preserve">Environmental Education Research, </w:t>
      </w:r>
      <w:r w:rsidRPr="001C65A1">
        <w:rPr>
          <w:rFonts w:eastAsia="MinionPro-Regular" w:cs="MinionPro-It"/>
          <w:iCs/>
        </w:rPr>
        <w:t>14</w:t>
      </w:r>
      <w:r w:rsidRPr="001C65A1">
        <w:rPr>
          <w:rFonts w:eastAsia="MinionPro-Regular" w:cs="MinionPro-Regular"/>
        </w:rPr>
        <w:t>, 507–517.</w:t>
      </w:r>
    </w:p>
    <w:p w14:paraId="77976368" w14:textId="77777777" w:rsidR="00DF5CF3" w:rsidRPr="001C65A1" w:rsidRDefault="00DF5CF3" w:rsidP="00375245">
      <w:pPr>
        <w:autoSpaceDE w:val="0"/>
        <w:autoSpaceDN w:val="0"/>
        <w:adjustRightInd w:val="0"/>
        <w:spacing w:after="0" w:line="360" w:lineRule="auto"/>
        <w:jc w:val="both"/>
        <w:rPr>
          <w:rFonts w:eastAsia="MinionPro-Regular" w:cs="MinionPro-Regular"/>
          <w:sz w:val="16"/>
          <w:szCs w:val="16"/>
        </w:rPr>
      </w:pPr>
    </w:p>
    <w:p w14:paraId="2CF1E540" w14:textId="48F7E31D" w:rsidR="004E7D2C" w:rsidRPr="001C65A1" w:rsidRDefault="004E7D2C" w:rsidP="00375245">
      <w:pPr>
        <w:widowControl w:val="0"/>
        <w:autoSpaceDE w:val="0"/>
        <w:autoSpaceDN w:val="0"/>
        <w:adjustRightInd w:val="0"/>
        <w:spacing w:after="0" w:line="360" w:lineRule="auto"/>
        <w:jc w:val="both"/>
        <w:rPr>
          <w:rFonts w:cstheme="minorHAnsi"/>
        </w:rPr>
      </w:pPr>
      <w:r w:rsidRPr="001C65A1">
        <w:rPr>
          <w:rFonts w:cstheme="minorHAnsi"/>
        </w:rPr>
        <w:t>Cook-Sather, A.,</w:t>
      </w:r>
      <w:r w:rsidR="00727379" w:rsidRPr="001C65A1">
        <w:rPr>
          <w:rFonts w:cstheme="minorHAnsi"/>
        </w:rPr>
        <w:t xml:space="preserve"> Bovill, C. &amp; </w:t>
      </w:r>
      <w:proofErr w:type="spellStart"/>
      <w:r w:rsidR="00727379" w:rsidRPr="001C65A1">
        <w:rPr>
          <w:rFonts w:cstheme="minorHAnsi"/>
        </w:rPr>
        <w:t>Felten</w:t>
      </w:r>
      <w:proofErr w:type="spellEnd"/>
      <w:r w:rsidR="00727379" w:rsidRPr="001C65A1">
        <w:rPr>
          <w:rFonts w:cstheme="minorHAnsi"/>
        </w:rPr>
        <w:t>, P. (2014)</w:t>
      </w:r>
      <w:r w:rsidR="00581AFD" w:rsidRPr="001C65A1">
        <w:rPr>
          <w:rFonts w:cstheme="minorHAnsi"/>
        </w:rPr>
        <w:t>.</w:t>
      </w:r>
      <w:r w:rsidRPr="001C65A1">
        <w:rPr>
          <w:rFonts w:cstheme="minorHAnsi"/>
        </w:rPr>
        <w:t xml:space="preserve"> </w:t>
      </w:r>
      <w:r w:rsidRPr="001C65A1">
        <w:rPr>
          <w:rFonts w:cstheme="minorHAnsi"/>
          <w:i/>
        </w:rPr>
        <w:t>Engaging students as partners in learning an</w:t>
      </w:r>
      <w:r w:rsidR="00727379" w:rsidRPr="001C65A1">
        <w:rPr>
          <w:rFonts w:cstheme="minorHAnsi"/>
          <w:i/>
        </w:rPr>
        <w:t>d teaching: A Guide for faculty.</w:t>
      </w:r>
      <w:r w:rsidRPr="001C65A1">
        <w:rPr>
          <w:rFonts w:cstheme="minorHAnsi"/>
          <w:i/>
        </w:rPr>
        <w:t xml:space="preserve"> </w:t>
      </w:r>
      <w:r w:rsidR="00581AFD" w:rsidRPr="001C65A1">
        <w:rPr>
          <w:rFonts w:cstheme="minorHAnsi"/>
        </w:rPr>
        <w:t xml:space="preserve">San Francisco, CA: </w:t>
      </w:r>
      <w:proofErr w:type="spellStart"/>
      <w:r w:rsidR="00581AFD" w:rsidRPr="001C65A1">
        <w:rPr>
          <w:rFonts w:cstheme="minorHAnsi"/>
        </w:rPr>
        <w:t>Jossey</w:t>
      </w:r>
      <w:proofErr w:type="spellEnd"/>
      <w:r w:rsidR="00581AFD" w:rsidRPr="001C65A1">
        <w:rPr>
          <w:rFonts w:cstheme="minorHAnsi"/>
        </w:rPr>
        <w:t>-Bass</w:t>
      </w:r>
      <w:r w:rsidRPr="001C65A1">
        <w:rPr>
          <w:rFonts w:cstheme="minorHAnsi"/>
        </w:rPr>
        <w:t xml:space="preserve">. </w:t>
      </w:r>
    </w:p>
    <w:p w14:paraId="55C30B2C" w14:textId="77777777" w:rsidR="004C4E9B" w:rsidRPr="001C65A1" w:rsidRDefault="004C4E9B" w:rsidP="00375245">
      <w:pPr>
        <w:pStyle w:val="NoSpacing"/>
        <w:spacing w:line="360" w:lineRule="auto"/>
        <w:jc w:val="both"/>
        <w:rPr>
          <w:rFonts w:asciiTheme="minorHAnsi" w:hAnsiTheme="minorHAnsi" w:cstheme="minorHAnsi"/>
          <w:sz w:val="16"/>
          <w:szCs w:val="16"/>
          <w:lang w:val="en-CA"/>
        </w:rPr>
      </w:pPr>
    </w:p>
    <w:p w14:paraId="2A8240D0" w14:textId="33F900FB" w:rsidR="00BE32B9" w:rsidRPr="001C65A1" w:rsidRDefault="00BE32B9" w:rsidP="00375245">
      <w:pPr>
        <w:pStyle w:val="NoSpacing"/>
        <w:spacing w:line="360" w:lineRule="auto"/>
        <w:jc w:val="both"/>
        <w:rPr>
          <w:rFonts w:asciiTheme="minorHAnsi" w:hAnsiTheme="minorHAnsi" w:cstheme="minorHAnsi"/>
          <w:sz w:val="22"/>
        </w:rPr>
      </w:pPr>
      <w:r w:rsidRPr="001C65A1">
        <w:rPr>
          <w:rFonts w:asciiTheme="minorHAnsi" w:hAnsiTheme="minorHAnsi"/>
          <w:sz w:val="22"/>
        </w:rPr>
        <w:t>Curran, R. &amp; Millard, L. (2016)</w:t>
      </w:r>
      <w:r w:rsidR="00581AFD" w:rsidRPr="001C65A1">
        <w:rPr>
          <w:rFonts w:asciiTheme="minorHAnsi" w:hAnsiTheme="minorHAnsi"/>
          <w:sz w:val="22"/>
        </w:rPr>
        <w:t>.</w:t>
      </w:r>
      <w:r w:rsidRPr="001C65A1">
        <w:rPr>
          <w:rFonts w:asciiTheme="minorHAnsi" w:hAnsiTheme="minorHAnsi"/>
          <w:sz w:val="22"/>
        </w:rPr>
        <w:t xml:space="preserve"> A partnership approach to developing student capacity to engage and staff capacity to be engaging: opportunities for academic developers. </w:t>
      </w:r>
      <w:r w:rsidRPr="001C65A1">
        <w:rPr>
          <w:rFonts w:asciiTheme="minorHAnsi" w:hAnsiTheme="minorHAnsi"/>
          <w:i/>
          <w:sz w:val="22"/>
        </w:rPr>
        <w:t xml:space="preserve">International Journal for Academic Development, </w:t>
      </w:r>
      <w:r w:rsidRPr="001C65A1">
        <w:rPr>
          <w:rFonts w:asciiTheme="minorHAnsi" w:hAnsiTheme="minorHAnsi"/>
          <w:sz w:val="22"/>
        </w:rPr>
        <w:t>21, 67-78.</w:t>
      </w:r>
    </w:p>
    <w:p w14:paraId="6169FC1C" w14:textId="77777777" w:rsidR="004C4E9B" w:rsidRPr="001C65A1" w:rsidRDefault="004C4E9B" w:rsidP="00375245">
      <w:pPr>
        <w:pStyle w:val="Bibliography"/>
        <w:widowControl w:val="0"/>
        <w:spacing w:after="0" w:line="360" w:lineRule="auto"/>
        <w:jc w:val="both"/>
        <w:rPr>
          <w:rFonts w:cstheme="minorHAnsi"/>
          <w:sz w:val="16"/>
          <w:szCs w:val="16"/>
        </w:rPr>
      </w:pPr>
    </w:p>
    <w:p w14:paraId="5D09707F" w14:textId="2365EA24" w:rsidR="00A21422" w:rsidRPr="001C65A1" w:rsidRDefault="00A21422" w:rsidP="00375245">
      <w:pPr>
        <w:spacing w:after="0" w:line="360" w:lineRule="auto"/>
        <w:jc w:val="both"/>
      </w:pPr>
      <w:proofErr w:type="spellStart"/>
      <w:r w:rsidRPr="001C65A1">
        <w:t>Deonna</w:t>
      </w:r>
      <w:proofErr w:type="spellEnd"/>
      <w:r w:rsidRPr="001C65A1">
        <w:t>, J.</w:t>
      </w:r>
      <w:r w:rsidR="00685EEC" w:rsidRPr="001C65A1">
        <w:t xml:space="preserve"> </w:t>
      </w:r>
      <w:r w:rsidRPr="001C65A1">
        <w:t xml:space="preserve">A. &amp; </w:t>
      </w:r>
      <w:proofErr w:type="spellStart"/>
      <w:r w:rsidRPr="001C65A1">
        <w:t>Teroni</w:t>
      </w:r>
      <w:proofErr w:type="spellEnd"/>
      <w:r w:rsidRPr="001C65A1">
        <w:t>, F. (2013)</w:t>
      </w:r>
      <w:r w:rsidR="00685EEC" w:rsidRPr="001C65A1">
        <w:t>.</w:t>
      </w:r>
      <w:r w:rsidRPr="001C65A1">
        <w:t xml:space="preserve"> What role for emotions in wellbeing? </w:t>
      </w:r>
      <w:r w:rsidRPr="001C65A1">
        <w:rPr>
          <w:i/>
        </w:rPr>
        <w:t>Philosophical Topics</w:t>
      </w:r>
      <w:r w:rsidR="00685EEC" w:rsidRPr="001C65A1">
        <w:t>,</w:t>
      </w:r>
      <w:r w:rsidRPr="001C65A1">
        <w:t xml:space="preserve"> 41(1)</w:t>
      </w:r>
      <w:r w:rsidR="00727379" w:rsidRPr="001C65A1">
        <w:t>.</w:t>
      </w:r>
    </w:p>
    <w:p w14:paraId="6B1206F5" w14:textId="77777777" w:rsidR="00160813" w:rsidRPr="001C65A1" w:rsidRDefault="00160813" w:rsidP="00375245">
      <w:pPr>
        <w:pStyle w:val="Bibliography"/>
        <w:widowControl w:val="0"/>
        <w:spacing w:after="0" w:line="360" w:lineRule="auto"/>
        <w:jc w:val="both"/>
        <w:rPr>
          <w:sz w:val="16"/>
          <w:szCs w:val="16"/>
        </w:rPr>
      </w:pPr>
    </w:p>
    <w:p w14:paraId="4AFCE21B" w14:textId="55533A68" w:rsidR="00CC08D2" w:rsidRPr="001C65A1" w:rsidRDefault="00CC08D2" w:rsidP="00375245">
      <w:pPr>
        <w:pStyle w:val="Bibliography"/>
        <w:widowControl w:val="0"/>
        <w:spacing w:after="0" w:line="360" w:lineRule="auto"/>
        <w:jc w:val="both"/>
      </w:pPr>
      <w:r w:rsidRPr="001C65A1">
        <w:t>Department of Education and Early Childhood Development (DEECD) (2010)</w:t>
      </w:r>
      <w:r w:rsidR="00685EEC" w:rsidRPr="001C65A1">
        <w:t>.</w:t>
      </w:r>
      <w:r w:rsidRPr="001C65A1">
        <w:t xml:space="preserve"> </w:t>
      </w:r>
      <w:r w:rsidRPr="001C65A1">
        <w:rPr>
          <w:i/>
        </w:rPr>
        <w:t>The Effectiveness of Student Wellbeing Programs and Services</w:t>
      </w:r>
      <w:r w:rsidR="00727379" w:rsidRPr="001C65A1">
        <w:t xml:space="preserve">. </w:t>
      </w:r>
      <w:r w:rsidR="00685EEC" w:rsidRPr="001C65A1">
        <w:t>Retrieved from</w:t>
      </w:r>
      <w:r w:rsidRPr="001C65A1">
        <w:t xml:space="preserve">: </w:t>
      </w:r>
      <w:hyperlink r:id="rId8" w:history="1">
        <w:r w:rsidRPr="001C65A1">
          <w:rPr>
            <w:rStyle w:val="Hyperlink"/>
            <w:color w:val="auto"/>
            <w:u w:val="none"/>
          </w:rPr>
          <w:t>https://www.parliament.vic.gov.au/papers/govpub/VPARL2006-10No270.pdf</w:t>
        </w:r>
      </w:hyperlink>
      <w:r w:rsidR="00C566D2" w:rsidRPr="001C65A1">
        <w:t xml:space="preserve"> [accessed 28 September</w:t>
      </w:r>
      <w:r w:rsidRPr="001C65A1">
        <w:t xml:space="preserve"> 2018].  </w:t>
      </w:r>
    </w:p>
    <w:p w14:paraId="3C85007F" w14:textId="77777777" w:rsidR="004C4E9B" w:rsidRPr="001C65A1" w:rsidRDefault="004C4E9B" w:rsidP="00375245">
      <w:pPr>
        <w:pStyle w:val="Bibliography"/>
        <w:widowControl w:val="0"/>
        <w:spacing w:after="0" w:line="360" w:lineRule="auto"/>
        <w:jc w:val="both"/>
        <w:rPr>
          <w:rFonts w:cstheme="minorHAnsi"/>
          <w:sz w:val="16"/>
          <w:szCs w:val="16"/>
        </w:rPr>
      </w:pPr>
    </w:p>
    <w:p w14:paraId="75F558CA" w14:textId="6A2A4182" w:rsidR="00C2107F" w:rsidRPr="001C65A1" w:rsidRDefault="00C2107F" w:rsidP="00375245">
      <w:pPr>
        <w:spacing w:after="0" w:line="360" w:lineRule="auto"/>
        <w:jc w:val="both"/>
        <w:rPr>
          <w:lang w:val="en-CA"/>
        </w:rPr>
      </w:pPr>
      <w:proofErr w:type="spellStart"/>
      <w:r w:rsidRPr="004C3720">
        <w:rPr>
          <w:lang w:val="fr-CA"/>
        </w:rPr>
        <w:t>Ef</w:t>
      </w:r>
      <w:r w:rsidR="00727379" w:rsidRPr="004C3720">
        <w:rPr>
          <w:lang w:val="fr-CA"/>
        </w:rPr>
        <w:t>klides</w:t>
      </w:r>
      <w:proofErr w:type="spellEnd"/>
      <w:r w:rsidR="00727379" w:rsidRPr="004C3720">
        <w:rPr>
          <w:lang w:val="fr-CA"/>
        </w:rPr>
        <w:t>, A. &amp; Volet, S. (</w:t>
      </w:r>
      <w:proofErr w:type="spellStart"/>
      <w:r w:rsidR="00727379" w:rsidRPr="004C3720">
        <w:rPr>
          <w:lang w:val="fr-CA"/>
        </w:rPr>
        <w:t>Eds</w:t>
      </w:r>
      <w:proofErr w:type="spellEnd"/>
      <w:r w:rsidR="00685EEC" w:rsidRPr="004C3720">
        <w:rPr>
          <w:lang w:val="fr-CA"/>
        </w:rPr>
        <w:t>.</w:t>
      </w:r>
      <w:r w:rsidR="00727379" w:rsidRPr="004C3720">
        <w:rPr>
          <w:lang w:val="fr-CA"/>
        </w:rPr>
        <w:t>)</w:t>
      </w:r>
      <w:r w:rsidRPr="004C3720">
        <w:rPr>
          <w:lang w:val="fr-CA"/>
        </w:rPr>
        <w:t xml:space="preserve"> </w:t>
      </w:r>
      <w:r w:rsidR="00727379" w:rsidRPr="001C65A1">
        <w:t>(2005)</w:t>
      </w:r>
      <w:r w:rsidR="00685EEC" w:rsidRPr="001C65A1">
        <w:t>.</w:t>
      </w:r>
      <w:r w:rsidRPr="001C65A1">
        <w:t xml:space="preserve"> Feelings and emotions in the learning process [Special issue]. </w:t>
      </w:r>
      <w:r w:rsidRPr="001C65A1">
        <w:rPr>
          <w:i/>
          <w:lang w:val="en-CA"/>
        </w:rPr>
        <w:t>Learning and Instruction</w:t>
      </w:r>
      <w:r w:rsidR="00727379" w:rsidRPr="001C65A1">
        <w:rPr>
          <w:lang w:val="en-CA"/>
        </w:rPr>
        <w:t>, 15, 377-</w:t>
      </w:r>
      <w:r w:rsidRPr="001C65A1">
        <w:rPr>
          <w:lang w:val="en-CA"/>
        </w:rPr>
        <w:t>515.</w:t>
      </w:r>
    </w:p>
    <w:p w14:paraId="581CFB10" w14:textId="77777777" w:rsidR="004C4E9B" w:rsidRPr="001C65A1" w:rsidRDefault="004C4E9B" w:rsidP="00375245">
      <w:pPr>
        <w:pStyle w:val="Bibliography"/>
        <w:widowControl w:val="0"/>
        <w:spacing w:after="0" w:line="360" w:lineRule="auto"/>
        <w:jc w:val="both"/>
        <w:rPr>
          <w:rFonts w:cstheme="minorHAnsi"/>
          <w:sz w:val="16"/>
          <w:szCs w:val="16"/>
        </w:rPr>
      </w:pPr>
    </w:p>
    <w:p w14:paraId="4AA7B47A" w14:textId="3A6260B2" w:rsidR="007D745E" w:rsidRPr="001C65A1" w:rsidRDefault="007D745E" w:rsidP="00375245">
      <w:pPr>
        <w:autoSpaceDE w:val="0"/>
        <w:autoSpaceDN w:val="0"/>
        <w:adjustRightInd w:val="0"/>
        <w:spacing w:after="0" w:line="360" w:lineRule="auto"/>
        <w:jc w:val="both"/>
        <w:rPr>
          <w:rFonts w:cstheme="minorHAnsi"/>
        </w:rPr>
      </w:pPr>
      <w:proofErr w:type="spellStart"/>
      <w:r w:rsidRPr="001C65A1">
        <w:rPr>
          <w:rFonts w:cstheme="minorHAnsi"/>
        </w:rPr>
        <w:t>Felten</w:t>
      </w:r>
      <w:proofErr w:type="spellEnd"/>
      <w:r w:rsidRPr="001C65A1">
        <w:rPr>
          <w:rFonts w:cstheme="minorHAnsi"/>
        </w:rPr>
        <w:t>, P. (2017)</w:t>
      </w:r>
      <w:r w:rsidR="00685EEC" w:rsidRPr="001C65A1">
        <w:rPr>
          <w:rFonts w:cstheme="minorHAnsi"/>
        </w:rPr>
        <w:t>.</w:t>
      </w:r>
      <w:r w:rsidRPr="001C65A1">
        <w:rPr>
          <w:rFonts w:cstheme="minorHAnsi"/>
        </w:rPr>
        <w:t xml:space="preserve"> Emotion and partnerships. </w:t>
      </w:r>
      <w:r w:rsidRPr="001C65A1">
        <w:rPr>
          <w:rFonts w:cstheme="minorHAnsi"/>
          <w:i/>
        </w:rPr>
        <w:t>International Journal for Students as Partners,</w:t>
      </w:r>
      <w:r w:rsidRPr="001C65A1">
        <w:rPr>
          <w:rFonts w:cstheme="minorHAnsi"/>
        </w:rPr>
        <w:t xml:space="preserve"> 1, 1-5.  </w:t>
      </w:r>
    </w:p>
    <w:p w14:paraId="6AD8680E" w14:textId="77777777" w:rsidR="004C4E9B" w:rsidRPr="001C65A1" w:rsidRDefault="004C4E9B" w:rsidP="00375245">
      <w:pPr>
        <w:pStyle w:val="Bibliography"/>
        <w:widowControl w:val="0"/>
        <w:spacing w:after="0" w:line="360" w:lineRule="auto"/>
        <w:jc w:val="both"/>
        <w:rPr>
          <w:rFonts w:cstheme="minorHAnsi"/>
          <w:sz w:val="16"/>
          <w:szCs w:val="16"/>
        </w:rPr>
      </w:pPr>
    </w:p>
    <w:p w14:paraId="36AAB66C" w14:textId="11E5C0C5" w:rsidR="004E7D2C" w:rsidRPr="001C65A1" w:rsidRDefault="00727379" w:rsidP="00375245">
      <w:pPr>
        <w:pStyle w:val="Bibliography"/>
        <w:widowControl w:val="0"/>
        <w:spacing w:after="0" w:line="360" w:lineRule="auto"/>
        <w:jc w:val="both"/>
        <w:rPr>
          <w:rFonts w:cstheme="minorHAnsi"/>
        </w:rPr>
      </w:pPr>
      <w:proofErr w:type="spellStart"/>
      <w:r w:rsidRPr="001C65A1">
        <w:rPr>
          <w:rFonts w:cstheme="minorHAnsi"/>
        </w:rPr>
        <w:t>Felten</w:t>
      </w:r>
      <w:proofErr w:type="spellEnd"/>
      <w:r w:rsidRPr="001C65A1">
        <w:rPr>
          <w:rFonts w:cstheme="minorHAnsi"/>
        </w:rPr>
        <w:t>, P., Gilchrist, L. &amp; Darby, A. (2006)</w:t>
      </w:r>
      <w:r w:rsidR="00685EEC" w:rsidRPr="001C65A1">
        <w:rPr>
          <w:rFonts w:cstheme="minorHAnsi"/>
        </w:rPr>
        <w:t>.</w:t>
      </w:r>
      <w:r w:rsidRPr="001C65A1">
        <w:rPr>
          <w:rFonts w:cstheme="minorHAnsi"/>
        </w:rPr>
        <w:t xml:space="preserve"> Emotion and learning.</w:t>
      </w:r>
      <w:r w:rsidR="004E7D2C" w:rsidRPr="001C65A1">
        <w:rPr>
          <w:rFonts w:cstheme="minorHAnsi"/>
        </w:rPr>
        <w:t xml:space="preserve"> </w:t>
      </w:r>
      <w:r w:rsidR="004E7D2C" w:rsidRPr="001C65A1">
        <w:rPr>
          <w:rFonts w:cstheme="minorHAnsi"/>
          <w:i/>
          <w:iCs/>
        </w:rPr>
        <w:t xml:space="preserve">Michigan Journal of Community Service Learning, </w:t>
      </w:r>
      <w:r w:rsidR="004E7D2C" w:rsidRPr="001C65A1">
        <w:rPr>
          <w:rFonts w:cstheme="minorHAnsi"/>
          <w:iCs/>
        </w:rPr>
        <w:t>12</w:t>
      </w:r>
      <w:r w:rsidR="004E7D2C" w:rsidRPr="001C65A1">
        <w:rPr>
          <w:rFonts w:cstheme="minorHAnsi"/>
        </w:rPr>
        <w:t xml:space="preserve">, 38-46. </w:t>
      </w:r>
    </w:p>
    <w:p w14:paraId="0B1CD9B9" w14:textId="77777777" w:rsidR="004C4E9B" w:rsidRPr="001C65A1" w:rsidRDefault="004C4E9B" w:rsidP="00375245">
      <w:pPr>
        <w:widowControl w:val="0"/>
        <w:spacing w:after="0" w:line="360" w:lineRule="auto"/>
        <w:jc w:val="both"/>
        <w:rPr>
          <w:rFonts w:cstheme="minorHAnsi"/>
          <w:sz w:val="16"/>
          <w:szCs w:val="16"/>
        </w:rPr>
      </w:pPr>
    </w:p>
    <w:p w14:paraId="6CD952C4" w14:textId="5BC7A718" w:rsidR="004C4E9B" w:rsidRPr="001C65A1" w:rsidRDefault="004E7D2C" w:rsidP="002A5FF3">
      <w:pPr>
        <w:widowControl w:val="0"/>
        <w:spacing w:after="0" w:line="360" w:lineRule="auto"/>
        <w:jc w:val="both"/>
        <w:rPr>
          <w:rFonts w:cstheme="minorHAnsi"/>
        </w:rPr>
      </w:pPr>
      <w:proofErr w:type="spellStart"/>
      <w:r w:rsidRPr="001C65A1">
        <w:rPr>
          <w:rFonts w:cstheme="minorHAnsi"/>
        </w:rPr>
        <w:t>Felten</w:t>
      </w:r>
      <w:proofErr w:type="spellEnd"/>
      <w:r w:rsidRPr="001C65A1">
        <w:rPr>
          <w:rFonts w:cstheme="minorHAnsi"/>
        </w:rPr>
        <w:t xml:space="preserve">, P., </w:t>
      </w:r>
      <w:proofErr w:type="spellStart"/>
      <w:r w:rsidRPr="001C65A1">
        <w:rPr>
          <w:rFonts w:cstheme="minorHAnsi"/>
        </w:rPr>
        <w:t>Bagg</w:t>
      </w:r>
      <w:proofErr w:type="spellEnd"/>
      <w:r w:rsidRPr="001C65A1">
        <w:rPr>
          <w:rFonts w:cstheme="minorHAnsi"/>
        </w:rPr>
        <w:t xml:space="preserve">, J., </w:t>
      </w:r>
      <w:proofErr w:type="spellStart"/>
      <w:r w:rsidRPr="001C65A1">
        <w:rPr>
          <w:rFonts w:cstheme="minorHAnsi"/>
        </w:rPr>
        <w:t>Bumbry</w:t>
      </w:r>
      <w:proofErr w:type="spellEnd"/>
      <w:r w:rsidRPr="001C65A1">
        <w:rPr>
          <w:rFonts w:cstheme="minorHAnsi"/>
        </w:rPr>
        <w:t>, M., H</w:t>
      </w:r>
      <w:r w:rsidR="00727379" w:rsidRPr="001C65A1">
        <w:rPr>
          <w:rFonts w:cstheme="minorHAnsi"/>
        </w:rPr>
        <w:t>ill, J., Hornsby, K., Pratt, M. &amp; Weller, S. (2013)</w:t>
      </w:r>
      <w:r w:rsidR="00685EEC" w:rsidRPr="001C65A1">
        <w:rPr>
          <w:rFonts w:cstheme="minorHAnsi"/>
        </w:rPr>
        <w:t>.</w:t>
      </w:r>
      <w:r w:rsidRPr="001C65A1">
        <w:rPr>
          <w:rFonts w:cstheme="minorHAnsi"/>
        </w:rPr>
        <w:t xml:space="preserve"> A call for expanding inclusive student engagement in SOTL. </w:t>
      </w:r>
      <w:r w:rsidRPr="001C65A1">
        <w:rPr>
          <w:rFonts w:cstheme="minorHAnsi"/>
          <w:i/>
        </w:rPr>
        <w:t>Teaching and Learning Inquiry</w:t>
      </w:r>
      <w:r w:rsidRPr="001C65A1">
        <w:rPr>
          <w:rFonts w:cstheme="minorHAnsi"/>
        </w:rPr>
        <w:t xml:space="preserve">, 1, 63-74. </w:t>
      </w:r>
    </w:p>
    <w:p w14:paraId="76349C75" w14:textId="77777777" w:rsidR="002A5FF3" w:rsidRPr="001C65A1" w:rsidRDefault="002A5FF3" w:rsidP="002A5FF3">
      <w:pPr>
        <w:widowControl w:val="0"/>
        <w:spacing w:after="0" w:line="360" w:lineRule="auto"/>
        <w:jc w:val="both"/>
        <w:rPr>
          <w:rFonts w:cstheme="minorHAnsi"/>
          <w:sz w:val="16"/>
          <w:szCs w:val="16"/>
        </w:rPr>
      </w:pPr>
    </w:p>
    <w:p w14:paraId="5B632C3D" w14:textId="46132933" w:rsidR="002A5FF3" w:rsidRPr="001C65A1" w:rsidRDefault="002A5FF3" w:rsidP="002A5FF3">
      <w:pPr>
        <w:spacing w:after="0" w:line="360" w:lineRule="auto"/>
        <w:rPr>
          <w:rFonts w:cstheme="minorHAnsi"/>
          <w:bCs/>
          <w:lang w:val="en-US"/>
        </w:rPr>
      </w:pPr>
      <w:r w:rsidRPr="001C65A1">
        <w:rPr>
          <w:rFonts w:cstheme="minorHAnsi"/>
          <w:bCs/>
          <w:lang w:val="en-US"/>
        </w:rPr>
        <w:t>Ferguson, D. (2017)</w:t>
      </w:r>
      <w:r w:rsidR="00685EEC" w:rsidRPr="001C65A1">
        <w:rPr>
          <w:rFonts w:cstheme="minorHAnsi"/>
          <w:bCs/>
          <w:lang w:val="en-US"/>
        </w:rPr>
        <w:t>.</w:t>
      </w:r>
      <w:r w:rsidRPr="001C65A1">
        <w:rPr>
          <w:rFonts w:cstheme="minorHAnsi"/>
          <w:bCs/>
          <w:lang w:val="en-US"/>
        </w:rPr>
        <w:t xml:space="preserve"> The rise in student mental health problems – ‘I thought my</w:t>
      </w:r>
      <w:r w:rsidR="005D3A66" w:rsidRPr="001C65A1">
        <w:rPr>
          <w:rFonts w:cstheme="minorHAnsi"/>
          <w:bCs/>
          <w:lang w:val="en-US"/>
        </w:rPr>
        <w:t xml:space="preserve"> tutor would say: deal with it’.</w:t>
      </w:r>
      <w:r w:rsidRPr="001C65A1">
        <w:rPr>
          <w:rFonts w:cstheme="minorHAnsi"/>
          <w:bCs/>
          <w:lang w:val="en-US"/>
        </w:rPr>
        <w:t xml:space="preserve"> </w:t>
      </w:r>
      <w:r w:rsidRPr="001C65A1">
        <w:rPr>
          <w:rFonts w:cstheme="minorHAnsi"/>
          <w:bCs/>
          <w:i/>
          <w:lang w:val="en-US"/>
        </w:rPr>
        <w:t>The Guardian</w:t>
      </w:r>
      <w:r w:rsidRPr="001C65A1">
        <w:rPr>
          <w:rFonts w:cstheme="minorHAnsi"/>
          <w:bCs/>
          <w:lang w:val="en-US"/>
        </w:rPr>
        <w:t>, 29</w:t>
      </w:r>
      <w:r w:rsidRPr="001C65A1">
        <w:rPr>
          <w:rFonts w:cstheme="minorHAnsi"/>
          <w:bCs/>
          <w:vertAlign w:val="superscript"/>
          <w:lang w:val="en-US"/>
        </w:rPr>
        <w:t>th</w:t>
      </w:r>
      <w:r w:rsidRPr="001C65A1">
        <w:rPr>
          <w:rFonts w:cstheme="minorHAnsi"/>
          <w:bCs/>
          <w:lang w:val="en-US"/>
        </w:rPr>
        <w:t xml:space="preserve"> August 2017.  </w:t>
      </w:r>
    </w:p>
    <w:p w14:paraId="3E47B935" w14:textId="77777777" w:rsidR="00066410" w:rsidRPr="001C65A1" w:rsidRDefault="00066410" w:rsidP="002A5FF3">
      <w:pPr>
        <w:widowControl w:val="0"/>
        <w:spacing w:after="0" w:line="360" w:lineRule="auto"/>
        <w:jc w:val="both"/>
        <w:rPr>
          <w:rFonts w:cstheme="minorHAnsi"/>
          <w:sz w:val="16"/>
          <w:szCs w:val="16"/>
        </w:rPr>
      </w:pPr>
    </w:p>
    <w:p w14:paraId="6098FC92" w14:textId="00BECB4F" w:rsidR="00066410" w:rsidRPr="001C65A1" w:rsidRDefault="00066410" w:rsidP="002A5FF3">
      <w:pPr>
        <w:widowControl w:val="0"/>
        <w:spacing w:after="0" w:line="360" w:lineRule="auto"/>
        <w:jc w:val="both"/>
        <w:rPr>
          <w:rFonts w:cstheme="minorHAnsi"/>
        </w:rPr>
      </w:pPr>
      <w:r w:rsidRPr="001C65A1">
        <w:rPr>
          <w:rFonts w:cs="ArialUnicodeMS"/>
        </w:rPr>
        <w:t>Forsythe, A. &amp; Johnson, S. (2017)</w:t>
      </w:r>
      <w:r w:rsidR="00685EEC" w:rsidRPr="001C65A1">
        <w:rPr>
          <w:rFonts w:cs="ArialUnicodeMS"/>
        </w:rPr>
        <w:t>.</w:t>
      </w:r>
      <w:r w:rsidRPr="001C65A1">
        <w:rPr>
          <w:rFonts w:cs="ArialUnicodeMS"/>
        </w:rPr>
        <w:t xml:space="preserve"> Thanks, but no-thanks for the feedback. </w:t>
      </w:r>
      <w:r w:rsidRPr="001C65A1">
        <w:rPr>
          <w:rFonts w:cs="ArialUnicodeMS"/>
          <w:i/>
        </w:rPr>
        <w:t>Assessment &amp; Evaluation in Higher Education</w:t>
      </w:r>
      <w:r w:rsidRPr="001C65A1">
        <w:rPr>
          <w:rFonts w:cs="ArialUnicodeMS"/>
        </w:rPr>
        <w:t>, 42, 850-859.</w:t>
      </w:r>
    </w:p>
    <w:p w14:paraId="68490AC2" w14:textId="77777777" w:rsidR="004C4E9B" w:rsidRPr="001C65A1" w:rsidRDefault="004C4E9B" w:rsidP="00375245">
      <w:pPr>
        <w:spacing w:after="0" w:line="360" w:lineRule="auto"/>
        <w:jc w:val="both"/>
        <w:rPr>
          <w:rFonts w:cstheme="minorHAnsi"/>
          <w:sz w:val="16"/>
          <w:szCs w:val="16"/>
          <w:shd w:val="clear" w:color="auto" w:fill="FFFFFF"/>
        </w:rPr>
      </w:pPr>
    </w:p>
    <w:p w14:paraId="29FEAC9C" w14:textId="5BBF0A0C" w:rsidR="009B585A" w:rsidRPr="001C65A1" w:rsidRDefault="009B585A" w:rsidP="00375245">
      <w:pPr>
        <w:spacing w:after="0" w:line="360" w:lineRule="auto"/>
        <w:jc w:val="both"/>
      </w:pPr>
      <w:r w:rsidRPr="001C65A1">
        <w:rPr>
          <w:rFonts w:cstheme="minorHAnsi"/>
        </w:rPr>
        <w:t>Fredrickson, B.</w:t>
      </w:r>
      <w:r w:rsidR="00685EEC" w:rsidRPr="001C65A1">
        <w:rPr>
          <w:rFonts w:cstheme="minorHAnsi"/>
        </w:rPr>
        <w:t xml:space="preserve"> </w:t>
      </w:r>
      <w:r w:rsidRPr="001C65A1">
        <w:rPr>
          <w:rFonts w:cstheme="minorHAnsi"/>
        </w:rPr>
        <w:t>L. &amp; Joiner, T. (2002)</w:t>
      </w:r>
      <w:r w:rsidR="00685EEC" w:rsidRPr="001C65A1">
        <w:rPr>
          <w:rFonts w:cstheme="minorHAnsi"/>
        </w:rPr>
        <w:t>.</w:t>
      </w:r>
      <w:r w:rsidRPr="001C65A1">
        <w:rPr>
          <w:rFonts w:cstheme="minorHAnsi"/>
        </w:rPr>
        <w:t xml:space="preserve"> Positive emotions trigger upward spirals</w:t>
      </w:r>
      <w:r w:rsidRPr="001C65A1">
        <w:t xml:space="preserve"> toward emotional wellbeing</w:t>
      </w:r>
      <w:r w:rsidR="00685EEC" w:rsidRPr="001C65A1">
        <w:t>.</w:t>
      </w:r>
      <w:r w:rsidRPr="001C65A1">
        <w:t xml:space="preserve"> </w:t>
      </w:r>
      <w:r w:rsidRPr="001C65A1">
        <w:rPr>
          <w:i/>
        </w:rPr>
        <w:t>Psychological Science</w:t>
      </w:r>
      <w:r w:rsidR="00727379" w:rsidRPr="001C65A1">
        <w:rPr>
          <w:i/>
        </w:rPr>
        <w:t>,</w:t>
      </w:r>
      <w:r w:rsidR="00727379" w:rsidRPr="001C65A1">
        <w:t xml:space="preserve"> 13,</w:t>
      </w:r>
      <w:r w:rsidRPr="001C65A1">
        <w:t xml:space="preserve"> 172-175.  </w:t>
      </w:r>
    </w:p>
    <w:p w14:paraId="22D6C90A" w14:textId="77777777" w:rsidR="007D745E" w:rsidRPr="001C65A1" w:rsidRDefault="007D745E" w:rsidP="00375245">
      <w:pPr>
        <w:spacing w:after="0" w:line="360" w:lineRule="auto"/>
        <w:jc w:val="both"/>
        <w:rPr>
          <w:rFonts w:cs="AdvPS6F00"/>
          <w:sz w:val="16"/>
          <w:szCs w:val="16"/>
        </w:rPr>
      </w:pPr>
    </w:p>
    <w:p w14:paraId="55EA111C" w14:textId="0C58F51B" w:rsidR="007D745E" w:rsidRDefault="007D745E" w:rsidP="00685EEC">
      <w:pPr>
        <w:autoSpaceDE w:val="0"/>
        <w:autoSpaceDN w:val="0"/>
        <w:adjustRightInd w:val="0"/>
        <w:spacing w:after="0" w:line="360" w:lineRule="auto"/>
        <w:jc w:val="both"/>
        <w:rPr>
          <w:rFonts w:cs="AdvPS6F00"/>
        </w:rPr>
      </w:pPr>
      <w:r w:rsidRPr="001C65A1">
        <w:rPr>
          <w:rFonts w:cs="AdvPS6F00"/>
        </w:rPr>
        <w:lastRenderedPageBreak/>
        <w:t xml:space="preserve">Fuller, I., Edmondson, S., France, D., Higgitt, D., &amp; </w:t>
      </w:r>
      <w:proofErr w:type="spellStart"/>
      <w:r w:rsidRPr="001C65A1">
        <w:rPr>
          <w:rFonts w:cs="AdvPS6F00"/>
        </w:rPr>
        <w:t>Ratinen</w:t>
      </w:r>
      <w:proofErr w:type="spellEnd"/>
      <w:r w:rsidRPr="001C65A1">
        <w:rPr>
          <w:rFonts w:cs="AdvPS6F00"/>
        </w:rPr>
        <w:t>, I. (2006)</w:t>
      </w:r>
      <w:r w:rsidR="00685EEC" w:rsidRPr="001C65A1">
        <w:rPr>
          <w:rFonts w:cs="AdvPS6F00"/>
        </w:rPr>
        <w:t>.</w:t>
      </w:r>
      <w:r w:rsidRPr="001C65A1">
        <w:rPr>
          <w:rFonts w:cs="AdvPS6F00"/>
        </w:rPr>
        <w:t xml:space="preserve"> International perspectives on</w:t>
      </w:r>
      <w:r w:rsidR="00995F2C" w:rsidRPr="001C65A1">
        <w:rPr>
          <w:rFonts w:cs="AdvPS6F00"/>
        </w:rPr>
        <w:t xml:space="preserve"> </w:t>
      </w:r>
      <w:r w:rsidRPr="001C65A1">
        <w:rPr>
          <w:rFonts w:cs="AdvPS6F00"/>
        </w:rPr>
        <w:t xml:space="preserve">the effectiveness of geography fieldwork for learning. </w:t>
      </w:r>
      <w:r w:rsidRPr="001C65A1">
        <w:rPr>
          <w:rFonts w:cs="AdvPS6F0B"/>
          <w:i/>
        </w:rPr>
        <w:t>Journal of Geography in Higher</w:t>
      </w:r>
      <w:r w:rsidR="00685EEC" w:rsidRPr="001C65A1">
        <w:rPr>
          <w:rFonts w:cs="AdvPS6F0B"/>
          <w:i/>
        </w:rPr>
        <w:t xml:space="preserve"> </w:t>
      </w:r>
      <w:r w:rsidRPr="001C65A1">
        <w:rPr>
          <w:rFonts w:cs="AdvPS6F0B"/>
          <w:i/>
        </w:rPr>
        <w:t>Education</w:t>
      </w:r>
      <w:r w:rsidRPr="001C65A1">
        <w:rPr>
          <w:rFonts w:cs="AdvPS6F00"/>
        </w:rPr>
        <w:t xml:space="preserve">, </w:t>
      </w:r>
      <w:r w:rsidRPr="001C65A1">
        <w:rPr>
          <w:rFonts w:cs="AdvPS6F0B"/>
        </w:rPr>
        <w:t>30</w:t>
      </w:r>
      <w:r w:rsidRPr="001C65A1">
        <w:rPr>
          <w:rFonts w:cs="AdvPS6F00"/>
        </w:rPr>
        <w:t>, 89-101.</w:t>
      </w:r>
    </w:p>
    <w:p w14:paraId="261CC499" w14:textId="77777777" w:rsidR="006F5C41" w:rsidRPr="008B605D" w:rsidRDefault="006F5C41" w:rsidP="00685EEC">
      <w:pPr>
        <w:autoSpaceDE w:val="0"/>
        <w:autoSpaceDN w:val="0"/>
        <w:adjustRightInd w:val="0"/>
        <w:spacing w:after="0" w:line="360" w:lineRule="auto"/>
        <w:jc w:val="both"/>
        <w:rPr>
          <w:rFonts w:cs="AdvPS6F00"/>
          <w:sz w:val="16"/>
          <w:szCs w:val="16"/>
        </w:rPr>
      </w:pPr>
    </w:p>
    <w:p w14:paraId="38AEDB94" w14:textId="3F44425F" w:rsidR="006F5C41" w:rsidRPr="005F51C2" w:rsidRDefault="005F51C2" w:rsidP="005F51C2">
      <w:pPr>
        <w:autoSpaceDE w:val="0"/>
        <w:autoSpaceDN w:val="0"/>
        <w:adjustRightInd w:val="0"/>
        <w:spacing w:after="0" w:line="360" w:lineRule="auto"/>
        <w:rPr>
          <w:rFonts w:cs="ArialUnicodeMS"/>
        </w:rPr>
      </w:pPr>
      <w:proofErr w:type="spellStart"/>
      <w:r w:rsidRPr="00E10772">
        <w:rPr>
          <w:rFonts w:cs="ArialUnicodeMS"/>
        </w:rPr>
        <w:t>Golubchikov</w:t>
      </w:r>
      <w:proofErr w:type="spellEnd"/>
      <w:r w:rsidRPr="00E10772">
        <w:rPr>
          <w:rFonts w:cs="ArialUnicodeMS"/>
        </w:rPr>
        <w:t xml:space="preserve">, O. (2015) Negotiating critical geographies through a “feel-trip”: experiential, affective and critical learning in engaged fieldwork. </w:t>
      </w:r>
      <w:r w:rsidRPr="005F51C2">
        <w:rPr>
          <w:rFonts w:cs="ArialUnicodeMS"/>
          <w:i/>
        </w:rPr>
        <w:t>Journal of Geography in Higher Education</w:t>
      </w:r>
      <w:r w:rsidRPr="00E10772">
        <w:rPr>
          <w:rFonts w:cs="ArialUnicodeMS"/>
        </w:rPr>
        <w:t>, 39, 143-157.</w:t>
      </w:r>
    </w:p>
    <w:p w14:paraId="44587F2A" w14:textId="77777777" w:rsidR="004C4E9B" w:rsidRPr="001C65A1" w:rsidRDefault="004C4E9B" w:rsidP="00375245">
      <w:pPr>
        <w:spacing w:after="0" w:line="360" w:lineRule="auto"/>
        <w:jc w:val="both"/>
        <w:rPr>
          <w:sz w:val="16"/>
          <w:szCs w:val="16"/>
        </w:rPr>
      </w:pPr>
    </w:p>
    <w:p w14:paraId="51F0A124" w14:textId="4E1DB31A" w:rsidR="007D745E" w:rsidRPr="001C65A1" w:rsidRDefault="007D745E" w:rsidP="00375245">
      <w:pPr>
        <w:spacing w:after="0" w:line="360" w:lineRule="auto"/>
        <w:jc w:val="both"/>
      </w:pPr>
      <w:proofErr w:type="spellStart"/>
      <w:r w:rsidRPr="001C65A1">
        <w:rPr>
          <w:rFonts w:cs="PhotinaMT"/>
        </w:rPr>
        <w:t>Graetz</w:t>
      </w:r>
      <w:proofErr w:type="spellEnd"/>
      <w:r w:rsidRPr="001C65A1">
        <w:rPr>
          <w:rFonts w:cs="PhotinaMT"/>
        </w:rPr>
        <w:t>, K. A. (2006)</w:t>
      </w:r>
      <w:r w:rsidR="00685EEC" w:rsidRPr="001C65A1">
        <w:rPr>
          <w:rFonts w:cs="PhotinaMT"/>
        </w:rPr>
        <w:t>.</w:t>
      </w:r>
      <w:r w:rsidRPr="001C65A1">
        <w:rPr>
          <w:rFonts w:cs="PhotinaMT"/>
        </w:rPr>
        <w:t xml:space="preserve"> The psychology of learning environments. </w:t>
      </w:r>
      <w:r w:rsidRPr="001C65A1">
        <w:rPr>
          <w:rFonts w:cs="PhotinaMT-Italic"/>
          <w:i/>
          <w:iCs/>
        </w:rPr>
        <w:t>EDUCAUSE</w:t>
      </w:r>
      <w:r w:rsidRPr="001C65A1">
        <w:rPr>
          <w:rFonts w:cs="PhotinaMT"/>
        </w:rPr>
        <w:t xml:space="preserve">, </w:t>
      </w:r>
      <w:r w:rsidRPr="001C65A1">
        <w:rPr>
          <w:rFonts w:cs="PhotinaMT-Italic"/>
          <w:i/>
          <w:iCs/>
        </w:rPr>
        <w:t>41</w:t>
      </w:r>
      <w:r w:rsidRPr="001C65A1">
        <w:rPr>
          <w:rFonts w:cs="PhotinaMT"/>
        </w:rPr>
        <w:t>, 6, 60–75.</w:t>
      </w:r>
    </w:p>
    <w:p w14:paraId="1213542A" w14:textId="77777777" w:rsidR="004C4E9B" w:rsidRPr="001C65A1" w:rsidRDefault="004C4E9B" w:rsidP="00375245">
      <w:pPr>
        <w:spacing w:after="0" w:line="360" w:lineRule="auto"/>
        <w:jc w:val="both"/>
        <w:rPr>
          <w:rFonts w:cstheme="minorHAnsi"/>
          <w:sz w:val="16"/>
          <w:szCs w:val="16"/>
          <w:shd w:val="clear" w:color="auto" w:fill="FFFFFF"/>
        </w:rPr>
      </w:pPr>
    </w:p>
    <w:p w14:paraId="1721C20E" w14:textId="29F6694A" w:rsidR="00C2107F" w:rsidRPr="001C65A1" w:rsidRDefault="00C2107F" w:rsidP="00375245">
      <w:pPr>
        <w:spacing w:after="0" w:line="360" w:lineRule="auto"/>
        <w:jc w:val="both"/>
        <w:rPr>
          <w:rFonts w:cstheme="minorHAnsi"/>
          <w:bCs/>
          <w:lang w:val="en-US"/>
        </w:rPr>
      </w:pPr>
      <w:proofErr w:type="spellStart"/>
      <w:r w:rsidRPr="001C65A1">
        <w:rPr>
          <w:rFonts w:cstheme="minorHAnsi"/>
          <w:shd w:val="clear" w:color="auto" w:fill="FFFFFF"/>
        </w:rPr>
        <w:t>Gutman</w:t>
      </w:r>
      <w:proofErr w:type="spellEnd"/>
      <w:r w:rsidRPr="001C65A1">
        <w:rPr>
          <w:rFonts w:cstheme="minorHAnsi"/>
          <w:shd w:val="clear" w:color="auto" w:fill="FFFFFF"/>
        </w:rPr>
        <w:t>, L.</w:t>
      </w:r>
      <w:r w:rsidR="00685EEC" w:rsidRPr="001C65A1">
        <w:rPr>
          <w:rFonts w:cstheme="minorHAnsi"/>
          <w:shd w:val="clear" w:color="auto" w:fill="FFFFFF"/>
        </w:rPr>
        <w:t xml:space="preserve"> </w:t>
      </w:r>
      <w:r w:rsidRPr="001C65A1">
        <w:rPr>
          <w:rFonts w:cstheme="minorHAnsi"/>
          <w:shd w:val="clear" w:color="auto" w:fill="FFFFFF"/>
        </w:rPr>
        <w:t xml:space="preserve">M., &amp; </w:t>
      </w:r>
      <w:proofErr w:type="spellStart"/>
      <w:r w:rsidRPr="001C65A1">
        <w:rPr>
          <w:rFonts w:cstheme="minorHAnsi"/>
          <w:shd w:val="clear" w:color="auto" w:fill="FFFFFF"/>
        </w:rPr>
        <w:t>Vorhaus</w:t>
      </w:r>
      <w:proofErr w:type="spellEnd"/>
      <w:r w:rsidRPr="001C65A1">
        <w:rPr>
          <w:rFonts w:cstheme="minorHAnsi"/>
          <w:shd w:val="clear" w:color="auto" w:fill="FFFFFF"/>
        </w:rPr>
        <w:t>, J. (2</w:t>
      </w:r>
      <w:r w:rsidR="00727379" w:rsidRPr="001C65A1">
        <w:rPr>
          <w:rFonts w:cstheme="minorHAnsi"/>
          <w:shd w:val="clear" w:color="auto" w:fill="FFFFFF"/>
        </w:rPr>
        <w:t>012)</w:t>
      </w:r>
      <w:r w:rsidR="00685EEC" w:rsidRPr="001C65A1">
        <w:rPr>
          <w:rFonts w:cstheme="minorHAnsi"/>
          <w:shd w:val="clear" w:color="auto" w:fill="FFFFFF"/>
        </w:rPr>
        <w:t>.</w:t>
      </w:r>
      <w:r w:rsidRPr="001C65A1">
        <w:rPr>
          <w:rFonts w:cstheme="minorHAnsi"/>
          <w:shd w:val="clear" w:color="auto" w:fill="FFFFFF"/>
        </w:rPr>
        <w:t xml:space="preserve"> </w:t>
      </w:r>
      <w:r w:rsidRPr="001C65A1">
        <w:rPr>
          <w:rFonts w:cstheme="minorHAnsi"/>
          <w:i/>
          <w:shd w:val="clear" w:color="auto" w:fill="FFFFFF"/>
        </w:rPr>
        <w:t>The Impact of Pupil Behaviour and Wellbeing on Educational Outcomes</w:t>
      </w:r>
      <w:r w:rsidRPr="001C65A1">
        <w:rPr>
          <w:rFonts w:cstheme="minorHAnsi"/>
          <w:shd w:val="clear" w:color="auto" w:fill="FFFFFF"/>
        </w:rPr>
        <w:t>. </w:t>
      </w:r>
      <w:r w:rsidRPr="001C65A1">
        <w:rPr>
          <w:rStyle w:val="Emphasis"/>
          <w:rFonts w:cstheme="minorHAnsi"/>
          <w:i w:val="0"/>
          <w:shd w:val="clear" w:color="auto" w:fill="FFFFFF"/>
        </w:rPr>
        <w:t>Research Report of the Institute of Education</w:t>
      </w:r>
      <w:r w:rsidRPr="001C65A1">
        <w:rPr>
          <w:rFonts w:cstheme="minorHAnsi"/>
          <w:shd w:val="clear" w:color="auto" w:fill="FFFFFF"/>
        </w:rPr>
        <w:t>, University of London, Childhood Wellbeing Research Centre.</w:t>
      </w:r>
    </w:p>
    <w:p w14:paraId="0A9083F0" w14:textId="77777777" w:rsidR="004C4E9B" w:rsidRPr="001C65A1" w:rsidRDefault="004C4E9B" w:rsidP="00375245">
      <w:pPr>
        <w:autoSpaceDE w:val="0"/>
        <w:autoSpaceDN w:val="0"/>
        <w:adjustRightInd w:val="0"/>
        <w:spacing w:after="0" w:line="360" w:lineRule="auto"/>
        <w:jc w:val="both"/>
        <w:rPr>
          <w:rFonts w:cstheme="minorHAnsi"/>
          <w:sz w:val="16"/>
          <w:szCs w:val="16"/>
        </w:rPr>
      </w:pPr>
    </w:p>
    <w:p w14:paraId="3E456310" w14:textId="17A25285" w:rsidR="007F07F1" w:rsidRPr="001C65A1" w:rsidRDefault="00727379" w:rsidP="00375245">
      <w:pPr>
        <w:autoSpaceDE w:val="0"/>
        <w:autoSpaceDN w:val="0"/>
        <w:adjustRightInd w:val="0"/>
        <w:spacing w:after="0" w:line="360" w:lineRule="auto"/>
        <w:jc w:val="both"/>
        <w:rPr>
          <w:rStyle w:val="Hyperlink"/>
          <w:rFonts w:cstheme="minorHAnsi"/>
          <w:color w:val="auto"/>
        </w:rPr>
      </w:pPr>
      <w:r w:rsidRPr="001C65A1">
        <w:rPr>
          <w:rFonts w:cstheme="minorHAnsi"/>
        </w:rPr>
        <w:t>Healey, M., Flint, A. &amp; Harrington, K. (2014)</w:t>
      </w:r>
      <w:r w:rsidR="00685EEC" w:rsidRPr="001C65A1">
        <w:rPr>
          <w:rFonts w:cstheme="minorHAnsi"/>
        </w:rPr>
        <w:t>.</w:t>
      </w:r>
      <w:r w:rsidR="004E7D2C" w:rsidRPr="001C65A1">
        <w:rPr>
          <w:rFonts w:cstheme="minorHAnsi"/>
        </w:rPr>
        <w:t xml:space="preserve"> </w:t>
      </w:r>
      <w:r w:rsidR="004E7D2C" w:rsidRPr="001C65A1">
        <w:rPr>
          <w:rFonts w:cstheme="minorHAnsi"/>
          <w:i/>
          <w:iCs/>
        </w:rPr>
        <w:t xml:space="preserve">Engagement through Partnership: Students as Partners in Learning and Teaching in Higher Education. </w:t>
      </w:r>
      <w:r w:rsidR="004E7D2C" w:rsidRPr="001C65A1">
        <w:rPr>
          <w:rFonts w:cstheme="minorHAnsi"/>
        </w:rPr>
        <w:t>York</w:t>
      </w:r>
      <w:r w:rsidR="00685EEC" w:rsidRPr="001C65A1">
        <w:rPr>
          <w:rFonts w:cstheme="minorHAnsi"/>
        </w:rPr>
        <w:t>, UK</w:t>
      </w:r>
      <w:r w:rsidR="004E7D2C" w:rsidRPr="001C65A1">
        <w:rPr>
          <w:rFonts w:cstheme="minorHAnsi"/>
        </w:rPr>
        <w:t>: H</w:t>
      </w:r>
      <w:r w:rsidR="00685EEC" w:rsidRPr="001C65A1">
        <w:rPr>
          <w:rFonts w:cstheme="minorHAnsi"/>
        </w:rPr>
        <w:t>igher Education Academy</w:t>
      </w:r>
      <w:r w:rsidR="004E7D2C" w:rsidRPr="001C65A1">
        <w:rPr>
          <w:rFonts w:cstheme="minorHAnsi"/>
        </w:rPr>
        <w:t xml:space="preserve">. </w:t>
      </w:r>
    </w:p>
    <w:p w14:paraId="11803238" w14:textId="77777777" w:rsidR="003866BB" w:rsidRPr="008B605D" w:rsidRDefault="003866BB" w:rsidP="00375245">
      <w:pPr>
        <w:spacing w:after="0" w:line="360" w:lineRule="auto"/>
        <w:jc w:val="both"/>
        <w:rPr>
          <w:sz w:val="16"/>
          <w:szCs w:val="16"/>
          <w:lang w:val="en-US"/>
        </w:rPr>
      </w:pPr>
    </w:p>
    <w:p w14:paraId="2E287B84" w14:textId="138F7CA4" w:rsidR="007B55EA" w:rsidRPr="001C65A1" w:rsidRDefault="007B55EA" w:rsidP="00375245">
      <w:pPr>
        <w:spacing w:after="0" w:line="360" w:lineRule="auto"/>
        <w:jc w:val="both"/>
        <w:rPr>
          <w:rStyle w:val="Hyperlink"/>
          <w:rFonts w:cstheme="minorHAnsi"/>
          <w:color w:val="auto"/>
          <w:lang w:val="en-US"/>
        </w:rPr>
      </w:pPr>
      <w:r w:rsidRPr="001C65A1">
        <w:rPr>
          <w:rFonts w:cstheme="minorHAnsi"/>
          <w:bCs/>
          <w:lang w:val="en-US"/>
        </w:rPr>
        <w:t>Healey, R.,</w:t>
      </w:r>
      <w:r w:rsidR="00727379" w:rsidRPr="001C65A1">
        <w:rPr>
          <w:rFonts w:cstheme="minorHAnsi"/>
          <w:bCs/>
          <w:lang w:val="en-US"/>
        </w:rPr>
        <w:t xml:space="preserve"> Healey, M. &amp; </w:t>
      </w:r>
      <w:proofErr w:type="spellStart"/>
      <w:r w:rsidR="00727379" w:rsidRPr="001C65A1">
        <w:rPr>
          <w:rFonts w:cstheme="minorHAnsi"/>
          <w:bCs/>
          <w:lang w:val="en-US"/>
        </w:rPr>
        <w:t>Cliffe</w:t>
      </w:r>
      <w:proofErr w:type="spellEnd"/>
      <w:r w:rsidR="00727379" w:rsidRPr="001C65A1">
        <w:rPr>
          <w:rFonts w:cstheme="minorHAnsi"/>
          <w:bCs/>
          <w:lang w:val="en-US"/>
        </w:rPr>
        <w:t>, A. (2018)</w:t>
      </w:r>
      <w:r w:rsidR="00685EEC" w:rsidRPr="001C65A1">
        <w:rPr>
          <w:rFonts w:cstheme="minorHAnsi"/>
          <w:bCs/>
          <w:lang w:val="en-US"/>
        </w:rPr>
        <w:t>.</w:t>
      </w:r>
      <w:r w:rsidRPr="001C65A1">
        <w:rPr>
          <w:rFonts w:cstheme="minorHAnsi"/>
          <w:bCs/>
          <w:lang w:val="en-US"/>
        </w:rPr>
        <w:t xml:space="preserve"> </w:t>
      </w:r>
      <w:r w:rsidRPr="001C65A1">
        <w:rPr>
          <w:rFonts w:cstheme="minorHAnsi"/>
        </w:rPr>
        <w:t xml:space="preserve">Engaging in radical work: Students as partners in academic publishing, </w:t>
      </w:r>
      <w:r w:rsidRPr="001C65A1">
        <w:rPr>
          <w:rFonts w:cstheme="minorHAnsi"/>
          <w:i/>
          <w:lang w:val="en-US"/>
        </w:rPr>
        <w:t xml:space="preserve">Efficiency Exchange. </w:t>
      </w:r>
      <w:r w:rsidR="00685EEC" w:rsidRPr="001C65A1">
        <w:rPr>
          <w:rFonts w:cstheme="minorHAnsi"/>
          <w:lang w:val="en-US"/>
        </w:rPr>
        <w:t>Retrieved from</w:t>
      </w:r>
      <w:r w:rsidRPr="001C65A1">
        <w:rPr>
          <w:rFonts w:cstheme="minorHAnsi"/>
          <w:bCs/>
        </w:rPr>
        <w:t xml:space="preserve">: </w:t>
      </w:r>
      <w:hyperlink r:id="rId9" w:history="1">
        <w:r w:rsidRPr="001C65A1">
          <w:rPr>
            <w:rStyle w:val="Hyperlink"/>
            <w:rFonts w:cstheme="minorHAnsi"/>
            <w:color w:val="auto"/>
            <w:u w:val="none"/>
            <w:lang w:val="en-US"/>
          </w:rPr>
          <w:t>http://www.efficiencyexchange.ac.uk/12775/engaging-radical-work-students-partners-academic-publishing/</w:t>
        </w:r>
      </w:hyperlink>
      <w:r w:rsidR="00C566D2" w:rsidRPr="001C65A1">
        <w:rPr>
          <w:rStyle w:val="Hyperlink"/>
          <w:rFonts w:cstheme="minorHAnsi"/>
          <w:color w:val="auto"/>
          <w:u w:val="none"/>
          <w:lang w:val="en-US"/>
        </w:rPr>
        <w:t xml:space="preserve"> [accessed 28 September 2018].</w:t>
      </w:r>
    </w:p>
    <w:p w14:paraId="36DBAC84" w14:textId="77777777" w:rsidR="004C4E9B" w:rsidRPr="001C65A1" w:rsidRDefault="004C4E9B" w:rsidP="00375245">
      <w:pPr>
        <w:spacing w:after="0" w:line="360" w:lineRule="auto"/>
        <w:jc w:val="both"/>
        <w:rPr>
          <w:rStyle w:val="Hyperlink"/>
          <w:rFonts w:cstheme="minorHAnsi"/>
          <w:color w:val="auto"/>
          <w:sz w:val="16"/>
          <w:szCs w:val="16"/>
          <w:u w:val="none"/>
          <w:lang w:val="en-US"/>
        </w:rPr>
      </w:pPr>
    </w:p>
    <w:p w14:paraId="3DEABBD0" w14:textId="7D1EB7B4" w:rsidR="00BE32B9" w:rsidRPr="001C65A1" w:rsidRDefault="004E7D2C" w:rsidP="00375245">
      <w:pPr>
        <w:spacing w:after="0" w:line="360" w:lineRule="auto"/>
        <w:jc w:val="both"/>
        <w:rPr>
          <w:rFonts w:cs="Calibri"/>
          <w:bCs/>
          <w:lang w:val="en-US"/>
        </w:rPr>
      </w:pPr>
      <w:proofErr w:type="spellStart"/>
      <w:r w:rsidRPr="001C65A1">
        <w:rPr>
          <w:rFonts w:cs="Calibri"/>
          <w:bCs/>
          <w:lang w:val="en-US"/>
        </w:rPr>
        <w:t>Herms</w:t>
      </w:r>
      <w:r w:rsidR="00727379" w:rsidRPr="001C65A1">
        <w:rPr>
          <w:rFonts w:cs="Calibri"/>
          <w:bCs/>
          <w:lang w:val="en-US"/>
        </w:rPr>
        <w:t>en</w:t>
      </w:r>
      <w:proofErr w:type="spellEnd"/>
      <w:r w:rsidR="00727379" w:rsidRPr="001C65A1">
        <w:rPr>
          <w:rFonts w:cs="Calibri"/>
          <w:bCs/>
          <w:lang w:val="en-US"/>
        </w:rPr>
        <w:t xml:space="preserve">, T., Kuiper, T., </w:t>
      </w:r>
      <w:proofErr w:type="spellStart"/>
      <w:r w:rsidR="00727379" w:rsidRPr="001C65A1">
        <w:rPr>
          <w:rFonts w:cs="Calibri"/>
          <w:bCs/>
          <w:lang w:val="en-US"/>
        </w:rPr>
        <w:t>Roelofs</w:t>
      </w:r>
      <w:proofErr w:type="spellEnd"/>
      <w:r w:rsidR="00727379" w:rsidRPr="001C65A1">
        <w:rPr>
          <w:rFonts w:cs="Calibri"/>
          <w:bCs/>
          <w:lang w:val="en-US"/>
        </w:rPr>
        <w:t xml:space="preserve">, F. &amp; van </w:t>
      </w:r>
      <w:proofErr w:type="spellStart"/>
      <w:r w:rsidR="00727379" w:rsidRPr="001C65A1">
        <w:rPr>
          <w:rFonts w:cs="Calibri"/>
          <w:bCs/>
          <w:lang w:val="en-US"/>
        </w:rPr>
        <w:t>Wijchen</w:t>
      </w:r>
      <w:proofErr w:type="spellEnd"/>
      <w:r w:rsidR="00727379" w:rsidRPr="001C65A1">
        <w:rPr>
          <w:rFonts w:cs="Calibri"/>
          <w:bCs/>
          <w:lang w:val="en-US"/>
        </w:rPr>
        <w:t>, J. (2017)</w:t>
      </w:r>
      <w:r w:rsidR="00685EEC" w:rsidRPr="001C65A1">
        <w:rPr>
          <w:rFonts w:cs="Calibri"/>
          <w:bCs/>
          <w:lang w:val="en-US"/>
        </w:rPr>
        <w:t>.</w:t>
      </w:r>
      <w:r w:rsidRPr="001C65A1">
        <w:rPr>
          <w:rFonts w:cs="Calibri"/>
          <w:bCs/>
          <w:lang w:val="en-US"/>
        </w:rPr>
        <w:t xml:space="preserve"> Without emotions, never a partnership! </w:t>
      </w:r>
      <w:r w:rsidRPr="001C65A1">
        <w:rPr>
          <w:rFonts w:cs="Calibri"/>
          <w:bCs/>
          <w:i/>
          <w:lang w:val="en-US"/>
        </w:rPr>
        <w:t>International Journal for Students as Partners</w:t>
      </w:r>
      <w:r w:rsidRPr="001C65A1">
        <w:rPr>
          <w:rFonts w:cs="Calibri"/>
          <w:bCs/>
          <w:lang w:val="en-US"/>
        </w:rPr>
        <w:t xml:space="preserve">, 1(2). </w:t>
      </w:r>
    </w:p>
    <w:p w14:paraId="2C6741D3" w14:textId="77777777" w:rsidR="00B928EE" w:rsidRPr="001C65A1" w:rsidRDefault="00B928EE" w:rsidP="00375245">
      <w:pPr>
        <w:spacing w:after="0" w:line="360" w:lineRule="auto"/>
        <w:jc w:val="both"/>
        <w:rPr>
          <w:rFonts w:cstheme="minorHAnsi"/>
          <w:bCs/>
          <w:sz w:val="16"/>
          <w:szCs w:val="16"/>
          <w:lang w:val="en-US"/>
        </w:rPr>
      </w:pPr>
    </w:p>
    <w:p w14:paraId="421E3523" w14:textId="60C27A96" w:rsidR="007D745E" w:rsidRDefault="00CA01F7" w:rsidP="00C44D66">
      <w:pPr>
        <w:pStyle w:val="EndNoteBibliography"/>
        <w:spacing w:after="0" w:line="360" w:lineRule="auto"/>
        <w:jc w:val="both"/>
        <w:rPr>
          <w:rFonts w:asciiTheme="minorHAnsi" w:hAnsiTheme="minorHAnsi"/>
          <w:spacing w:val="-2"/>
          <w:sz w:val="22"/>
          <w:lang w:val="en-GB"/>
        </w:rPr>
      </w:pPr>
      <w:r w:rsidRPr="001C65A1">
        <w:rPr>
          <w:rFonts w:asciiTheme="minorHAnsi" w:hAnsiTheme="minorHAnsi"/>
          <w:spacing w:val="-2"/>
          <w:sz w:val="22"/>
          <w:lang w:val="en-GB"/>
        </w:rPr>
        <w:t>Hill, J. &amp;</w:t>
      </w:r>
      <w:r w:rsidR="007D745E" w:rsidRPr="001C65A1">
        <w:rPr>
          <w:rFonts w:asciiTheme="minorHAnsi" w:hAnsiTheme="minorHAnsi"/>
          <w:spacing w:val="-2"/>
          <w:sz w:val="22"/>
          <w:lang w:val="en-GB"/>
        </w:rPr>
        <w:t xml:space="preserve"> West, H. (201</w:t>
      </w:r>
      <w:r w:rsidR="00F95875">
        <w:rPr>
          <w:rFonts w:asciiTheme="minorHAnsi" w:hAnsiTheme="minorHAnsi"/>
          <w:spacing w:val="-2"/>
          <w:sz w:val="22"/>
          <w:lang w:val="en-GB"/>
        </w:rPr>
        <w:t>9</w:t>
      </w:r>
      <w:r w:rsidR="007D745E" w:rsidRPr="001C65A1">
        <w:rPr>
          <w:rFonts w:asciiTheme="minorHAnsi" w:hAnsiTheme="minorHAnsi"/>
          <w:spacing w:val="-2"/>
          <w:sz w:val="22"/>
          <w:lang w:val="en-GB"/>
        </w:rPr>
        <w:t>)</w:t>
      </w:r>
      <w:r w:rsidR="00685EEC" w:rsidRPr="001C65A1">
        <w:rPr>
          <w:rFonts w:asciiTheme="minorHAnsi" w:hAnsiTheme="minorHAnsi"/>
          <w:spacing w:val="-2"/>
          <w:sz w:val="22"/>
          <w:lang w:val="en-GB"/>
        </w:rPr>
        <w:t>.</w:t>
      </w:r>
      <w:r w:rsidR="007D745E" w:rsidRPr="001C65A1">
        <w:rPr>
          <w:rFonts w:asciiTheme="minorHAnsi" w:hAnsiTheme="minorHAnsi"/>
          <w:spacing w:val="-2"/>
          <w:sz w:val="22"/>
          <w:lang w:val="en-GB"/>
        </w:rPr>
        <w:t xml:space="preserve"> Improving the student learning experience through dialogic feed</w:t>
      </w:r>
      <w:r w:rsidR="001F41CC">
        <w:rPr>
          <w:rFonts w:asciiTheme="minorHAnsi" w:hAnsiTheme="minorHAnsi"/>
          <w:spacing w:val="-2"/>
          <w:sz w:val="22"/>
          <w:lang w:val="en-GB"/>
        </w:rPr>
        <w:t>-</w:t>
      </w:r>
      <w:r w:rsidR="007D745E" w:rsidRPr="001C65A1">
        <w:rPr>
          <w:rFonts w:asciiTheme="minorHAnsi" w:hAnsiTheme="minorHAnsi"/>
          <w:spacing w:val="-2"/>
          <w:sz w:val="22"/>
          <w:lang w:val="en-GB"/>
        </w:rPr>
        <w:t>forward assessment.</w:t>
      </w:r>
      <w:r w:rsidR="00F95875">
        <w:rPr>
          <w:rFonts w:asciiTheme="minorHAnsi" w:hAnsiTheme="minorHAnsi"/>
          <w:spacing w:val="-2"/>
          <w:sz w:val="22"/>
          <w:lang w:val="en-GB"/>
        </w:rPr>
        <w:t xml:space="preserve"> </w:t>
      </w:r>
      <w:r w:rsidR="00F95875" w:rsidRPr="00F95875">
        <w:rPr>
          <w:rFonts w:asciiTheme="minorHAnsi" w:hAnsiTheme="minorHAnsi"/>
          <w:i/>
          <w:spacing w:val="-2"/>
          <w:sz w:val="22"/>
          <w:lang w:val="en-GB"/>
        </w:rPr>
        <w:t>Assessment and Evaluation in Higher Education</w:t>
      </w:r>
      <w:r w:rsidR="00F95875">
        <w:rPr>
          <w:rFonts w:asciiTheme="minorHAnsi" w:hAnsiTheme="minorHAnsi"/>
          <w:spacing w:val="-2"/>
          <w:sz w:val="22"/>
          <w:lang w:val="en-GB"/>
        </w:rPr>
        <w:t>, (in print)</w:t>
      </w:r>
      <w:r w:rsidR="00C44D66">
        <w:rPr>
          <w:rFonts w:asciiTheme="minorHAnsi" w:hAnsiTheme="minorHAnsi"/>
          <w:spacing w:val="-2"/>
          <w:sz w:val="22"/>
          <w:lang w:val="en-GB"/>
        </w:rPr>
        <w:t xml:space="preserve">. </w:t>
      </w:r>
    </w:p>
    <w:p w14:paraId="523294F0" w14:textId="77777777" w:rsidR="00C44D66" w:rsidRPr="009E7BB8" w:rsidRDefault="00C44D66" w:rsidP="00C44D66">
      <w:pPr>
        <w:pStyle w:val="EndNoteBibliography"/>
        <w:spacing w:after="0" w:line="360" w:lineRule="auto"/>
        <w:jc w:val="both"/>
        <w:rPr>
          <w:rFonts w:asciiTheme="minorHAnsi" w:hAnsiTheme="minorHAnsi"/>
          <w:sz w:val="16"/>
          <w:szCs w:val="16"/>
        </w:rPr>
      </w:pPr>
    </w:p>
    <w:p w14:paraId="1BE95ECD" w14:textId="7393FBDE" w:rsidR="007D745E" w:rsidRPr="001C65A1" w:rsidRDefault="007D745E" w:rsidP="00375245">
      <w:pPr>
        <w:spacing w:after="0" w:line="360" w:lineRule="auto"/>
        <w:jc w:val="both"/>
        <w:rPr>
          <w:rFonts w:cs="Arial"/>
          <w:lang w:val="en-IE"/>
        </w:rPr>
      </w:pPr>
      <w:r w:rsidRPr="001C65A1">
        <w:rPr>
          <w:rFonts w:cs="Arial"/>
          <w:lang w:val="en-IE"/>
        </w:rPr>
        <w:t>Hi</w:t>
      </w:r>
      <w:r w:rsidR="00CA01F7" w:rsidRPr="001C65A1">
        <w:rPr>
          <w:rFonts w:cs="Arial"/>
          <w:lang w:val="en-IE"/>
        </w:rPr>
        <w:t>ll, J., Thomas, G., Diaz, A. &amp;</w:t>
      </w:r>
      <w:r w:rsidRPr="001C65A1">
        <w:rPr>
          <w:rFonts w:cs="Arial"/>
          <w:lang w:val="en-IE"/>
        </w:rPr>
        <w:t xml:space="preserve"> Simm, D. (2016)</w:t>
      </w:r>
      <w:r w:rsidR="00685EEC" w:rsidRPr="001C65A1">
        <w:rPr>
          <w:rFonts w:cs="Arial"/>
          <w:lang w:val="en-IE"/>
        </w:rPr>
        <w:t>.</w:t>
      </w:r>
      <w:r w:rsidRPr="001C65A1">
        <w:rPr>
          <w:rFonts w:cs="Arial"/>
          <w:lang w:val="en-IE"/>
        </w:rPr>
        <w:t xml:space="preserve"> Borderland spaces for learning partnership: opportunities, benefits and challenges. </w:t>
      </w:r>
      <w:r w:rsidRPr="001C65A1">
        <w:rPr>
          <w:rFonts w:cs="Arial"/>
          <w:i/>
          <w:iCs/>
          <w:lang w:val="en-IE"/>
        </w:rPr>
        <w:t>Journal of Geography in Higher Education</w:t>
      </w:r>
      <w:r w:rsidRPr="001C65A1">
        <w:rPr>
          <w:rFonts w:cs="Arial"/>
          <w:lang w:val="en-IE"/>
        </w:rPr>
        <w:t xml:space="preserve">, </w:t>
      </w:r>
      <w:r w:rsidRPr="001C65A1">
        <w:rPr>
          <w:rFonts w:cs="Arial"/>
          <w:iCs/>
          <w:lang w:val="en-IE"/>
        </w:rPr>
        <w:t>40,</w:t>
      </w:r>
      <w:r w:rsidRPr="001C65A1">
        <w:rPr>
          <w:rFonts w:cs="Arial"/>
          <w:lang w:val="en-IE"/>
        </w:rPr>
        <w:t xml:space="preserve"> 375-393.</w:t>
      </w:r>
    </w:p>
    <w:p w14:paraId="764CE4B1" w14:textId="77777777" w:rsidR="009E7BB8" w:rsidRPr="009E7BB8" w:rsidRDefault="009E7BB8" w:rsidP="009E7BB8">
      <w:pPr>
        <w:autoSpaceDE w:val="0"/>
        <w:autoSpaceDN w:val="0"/>
        <w:adjustRightInd w:val="0"/>
        <w:spacing w:after="0" w:line="360" w:lineRule="auto"/>
        <w:jc w:val="both"/>
        <w:rPr>
          <w:rFonts w:cs="ArialUnicodeMS"/>
          <w:sz w:val="16"/>
          <w:szCs w:val="16"/>
        </w:rPr>
      </w:pPr>
    </w:p>
    <w:p w14:paraId="3CC1EA78" w14:textId="77777777" w:rsidR="009E7BB8" w:rsidRPr="001C65A1" w:rsidRDefault="009E7BB8" w:rsidP="009E7BB8">
      <w:pPr>
        <w:autoSpaceDE w:val="0"/>
        <w:autoSpaceDN w:val="0"/>
        <w:adjustRightInd w:val="0"/>
        <w:spacing w:after="0" w:line="360" w:lineRule="auto"/>
        <w:jc w:val="both"/>
        <w:rPr>
          <w:rFonts w:cs="ArialUnicodeMS"/>
        </w:rPr>
      </w:pPr>
      <w:r w:rsidRPr="001C65A1">
        <w:rPr>
          <w:rFonts w:cs="ArialUnicodeMS"/>
        </w:rPr>
        <w:t>Hill, J.,</w:t>
      </w:r>
      <w:r>
        <w:rPr>
          <w:rFonts w:cs="ArialUnicodeMS"/>
        </w:rPr>
        <w:t xml:space="preserve"> Walkington, H. &amp; King, H. (2018</w:t>
      </w:r>
      <w:r w:rsidRPr="001C65A1">
        <w:rPr>
          <w:rFonts w:cs="ArialUnicodeMS"/>
        </w:rPr>
        <w:t xml:space="preserve">). Geographers and the scholarship of teaching and learning. </w:t>
      </w:r>
      <w:r w:rsidRPr="001C65A1">
        <w:rPr>
          <w:rFonts w:cs="ArialUnicodeMS"/>
          <w:i/>
        </w:rPr>
        <w:t>Journal of Geography in Higher Education</w:t>
      </w:r>
      <w:r w:rsidRPr="001C65A1">
        <w:rPr>
          <w:rFonts w:cs="ArialUnicodeMS"/>
        </w:rPr>
        <w:t xml:space="preserve">, </w:t>
      </w:r>
      <w:r>
        <w:rPr>
          <w:rFonts w:cs="ArialUnicodeMS"/>
        </w:rPr>
        <w:t>42, 557-572.</w:t>
      </w:r>
    </w:p>
    <w:p w14:paraId="2B7FCFFF" w14:textId="77777777" w:rsidR="00CA01F7" w:rsidRPr="001C65A1" w:rsidRDefault="00CA01F7" w:rsidP="00375245">
      <w:pPr>
        <w:spacing w:after="0" w:line="360" w:lineRule="auto"/>
        <w:jc w:val="both"/>
        <w:rPr>
          <w:sz w:val="16"/>
          <w:szCs w:val="16"/>
        </w:rPr>
      </w:pPr>
    </w:p>
    <w:p w14:paraId="62E6A534" w14:textId="7EEE581A" w:rsidR="007D745E" w:rsidRPr="009E7BB8" w:rsidRDefault="00CA01F7" w:rsidP="00375245">
      <w:pPr>
        <w:spacing w:after="0" w:line="360" w:lineRule="auto"/>
        <w:jc w:val="both"/>
        <w:rPr>
          <w:szCs w:val="24"/>
        </w:rPr>
      </w:pPr>
      <w:r w:rsidRPr="001C65A1">
        <w:rPr>
          <w:szCs w:val="24"/>
        </w:rPr>
        <w:t>Hill, J., W</w:t>
      </w:r>
      <w:r w:rsidR="00A2390E">
        <w:rPr>
          <w:szCs w:val="24"/>
        </w:rPr>
        <w:t>alkington, H. &amp; Kneale, P. (2019</w:t>
      </w:r>
      <w:r w:rsidRPr="001C65A1">
        <w:rPr>
          <w:szCs w:val="24"/>
        </w:rPr>
        <w:t>)</w:t>
      </w:r>
      <w:r w:rsidR="00685EEC" w:rsidRPr="001C65A1">
        <w:rPr>
          <w:szCs w:val="24"/>
        </w:rPr>
        <w:t>.</w:t>
      </w:r>
      <w:r w:rsidRPr="001C65A1">
        <w:rPr>
          <w:szCs w:val="24"/>
        </w:rPr>
        <w:t xml:space="preserve"> </w:t>
      </w:r>
      <w:r w:rsidRPr="001C65A1">
        <w:rPr>
          <w:rFonts w:eastAsia="Calibri"/>
          <w:bCs/>
          <w:szCs w:val="24"/>
        </w:rPr>
        <w:t xml:space="preserve">Borderland spaces: moving towards self-authorship. In </w:t>
      </w:r>
      <w:r w:rsidRPr="001C65A1">
        <w:t xml:space="preserve">T. Bilham, C. Hamshire, M. Hartog </w:t>
      </w:r>
      <w:r w:rsidR="00685EEC" w:rsidRPr="001C65A1">
        <w:t>&amp; M. Doolan (E</w:t>
      </w:r>
      <w:r w:rsidRPr="001C65A1">
        <w:t>ds</w:t>
      </w:r>
      <w:r w:rsidR="00685EEC" w:rsidRPr="001C65A1">
        <w:t>.</w:t>
      </w:r>
      <w:r w:rsidRPr="001C65A1">
        <w:t xml:space="preserve">) </w:t>
      </w:r>
      <w:r w:rsidRPr="001C65A1">
        <w:rPr>
          <w:i/>
          <w:szCs w:val="24"/>
        </w:rPr>
        <w:t>Reframing</w:t>
      </w:r>
      <w:r w:rsidR="0052125F">
        <w:rPr>
          <w:i/>
          <w:szCs w:val="24"/>
        </w:rPr>
        <w:t xml:space="preserve"> Space for Learning: </w:t>
      </w:r>
      <w:r w:rsidRPr="001C65A1">
        <w:rPr>
          <w:i/>
          <w:szCs w:val="24"/>
        </w:rPr>
        <w:t>Excellence and Innova</w:t>
      </w:r>
      <w:r w:rsidR="0052125F">
        <w:rPr>
          <w:i/>
          <w:szCs w:val="24"/>
        </w:rPr>
        <w:t>tion in University Teaching</w:t>
      </w:r>
      <w:r w:rsidRPr="001C65A1">
        <w:rPr>
          <w:szCs w:val="24"/>
        </w:rPr>
        <w:t xml:space="preserve">. London: </w:t>
      </w:r>
      <w:r w:rsidRPr="001C65A1">
        <w:rPr>
          <w:rFonts w:eastAsia="Calibri"/>
          <w:szCs w:val="24"/>
        </w:rPr>
        <w:t>UCL/IoE Press (in print).</w:t>
      </w:r>
    </w:p>
    <w:p w14:paraId="63533B8D" w14:textId="77777777" w:rsidR="004C4E9B" w:rsidRPr="001C65A1" w:rsidRDefault="004C4E9B" w:rsidP="00375245">
      <w:pPr>
        <w:spacing w:after="0" w:line="360" w:lineRule="auto"/>
        <w:jc w:val="both"/>
        <w:rPr>
          <w:rFonts w:cs="Calibri"/>
          <w:sz w:val="16"/>
          <w:szCs w:val="16"/>
          <w:shd w:val="clear" w:color="auto" w:fill="FFFFFF"/>
        </w:rPr>
      </w:pPr>
    </w:p>
    <w:p w14:paraId="2EA79EF3" w14:textId="181FAAB6" w:rsidR="00103A39" w:rsidRPr="001C65A1" w:rsidRDefault="006475E4" w:rsidP="00D8153E">
      <w:pPr>
        <w:spacing w:after="0" w:line="360" w:lineRule="auto"/>
        <w:jc w:val="both"/>
        <w:rPr>
          <w:rFonts w:cstheme="minorHAnsi"/>
        </w:rPr>
      </w:pPr>
      <w:proofErr w:type="spellStart"/>
      <w:r w:rsidRPr="001C65A1">
        <w:rPr>
          <w:rFonts w:cstheme="minorHAnsi"/>
          <w:bCs/>
          <w:lang w:val="en-US"/>
        </w:rPr>
        <w:lastRenderedPageBreak/>
        <w:t>Jacklin</w:t>
      </w:r>
      <w:proofErr w:type="spellEnd"/>
      <w:r w:rsidRPr="001C65A1">
        <w:rPr>
          <w:rFonts w:cstheme="minorHAnsi"/>
          <w:bCs/>
          <w:lang w:val="en-US"/>
        </w:rPr>
        <w:t>, A. &amp; Robinson, C. (2007)</w:t>
      </w:r>
      <w:r w:rsidR="00685EEC" w:rsidRPr="001C65A1">
        <w:rPr>
          <w:rFonts w:cstheme="minorHAnsi"/>
          <w:bCs/>
          <w:lang w:val="en-US"/>
        </w:rPr>
        <w:t>.</w:t>
      </w:r>
      <w:r w:rsidRPr="001C65A1">
        <w:rPr>
          <w:rFonts w:cstheme="minorHAnsi"/>
          <w:bCs/>
          <w:lang w:val="en-US"/>
        </w:rPr>
        <w:t xml:space="preserve"> What is meant by ‘support’ in higher education? Towa</w:t>
      </w:r>
      <w:r w:rsidR="002254F9" w:rsidRPr="001C65A1">
        <w:rPr>
          <w:rFonts w:cstheme="minorHAnsi"/>
          <w:bCs/>
          <w:lang w:val="en-US"/>
        </w:rPr>
        <w:t>rds a model of academic welfare.</w:t>
      </w:r>
      <w:r w:rsidRPr="001C65A1">
        <w:rPr>
          <w:rFonts w:cstheme="minorHAnsi"/>
          <w:bCs/>
          <w:lang w:val="en-US"/>
        </w:rPr>
        <w:t xml:space="preserve"> </w:t>
      </w:r>
      <w:r w:rsidRPr="001C65A1">
        <w:rPr>
          <w:rFonts w:cstheme="minorHAnsi"/>
          <w:bCs/>
          <w:i/>
          <w:lang w:val="en-US"/>
        </w:rPr>
        <w:t>Journal of Research in Special Educational Needs</w:t>
      </w:r>
      <w:r w:rsidR="00B94DED" w:rsidRPr="001C65A1">
        <w:rPr>
          <w:rFonts w:cstheme="minorHAnsi"/>
          <w:bCs/>
          <w:i/>
          <w:lang w:val="en-US"/>
        </w:rPr>
        <w:t>,</w:t>
      </w:r>
      <w:r w:rsidR="00B94DED" w:rsidRPr="001C65A1">
        <w:rPr>
          <w:rFonts w:cstheme="minorHAnsi"/>
          <w:bCs/>
          <w:lang w:val="en-US"/>
        </w:rPr>
        <w:t xml:space="preserve"> 7,</w:t>
      </w:r>
      <w:r w:rsidRPr="001C65A1">
        <w:rPr>
          <w:rFonts w:cstheme="minorHAnsi"/>
          <w:bCs/>
          <w:lang w:val="en-US"/>
        </w:rPr>
        <w:t xml:space="preserve"> 114-123. </w:t>
      </w:r>
    </w:p>
    <w:p w14:paraId="3E65F96D" w14:textId="77777777" w:rsidR="004C4E9B" w:rsidRPr="001C65A1" w:rsidRDefault="004C4E9B" w:rsidP="00D8153E">
      <w:pPr>
        <w:spacing w:after="0" w:line="360" w:lineRule="auto"/>
        <w:jc w:val="both"/>
        <w:rPr>
          <w:rFonts w:eastAsia="MinionPro-Regular" w:cs="MinionPro-Regular"/>
          <w:sz w:val="16"/>
          <w:szCs w:val="16"/>
        </w:rPr>
      </w:pPr>
    </w:p>
    <w:p w14:paraId="0E2E126F" w14:textId="3FFC7520" w:rsidR="00103A39" w:rsidRPr="001C65A1" w:rsidRDefault="00B94DED" w:rsidP="00D8153E">
      <w:pPr>
        <w:spacing w:after="0" w:line="360" w:lineRule="auto"/>
        <w:jc w:val="both"/>
        <w:rPr>
          <w:rFonts w:cstheme="minorHAnsi"/>
        </w:rPr>
      </w:pPr>
      <w:r w:rsidRPr="001C65A1">
        <w:rPr>
          <w:rFonts w:eastAsia="MinionPro-Regular" w:cs="MinionPro-Regular"/>
        </w:rPr>
        <w:t>Johansson, C.</w:t>
      </w:r>
      <w:r w:rsidR="00103A39" w:rsidRPr="001C65A1">
        <w:rPr>
          <w:rFonts w:eastAsia="MinionPro-Regular" w:cs="MinionPro-Regular"/>
        </w:rPr>
        <w:t xml:space="preserve"> &amp; </w:t>
      </w:r>
      <w:proofErr w:type="spellStart"/>
      <w:r w:rsidR="00103A39" w:rsidRPr="001C65A1">
        <w:rPr>
          <w:rFonts w:eastAsia="MinionPro-Regular" w:cs="MinionPro-Regular"/>
        </w:rPr>
        <w:t>Felten</w:t>
      </w:r>
      <w:proofErr w:type="spellEnd"/>
      <w:r w:rsidR="00103A39" w:rsidRPr="001C65A1">
        <w:rPr>
          <w:rFonts w:eastAsia="MinionPro-Regular" w:cs="MinionPro-Regular"/>
        </w:rPr>
        <w:t>, P. (2014)</w:t>
      </w:r>
      <w:r w:rsidR="00685EEC" w:rsidRPr="001C65A1">
        <w:rPr>
          <w:rFonts w:eastAsia="MinionPro-Regular" w:cs="MinionPro-Regular"/>
        </w:rPr>
        <w:t>.</w:t>
      </w:r>
      <w:r w:rsidR="00103A39" w:rsidRPr="001C65A1">
        <w:rPr>
          <w:rFonts w:eastAsia="MinionPro-Regular" w:cs="MinionPro-Regular"/>
        </w:rPr>
        <w:t xml:space="preserve"> </w:t>
      </w:r>
      <w:r w:rsidR="00103A39" w:rsidRPr="001C65A1">
        <w:rPr>
          <w:rFonts w:eastAsia="MinionPro-Regular" w:cs="MinionPro-It"/>
          <w:i/>
          <w:iCs/>
        </w:rPr>
        <w:t>Transforming students: Fulfilling the promise of higher education</w:t>
      </w:r>
      <w:r w:rsidR="00103A39" w:rsidRPr="001C65A1">
        <w:rPr>
          <w:rFonts w:eastAsia="MinionPro-Regular" w:cs="MinionPro-Regular"/>
        </w:rPr>
        <w:t>.</w:t>
      </w:r>
    </w:p>
    <w:p w14:paraId="4382DB91" w14:textId="0CCC2F8B" w:rsidR="00103A39" w:rsidRPr="001C65A1" w:rsidRDefault="00103A39" w:rsidP="00D8153E">
      <w:pPr>
        <w:spacing w:after="0" w:line="360" w:lineRule="auto"/>
        <w:jc w:val="both"/>
        <w:rPr>
          <w:rFonts w:eastAsia="MinionPro-Regular" w:cs="MinionPro-Regular"/>
        </w:rPr>
      </w:pPr>
      <w:r w:rsidRPr="001C65A1">
        <w:rPr>
          <w:rFonts w:eastAsia="MinionPro-Regular" w:cs="MinionPro-Regular"/>
        </w:rPr>
        <w:t>Baltimore, MD: Johns Hopkins Press.</w:t>
      </w:r>
    </w:p>
    <w:p w14:paraId="68B5CA12" w14:textId="77777777" w:rsidR="00F05F10" w:rsidRPr="001C65A1" w:rsidRDefault="00F05F10" w:rsidP="00D8153E">
      <w:pPr>
        <w:spacing w:after="0" w:line="360" w:lineRule="auto"/>
        <w:jc w:val="both"/>
        <w:rPr>
          <w:rFonts w:eastAsia="MinionPro-Regular" w:cs="MinionPro-Regular"/>
          <w:sz w:val="16"/>
          <w:szCs w:val="16"/>
        </w:rPr>
      </w:pPr>
    </w:p>
    <w:p w14:paraId="2115F86C" w14:textId="26748833" w:rsidR="00F05F10" w:rsidRPr="001C65A1" w:rsidRDefault="00F05F10" w:rsidP="00D8153E">
      <w:pPr>
        <w:spacing w:after="0" w:line="360" w:lineRule="auto"/>
        <w:jc w:val="both"/>
      </w:pPr>
      <w:proofErr w:type="spellStart"/>
      <w:r w:rsidRPr="001C65A1">
        <w:t>Keltner</w:t>
      </w:r>
      <w:proofErr w:type="spellEnd"/>
      <w:r w:rsidRPr="001C65A1">
        <w:t xml:space="preserve">, D., &amp; </w:t>
      </w:r>
      <w:proofErr w:type="spellStart"/>
      <w:r w:rsidRPr="001C65A1">
        <w:t>Haidt</w:t>
      </w:r>
      <w:proofErr w:type="spellEnd"/>
      <w:r w:rsidRPr="001C65A1">
        <w:t xml:space="preserve">, J. (1999). Social functions of emotions at four levels of analysis. </w:t>
      </w:r>
      <w:r w:rsidRPr="001C65A1">
        <w:rPr>
          <w:i/>
          <w:iCs/>
        </w:rPr>
        <w:t xml:space="preserve">Cognition and Emotion, </w:t>
      </w:r>
      <w:r w:rsidRPr="001C65A1">
        <w:rPr>
          <w:iCs/>
        </w:rPr>
        <w:t>13</w:t>
      </w:r>
      <w:r w:rsidRPr="001C65A1">
        <w:t>, 505-521.</w:t>
      </w:r>
    </w:p>
    <w:p w14:paraId="5EEF60E2" w14:textId="77777777" w:rsidR="00B928EE" w:rsidRPr="001C65A1" w:rsidRDefault="00B928EE" w:rsidP="00D8153E">
      <w:pPr>
        <w:spacing w:after="0" w:line="360" w:lineRule="auto"/>
        <w:jc w:val="both"/>
        <w:rPr>
          <w:sz w:val="16"/>
          <w:szCs w:val="16"/>
        </w:rPr>
      </w:pPr>
    </w:p>
    <w:p w14:paraId="19F1FA5A" w14:textId="632C6E00" w:rsidR="00B928EE" w:rsidRPr="001C65A1" w:rsidRDefault="00511D24" w:rsidP="00D8153E">
      <w:pPr>
        <w:autoSpaceDE w:val="0"/>
        <w:autoSpaceDN w:val="0"/>
        <w:adjustRightInd w:val="0"/>
        <w:spacing w:after="0" w:line="360" w:lineRule="auto"/>
        <w:jc w:val="both"/>
        <w:rPr>
          <w:rFonts w:cs="Calibri"/>
        </w:rPr>
      </w:pPr>
      <w:proofErr w:type="spellStart"/>
      <w:r w:rsidRPr="001C65A1">
        <w:rPr>
          <w:rFonts w:cs="Calibri"/>
        </w:rPr>
        <w:t>Keltner</w:t>
      </w:r>
      <w:proofErr w:type="spellEnd"/>
      <w:r w:rsidRPr="001C65A1">
        <w:rPr>
          <w:rFonts w:cs="Calibri"/>
        </w:rPr>
        <w:t>, D. &amp; Lerner, J. (2010)</w:t>
      </w:r>
      <w:r w:rsidR="00685EEC" w:rsidRPr="001C65A1">
        <w:rPr>
          <w:rFonts w:cs="Calibri"/>
        </w:rPr>
        <w:t>.</w:t>
      </w:r>
      <w:r w:rsidR="00B928EE" w:rsidRPr="001C65A1">
        <w:rPr>
          <w:rFonts w:cs="Calibri"/>
        </w:rPr>
        <w:t xml:space="preserve"> Emotion. In S. Fiske, D. Gilbert, &amp; G. </w:t>
      </w:r>
      <w:proofErr w:type="spellStart"/>
      <w:r w:rsidR="00B928EE" w:rsidRPr="001C65A1">
        <w:rPr>
          <w:rFonts w:cs="Calibri"/>
        </w:rPr>
        <w:t>L</w:t>
      </w:r>
      <w:r w:rsidRPr="001C65A1">
        <w:rPr>
          <w:rFonts w:cs="Calibri"/>
        </w:rPr>
        <w:t>indzey</w:t>
      </w:r>
      <w:proofErr w:type="spellEnd"/>
      <w:r w:rsidRPr="001C65A1">
        <w:rPr>
          <w:rFonts w:cs="Calibri"/>
        </w:rPr>
        <w:t xml:space="preserve"> (Eds</w:t>
      </w:r>
      <w:r w:rsidR="00685EEC" w:rsidRPr="001C65A1">
        <w:rPr>
          <w:rFonts w:cs="Calibri"/>
        </w:rPr>
        <w:t>.</w:t>
      </w:r>
      <w:r w:rsidRPr="001C65A1">
        <w:rPr>
          <w:rFonts w:cs="Calibri"/>
        </w:rPr>
        <w:t>)</w:t>
      </w:r>
      <w:r w:rsidR="00B928EE" w:rsidRPr="001C65A1">
        <w:rPr>
          <w:rFonts w:cs="Calibri"/>
        </w:rPr>
        <w:t xml:space="preserve"> </w:t>
      </w:r>
      <w:r w:rsidR="00B928EE" w:rsidRPr="001C65A1">
        <w:rPr>
          <w:rFonts w:cs="Calibri"/>
          <w:i/>
          <w:iCs/>
        </w:rPr>
        <w:t xml:space="preserve">Handbook of </w:t>
      </w:r>
    </w:p>
    <w:p w14:paraId="2064BA09" w14:textId="6C0396B6" w:rsidR="00B928EE" w:rsidRPr="001C65A1" w:rsidRDefault="00B928EE" w:rsidP="00D8153E">
      <w:pPr>
        <w:spacing w:after="0" w:line="360" w:lineRule="auto"/>
        <w:jc w:val="both"/>
        <w:rPr>
          <w:rFonts w:cs="Calibri"/>
        </w:rPr>
      </w:pPr>
      <w:r w:rsidRPr="001C65A1">
        <w:rPr>
          <w:rFonts w:cs="Calibri"/>
          <w:i/>
          <w:iCs/>
        </w:rPr>
        <w:t>Social Psychology</w:t>
      </w:r>
      <w:r w:rsidR="00511D24" w:rsidRPr="001C65A1">
        <w:rPr>
          <w:rFonts w:cs="Calibri"/>
        </w:rPr>
        <w:t>.</w:t>
      </w:r>
      <w:r w:rsidRPr="001C65A1">
        <w:rPr>
          <w:rFonts w:cs="Calibri"/>
        </w:rPr>
        <w:t xml:space="preserve"> Fifth Edition. San Francisco</w:t>
      </w:r>
      <w:r w:rsidR="00685EEC" w:rsidRPr="001C65A1">
        <w:rPr>
          <w:rFonts w:cs="Calibri"/>
        </w:rPr>
        <w:t>, CA</w:t>
      </w:r>
      <w:r w:rsidRPr="001C65A1">
        <w:rPr>
          <w:rFonts w:cs="Calibri"/>
        </w:rPr>
        <w:t>: Wiley.</w:t>
      </w:r>
      <w:r w:rsidR="00511D24" w:rsidRPr="001C65A1">
        <w:rPr>
          <w:rFonts w:cs="Calibri"/>
        </w:rPr>
        <w:t xml:space="preserve"> </w:t>
      </w:r>
      <w:r w:rsidR="000E4FBC" w:rsidRPr="001C65A1">
        <w:rPr>
          <w:rFonts w:cs="Calibri"/>
        </w:rPr>
        <w:t>p</w:t>
      </w:r>
      <w:r w:rsidR="00511D24" w:rsidRPr="001C65A1">
        <w:rPr>
          <w:rFonts w:cs="Calibri"/>
        </w:rPr>
        <w:t>p. 317-352.</w:t>
      </w:r>
    </w:p>
    <w:p w14:paraId="2380B497" w14:textId="77777777" w:rsidR="00D8153E" w:rsidRPr="001C65A1" w:rsidRDefault="00D8153E" w:rsidP="00D8153E">
      <w:pPr>
        <w:spacing w:after="0" w:line="360" w:lineRule="auto"/>
        <w:jc w:val="both"/>
        <w:rPr>
          <w:rFonts w:cs="Calibri"/>
          <w:sz w:val="16"/>
          <w:szCs w:val="16"/>
        </w:rPr>
      </w:pPr>
    </w:p>
    <w:p w14:paraId="1B9CC66C" w14:textId="0A64C715" w:rsidR="00D8153E" w:rsidRPr="001C65A1" w:rsidRDefault="00D8153E" w:rsidP="00D8153E">
      <w:pPr>
        <w:autoSpaceDE w:val="0"/>
        <w:autoSpaceDN w:val="0"/>
        <w:adjustRightInd w:val="0"/>
        <w:spacing w:after="0" w:line="360" w:lineRule="auto"/>
        <w:rPr>
          <w:rFonts w:cs="ArialUnicodeMS"/>
        </w:rPr>
      </w:pPr>
      <w:r w:rsidRPr="001C65A1">
        <w:rPr>
          <w:rFonts w:cs="ArialUnicodeMS"/>
        </w:rPr>
        <w:t>Kneale, P.E. (2018)</w:t>
      </w:r>
      <w:r w:rsidR="00685EEC" w:rsidRPr="001C65A1">
        <w:rPr>
          <w:rFonts w:cs="ArialUnicodeMS"/>
        </w:rPr>
        <w:t>.</w:t>
      </w:r>
      <w:r w:rsidRPr="001C65A1">
        <w:rPr>
          <w:rFonts w:cs="ArialUnicodeMS"/>
        </w:rPr>
        <w:t xml:space="preserve"> Where might pedagogic research focus to support s</w:t>
      </w:r>
      <w:r w:rsidR="00E2359A">
        <w:rPr>
          <w:rFonts w:cs="ArialUnicodeMS"/>
        </w:rPr>
        <w:t xml:space="preserve">tudents’ education in a REF-TEF </w:t>
      </w:r>
      <w:proofErr w:type="gramStart"/>
      <w:r w:rsidRPr="001C65A1">
        <w:rPr>
          <w:rFonts w:cs="ArialUnicodeMS"/>
        </w:rPr>
        <w:t>world.</w:t>
      </w:r>
      <w:proofErr w:type="gramEnd"/>
      <w:r w:rsidRPr="001C65A1">
        <w:rPr>
          <w:rFonts w:cs="ArialUnicodeMS"/>
        </w:rPr>
        <w:t xml:space="preserve"> </w:t>
      </w:r>
      <w:r w:rsidRPr="001C65A1">
        <w:rPr>
          <w:rFonts w:cs="ArialUnicodeMS"/>
          <w:i/>
        </w:rPr>
        <w:t>Journal of Geography in Higher Education</w:t>
      </w:r>
      <w:r w:rsidRPr="001C65A1">
        <w:rPr>
          <w:rFonts w:cs="ArialUnicodeMS"/>
        </w:rPr>
        <w:t>,</w:t>
      </w:r>
      <w:r w:rsidR="00C44D66">
        <w:rPr>
          <w:rFonts w:cs="ArialUnicodeMS"/>
        </w:rPr>
        <w:t xml:space="preserve"> 42, 487-497</w:t>
      </w:r>
      <w:r w:rsidRPr="001C65A1">
        <w:rPr>
          <w:rFonts w:cs="ArialUnicodeMS"/>
        </w:rPr>
        <w:t>.</w:t>
      </w:r>
    </w:p>
    <w:p w14:paraId="4AA270EB" w14:textId="77777777" w:rsidR="007D745E" w:rsidRPr="001C65A1" w:rsidRDefault="007D745E" w:rsidP="00D8153E">
      <w:pPr>
        <w:spacing w:after="0" w:line="360" w:lineRule="auto"/>
        <w:jc w:val="both"/>
        <w:rPr>
          <w:rFonts w:eastAsia="MinionPro-Regular" w:cs="MinionPro-Regular"/>
          <w:sz w:val="16"/>
          <w:szCs w:val="16"/>
        </w:rPr>
      </w:pPr>
    </w:p>
    <w:p w14:paraId="09B3E8A4" w14:textId="7A6EB7FB" w:rsidR="007D745E" w:rsidRPr="001C65A1" w:rsidRDefault="007D745E" w:rsidP="00D8153E">
      <w:pPr>
        <w:autoSpaceDE w:val="0"/>
        <w:autoSpaceDN w:val="0"/>
        <w:adjustRightInd w:val="0"/>
        <w:spacing w:after="0" w:line="360" w:lineRule="auto"/>
        <w:jc w:val="both"/>
        <w:rPr>
          <w:rFonts w:cs="AdvPS6F00"/>
        </w:rPr>
      </w:pPr>
      <w:proofErr w:type="spellStart"/>
      <w:r w:rsidRPr="001C65A1">
        <w:rPr>
          <w:rFonts w:cs="AdvPS6F00"/>
        </w:rPr>
        <w:t>Krathwohl</w:t>
      </w:r>
      <w:proofErr w:type="spellEnd"/>
      <w:r w:rsidRPr="001C65A1">
        <w:rPr>
          <w:rFonts w:cs="AdvPS6F00"/>
        </w:rPr>
        <w:t>, D. R., Bloom, B. S. &amp; Bertram, B. M. (1964)</w:t>
      </w:r>
      <w:r w:rsidR="00685EEC" w:rsidRPr="001C65A1">
        <w:rPr>
          <w:rFonts w:cs="AdvPS6F00"/>
        </w:rPr>
        <w:t>.</w:t>
      </w:r>
      <w:r w:rsidRPr="001C65A1">
        <w:rPr>
          <w:rFonts w:cs="AdvPS6F00"/>
        </w:rPr>
        <w:t xml:space="preserve"> </w:t>
      </w:r>
      <w:r w:rsidRPr="001C65A1">
        <w:rPr>
          <w:rFonts w:cs="AdvPS6F0B"/>
          <w:i/>
        </w:rPr>
        <w:t>Taxonomy of Educational Objectives. The Classification of Educational Goals, Handbook II: Affective Domain</w:t>
      </w:r>
      <w:r w:rsidRPr="001C65A1">
        <w:rPr>
          <w:rFonts w:cs="AdvPS6F0B"/>
        </w:rPr>
        <w:t xml:space="preserve">. </w:t>
      </w:r>
      <w:r w:rsidRPr="001C65A1">
        <w:rPr>
          <w:rFonts w:cs="AdvPS6F00"/>
        </w:rPr>
        <w:t>New York</w:t>
      </w:r>
      <w:r w:rsidR="00685EEC" w:rsidRPr="001C65A1">
        <w:rPr>
          <w:rFonts w:cs="AdvPS6F00"/>
        </w:rPr>
        <w:t>, NY</w:t>
      </w:r>
      <w:r w:rsidRPr="001C65A1">
        <w:rPr>
          <w:rFonts w:cs="AdvPS6F00"/>
        </w:rPr>
        <w:t>: David McKay.</w:t>
      </w:r>
    </w:p>
    <w:p w14:paraId="61F4DC4A" w14:textId="77777777" w:rsidR="007D745E" w:rsidRPr="001C65A1" w:rsidRDefault="007D745E" w:rsidP="00D8153E">
      <w:pPr>
        <w:spacing w:after="0" w:line="360" w:lineRule="auto"/>
        <w:jc w:val="both"/>
        <w:rPr>
          <w:rFonts w:cstheme="minorHAnsi"/>
          <w:sz w:val="16"/>
          <w:szCs w:val="16"/>
        </w:rPr>
      </w:pPr>
    </w:p>
    <w:p w14:paraId="1EFBE78A" w14:textId="484B457B" w:rsidR="002D79A1" w:rsidRPr="001C65A1" w:rsidRDefault="002D79A1" w:rsidP="00D8153E">
      <w:pPr>
        <w:spacing w:after="0" w:line="360" w:lineRule="auto"/>
        <w:jc w:val="both"/>
        <w:rPr>
          <w:lang w:val="en-CA"/>
        </w:rPr>
      </w:pPr>
      <w:r w:rsidRPr="001C65A1">
        <w:rPr>
          <w:rFonts w:ascii="Calibri" w:hAnsi="Calibri" w:cs="Calibri"/>
        </w:rPr>
        <w:t xml:space="preserve">Lerner, J., Li, Y., </w:t>
      </w:r>
      <w:proofErr w:type="spellStart"/>
      <w:r w:rsidRPr="001C65A1">
        <w:rPr>
          <w:rFonts w:ascii="Calibri" w:hAnsi="Calibri" w:cs="Calibri"/>
        </w:rPr>
        <w:t>Valdesolo</w:t>
      </w:r>
      <w:proofErr w:type="spellEnd"/>
      <w:r w:rsidRPr="001C65A1">
        <w:rPr>
          <w:rFonts w:ascii="Calibri" w:hAnsi="Calibri" w:cs="Calibri"/>
        </w:rPr>
        <w:t xml:space="preserve">, P. &amp; </w:t>
      </w:r>
      <w:proofErr w:type="spellStart"/>
      <w:r w:rsidRPr="001C65A1">
        <w:rPr>
          <w:rFonts w:ascii="Calibri" w:hAnsi="Calibri" w:cs="Calibri"/>
        </w:rPr>
        <w:t>Kassam</w:t>
      </w:r>
      <w:proofErr w:type="spellEnd"/>
      <w:r w:rsidRPr="001C65A1">
        <w:rPr>
          <w:rFonts w:ascii="Calibri" w:hAnsi="Calibri" w:cs="Calibri"/>
        </w:rPr>
        <w:t>, K. (2015)</w:t>
      </w:r>
      <w:r w:rsidR="00685EEC" w:rsidRPr="001C65A1">
        <w:rPr>
          <w:rFonts w:ascii="Calibri" w:hAnsi="Calibri" w:cs="Calibri"/>
        </w:rPr>
        <w:t>.</w:t>
      </w:r>
      <w:r w:rsidRPr="001C65A1">
        <w:rPr>
          <w:rFonts w:ascii="Calibri" w:hAnsi="Calibri" w:cs="Calibri"/>
        </w:rPr>
        <w:t xml:space="preserve"> Emotion and decision making. </w:t>
      </w:r>
      <w:r w:rsidR="007072A7" w:rsidRPr="001C65A1">
        <w:rPr>
          <w:rFonts w:ascii="Calibri" w:hAnsi="Calibri" w:cs="Calibri"/>
          <w:i/>
          <w:iCs/>
        </w:rPr>
        <w:t xml:space="preserve">Annual </w:t>
      </w:r>
      <w:r w:rsidRPr="001C65A1">
        <w:rPr>
          <w:rFonts w:ascii="Calibri" w:hAnsi="Calibri" w:cs="Calibri"/>
          <w:i/>
          <w:iCs/>
        </w:rPr>
        <w:t xml:space="preserve">Review of Psychology, </w:t>
      </w:r>
      <w:r w:rsidRPr="001C65A1">
        <w:rPr>
          <w:rFonts w:ascii="Calibri" w:hAnsi="Calibri" w:cs="Calibri"/>
          <w:iCs/>
        </w:rPr>
        <w:t>66</w:t>
      </w:r>
      <w:r w:rsidRPr="001C65A1">
        <w:rPr>
          <w:rFonts w:ascii="Calibri" w:hAnsi="Calibri" w:cs="Calibri"/>
        </w:rPr>
        <w:t>, 799-823.</w:t>
      </w:r>
    </w:p>
    <w:p w14:paraId="21365285" w14:textId="7794E786" w:rsidR="004B635B" w:rsidRPr="001C65A1" w:rsidRDefault="004B635B" w:rsidP="00375245">
      <w:pPr>
        <w:autoSpaceDE w:val="0"/>
        <w:autoSpaceDN w:val="0"/>
        <w:adjustRightInd w:val="0"/>
        <w:spacing w:after="0" w:line="360" w:lineRule="auto"/>
        <w:jc w:val="both"/>
        <w:rPr>
          <w:rFonts w:eastAsia="MinionPro-Regular" w:cs="MinionPro-Regular"/>
          <w:sz w:val="16"/>
          <w:szCs w:val="16"/>
        </w:rPr>
      </w:pPr>
    </w:p>
    <w:p w14:paraId="7B8324A6" w14:textId="5221B915" w:rsidR="00306847" w:rsidRPr="001C65A1" w:rsidRDefault="00306847" w:rsidP="00375245">
      <w:pPr>
        <w:autoSpaceDE w:val="0"/>
        <w:autoSpaceDN w:val="0"/>
        <w:adjustRightInd w:val="0"/>
        <w:spacing w:after="0" w:line="360" w:lineRule="auto"/>
        <w:jc w:val="both"/>
        <w:rPr>
          <w:rFonts w:cs="AdvPS6F00"/>
        </w:rPr>
      </w:pPr>
      <w:r w:rsidRPr="001C65A1">
        <w:rPr>
          <w:rFonts w:eastAsia="MinionPro-Regular" w:cs="MinionPro-Regular"/>
        </w:rPr>
        <w:t>Marvell, A. (2008)</w:t>
      </w:r>
      <w:r w:rsidR="00685EEC" w:rsidRPr="001C65A1">
        <w:rPr>
          <w:rFonts w:eastAsia="MinionPro-Regular" w:cs="MinionPro-Regular"/>
        </w:rPr>
        <w:t>.</w:t>
      </w:r>
      <w:r w:rsidRPr="001C65A1">
        <w:rPr>
          <w:rFonts w:eastAsia="MinionPro-Regular" w:cs="MinionPro-Regular"/>
        </w:rPr>
        <w:t xml:space="preserve"> Student-led presentations </w:t>
      </w:r>
      <w:r w:rsidRPr="001C65A1">
        <w:rPr>
          <w:rFonts w:eastAsia="MinionPro-Regular" w:cs="MinionPro-It"/>
          <w:i/>
          <w:iCs/>
        </w:rPr>
        <w:t>in situ</w:t>
      </w:r>
      <w:r w:rsidRPr="001C65A1">
        <w:rPr>
          <w:rFonts w:eastAsia="MinionPro-Regular" w:cs="MinionPro-Regular"/>
        </w:rPr>
        <w:t xml:space="preserve">: The challenges to presenting on the edge of a volcano. </w:t>
      </w:r>
      <w:r w:rsidRPr="001C65A1">
        <w:rPr>
          <w:rFonts w:eastAsia="MinionPro-Regular" w:cs="MinionPro-It"/>
          <w:i/>
          <w:iCs/>
        </w:rPr>
        <w:t xml:space="preserve">Journal of Geography in Higher Education, </w:t>
      </w:r>
      <w:r w:rsidRPr="001C65A1">
        <w:rPr>
          <w:rFonts w:eastAsia="MinionPro-Regular" w:cs="MinionPro-It"/>
          <w:iCs/>
        </w:rPr>
        <w:t>32</w:t>
      </w:r>
      <w:r w:rsidRPr="001C65A1">
        <w:rPr>
          <w:rFonts w:eastAsia="MinionPro-Regular" w:cs="MinionPro-Regular"/>
        </w:rPr>
        <w:t>, 321-335.</w:t>
      </w:r>
    </w:p>
    <w:p w14:paraId="33D7D15E" w14:textId="77777777" w:rsidR="004C4E9B" w:rsidRPr="001C65A1" w:rsidRDefault="004C4E9B" w:rsidP="00375245">
      <w:pPr>
        <w:pStyle w:val="PlainText"/>
        <w:tabs>
          <w:tab w:val="left" w:pos="426"/>
        </w:tabs>
        <w:spacing w:line="360" w:lineRule="auto"/>
        <w:jc w:val="both"/>
        <w:rPr>
          <w:rFonts w:asciiTheme="minorHAnsi" w:eastAsia="Calibri" w:hAnsiTheme="minorHAnsi" w:cstheme="minorHAnsi"/>
          <w:sz w:val="16"/>
          <w:szCs w:val="16"/>
        </w:rPr>
      </w:pPr>
    </w:p>
    <w:p w14:paraId="3B18F6DB" w14:textId="0730F407" w:rsidR="00306847" w:rsidRPr="001C65A1" w:rsidRDefault="004E7D2C" w:rsidP="00375245">
      <w:pPr>
        <w:pStyle w:val="PlainText"/>
        <w:tabs>
          <w:tab w:val="left" w:pos="426"/>
        </w:tabs>
        <w:spacing w:line="360" w:lineRule="auto"/>
        <w:jc w:val="both"/>
        <w:rPr>
          <w:rFonts w:asciiTheme="minorHAnsi" w:hAnsiTheme="minorHAnsi" w:cstheme="minorHAnsi"/>
          <w:szCs w:val="22"/>
        </w:rPr>
      </w:pPr>
      <w:r w:rsidRPr="001C65A1">
        <w:rPr>
          <w:rFonts w:asciiTheme="minorHAnsi" w:eastAsia="Calibri" w:hAnsiTheme="minorHAnsi" w:cstheme="minorHAnsi"/>
          <w:szCs w:val="22"/>
        </w:rPr>
        <w:t xml:space="preserve">Marvell, A. &amp; Simm, D. (2018). </w:t>
      </w:r>
      <w:r w:rsidRPr="001C65A1">
        <w:rPr>
          <w:rFonts w:asciiTheme="minorHAnsi" w:hAnsiTheme="minorHAnsi" w:cstheme="minorHAnsi"/>
          <w:szCs w:val="22"/>
        </w:rPr>
        <w:t>Emotional geographies experienced during international fieldwork: an evaluation of teaching and learning strat</w:t>
      </w:r>
      <w:r w:rsidR="00B94DED" w:rsidRPr="001C65A1">
        <w:rPr>
          <w:rFonts w:asciiTheme="minorHAnsi" w:hAnsiTheme="minorHAnsi" w:cstheme="minorHAnsi"/>
          <w:szCs w:val="22"/>
        </w:rPr>
        <w:t>egies for reflective assessment.</w:t>
      </w:r>
      <w:r w:rsidRPr="001C65A1">
        <w:rPr>
          <w:rFonts w:asciiTheme="minorHAnsi" w:hAnsiTheme="minorHAnsi" w:cstheme="minorHAnsi"/>
          <w:szCs w:val="22"/>
        </w:rPr>
        <w:t xml:space="preserve"> </w:t>
      </w:r>
      <w:r w:rsidRPr="001C65A1">
        <w:rPr>
          <w:rFonts w:asciiTheme="minorHAnsi" w:hAnsiTheme="minorHAnsi" w:cstheme="minorHAnsi"/>
          <w:i/>
          <w:szCs w:val="22"/>
        </w:rPr>
        <w:t>Journal of Geography in Higher Education</w:t>
      </w:r>
      <w:r w:rsidRPr="001C65A1">
        <w:rPr>
          <w:rFonts w:asciiTheme="minorHAnsi" w:hAnsiTheme="minorHAnsi" w:cstheme="minorHAnsi"/>
          <w:szCs w:val="22"/>
        </w:rPr>
        <w:t xml:space="preserve">, </w:t>
      </w:r>
      <w:r w:rsidR="00C44D66">
        <w:rPr>
          <w:rFonts w:asciiTheme="minorHAnsi" w:hAnsiTheme="minorHAnsi" w:cstheme="minorHAnsi"/>
          <w:szCs w:val="22"/>
        </w:rPr>
        <w:t xml:space="preserve">42, 515-530. </w:t>
      </w:r>
    </w:p>
    <w:p w14:paraId="7987D33E" w14:textId="77777777" w:rsidR="004C4E9B" w:rsidRPr="001C65A1" w:rsidRDefault="004C4E9B" w:rsidP="00375245">
      <w:pPr>
        <w:pStyle w:val="PlainText"/>
        <w:tabs>
          <w:tab w:val="left" w:pos="426"/>
        </w:tabs>
        <w:spacing w:line="360" w:lineRule="auto"/>
        <w:jc w:val="both"/>
        <w:rPr>
          <w:rFonts w:cs="Arial"/>
          <w:sz w:val="16"/>
          <w:szCs w:val="16"/>
        </w:rPr>
      </w:pPr>
    </w:p>
    <w:p w14:paraId="387572B2" w14:textId="3AE0F50B" w:rsidR="00306847" w:rsidRPr="001C65A1" w:rsidRDefault="00306847" w:rsidP="00375245">
      <w:pPr>
        <w:pStyle w:val="PlainText"/>
        <w:tabs>
          <w:tab w:val="left" w:pos="426"/>
        </w:tabs>
        <w:spacing w:line="360" w:lineRule="auto"/>
        <w:jc w:val="both"/>
        <w:rPr>
          <w:rFonts w:asciiTheme="minorHAnsi" w:hAnsiTheme="minorHAnsi" w:cstheme="minorHAnsi"/>
          <w:szCs w:val="22"/>
        </w:rPr>
      </w:pPr>
      <w:r w:rsidRPr="001C65A1">
        <w:rPr>
          <w:rFonts w:cs="Arial"/>
        </w:rPr>
        <w:t xml:space="preserve">Marvell, A., Simm, D., </w:t>
      </w:r>
      <w:proofErr w:type="spellStart"/>
      <w:r w:rsidRPr="001C65A1">
        <w:rPr>
          <w:rFonts w:cs="Arial"/>
        </w:rPr>
        <w:t>Schaaff</w:t>
      </w:r>
      <w:proofErr w:type="spellEnd"/>
      <w:r w:rsidRPr="001C65A1">
        <w:rPr>
          <w:rFonts w:cs="Arial"/>
        </w:rPr>
        <w:t xml:space="preserve">, R. </w:t>
      </w:r>
      <w:r w:rsidR="00685EEC" w:rsidRPr="001C65A1">
        <w:rPr>
          <w:rFonts w:cs="Arial"/>
        </w:rPr>
        <w:t xml:space="preserve">&amp; Harper, R. (2013). </w:t>
      </w:r>
      <w:r w:rsidRPr="001C65A1">
        <w:rPr>
          <w:rFonts w:cs="Arial"/>
        </w:rPr>
        <w:t xml:space="preserve">Students as scholars: evaluating student-led learning and teaching during fieldwork. </w:t>
      </w:r>
      <w:r w:rsidRPr="001C65A1">
        <w:rPr>
          <w:rFonts w:cs="Arial"/>
          <w:i/>
          <w:iCs/>
        </w:rPr>
        <w:t>Journal of Geography in Higher Education</w:t>
      </w:r>
      <w:r w:rsidRPr="001C65A1">
        <w:rPr>
          <w:rFonts w:cs="Arial"/>
        </w:rPr>
        <w:t xml:space="preserve">, </w:t>
      </w:r>
      <w:r w:rsidRPr="001C65A1">
        <w:rPr>
          <w:rFonts w:cs="Arial"/>
          <w:iCs/>
        </w:rPr>
        <w:t>37</w:t>
      </w:r>
      <w:r w:rsidRPr="001C65A1">
        <w:rPr>
          <w:rFonts w:cs="Arial"/>
          <w:b/>
          <w:iCs/>
        </w:rPr>
        <w:t>,</w:t>
      </w:r>
      <w:r w:rsidRPr="001C65A1">
        <w:rPr>
          <w:rFonts w:cs="Arial"/>
        </w:rPr>
        <w:t xml:space="preserve"> 547-566.</w:t>
      </w:r>
    </w:p>
    <w:p w14:paraId="6ABFF864" w14:textId="77777777" w:rsidR="004C4E9B" w:rsidRPr="001C65A1" w:rsidRDefault="004C4E9B" w:rsidP="00375245">
      <w:pPr>
        <w:pStyle w:val="PlainText"/>
        <w:tabs>
          <w:tab w:val="left" w:pos="426"/>
        </w:tabs>
        <w:spacing w:line="360" w:lineRule="auto"/>
        <w:jc w:val="both"/>
        <w:rPr>
          <w:rFonts w:asciiTheme="minorHAnsi" w:hAnsiTheme="minorHAnsi" w:cstheme="minorHAnsi"/>
          <w:sz w:val="16"/>
          <w:szCs w:val="16"/>
        </w:rPr>
      </w:pPr>
    </w:p>
    <w:p w14:paraId="2FDF3934" w14:textId="182384F4" w:rsidR="003D30EA" w:rsidRPr="001C65A1" w:rsidRDefault="00A42B6A" w:rsidP="00375245">
      <w:pPr>
        <w:pStyle w:val="PlainText"/>
        <w:tabs>
          <w:tab w:val="left" w:pos="426"/>
        </w:tabs>
        <w:spacing w:line="360" w:lineRule="auto"/>
        <w:jc w:val="both"/>
        <w:rPr>
          <w:rFonts w:asciiTheme="minorHAnsi" w:hAnsiTheme="minorHAnsi" w:cstheme="minorHAnsi"/>
          <w:szCs w:val="22"/>
        </w:rPr>
      </w:pPr>
      <w:r w:rsidRPr="001C65A1">
        <w:rPr>
          <w:rFonts w:asciiTheme="minorHAnsi" w:hAnsiTheme="minorHAnsi" w:cstheme="minorHAnsi"/>
          <w:szCs w:val="22"/>
        </w:rPr>
        <w:t>Matthews, K.</w:t>
      </w:r>
      <w:r w:rsidR="00685EEC" w:rsidRPr="001C65A1">
        <w:rPr>
          <w:rFonts w:asciiTheme="minorHAnsi" w:hAnsiTheme="minorHAnsi" w:cstheme="minorHAnsi"/>
          <w:szCs w:val="22"/>
        </w:rPr>
        <w:t xml:space="preserve"> </w:t>
      </w:r>
      <w:r w:rsidRPr="001C65A1">
        <w:rPr>
          <w:rFonts w:asciiTheme="minorHAnsi" w:hAnsiTheme="minorHAnsi" w:cstheme="minorHAnsi"/>
          <w:szCs w:val="22"/>
        </w:rPr>
        <w:t>E. (2017)</w:t>
      </w:r>
      <w:r w:rsidR="00685EEC" w:rsidRPr="001C65A1">
        <w:rPr>
          <w:rFonts w:asciiTheme="minorHAnsi" w:hAnsiTheme="minorHAnsi" w:cstheme="minorHAnsi"/>
          <w:szCs w:val="22"/>
        </w:rPr>
        <w:t>.</w:t>
      </w:r>
      <w:r w:rsidR="003D30EA" w:rsidRPr="001C65A1">
        <w:rPr>
          <w:rFonts w:asciiTheme="minorHAnsi" w:hAnsiTheme="minorHAnsi" w:cstheme="minorHAnsi"/>
          <w:szCs w:val="22"/>
        </w:rPr>
        <w:t xml:space="preserve"> Five propositions for genuine ‘students as partners’ practice. </w:t>
      </w:r>
      <w:r w:rsidR="003D30EA" w:rsidRPr="001C65A1">
        <w:rPr>
          <w:rFonts w:asciiTheme="minorHAnsi" w:hAnsiTheme="minorHAnsi" w:cstheme="minorHAnsi"/>
          <w:i/>
          <w:iCs/>
          <w:szCs w:val="22"/>
        </w:rPr>
        <w:t>International Journal of Students as Partners, 1</w:t>
      </w:r>
      <w:r w:rsidR="003D30EA" w:rsidRPr="001C65A1">
        <w:rPr>
          <w:rFonts w:asciiTheme="minorHAnsi" w:hAnsiTheme="minorHAnsi" w:cstheme="minorHAnsi"/>
          <w:szCs w:val="22"/>
        </w:rPr>
        <w:t>(2)</w:t>
      </w:r>
      <w:r w:rsidR="003D30EA" w:rsidRPr="001C65A1">
        <w:rPr>
          <w:rFonts w:asciiTheme="minorHAnsi" w:hAnsiTheme="minorHAnsi" w:cstheme="minorHAnsi"/>
          <w:i/>
          <w:iCs/>
          <w:szCs w:val="22"/>
        </w:rPr>
        <w:t xml:space="preserve">. </w:t>
      </w:r>
      <w:hyperlink r:id="rId10" w:history="1">
        <w:r w:rsidR="003D30EA" w:rsidRPr="001C65A1">
          <w:rPr>
            <w:rStyle w:val="Hyperlink"/>
            <w:rFonts w:asciiTheme="minorHAnsi" w:hAnsiTheme="minorHAnsi" w:cstheme="minorHAnsi"/>
            <w:color w:val="auto"/>
            <w:szCs w:val="22"/>
          </w:rPr>
          <w:t>https://mulpress.mcmaster.ca/ijsap/issue/view/318</w:t>
        </w:r>
      </w:hyperlink>
      <w:r w:rsidR="003D30EA" w:rsidRPr="001C65A1">
        <w:rPr>
          <w:rFonts w:asciiTheme="minorHAnsi" w:hAnsiTheme="minorHAnsi" w:cstheme="minorHAnsi"/>
          <w:szCs w:val="22"/>
        </w:rPr>
        <w:t xml:space="preserve"> </w:t>
      </w:r>
    </w:p>
    <w:p w14:paraId="61A912BB" w14:textId="77777777" w:rsidR="004C4E9B" w:rsidRPr="001C65A1" w:rsidRDefault="004C4E9B" w:rsidP="00375245">
      <w:pPr>
        <w:widowControl w:val="0"/>
        <w:spacing w:after="0" w:line="360" w:lineRule="auto"/>
        <w:jc w:val="both"/>
        <w:rPr>
          <w:rFonts w:cstheme="minorHAnsi"/>
          <w:sz w:val="16"/>
          <w:szCs w:val="16"/>
          <w:shd w:val="clear" w:color="auto" w:fill="FFFFFF"/>
        </w:rPr>
      </w:pPr>
    </w:p>
    <w:p w14:paraId="4CA0B48E" w14:textId="60B25496" w:rsidR="007F6543" w:rsidRPr="001C65A1" w:rsidRDefault="004E7D2C" w:rsidP="00375245">
      <w:pPr>
        <w:widowControl w:val="0"/>
        <w:spacing w:after="0" w:line="360" w:lineRule="auto"/>
        <w:jc w:val="both"/>
        <w:rPr>
          <w:rFonts w:cstheme="minorHAnsi"/>
          <w:shd w:val="clear" w:color="auto" w:fill="FFFFFF"/>
        </w:rPr>
      </w:pPr>
      <w:r w:rsidRPr="001C65A1">
        <w:rPr>
          <w:rFonts w:cstheme="minorHAnsi"/>
          <w:shd w:val="clear" w:color="auto" w:fill="FFFFFF"/>
        </w:rPr>
        <w:t>Mercer-</w:t>
      </w:r>
      <w:proofErr w:type="spellStart"/>
      <w:r w:rsidRPr="001C65A1">
        <w:rPr>
          <w:rFonts w:cstheme="minorHAnsi"/>
          <w:shd w:val="clear" w:color="auto" w:fill="FFFFFF"/>
        </w:rPr>
        <w:t>Mapstone</w:t>
      </w:r>
      <w:proofErr w:type="spellEnd"/>
      <w:r w:rsidRPr="001C65A1">
        <w:rPr>
          <w:rFonts w:cstheme="minorHAnsi"/>
          <w:shd w:val="clear" w:color="auto" w:fill="FFFFFF"/>
        </w:rPr>
        <w:t xml:space="preserve">, L., </w:t>
      </w:r>
      <w:proofErr w:type="spellStart"/>
      <w:r w:rsidRPr="001C65A1">
        <w:rPr>
          <w:rFonts w:cstheme="minorHAnsi"/>
          <w:shd w:val="clear" w:color="auto" w:fill="FFFFFF"/>
        </w:rPr>
        <w:t>Dvorakova</w:t>
      </w:r>
      <w:proofErr w:type="spellEnd"/>
      <w:r w:rsidRPr="001C65A1">
        <w:rPr>
          <w:rFonts w:cstheme="minorHAnsi"/>
          <w:shd w:val="clear" w:color="auto" w:fill="FFFFFF"/>
        </w:rPr>
        <w:t>, S.</w:t>
      </w:r>
      <w:r w:rsidR="001C65A1" w:rsidRPr="001C65A1">
        <w:rPr>
          <w:rFonts w:cstheme="minorHAnsi"/>
          <w:shd w:val="clear" w:color="auto" w:fill="FFFFFF"/>
        </w:rPr>
        <w:t xml:space="preserve"> </w:t>
      </w:r>
      <w:r w:rsidRPr="001C65A1">
        <w:rPr>
          <w:rFonts w:cstheme="minorHAnsi"/>
          <w:shd w:val="clear" w:color="auto" w:fill="FFFFFF"/>
        </w:rPr>
        <w:t>L., Matthews, K.</w:t>
      </w:r>
      <w:r w:rsidR="001C65A1" w:rsidRPr="001C65A1">
        <w:rPr>
          <w:rFonts w:cstheme="minorHAnsi"/>
          <w:shd w:val="clear" w:color="auto" w:fill="FFFFFF"/>
        </w:rPr>
        <w:t xml:space="preserve"> </w:t>
      </w:r>
      <w:r w:rsidRPr="001C65A1">
        <w:rPr>
          <w:rFonts w:cstheme="minorHAnsi"/>
          <w:shd w:val="clear" w:color="auto" w:fill="FFFFFF"/>
        </w:rPr>
        <w:t>E., Abbot, S., Ch</w:t>
      </w:r>
      <w:r w:rsidR="007D745E" w:rsidRPr="001C65A1">
        <w:rPr>
          <w:rFonts w:cstheme="minorHAnsi"/>
          <w:shd w:val="clear" w:color="auto" w:fill="FFFFFF"/>
        </w:rPr>
        <w:t xml:space="preserve">eng, B., </w:t>
      </w:r>
      <w:proofErr w:type="spellStart"/>
      <w:r w:rsidR="007D745E" w:rsidRPr="001C65A1">
        <w:rPr>
          <w:rFonts w:cstheme="minorHAnsi"/>
          <w:shd w:val="clear" w:color="auto" w:fill="FFFFFF"/>
        </w:rPr>
        <w:t>Felten</w:t>
      </w:r>
      <w:proofErr w:type="spellEnd"/>
      <w:r w:rsidR="007D745E" w:rsidRPr="001C65A1">
        <w:rPr>
          <w:rFonts w:cstheme="minorHAnsi"/>
          <w:shd w:val="clear" w:color="auto" w:fill="FFFFFF"/>
        </w:rPr>
        <w:t xml:space="preserve">, P., Knorr, K., </w:t>
      </w:r>
      <w:r w:rsidRPr="001C65A1">
        <w:rPr>
          <w:rFonts w:cstheme="minorHAnsi"/>
          <w:shd w:val="clear" w:color="auto" w:fill="FFFFFF"/>
        </w:rPr>
        <w:t>Marquis, E.,</w:t>
      </w:r>
      <w:r w:rsidR="00A42B6A" w:rsidRPr="001C65A1">
        <w:rPr>
          <w:rFonts w:cstheme="minorHAnsi"/>
          <w:shd w:val="clear" w:color="auto" w:fill="FFFFFF"/>
        </w:rPr>
        <w:t xml:space="preserve"> </w:t>
      </w:r>
      <w:r w:rsidR="00A42B6A" w:rsidRPr="001C65A1">
        <w:rPr>
          <w:rFonts w:cstheme="minorHAnsi"/>
          <w:shd w:val="clear" w:color="auto" w:fill="FFFFFF"/>
        </w:rPr>
        <w:lastRenderedPageBreak/>
        <w:t>Shammas, R. &amp; Swain, K. (2017)</w:t>
      </w:r>
      <w:r w:rsidR="001C65A1" w:rsidRPr="001C65A1">
        <w:rPr>
          <w:rFonts w:cstheme="minorHAnsi"/>
          <w:shd w:val="clear" w:color="auto" w:fill="FFFFFF"/>
        </w:rPr>
        <w:t>.</w:t>
      </w:r>
      <w:r w:rsidRPr="001C65A1">
        <w:rPr>
          <w:rFonts w:cstheme="minorHAnsi"/>
          <w:shd w:val="clear" w:color="auto" w:fill="FFFFFF"/>
        </w:rPr>
        <w:t xml:space="preserve"> A systematic literature review of students as partners in higher education, </w:t>
      </w:r>
      <w:r w:rsidRPr="001C65A1">
        <w:rPr>
          <w:rFonts w:cstheme="minorHAnsi"/>
          <w:i/>
          <w:shd w:val="clear" w:color="auto" w:fill="FFFFFF"/>
        </w:rPr>
        <w:t xml:space="preserve">International Journal for Students as Partners, </w:t>
      </w:r>
      <w:r w:rsidRPr="001C65A1">
        <w:rPr>
          <w:rFonts w:cstheme="minorHAnsi"/>
          <w:shd w:val="clear" w:color="auto" w:fill="FFFFFF"/>
        </w:rPr>
        <w:t xml:space="preserve">1(1). </w:t>
      </w:r>
    </w:p>
    <w:p w14:paraId="588C98DF" w14:textId="77777777" w:rsidR="004C4E9B" w:rsidRPr="001C65A1" w:rsidRDefault="004C4E9B" w:rsidP="00375245">
      <w:pPr>
        <w:widowControl w:val="0"/>
        <w:spacing w:after="0" w:line="360" w:lineRule="auto"/>
        <w:jc w:val="both"/>
        <w:rPr>
          <w:sz w:val="16"/>
          <w:szCs w:val="16"/>
        </w:rPr>
      </w:pPr>
    </w:p>
    <w:p w14:paraId="15C68BC8" w14:textId="1B434C0B" w:rsidR="007F6543" w:rsidRPr="001C65A1" w:rsidRDefault="007F6543" w:rsidP="00375245">
      <w:pPr>
        <w:widowControl w:val="0"/>
        <w:spacing w:after="0" w:line="360" w:lineRule="auto"/>
        <w:jc w:val="both"/>
        <w:rPr>
          <w:rFonts w:cstheme="minorHAnsi"/>
          <w:shd w:val="clear" w:color="auto" w:fill="FFFFFF"/>
        </w:rPr>
      </w:pPr>
      <w:r w:rsidRPr="001C65A1">
        <w:t>Moore-Cherry, N.,</w:t>
      </w:r>
      <w:r w:rsidR="00A42B6A" w:rsidRPr="001C65A1">
        <w:t xml:space="preserve"> Healey, R., Nicholson, D.</w:t>
      </w:r>
      <w:r w:rsidR="001C65A1" w:rsidRPr="001C65A1">
        <w:t xml:space="preserve"> </w:t>
      </w:r>
      <w:r w:rsidR="00A42B6A" w:rsidRPr="001C65A1">
        <w:t>T. &amp;</w:t>
      </w:r>
      <w:r w:rsidRPr="001C65A1">
        <w:t xml:space="preserve"> Andrews</w:t>
      </w:r>
      <w:r w:rsidR="00A42B6A" w:rsidRPr="001C65A1">
        <w:t>,</w:t>
      </w:r>
      <w:r w:rsidRPr="001C65A1">
        <w:t xml:space="preserve"> W. (2016)</w:t>
      </w:r>
      <w:r w:rsidR="001C65A1" w:rsidRPr="001C65A1">
        <w:t>.</w:t>
      </w:r>
      <w:r w:rsidRPr="001C65A1">
        <w:t xml:space="preserve"> Inclusive partnership: Enhancing student engagement in geography. </w:t>
      </w:r>
      <w:r w:rsidRPr="001C65A1">
        <w:rPr>
          <w:i/>
          <w:iCs/>
        </w:rPr>
        <w:t>Journal of Geography in Higher Education</w:t>
      </w:r>
      <w:r w:rsidRPr="001C65A1">
        <w:t xml:space="preserve">, </w:t>
      </w:r>
      <w:r w:rsidRPr="001C65A1">
        <w:rPr>
          <w:iCs/>
        </w:rPr>
        <w:t>40,</w:t>
      </w:r>
      <w:r w:rsidRPr="001C65A1">
        <w:t xml:space="preserve"> 84-103.</w:t>
      </w:r>
    </w:p>
    <w:p w14:paraId="24D19129" w14:textId="77777777" w:rsidR="004C4E9B" w:rsidRPr="001C65A1" w:rsidRDefault="004C4E9B" w:rsidP="00375245">
      <w:pPr>
        <w:widowControl w:val="0"/>
        <w:spacing w:after="0" w:line="360" w:lineRule="auto"/>
        <w:jc w:val="both"/>
        <w:rPr>
          <w:sz w:val="16"/>
          <w:szCs w:val="16"/>
        </w:rPr>
      </w:pPr>
    </w:p>
    <w:p w14:paraId="3AA096C7" w14:textId="3B7D088C" w:rsidR="001567AA" w:rsidRPr="001C65A1" w:rsidRDefault="001567AA" w:rsidP="00375245">
      <w:pPr>
        <w:widowControl w:val="0"/>
        <w:spacing w:after="0" w:line="360" w:lineRule="auto"/>
        <w:jc w:val="both"/>
        <w:rPr>
          <w:rFonts w:cstheme="minorHAnsi"/>
          <w:shd w:val="clear" w:color="auto" w:fill="FFFFFF"/>
        </w:rPr>
      </w:pPr>
      <w:r w:rsidRPr="001C65A1">
        <w:t xml:space="preserve">Murphy, R., Nixon, S., </w:t>
      </w:r>
      <w:proofErr w:type="spellStart"/>
      <w:r w:rsidRPr="001C65A1">
        <w:t>Brooman</w:t>
      </w:r>
      <w:proofErr w:type="spellEnd"/>
      <w:r w:rsidRPr="001C65A1">
        <w:t xml:space="preserve">, S. &amp; </w:t>
      </w:r>
      <w:proofErr w:type="spellStart"/>
      <w:r w:rsidRPr="001C65A1">
        <w:t>Fearon</w:t>
      </w:r>
      <w:proofErr w:type="spellEnd"/>
      <w:r w:rsidRPr="001C65A1">
        <w:t>, D. (2017)</w:t>
      </w:r>
      <w:r w:rsidR="001C65A1" w:rsidRPr="001C65A1">
        <w:t>.</w:t>
      </w:r>
      <w:r w:rsidRPr="001C65A1">
        <w:t xml:space="preserve"> ‘I am wary of giving too much power to students’: Addressing the ‘but’ in the princip</w:t>
      </w:r>
      <w:r w:rsidR="00A42B6A" w:rsidRPr="001C65A1">
        <w:t>le of staff-student partnership.</w:t>
      </w:r>
      <w:r w:rsidRPr="001C65A1">
        <w:t xml:space="preserve"> </w:t>
      </w:r>
      <w:r w:rsidRPr="001C65A1">
        <w:rPr>
          <w:i/>
        </w:rPr>
        <w:t xml:space="preserve">International Journal of Students as Partners, </w:t>
      </w:r>
      <w:r w:rsidRPr="001C65A1">
        <w:t>1(1).</w:t>
      </w:r>
    </w:p>
    <w:p w14:paraId="16BA85D3" w14:textId="77777777" w:rsidR="004C4E9B" w:rsidRPr="001C65A1" w:rsidRDefault="004C4E9B" w:rsidP="00375245">
      <w:pPr>
        <w:spacing w:after="0" w:line="360" w:lineRule="auto"/>
        <w:jc w:val="both"/>
        <w:rPr>
          <w:rFonts w:cstheme="minorHAnsi"/>
          <w:sz w:val="16"/>
          <w:szCs w:val="16"/>
        </w:rPr>
      </w:pPr>
    </w:p>
    <w:p w14:paraId="4A0605B5" w14:textId="6336F08C" w:rsidR="00066410" w:rsidRPr="001C65A1" w:rsidRDefault="00066410" w:rsidP="00375245">
      <w:pPr>
        <w:spacing w:after="0" w:line="360" w:lineRule="auto"/>
        <w:jc w:val="both"/>
      </w:pPr>
      <w:proofErr w:type="spellStart"/>
      <w:r w:rsidRPr="001C65A1">
        <w:rPr>
          <w:rFonts w:cs="Arial"/>
        </w:rPr>
        <w:t>Orsmond</w:t>
      </w:r>
      <w:proofErr w:type="spellEnd"/>
      <w:r w:rsidRPr="001C65A1">
        <w:rPr>
          <w:rFonts w:cs="Arial"/>
        </w:rPr>
        <w:t>, P., Maw, S.</w:t>
      </w:r>
      <w:r w:rsidR="001C65A1" w:rsidRPr="001C65A1">
        <w:rPr>
          <w:rFonts w:cs="Arial"/>
        </w:rPr>
        <w:t xml:space="preserve"> </w:t>
      </w:r>
      <w:r w:rsidRPr="001C65A1">
        <w:rPr>
          <w:rFonts w:cs="Arial"/>
        </w:rPr>
        <w:t>J., Park, J.</w:t>
      </w:r>
      <w:r w:rsidR="001C65A1" w:rsidRPr="001C65A1">
        <w:rPr>
          <w:rFonts w:cs="Arial"/>
        </w:rPr>
        <w:t xml:space="preserve"> </w:t>
      </w:r>
      <w:r w:rsidRPr="001C65A1">
        <w:rPr>
          <w:rFonts w:cs="Arial"/>
        </w:rPr>
        <w:t>R., Gomez, S. &amp; Crook, A.</w:t>
      </w:r>
      <w:r w:rsidR="001C65A1" w:rsidRPr="001C65A1">
        <w:rPr>
          <w:rFonts w:cs="Arial"/>
        </w:rPr>
        <w:t xml:space="preserve"> </w:t>
      </w:r>
      <w:r w:rsidRPr="001C65A1">
        <w:rPr>
          <w:rFonts w:cs="Arial"/>
        </w:rPr>
        <w:t>C. (2013)</w:t>
      </w:r>
      <w:r w:rsidR="001C65A1" w:rsidRPr="001C65A1">
        <w:rPr>
          <w:rFonts w:cs="Arial"/>
        </w:rPr>
        <w:t>.</w:t>
      </w:r>
      <w:r w:rsidRPr="001C65A1">
        <w:rPr>
          <w:rFonts w:cs="Arial"/>
        </w:rPr>
        <w:t xml:space="preserve"> Moving feedback forward: theory to practice. </w:t>
      </w:r>
      <w:r w:rsidRPr="001C65A1">
        <w:rPr>
          <w:rFonts w:cs="Arial"/>
          <w:i/>
        </w:rPr>
        <w:t>Assessment and Evaluation in Higher Education</w:t>
      </w:r>
      <w:r w:rsidRPr="001C65A1">
        <w:rPr>
          <w:rFonts w:cs="Arial"/>
        </w:rPr>
        <w:t>, 38, 240-252.</w:t>
      </w:r>
    </w:p>
    <w:p w14:paraId="2F7980F9" w14:textId="77777777" w:rsidR="00CA01F7" w:rsidRPr="001C65A1" w:rsidRDefault="00CA01F7" w:rsidP="00375245">
      <w:pPr>
        <w:spacing w:after="0" w:line="360" w:lineRule="auto"/>
        <w:jc w:val="both"/>
        <w:rPr>
          <w:rFonts w:cstheme="minorHAnsi"/>
          <w:sz w:val="16"/>
          <w:szCs w:val="16"/>
        </w:rPr>
      </w:pPr>
    </w:p>
    <w:p w14:paraId="31E28DD5" w14:textId="6B6FAF02" w:rsidR="00AD3AA5" w:rsidRPr="001C65A1" w:rsidRDefault="00AD3AA5" w:rsidP="00375245">
      <w:pPr>
        <w:spacing w:after="0" w:line="360" w:lineRule="auto"/>
        <w:jc w:val="both"/>
        <w:rPr>
          <w:rFonts w:cstheme="minorHAnsi"/>
        </w:rPr>
      </w:pPr>
      <w:r w:rsidRPr="001C65A1">
        <w:rPr>
          <w:rFonts w:cstheme="minorHAnsi"/>
        </w:rPr>
        <w:t>Pang, W. (2017)</w:t>
      </w:r>
      <w:r w:rsidR="001C65A1" w:rsidRPr="001C65A1">
        <w:rPr>
          <w:rFonts w:cstheme="minorHAnsi"/>
        </w:rPr>
        <w:t>.</w:t>
      </w:r>
      <w:r w:rsidRPr="001C65A1">
        <w:rPr>
          <w:rFonts w:cstheme="minorHAnsi"/>
        </w:rPr>
        <w:t xml:space="preserve"> Peace of mind: universities see spike in students seeking mental-health help</w:t>
      </w:r>
      <w:r w:rsidR="00A42B6A" w:rsidRPr="001C65A1">
        <w:rPr>
          <w:rFonts w:cstheme="minorHAnsi"/>
          <w:bCs/>
        </w:rPr>
        <w:t>.</w:t>
      </w:r>
      <w:r w:rsidRPr="001C65A1">
        <w:rPr>
          <w:rFonts w:cstheme="minorHAnsi"/>
          <w:bCs/>
        </w:rPr>
        <w:t xml:space="preserve"> </w:t>
      </w:r>
      <w:r w:rsidRPr="001C65A1">
        <w:rPr>
          <w:rFonts w:cstheme="minorHAnsi"/>
          <w:bCs/>
          <w:i/>
        </w:rPr>
        <w:t>The Globe and Mail</w:t>
      </w:r>
      <w:r w:rsidRPr="001C65A1">
        <w:rPr>
          <w:rFonts w:cstheme="minorHAnsi"/>
          <w:bCs/>
        </w:rPr>
        <w:t>, 18</w:t>
      </w:r>
      <w:r w:rsidRPr="001C65A1">
        <w:rPr>
          <w:rFonts w:cstheme="minorHAnsi"/>
          <w:bCs/>
          <w:vertAlign w:val="superscript"/>
        </w:rPr>
        <w:t>th</w:t>
      </w:r>
      <w:r w:rsidRPr="001C65A1">
        <w:rPr>
          <w:rFonts w:cstheme="minorHAnsi"/>
          <w:bCs/>
        </w:rPr>
        <w:t xml:space="preserve"> October 2017.  </w:t>
      </w:r>
    </w:p>
    <w:p w14:paraId="751AEFAB" w14:textId="77777777" w:rsidR="004C4E9B" w:rsidRPr="001C65A1" w:rsidRDefault="004C4E9B" w:rsidP="00375245">
      <w:pPr>
        <w:widowControl w:val="0"/>
        <w:spacing w:after="0" w:line="360" w:lineRule="auto"/>
        <w:jc w:val="both"/>
        <w:rPr>
          <w:rFonts w:cstheme="minorHAnsi"/>
          <w:sz w:val="16"/>
          <w:szCs w:val="16"/>
          <w:shd w:val="clear" w:color="auto" w:fill="FFFFFF"/>
        </w:rPr>
      </w:pPr>
    </w:p>
    <w:p w14:paraId="424A7242" w14:textId="62773D4A" w:rsidR="005640B5" w:rsidRPr="001C65A1" w:rsidRDefault="00C2107F" w:rsidP="0005117D">
      <w:pPr>
        <w:widowControl w:val="0"/>
        <w:spacing w:after="0" w:line="360" w:lineRule="auto"/>
        <w:jc w:val="both"/>
        <w:rPr>
          <w:rFonts w:cstheme="minorHAnsi"/>
          <w:shd w:val="clear" w:color="auto" w:fill="FFFFFF"/>
        </w:rPr>
      </w:pPr>
      <w:proofErr w:type="spellStart"/>
      <w:r w:rsidRPr="001C65A1">
        <w:rPr>
          <w:rFonts w:cstheme="minorHAnsi"/>
          <w:shd w:val="clear" w:color="auto" w:fill="FFFFFF"/>
        </w:rPr>
        <w:t>Pekrun</w:t>
      </w:r>
      <w:proofErr w:type="spellEnd"/>
      <w:r w:rsidRPr="001C65A1">
        <w:rPr>
          <w:rFonts w:cstheme="minorHAnsi"/>
          <w:shd w:val="clear" w:color="auto" w:fill="FFFFFF"/>
        </w:rPr>
        <w:t>, R</w:t>
      </w:r>
      <w:r w:rsidR="00A42B6A" w:rsidRPr="001C65A1">
        <w:rPr>
          <w:rFonts w:cstheme="minorHAnsi"/>
          <w:shd w:val="clear" w:color="auto" w:fill="FFFFFF"/>
        </w:rPr>
        <w:t xml:space="preserve">. &amp; </w:t>
      </w:r>
      <w:proofErr w:type="spellStart"/>
      <w:r w:rsidR="00A42B6A" w:rsidRPr="001C65A1">
        <w:rPr>
          <w:rFonts w:cstheme="minorHAnsi"/>
          <w:shd w:val="clear" w:color="auto" w:fill="FFFFFF"/>
        </w:rPr>
        <w:t>Linnenbrink</w:t>
      </w:r>
      <w:proofErr w:type="spellEnd"/>
      <w:r w:rsidR="00A42B6A" w:rsidRPr="001C65A1">
        <w:rPr>
          <w:rFonts w:cstheme="minorHAnsi"/>
          <w:shd w:val="clear" w:color="auto" w:fill="FFFFFF"/>
        </w:rPr>
        <w:t>-Garcia, L. (Eds</w:t>
      </w:r>
      <w:r w:rsidR="001C65A1" w:rsidRPr="001C65A1">
        <w:rPr>
          <w:rFonts w:cstheme="minorHAnsi"/>
          <w:shd w:val="clear" w:color="auto" w:fill="FFFFFF"/>
        </w:rPr>
        <w:t>.</w:t>
      </w:r>
      <w:r w:rsidR="00A42B6A" w:rsidRPr="001C65A1">
        <w:rPr>
          <w:rFonts w:cstheme="minorHAnsi"/>
          <w:shd w:val="clear" w:color="auto" w:fill="FFFFFF"/>
        </w:rPr>
        <w:t>) (2014)</w:t>
      </w:r>
      <w:r w:rsidR="001C65A1" w:rsidRPr="001C65A1">
        <w:rPr>
          <w:rFonts w:cstheme="minorHAnsi"/>
          <w:shd w:val="clear" w:color="auto" w:fill="FFFFFF"/>
        </w:rPr>
        <w:t>.</w:t>
      </w:r>
      <w:r w:rsidRPr="001C65A1">
        <w:rPr>
          <w:rFonts w:cstheme="minorHAnsi"/>
          <w:shd w:val="clear" w:color="auto" w:fill="FFFFFF"/>
        </w:rPr>
        <w:t xml:space="preserve"> </w:t>
      </w:r>
      <w:r w:rsidRPr="001C65A1">
        <w:rPr>
          <w:rFonts w:cstheme="minorHAnsi"/>
          <w:i/>
          <w:shd w:val="clear" w:color="auto" w:fill="FFFFFF"/>
        </w:rPr>
        <w:t>International Handbook of Emotions in Education</w:t>
      </w:r>
      <w:r w:rsidRPr="001C65A1">
        <w:rPr>
          <w:rFonts w:cstheme="minorHAnsi"/>
          <w:shd w:val="clear" w:color="auto" w:fill="FFFFFF"/>
        </w:rPr>
        <w:t>. New York</w:t>
      </w:r>
      <w:r w:rsidR="001C65A1" w:rsidRPr="001C65A1">
        <w:rPr>
          <w:rFonts w:cstheme="minorHAnsi"/>
          <w:shd w:val="clear" w:color="auto" w:fill="FFFFFF"/>
        </w:rPr>
        <w:t>, NY</w:t>
      </w:r>
      <w:r w:rsidRPr="001C65A1">
        <w:rPr>
          <w:rFonts w:cstheme="minorHAnsi"/>
          <w:shd w:val="clear" w:color="auto" w:fill="FFFFFF"/>
        </w:rPr>
        <w:t>: Routledge.</w:t>
      </w:r>
    </w:p>
    <w:p w14:paraId="056E9C50" w14:textId="77777777" w:rsidR="0005117D" w:rsidRPr="001C65A1" w:rsidRDefault="0005117D" w:rsidP="0005117D">
      <w:pPr>
        <w:widowControl w:val="0"/>
        <w:spacing w:after="0" w:line="360" w:lineRule="auto"/>
        <w:jc w:val="both"/>
        <w:rPr>
          <w:rFonts w:cstheme="minorHAnsi"/>
          <w:sz w:val="16"/>
          <w:szCs w:val="16"/>
          <w:shd w:val="clear" w:color="auto" w:fill="FFFFFF"/>
        </w:rPr>
      </w:pPr>
    </w:p>
    <w:p w14:paraId="67088805" w14:textId="523F56CA" w:rsidR="0005117D" w:rsidRPr="001C65A1" w:rsidRDefault="0005117D" w:rsidP="0005117D">
      <w:pPr>
        <w:pStyle w:val="EndNoteBibliography"/>
        <w:spacing w:after="0" w:line="360" w:lineRule="auto"/>
        <w:jc w:val="both"/>
        <w:rPr>
          <w:rFonts w:asciiTheme="minorHAnsi" w:hAnsiTheme="minorHAnsi"/>
          <w:sz w:val="22"/>
        </w:rPr>
      </w:pPr>
      <w:r w:rsidRPr="001C65A1">
        <w:rPr>
          <w:rFonts w:asciiTheme="minorHAnsi" w:hAnsiTheme="minorHAnsi"/>
          <w:sz w:val="22"/>
        </w:rPr>
        <w:t>Ritchie, L. (2016)</w:t>
      </w:r>
      <w:r w:rsidR="001C65A1" w:rsidRPr="001C65A1">
        <w:rPr>
          <w:rFonts w:asciiTheme="minorHAnsi" w:hAnsiTheme="minorHAnsi"/>
          <w:sz w:val="22"/>
        </w:rPr>
        <w:t>.</w:t>
      </w:r>
      <w:r w:rsidRPr="001C65A1">
        <w:rPr>
          <w:rFonts w:asciiTheme="minorHAnsi" w:hAnsiTheme="minorHAnsi"/>
          <w:sz w:val="22"/>
        </w:rPr>
        <w:t xml:space="preserve"> </w:t>
      </w:r>
      <w:r w:rsidRPr="001C65A1">
        <w:rPr>
          <w:rFonts w:asciiTheme="minorHAnsi" w:hAnsiTheme="minorHAnsi"/>
          <w:i/>
          <w:sz w:val="22"/>
        </w:rPr>
        <w:t>Fostering Self-Efficacy in Higher Education Students</w:t>
      </w:r>
      <w:r w:rsidRPr="001C65A1">
        <w:rPr>
          <w:rFonts w:asciiTheme="minorHAnsi" w:hAnsiTheme="minorHAnsi"/>
          <w:sz w:val="22"/>
        </w:rPr>
        <w:t>. London</w:t>
      </w:r>
      <w:r w:rsidR="001C65A1" w:rsidRPr="001C65A1">
        <w:rPr>
          <w:rFonts w:asciiTheme="minorHAnsi" w:hAnsiTheme="minorHAnsi"/>
          <w:sz w:val="22"/>
        </w:rPr>
        <w:t>, UK</w:t>
      </w:r>
      <w:r w:rsidRPr="001C65A1">
        <w:rPr>
          <w:rFonts w:asciiTheme="minorHAnsi" w:hAnsiTheme="minorHAnsi"/>
          <w:sz w:val="22"/>
        </w:rPr>
        <w:t xml:space="preserve">: Palgrave. </w:t>
      </w:r>
    </w:p>
    <w:p w14:paraId="1CA72076" w14:textId="77777777" w:rsidR="005640B5" w:rsidRPr="001C65A1" w:rsidRDefault="005640B5" w:rsidP="0005117D">
      <w:pPr>
        <w:spacing w:after="0" w:line="360" w:lineRule="auto"/>
        <w:jc w:val="both"/>
        <w:rPr>
          <w:rFonts w:cstheme="minorHAnsi"/>
          <w:sz w:val="16"/>
          <w:szCs w:val="16"/>
        </w:rPr>
      </w:pPr>
    </w:p>
    <w:p w14:paraId="5D89E6A0" w14:textId="5EBE11F6" w:rsidR="004C4E9B" w:rsidRPr="001C65A1" w:rsidRDefault="005640B5" w:rsidP="001C65A1">
      <w:pPr>
        <w:autoSpaceDE w:val="0"/>
        <w:autoSpaceDN w:val="0"/>
        <w:adjustRightInd w:val="0"/>
        <w:spacing w:after="0" w:line="360" w:lineRule="auto"/>
        <w:jc w:val="both"/>
        <w:rPr>
          <w:rFonts w:ascii="Calibri" w:hAnsi="Calibri"/>
        </w:rPr>
      </w:pPr>
      <w:r w:rsidRPr="001C65A1">
        <w:rPr>
          <w:rFonts w:ascii="Calibri" w:hAnsi="Calibri" w:cs="AdvOT1ef757c0"/>
        </w:rPr>
        <w:t>Rose, G. (1997)</w:t>
      </w:r>
      <w:r w:rsidR="001C65A1" w:rsidRPr="001C65A1">
        <w:rPr>
          <w:rFonts w:ascii="Calibri" w:hAnsi="Calibri" w:cs="AdvOT1ef757c0"/>
        </w:rPr>
        <w:t>.</w:t>
      </w:r>
      <w:r w:rsidRPr="001C65A1">
        <w:rPr>
          <w:rFonts w:ascii="Calibri" w:hAnsi="Calibri" w:cs="AdvOT1ef757c0"/>
        </w:rPr>
        <w:t xml:space="preserve"> Situating knowledges: positionality, </w:t>
      </w:r>
      <w:proofErr w:type="spellStart"/>
      <w:r w:rsidRPr="001C65A1">
        <w:rPr>
          <w:rFonts w:ascii="Calibri" w:hAnsi="Calibri" w:cs="AdvOT1ef757c0"/>
        </w:rPr>
        <w:t>re</w:t>
      </w:r>
      <w:r w:rsidRPr="001C65A1">
        <w:rPr>
          <w:rFonts w:ascii="Calibri" w:hAnsi="Calibri" w:cs="AdvOT1ef757c0+fb"/>
        </w:rPr>
        <w:t>fl</w:t>
      </w:r>
      <w:r w:rsidRPr="001C65A1">
        <w:rPr>
          <w:rFonts w:ascii="Calibri" w:hAnsi="Calibri" w:cs="AdvOT1ef757c0"/>
        </w:rPr>
        <w:t>exivities</w:t>
      </w:r>
      <w:proofErr w:type="spellEnd"/>
      <w:r w:rsidRPr="001C65A1">
        <w:rPr>
          <w:rFonts w:ascii="Calibri" w:hAnsi="Calibri" w:cs="AdvOT1ef757c0"/>
        </w:rPr>
        <w:t xml:space="preserve"> and other tactics. </w:t>
      </w:r>
      <w:r w:rsidRPr="001C65A1">
        <w:rPr>
          <w:rFonts w:ascii="Calibri" w:hAnsi="Calibri" w:cs="AdvOT7d6df7ab.I"/>
          <w:i/>
        </w:rPr>
        <w:t>Progress in</w:t>
      </w:r>
      <w:r w:rsidR="001C65A1" w:rsidRPr="001C65A1">
        <w:rPr>
          <w:rFonts w:ascii="Calibri" w:hAnsi="Calibri" w:cs="AdvOT7d6df7ab.I"/>
          <w:i/>
        </w:rPr>
        <w:t xml:space="preserve"> </w:t>
      </w:r>
      <w:r w:rsidRPr="001C65A1">
        <w:rPr>
          <w:rFonts w:ascii="Calibri" w:hAnsi="Calibri" w:cs="AdvOT7d6df7ab.I"/>
          <w:i/>
        </w:rPr>
        <w:t>Human Geography</w:t>
      </w:r>
      <w:r w:rsidRPr="001C65A1">
        <w:rPr>
          <w:rFonts w:ascii="Calibri" w:hAnsi="Calibri" w:cs="AdvOT1ef757c0"/>
        </w:rPr>
        <w:t>, 21, 305</w:t>
      </w:r>
      <w:r w:rsidRPr="001C65A1">
        <w:rPr>
          <w:rFonts w:ascii="Calibri" w:hAnsi="Calibri" w:cs="AdvOT1ef757c0+20"/>
        </w:rPr>
        <w:t>-</w:t>
      </w:r>
      <w:r w:rsidRPr="001C65A1">
        <w:rPr>
          <w:rFonts w:ascii="Calibri" w:hAnsi="Calibri" w:cs="AdvOT1ef757c0"/>
        </w:rPr>
        <w:t>320.</w:t>
      </w:r>
    </w:p>
    <w:p w14:paraId="186CAF7B" w14:textId="77777777" w:rsidR="005640B5" w:rsidRPr="001C65A1" w:rsidRDefault="005640B5" w:rsidP="00375245">
      <w:pPr>
        <w:spacing w:after="0" w:line="360" w:lineRule="auto"/>
        <w:jc w:val="both"/>
        <w:rPr>
          <w:rStyle w:val="titleauthoretc"/>
          <w:rFonts w:ascii="Calibri" w:hAnsi="Calibri"/>
          <w:sz w:val="16"/>
          <w:szCs w:val="16"/>
        </w:rPr>
      </w:pPr>
    </w:p>
    <w:p w14:paraId="32EA3F93" w14:textId="75BF0147" w:rsidR="00BA3B6E" w:rsidRPr="001C65A1" w:rsidRDefault="00C2107F" w:rsidP="00375245">
      <w:pPr>
        <w:widowControl w:val="0"/>
        <w:spacing w:after="0" w:line="360" w:lineRule="auto"/>
        <w:jc w:val="both"/>
        <w:rPr>
          <w:rFonts w:cstheme="minorHAnsi"/>
        </w:rPr>
      </w:pPr>
      <w:r w:rsidRPr="001C65A1">
        <w:rPr>
          <w:rFonts w:cstheme="minorHAnsi"/>
        </w:rPr>
        <w:t>Schutz, P.</w:t>
      </w:r>
      <w:r w:rsidR="001C65A1" w:rsidRPr="001C65A1">
        <w:rPr>
          <w:rFonts w:cstheme="minorHAnsi"/>
        </w:rPr>
        <w:t xml:space="preserve"> </w:t>
      </w:r>
      <w:r w:rsidRPr="001C65A1">
        <w:rPr>
          <w:rFonts w:cstheme="minorHAnsi"/>
        </w:rPr>
        <w:t xml:space="preserve">A. &amp; </w:t>
      </w:r>
      <w:proofErr w:type="spellStart"/>
      <w:r w:rsidRPr="001C65A1">
        <w:rPr>
          <w:rFonts w:cstheme="minorHAnsi"/>
        </w:rPr>
        <w:t>Pekrun</w:t>
      </w:r>
      <w:proofErr w:type="spellEnd"/>
      <w:r w:rsidRPr="001C65A1">
        <w:rPr>
          <w:rFonts w:cstheme="minorHAnsi"/>
        </w:rPr>
        <w:t xml:space="preserve">, </w:t>
      </w:r>
      <w:r w:rsidR="00A42B6A" w:rsidRPr="001C65A1">
        <w:rPr>
          <w:rFonts w:cstheme="minorHAnsi"/>
        </w:rPr>
        <w:t>R. (2007)</w:t>
      </w:r>
      <w:r w:rsidR="001C65A1" w:rsidRPr="001C65A1">
        <w:rPr>
          <w:rFonts w:cstheme="minorHAnsi"/>
        </w:rPr>
        <w:t>.</w:t>
      </w:r>
      <w:r w:rsidR="00A42B6A" w:rsidRPr="001C65A1">
        <w:rPr>
          <w:rFonts w:cstheme="minorHAnsi"/>
        </w:rPr>
        <w:t xml:space="preserve"> </w:t>
      </w:r>
      <w:r w:rsidR="00A42B6A" w:rsidRPr="001C65A1">
        <w:rPr>
          <w:rFonts w:cstheme="minorHAnsi"/>
          <w:i/>
        </w:rPr>
        <w:t>Emotion in Education</w:t>
      </w:r>
      <w:r w:rsidR="00A42B6A" w:rsidRPr="001C65A1">
        <w:rPr>
          <w:rFonts w:cstheme="minorHAnsi"/>
        </w:rPr>
        <w:t>. Amsterdam</w:t>
      </w:r>
      <w:r w:rsidR="001C65A1" w:rsidRPr="001C65A1">
        <w:rPr>
          <w:rFonts w:cstheme="minorHAnsi"/>
        </w:rPr>
        <w:t>, NL</w:t>
      </w:r>
      <w:r w:rsidR="00A42B6A" w:rsidRPr="001C65A1">
        <w:rPr>
          <w:rFonts w:cstheme="minorHAnsi"/>
        </w:rPr>
        <w:t>: Academic Press.</w:t>
      </w:r>
    </w:p>
    <w:p w14:paraId="0BDBFB23" w14:textId="77777777" w:rsidR="00BA3B6E" w:rsidRPr="001C65A1" w:rsidRDefault="00BA3B6E" w:rsidP="00375245">
      <w:pPr>
        <w:widowControl w:val="0"/>
        <w:spacing w:after="0" w:line="360" w:lineRule="auto"/>
        <w:jc w:val="both"/>
        <w:rPr>
          <w:rFonts w:cstheme="minorHAnsi"/>
          <w:sz w:val="16"/>
          <w:szCs w:val="16"/>
        </w:rPr>
      </w:pPr>
    </w:p>
    <w:p w14:paraId="113E13DB" w14:textId="0D364267" w:rsidR="00BA3B6E" w:rsidRPr="001C65A1" w:rsidRDefault="00BA3B6E" w:rsidP="00375245">
      <w:pPr>
        <w:pStyle w:val="Heading2"/>
        <w:shd w:val="clear" w:color="auto" w:fill="FFFFFF"/>
        <w:spacing w:before="0" w:line="360" w:lineRule="auto"/>
        <w:jc w:val="both"/>
        <w:rPr>
          <w:rFonts w:ascii="Calibri" w:hAnsi="Calibri" w:cs="Open Sans"/>
          <w:color w:val="auto"/>
          <w:sz w:val="22"/>
          <w:szCs w:val="22"/>
        </w:rPr>
      </w:pPr>
      <w:proofErr w:type="spellStart"/>
      <w:r w:rsidRPr="001C65A1">
        <w:rPr>
          <w:rFonts w:ascii="Calibri" w:hAnsi="Calibri" w:cs="Open Sans"/>
          <w:color w:val="auto"/>
          <w:sz w:val="22"/>
          <w:szCs w:val="22"/>
        </w:rPr>
        <w:t>Schwanen</w:t>
      </w:r>
      <w:proofErr w:type="spellEnd"/>
      <w:r w:rsidRPr="001C65A1">
        <w:rPr>
          <w:rFonts w:ascii="Calibri" w:hAnsi="Calibri" w:cs="Open Sans"/>
          <w:color w:val="auto"/>
          <w:sz w:val="22"/>
          <w:szCs w:val="22"/>
        </w:rPr>
        <w:t>, T. &amp; Atkinson, S. (2015)</w:t>
      </w:r>
      <w:r w:rsidR="001C65A1" w:rsidRPr="001C65A1">
        <w:rPr>
          <w:rFonts w:ascii="Calibri" w:hAnsi="Calibri" w:cs="Open Sans"/>
          <w:color w:val="auto"/>
          <w:sz w:val="22"/>
          <w:szCs w:val="22"/>
        </w:rPr>
        <w:t>.</w:t>
      </w:r>
      <w:r w:rsidRPr="001C65A1">
        <w:rPr>
          <w:rFonts w:ascii="Calibri" w:hAnsi="Calibri" w:cs="Open Sans"/>
          <w:color w:val="auto"/>
          <w:sz w:val="22"/>
          <w:szCs w:val="22"/>
        </w:rPr>
        <w:t xml:space="preserve"> Geographies of wellbeing: an introduction. </w:t>
      </w:r>
      <w:r w:rsidRPr="001C65A1">
        <w:rPr>
          <w:rFonts w:ascii="Calibri" w:hAnsi="Calibri" w:cs="Open Sans"/>
          <w:i/>
          <w:color w:val="auto"/>
          <w:sz w:val="22"/>
          <w:szCs w:val="22"/>
        </w:rPr>
        <w:t>Geographical Journal</w:t>
      </w:r>
      <w:r w:rsidRPr="001C65A1">
        <w:rPr>
          <w:rFonts w:ascii="Calibri" w:hAnsi="Calibri" w:cs="Open Sans"/>
          <w:color w:val="auto"/>
          <w:sz w:val="22"/>
          <w:szCs w:val="22"/>
        </w:rPr>
        <w:t>, 181, 98-101.</w:t>
      </w:r>
    </w:p>
    <w:p w14:paraId="4D7E7E49" w14:textId="77777777" w:rsidR="004C4E9B" w:rsidRPr="001C65A1" w:rsidRDefault="004C4E9B" w:rsidP="00375245">
      <w:pPr>
        <w:widowControl w:val="0"/>
        <w:spacing w:after="0" w:line="360" w:lineRule="auto"/>
        <w:jc w:val="both"/>
        <w:rPr>
          <w:sz w:val="16"/>
          <w:szCs w:val="16"/>
        </w:rPr>
      </w:pPr>
    </w:p>
    <w:p w14:paraId="0B43EFC6" w14:textId="0CABDE08" w:rsidR="00EA11E7" w:rsidRPr="001C65A1" w:rsidRDefault="00EA11E7" w:rsidP="00375245">
      <w:pPr>
        <w:widowControl w:val="0"/>
        <w:spacing w:after="0" w:line="360" w:lineRule="auto"/>
        <w:jc w:val="both"/>
        <w:rPr>
          <w:rFonts w:ascii="Calibri" w:hAnsi="Calibri"/>
        </w:rPr>
      </w:pPr>
      <w:r w:rsidRPr="001C65A1">
        <w:t xml:space="preserve">Shulman, </w:t>
      </w:r>
      <w:r w:rsidRPr="001C65A1">
        <w:rPr>
          <w:rFonts w:ascii="Calibri" w:hAnsi="Calibri"/>
        </w:rPr>
        <w:t>L.</w:t>
      </w:r>
      <w:r w:rsidR="001C65A1" w:rsidRPr="001C65A1">
        <w:rPr>
          <w:rFonts w:ascii="Calibri" w:hAnsi="Calibri"/>
        </w:rPr>
        <w:t xml:space="preserve"> </w:t>
      </w:r>
      <w:r w:rsidRPr="001C65A1">
        <w:rPr>
          <w:rFonts w:ascii="Calibri" w:hAnsi="Calibri"/>
        </w:rPr>
        <w:t>S. (2004)</w:t>
      </w:r>
      <w:r w:rsidR="001C65A1" w:rsidRPr="001C65A1">
        <w:rPr>
          <w:rFonts w:ascii="Calibri" w:hAnsi="Calibri"/>
        </w:rPr>
        <w:t>.</w:t>
      </w:r>
      <w:r w:rsidRPr="001C65A1">
        <w:rPr>
          <w:rFonts w:ascii="Calibri" w:hAnsi="Calibri"/>
        </w:rPr>
        <w:t xml:space="preserve"> </w:t>
      </w:r>
      <w:r w:rsidRPr="001C65A1">
        <w:rPr>
          <w:rFonts w:ascii="Calibri" w:hAnsi="Calibri"/>
          <w:i/>
        </w:rPr>
        <w:t xml:space="preserve">The wisdom of practice: Essays on learning, teaching, and learning to teach. </w:t>
      </w:r>
      <w:r w:rsidRPr="001C65A1">
        <w:rPr>
          <w:rFonts w:ascii="Calibri" w:hAnsi="Calibri"/>
        </w:rPr>
        <w:t>San Francisco</w:t>
      </w:r>
      <w:r w:rsidR="001C65A1" w:rsidRPr="001C65A1">
        <w:rPr>
          <w:rFonts w:ascii="Calibri" w:hAnsi="Calibri"/>
        </w:rPr>
        <w:t>, CA</w:t>
      </w:r>
      <w:r w:rsidRPr="001C65A1">
        <w:rPr>
          <w:rFonts w:ascii="Calibri" w:hAnsi="Calibri"/>
        </w:rPr>
        <w:t xml:space="preserve">: </w:t>
      </w:r>
      <w:proofErr w:type="spellStart"/>
      <w:r w:rsidRPr="001C65A1">
        <w:rPr>
          <w:rFonts w:ascii="Calibri" w:hAnsi="Calibri"/>
        </w:rPr>
        <w:t>Jossey</w:t>
      </w:r>
      <w:proofErr w:type="spellEnd"/>
      <w:r w:rsidRPr="001C65A1">
        <w:rPr>
          <w:rFonts w:ascii="Calibri" w:hAnsi="Calibri"/>
        </w:rPr>
        <w:t>-Bass.</w:t>
      </w:r>
    </w:p>
    <w:p w14:paraId="33BF8A44" w14:textId="77777777" w:rsidR="00A8132E" w:rsidRPr="001C65A1" w:rsidRDefault="00A8132E" w:rsidP="00375245">
      <w:pPr>
        <w:widowControl w:val="0"/>
        <w:spacing w:after="0" w:line="360" w:lineRule="auto"/>
        <w:jc w:val="both"/>
        <w:rPr>
          <w:rFonts w:ascii="Calibri" w:hAnsi="Calibri"/>
          <w:sz w:val="16"/>
          <w:szCs w:val="16"/>
        </w:rPr>
      </w:pPr>
    </w:p>
    <w:p w14:paraId="56282460" w14:textId="359CB142" w:rsidR="00A8132E" w:rsidRPr="001C65A1" w:rsidRDefault="00A8132E" w:rsidP="00375245">
      <w:pPr>
        <w:widowControl w:val="0"/>
        <w:spacing w:after="0" w:line="360" w:lineRule="auto"/>
        <w:jc w:val="both"/>
        <w:rPr>
          <w:rFonts w:ascii="Calibri" w:hAnsi="Calibri" w:cstheme="minorHAnsi"/>
        </w:rPr>
      </w:pPr>
      <w:r w:rsidRPr="001C65A1">
        <w:rPr>
          <w:rFonts w:ascii="Calibri" w:hAnsi="Calibri" w:cs="AdvOT1ef757c0"/>
        </w:rPr>
        <w:t>Shulman, L. (2005)</w:t>
      </w:r>
      <w:r w:rsidR="001C65A1" w:rsidRPr="001C65A1">
        <w:rPr>
          <w:rFonts w:ascii="Calibri" w:hAnsi="Calibri" w:cs="AdvOT1ef757c0"/>
        </w:rPr>
        <w:t>.</w:t>
      </w:r>
      <w:r w:rsidRPr="001C65A1">
        <w:rPr>
          <w:rFonts w:ascii="Calibri" w:hAnsi="Calibri" w:cs="AdvOT1ef757c0"/>
        </w:rPr>
        <w:t xml:space="preserve"> Signature pedagogies in the professions. </w:t>
      </w:r>
      <w:r w:rsidRPr="001C65A1">
        <w:rPr>
          <w:rFonts w:ascii="Calibri" w:hAnsi="Calibri" w:cs="AdvOT7d6df7ab.I"/>
          <w:i/>
        </w:rPr>
        <w:t>Daedalus</w:t>
      </w:r>
      <w:r w:rsidRPr="001C65A1">
        <w:rPr>
          <w:rFonts w:ascii="Calibri" w:hAnsi="Calibri" w:cs="AdvOT1ef757c0"/>
        </w:rPr>
        <w:t>, 134, 52</w:t>
      </w:r>
      <w:r w:rsidRPr="001C65A1">
        <w:rPr>
          <w:rFonts w:ascii="Calibri" w:hAnsi="Calibri" w:cs="AdvOT1ef757c0+20"/>
        </w:rPr>
        <w:t>-</w:t>
      </w:r>
      <w:r w:rsidRPr="001C65A1">
        <w:rPr>
          <w:rFonts w:ascii="Calibri" w:hAnsi="Calibri" w:cs="AdvOT1ef757c0"/>
        </w:rPr>
        <w:t>59.</w:t>
      </w:r>
    </w:p>
    <w:p w14:paraId="08BF84C0" w14:textId="77777777" w:rsidR="004C4E9B" w:rsidRPr="001C65A1" w:rsidRDefault="004C4E9B" w:rsidP="00375245">
      <w:pPr>
        <w:spacing w:after="0" w:line="360" w:lineRule="auto"/>
        <w:jc w:val="both"/>
        <w:rPr>
          <w:rFonts w:ascii="Calibri" w:hAnsi="Calibri" w:cstheme="minorHAnsi"/>
          <w:sz w:val="16"/>
          <w:szCs w:val="16"/>
        </w:rPr>
      </w:pPr>
    </w:p>
    <w:p w14:paraId="1132E958" w14:textId="7D4CA0BD" w:rsidR="005640B5" w:rsidRPr="001C65A1" w:rsidRDefault="005640B5" w:rsidP="00375245">
      <w:pPr>
        <w:spacing w:after="0" w:line="360" w:lineRule="auto"/>
        <w:jc w:val="both"/>
      </w:pPr>
      <w:r w:rsidRPr="001C65A1">
        <w:rPr>
          <w:rFonts w:ascii="Calibri" w:hAnsi="Calibri"/>
        </w:rPr>
        <w:t xml:space="preserve">Simm, D. </w:t>
      </w:r>
      <w:r w:rsidR="001C65A1" w:rsidRPr="001C65A1">
        <w:rPr>
          <w:rFonts w:ascii="Calibri" w:hAnsi="Calibri"/>
        </w:rPr>
        <w:t>&amp;</w:t>
      </w:r>
      <w:r w:rsidRPr="001C65A1">
        <w:rPr>
          <w:rFonts w:ascii="Calibri" w:hAnsi="Calibri"/>
        </w:rPr>
        <w:t xml:space="preserve"> Marvell, A. (2015)</w:t>
      </w:r>
      <w:r w:rsidR="001C65A1" w:rsidRPr="001C65A1">
        <w:rPr>
          <w:rFonts w:ascii="Calibri" w:hAnsi="Calibri"/>
        </w:rPr>
        <w:t>.</w:t>
      </w:r>
      <w:r w:rsidRPr="001C65A1">
        <w:rPr>
          <w:rFonts w:ascii="Calibri" w:hAnsi="Calibri"/>
        </w:rPr>
        <w:t xml:space="preserve"> Gaining a “sense of place”: students’ affective experiences of place leading</w:t>
      </w:r>
      <w:r w:rsidRPr="001C65A1">
        <w:t xml:space="preserve"> to transformative learning on international fieldwork. </w:t>
      </w:r>
      <w:r w:rsidRPr="001C65A1">
        <w:rPr>
          <w:i/>
          <w:iCs/>
        </w:rPr>
        <w:t>Journal of Geography in Higher Education</w:t>
      </w:r>
      <w:r w:rsidRPr="001C65A1">
        <w:t xml:space="preserve">, </w:t>
      </w:r>
      <w:r w:rsidRPr="001C65A1">
        <w:rPr>
          <w:iCs/>
        </w:rPr>
        <w:t>39,</w:t>
      </w:r>
      <w:r w:rsidRPr="001C65A1">
        <w:t xml:space="preserve"> 595-616.</w:t>
      </w:r>
    </w:p>
    <w:p w14:paraId="36545F24" w14:textId="77777777" w:rsidR="004C4E9B" w:rsidRPr="001C65A1" w:rsidRDefault="004C4E9B" w:rsidP="00375245">
      <w:pPr>
        <w:spacing w:after="0" w:line="360" w:lineRule="auto"/>
        <w:jc w:val="both"/>
        <w:rPr>
          <w:rFonts w:cstheme="minorHAnsi"/>
          <w:sz w:val="16"/>
          <w:szCs w:val="16"/>
        </w:rPr>
      </w:pPr>
    </w:p>
    <w:p w14:paraId="4D44DD4E" w14:textId="6F25C13F" w:rsidR="001E5B2E" w:rsidRPr="001C65A1" w:rsidRDefault="001E5B2E" w:rsidP="00375245">
      <w:pPr>
        <w:spacing w:after="0" w:line="360" w:lineRule="auto"/>
        <w:jc w:val="both"/>
        <w:rPr>
          <w:rFonts w:cstheme="minorHAnsi"/>
        </w:rPr>
      </w:pPr>
      <w:proofErr w:type="spellStart"/>
      <w:r w:rsidRPr="001C65A1">
        <w:t>Winstone</w:t>
      </w:r>
      <w:proofErr w:type="spellEnd"/>
      <w:r w:rsidRPr="001C65A1">
        <w:t>, N.</w:t>
      </w:r>
      <w:r w:rsidR="001C65A1" w:rsidRPr="001C65A1">
        <w:t xml:space="preserve"> </w:t>
      </w:r>
      <w:r w:rsidRPr="001C65A1">
        <w:t>E., Nash, R.</w:t>
      </w:r>
      <w:r w:rsidR="001C65A1" w:rsidRPr="001C65A1">
        <w:t xml:space="preserve"> A., Rowntree, J. &amp;</w:t>
      </w:r>
      <w:r w:rsidRPr="001C65A1">
        <w:t xml:space="preserve"> Parker, M. (2017)</w:t>
      </w:r>
      <w:r w:rsidR="001C65A1" w:rsidRPr="001C65A1">
        <w:t>.</w:t>
      </w:r>
      <w:r w:rsidRPr="001C65A1">
        <w:t xml:space="preserve"> ‘It’d be useful, but I wouldn’t use it’: barriers to university students’ feedback seeking and </w:t>
      </w:r>
      <w:proofErr w:type="spellStart"/>
      <w:r w:rsidRPr="001C65A1">
        <w:t>recipience</w:t>
      </w:r>
      <w:proofErr w:type="spellEnd"/>
      <w:r w:rsidRPr="001C65A1">
        <w:t xml:space="preserve">. </w:t>
      </w:r>
      <w:r w:rsidRPr="001C65A1">
        <w:rPr>
          <w:i/>
        </w:rPr>
        <w:t>Studies in Higher Education</w:t>
      </w:r>
      <w:r w:rsidRPr="001C65A1">
        <w:t xml:space="preserve">, 42, </w:t>
      </w:r>
      <w:r w:rsidRPr="001C65A1">
        <w:rPr>
          <w:rFonts w:cs="Open Sans"/>
          <w:shd w:val="clear" w:color="auto" w:fill="FFFFFF"/>
        </w:rPr>
        <w:t>2026-2041.</w:t>
      </w:r>
    </w:p>
    <w:p w14:paraId="31ADC5DD" w14:textId="77777777" w:rsidR="004C4E9B" w:rsidRPr="001C65A1" w:rsidRDefault="004C4E9B" w:rsidP="00375245">
      <w:pPr>
        <w:widowControl w:val="0"/>
        <w:spacing w:after="0" w:line="360" w:lineRule="auto"/>
        <w:jc w:val="both"/>
        <w:rPr>
          <w:rFonts w:cstheme="minorHAnsi"/>
          <w:sz w:val="16"/>
          <w:szCs w:val="16"/>
        </w:rPr>
      </w:pPr>
    </w:p>
    <w:p w14:paraId="3AF669AD" w14:textId="6C8CEEBA" w:rsidR="00F065D2" w:rsidRPr="001C65A1" w:rsidRDefault="00F065D2" w:rsidP="00375245">
      <w:pPr>
        <w:widowControl w:val="0"/>
        <w:spacing w:after="0" w:line="360" w:lineRule="auto"/>
        <w:jc w:val="both"/>
        <w:rPr>
          <w:rFonts w:cstheme="minorHAnsi"/>
        </w:rPr>
      </w:pPr>
      <w:r w:rsidRPr="001C65A1">
        <w:rPr>
          <w:rFonts w:cstheme="minorHAnsi"/>
        </w:rPr>
        <w:t>Wright, S. &amp; Hodge, P. (2012)</w:t>
      </w:r>
      <w:r w:rsidR="001C65A1" w:rsidRPr="001C65A1">
        <w:rPr>
          <w:rFonts w:cstheme="minorHAnsi"/>
        </w:rPr>
        <w:t>.</w:t>
      </w:r>
      <w:r w:rsidRPr="001C65A1">
        <w:rPr>
          <w:rFonts w:cstheme="minorHAnsi"/>
        </w:rPr>
        <w:t xml:space="preserve"> To be transformed: Emotions in cross-cultural, field-based</w:t>
      </w:r>
      <w:r w:rsidR="00B249B2" w:rsidRPr="001C65A1">
        <w:rPr>
          <w:rFonts w:cstheme="minorHAnsi"/>
        </w:rPr>
        <w:t xml:space="preserve"> learning in Northern Australia.</w:t>
      </w:r>
      <w:r w:rsidRPr="001C65A1">
        <w:rPr>
          <w:rFonts w:cstheme="minorHAnsi"/>
        </w:rPr>
        <w:t xml:space="preserve"> </w:t>
      </w:r>
      <w:r w:rsidRPr="001C65A1">
        <w:rPr>
          <w:rFonts w:cstheme="minorHAnsi"/>
          <w:i/>
        </w:rPr>
        <w:t>Journal of Geography in Higher Education</w:t>
      </w:r>
      <w:r w:rsidR="00B249B2" w:rsidRPr="001C65A1">
        <w:rPr>
          <w:rFonts w:cstheme="minorHAnsi"/>
        </w:rPr>
        <w:t>, 36</w:t>
      </w:r>
      <w:r w:rsidRPr="001C65A1">
        <w:rPr>
          <w:rFonts w:cstheme="minorHAnsi"/>
        </w:rPr>
        <w:t>, 355-368</w:t>
      </w:r>
      <w:r w:rsidR="00B249B2" w:rsidRPr="001C65A1">
        <w:rPr>
          <w:rFonts w:cstheme="minorHAnsi"/>
        </w:rPr>
        <w:t>.</w:t>
      </w:r>
    </w:p>
    <w:p w14:paraId="0D27E99C" w14:textId="77777777" w:rsidR="00DB2C3F" w:rsidRPr="001C65A1" w:rsidRDefault="00DB2C3F" w:rsidP="00375245">
      <w:pPr>
        <w:widowControl w:val="0"/>
        <w:spacing w:after="0" w:line="360" w:lineRule="auto"/>
        <w:jc w:val="both"/>
        <w:rPr>
          <w:rFonts w:cstheme="minorHAnsi"/>
          <w:sz w:val="16"/>
          <w:szCs w:val="16"/>
        </w:rPr>
      </w:pPr>
    </w:p>
    <w:p w14:paraId="4F39CD3A" w14:textId="56D2BBF5" w:rsidR="00DB2C3F" w:rsidRPr="001C65A1" w:rsidRDefault="00DB2C3F" w:rsidP="00375245">
      <w:pPr>
        <w:widowControl w:val="0"/>
        <w:spacing w:after="0" w:line="360" w:lineRule="auto"/>
        <w:jc w:val="both"/>
        <w:rPr>
          <w:rFonts w:cstheme="minorHAnsi"/>
        </w:rPr>
      </w:pPr>
      <w:r w:rsidRPr="001C65A1">
        <w:rPr>
          <w:rFonts w:cstheme="minorHAnsi"/>
        </w:rPr>
        <w:t>Zimmerman, B.</w:t>
      </w:r>
      <w:r w:rsidR="001C65A1" w:rsidRPr="001C65A1">
        <w:rPr>
          <w:rFonts w:cstheme="minorHAnsi"/>
        </w:rPr>
        <w:t xml:space="preserve"> </w:t>
      </w:r>
      <w:r w:rsidRPr="001C65A1">
        <w:rPr>
          <w:rFonts w:cstheme="minorHAnsi"/>
        </w:rPr>
        <w:t>J. (2000)</w:t>
      </w:r>
      <w:r w:rsidR="001C65A1" w:rsidRPr="001C65A1">
        <w:rPr>
          <w:rFonts w:cstheme="minorHAnsi"/>
        </w:rPr>
        <w:t>.</w:t>
      </w:r>
      <w:r w:rsidRPr="001C65A1">
        <w:rPr>
          <w:rFonts w:cstheme="minorHAnsi"/>
        </w:rPr>
        <w:t xml:space="preserve"> Self-efficacy: an essential motive to learn. </w:t>
      </w:r>
      <w:r w:rsidRPr="001C65A1">
        <w:rPr>
          <w:rFonts w:cstheme="minorHAnsi"/>
          <w:i/>
        </w:rPr>
        <w:t>Contemporary Educational Psychology</w:t>
      </w:r>
      <w:r w:rsidRPr="001C65A1">
        <w:rPr>
          <w:rFonts w:cstheme="minorHAnsi"/>
        </w:rPr>
        <w:t>, 25, 82-91.</w:t>
      </w:r>
    </w:p>
    <w:p w14:paraId="3BE17D2B" w14:textId="77777777" w:rsidR="00223172" w:rsidRPr="001C65A1" w:rsidRDefault="00223172" w:rsidP="00375245">
      <w:pPr>
        <w:widowControl w:val="0"/>
        <w:spacing w:after="0" w:line="360" w:lineRule="auto"/>
        <w:jc w:val="both"/>
        <w:rPr>
          <w:rFonts w:cstheme="minorHAnsi"/>
          <w:sz w:val="16"/>
          <w:szCs w:val="16"/>
        </w:rPr>
      </w:pPr>
    </w:p>
    <w:p w14:paraId="548BBC07" w14:textId="7C0763D4" w:rsidR="00223172" w:rsidRPr="001C65A1" w:rsidRDefault="00223172" w:rsidP="00375245">
      <w:pPr>
        <w:widowControl w:val="0"/>
        <w:spacing w:after="0" w:line="360" w:lineRule="auto"/>
        <w:jc w:val="both"/>
        <w:rPr>
          <w:rFonts w:cstheme="minorHAnsi"/>
        </w:rPr>
      </w:pPr>
      <w:r w:rsidRPr="001C65A1">
        <w:rPr>
          <w:rFonts w:cstheme="minorHAnsi"/>
        </w:rPr>
        <w:t>Zimmerman, B.</w:t>
      </w:r>
      <w:r w:rsidR="001C65A1" w:rsidRPr="001C65A1">
        <w:rPr>
          <w:rFonts w:cstheme="minorHAnsi"/>
        </w:rPr>
        <w:t xml:space="preserve"> </w:t>
      </w:r>
      <w:r w:rsidRPr="001C65A1">
        <w:rPr>
          <w:rFonts w:cstheme="minorHAnsi"/>
        </w:rPr>
        <w:t>J. (2002)</w:t>
      </w:r>
      <w:r w:rsidR="001C65A1" w:rsidRPr="001C65A1">
        <w:rPr>
          <w:rFonts w:cstheme="minorHAnsi"/>
        </w:rPr>
        <w:t>.</w:t>
      </w:r>
      <w:r w:rsidRPr="001C65A1">
        <w:rPr>
          <w:rFonts w:cstheme="minorHAnsi"/>
        </w:rPr>
        <w:t xml:space="preserve"> Becoming a self-regulated learner: An overview. </w:t>
      </w:r>
      <w:r w:rsidRPr="001C65A1">
        <w:rPr>
          <w:rFonts w:cstheme="minorHAnsi"/>
          <w:i/>
        </w:rPr>
        <w:t>Theory into Practice</w:t>
      </w:r>
      <w:r w:rsidRPr="001C65A1">
        <w:rPr>
          <w:rFonts w:cstheme="minorHAnsi"/>
        </w:rPr>
        <w:t>, 41, 64-70.</w:t>
      </w:r>
    </w:p>
    <w:p w14:paraId="013F7B21" w14:textId="77777777" w:rsidR="008E39DE" w:rsidRPr="001C65A1" w:rsidRDefault="008E39DE" w:rsidP="00375245">
      <w:pPr>
        <w:widowControl w:val="0"/>
        <w:spacing w:after="0" w:line="360" w:lineRule="auto"/>
        <w:jc w:val="both"/>
        <w:rPr>
          <w:rFonts w:cstheme="minorHAnsi"/>
          <w:sz w:val="16"/>
          <w:szCs w:val="16"/>
        </w:rPr>
      </w:pPr>
    </w:p>
    <w:p w14:paraId="1A40E432" w14:textId="11471034" w:rsidR="0098327E" w:rsidRPr="001C65A1" w:rsidRDefault="008E39DE" w:rsidP="001C65A1">
      <w:pPr>
        <w:widowControl w:val="0"/>
        <w:spacing w:after="0" w:line="360" w:lineRule="auto"/>
        <w:jc w:val="both"/>
        <w:rPr>
          <w:rFonts w:cstheme="minorHAnsi"/>
        </w:rPr>
      </w:pPr>
      <w:r w:rsidRPr="001C65A1">
        <w:rPr>
          <w:rFonts w:cstheme="minorHAnsi"/>
        </w:rPr>
        <w:t>Zimmerman, B.</w:t>
      </w:r>
      <w:r w:rsidR="001C65A1" w:rsidRPr="001C65A1">
        <w:rPr>
          <w:rFonts w:cstheme="minorHAnsi"/>
        </w:rPr>
        <w:t xml:space="preserve"> </w:t>
      </w:r>
      <w:r w:rsidRPr="001C65A1">
        <w:rPr>
          <w:rFonts w:cstheme="minorHAnsi"/>
        </w:rPr>
        <w:t>J. &amp; Martinez-Pons, M. (1990)</w:t>
      </w:r>
      <w:r w:rsidR="001C65A1" w:rsidRPr="001C65A1">
        <w:rPr>
          <w:rFonts w:cstheme="minorHAnsi"/>
        </w:rPr>
        <w:t>.</w:t>
      </w:r>
      <w:r w:rsidRPr="001C65A1">
        <w:rPr>
          <w:rFonts w:cstheme="minorHAnsi"/>
        </w:rPr>
        <w:t xml:space="preserve"> Student differences in self-regulated learning: Relating grade, sex and giftedness to self-efficacy and strategy use. </w:t>
      </w:r>
      <w:r w:rsidRPr="001C65A1">
        <w:rPr>
          <w:rFonts w:cstheme="minorHAnsi"/>
          <w:i/>
        </w:rPr>
        <w:t>Journal of Educational Psychology</w:t>
      </w:r>
      <w:r w:rsidRPr="001C65A1">
        <w:rPr>
          <w:rFonts w:cstheme="minorHAnsi"/>
        </w:rPr>
        <w:t>, 82, 51-59.</w:t>
      </w:r>
    </w:p>
    <w:sectPr w:rsidR="0098327E" w:rsidRPr="001C65A1" w:rsidSect="007F519F">
      <w:footerReference w:type="default" r:id="rId11"/>
      <w:pgSz w:w="12240" w:h="15840" w:code="1"/>
      <w:pgMar w:top="1361" w:right="1247" w:bottom="1361" w:left="124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9A8BF1" w16cid:durableId="1F70565D"/>
  <w16cid:commentId w16cid:paraId="6885BBCB" w16cid:durableId="1F7062B3"/>
  <w16cid:commentId w16cid:paraId="67C58E10" w16cid:durableId="1F70565E"/>
  <w16cid:commentId w16cid:paraId="3E1F7327" w16cid:durableId="1F70565F"/>
  <w16cid:commentId w16cid:paraId="54103C70" w16cid:durableId="1F705660"/>
  <w16cid:commentId w16cid:paraId="5F5E7999" w16cid:durableId="1F705661"/>
  <w16cid:commentId w16cid:paraId="173269FC" w16cid:durableId="1F705662"/>
  <w16cid:commentId w16cid:paraId="4E9D8F73" w16cid:durableId="1F705663"/>
  <w16cid:commentId w16cid:paraId="49D414B5" w16cid:durableId="1F705AC0"/>
  <w16cid:commentId w16cid:paraId="6C266D8B" w16cid:durableId="1F705B2B"/>
  <w16cid:commentId w16cid:paraId="42508CC6" w16cid:durableId="1F705C32"/>
  <w16cid:commentId w16cid:paraId="0EE68A64" w16cid:durableId="1F705664"/>
  <w16cid:commentId w16cid:paraId="09357532" w16cid:durableId="1F705DCB"/>
  <w16cid:commentId w16cid:paraId="73FC51B8" w16cid:durableId="1F705665"/>
  <w16cid:commentId w16cid:paraId="426C3212" w16cid:durableId="1F705EDE"/>
  <w16cid:commentId w16cid:paraId="3CCDFD35" w16cid:durableId="1F705666"/>
  <w16cid:commentId w16cid:paraId="79662F3A" w16cid:durableId="1F733DF2"/>
  <w16cid:commentId w16cid:paraId="7E8AC42E" w16cid:durableId="1F705667"/>
  <w16cid:commentId w16cid:paraId="41310132" w16cid:durableId="1F706065"/>
  <w16cid:commentId w16cid:paraId="2C7642C8" w16cid:durableId="1F705668"/>
  <w16cid:commentId w16cid:paraId="30C957F7" w16cid:durableId="1F706075"/>
  <w16cid:commentId w16cid:paraId="3AFB7664" w16cid:durableId="1F705669"/>
  <w16cid:commentId w16cid:paraId="7D4CAAE5" w16cid:durableId="1F70566A"/>
  <w16cid:commentId w16cid:paraId="59C9F506" w16cid:durableId="1F70566B"/>
  <w16cid:commentId w16cid:paraId="6B537BB6" w16cid:durableId="1F7060DF"/>
  <w16cid:commentId w16cid:paraId="56309917" w16cid:durableId="1F70566C"/>
  <w16cid:commentId w16cid:paraId="5C13EBD5" w16cid:durableId="1F70566D"/>
  <w16cid:commentId w16cid:paraId="290B19D4" w16cid:durableId="1F70612E"/>
  <w16cid:commentId w16cid:paraId="6C8D41E9" w16cid:durableId="1F7061A9"/>
  <w16cid:commentId w16cid:paraId="44784B97" w16cid:durableId="1F70566E"/>
  <w16cid:commentId w16cid:paraId="6F06E1AD" w16cid:durableId="1F70566F"/>
  <w16cid:commentId w16cid:paraId="1CED8B3D" w16cid:durableId="1F70626E"/>
  <w16cid:commentId w16cid:paraId="4F7C3250" w16cid:durableId="1F705670"/>
  <w16cid:commentId w16cid:paraId="20D9B43D" w16cid:durableId="1F7056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A35ED" w14:textId="77777777" w:rsidR="001C64B2" w:rsidRDefault="001C64B2" w:rsidP="007C2198">
      <w:pPr>
        <w:spacing w:after="0" w:line="240" w:lineRule="auto"/>
      </w:pPr>
      <w:r>
        <w:separator/>
      </w:r>
    </w:p>
  </w:endnote>
  <w:endnote w:type="continuationSeparator" w:id="0">
    <w:p w14:paraId="7AB3BFDF" w14:textId="77777777" w:rsidR="001C64B2" w:rsidRDefault="001C64B2" w:rsidP="007C2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UnicodeMS">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AdvPS6F00">
    <w:panose1 w:val="00000000000000000000"/>
    <w:charset w:val="00"/>
    <w:family w:val="roman"/>
    <w:notTrueType/>
    <w:pitch w:val="default"/>
    <w:sig w:usb0="00000003" w:usb1="00000000" w:usb2="00000000" w:usb3="00000000" w:csb0="00000001" w:csb1="00000000"/>
  </w:font>
  <w:font w:name="AdvTTec369687">
    <w:panose1 w:val="00000000000000000000"/>
    <w:charset w:val="00"/>
    <w:family w:val="swiss"/>
    <w:notTrueType/>
    <w:pitch w:val="default"/>
    <w:sig w:usb0="00000003" w:usb1="00000000" w:usb2="00000000" w:usb3="00000000" w:csb0="00000001" w:csb1="00000000"/>
  </w:font>
  <w:font w:name="MinionPro-Regular">
    <w:altName w:val="MS Gothic"/>
    <w:panose1 w:val="00000000000000000000"/>
    <w:charset w:val="80"/>
    <w:family w:val="roman"/>
    <w:notTrueType/>
    <w:pitch w:val="default"/>
    <w:sig w:usb0="00000000" w:usb1="08070000" w:usb2="00000010" w:usb3="00000000" w:csb0="0002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PhotinaMT">
    <w:panose1 w:val="00000000000000000000"/>
    <w:charset w:val="00"/>
    <w:family w:val="roman"/>
    <w:notTrueType/>
    <w:pitch w:val="default"/>
    <w:sig w:usb0="00000003" w:usb1="00000000" w:usb2="00000000" w:usb3="00000000" w:csb0="00000001" w:csb1="00000000"/>
  </w:font>
  <w:font w:name="AdvOT40514f85">
    <w:panose1 w:val="00000000000000000000"/>
    <w:charset w:val="00"/>
    <w:family w:val="roman"/>
    <w:notTrueType/>
    <w:pitch w:val="default"/>
    <w:sig w:usb0="00000003" w:usb1="00000000" w:usb2="00000000" w:usb3="00000000" w:csb0="00000001" w:csb1="00000000"/>
  </w:font>
  <w:font w:name="MinionPro-It">
    <w:panose1 w:val="00000000000000000000"/>
    <w:charset w:val="00"/>
    <w:family w:val="roman"/>
    <w:notTrueType/>
    <w:pitch w:val="default"/>
    <w:sig w:usb0="00000003" w:usb1="00000000" w:usb2="00000000" w:usb3="00000000" w:csb0="00000001" w:csb1="00000000"/>
  </w:font>
  <w:font w:name="AdvOT46dcae81">
    <w:panose1 w:val="00000000000000000000"/>
    <w:charset w:val="00"/>
    <w:family w:val="swiss"/>
    <w:notTrueType/>
    <w:pitch w:val="default"/>
    <w:sig w:usb0="00000003" w:usb1="00000000" w:usb2="00000000" w:usb3="00000000" w:csb0="00000001" w:csb1="00000000"/>
  </w:font>
  <w:font w:name="Open Sans">
    <w:altName w:val="Times New Roman"/>
    <w:panose1 w:val="020B0606030504020204"/>
    <w:charset w:val="00"/>
    <w:family w:val="swiss"/>
    <w:pitch w:val="variable"/>
    <w:sig w:usb0="E00002EF" w:usb1="4000205B" w:usb2="00000028" w:usb3="00000000" w:csb0="0000019F" w:csb1="00000000"/>
  </w:font>
  <w:font w:name="AdvOT1ef757c0">
    <w:altName w:val="Cambria"/>
    <w:panose1 w:val="00000000000000000000"/>
    <w:charset w:val="00"/>
    <w:family w:val="roman"/>
    <w:notTrueType/>
    <w:pitch w:val="default"/>
    <w:sig w:usb0="00000003" w:usb1="00000000" w:usb2="00000000" w:usb3="00000000" w:csb0="00000001" w:csb1="00000000"/>
  </w:font>
  <w:font w:name="AdvOT7d6df7ab.I">
    <w:altName w:val="Calibri"/>
    <w:panose1 w:val="00000000000000000000"/>
    <w:charset w:val="00"/>
    <w:family w:val="roman"/>
    <w:notTrueType/>
    <w:pitch w:val="default"/>
    <w:sig w:usb0="00000003" w:usb1="00000000" w:usb2="00000000" w:usb3="00000000" w:csb0="00000001" w:csb1="00000000"/>
  </w:font>
  <w:font w:name="AdvOT1ef757c0+20">
    <w:altName w:val="Calibri"/>
    <w:panose1 w:val="00000000000000000000"/>
    <w:charset w:val="00"/>
    <w:family w:val="swiss"/>
    <w:notTrueType/>
    <w:pitch w:val="default"/>
    <w:sig w:usb0="00000003" w:usb1="00000000" w:usb2="00000000" w:usb3="00000000" w:csb0="00000001" w:csb1="00000000"/>
  </w:font>
  <w:font w:name="AdvPS6F0B">
    <w:panose1 w:val="00000000000000000000"/>
    <w:charset w:val="00"/>
    <w:family w:val="roman"/>
    <w:notTrueType/>
    <w:pitch w:val="default"/>
    <w:sig w:usb0="00000003" w:usb1="00000000" w:usb2="00000000" w:usb3="00000000" w:csb0="00000001" w:csb1="00000000"/>
  </w:font>
  <w:font w:name="OpenSans">
    <w:altName w:val="Calibri"/>
    <w:charset w:val="00"/>
    <w:family w:val="auto"/>
    <w:pitch w:val="default"/>
    <w:sig w:usb0="00000003" w:usb1="00000000" w:usb2="00000000" w:usb3="00000000" w:csb0="00000001" w:csb1="00000000"/>
  </w:font>
  <w:font w:name="Plantin">
    <w:charset w:val="00"/>
    <w:family w:val="roman"/>
    <w:pitch w:val="default"/>
    <w:sig w:usb0="00000003" w:usb1="00000000" w:usb2="00000000" w:usb3="00000000" w:csb0="00000001" w:csb1="00000000"/>
  </w:font>
  <w:font w:name="PhotinaMT-Italic">
    <w:panose1 w:val="00000000000000000000"/>
    <w:charset w:val="00"/>
    <w:family w:val="roman"/>
    <w:notTrueType/>
    <w:pitch w:val="default"/>
    <w:sig w:usb0="00000003" w:usb1="00000000" w:usb2="00000000" w:usb3="00000000" w:csb0="00000001" w:csb1="00000000"/>
  </w:font>
  <w:font w:name="AdvOT1ef757c0+fb">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190610"/>
      <w:docPartObj>
        <w:docPartGallery w:val="Page Numbers (Bottom of Page)"/>
        <w:docPartUnique/>
      </w:docPartObj>
    </w:sdtPr>
    <w:sdtEndPr>
      <w:rPr>
        <w:noProof/>
      </w:rPr>
    </w:sdtEndPr>
    <w:sdtContent>
      <w:p w14:paraId="785F2B0B" w14:textId="5193144B" w:rsidR="006C1996" w:rsidRDefault="006C1996">
        <w:pPr>
          <w:pStyle w:val="Footer"/>
          <w:jc w:val="center"/>
        </w:pPr>
        <w:r>
          <w:fldChar w:fldCharType="begin"/>
        </w:r>
        <w:r>
          <w:instrText xml:space="preserve"> PAGE   \* MERGEFORMAT </w:instrText>
        </w:r>
        <w:r>
          <w:fldChar w:fldCharType="separate"/>
        </w:r>
        <w:r w:rsidR="007F6F67">
          <w:rPr>
            <w:noProof/>
          </w:rPr>
          <w:t>20</w:t>
        </w:r>
        <w:r>
          <w:rPr>
            <w:noProof/>
          </w:rPr>
          <w:fldChar w:fldCharType="end"/>
        </w:r>
      </w:p>
    </w:sdtContent>
  </w:sdt>
  <w:p w14:paraId="5E1552E8" w14:textId="77777777" w:rsidR="006C1996" w:rsidRDefault="006C19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83974" w14:textId="77777777" w:rsidR="001C64B2" w:rsidRDefault="001C64B2" w:rsidP="007C2198">
      <w:pPr>
        <w:spacing w:after="0" w:line="240" w:lineRule="auto"/>
      </w:pPr>
      <w:r>
        <w:separator/>
      </w:r>
    </w:p>
  </w:footnote>
  <w:footnote w:type="continuationSeparator" w:id="0">
    <w:p w14:paraId="6C812AC0" w14:textId="77777777" w:rsidR="001C64B2" w:rsidRDefault="001C64B2" w:rsidP="007C21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93C98"/>
    <w:multiLevelType w:val="hybridMultilevel"/>
    <w:tmpl w:val="974A8554"/>
    <w:lvl w:ilvl="0" w:tplc="6A5CDD26">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D2740A"/>
    <w:multiLevelType w:val="hybridMultilevel"/>
    <w:tmpl w:val="C7000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7575D"/>
    <w:multiLevelType w:val="hybridMultilevel"/>
    <w:tmpl w:val="DF8CC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960708"/>
    <w:multiLevelType w:val="multilevel"/>
    <w:tmpl w:val="D0B65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E1538D"/>
    <w:multiLevelType w:val="hybridMultilevel"/>
    <w:tmpl w:val="05A01016"/>
    <w:lvl w:ilvl="0" w:tplc="AAF882E4">
      <w:start w:val="60"/>
      <w:numFmt w:val="bullet"/>
      <w:lvlText w:val="-"/>
      <w:lvlJc w:val="left"/>
      <w:pPr>
        <w:ind w:left="720" w:hanging="360"/>
      </w:pPr>
      <w:rPr>
        <w:rFonts w:ascii="Calibri" w:eastAsiaTheme="minorHAnsi" w:hAnsi="Calibri" w:cs="Calibri" w:hint="default"/>
        <w:u w:val="no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8703DF6"/>
    <w:multiLevelType w:val="hybridMultilevel"/>
    <w:tmpl w:val="D5E2BDB6"/>
    <w:lvl w:ilvl="0" w:tplc="01C43BE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60CE9"/>
    <w:multiLevelType w:val="multilevel"/>
    <w:tmpl w:val="D0B65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CE7413"/>
    <w:multiLevelType w:val="hybridMultilevel"/>
    <w:tmpl w:val="93FA5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791B8A"/>
    <w:multiLevelType w:val="multilevel"/>
    <w:tmpl w:val="6FB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5B7B41"/>
    <w:multiLevelType w:val="hybridMultilevel"/>
    <w:tmpl w:val="0CB4CBEA"/>
    <w:lvl w:ilvl="0" w:tplc="C5560B7C">
      <w:start w:val="1"/>
      <w:numFmt w:val="upperLetter"/>
      <w:lvlText w:val="%1."/>
      <w:lvlJc w:val="left"/>
      <w:pPr>
        <w:ind w:left="720" w:hanging="360"/>
      </w:pPr>
      <w:rPr>
        <w:rFonts w:ascii="ArialUnicodeMS" w:hAnsi="ArialUnicodeMS" w:cs="ArialUnicode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351595"/>
    <w:multiLevelType w:val="hybridMultilevel"/>
    <w:tmpl w:val="4F4C766C"/>
    <w:lvl w:ilvl="0" w:tplc="84985F16">
      <w:start w:val="1"/>
      <w:numFmt w:val="decimal"/>
      <w:lvlText w:val="%1)"/>
      <w:lvlJc w:val="left"/>
      <w:pPr>
        <w:ind w:left="720" w:hanging="360"/>
      </w:pPr>
      <w:rPr>
        <w:rFonts w:asciiTheme="minorHAnsi" w:eastAsiaTheme="minorHAnsi" w:hAnsiTheme="minorHAnsi" w:cstheme="minorBidi"/>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E19524D"/>
    <w:multiLevelType w:val="multilevel"/>
    <w:tmpl w:val="3E7C6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3A6A46"/>
    <w:multiLevelType w:val="hybridMultilevel"/>
    <w:tmpl w:val="30DCBA46"/>
    <w:lvl w:ilvl="0" w:tplc="F39C6F96">
      <w:start w:val="1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E323174"/>
    <w:multiLevelType w:val="hybridMultilevel"/>
    <w:tmpl w:val="E9D06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76547D"/>
    <w:multiLevelType w:val="hybridMultilevel"/>
    <w:tmpl w:val="13F889D0"/>
    <w:lvl w:ilvl="0" w:tplc="7F487DF4">
      <w:start w:val="1"/>
      <w:numFmt w:val="decimal"/>
      <w:lvlText w:val="%1)"/>
      <w:lvlJc w:val="left"/>
      <w:pPr>
        <w:tabs>
          <w:tab w:val="num" w:pos="720"/>
        </w:tabs>
        <w:ind w:left="720" w:hanging="360"/>
      </w:pPr>
    </w:lvl>
    <w:lvl w:ilvl="1" w:tplc="718A386E" w:tentative="1">
      <w:start w:val="1"/>
      <w:numFmt w:val="decimal"/>
      <w:lvlText w:val="%2)"/>
      <w:lvlJc w:val="left"/>
      <w:pPr>
        <w:tabs>
          <w:tab w:val="num" w:pos="1440"/>
        </w:tabs>
        <w:ind w:left="1440" w:hanging="360"/>
      </w:pPr>
    </w:lvl>
    <w:lvl w:ilvl="2" w:tplc="3E20D9E8" w:tentative="1">
      <w:start w:val="1"/>
      <w:numFmt w:val="decimal"/>
      <w:lvlText w:val="%3)"/>
      <w:lvlJc w:val="left"/>
      <w:pPr>
        <w:tabs>
          <w:tab w:val="num" w:pos="2160"/>
        </w:tabs>
        <w:ind w:left="2160" w:hanging="360"/>
      </w:pPr>
    </w:lvl>
    <w:lvl w:ilvl="3" w:tplc="4106EDF4" w:tentative="1">
      <w:start w:val="1"/>
      <w:numFmt w:val="decimal"/>
      <w:lvlText w:val="%4)"/>
      <w:lvlJc w:val="left"/>
      <w:pPr>
        <w:tabs>
          <w:tab w:val="num" w:pos="2880"/>
        </w:tabs>
        <w:ind w:left="2880" w:hanging="360"/>
      </w:pPr>
    </w:lvl>
    <w:lvl w:ilvl="4" w:tplc="5A82BEAC" w:tentative="1">
      <w:start w:val="1"/>
      <w:numFmt w:val="decimal"/>
      <w:lvlText w:val="%5)"/>
      <w:lvlJc w:val="left"/>
      <w:pPr>
        <w:tabs>
          <w:tab w:val="num" w:pos="3600"/>
        </w:tabs>
        <w:ind w:left="3600" w:hanging="360"/>
      </w:pPr>
    </w:lvl>
    <w:lvl w:ilvl="5" w:tplc="471A453C" w:tentative="1">
      <w:start w:val="1"/>
      <w:numFmt w:val="decimal"/>
      <w:lvlText w:val="%6)"/>
      <w:lvlJc w:val="left"/>
      <w:pPr>
        <w:tabs>
          <w:tab w:val="num" w:pos="4320"/>
        </w:tabs>
        <w:ind w:left="4320" w:hanging="360"/>
      </w:pPr>
    </w:lvl>
    <w:lvl w:ilvl="6" w:tplc="752452FA" w:tentative="1">
      <w:start w:val="1"/>
      <w:numFmt w:val="decimal"/>
      <w:lvlText w:val="%7)"/>
      <w:lvlJc w:val="left"/>
      <w:pPr>
        <w:tabs>
          <w:tab w:val="num" w:pos="5040"/>
        </w:tabs>
        <w:ind w:left="5040" w:hanging="360"/>
      </w:pPr>
    </w:lvl>
    <w:lvl w:ilvl="7" w:tplc="D5967952" w:tentative="1">
      <w:start w:val="1"/>
      <w:numFmt w:val="decimal"/>
      <w:lvlText w:val="%8)"/>
      <w:lvlJc w:val="left"/>
      <w:pPr>
        <w:tabs>
          <w:tab w:val="num" w:pos="5760"/>
        </w:tabs>
        <w:ind w:left="5760" w:hanging="360"/>
      </w:pPr>
    </w:lvl>
    <w:lvl w:ilvl="8" w:tplc="C31237AA" w:tentative="1">
      <w:start w:val="1"/>
      <w:numFmt w:val="decimal"/>
      <w:lvlText w:val="%9)"/>
      <w:lvlJc w:val="left"/>
      <w:pPr>
        <w:tabs>
          <w:tab w:val="num" w:pos="6480"/>
        </w:tabs>
        <w:ind w:left="6480" w:hanging="360"/>
      </w:pPr>
    </w:lvl>
  </w:abstractNum>
  <w:abstractNum w:abstractNumId="15" w15:restartNumberingAfterBreak="0">
    <w:nsid w:val="7B251BDF"/>
    <w:multiLevelType w:val="hybridMultilevel"/>
    <w:tmpl w:val="F8C8D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6B2675"/>
    <w:multiLevelType w:val="hybridMultilevel"/>
    <w:tmpl w:val="101C6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960C43"/>
    <w:multiLevelType w:val="hybridMultilevel"/>
    <w:tmpl w:val="66263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D307DD"/>
    <w:multiLevelType w:val="multilevel"/>
    <w:tmpl w:val="B61A9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5"/>
  </w:num>
  <w:num w:numId="3">
    <w:abstractNumId w:val="8"/>
  </w:num>
  <w:num w:numId="4">
    <w:abstractNumId w:val="9"/>
  </w:num>
  <w:num w:numId="5">
    <w:abstractNumId w:val="10"/>
  </w:num>
  <w:num w:numId="6">
    <w:abstractNumId w:val="3"/>
  </w:num>
  <w:num w:numId="7">
    <w:abstractNumId w:val="6"/>
  </w:num>
  <w:num w:numId="8">
    <w:abstractNumId w:val="7"/>
  </w:num>
  <w:num w:numId="9">
    <w:abstractNumId w:val="1"/>
  </w:num>
  <w:num w:numId="10">
    <w:abstractNumId w:val="15"/>
  </w:num>
  <w:num w:numId="11">
    <w:abstractNumId w:val="13"/>
  </w:num>
  <w:num w:numId="12">
    <w:abstractNumId w:val="12"/>
  </w:num>
  <w:num w:numId="13">
    <w:abstractNumId w:val="4"/>
  </w:num>
  <w:num w:numId="14">
    <w:abstractNumId w:val="18"/>
  </w:num>
  <w:num w:numId="15">
    <w:abstractNumId w:val="11"/>
  </w:num>
  <w:num w:numId="16">
    <w:abstractNumId w:val="14"/>
  </w:num>
  <w:num w:numId="17">
    <w:abstractNumId w:val="0"/>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fr-CA"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en-IE"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D2C"/>
    <w:rsid w:val="00001104"/>
    <w:rsid w:val="00005741"/>
    <w:rsid w:val="00010F68"/>
    <w:rsid w:val="0001137D"/>
    <w:rsid w:val="00011FAD"/>
    <w:rsid w:val="000128D5"/>
    <w:rsid w:val="000148A6"/>
    <w:rsid w:val="00015AA9"/>
    <w:rsid w:val="00017318"/>
    <w:rsid w:val="00020E09"/>
    <w:rsid w:val="0002358D"/>
    <w:rsid w:val="00023861"/>
    <w:rsid w:val="00024DE5"/>
    <w:rsid w:val="00024E8E"/>
    <w:rsid w:val="000335CF"/>
    <w:rsid w:val="00034530"/>
    <w:rsid w:val="000351F5"/>
    <w:rsid w:val="00041C75"/>
    <w:rsid w:val="00042226"/>
    <w:rsid w:val="0005117D"/>
    <w:rsid w:val="000514B0"/>
    <w:rsid w:val="00052F96"/>
    <w:rsid w:val="00053B59"/>
    <w:rsid w:val="0005507E"/>
    <w:rsid w:val="00062502"/>
    <w:rsid w:val="00066410"/>
    <w:rsid w:val="00070ECB"/>
    <w:rsid w:val="00073AAB"/>
    <w:rsid w:val="0007793B"/>
    <w:rsid w:val="0008080F"/>
    <w:rsid w:val="0008749D"/>
    <w:rsid w:val="00087C7B"/>
    <w:rsid w:val="000907C7"/>
    <w:rsid w:val="00090837"/>
    <w:rsid w:val="00092A09"/>
    <w:rsid w:val="00095845"/>
    <w:rsid w:val="00097988"/>
    <w:rsid w:val="000A132A"/>
    <w:rsid w:val="000A4C17"/>
    <w:rsid w:val="000A65D0"/>
    <w:rsid w:val="000A6658"/>
    <w:rsid w:val="000B17A1"/>
    <w:rsid w:val="000B1CB0"/>
    <w:rsid w:val="000C024A"/>
    <w:rsid w:val="000C0FFC"/>
    <w:rsid w:val="000C1003"/>
    <w:rsid w:val="000C3507"/>
    <w:rsid w:val="000C3A42"/>
    <w:rsid w:val="000D31A9"/>
    <w:rsid w:val="000E10E1"/>
    <w:rsid w:val="000E1902"/>
    <w:rsid w:val="000E4FBC"/>
    <w:rsid w:val="000E5D22"/>
    <w:rsid w:val="000F0A43"/>
    <w:rsid w:val="000F10C8"/>
    <w:rsid w:val="000F2067"/>
    <w:rsid w:val="000F506D"/>
    <w:rsid w:val="000F6306"/>
    <w:rsid w:val="00102085"/>
    <w:rsid w:val="00102F87"/>
    <w:rsid w:val="00103547"/>
    <w:rsid w:val="00103A39"/>
    <w:rsid w:val="00104911"/>
    <w:rsid w:val="00114B25"/>
    <w:rsid w:val="0012392B"/>
    <w:rsid w:val="00131E33"/>
    <w:rsid w:val="00133C5B"/>
    <w:rsid w:val="001419F2"/>
    <w:rsid w:val="001432EA"/>
    <w:rsid w:val="001446E3"/>
    <w:rsid w:val="00144DAD"/>
    <w:rsid w:val="00145FA1"/>
    <w:rsid w:val="001520C6"/>
    <w:rsid w:val="001524D7"/>
    <w:rsid w:val="0015529C"/>
    <w:rsid w:val="00156096"/>
    <w:rsid w:val="001567AA"/>
    <w:rsid w:val="00156B59"/>
    <w:rsid w:val="00156F28"/>
    <w:rsid w:val="00160813"/>
    <w:rsid w:val="00161014"/>
    <w:rsid w:val="001618BA"/>
    <w:rsid w:val="00162AF8"/>
    <w:rsid w:val="00166A08"/>
    <w:rsid w:val="0017021C"/>
    <w:rsid w:val="00171159"/>
    <w:rsid w:val="00173C8C"/>
    <w:rsid w:val="0018334C"/>
    <w:rsid w:val="00191E0B"/>
    <w:rsid w:val="0019281F"/>
    <w:rsid w:val="001962E8"/>
    <w:rsid w:val="00197CE2"/>
    <w:rsid w:val="001A02D3"/>
    <w:rsid w:val="001A0A57"/>
    <w:rsid w:val="001A145A"/>
    <w:rsid w:val="001A2E49"/>
    <w:rsid w:val="001B0C58"/>
    <w:rsid w:val="001B0FAE"/>
    <w:rsid w:val="001B67C7"/>
    <w:rsid w:val="001C14FF"/>
    <w:rsid w:val="001C3971"/>
    <w:rsid w:val="001C3D7C"/>
    <w:rsid w:val="001C64B2"/>
    <w:rsid w:val="001C65A1"/>
    <w:rsid w:val="001C7B1F"/>
    <w:rsid w:val="001E467C"/>
    <w:rsid w:val="001E5B2E"/>
    <w:rsid w:val="001F0C5D"/>
    <w:rsid w:val="001F3081"/>
    <w:rsid w:val="001F3CF6"/>
    <w:rsid w:val="001F41CC"/>
    <w:rsid w:val="001F4F18"/>
    <w:rsid w:val="001F6A91"/>
    <w:rsid w:val="001F7035"/>
    <w:rsid w:val="001F7A60"/>
    <w:rsid w:val="0020219E"/>
    <w:rsid w:val="002038A9"/>
    <w:rsid w:val="0021484C"/>
    <w:rsid w:val="002177CF"/>
    <w:rsid w:val="00223172"/>
    <w:rsid w:val="00223E4A"/>
    <w:rsid w:val="002254F9"/>
    <w:rsid w:val="002303AF"/>
    <w:rsid w:val="0023227F"/>
    <w:rsid w:val="00235100"/>
    <w:rsid w:val="00235450"/>
    <w:rsid w:val="0023556D"/>
    <w:rsid w:val="002430D6"/>
    <w:rsid w:val="00246BD6"/>
    <w:rsid w:val="00247B8F"/>
    <w:rsid w:val="00253CB1"/>
    <w:rsid w:val="002575C7"/>
    <w:rsid w:val="002644CB"/>
    <w:rsid w:val="002655C7"/>
    <w:rsid w:val="00265F11"/>
    <w:rsid w:val="00270ED3"/>
    <w:rsid w:val="002714C8"/>
    <w:rsid w:val="0027312C"/>
    <w:rsid w:val="0027427A"/>
    <w:rsid w:val="0028131A"/>
    <w:rsid w:val="002841F4"/>
    <w:rsid w:val="00292466"/>
    <w:rsid w:val="00295849"/>
    <w:rsid w:val="00295ABF"/>
    <w:rsid w:val="00297526"/>
    <w:rsid w:val="002A0403"/>
    <w:rsid w:val="002A3C43"/>
    <w:rsid w:val="002A4D04"/>
    <w:rsid w:val="002A50B6"/>
    <w:rsid w:val="002A516F"/>
    <w:rsid w:val="002A5B13"/>
    <w:rsid w:val="002A5FF3"/>
    <w:rsid w:val="002A675D"/>
    <w:rsid w:val="002B03AC"/>
    <w:rsid w:val="002B0AD2"/>
    <w:rsid w:val="002B3285"/>
    <w:rsid w:val="002C0B0B"/>
    <w:rsid w:val="002C0D01"/>
    <w:rsid w:val="002C7615"/>
    <w:rsid w:val="002D0A92"/>
    <w:rsid w:val="002D1B08"/>
    <w:rsid w:val="002D3DEF"/>
    <w:rsid w:val="002D79A1"/>
    <w:rsid w:val="002E0C3F"/>
    <w:rsid w:val="002E4D48"/>
    <w:rsid w:val="002F24C2"/>
    <w:rsid w:val="002F2515"/>
    <w:rsid w:val="00300013"/>
    <w:rsid w:val="00300159"/>
    <w:rsid w:val="00300584"/>
    <w:rsid w:val="003010B8"/>
    <w:rsid w:val="00302E31"/>
    <w:rsid w:val="00306847"/>
    <w:rsid w:val="0030709B"/>
    <w:rsid w:val="00315A3F"/>
    <w:rsid w:val="00316A5D"/>
    <w:rsid w:val="003205E6"/>
    <w:rsid w:val="00320D7B"/>
    <w:rsid w:val="00324557"/>
    <w:rsid w:val="003249FE"/>
    <w:rsid w:val="0032584E"/>
    <w:rsid w:val="003316E7"/>
    <w:rsid w:val="00332B15"/>
    <w:rsid w:val="0033303C"/>
    <w:rsid w:val="003334A8"/>
    <w:rsid w:val="00334417"/>
    <w:rsid w:val="00334534"/>
    <w:rsid w:val="003565F2"/>
    <w:rsid w:val="00361D7C"/>
    <w:rsid w:val="003717E4"/>
    <w:rsid w:val="0037380D"/>
    <w:rsid w:val="00375245"/>
    <w:rsid w:val="00377DA9"/>
    <w:rsid w:val="0038089F"/>
    <w:rsid w:val="003817F0"/>
    <w:rsid w:val="00382220"/>
    <w:rsid w:val="003839B6"/>
    <w:rsid w:val="003840CB"/>
    <w:rsid w:val="00384C24"/>
    <w:rsid w:val="00386129"/>
    <w:rsid w:val="003866BB"/>
    <w:rsid w:val="00391F52"/>
    <w:rsid w:val="003933B0"/>
    <w:rsid w:val="003948E2"/>
    <w:rsid w:val="00397194"/>
    <w:rsid w:val="003A2088"/>
    <w:rsid w:val="003A39D8"/>
    <w:rsid w:val="003A3DF4"/>
    <w:rsid w:val="003A5CCD"/>
    <w:rsid w:val="003A7AD1"/>
    <w:rsid w:val="003A7F64"/>
    <w:rsid w:val="003B2240"/>
    <w:rsid w:val="003C052B"/>
    <w:rsid w:val="003C3015"/>
    <w:rsid w:val="003C30E2"/>
    <w:rsid w:val="003D0582"/>
    <w:rsid w:val="003D2E75"/>
    <w:rsid w:val="003D30EA"/>
    <w:rsid w:val="003D3BEB"/>
    <w:rsid w:val="003E16A4"/>
    <w:rsid w:val="003E6F0A"/>
    <w:rsid w:val="003E7B91"/>
    <w:rsid w:val="003F13F0"/>
    <w:rsid w:val="003F5804"/>
    <w:rsid w:val="003F5DF8"/>
    <w:rsid w:val="003F7172"/>
    <w:rsid w:val="00401586"/>
    <w:rsid w:val="00403461"/>
    <w:rsid w:val="00404442"/>
    <w:rsid w:val="00407349"/>
    <w:rsid w:val="0041424D"/>
    <w:rsid w:val="00414C00"/>
    <w:rsid w:val="00414D8E"/>
    <w:rsid w:val="0042045C"/>
    <w:rsid w:val="004232A3"/>
    <w:rsid w:val="004354B3"/>
    <w:rsid w:val="00437BF4"/>
    <w:rsid w:val="004409D4"/>
    <w:rsid w:val="00440A3D"/>
    <w:rsid w:val="004428F0"/>
    <w:rsid w:val="00442E98"/>
    <w:rsid w:val="00447CD4"/>
    <w:rsid w:val="00450321"/>
    <w:rsid w:val="00451093"/>
    <w:rsid w:val="0045518E"/>
    <w:rsid w:val="00461D3E"/>
    <w:rsid w:val="004640E3"/>
    <w:rsid w:val="004715D2"/>
    <w:rsid w:val="004803AB"/>
    <w:rsid w:val="00480748"/>
    <w:rsid w:val="004823EF"/>
    <w:rsid w:val="004829E2"/>
    <w:rsid w:val="00483E4C"/>
    <w:rsid w:val="00484C1E"/>
    <w:rsid w:val="00485F1C"/>
    <w:rsid w:val="00490CDF"/>
    <w:rsid w:val="00491706"/>
    <w:rsid w:val="0049239C"/>
    <w:rsid w:val="00492675"/>
    <w:rsid w:val="00494E69"/>
    <w:rsid w:val="004972EF"/>
    <w:rsid w:val="004A0765"/>
    <w:rsid w:val="004A4C59"/>
    <w:rsid w:val="004A4DF2"/>
    <w:rsid w:val="004A4E8C"/>
    <w:rsid w:val="004A7D68"/>
    <w:rsid w:val="004B1298"/>
    <w:rsid w:val="004B1BDD"/>
    <w:rsid w:val="004B635B"/>
    <w:rsid w:val="004C0E57"/>
    <w:rsid w:val="004C171A"/>
    <w:rsid w:val="004C2CE3"/>
    <w:rsid w:val="004C3720"/>
    <w:rsid w:val="004C3F40"/>
    <w:rsid w:val="004C421E"/>
    <w:rsid w:val="004C4E9B"/>
    <w:rsid w:val="004C5E77"/>
    <w:rsid w:val="004D2259"/>
    <w:rsid w:val="004D40B5"/>
    <w:rsid w:val="004E664A"/>
    <w:rsid w:val="004E7D2C"/>
    <w:rsid w:val="004F07BC"/>
    <w:rsid w:val="004F1DC2"/>
    <w:rsid w:val="004F3E0B"/>
    <w:rsid w:val="004F47EC"/>
    <w:rsid w:val="004F4E8C"/>
    <w:rsid w:val="004F555C"/>
    <w:rsid w:val="004F5EDF"/>
    <w:rsid w:val="004F637B"/>
    <w:rsid w:val="00503009"/>
    <w:rsid w:val="005062F3"/>
    <w:rsid w:val="00511D24"/>
    <w:rsid w:val="0051615E"/>
    <w:rsid w:val="0051641E"/>
    <w:rsid w:val="0051751B"/>
    <w:rsid w:val="005177A6"/>
    <w:rsid w:val="0052125F"/>
    <w:rsid w:val="00521A63"/>
    <w:rsid w:val="00522CD5"/>
    <w:rsid w:val="00523D43"/>
    <w:rsid w:val="005259BD"/>
    <w:rsid w:val="00526C9E"/>
    <w:rsid w:val="00530D72"/>
    <w:rsid w:val="00530FC6"/>
    <w:rsid w:val="005329BA"/>
    <w:rsid w:val="00532F14"/>
    <w:rsid w:val="00533F5C"/>
    <w:rsid w:val="005351AA"/>
    <w:rsid w:val="00536752"/>
    <w:rsid w:val="00537FB7"/>
    <w:rsid w:val="00540310"/>
    <w:rsid w:val="00540514"/>
    <w:rsid w:val="00542C78"/>
    <w:rsid w:val="005474AC"/>
    <w:rsid w:val="005553E0"/>
    <w:rsid w:val="0055701B"/>
    <w:rsid w:val="005601D4"/>
    <w:rsid w:val="00561587"/>
    <w:rsid w:val="00561591"/>
    <w:rsid w:val="005640B5"/>
    <w:rsid w:val="00566715"/>
    <w:rsid w:val="00571344"/>
    <w:rsid w:val="0057486F"/>
    <w:rsid w:val="005748CA"/>
    <w:rsid w:val="00574EAF"/>
    <w:rsid w:val="00581852"/>
    <w:rsid w:val="00581AFD"/>
    <w:rsid w:val="005878BE"/>
    <w:rsid w:val="00590299"/>
    <w:rsid w:val="0059436E"/>
    <w:rsid w:val="005968A1"/>
    <w:rsid w:val="005970CE"/>
    <w:rsid w:val="005974FC"/>
    <w:rsid w:val="00597CE4"/>
    <w:rsid w:val="005A0161"/>
    <w:rsid w:val="005A2AB4"/>
    <w:rsid w:val="005A48EA"/>
    <w:rsid w:val="005D043C"/>
    <w:rsid w:val="005D14BE"/>
    <w:rsid w:val="005D14FF"/>
    <w:rsid w:val="005D200B"/>
    <w:rsid w:val="005D2603"/>
    <w:rsid w:val="005D2DC2"/>
    <w:rsid w:val="005D3A66"/>
    <w:rsid w:val="005D4965"/>
    <w:rsid w:val="005D5098"/>
    <w:rsid w:val="005D529B"/>
    <w:rsid w:val="005D5D24"/>
    <w:rsid w:val="005D6E6D"/>
    <w:rsid w:val="005E2385"/>
    <w:rsid w:val="005F2B52"/>
    <w:rsid w:val="005F50EC"/>
    <w:rsid w:val="005F51C2"/>
    <w:rsid w:val="005F67F8"/>
    <w:rsid w:val="005F7272"/>
    <w:rsid w:val="00601EBE"/>
    <w:rsid w:val="00604402"/>
    <w:rsid w:val="00613071"/>
    <w:rsid w:val="00614863"/>
    <w:rsid w:val="00614C3F"/>
    <w:rsid w:val="00620DEB"/>
    <w:rsid w:val="0062108A"/>
    <w:rsid w:val="00622659"/>
    <w:rsid w:val="006256D7"/>
    <w:rsid w:val="00627C80"/>
    <w:rsid w:val="006321AB"/>
    <w:rsid w:val="00633A18"/>
    <w:rsid w:val="00634C73"/>
    <w:rsid w:val="006407AB"/>
    <w:rsid w:val="006421BD"/>
    <w:rsid w:val="00642A55"/>
    <w:rsid w:val="00643221"/>
    <w:rsid w:val="00645515"/>
    <w:rsid w:val="006475E4"/>
    <w:rsid w:val="006507B9"/>
    <w:rsid w:val="00651AA2"/>
    <w:rsid w:val="006542F5"/>
    <w:rsid w:val="00656230"/>
    <w:rsid w:val="0066063F"/>
    <w:rsid w:val="00665F8A"/>
    <w:rsid w:val="006675BD"/>
    <w:rsid w:val="00680BD3"/>
    <w:rsid w:val="00681A59"/>
    <w:rsid w:val="006844D5"/>
    <w:rsid w:val="006852A2"/>
    <w:rsid w:val="00685EEC"/>
    <w:rsid w:val="00686899"/>
    <w:rsid w:val="00686B03"/>
    <w:rsid w:val="00687B18"/>
    <w:rsid w:val="00693A30"/>
    <w:rsid w:val="006940D7"/>
    <w:rsid w:val="00694C9C"/>
    <w:rsid w:val="00695F99"/>
    <w:rsid w:val="00697340"/>
    <w:rsid w:val="006A06A2"/>
    <w:rsid w:val="006A293E"/>
    <w:rsid w:val="006A2BF3"/>
    <w:rsid w:val="006A38EB"/>
    <w:rsid w:val="006B28FD"/>
    <w:rsid w:val="006C1996"/>
    <w:rsid w:val="006C2817"/>
    <w:rsid w:val="006D2888"/>
    <w:rsid w:val="006D3E5E"/>
    <w:rsid w:val="006D57AB"/>
    <w:rsid w:val="006D6322"/>
    <w:rsid w:val="006E05E8"/>
    <w:rsid w:val="006E096C"/>
    <w:rsid w:val="006E40BA"/>
    <w:rsid w:val="006E7B1B"/>
    <w:rsid w:val="006F2B5D"/>
    <w:rsid w:val="006F5C41"/>
    <w:rsid w:val="00700176"/>
    <w:rsid w:val="0070421A"/>
    <w:rsid w:val="0070434E"/>
    <w:rsid w:val="00704990"/>
    <w:rsid w:val="00706744"/>
    <w:rsid w:val="00706FAA"/>
    <w:rsid w:val="007072A7"/>
    <w:rsid w:val="00711064"/>
    <w:rsid w:val="007124AD"/>
    <w:rsid w:val="00715AAF"/>
    <w:rsid w:val="007161AA"/>
    <w:rsid w:val="007176F0"/>
    <w:rsid w:val="007203A4"/>
    <w:rsid w:val="0072195A"/>
    <w:rsid w:val="0072272B"/>
    <w:rsid w:val="00724E02"/>
    <w:rsid w:val="00727379"/>
    <w:rsid w:val="007315A9"/>
    <w:rsid w:val="007333A0"/>
    <w:rsid w:val="007366CB"/>
    <w:rsid w:val="007411C5"/>
    <w:rsid w:val="0074435E"/>
    <w:rsid w:val="0074537E"/>
    <w:rsid w:val="00745DE6"/>
    <w:rsid w:val="0074733B"/>
    <w:rsid w:val="00752415"/>
    <w:rsid w:val="007630AB"/>
    <w:rsid w:val="0076620A"/>
    <w:rsid w:val="00772D6D"/>
    <w:rsid w:val="007736B6"/>
    <w:rsid w:val="00774CD6"/>
    <w:rsid w:val="00776F3D"/>
    <w:rsid w:val="007811EB"/>
    <w:rsid w:val="007851A8"/>
    <w:rsid w:val="00791809"/>
    <w:rsid w:val="007924DD"/>
    <w:rsid w:val="00796BA4"/>
    <w:rsid w:val="007A3246"/>
    <w:rsid w:val="007A5703"/>
    <w:rsid w:val="007B25BC"/>
    <w:rsid w:val="007B55EA"/>
    <w:rsid w:val="007B6549"/>
    <w:rsid w:val="007C07E2"/>
    <w:rsid w:val="007C2198"/>
    <w:rsid w:val="007D26E9"/>
    <w:rsid w:val="007D3C21"/>
    <w:rsid w:val="007D5373"/>
    <w:rsid w:val="007D6382"/>
    <w:rsid w:val="007D745E"/>
    <w:rsid w:val="007D79CD"/>
    <w:rsid w:val="007E1D18"/>
    <w:rsid w:val="007E2343"/>
    <w:rsid w:val="007E57D8"/>
    <w:rsid w:val="007F07F1"/>
    <w:rsid w:val="007F519F"/>
    <w:rsid w:val="007F5403"/>
    <w:rsid w:val="007F6543"/>
    <w:rsid w:val="007F6F67"/>
    <w:rsid w:val="007F7C64"/>
    <w:rsid w:val="007F7C6E"/>
    <w:rsid w:val="00800C6B"/>
    <w:rsid w:val="00802AEB"/>
    <w:rsid w:val="0080314E"/>
    <w:rsid w:val="00803278"/>
    <w:rsid w:val="008036FF"/>
    <w:rsid w:val="00811117"/>
    <w:rsid w:val="008115A1"/>
    <w:rsid w:val="00811DA8"/>
    <w:rsid w:val="00816E40"/>
    <w:rsid w:val="008200C0"/>
    <w:rsid w:val="00825032"/>
    <w:rsid w:val="00826581"/>
    <w:rsid w:val="008319D7"/>
    <w:rsid w:val="008333AC"/>
    <w:rsid w:val="00834514"/>
    <w:rsid w:val="00835626"/>
    <w:rsid w:val="008412AE"/>
    <w:rsid w:val="00841B6D"/>
    <w:rsid w:val="008511DF"/>
    <w:rsid w:val="00861FEF"/>
    <w:rsid w:val="00865055"/>
    <w:rsid w:val="008655D9"/>
    <w:rsid w:val="00865D14"/>
    <w:rsid w:val="0086624E"/>
    <w:rsid w:val="008665BC"/>
    <w:rsid w:val="00867FFB"/>
    <w:rsid w:val="00870B29"/>
    <w:rsid w:val="00875E68"/>
    <w:rsid w:val="00881499"/>
    <w:rsid w:val="008818C2"/>
    <w:rsid w:val="00881B04"/>
    <w:rsid w:val="00884C69"/>
    <w:rsid w:val="00884FDF"/>
    <w:rsid w:val="008900DF"/>
    <w:rsid w:val="00890D7C"/>
    <w:rsid w:val="00892E67"/>
    <w:rsid w:val="00895C79"/>
    <w:rsid w:val="008A19C3"/>
    <w:rsid w:val="008A28E4"/>
    <w:rsid w:val="008A5700"/>
    <w:rsid w:val="008B0A49"/>
    <w:rsid w:val="008B226F"/>
    <w:rsid w:val="008B605D"/>
    <w:rsid w:val="008C1551"/>
    <w:rsid w:val="008C17F8"/>
    <w:rsid w:val="008C3C96"/>
    <w:rsid w:val="008C61F7"/>
    <w:rsid w:val="008C659E"/>
    <w:rsid w:val="008C746B"/>
    <w:rsid w:val="008D12B8"/>
    <w:rsid w:val="008D48F4"/>
    <w:rsid w:val="008D548B"/>
    <w:rsid w:val="008E0C6C"/>
    <w:rsid w:val="008E27B9"/>
    <w:rsid w:val="008E2AE2"/>
    <w:rsid w:val="008E39DE"/>
    <w:rsid w:val="008E4867"/>
    <w:rsid w:val="008F033D"/>
    <w:rsid w:val="008F091D"/>
    <w:rsid w:val="009016E1"/>
    <w:rsid w:val="00904176"/>
    <w:rsid w:val="00904DEB"/>
    <w:rsid w:val="0090546A"/>
    <w:rsid w:val="009147B1"/>
    <w:rsid w:val="00914CCC"/>
    <w:rsid w:val="00915705"/>
    <w:rsid w:val="009163FE"/>
    <w:rsid w:val="00917B6A"/>
    <w:rsid w:val="00920282"/>
    <w:rsid w:val="00920CF4"/>
    <w:rsid w:val="009211CA"/>
    <w:rsid w:val="00921CBF"/>
    <w:rsid w:val="009250E8"/>
    <w:rsid w:val="0092542A"/>
    <w:rsid w:val="00925D75"/>
    <w:rsid w:val="00930AE3"/>
    <w:rsid w:val="00932481"/>
    <w:rsid w:val="00932D31"/>
    <w:rsid w:val="00937C9C"/>
    <w:rsid w:val="00940F15"/>
    <w:rsid w:val="00941C58"/>
    <w:rsid w:val="0095186F"/>
    <w:rsid w:val="00954EE2"/>
    <w:rsid w:val="00955541"/>
    <w:rsid w:val="00955D03"/>
    <w:rsid w:val="009564ED"/>
    <w:rsid w:val="00957A32"/>
    <w:rsid w:val="00957D9D"/>
    <w:rsid w:val="00957E6E"/>
    <w:rsid w:val="00957FE2"/>
    <w:rsid w:val="00960C02"/>
    <w:rsid w:val="009618AF"/>
    <w:rsid w:val="00964E77"/>
    <w:rsid w:val="00966002"/>
    <w:rsid w:val="0097023C"/>
    <w:rsid w:val="00970F04"/>
    <w:rsid w:val="00982C07"/>
    <w:rsid w:val="00982DC4"/>
    <w:rsid w:val="0098327E"/>
    <w:rsid w:val="0098360C"/>
    <w:rsid w:val="00983AA7"/>
    <w:rsid w:val="0098569C"/>
    <w:rsid w:val="009873A7"/>
    <w:rsid w:val="009907B5"/>
    <w:rsid w:val="00991520"/>
    <w:rsid w:val="00993919"/>
    <w:rsid w:val="0099520E"/>
    <w:rsid w:val="00995F2C"/>
    <w:rsid w:val="009B09FA"/>
    <w:rsid w:val="009B585A"/>
    <w:rsid w:val="009C00DA"/>
    <w:rsid w:val="009C0F4B"/>
    <w:rsid w:val="009C1C57"/>
    <w:rsid w:val="009C2513"/>
    <w:rsid w:val="009C6920"/>
    <w:rsid w:val="009C7088"/>
    <w:rsid w:val="009C7B59"/>
    <w:rsid w:val="009C7DBC"/>
    <w:rsid w:val="009D1ACD"/>
    <w:rsid w:val="009D589D"/>
    <w:rsid w:val="009D5CBE"/>
    <w:rsid w:val="009E2A2A"/>
    <w:rsid w:val="009E3CF6"/>
    <w:rsid w:val="009E560B"/>
    <w:rsid w:val="009E7BB8"/>
    <w:rsid w:val="009F19A3"/>
    <w:rsid w:val="00A00F5A"/>
    <w:rsid w:val="00A01E91"/>
    <w:rsid w:val="00A04E9F"/>
    <w:rsid w:val="00A1602C"/>
    <w:rsid w:val="00A16E79"/>
    <w:rsid w:val="00A1794E"/>
    <w:rsid w:val="00A203D6"/>
    <w:rsid w:val="00A207EA"/>
    <w:rsid w:val="00A21422"/>
    <w:rsid w:val="00A2390E"/>
    <w:rsid w:val="00A23D28"/>
    <w:rsid w:val="00A348BD"/>
    <w:rsid w:val="00A40FA7"/>
    <w:rsid w:val="00A42910"/>
    <w:rsid w:val="00A42B6A"/>
    <w:rsid w:val="00A43E90"/>
    <w:rsid w:val="00A528FF"/>
    <w:rsid w:val="00A537EF"/>
    <w:rsid w:val="00A5409E"/>
    <w:rsid w:val="00A566B9"/>
    <w:rsid w:val="00A57A7F"/>
    <w:rsid w:val="00A57B3F"/>
    <w:rsid w:val="00A62D08"/>
    <w:rsid w:val="00A637CA"/>
    <w:rsid w:val="00A706B1"/>
    <w:rsid w:val="00A7259F"/>
    <w:rsid w:val="00A745C2"/>
    <w:rsid w:val="00A74974"/>
    <w:rsid w:val="00A75D24"/>
    <w:rsid w:val="00A807B6"/>
    <w:rsid w:val="00A80FF2"/>
    <w:rsid w:val="00A8132E"/>
    <w:rsid w:val="00A82454"/>
    <w:rsid w:val="00A82F68"/>
    <w:rsid w:val="00A834B7"/>
    <w:rsid w:val="00A8501F"/>
    <w:rsid w:val="00A93399"/>
    <w:rsid w:val="00A94312"/>
    <w:rsid w:val="00A95593"/>
    <w:rsid w:val="00A95ACB"/>
    <w:rsid w:val="00A9675B"/>
    <w:rsid w:val="00AB3222"/>
    <w:rsid w:val="00AB79C7"/>
    <w:rsid w:val="00AC2C12"/>
    <w:rsid w:val="00AC564C"/>
    <w:rsid w:val="00AD040D"/>
    <w:rsid w:val="00AD0557"/>
    <w:rsid w:val="00AD0B47"/>
    <w:rsid w:val="00AD11E2"/>
    <w:rsid w:val="00AD12FB"/>
    <w:rsid w:val="00AD16CD"/>
    <w:rsid w:val="00AD2083"/>
    <w:rsid w:val="00AD359B"/>
    <w:rsid w:val="00AD3AA5"/>
    <w:rsid w:val="00AD4433"/>
    <w:rsid w:val="00AD4713"/>
    <w:rsid w:val="00AD62D1"/>
    <w:rsid w:val="00AD7F08"/>
    <w:rsid w:val="00AD7FEC"/>
    <w:rsid w:val="00AE7108"/>
    <w:rsid w:val="00AF0307"/>
    <w:rsid w:val="00AF5569"/>
    <w:rsid w:val="00AF6FD2"/>
    <w:rsid w:val="00B032EA"/>
    <w:rsid w:val="00B03DD0"/>
    <w:rsid w:val="00B048C9"/>
    <w:rsid w:val="00B07778"/>
    <w:rsid w:val="00B11CC2"/>
    <w:rsid w:val="00B125AB"/>
    <w:rsid w:val="00B13A75"/>
    <w:rsid w:val="00B15D16"/>
    <w:rsid w:val="00B16E96"/>
    <w:rsid w:val="00B17B06"/>
    <w:rsid w:val="00B21C00"/>
    <w:rsid w:val="00B249B2"/>
    <w:rsid w:val="00B30EA0"/>
    <w:rsid w:val="00B31D99"/>
    <w:rsid w:val="00B34C91"/>
    <w:rsid w:val="00B37993"/>
    <w:rsid w:val="00B43B8E"/>
    <w:rsid w:val="00B50C23"/>
    <w:rsid w:val="00B54471"/>
    <w:rsid w:val="00B549FE"/>
    <w:rsid w:val="00B63D67"/>
    <w:rsid w:val="00B6663F"/>
    <w:rsid w:val="00B679CF"/>
    <w:rsid w:val="00B67D36"/>
    <w:rsid w:val="00B67EFA"/>
    <w:rsid w:val="00B72957"/>
    <w:rsid w:val="00B764AE"/>
    <w:rsid w:val="00B800D0"/>
    <w:rsid w:val="00B81223"/>
    <w:rsid w:val="00B869A1"/>
    <w:rsid w:val="00B928EE"/>
    <w:rsid w:val="00B93AC5"/>
    <w:rsid w:val="00B94DED"/>
    <w:rsid w:val="00BA082F"/>
    <w:rsid w:val="00BA3B6E"/>
    <w:rsid w:val="00BA4DB3"/>
    <w:rsid w:val="00BA550D"/>
    <w:rsid w:val="00BA7A3A"/>
    <w:rsid w:val="00BB3AF6"/>
    <w:rsid w:val="00BB4E0C"/>
    <w:rsid w:val="00BB6428"/>
    <w:rsid w:val="00BB66CA"/>
    <w:rsid w:val="00BD272F"/>
    <w:rsid w:val="00BD48DE"/>
    <w:rsid w:val="00BD52D6"/>
    <w:rsid w:val="00BD69B1"/>
    <w:rsid w:val="00BD70E6"/>
    <w:rsid w:val="00BE32B9"/>
    <w:rsid w:val="00BE406D"/>
    <w:rsid w:val="00BE5515"/>
    <w:rsid w:val="00BE5607"/>
    <w:rsid w:val="00BE6796"/>
    <w:rsid w:val="00BF1FDF"/>
    <w:rsid w:val="00BF2072"/>
    <w:rsid w:val="00BF2142"/>
    <w:rsid w:val="00BF26D0"/>
    <w:rsid w:val="00C033BA"/>
    <w:rsid w:val="00C07F1A"/>
    <w:rsid w:val="00C140F2"/>
    <w:rsid w:val="00C14C79"/>
    <w:rsid w:val="00C200AB"/>
    <w:rsid w:val="00C2107F"/>
    <w:rsid w:val="00C215C9"/>
    <w:rsid w:val="00C23DA1"/>
    <w:rsid w:val="00C26E94"/>
    <w:rsid w:val="00C3178A"/>
    <w:rsid w:val="00C35A99"/>
    <w:rsid w:val="00C360CE"/>
    <w:rsid w:val="00C43877"/>
    <w:rsid w:val="00C44D66"/>
    <w:rsid w:val="00C50AF3"/>
    <w:rsid w:val="00C50B57"/>
    <w:rsid w:val="00C566D2"/>
    <w:rsid w:val="00C61577"/>
    <w:rsid w:val="00C62923"/>
    <w:rsid w:val="00C64847"/>
    <w:rsid w:val="00C64D93"/>
    <w:rsid w:val="00C678C3"/>
    <w:rsid w:val="00C76426"/>
    <w:rsid w:val="00C80272"/>
    <w:rsid w:val="00C8396E"/>
    <w:rsid w:val="00C870EE"/>
    <w:rsid w:val="00C910E5"/>
    <w:rsid w:val="00C930C2"/>
    <w:rsid w:val="00C937F5"/>
    <w:rsid w:val="00C94456"/>
    <w:rsid w:val="00C9648E"/>
    <w:rsid w:val="00C97B90"/>
    <w:rsid w:val="00C97FE7"/>
    <w:rsid w:val="00CA01F7"/>
    <w:rsid w:val="00CA33C6"/>
    <w:rsid w:val="00CA4DBE"/>
    <w:rsid w:val="00CA5E7E"/>
    <w:rsid w:val="00CA60F7"/>
    <w:rsid w:val="00CB1459"/>
    <w:rsid w:val="00CB40B7"/>
    <w:rsid w:val="00CB43C4"/>
    <w:rsid w:val="00CB4D04"/>
    <w:rsid w:val="00CC08D2"/>
    <w:rsid w:val="00CD2DFB"/>
    <w:rsid w:val="00CD2FF0"/>
    <w:rsid w:val="00CD3FB8"/>
    <w:rsid w:val="00CD6BC6"/>
    <w:rsid w:val="00CD7685"/>
    <w:rsid w:val="00CE115B"/>
    <w:rsid w:val="00CE2546"/>
    <w:rsid w:val="00CE6CF4"/>
    <w:rsid w:val="00CE6D73"/>
    <w:rsid w:val="00CF124C"/>
    <w:rsid w:val="00CF4531"/>
    <w:rsid w:val="00D00DCE"/>
    <w:rsid w:val="00D02813"/>
    <w:rsid w:val="00D14F09"/>
    <w:rsid w:val="00D23214"/>
    <w:rsid w:val="00D25A50"/>
    <w:rsid w:val="00D25B0F"/>
    <w:rsid w:val="00D32B4F"/>
    <w:rsid w:val="00D36230"/>
    <w:rsid w:val="00D3727E"/>
    <w:rsid w:val="00D3784C"/>
    <w:rsid w:val="00D41AAB"/>
    <w:rsid w:val="00D4270A"/>
    <w:rsid w:val="00D467A4"/>
    <w:rsid w:val="00D53D12"/>
    <w:rsid w:val="00D57617"/>
    <w:rsid w:val="00D61C6F"/>
    <w:rsid w:val="00D65393"/>
    <w:rsid w:val="00D75E47"/>
    <w:rsid w:val="00D80D7B"/>
    <w:rsid w:val="00D8153E"/>
    <w:rsid w:val="00D81563"/>
    <w:rsid w:val="00D90CCF"/>
    <w:rsid w:val="00D9194E"/>
    <w:rsid w:val="00D96574"/>
    <w:rsid w:val="00DA01A9"/>
    <w:rsid w:val="00DA05BE"/>
    <w:rsid w:val="00DB04CF"/>
    <w:rsid w:val="00DB2C3F"/>
    <w:rsid w:val="00DB2CE8"/>
    <w:rsid w:val="00DB4AFD"/>
    <w:rsid w:val="00DB4E06"/>
    <w:rsid w:val="00DB677E"/>
    <w:rsid w:val="00DC1FF6"/>
    <w:rsid w:val="00DC2B2F"/>
    <w:rsid w:val="00DD3AAD"/>
    <w:rsid w:val="00DE6133"/>
    <w:rsid w:val="00DF0066"/>
    <w:rsid w:val="00DF113E"/>
    <w:rsid w:val="00DF2DDD"/>
    <w:rsid w:val="00DF383C"/>
    <w:rsid w:val="00DF3947"/>
    <w:rsid w:val="00DF5CF3"/>
    <w:rsid w:val="00DF643F"/>
    <w:rsid w:val="00DF742B"/>
    <w:rsid w:val="00E0041A"/>
    <w:rsid w:val="00E00984"/>
    <w:rsid w:val="00E019FC"/>
    <w:rsid w:val="00E01CAF"/>
    <w:rsid w:val="00E0359D"/>
    <w:rsid w:val="00E04BA9"/>
    <w:rsid w:val="00E134B8"/>
    <w:rsid w:val="00E1461D"/>
    <w:rsid w:val="00E15446"/>
    <w:rsid w:val="00E20566"/>
    <w:rsid w:val="00E22416"/>
    <w:rsid w:val="00E22CDD"/>
    <w:rsid w:val="00E2359A"/>
    <w:rsid w:val="00E24A4A"/>
    <w:rsid w:val="00E328EF"/>
    <w:rsid w:val="00E33763"/>
    <w:rsid w:val="00E35455"/>
    <w:rsid w:val="00E36AAB"/>
    <w:rsid w:val="00E405BF"/>
    <w:rsid w:val="00E4160B"/>
    <w:rsid w:val="00E43CD3"/>
    <w:rsid w:val="00E4418C"/>
    <w:rsid w:val="00E442D9"/>
    <w:rsid w:val="00E44E56"/>
    <w:rsid w:val="00E45B5C"/>
    <w:rsid w:val="00E511F8"/>
    <w:rsid w:val="00E57FE3"/>
    <w:rsid w:val="00E60F5C"/>
    <w:rsid w:val="00E632E5"/>
    <w:rsid w:val="00E64869"/>
    <w:rsid w:val="00E66BCC"/>
    <w:rsid w:val="00E70606"/>
    <w:rsid w:val="00E71790"/>
    <w:rsid w:val="00E74EA3"/>
    <w:rsid w:val="00E7635E"/>
    <w:rsid w:val="00E76FDF"/>
    <w:rsid w:val="00E81AF1"/>
    <w:rsid w:val="00E82AC2"/>
    <w:rsid w:val="00E8493E"/>
    <w:rsid w:val="00E962CE"/>
    <w:rsid w:val="00E97820"/>
    <w:rsid w:val="00EA11E7"/>
    <w:rsid w:val="00EA3130"/>
    <w:rsid w:val="00EA3340"/>
    <w:rsid w:val="00EB606F"/>
    <w:rsid w:val="00EC51C7"/>
    <w:rsid w:val="00EC7854"/>
    <w:rsid w:val="00ED0188"/>
    <w:rsid w:val="00ED2AAB"/>
    <w:rsid w:val="00ED3DF8"/>
    <w:rsid w:val="00ED5893"/>
    <w:rsid w:val="00ED6F87"/>
    <w:rsid w:val="00ED7FFA"/>
    <w:rsid w:val="00EE0182"/>
    <w:rsid w:val="00EE1836"/>
    <w:rsid w:val="00EF223A"/>
    <w:rsid w:val="00EF23C6"/>
    <w:rsid w:val="00EF5C41"/>
    <w:rsid w:val="00EF6D6B"/>
    <w:rsid w:val="00F0258F"/>
    <w:rsid w:val="00F038C1"/>
    <w:rsid w:val="00F0478E"/>
    <w:rsid w:val="00F05F10"/>
    <w:rsid w:val="00F06514"/>
    <w:rsid w:val="00F065D2"/>
    <w:rsid w:val="00F1171E"/>
    <w:rsid w:val="00F12F87"/>
    <w:rsid w:val="00F14F87"/>
    <w:rsid w:val="00F223FC"/>
    <w:rsid w:val="00F2574D"/>
    <w:rsid w:val="00F27455"/>
    <w:rsid w:val="00F30F2A"/>
    <w:rsid w:val="00F366A9"/>
    <w:rsid w:val="00F424C1"/>
    <w:rsid w:val="00F4460C"/>
    <w:rsid w:val="00F45CFF"/>
    <w:rsid w:val="00F4661E"/>
    <w:rsid w:val="00F5210F"/>
    <w:rsid w:val="00F52523"/>
    <w:rsid w:val="00F5278C"/>
    <w:rsid w:val="00F55BE2"/>
    <w:rsid w:val="00F606EE"/>
    <w:rsid w:val="00F63FD3"/>
    <w:rsid w:val="00F6606F"/>
    <w:rsid w:val="00F6779A"/>
    <w:rsid w:val="00F71B1C"/>
    <w:rsid w:val="00F759D3"/>
    <w:rsid w:val="00F77CFF"/>
    <w:rsid w:val="00F810F4"/>
    <w:rsid w:val="00F83B45"/>
    <w:rsid w:val="00F857B3"/>
    <w:rsid w:val="00F86467"/>
    <w:rsid w:val="00F86476"/>
    <w:rsid w:val="00F86B2C"/>
    <w:rsid w:val="00F87419"/>
    <w:rsid w:val="00F93510"/>
    <w:rsid w:val="00F95875"/>
    <w:rsid w:val="00F95971"/>
    <w:rsid w:val="00F9743A"/>
    <w:rsid w:val="00FA27A6"/>
    <w:rsid w:val="00FA4DB9"/>
    <w:rsid w:val="00FA5018"/>
    <w:rsid w:val="00FA5D0F"/>
    <w:rsid w:val="00FA6F04"/>
    <w:rsid w:val="00FA6FEA"/>
    <w:rsid w:val="00FB17FB"/>
    <w:rsid w:val="00FB1DD3"/>
    <w:rsid w:val="00FB21E9"/>
    <w:rsid w:val="00FB25B8"/>
    <w:rsid w:val="00FB2C71"/>
    <w:rsid w:val="00FB43E5"/>
    <w:rsid w:val="00FB4CDE"/>
    <w:rsid w:val="00FC024E"/>
    <w:rsid w:val="00FC03B8"/>
    <w:rsid w:val="00FC1C88"/>
    <w:rsid w:val="00FC59E6"/>
    <w:rsid w:val="00FD07FA"/>
    <w:rsid w:val="00FE0F5A"/>
    <w:rsid w:val="00FE3396"/>
    <w:rsid w:val="00FE5622"/>
    <w:rsid w:val="00FE7D7B"/>
    <w:rsid w:val="00FF14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0666E8"/>
  <w15:docId w15:val="{46E40418-92F5-468C-878A-EC778539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D2C"/>
  </w:style>
  <w:style w:type="paragraph" w:styleId="Heading1">
    <w:name w:val="heading 1"/>
    <w:basedOn w:val="Normal"/>
    <w:link w:val="Heading1Char"/>
    <w:uiPriority w:val="9"/>
    <w:qFormat/>
    <w:rsid w:val="00AD3A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8B22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4E7D2C"/>
  </w:style>
  <w:style w:type="character" w:styleId="Hyperlink">
    <w:name w:val="Hyperlink"/>
    <w:basedOn w:val="DefaultParagraphFont"/>
    <w:uiPriority w:val="99"/>
    <w:unhideWhenUsed/>
    <w:rsid w:val="004E7D2C"/>
    <w:rPr>
      <w:color w:val="0563C1" w:themeColor="hyperlink"/>
      <w:u w:val="single"/>
    </w:rPr>
  </w:style>
  <w:style w:type="paragraph" w:styleId="PlainText">
    <w:name w:val="Plain Text"/>
    <w:basedOn w:val="Normal"/>
    <w:link w:val="PlainTextChar"/>
    <w:uiPriority w:val="99"/>
    <w:unhideWhenUsed/>
    <w:rsid w:val="004E7D2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E7D2C"/>
    <w:rPr>
      <w:rFonts w:ascii="Calibri" w:hAnsi="Calibri"/>
      <w:szCs w:val="21"/>
    </w:rPr>
  </w:style>
  <w:style w:type="paragraph" w:styleId="ListParagraph">
    <w:name w:val="List Paragraph"/>
    <w:basedOn w:val="Normal"/>
    <w:uiPriority w:val="34"/>
    <w:qFormat/>
    <w:rsid w:val="00F065D2"/>
    <w:pPr>
      <w:ind w:left="720"/>
      <w:contextualSpacing/>
    </w:pPr>
  </w:style>
  <w:style w:type="character" w:styleId="FollowedHyperlink">
    <w:name w:val="FollowedHyperlink"/>
    <w:basedOn w:val="DefaultParagraphFont"/>
    <w:uiPriority w:val="99"/>
    <w:semiHidden/>
    <w:unhideWhenUsed/>
    <w:rsid w:val="007B55EA"/>
    <w:rPr>
      <w:color w:val="954F72" w:themeColor="followedHyperlink"/>
      <w:u w:val="single"/>
    </w:rPr>
  </w:style>
  <w:style w:type="paragraph" w:styleId="NoSpacing">
    <w:name w:val="No Spacing"/>
    <w:aliases w:val="normal"/>
    <w:uiPriority w:val="1"/>
    <w:qFormat/>
    <w:rsid w:val="007411C5"/>
    <w:pPr>
      <w:spacing w:after="0" w:line="480" w:lineRule="auto"/>
    </w:pPr>
    <w:rPr>
      <w:rFonts w:ascii="Times New Roman" w:eastAsiaTheme="minorEastAsia" w:hAnsi="Times New Roman"/>
      <w:sz w:val="24"/>
      <w:lang w:eastAsia="zh-CN"/>
    </w:rPr>
  </w:style>
  <w:style w:type="paragraph" w:customStyle="1" w:styleId="Default">
    <w:name w:val="Default"/>
    <w:rsid w:val="008665BC"/>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651AA2"/>
    <w:rPr>
      <w:sz w:val="16"/>
      <w:szCs w:val="16"/>
    </w:rPr>
  </w:style>
  <w:style w:type="paragraph" w:styleId="CommentText">
    <w:name w:val="annotation text"/>
    <w:basedOn w:val="Normal"/>
    <w:link w:val="CommentTextChar"/>
    <w:uiPriority w:val="99"/>
    <w:unhideWhenUsed/>
    <w:rsid w:val="00651AA2"/>
    <w:pPr>
      <w:spacing w:line="240" w:lineRule="auto"/>
    </w:pPr>
    <w:rPr>
      <w:sz w:val="20"/>
      <w:szCs w:val="20"/>
    </w:rPr>
  </w:style>
  <w:style w:type="character" w:customStyle="1" w:styleId="CommentTextChar">
    <w:name w:val="Comment Text Char"/>
    <w:basedOn w:val="DefaultParagraphFont"/>
    <w:link w:val="CommentText"/>
    <w:uiPriority w:val="99"/>
    <w:rsid w:val="00651AA2"/>
    <w:rPr>
      <w:sz w:val="20"/>
      <w:szCs w:val="20"/>
    </w:rPr>
  </w:style>
  <w:style w:type="paragraph" w:styleId="CommentSubject">
    <w:name w:val="annotation subject"/>
    <w:basedOn w:val="CommentText"/>
    <w:next w:val="CommentText"/>
    <w:link w:val="CommentSubjectChar"/>
    <w:uiPriority w:val="99"/>
    <w:semiHidden/>
    <w:unhideWhenUsed/>
    <w:rsid w:val="00651AA2"/>
    <w:rPr>
      <w:b/>
      <w:bCs/>
    </w:rPr>
  </w:style>
  <w:style w:type="character" w:customStyle="1" w:styleId="CommentSubjectChar">
    <w:name w:val="Comment Subject Char"/>
    <w:basedOn w:val="CommentTextChar"/>
    <w:link w:val="CommentSubject"/>
    <w:uiPriority w:val="99"/>
    <w:semiHidden/>
    <w:rsid w:val="00651AA2"/>
    <w:rPr>
      <w:b/>
      <w:bCs/>
      <w:sz w:val="20"/>
      <w:szCs w:val="20"/>
    </w:rPr>
  </w:style>
  <w:style w:type="paragraph" w:styleId="BalloonText">
    <w:name w:val="Balloon Text"/>
    <w:basedOn w:val="Normal"/>
    <w:link w:val="BalloonTextChar"/>
    <w:uiPriority w:val="99"/>
    <w:semiHidden/>
    <w:unhideWhenUsed/>
    <w:rsid w:val="00651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AA2"/>
    <w:rPr>
      <w:rFonts w:ascii="Segoe UI" w:hAnsi="Segoe UI" w:cs="Segoe UI"/>
      <w:sz w:val="18"/>
      <w:szCs w:val="18"/>
    </w:rPr>
  </w:style>
  <w:style w:type="character" w:customStyle="1" w:styleId="UnresolvedMention1">
    <w:name w:val="Unresolved Mention1"/>
    <w:basedOn w:val="DefaultParagraphFont"/>
    <w:uiPriority w:val="99"/>
    <w:semiHidden/>
    <w:unhideWhenUsed/>
    <w:rsid w:val="00CD2FF0"/>
    <w:rPr>
      <w:color w:val="808080"/>
      <w:shd w:val="clear" w:color="auto" w:fill="E6E6E6"/>
    </w:rPr>
  </w:style>
  <w:style w:type="character" w:customStyle="1" w:styleId="Heading1Char">
    <w:name w:val="Heading 1 Char"/>
    <w:basedOn w:val="DefaultParagraphFont"/>
    <w:link w:val="Heading1"/>
    <w:uiPriority w:val="9"/>
    <w:rsid w:val="00AD3AA5"/>
    <w:rPr>
      <w:rFonts w:ascii="Times New Roman" w:eastAsia="Times New Roman" w:hAnsi="Times New Roman" w:cs="Times New Roman"/>
      <w:b/>
      <w:bCs/>
      <w:kern w:val="36"/>
      <w:sz w:val="48"/>
      <w:szCs w:val="48"/>
      <w:lang w:eastAsia="en-GB"/>
    </w:rPr>
  </w:style>
  <w:style w:type="character" w:customStyle="1" w:styleId="personname">
    <w:name w:val="person_name"/>
    <w:basedOn w:val="DefaultParagraphFont"/>
    <w:rsid w:val="00AD3AA5"/>
  </w:style>
  <w:style w:type="character" w:styleId="Emphasis">
    <w:name w:val="Emphasis"/>
    <w:basedOn w:val="DefaultParagraphFont"/>
    <w:uiPriority w:val="20"/>
    <w:qFormat/>
    <w:rsid w:val="00AD3AA5"/>
    <w:rPr>
      <w:i/>
      <w:iCs/>
    </w:rPr>
  </w:style>
  <w:style w:type="paragraph" w:styleId="Header">
    <w:name w:val="header"/>
    <w:basedOn w:val="Normal"/>
    <w:link w:val="HeaderChar"/>
    <w:uiPriority w:val="99"/>
    <w:unhideWhenUsed/>
    <w:rsid w:val="007C2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198"/>
  </w:style>
  <w:style w:type="paragraph" w:styleId="Footer">
    <w:name w:val="footer"/>
    <w:basedOn w:val="Normal"/>
    <w:link w:val="FooterChar"/>
    <w:uiPriority w:val="99"/>
    <w:unhideWhenUsed/>
    <w:rsid w:val="007C2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198"/>
  </w:style>
  <w:style w:type="paragraph" w:styleId="FootnoteText">
    <w:name w:val="footnote text"/>
    <w:basedOn w:val="Normal"/>
    <w:link w:val="FootnoteTextChar"/>
    <w:uiPriority w:val="99"/>
    <w:semiHidden/>
    <w:unhideWhenUsed/>
    <w:rsid w:val="007C21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2198"/>
    <w:rPr>
      <w:sz w:val="20"/>
      <w:szCs w:val="20"/>
    </w:rPr>
  </w:style>
  <w:style w:type="character" w:styleId="FootnoteReference">
    <w:name w:val="footnote reference"/>
    <w:basedOn w:val="DefaultParagraphFont"/>
    <w:uiPriority w:val="99"/>
    <w:semiHidden/>
    <w:unhideWhenUsed/>
    <w:rsid w:val="007C2198"/>
    <w:rPr>
      <w:vertAlign w:val="superscript"/>
    </w:rPr>
  </w:style>
  <w:style w:type="character" w:customStyle="1" w:styleId="titleauthoretc">
    <w:name w:val="titleauthoretc"/>
    <w:basedOn w:val="DefaultParagraphFont"/>
    <w:rsid w:val="00361D7C"/>
  </w:style>
  <w:style w:type="character" w:styleId="Strong">
    <w:name w:val="Strong"/>
    <w:basedOn w:val="DefaultParagraphFont"/>
    <w:uiPriority w:val="22"/>
    <w:qFormat/>
    <w:rsid w:val="00361D7C"/>
    <w:rPr>
      <w:b/>
      <w:bCs/>
    </w:rPr>
  </w:style>
  <w:style w:type="table" w:styleId="TableGrid">
    <w:name w:val="Table Grid"/>
    <w:basedOn w:val="TableNormal"/>
    <w:uiPriority w:val="39"/>
    <w:rsid w:val="00214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B226F"/>
    <w:rPr>
      <w:rFonts w:asciiTheme="majorHAnsi" w:eastAsiaTheme="majorEastAsia" w:hAnsiTheme="majorHAnsi" w:cstheme="majorBidi"/>
      <w:color w:val="2E74B5" w:themeColor="accent1" w:themeShade="BF"/>
      <w:sz w:val="26"/>
      <w:szCs w:val="26"/>
    </w:rPr>
  </w:style>
  <w:style w:type="character" w:customStyle="1" w:styleId="separator">
    <w:name w:val="separator"/>
    <w:basedOn w:val="DefaultParagraphFont"/>
    <w:rsid w:val="00C35A99"/>
  </w:style>
  <w:style w:type="character" w:customStyle="1" w:styleId="author">
    <w:name w:val="author"/>
    <w:basedOn w:val="DefaultParagraphFont"/>
    <w:rsid w:val="00C35A99"/>
  </w:style>
  <w:style w:type="paragraph" w:customStyle="1" w:styleId="EndNoteBibliography">
    <w:name w:val="EndNote Bibliography"/>
    <w:basedOn w:val="Normal"/>
    <w:link w:val="EndNoteBibliographyChar"/>
    <w:rsid w:val="001E5B2E"/>
    <w:pPr>
      <w:spacing w:line="240" w:lineRule="auto"/>
    </w:pPr>
    <w:rPr>
      <w:rFonts w:ascii="Calibri" w:hAnsi="Calibri"/>
      <w:noProof/>
      <w:sz w:val="24"/>
      <w:lang w:val="en-US"/>
    </w:rPr>
  </w:style>
  <w:style w:type="character" w:customStyle="1" w:styleId="EndNoteBibliographyChar">
    <w:name w:val="EndNote Bibliography Char"/>
    <w:basedOn w:val="DefaultParagraphFont"/>
    <w:link w:val="EndNoteBibliography"/>
    <w:rsid w:val="001E5B2E"/>
    <w:rPr>
      <w:rFonts w:ascii="Calibri" w:hAnsi="Calibri"/>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269">
      <w:bodyDiv w:val="1"/>
      <w:marLeft w:val="0"/>
      <w:marRight w:val="0"/>
      <w:marTop w:val="0"/>
      <w:marBottom w:val="0"/>
      <w:divBdr>
        <w:top w:val="none" w:sz="0" w:space="0" w:color="auto"/>
        <w:left w:val="none" w:sz="0" w:space="0" w:color="auto"/>
        <w:bottom w:val="none" w:sz="0" w:space="0" w:color="auto"/>
        <w:right w:val="none" w:sz="0" w:space="0" w:color="auto"/>
      </w:divBdr>
    </w:div>
    <w:div w:id="374735832">
      <w:bodyDiv w:val="1"/>
      <w:marLeft w:val="0"/>
      <w:marRight w:val="0"/>
      <w:marTop w:val="0"/>
      <w:marBottom w:val="0"/>
      <w:divBdr>
        <w:top w:val="none" w:sz="0" w:space="0" w:color="auto"/>
        <w:left w:val="none" w:sz="0" w:space="0" w:color="auto"/>
        <w:bottom w:val="none" w:sz="0" w:space="0" w:color="auto"/>
        <w:right w:val="none" w:sz="0" w:space="0" w:color="auto"/>
      </w:divBdr>
    </w:div>
    <w:div w:id="493647287">
      <w:bodyDiv w:val="1"/>
      <w:marLeft w:val="0"/>
      <w:marRight w:val="0"/>
      <w:marTop w:val="0"/>
      <w:marBottom w:val="0"/>
      <w:divBdr>
        <w:top w:val="none" w:sz="0" w:space="0" w:color="auto"/>
        <w:left w:val="none" w:sz="0" w:space="0" w:color="auto"/>
        <w:bottom w:val="none" w:sz="0" w:space="0" w:color="auto"/>
        <w:right w:val="none" w:sz="0" w:space="0" w:color="auto"/>
      </w:divBdr>
    </w:div>
    <w:div w:id="541333395">
      <w:bodyDiv w:val="1"/>
      <w:marLeft w:val="0"/>
      <w:marRight w:val="0"/>
      <w:marTop w:val="0"/>
      <w:marBottom w:val="0"/>
      <w:divBdr>
        <w:top w:val="none" w:sz="0" w:space="0" w:color="auto"/>
        <w:left w:val="none" w:sz="0" w:space="0" w:color="auto"/>
        <w:bottom w:val="none" w:sz="0" w:space="0" w:color="auto"/>
        <w:right w:val="none" w:sz="0" w:space="0" w:color="auto"/>
      </w:divBdr>
    </w:div>
    <w:div w:id="700321367">
      <w:bodyDiv w:val="1"/>
      <w:marLeft w:val="0"/>
      <w:marRight w:val="0"/>
      <w:marTop w:val="0"/>
      <w:marBottom w:val="0"/>
      <w:divBdr>
        <w:top w:val="none" w:sz="0" w:space="0" w:color="auto"/>
        <w:left w:val="none" w:sz="0" w:space="0" w:color="auto"/>
        <w:bottom w:val="none" w:sz="0" w:space="0" w:color="auto"/>
        <w:right w:val="none" w:sz="0" w:space="0" w:color="auto"/>
      </w:divBdr>
    </w:div>
    <w:div w:id="1031564515">
      <w:bodyDiv w:val="1"/>
      <w:marLeft w:val="0"/>
      <w:marRight w:val="0"/>
      <w:marTop w:val="0"/>
      <w:marBottom w:val="0"/>
      <w:divBdr>
        <w:top w:val="none" w:sz="0" w:space="0" w:color="auto"/>
        <w:left w:val="none" w:sz="0" w:space="0" w:color="auto"/>
        <w:bottom w:val="none" w:sz="0" w:space="0" w:color="auto"/>
        <w:right w:val="none" w:sz="0" w:space="0" w:color="auto"/>
      </w:divBdr>
    </w:div>
    <w:div w:id="1315523365">
      <w:bodyDiv w:val="1"/>
      <w:marLeft w:val="0"/>
      <w:marRight w:val="0"/>
      <w:marTop w:val="0"/>
      <w:marBottom w:val="0"/>
      <w:divBdr>
        <w:top w:val="none" w:sz="0" w:space="0" w:color="auto"/>
        <w:left w:val="none" w:sz="0" w:space="0" w:color="auto"/>
        <w:bottom w:val="none" w:sz="0" w:space="0" w:color="auto"/>
        <w:right w:val="none" w:sz="0" w:space="0" w:color="auto"/>
      </w:divBdr>
    </w:div>
    <w:div w:id="1359507543">
      <w:bodyDiv w:val="1"/>
      <w:marLeft w:val="0"/>
      <w:marRight w:val="0"/>
      <w:marTop w:val="0"/>
      <w:marBottom w:val="0"/>
      <w:divBdr>
        <w:top w:val="none" w:sz="0" w:space="0" w:color="auto"/>
        <w:left w:val="none" w:sz="0" w:space="0" w:color="auto"/>
        <w:bottom w:val="none" w:sz="0" w:space="0" w:color="auto"/>
        <w:right w:val="none" w:sz="0" w:space="0" w:color="auto"/>
      </w:divBdr>
      <w:divsChild>
        <w:div w:id="1592162945">
          <w:marLeft w:val="0"/>
          <w:marRight w:val="0"/>
          <w:marTop w:val="0"/>
          <w:marBottom w:val="0"/>
          <w:divBdr>
            <w:top w:val="none" w:sz="0" w:space="0" w:color="auto"/>
            <w:left w:val="none" w:sz="0" w:space="0" w:color="auto"/>
            <w:bottom w:val="none" w:sz="0" w:space="0" w:color="auto"/>
            <w:right w:val="none" w:sz="0" w:space="0" w:color="auto"/>
          </w:divBdr>
          <w:divsChild>
            <w:div w:id="912273971">
              <w:marLeft w:val="0"/>
              <w:marRight w:val="0"/>
              <w:marTop w:val="0"/>
              <w:marBottom w:val="0"/>
              <w:divBdr>
                <w:top w:val="none" w:sz="0" w:space="0" w:color="auto"/>
                <w:left w:val="none" w:sz="0" w:space="0" w:color="auto"/>
                <w:bottom w:val="none" w:sz="0" w:space="0" w:color="auto"/>
                <w:right w:val="none" w:sz="0" w:space="0" w:color="auto"/>
              </w:divBdr>
              <w:divsChild>
                <w:div w:id="10977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00326">
      <w:bodyDiv w:val="1"/>
      <w:marLeft w:val="0"/>
      <w:marRight w:val="0"/>
      <w:marTop w:val="0"/>
      <w:marBottom w:val="0"/>
      <w:divBdr>
        <w:top w:val="none" w:sz="0" w:space="0" w:color="auto"/>
        <w:left w:val="none" w:sz="0" w:space="0" w:color="auto"/>
        <w:bottom w:val="none" w:sz="0" w:space="0" w:color="auto"/>
        <w:right w:val="none" w:sz="0" w:space="0" w:color="auto"/>
      </w:divBdr>
    </w:div>
    <w:div w:id="1376850060">
      <w:bodyDiv w:val="1"/>
      <w:marLeft w:val="0"/>
      <w:marRight w:val="0"/>
      <w:marTop w:val="0"/>
      <w:marBottom w:val="0"/>
      <w:divBdr>
        <w:top w:val="none" w:sz="0" w:space="0" w:color="auto"/>
        <w:left w:val="none" w:sz="0" w:space="0" w:color="auto"/>
        <w:bottom w:val="none" w:sz="0" w:space="0" w:color="auto"/>
        <w:right w:val="none" w:sz="0" w:space="0" w:color="auto"/>
      </w:divBdr>
    </w:div>
    <w:div w:id="1391155513">
      <w:bodyDiv w:val="1"/>
      <w:marLeft w:val="0"/>
      <w:marRight w:val="0"/>
      <w:marTop w:val="0"/>
      <w:marBottom w:val="0"/>
      <w:divBdr>
        <w:top w:val="none" w:sz="0" w:space="0" w:color="auto"/>
        <w:left w:val="none" w:sz="0" w:space="0" w:color="auto"/>
        <w:bottom w:val="none" w:sz="0" w:space="0" w:color="auto"/>
        <w:right w:val="none" w:sz="0" w:space="0" w:color="auto"/>
      </w:divBdr>
    </w:div>
    <w:div w:id="1550065837">
      <w:bodyDiv w:val="1"/>
      <w:marLeft w:val="0"/>
      <w:marRight w:val="0"/>
      <w:marTop w:val="0"/>
      <w:marBottom w:val="0"/>
      <w:divBdr>
        <w:top w:val="none" w:sz="0" w:space="0" w:color="auto"/>
        <w:left w:val="none" w:sz="0" w:space="0" w:color="auto"/>
        <w:bottom w:val="none" w:sz="0" w:space="0" w:color="auto"/>
        <w:right w:val="none" w:sz="0" w:space="0" w:color="auto"/>
      </w:divBdr>
    </w:div>
    <w:div w:id="1570454935">
      <w:bodyDiv w:val="1"/>
      <w:marLeft w:val="0"/>
      <w:marRight w:val="0"/>
      <w:marTop w:val="0"/>
      <w:marBottom w:val="0"/>
      <w:divBdr>
        <w:top w:val="none" w:sz="0" w:space="0" w:color="auto"/>
        <w:left w:val="none" w:sz="0" w:space="0" w:color="auto"/>
        <w:bottom w:val="none" w:sz="0" w:space="0" w:color="auto"/>
        <w:right w:val="none" w:sz="0" w:space="0" w:color="auto"/>
      </w:divBdr>
      <w:divsChild>
        <w:div w:id="2125923167">
          <w:marLeft w:val="0"/>
          <w:marRight w:val="0"/>
          <w:marTop w:val="0"/>
          <w:marBottom w:val="0"/>
          <w:divBdr>
            <w:top w:val="none" w:sz="0" w:space="0" w:color="auto"/>
            <w:left w:val="none" w:sz="0" w:space="0" w:color="auto"/>
            <w:bottom w:val="none" w:sz="0" w:space="0" w:color="auto"/>
            <w:right w:val="none" w:sz="0" w:space="0" w:color="auto"/>
          </w:divBdr>
        </w:div>
        <w:div w:id="1240209992">
          <w:marLeft w:val="0"/>
          <w:marRight w:val="0"/>
          <w:marTop w:val="0"/>
          <w:marBottom w:val="0"/>
          <w:divBdr>
            <w:top w:val="none" w:sz="0" w:space="0" w:color="auto"/>
            <w:left w:val="none" w:sz="0" w:space="0" w:color="auto"/>
            <w:bottom w:val="none" w:sz="0" w:space="0" w:color="auto"/>
            <w:right w:val="none" w:sz="0" w:space="0" w:color="auto"/>
          </w:divBdr>
        </w:div>
      </w:divsChild>
    </w:div>
    <w:div w:id="1626346595">
      <w:bodyDiv w:val="1"/>
      <w:marLeft w:val="0"/>
      <w:marRight w:val="0"/>
      <w:marTop w:val="0"/>
      <w:marBottom w:val="0"/>
      <w:divBdr>
        <w:top w:val="none" w:sz="0" w:space="0" w:color="auto"/>
        <w:left w:val="none" w:sz="0" w:space="0" w:color="auto"/>
        <w:bottom w:val="none" w:sz="0" w:space="0" w:color="auto"/>
        <w:right w:val="none" w:sz="0" w:space="0" w:color="auto"/>
      </w:divBdr>
    </w:div>
    <w:div w:id="1628242472">
      <w:bodyDiv w:val="1"/>
      <w:marLeft w:val="0"/>
      <w:marRight w:val="0"/>
      <w:marTop w:val="0"/>
      <w:marBottom w:val="0"/>
      <w:divBdr>
        <w:top w:val="none" w:sz="0" w:space="0" w:color="auto"/>
        <w:left w:val="none" w:sz="0" w:space="0" w:color="auto"/>
        <w:bottom w:val="none" w:sz="0" w:space="0" w:color="auto"/>
        <w:right w:val="none" w:sz="0" w:space="0" w:color="auto"/>
      </w:divBdr>
      <w:divsChild>
        <w:div w:id="1673214373">
          <w:marLeft w:val="0"/>
          <w:marRight w:val="0"/>
          <w:marTop w:val="0"/>
          <w:marBottom w:val="0"/>
          <w:divBdr>
            <w:top w:val="none" w:sz="0" w:space="0" w:color="auto"/>
            <w:left w:val="none" w:sz="0" w:space="0" w:color="auto"/>
            <w:bottom w:val="none" w:sz="0" w:space="0" w:color="auto"/>
            <w:right w:val="none" w:sz="0" w:space="0" w:color="auto"/>
          </w:divBdr>
        </w:div>
        <w:div w:id="2015063915">
          <w:marLeft w:val="0"/>
          <w:marRight w:val="0"/>
          <w:marTop w:val="0"/>
          <w:marBottom w:val="0"/>
          <w:divBdr>
            <w:top w:val="none" w:sz="0" w:space="0" w:color="auto"/>
            <w:left w:val="none" w:sz="0" w:space="0" w:color="auto"/>
            <w:bottom w:val="none" w:sz="0" w:space="0" w:color="auto"/>
            <w:right w:val="none" w:sz="0" w:space="0" w:color="auto"/>
          </w:divBdr>
        </w:div>
        <w:div w:id="2082478652">
          <w:marLeft w:val="0"/>
          <w:marRight w:val="0"/>
          <w:marTop w:val="0"/>
          <w:marBottom w:val="0"/>
          <w:divBdr>
            <w:top w:val="none" w:sz="0" w:space="0" w:color="auto"/>
            <w:left w:val="none" w:sz="0" w:space="0" w:color="auto"/>
            <w:bottom w:val="none" w:sz="0" w:space="0" w:color="auto"/>
            <w:right w:val="none" w:sz="0" w:space="0" w:color="auto"/>
          </w:divBdr>
        </w:div>
        <w:div w:id="58210507">
          <w:marLeft w:val="0"/>
          <w:marRight w:val="0"/>
          <w:marTop w:val="0"/>
          <w:marBottom w:val="0"/>
          <w:divBdr>
            <w:top w:val="none" w:sz="0" w:space="0" w:color="auto"/>
            <w:left w:val="none" w:sz="0" w:space="0" w:color="auto"/>
            <w:bottom w:val="none" w:sz="0" w:space="0" w:color="auto"/>
            <w:right w:val="none" w:sz="0" w:space="0" w:color="auto"/>
          </w:divBdr>
        </w:div>
        <w:div w:id="1279218031">
          <w:marLeft w:val="0"/>
          <w:marRight w:val="0"/>
          <w:marTop w:val="0"/>
          <w:marBottom w:val="0"/>
          <w:divBdr>
            <w:top w:val="none" w:sz="0" w:space="0" w:color="auto"/>
            <w:left w:val="none" w:sz="0" w:space="0" w:color="auto"/>
            <w:bottom w:val="none" w:sz="0" w:space="0" w:color="auto"/>
            <w:right w:val="none" w:sz="0" w:space="0" w:color="auto"/>
          </w:divBdr>
        </w:div>
        <w:div w:id="870268775">
          <w:marLeft w:val="0"/>
          <w:marRight w:val="0"/>
          <w:marTop w:val="0"/>
          <w:marBottom w:val="0"/>
          <w:divBdr>
            <w:top w:val="none" w:sz="0" w:space="0" w:color="auto"/>
            <w:left w:val="none" w:sz="0" w:space="0" w:color="auto"/>
            <w:bottom w:val="none" w:sz="0" w:space="0" w:color="auto"/>
            <w:right w:val="none" w:sz="0" w:space="0" w:color="auto"/>
          </w:divBdr>
        </w:div>
        <w:div w:id="1806577773">
          <w:marLeft w:val="0"/>
          <w:marRight w:val="0"/>
          <w:marTop w:val="0"/>
          <w:marBottom w:val="0"/>
          <w:divBdr>
            <w:top w:val="none" w:sz="0" w:space="0" w:color="auto"/>
            <w:left w:val="none" w:sz="0" w:space="0" w:color="auto"/>
            <w:bottom w:val="none" w:sz="0" w:space="0" w:color="auto"/>
            <w:right w:val="none" w:sz="0" w:space="0" w:color="auto"/>
          </w:divBdr>
        </w:div>
        <w:div w:id="1484159333">
          <w:marLeft w:val="0"/>
          <w:marRight w:val="0"/>
          <w:marTop w:val="0"/>
          <w:marBottom w:val="0"/>
          <w:divBdr>
            <w:top w:val="none" w:sz="0" w:space="0" w:color="auto"/>
            <w:left w:val="none" w:sz="0" w:space="0" w:color="auto"/>
            <w:bottom w:val="none" w:sz="0" w:space="0" w:color="auto"/>
            <w:right w:val="none" w:sz="0" w:space="0" w:color="auto"/>
          </w:divBdr>
        </w:div>
        <w:div w:id="1368067362">
          <w:marLeft w:val="0"/>
          <w:marRight w:val="0"/>
          <w:marTop w:val="0"/>
          <w:marBottom w:val="0"/>
          <w:divBdr>
            <w:top w:val="none" w:sz="0" w:space="0" w:color="auto"/>
            <w:left w:val="none" w:sz="0" w:space="0" w:color="auto"/>
            <w:bottom w:val="none" w:sz="0" w:space="0" w:color="auto"/>
            <w:right w:val="none" w:sz="0" w:space="0" w:color="auto"/>
          </w:divBdr>
        </w:div>
      </w:divsChild>
    </w:div>
    <w:div w:id="1699769337">
      <w:bodyDiv w:val="1"/>
      <w:marLeft w:val="0"/>
      <w:marRight w:val="0"/>
      <w:marTop w:val="0"/>
      <w:marBottom w:val="0"/>
      <w:divBdr>
        <w:top w:val="none" w:sz="0" w:space="0" w:color="auto"/>
        <w:left w:val="none" w:sz="0" w:space="0" w:color="auto"/>
        <w:bottom w:val="none" w:sz="0" w:space="0" w:color="auto"/>
        <w:right w:val="none" w:sz="0" w:space="0" w:color="auto"/>
      </w:divBdr>
    </w:div>
    <w:div w:id="1775125429">
      <w:bodyDiv w:val="1"/>
      <w:marLeft w:val="0"/>
      <w:marRight w:val="0"/>
      <w:marTop w:val="0"/>
      <w:marBottom w:val="0"/>
      <w:divBdr>
        <w:top w:val="none" w:sz="0" w:space="0" w:color="auto"/>
        <w:left w:val="none" w:sz="0" w:space="0" w:color="auto"/>
        <w:bottom w:val="none" w:sz="0" w:space="0" w:color="auto"/>
        <w:right w:val="none" w:sz="0" w:space="0" w:color="auto"/>
      </w:divBdr>
    </w:div>
    <w:div w:id="190698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liament.vic.gov.au/papers/govpub/VPARL2006-10No27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ulpress.mcmaster.ca/ijsap/issue/view/318" TargetMode="External"/><Relationship Id="rId4" Type="http://schemas.openxmlformats.org/officeDocument/2006/relationships/settings" Target="settings.xml"/><Relationship Id="rId9" Type="http://schemas.openxmlformats.org/officeDocument/2006/relationships/hyperlink" Target="http://www.efficiencyexchange.ac.uk/12775/engaging-radical-work-students-partners-academic-publis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8F67B-4FDA-42D7-83B6-EAA1E2C03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8910</Words>
  <Characters>50793</Characters>
  <Application>Microsoft Office Word</Application>
  <DocSecurity>0</DocSecurity>
  <Lines>423</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University of Gloucestershire</Company>
  <LinksUpToDate>false</LinksUpToDate>
  <CharactersWithSpaces>59584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Healey</dc:creator>
  <cp:lastModifiedBy>Jennifer Hill</cp:lastModifiedBy>
  <cp:revision>10</cp:revision>
  <cp:lastPrinted>2018-10-19T11:09:00Z</cp:lastPrinted>
  <dcterms:created xsi:type="dcterms:W3CDTF">2019-04-07T16:18:00Z</dcterms:created>
  <dcterms:modified xsi:type="dcterms:W3CDTF">2019-04-08T08:16:00Z</dcterms:modified>
</cp:coreProperties>
</file>