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F4" w:rsidRDefault="00EA30F4" w:rsidP="00EA30F4">
      <w:pPr>
        <w:rPr>
          <w:b/>
        </w:rPr>
      </w:pPr>
      <w:bookmarkStart w:id="0" w:name="_GoBack"/>
      <w:bookmarkEnd w:id="0"/>
      <w:r w:rsidRPr="00EA30F4">
        <w:rPr>
          <w:b/>
        </w:rPr>
        <w:t xml:space="preserve">Donating breastmilk.  Regulated and unregulated practices: A review of the </w:t>
      </w:r>
      <w:r w:rsidR="00364930">
        <w:rPr>
          <w:b/>
        </w:rPr>
        <w:t xml:space="preserve">ethical </w:t>
      </w:r>
      <w:r w:rsidRPr="00EA30F4">
        <w:rPr>
          <w:b/>
        </w:rPr>
        <w:t>issues</w:t>
      </w:r>
    </w:p>
    <w:p w:rsidR="006929A7" w:rsidRPr="006929A7" w:rsidRDefault="006929A7" w:rsidP="00EA30F4">
      <w:r w:rsidRPr="006929A7">
        <w:t>S. Dowling</w:t>
      </w:r>
    </w:p>
    <w:p w:rsidR="006929A7" w:rsidRPr="006929A7" w:rsidRDefault="006929A7" w:rsidP="00EA30F4">
      <w:r w:rsidRPr="006929A7">
        <w:t>University of the West of England, Bristol, UK</w:t>
      </w:r>
    </w:p>
    <w:p w:rsidR="00EA30F4" w:rsidRDefault="006E78C7" w:rsidP="00EA30F4">
      <w:pPr>
        <w:spacing w:after="0" w:line="240" w:lineRule="auto"/>
      </w:pPr>
      <w:hyperlink r:id="rId8" w:history="1">
        <w:r w:rsidR="00EA30F4" w:rsidRPr="00C912E8">
          <w:rPr>
            <w:rStyle w:val="Hyperlink"/>
          </w:rPr>
          <w:t>sally.dowling@uwe.ac.uk</w:t>
        </w:r>
      </w:hyperlink>
      <w:r w:rsidR="00EA30F4">
        <w:t xml:space="preserve"> </w:t>
      </w:r>
    </w:p>
    <w:p w:rsidR="00EA30F4" w:rsidRDefault="00EA30F4" w:rsidP="00EA30F4">
      <w:pPr>
        <w:spacing w:after="0" w:line="240" w:lineRule="auto"/>
      </w:pPr>
    </w:p>
    <w:p w:rsidR="00EA30F4" w:rsidRPr="00EA30F4" w:rsidRDefault="00EA30F4" w:rsidP="00EA30F4">
      <w:pPr>
        <w:spacing w:after="120" w:line="360" w:lineRule="auto"/>
      </w:pPr>
      <w:r w:rsidRPr="00EA30F4">
        <w:t xml:space="preserve">Breastmilk is the optimal source of nutrition for babies although there are a range of situations in which breastfeeding is difficult, including prematurity. Human milk is donated in the UK in both regulated and unregulated ways.  A network of human milk banks receive and distribute donor milk, primarily to premature and sick infants, supported by NICE guidance (NICE, 2010) and the UK Association for Milk Banking (UKAMB).  Variations in the geographical spread and funding of the banks mean that women who want to donate or receive breastmilk are not always able to do so. Discourse around the ethics of the provision and use of human milk in this way often emphasises issues of risk and safety.  </w:t>
      </w:r>
    </w:p>
    <w:p w:rsidR="00605628" w:rsidRDefault="00EA30F4" w:rsidP="00EA30F4">
      <w:pPr>
        <w:spacing w:after="120" w:line="360" w:lineRule="auto"/>
      </w:pPr>
      <w:r w:rsidRPr="00EA30F4">
        <w:t>There are also ways in which breastmilk is donated informally, often using the terminology of ‘sharing’, usually to full-term infants.  Some women feed each other’s babies via friendship groups whilst others contact each other using online (often international) networks specifically set up for the purpose of peer-to-peer human milk sharing.  Health bodies in a number of countries (although not in the UK) have issued warnings against obtaining breastmilk in this way, focussing again on ‘danger’ and ‘risk’</w:t>
      </w:r>
      <w:r w:rsidR="00603FAA">
        <w:t xml:space="preserve"> and drawing on limited research evidence (Keim et al, 2013</w:t>
      </w:r>
      <w:r w:rsidR="00605628">
        <w:t xml:space="preserve">; </w:t>
      </w:r>
      <w:r w:rsidR="00D55AA6">
        <w:t>S</w:t>
      </w:r>
      <w:r w:rsidR="00D55AA6" w:rsidRPr="00D55AA6">
        <w:t>tuebe et al., 2014, cited in Palmquist and Doehler, 2014).</w:t>
      </w:r>
      <w:r w:rsidR="00603FAA">
        <w:t xml:space="preserve">  In the UK the issues were raised in a recent BMJ editorial (Steele et al, 2015).</w:t>
      </w:r>
      <w:r w:rsidRPr="00EA30F4">
        <w:t xml:space="preserve"> </w:t>
      </w:r>
      <w:r w:rsidR="009B4E31">
        <w:t xml:space="preserve"> Other researchers have compared the risk of sharing breastmilk with the (known) risks of formula feeding (Gribble and Hausman, 2012). </w:t>
      </w:r>
    </w:p>
    <w:p w:rsidR="00EA30F4" w:rsidRPr="00EA30F4" w:rsidRDefault="00EA30F4" w:rsidP="00605628">
      <w:pPr>
        <w:spacing w:after="120" w:line="360" w:lineRule="auto"/>
      </w:pPr>
      <w:r w:rsidRPr="00EA30F4">
        <w:t>These topics have been the subject of a range of academic papers as well as online discussions, raising questions about the ethical issues and obligations in both regulated and unregulated practices of milk donation</w:t>
      </w:r>
      <w:r w:rsidR="00605628">
        <w:t>.  These include</w:t>
      </w:r>
      <w:r w:rsidRPr="00EA30F4">
        <w:t xml:space="preserve"> the nature of donation and whether donors and recipients are viewed differently according to the mode of donation (milk bank vs. milk sharing; donating vs. selling) and the situation of the recipient.  Is the ethics of ‘giving’ a body product different when the product is human milk rather than blood or organs?  Is this an area which should remain unregulated, as a private practice, or should it be more widely or for</w:t>
      </w:r>
      <w:r w:rsidR="00603FAA">
        <w:t xml:space="preserve">mally considered? </w:t>
      </w:r>
      <w:r w:rsidR="00D55AA6">
        <w:t xml:space="preserve">In addition there are a range of </w:t>
      </w:r>
      <w:r w:rsidR="00603FAA">
        <w:t>I</w:t>
      </w:r>
      <w:r w:rsidRPr="00EA30F4">
        <w:t xml:space="preserve">ssues relating </w:t>
      </w:r>
      <w:r w:rsidR="00D55AA6">
        <w:t>to the perception of human milk</w:t>
      </w:r>
      <w:r w:rsidRPr="00EA30F4">
        <w:t xml:space="preserve"> – as both ‘white</w:t>
      </w:r>
      <w:r w:rsidR="00364930">
        <w:t>/liquid</w:t>
      </w:r>
      <w:r w:rsidRPr="00EA30F4">
        <w:t xml:space="preserve"> gold’ and ‘matter out of place’ </w:t>
      </w:r>
      <w:r w:rsidR="00364930">
        <w:t xml:space="preserve">(Douglas, 1966) </w:t>
      </w:r>
      <w:r w:rsidRPr="00EA30F4">
        <w:t xml:space="preserve">– </w:t>
      </w:r>
      <w:r w:rsidR="00D55AA6">
        <w:t>which draw</w:t>
      </w:r>
      <w:r w:rsidRPr="00EA30F4">
        <w:t xml:space="preserve"> on ideas of cultural unease about women’s bodily fluids.</w:t>
      </w:r>
      <w:r w:rsidR="002F22C2">
        <w:t xml:space="preserve">  </w:t>
      </w:r>
      <w:r w:rsidR="00605628" w:rsidRPr="00605628">
        <w:t xml:space="preserve">Milk for use in milk banks is depersonalised </w:t>
      </w:r>
      <w:r w:rsidR="00605628">
        <w:t>but there is unease about s</w:t>
      </w:r>
      <w:r w:rsidR="00605628" w:rsidRPr="00605628">
        <w:t>haring intimate bodily fluids with known/unknown others</w:t>
      </w:r>
      <w:r w:rsidR="00605628">
        <w:t xml:space="preserve">. </w:t>
      </w:r>
    </w:p>
    <w:p w:rsidR="00605628" w:rsidRDefault="00EA30F4" w:rsidP="00605628">
      <w:pPr>
        <w:tabs>
          <w:tab w:val="num" w:pos="1440"/>
        </w:tabs>
        <w:spacing w:after="120" w:line="360" w:lineRule="auto"/>
      </w:pPr>
      <w:r w:rsidRPr="00EA30F4">
        <w:lastRenderedPageBreak/>
        <w:t xml:space="preserve">The focus </w:t>
      </w:r>
      <w:r w:rsidR="009B4E31">
        <w:t>here</w:t>
      </w:r>
      <w:r w:rsidR="00A36D0B">
        <w:t xml:space="preserve"> is</w:t>
      </w:r>
      <w:r w:rsidRPr="00EA30F4">
        <w:t xml:space="preserve"> on informal milk sharing – why and how it happens (the lived experience of donors and recipients) and how both donation and risk</w:t>
      </w:r>
      <w:r w:rsidR="00605628">
        <w:t xml:space="preserve"> are framed and accounted for.  </w:t>
      </w:r>
      <w:r w:rsidR="00605628" w:rsidRPr="00605628">
        <w:rPr>
          <w:lang w:val="en-US"/>
        </w:rPr>
        <w:t xml:space="preserve">What </w:t>
      </w:r>
      <w:r w:rsidR="00605628">
        <w:rPr>
          <w:lang w:val="en-US"/>
        </w:rPr>
        <w:t>is</w:t>
      </w:r>
      <w:r w:rsidR="00605628" w:rsidRPr="00605628">
        <w:rPr>
          <w:lang w:val="en-US"/>
        </w:rPr>
        <w:t xml:space="preserve"> know</w:t>
      </w:r>
      <w:r w:rsidR="00605628">
        <w:rPr>
          <w:lang w:val="en-US"/>
        </w:rPr>
        <w:t>n</w:t>
      </w:r>
      <w:r w:rsidR="00605628" w:rsidRPr="00605628">
        <w:rPr>
          <w:lang w:val="en-US"/>
        </w:rPr>
        <w:t xml:space="preserve"> is mostly from the US and Australia</w:t>
      </w:r>
      <w:r w:rsidR="00605628">
        <w:rPr>
          <w:lang w:val="en-US"/>
        </w:rPr>
        <w:t>; women who use websites for milk sharing</w:t>
      </w:r>
      <w:r w:rsidR="00605628" w:rsidRPr="00605628">
        <w:rPr>
          <w:lang w:val="en-US"/>
        </w:rPr>
        <w:t xml:space="preserve"> talk about ‘informed choice’</w:t>
      </w:r>
      <w:r w:rsidR="00605628">
        <w:rPr>
          <w:lang w:val="en-US"/>
        </w:rPr>
        <w:t>. where they e</w:t>
      </w:r>
      <w:r w:rsidR="00605628" w:rsidRPr="00605628">
        <w:rPr>
          <w:lang w:val="en-US"/>
        </w:rPr>
        <w:t>xamine all the available evidence</w:t>
      </w:r>
      <w:r w:rsidR="00605628">
        <w:rPr>
          <w:lang w:val="en-US"/>
        </w:rPr>
        <w:t>, share</w:t>
      </w:r>
      <w:r w:rsidR="00605628" w:rsidRPr="00605628">
        <w:rPr>
          <w:lang w:val="en-US"/>
        </w:rPr>
        <w:t xml:space="preserve"> information about milk collection and storage</w:t>
      </w:r>
      <w:r w:rsidR="00605628">
        <w:rPr>
          <w:lang w:val="en-US"/>
        </w:rPr>
        <w:t xml:space="preserve"> and gather knowledge</w:t>
      </w:r>
      <w:r w:rsidR="00605628" w:rsidRPr="00605628">
        <w:rPr>
          <w:lang w:val="en-US"/>
        </w:rPr>
        <w:t xml:space="preserve"> about the donor</w:t>
      </w:r>
      <w:r w:rsidR="00605628">
        <w:rPr>
          <w:lang w:val="en-US"/>
        </w:rPr>
        <w:t xml:space="preserve"> (e.g. i</w:t>
      </w:r>
      <w:r w:rsidR="00605628" w:rsidRPr="00605628">
        <w:rPr>
          <w:lang w:val="en-US"/>
        </w:rPr>
        <w:t xml:space="preserve">s the </w:t>
      </w:r>
      <w:r w:rsidR="00605628">
        <w:rPr>
          <w:lang w:val="en-US"/>
        </w:rPr>
        <w:t>donor</w:t>
      </w:r>
      <w:r w:rsidR="00605628" w:rsidRPr="00605628">
        <w:rPr>
          <w:lang w:val="en-US"/>
        </w:rPr>
        <w:t xml:space="preserve"> breastfeeding her own baby?</w:t>
      </w:r>
      <w:r w:rsidR="00605628">
        <w:rPr>
          <w:lang w:val="en-US"/>
        </w:rPr>
        <w:t xml:space="preserve">).  </w:t>
      </w:r>
      <w:r w:rsidR="00D55AA6">
        <w:t xml:space="preserve">Health </w:t>
      </w:r>
      <w:r w:rsidRPr="00EA30F4">
        <w:t xml:space="preserve">professionals and non-professionals working with pregnant and lactating women </w:t>
      </w:r>
      <w:r w:rsidR="00D55AA6">
        <w:t>may be asked for advice and need to consider these issues</w:t>
      </w:r>
      <w:r w:rsidRPr="00EA30F4">
        <w:t>.</w:t>
      </w:r>
      <w:r w:rsidR="002F22C2" w:rsidRPr="002F22C2">
        <w:t xml:space="preserve"> </w:t>
      </w:r>
      <w:r w:rsidR="00A36D0B">
        <w:t xml:space="preserve"> </w:t>
      </w:r>
    </w:p>
    <w:p w:rsidR="00EA30F4" w:rsidRDefault="009B4E31" w:rsidP="00605628">
      <w:pPr>
        <w:tabs>
          <w:tab w:val="num" w:pos="1440"/>
        </w:tabs>
        <w:spacing w:after="120" w:line="360" w:lineRule="auto"/>
      </w:pPr>
      <w:r>
        <w:t>My conclusion is</w:t>
      </w:r>
      <w:r w:rsidR="00A36D0B">
        <w:t xml:space="preserve"> that </w:t>
      </w:r>
      <w:r w:rsidR="00603FAA">
        <w:t>b</w:t>
      </w:r>
      <w:r w:rsidR="00603FAA" w:rsidRPr="00603FAA">
        <w:t>reastmilk donation differs from other forms of donation in important ways</w:t>
      </w:r>
      <w:r w:rsidR="00603FAA">
        <w:t xml:space="preserve">; </w:t>
      </w:r>
      <w:r w:rsidR="00603FAA" w:rsidRPr="00603FAA">
        <w:t>donating</w:t>
      </w:r>
      <w:r w:rsidR="00C604C8" w:rsidRPr="00A36D0B">
        <w:t xml:space="preserve"> and sharing breastmilk has increased i</w:t>
      </w:r>
      <w:r w:rsidR="00603FAA">
        <w:t>n</w:t>
      </w:r>
      <w:r w:rsidR="00A36D0B">
        <w:t xml:space="preserve"> prevalence and possibilities but the</w:t>
      </w:r>
      <w:r w:rsidR="00C604C8" w:rsidRPr="00A36D0B">
        <w:t xml:space="preserve"> scale and scope of informal milk sharing in the UK is unknown.</w:t>
      </w:r>
      <w:r w:rsidR="00A36D0B">
        <w:t xml:space="preserve"> </w:t>
      </w:r>
      <w:r w:rsidR="00603FAA">
        <w:t xml:space="preserve"> </w:t>
      </w:r>
      <w:r w:rsidR="00603FAA" w:rsidRPr="00A36D0B">
        <w:t>Many opportunities to donate and receive breastmilk have arisen in grassroots woman-to-woman ways (in a similar way to other forms of parenting and breastfeeding support).</w:t>
      </w:r>
      <w:r w:rsidR="00603FAA">
        <w:t xml:space="preserve">  </w:t>
      </w:r>
      <w:r w:rsidR="00C604C8" w:rsidRPr="00A36D0B">
        <w:t>Ideas of risk frame the ‘official’ reaction to sharing breastmilk via the internet (but not in the UK)</w:t>
      </w:r>
      <w:r w:rsidR="00603FAA">
        <w:t xml:space="preserve"> and l</w:t>
      </w:r>
      <w:r w:rsidR="00C604C8" w:rsidRPr="00A36D0B">
        <w:t>ittle is known about how individual women understand and make sense of these risks.</w:t>
      </w:r>
    </w:p>
    <w:p w:rsidR="00603FAA" w:rsidRDefault="00603FAA" w:rsidP="00EA30F4">
      <w:pPr>
        <w:spacing w:after="120" w:line="360" w:lineRule="auto"/>
        <w:rPr>
          <w:b/>
        </w:rPr>
      </w:pPr>
    </w:p>
    <w:p w:rsidR="00EA30F4" w:rsidRPr="00EA30F4" w:rsidRDefault="00EA30F4" w:rsidP="00EA30F4">
      <w:pPr>
        <w:spacing w:after="120" w:line="360" w:lineRule="auto"/>
        <w:rPr>
          <w:b/>
        </w:rPr>
      </w:pPr>
      <w:r>
        <w:rPr>
          <w:b/>
        </w:rPr>
        <w:t>References:</w:t>
      </w:r>
    </w:p>
    <w:p w:rsidR="00364930" w:rsidRDefault="00364930" w:rsidP="00364930">
      <w:pPr>
        <w:spacing w:after="120" w:line="360" w:lineRule="auto"/>
      </w:pPr>
      <w:r w:rsidRPr="00364930">
        <w:t xml:space="preserve">Douglas M (1966) </w:t>
      </w:r>
      <w:r w:rsidRPr="00364930">
        <w:rPr>
          <w:i/>
        </w:rPr>
        <w:t>Purity and danger</w:t>
      </w:r>
      <w:r w:rsidRPr="00364930">
        <w:t>.  Reprint: London/New York, Routledge, 2002.</w:t>
      </w:r>
    </w:p>
    <w:p w:rsidR="00D55AA6" w:rsidRPr="00D55AA6" w:rsidRDefault="00D55AA6" w:rsidP="00D55AA6">
      <w:pPr>
        <w:spacing w:after="120" w:line="360" w:lineRule="auto"/>
      </w:pPr>
      <w:r>
        <w:t>Gribble K &amp; Hausman B</w:t>
      </w:r>
      <w:r w:rsidRPr="00D55AA6">
        <w:t xml:space="preserve">L. (2012) Milk sharing and formula feeding: Infant feeding risks in comparative perspective? </w:t>
      </w:r>
      <w:r w:rsidRPr="00D55AA6">
        <w:rPr>
          <w:i/>
          <w:iCs/>
        </w:rPr>
        <w:t>Australasian Medical Journal</w:t>
      </w:r>
      <w:r w:rsidRPr="00D55AA6">
        <w:t>, 5(5):275-283.</w:t>
      </w:r>
      <w:r w:rsidRPr="00D55AA6">
        <w:rPr>
          <w:i/>
          <w:iCs/>
        </w:rPr>
        <w:t xml:space="preserve"> </w:t>
      </w:r>
    </w:p>
    <w:p w:rsidR="00603FAA" w:rsidRPr="00603FAA" w:rsidRDefault="00603FAA" w:rsidP="00603FAA">
      <w:pPr>
        <w:spacing w:after="120" w:line="360" w:lineRule="auto"/>
      </w:pPr>
      <w:r w:rsidRPr="00603FAA">
        <w:t>K</w:t>
      </w:r>
      <w:r w:rsidR="00D55AA6">
        <w:t>eim</w:t>
      </w:r>
      <w:r w:rsidRPr="00603FAA">
        <w:t xml:space="preserve"> </w:t>
      </w:r>
      <w:r w:rsidR="00D55AA6">
        <w:t>AA, Hogan JS , McNamara C</w:t>
      </w:r>
      <w:r w:rsidRPr="00603FAA">
        <w:t xml:space="preserve">A. et al (2013) Microbial Contamination of Human Milk Purchased Via the Internet. </w:t>
      </w:r>
      <w:r w:rsidRPr="00603FAA">
        <w:rPr>
          <w:i/>
          <w:iCs/>
        </w:rPr>
        <w:t xml:space="preserve">Pediatrics, </w:t>
      </w:r>
      <w:r w:rsidRPr="00603FAA">
        <w:t>132(5): e1227-e1235</w:t>
      </w:r>
      <w:r w:rsidR="00C604C8">
        <w:t>.</w:t>
      </w:r>
    </w:p>
    <w:p w:rsidR="00EA30F4" w:rsidRDefault="002F22C2" w:rsidP="00EA30F4">
      <w:pPr>
        <w:spacing w:after="120" w:line="360" w:lineRule="auto"/>
      </w:pPr>
      <w:r>
        <w:t xml:space="preserve">NICE (2010) </w:t>
      </w:r>
      <w:r w:rsidRPr="00364930">
        <w:rPr>
          <w:i/>
        </w:rPr>
        <w:t>Donor milk banks: the operation of donor milk bank services</w:t>
      </w:r>
      <w:r w:rsidR="00364930">
        <w:t xml:space="preserve">.  Online. Available from: </w:t>
      </w:r>
      <w:hyperlink r:id="rId9" w:history="1">
        <w:r w:rsidR="00364930" w:rsidRPr="00C912E8">
          <w:rPr>
            <w:rStyle w:val="Hyperlink"/>
          </w:rPr>
          <w:t>http://www.nice.org.uk/guidance/cg93/resources/guidance-donor-milk-banks-the-operation-of-donor-milk-bank-services-pdf</w:t>
        </w:r>
      </w:hyperlink>
      <w:r w:rsidR="00364930">
        <w:t xml:space="preserve"> </w:t>
      </w:r>
    </w:p>
    <w:p w:rsidR="00D55AA6" w:rsidRPr="00D55AA6" w:rsidRDefault="00D55AA6" w:rsidP="00D55AA6">
      <w:pPr>
        <w:spacing w:after="120" w:line="360" w:lineRule="auto"/>
      </w:pPr>
      <w:r>
        <w:t>Palmquist</w:t>
      </w:r>
      <w:r w:rsidRPr="00D55AA6">
        <w:t xml:space="preserve"> A</w:t>
      </w:r>
      <w:r>
        <w:t xml:space="preserve"> &amp; Doehler</w:t>
      </w:r>
      <w:r w:rsidRPr="00D55AA6">
        <w:t xml:space="preserve"> K (2014) Contextualizing online human milk sharing: Structural factors and</w:t>
      </w:r>
    </w:p>
    <w:p w:rsidR="00D55AA6" w:rsidRDefault="00D55AA6" w:rsidP="00EA30F4">
      <w:pPr>
        <w:spacing w:after="120" w:line="360" w:lineRule="auto"/>
      </w:pPr>
      <w:r w:rsidRPr="00D55AA6">
        <w:t xml:space="preserve">lactation disparity among middle income women in the U.S.  </w:t>
      </w:r>
      <w:r w:rsidRPr="00D55AA6">
        <w:rPr>
          <w:i/>
          <w:iCs/>
        </w:rPr>
        <w:t>Social Science and Medicine,</w:t>
      </w:r>
      <w:r w:rsidRPr="00D55AA6">
        <w:t xml:space="preserve"> 122:140-147.</w:t>
      </w:r>
    </w:p>
    <w:p w:rsidR="00797F7A" w:rsidRDefault="00D55AA6" w:rsidP="00C604C8">
      <w:pPr>
        <w:spacing w:after="120" w:line="360" w:lineRule="auto"/>
        <w:rPr>
          <w:b/>
        </w:rPr>
      </w:pPr>
      <w:r>
        <w:t>Steele S,</w:t>
      </w:r>
      <w:r w:rsidR="00C604C8">
        <w:t xml:space="preserve"> </w:t>
      </w:r>
      <w:r w:rsidR="00C604C8" w:rsidRPr="00C604C8">
        <w:t>Martyn</w:t>
      </w:r>
      <w:r>
        <w:t xml:space="preserve"> J</w:t>
      </w:r>
      <w:r w:rsidR="00C604C8">
        <w:t xml:space="preserve"> and </w:t>
      </w:r>
      <w:r w:rsidR="00C604C8" w:rsidRPr="00C604C8">
        <w:t>Foell</w:t>
      </w:r>
      <w:r>
        <w:t xml:space="preserve"> J</w:t>
      </w:r>
      <w:r w:rsidR="00C604C8">
        <w:t xml:space="preserve"> (2015) Risks of the unregulated market in human breast milk: Urgent need for regulation. </w:t>
      </w:r>
      <w:r w:rsidR="00C604C8" w:rsidRPr="00C604C8">
        <w:rPr>
          <w:i/>
          <w:iCs/>
        </w:rPr>
        <w:t>B</w:t>
      </w:r>
      <w:r w:rsidR="00C604C8">
        <w:rPr>
          <w:i/>
          <w:iCs/>
        </w:rPr>
        <w:t xml:space="preserve">ritish </w:t>
      </w:r>
      <w:r w:rsidR="00C604C8" w:rsidRPr="00C604C8">
        <w:rPr>
          <w:i/>
          <w:iCs/>
        </w:rPr>
        <w:t>M</w:t>
      </w:r>
      <w:r w:rsidR="00C604C8">
        <w:rPr>
          <w:i/>
          <w:iCs/>
        </w:rPr>
        <w:t xml:space="preserve">edical </w:t>
      </w:r>
      <w:r w:rsidR="00C604C8" w:rsidRPr="00C604C8">
        <w:rPr>
          <w:i/>
          <w:iCs/>
        </w:rPr>
        <w:t>J</w:t>
      </w:r>
      <w:r w:rsidR="00C604C8">
        <w:rPr>
          <w:i/>
          <w:iCs/>
        </w:rPr>
        <w:t>ournal</w:t>
      </w:r>
      <w:r w:rsidR="00C604C8">
        <w:rPr>
          <w:iCs/>
        </w:rPr>
        <w:t xml:space="preserve">, </w:t>
      </w:r>
      <w:r w:rsidR="00C604C8" w:rsidRPr="00C604C8">
        <w:t>350:h1485 doi: 10.1136/bmj.h1485</w:t>
      </w:r>
      <w:r w:rsidR="00C604C8">
        <w:t xml:space="preserve">. </w:t>
      </w:r>
    </w:p>
    <w:p w:rsidR="00A36D0B" w:rsidRPr="00797F7A" w:rsidRDefault="00A36D0B" w:rsidP="00AD6C08">
      <w:pPr>
        <w:spacing w:after="120" w:line="360" w:lineRule="auto"/>
      </w:pPr>
    </w:p>
    <w:sectPr w:rsidR="00A36D0B" w:rsidRPr="00797F7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8C7" w:rsidRDefault="006E78C7" w:rsidP="00A36D0B">
      <w:pPr>
        <w:spacing w:after="0" w:line="240" w:lineRule="auto"/>
      </w:pPr>
      <w:r>
        <w:separator/>
      </w:r>
    </w:p>
  </w:endnote>
  <w:endnote w:type="continuationSeparator" w:id="0">
    <w:p w:rsidR="006E78C7" w:rsidRDefault="006E78C7" w:rsidP="00A36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566983"/>
      <w:docPartObj>
        <w:docPartGallery w:val="Page Numbers (Bottom of Page)"/>
        <w:docPartUnique/>
      </w:docPartObj>
    </w:sdtPr>
    <w:sdtEndPr>
      <w:rPr>
        <w:noProof/>
      </w:rPr>
    </w:sdtEndPr>
    <w:sdtContent>
      <w:p w:rsidR="00A36D0B" w:rsidRDefault="00A36D0B">
        <w:pPr>
          <w:pStyle w:val="Footer"/>
          <w:jc w:val="center"/>
        </w:pPr>
        <w:r>
          <w:fldChar w:fldCharType="begin"/>
        </w:r>
        <w:r>
          <w:instrText xml:space="preserve"> PAGE   \* MERGEFORMAT </w:instrText>
        </w:r>
        <w:r>
          <w:fldChar w:fldCharType="separate"/>
        </w:r>
        <w:r w:rsidR="004C791F">
          <w:rPr>
            <w:noProof/>
          </w:rPr>
          <w:t>1</w:t>
        </w:r>
        <w:r>
          <w:rPr>
            <w:noProof/>
          </w:rPr>
          <w:fldChar w:fldCharType="end"/>
        </w:r>
      </w:p>
    </w:sdtContent>
  </w:sdt>
  <w:p w:rsidR="00A36D0B" w:rsidRDefault="00A36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8C7" w:rsidRDefault="006E78C7" w:rsidP="00A36D0B">
      <w:pPr>
        <w:spacing w:after="0" w:line="240" w:lineRule="auto"/>
      </w:pPr>
      <w:r>
        <w:separator/>
      </w:r>
    </w:p>
  </w:footnote>
  <w:footnote w:type="continuationSeparator" w:id="0">
    <w:p w:rsidR="006E78C7" w:rsidRDefault="006E78C7" w:rsidP="00A36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AEB"/>
    <w:multiLevelType w:val="hybridMultilevel"/>
    <w:tmpl w:val="F9643AA8"/>
    <w:lvl w:ilvl="0" w:tplc="9BD252A0">
      <w:start w:val="1"/>
      <w:numFmt w:val="bullet"/>
      <w:lvlText w:val="•"/>
      <w:lvlJc w:val="left"/>
      <w:pPr>
        <w:tabs>
          <w:tab w:val="num" w:pos="360"/>
        </w:tabs>
        <w:ind w:left="360" w:hanging="360"/>
      </w:pPr>
      <w:rPr>
        <w:rFonts w:ascii="Arial" w:hAnsi="Arial" w:hint="default"/>
      </w:rPr>
    </w:lvl>
    <w:lvl w:ilvl="1" w:tplc="38E04380" w:tentative="1">
      <w:start w:val="1"/>
      <w:numFmt w:val="bullet"/>
      <w:lvlText w:val="•"/>
      <w:lvlJc w:val="left"/>
      <w:pPr>
        <w:tabs>
          <w:tab w:val="num" w:pos="1080"/>
        </w:tabs>
        <w:ind w:left="1080" w:hanging="360"/>
      </w:pPr>
      <w:rPr>
        <w:rFonts w:ascii="Arial" w:hAnsi="Arial" w:hint="default"/>
      </w:rPr>
    </w:lvl>
    <w:lvl w:ilvl="2" w:tplc="0BD8D62E" w:tentative="1">
      <w:start w:val="1"/>
      <w:numFmt w:val="bullet"/>
      <w:lvlText w:val="•"/>
      <w:lvlJc w:val="left"/>
      <w:pPr>
        <w:tabs>
          <w:tab w:val="num" w:pos="1800"/>
        </w:tabs>
        <w:ind w:left="1800" w:hanging="360"/>
      </w:pPr>
      <w:rPr>
        <w:rFonts w:ascii="Arial" w:hAnsi="Arial" w:hint="default"/>
      </w:rPr>
    </w:lvl>
    <w:lvl w:ilvl="3" w:tplc="324C1B12" w:tentative="1">
      <w:start w:val="1"/>
      <w:numFmt w:val="bullet"/>
      <w:lvlText w:val="•"/>
      <w:lvlJc w:val="left"/>
      <w:pPr>
        <w:tabs>
          <w:tab w:val="num" w:pos="2520"/>
        </w:tabs>
        <w:ind w:left="2520" w:hanging="360"/>
      </w:pPr>
      <w:rPr>
        <w:rFonts w:ascii="Arial" w:hAnsi="Arial" w:hint="default"/>
      </w:rPr>
    </w:lvl>
    <w:lvl w:ilvl="4" w:tplc="E57A22A8" w:tentative="1">
      <w:start w:val="1"/>
      <w:numFmt w:val="bullet"/>
      <w:lvlText w:val="•"/>
      <w:lvlJc w:val="left"/>
      <w:pPr>
        <w:tabs>
          <w:tab w:val="num" w:pos="3240"/>
        </w:tabs>
        <w:ind w:left="3240" w:hanging="360"/>
      </w:pPr>
      <w:rPr>
        <w:rFonts w:ascii="Arial" w:hAnsi="Arial" w:hint="default"/>
      </w:rPr>
    </w:lvl>
    <w:lvl w:ilvl="5" w:tplc="CEDA2CF2" w:tentative="1">
      <w:start w:val="1"/>
      <w:numFmt w:val="bullet"/>
      <w:lvlText w:val="•"/>
      <w:lvlJc w:val="left"/>
      <w:pPr>
        <w:tabs>
          <w:tab w:val="num" w:pos="3960"/>
        </w:tabs>
        <w:ind w:left="3960" w:hanging="360"/>
      </w:pPr>
      <w:rPr>
        <w:rFonts w:ascii="Arial" w:hAnsi="Arial" w:hint="default"/>
      </w:rPr>
    </w:lvl>
    <w:lvl w:ilvl="6" w:tplc="A88EFF76" w:tentative="1">
      <w:start w:val="1"/>
      <w:numFmt w:val="bullet"/>
      <w:lvlText w:val="•"/>
      <w:lvlJc w:val="left"/>
      <w:pPr>
        <w:tabs>
          <w:tab w:val="num" w:pos="4680"/>
        </w:tabs>
        <w:ind w:left="4680" w:hanging="360"/>
      </w:pPr>
      <w:rPr>
        <w:rFonts w:ascii="Arial" w:hAnsi="Arial" w:hint="default"/>
      </w:rPr>
    </w:lvl>
    <w:lvl w:ilvl="7" w:tplc="F41C8FEC" w:tentative="1">
      <w:start w:val="1"/>
      <w:numFmt w:val="bullet"/>
      <w:lvlText w:val="•"/>
      <w:lvlJc w:val="left"/>
      <w:pPr>
        <w:tabs>
          <w:tab w:val="num" w:pos="5400"/>
        </w:tabs>
        <w:ind w:left="5400" w:hanging="360"/>
      </w:pPr>
      <w:rPr>
        <w:rFonts w:ascii="Arial" w:hAnsi="Arial" w:hint="default"/>
      </w:rPr>
    </w:lvl>
    <w:lvl w:ilvl="8" w:tplc="E0EE9420" w:tentative="1">
      <w:start w:val="1"/>
      <w:numFmt w:val="bullet"/>
      <w:lvlText w:val="•"/>
      <w:lvlJc w:val="left"/>
      <w:pPr>
        <w:tabs>
          <w:tab w:val="num" w:pos="6120"/>
        </w:tabs>
        <w:ind w:left="6120" w:hanging="360"/>
      </w:pPr>
      <w:rPr>
        <w:rFonts w:ascii="Arial" w:hAnsi="Arial" w:hint="default"/>
      </w:rPr>
    </w:lvl>
  </w:abstractNum>
  <w:abstractNum w:abstractNumId="1">
    <w:nsid w:val="6D454BE9"/>
    <w:multiLevelType w:val="hybridMultilevel"/>
    <w:tmpl w:val="BBFC282C"/>
    <w:lvl w:ilvl="0" w:tplc="73DC54EC">
      <w:start w:val="1"/>
      <w:numFmt w:val="bullet"/>
      <w:lvlText w:val="•"/>
      <w:lvlJc w:val="left"/>
      <w:pPr>
        <w:tabs>
          <w:tab w:val="num" w:pos="720"/>
        </w:tabs>
        <w:ind w:left="720" w:hanging="360"/>
      </w:pPr>
      <w:rPr>
        <w:rFonts w:ascii="Arial" w:hAnsi="Arial" w:hint="default"/>
      </w:rPr>
    </w:lvl>
    <w:lvl w:ilvl="1" w:tplc="72EC51F0">
      <w:start w:val="200"/>
      <w:numFmt w:val="bullet"/>
      <w:lvlText w:val="–"/>
      <w:lvlJc w:val="left"/>
      <w:pPr>
        <w:tabs>
          <w:tab w:val="num" w:pos="1440"/>
        </w:tabs>
        <w:ind w:left="1440" w:hanging="360"/>
      </w:pPr>
      <w:rPr>
        <w:rFonts w:ascii="Arial" w:hAnsi="Arial" w:hint="default"/>
      </w:rPr>
    </w:lvl>
    <w:lvl w:ilvl="2" w:tplc="C7AA515A" w:tentative="1">
      <w:start w:val="1"/>
      <w:numFmt w:val="bullet"/>
      <w:lvlText w:val="•"/>
      <w:lvlJc w:val="left"/>
      <w:pPr>
        <w:tabs>
          <w:tab w:val="num" w:pos="2160"/>
        </w:tabs>
        <w:ind w:left="2160" w:hanging="360"/>
      </w:pPr>
      <w:rPr>
        <w:rFonts w:ascii="Arial" w:hAnsi="Arial" w:hint="default"/>
      </w:rPr>
    </w:lvl>
    <w:lvl w:ilvl="3" w:tplc="7322581E" w:tentative="1">
      <w:start w:val="1"/>
      <w:numFmt w:val="bullet"/>
      <w:lvlText w:val="•"/>
      <w:lvlJc w:val="left"/>
      <w:pPr>
        <w:tabs>
          <w:tab w:val="num" w:pos="2880"/>
        </w:tabs>
        <w:ind w:left="2880" w:hanging="360"/>
      </w:pPr>
      <w:rPr>
        <w:rFonts w:ascii="Arial" w:hAnsi="Arial" w:hint="default"/>
      </w:rPr>
    </w:lvl>
    <w:lvl w:ilvl="4" w:tplc="E07C7114" w:tentative="1">
      <w:start w:val="1"/>
      <w:numFmt w:val="bullet"/>
      <w:lvlText w:val="•"/>
      <w:lvlJc w:val="left"/>
      <w:pPr>
        <w:tabs>
          <w:tab w:val="num" w:pos="3600"/>
        </w:tabs>
        <w:ind w:left="3600" w:hanging="360"/>
      </w:pPr>
      <w:rPr>
        <w:rFonts w:ascii="Arial" w:hAnsi="Arial" w:hint="default"/>
      </w:rPr>
    </w:lvl>
    <w:lvl w:ilvl="5" w:tplc="A0C413BA" w:tentative="1">
      <w:start w:val="1"/>
      <w:numFmt w:val="bullet"/>
      <w:lvlText w:val="•"/>
      <w:lvlJc w:val="left"/>
      <w:pPr>
        <w:tabs>
          <w:tab w:val="num" w:pos="4320"/>
        </w:tabs>
        <w:ind w:left="4320" w:hanging="360"/>
      </w:pPr>
      <w:rPr>
        <w:rFonts w:ascii="Arial" w:hAnsi="Arial" w:hint="default"/>
      </w:rPr>
    </w:lvl>
    <w:lvl w:ilvl="6" w:tplc="12B86EC0" w:tentative="1">
      <w:start w:val="1"/>
      <w:numFmt w:val="bullet"/>
      <w:lvlText w:val="•"/>
      <w:lvlJc w:val="left"/>
      <w:pPr>
        <w:tabs>
          <w:tab w:val="num" w:pos="5040"/>
        </w:tabs>
        <w:ind w:left="5040" w:hanging="360"/>
      </w:pPr>
      <w:rPr>
        <w:rFonts w:ascii="Arial" w:hAnsi="Arial" w:hint="default"/>
      </w:rPr>
    </w:lvl>
    <w:lvl w:ilvl="7" w:tplc="3CEC84CA" w:tentative="1">
      <w:start w:val="1"/>
      <w:numFmt w:val="bullet"/>
      <w:lvlText w:val="•"/>
      <w:lvlJc w:val="left"/>
      <w:pPr>
        <w:tabs>
          <w:tab w:val="num" w:pos="5760"/>
        </w:tabs>
        <w:ind w:left="5760" w:hanging="360"/>
      </w:pPr>
      <w:rPr>
        <w:rFonts w:ascii="Arial" w:hAnsi="Arial" w:hint="default"/>
      </w:rPr>
    </w:lvl>
    <w:lvl w:ilvl="8" w:tplc="CAF6F99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D0"/>
    <w:rsid w:val="002418DD"/>
    <w:rsid w:val="00270488"/>
    <w:rsid w:val="002F22C2"/>
    <w:rsid w:val="00364930"/>
    <w:rsid w:val="004C791F"/>
    <w:rsid w:val="00603FAA"/>
    <w:rsid w:val="00605628"/>
    <w:rsid w:val="006929A7"/>
    <w:rsid w:val="006E78C7"/>
    <w:rsid w:val="00797F7A"/>
    <w:rsid w:val="009B4E31"/>
    <w:rsid w:val="00A36D0B"/>
    <w:rsid w:val="00AD6C08"/>
    <w:rsid w:val="00B115D0"/>
    <w:rsid w:val="00C604C8"/>
    <w:rsid w:val="00D55AA6"/>
    <w:rsid w:val="00EA30F4"/>
    <w:rsid w:val="00FB1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0F4"/>
    <w:rPr>
      <w:color w:val="0563C1" w:themeColor="hyperlink"/>
      <w:u w:val="single"/>
    </w:rPr>
  </w:style>
  <w:style w:type="paragraph" w:styleId="Header">
    <w:name w:val="header"/>
    <w:basedOn w:val="Normal"/>
    <w:link w:val="HeaderChar"/>
    <w:uiPriority w:val="99"/>
    <w:unhideWhenUsed/>
    <w:rsid w:val="00A3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D0B"/>
  </w:style>
  <w:style w:type="paragraph" w:styleId="Footer">
    <w:name w:val="footer"/>
    <w:basedOn w:val="Normal"/>
    <w:link w:val="FooterChar"/>
    <w:uiPriority w:val="99"/>
    <w:unhideWhenUsed/>
    <w:rsid w:val="00A3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D0B"/>
  </w:style>
  <w:style w:type="paragraph" w:styleId="ListParagraph">
    <w:name w:val="List Paragraph"/>
    <w:basedOn w:val="Normal"/>
    <w:uiPriority w:val="34"/>
    <w:qFormat/>
    <w:rsid w:val="00A36D0B"/>
    <w:pPr>
      <w:ind w:left="720"/>
      <w:contextualSpacing/>
    </w:pPr>
  </w:style>
  <w:style w:type="paragraph" w:styleId="NormalWeb">
    <w:name w:val="Normal (Web)"/>
    <w:basedOn w:val="Normal"/>
    <w:uiPriority w:val="99"/>
    <w:semiHidden/>
    <w:unhideWhenUsed/>
    <w:rsid w:val="00D55AA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0F4"/>
    <w:rPr>
      <w:color w:val="0563C1" w:themeColor="hyperlink"/>
      <w:u w:val="single"/>
    </w:rPr>
  </w:style>
  <w:style w:type="paragraph" w:styleId="Header">
    <w:name w:val="header"/>
    <w:basedOn w:val="Normal"/>
    <w:link w:val="HeaderChar"/>
    <w:uiPriority w:val="99"/>
    <w:unhideWhenUsed/>
    <w:rsid w:val="00A3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D0B"/>
  </w:style>
  <w:style w:type="paragraph" w:styleId="Footer">
    <w:name w:val="footer"/>
    <w:basedOn w:val="Normal"/>
    <w:link w:val="FooterChar"/>
    <w:uiPriority w:val="99"/>
    <w:unhideWhenUsed/>
    <w:rsid w:val="00A3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D0B"/>
  </w:style>
  <w:style w:type="paragraph" w:styleId="ListParagraph">
    <w:name w:val="List Paragraph"/>
    <w:basedOn w:val="Normal"/>
    <w:uiPriority w:val="34"/>
    <w:qFormat/>
    <w:rsid w:val="00A36D0B"/>
    <w:pPr>
      <w:ind w:left="720"/>
      <w:contextualSpacing/>
    </w:pPr>
  </w:style>
  <w:style w:type="paragraph" w:styleId="NormalWeb">
    <w:name w:val="Normal (Web)"/>
    <w:basedOn w:val="Normal"/>
    <w:uiPriority w:val="99"/>
    <w:semiHidden/>
    <w:unhideWhenUsed/>
    <w:rsid w:val="00D55A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981">
      <w:bodyDiv w:val="1"/>
      <w:marLeft w:val="0"/>
      <w:marRight w:val="0"/>
      <w:marTop w:val="0"/>
      <w:marBottom w:val="0"/>
      <w:divBdr>
        <w:top w:val="none" w:sz="0" w:space="0" w:color="auto"/>
        <w:left w:val="none" w:sz="0" w:space="0" w:color="auto"/>
        <w:bottom w:val="none" w:sz="0" w:space="0" w:color="auto"/>
        <w:right w:val="none" w:sz="0" w:space="0" w:color="auto"/>
      </w:divBdr>
    </w:div>
    <w:div w:id="671958352">
      <w:bodyDiv w:val="1"/>
      <w:marLeft w:val="0"/>
      <w:marRight w:val="0"/>
      <w:marTop w:val="0"/>
      <w:marBottom w:val="0"/>
      <w:divBdr>
        <w:top w:val="none" w:sz="0" w:space="0" w:color="auto"/>
        <w:left w:val="none" w:sz="0" w:space="0" w:color="auto"/>
        <w:bottom w:val="none" w:sz="0" w:space="0" w:color="auto"/>
        <w:right w:val="none" w:sz="0" w:space="0" w:color="auto"/>
      </w:divBdr>
      <w:divsChild>
        <w:div w:id="331690624">
          <w:marLeft w:val="547"/>
          <w:marRight w:val="0"/>
          <w:marTop w:val="125"/>
          <w:marBottom w:val="0"/>
          <w:divBdr>
            <w:top w:val="none" w:sz="0" w:space="0" w:color="auto"/>
            <w:left w:val="none" w:sz="0" w:space="0" w:color="auto"/>
            <w:bottom w:val="none" w:sz="0" w:space="0" w:color="auto"/>
            <w:right w:val="none" w:sz="0" w:space="0" w:color="auto"/>
          </w:divBdr>
        </w:div>
        <w:div w:id="530072838">
          <w:marLeft w:val="547"/>
          <w:marRight w:val="0"/>
          <w:marTop w:val="125"/>
          <w:marBottom w:val="0"/>
          <w:divBdr>
            <w:top w:val="none" w:sz="0" w:space="0" w:color="auto"/>
            <w:left w:val="none" w:sz="0" w:space="0" w:color="auto"/>
            <w:bottom w:val="none" w:sz="0" w:space="0" w:color="auto"/>
            <w:right w:val="none" w:sz="0" w:space="0" w:color="auto"/>
          </w:divBdr>
        </w:div>
        <w:div w:id="1667317808">
          <w:marLeft w:val="547"/>
          <w:marRight w:val="0"/>
          <w:marTop w:val="125"/>
          <w:marBottom w:val="0"/>
          <w:divBdr>
            <w:top w:val="none" w:sz="0" w:space="0" w:color="auto"/>
            <w:left w:val="none" w:sz="0" w:space="0" w:color="auto"/>
            <w:bottom w:val="none" w:sz="0" w:space="0" w:color="auto"/>
            <w:right w:val="none" w:sz="0" w:space="0" w:color="auto"/>
          </w:divBdr>
        </w:div>
        <w:div w:id="202055851">
          <w:marLeft w:val="547"/>
          <w:marRight w:val="0"/>
          <w:marTop w:val="125"/>
          <w:marBottom w:val="0"/>
          <w:divBdr>
            <w:top w:val="none" w:sz="0" w:space="0" w:color="auto"/>
            <w:left w:val="none" w:sz="0" w:space="0" w:color="auto"/>
            <w:bottom w:val="none" w:sz="0" w:space="0" w:color="auto"/>
            <w:right w:val="none" w:sz="0" w:space="0" w:color="auto"/>
          </w:divBdr>
        </w:div>
        <w:div w:id="792870599">
          <w:marLeft w:val="547"/>
          <w:marRight w:val="0"/>
          <w:marTop w:val="125"/>
          <w:marBottom w:val="0"/>
          <w:divBdr>
            <w:top w:val="none" w:sz="0" w:space="0" w:color="auto"/>
            <w:left w:val="none" w:sz="0" w:space="0" w:color="auto"/>
            <w:bottom w:val="none" w:sz="0" w:space="0" w:color="auto"/>
            <w:right w:val="none" w:sz="0" w:space="0" w:color="auto"/>
          </w:divBdr>
        </w:div>
        <w:div w:id="1868525153">
          <w:marLeft w:val="547"/>
          <w:marRight w:val="0"/>
          <w:marTop w:val="125"/>
          <w:marBottom w:val="0"/>
          <w:divBdr>
            <w:top w:val="none" w:sz="0" w:space="0" w:color="auto"/>
            <w:left w:val="none" w:sz="0" w:space="0" w:color="auto"/>
            <w:bottom w:val="none" w:sz="0" w:space="0" w:color="auto"/>
            <w:right w:val="none" w:sz="0" w:space="0" w:color="auto"/>
          </w:divBdr>
        </w:div>
      </w:divsChild>
    </w:div>
    <w:div w:id="825166816">
      <w:bodyDiv w:val="1"/>
      <w:marLeft w:val="0"/>
      <w:marRight w:val="0"/>
      <w:marTop w:val="0"/>
      <w:marBottom w:val="0"/>
      <w:divBdr>
        <w:top w:val="none" w:sz="0" w:space="0" w:color="auto"/>
        <w:left w:val="none" w:sz="0" w:space="0" w:color="auto"/>
        <w:bottom w:val="none" w:sz="0" w:space="0" w:color="auto"/>
        <w:right w:val="none" w:sz="0" w:space="0" w:color="auto"/>
      </w:divBdr>
    </w:div>
    <w:div w:id="1774782975">
      <w:bodyDiv w:val="1"/>
      <w:marLeft w:val="0"/>
      <w:marRight w:val="0"/>
      <w:marTop w:val="0"/>
      <w:marBottom w:val="0"/>
      <w:divBdr>
        <w:top w:val="none" w:sz="0" w:space="0" w:color="auto"/>
        <w:left w:val="none" w:sz="0" w:space="0" w:color="auto"/>
        <w:bottom w:val="none" w:sz="0" w:space="0" w:color="auto"/>
        <w:right w:val="none" w:sz="0" w:space="0" w:color="auto"/>
      </w:divBdr>
    </w:div>
    <w:div w:id="1785464440">
      <w:bodyDiv w:val="1"/>
      <w:marLeft w:val="0"/>
      <w:marRight w:val="0"/>
      <w:marTop w:val="0"/>
      <w:marBottom w:val="0"/>
      <w:divBdr>
        <w:top w:val="none" w:sz="0" w:space="0" w:color="auto"/>
        <w:left w:val="none" w:sz="0" w:space="0" w:color="auto"/>
        <w:bottom w:val="none" w:sz="0" w:space="0" w:color="auto"/>
        <w:right w:val="none" w:sz="0" w:space="0" w:color="auto"/>
      </w:divBdr>
      <w:divsChild>
        <w:div w:id="1177692013">
          <w:marLeft w:val="547"/>
          <w:marRight w:val="0"/>
          <w:marTop w:val="154"/>
          <w:marBottom w:val="0"/>
          <w:divBdr>
            <w:top w:val="none" w:sz="0" w:space="0" w:color="auto"/>
            <w:left w:val="none" w:sz="0" w:space="0" w:color="auto"/>
            <w:bottom w:val="none" w:sz="0" w:space="0" w:color="auto"/>
            <w:right w:val="none" w:sz="0" w:space="0" w:color="auto"/>
          </w:divBdr>
        </w:div>
        <w:div w:id="1472937781">
          <w:marLeft w:val="547"/>
          <w:marRight w:val="0"/>
          <w:marTop w:val="154"/>
          <w:marBottom w:val="0"/>
          <w:divBdr>
            <w:top w:val="none" w:sz="0" w:space="0" w:color="auto"/>
            <w:left w:val="none" w:sz="0" w:space="0" w:color="auto"/>
            <w:bottom w:val="none" w:sz="0" w:space="0" w:color="auto"/>
            <w:right w:val="none" w:sz="0" w:space="0" w:color="auto"/>
          </w:divBdr>
        </w:div>
        <w:div w:id="1409425904">
          <w:marLeft w:val="1166"/>
          <w:marRight w:val="0"/>
          <w:marTop w:val="134"/>
          <w:marBottom w:val="0"/>
          <w:divBdr>
            <w:top w:val="none" w:sz="0" w:space="0" w:color="auto"/>
            <w:left w:val="none" w:sz="0" w:space="0" w:color="auto"/>
            <w:bottom w:val="none" w:sz="0" w:space="0" w:color="auto"/>
            <w:right w:val="none" w:sz="0" w:space="0" w:color="auto"/>
          </w:divBdr>
        </w:div>
        <w:div w:id="1217282673">
          <w:marLeft w:val="1166"/>
          <w:marRight w:val="0"/>
          <w:marTop w:val="134"/>
          <w:marBottom w:val="0"/>
          <w:divBdr>
            <w:top w:val="none" w:sz="0" w:space="0" w:color="auto"/>
            <w:left w:val="none" w:sz="0" w:space="0" w:color="auto"/>
            <w:bottom w:val="none" w:sz="0" w:space="0" w:color="auto"/>
            <w:right w:val="none" w:sz="0" w:space="0" w:color="auto"/>
          </w:divBdr>
        </w:div>
        <w:div w:id="95252239">
          <w:marLeft w:val="1166"/>
          <w:marRight w:val="0"/>
          <w:marTop w:val="134"/>
          <w:marBottom w:val="0"/>
          <w:divBdr>
            <w:top w:val="none" w:sz="0" w:space="0" w:color="auto"/>
            <w:left w:val="none" w:sz="0" w:space="0" w:color="auto"/>
            <w:bottom w:val="none" w:sz="0" w:space="0" w:color="auto"/>
            <w:right w:val="none" w:sz="0" w:space="0" w:color="auto"/>
          </w:divBdr>
        </w:div>
        <w:div w:id="1424568665">
          <w:marLeft w:val="1166"/>
          <w:marRight w:val="0"/>
          <w:marTop w:val="134"/>
          <w:marBottom w:val="0"/>
          <w:divBdr>
            <w:top w:val="none" w:sz="0" w:space="0" w:color="auto"/>
            <w:left w:val="none" w:sz="0" w:space="0" w:color="auto"/>
            <w:bottom w:val="none" w:sz="0" w:space="0" w:color="auto"/>
            <w:right w:val="none" w:sz="0" w:space="0" w:color="auto"/>
          </w:divBdr>
        </w:div>
        <w:div w:id="287513504">
          <w:marLeft w:val="1166"/>
          <w:marRight w:val="0"/>
          <w:marTop w:val="134"/>
          <w:marBottom w:val="0"/>
          <w:divBdr>
            <w:top w:val="none" w:sz="0" w:space="0" w:color="auto"/>
            <w:left w:val="none" w:sz="0" w:space="0" w:color="auto"/>
            <w:bottom w:val="none" w:sz="0" w:space="0" w:color="auto"/>
            <w:right w:val="none" w:sz="0" w:space="0" w:color="auto"/>
          </w:divBdr>
        </w:div>
      </w:divsChild>
    </w:div>
    <w:div w:id="209512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ly.dowling@uwe.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ice.org.uk/guidance/cg93/resources/guidance-donor-milk-banks-the-operation-of-donor-milk-bank-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Dowling</dc:creator>
  <cp:lastModifiedBy>Charlotte Vaughton</cp:lastModifiedBy>
  <cp:revision>2</cp:revision>
  <dcterms:created xsi:type="dcterms:W3CDTF">2016-04-11T08:02:00Z</dcterms:created>
  <dcterms:modified xsi:type="dcterms:W3CDTF">2016-04-11T08:02:00Z</dcterms:modified>
</cp:coreProperties>
</file>