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1AF01" w14:textId="65E5AD38" w:rsidR="003B4FE7" w:rsidRPr="003B4FE7" w:rsidRDefault="003B4FE7">
      <w:pPr>
        <w:rPr>
          <w:rFonts w:ascii="Times New Roman" w:hAnsi="Times New Roman" w:cs="Times New Roman"/>
        </w:rPr>
      </w:pPr>
      <w:r w:rsidRPr="003B4FE7">
        <w:rPr>
          <w:rFonts w:ascii="Times New Roman" w:hAnsi="Times New Roman" w:cs="Times New Roman"/>
          <w:noProof/>
          <w:lang w:eastAsia="en-GB"/>
        </w:rPr>
        <w:drawing>
          <wp:anchor distT="0" distB="0" distL="114300" distR="114300" simplePos="0" relativeHeight="251663360" behindDoc="0" locked="0" layoutInCell="1" allowOverlap="1" wp14:anchorId="4390A296" wp14:editId="5A104E1D">
            <wp:simplePos x="0" y="0"/>
            <wp:positionH relativeFrom="column">
              <wp:posOffset>3764915</wp:posOffset>
            </wp:positionH>
            <wp:positionV relativeFrom="paragraph">
              <wp:posOffset>68054</wp:posOffset>
            </wp:positionV>
            <wp:extent cx="2134235" cy="1029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4235" cy="1029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B7D8B" w14:textId="75D0CA16" w:rsidR="003B4FE7" w:rsidRPr="003B4FE7" w:rsidRDefault="003B4FE7" w:rsidP="003B4FE7">
      <w:pPr>
        <w:tabs>
          <w:tab w:val="left" w:pos="2835"/>
          <w:tab w:val="left" w:pos="6379"/>
        </w:tabs>
        <w:rPr>
          <w:rFonts w:ascii="Times New Roman" w:hAnsi="Times New Roman" w:cs="Times New Roman"/>
        </w:rPr>
      </w:pPr>
      <w:r w:rsidRPr="003B4FE7">
        <w:rPr>
          <w:rFonts w:ascii="Times New Roman" w:hAnsi="Times New Roman" w:cs="Times New Roman"/>
          <w:noProof/>
          <w:lang w:eastAsia="en-GB"/>
        </w:rPr>
        <w:drawing>
          <wp:anchor distT="0" distB="0" distL="114300" distR="114300" simplePos="0" relativeHeight="251662336" behindDoc="0" locked="0" layoutInCell="1" allowOverlap="1" wp14:anchorId="25E66FCB" wp14:editId="6E03EB44">
            <wp:simplePos x="0" y="0"/>
            <wp:positionH relativeFrom="column">
              <wp:posOffset>-32385</wp:posOffset>
            </wp:positionH>
            <wp:positionV relativeFrom="paragraph">
              <wp:posOffset>-81280</wp:posOffset>
            </wp:positionV>
            <wp:extent cx="685800" cy="844550"/>
            <wp:effectExtent l="0" t="0" r="0" b="0"/>
            <wp:wrapNone/>
            <wp:docPr id="3" name="Picture 3" descr="UWE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WE 3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FE7">
        <w:rPr>
          <w:rFonts w:ascii="Times New Roman" w:hAnsi="Times New Roman" w:cs="Times New Roman"/>
        </w:rPr>
        <w:t xml:space="preserve"> </w:t>
      </w:r>
    </w:p>
    <w:p w14:paraId="14EBE9DB" w14:textId="77777777" w:rsidR="003B4FE7" w:rsidRPr="003B4FE7" w:rsidRDefault="003B4FE7" w:rsidP="003B4FE7">
      <w:pPr>
        <w:pStyle w:val="BodyText"/>
        <w:rPr>
          <w:szCs w:val="24"/>
        </w:rPr>
      </w:pPr>
    </w:p>
    <w:p w14:paraId="39773E6A" w14:textId="77777777" w:rsidR="003B4FE7" w:rsidRPr="003B4FE7" w:rsidRDefault="003B4FE7" w:rsidP="003B4FE7">
      <w:pPr>
        <w:pStyle w:val="BodyText"/>
        <w:rPr>
          <w:szCs w:val="24"/>
        </w:rPr>
      </w:pPr>
    </w:p>
    <w:p w14:paraId="2EA249C4" w14:textId="77777777" w:rsidR="003B4FE7" w:rsidRPr="003B4FE7" w:rsidRDefault="003B4FE7" w:rsidP="003B4FE7">
      <w:pPr>
        <w:pStyle w:val="BodyText"/>
        <w:rPr>
          <w:szCs w:val="24"/>
        </w:rPr>
      </w:pPr>
    </w:p>
    <w:p w14:paraId="22F4B534" w14:textId="77777777" w:rsidR="003B4FE7" w:rsidRPr="003B4FE7" w:rsidRDefault="003B4FE7" w:rsidP="003B4FE7">
      <w:pPr>
        <w:pStyle w:val="BodyText"/>
        <w:rPr>
          <w:szCs w:val="24"/>
        </w:rPr>
      </w:pPr>
    </w:p>
    <w:p w14:paraId="20D84CEE" w14:textId="77777777" w:rsidR="003B4FE7" w:rsidRPr="003B4FE7" w:rsidRDefault="003B4FE7" w:rsidP="003B4FE7">
      <w:pPr>
        <w:pStyle w:val="BodyText"/>
        <w:rPr>
          <w:szCs w:val="24"/>
        </w:rPr>
      </w:pPr>
      <w:r w:rsidRPr="003B4FE7">
        <w:rPr>
          <w:szCs w:val="24"/>
        </w:rPr>
        <w:t xml:space="preserve">University of the West of </w:t>
      </w:r>
      <w:smartTag w:uri="urn:schemas-microsoft-com:office:smarttags" w:element="country-region">
        <w:r w:rsidRPr="003B4FE7">
          <w:rPr>
            <w:szCs w:val="24"/>
          </w:rPr>
          <w:t>England</w:t>
        </w:r>
      </w:smartTag>
      <w:r w:rsidRPr="003B4FE7">
        <w:rPr>
          <w:szCs w:val="24"/>
        </w:rPr>
        <w:t xml:space="preserve">, </w:t>
      </w:r>
      <w:smartTag w:uri="urn:schemas-microsoft-com:office:smarttags" w:element="place">
        <w:smartTag w:uri="urn:schemas-microsoft-com:office:smarttags" w:element="City">
          <w:r w:rsidRPr="003B4FE7">
            <w:rPr>
              <w:szCs w:val="24"/>
            </w:rPr>
            <w:t>Bristol</w:t>
          </w:r>
        </w:smartTag>
      </w:smartTag>
    </w:p>
    <w:p w14:paraId="250C136A" w14:textId="77777777" w:rsidR="003B4FE7" w:rsidRPr="003B4FE7" w:rsidRDefault="003B4FE7" w:rsidP="003B4FE7">
      <w:pPr>
        <w:pStyle w:val="BodyText"/>
        <w:rPr>
          <w:szCs w:val="24"/>
        </w:rPr>
      </w:pPr>
    </w:p>
    <w:p w14:paraId="5B5191E3" w14:textId="77777777" w:rsidR="003B4FE7" w:rsidRPr="003B4FE7" w:rsidRDefault="003B4FE7" w:rsidP="003B4FE7">
      <w:pPr>
        <w:pStyle w:val="BodyText"/>
        <w:rPr>
          <w:szCs w:val="24"/>
        </w:rPr>
      </w:pPr>
    </w:p>
    <w:p w14:paraId="63569D23" w14:textId="77777777" w:rsidR="003B4FE7" w:rsidRPr="003B4FE7" w:rsidRDefault="003B4FE7" w:rsidP="003B4FE7">
      <w:pPr>
        <w:pStyle w:val="BodyText"/>
        <w:jc w:val="center"/>
        <w:rPr>
          <w:szCs w:val="24"/>
        </w:rPr>
      </w:pPr>
    </w:p>
    <w:p w14:paraId="0CD7223B" w14:textId="77777777" w:rsidR="003B4FE7" w:rsidRPr="003B4FE7" w:rsidRDefault="003B4FE7" w:rsidP="003B4FE7">
      <w:pPr>
        <w:pStyle w:val="Heading2"/>
        <w:spacing w:before="0" w:after="0"/>
        <w:jc w:val="center"/>
        <w:rPr>
          <w:sz w:val="24"/>
          <w:szCs w:val="24"/>
        </w:rPr>
      </w:pPr>
    </w:p>
    <w:p w14:paraId="3448F518" w14:textId="2A730C87" w:rsidR="003B4FE7" w:rsidRPr="003B4FE7" w:rsidRDefault="003B4FE7" w:rsidP="003B4FE7">
      <w:pPr>
        <w:rPr>
          <w:rFonts w:ascii="Times New Roman" w:hAnsi="Times New Roman" w:cs="Times New Roman"/>
        </w:rPr>
      </w:pPr>
    </w:p>
    <w:p w14:paraId="6DEF7461" w14:textId="77777777" w:rsidR="003B4FE7" w:rsidRPr="003B4FE7" w:rsidRDefault="003B4FE7" w:rsidP="003B4FE7">
      <w:pPr>
        <w:rPr>
          <w:rFonts w:ascii="Times New Roman" w:hAnsi="Times New Roman" w:cs="Times New Roman"/>
        </w:rPr>
      </w:pPr>
    </w:p>
    <w:p w14:paraId="1650A534" w14:textId="77777777" w:rsidR="003B4FE7" w:rsidRPr="003B4FE7" w:rsidRDefault="003B4FE7" w:rsidP="003B4FE7">
      <w:pPr>
        <w:rPr>
          <w:rFonts w:ascii="Times New Roman" w:hAnsi="Times New Roman" w:cs="Times New Roman"/>
        </w:rPr>
      </w:pPr>
    </w:p>
    <w:p w14:paraId="2EDE6806" w14:textId="77777777" w:rsidR="003B4FE7" w:rsidRPr="003B4FE7" w:rsidRDefault="003B4FE7" w:rsidP="003B4FE7">
      <w:pPr>
        <w:pStyle w:val="Heading2"/>
        <w:spacing w:before="0" w:after="0"/>
        <w:jc w:val="center"/>
        <w:rPr>
          <w:sz w:val="24"/>
          <w:szCs w:val="24"/>
        </w:rPr>
      </w:pPr>
    </w:p>
    <w:p w14:paraId="2549877F" w14:textId="77777777" w:rsidR="003B4FE7" w:rsidRPr="003B4FE7" w:rsidRDefault="003B4FE7" w:rsidP="003B4FE7">
      <w:pPr>
        <w:pStyle w:val="Heading2"/>
        <w:spacing w:before="0" w:after="0"/>
        <w:jc w:val="center"/>
        <w:rPr>
          <w:i w:val="0"/>
          <w:sz w:val="36"/>
          <w:szCs w:val="36"/>
        </w:rPr>
      </w:pPr>
      <w:r w:rsidRPr="003B4FE7">
        <w:rPr>
          <w:i w:val="0"/>
          <w:sz w:val="36"/>
          <w:szCs w:val="36"/>
        </w:rPr>
        <w:t>An econometric study of the</w:t>
      </w:r>
    </w:p>
    <w:p w14:paraId="10DFDA66" w14:textId="77777777" w:rsidR="003B4FE7" w:rsidRPr="003B4FE7" w:rsidRDefault="003B4FE7" w:rsidP="003B4FE7">
      <w:pPr>
        <w:pStyle w:val="Heading2"/>
        <w:spacing w:before="0" w:after="0"/>
        <w:jc w:val="center"/>
        <w:rPr>
          <w:i w:val="0"/>
          <w:sz w:val="36"/>
          <w:szCs w:val="36"/>
        </w:rPr>
      </w:pPr>
      <w:r w:rsidRPr="003B4FE7">
        <w:rPr>
          <w:i w:val="0"/>
          <w:sz w:val="36"/>
          <w:szCs w:val="36"/>
        </w:rPr>
        <w:t>West of England LEP priority sectors</w:t>
      </w:r>
    </w:p>
    <w:p w14:paraId="76CA2490" w14:textId="77777777" w:rsidR="003B4FE7" w:rsidRPr="003B4FE7" w:rsidRDefault="003B4FE7" w:rsidP="003B4FE7">
      <w:pPr>
        <w:rPr>
          <w:rFonts w:ascii="Times New Roman" w:hAnsi="Times New Roman" w:cs="Times New Roman"/>
          <w:sz w:val="36"/>
          <w:szCs w:val="36"/>
        </w:rPr>
      </w:pPr>
    </w:p>
    <w:p w14:paraId="43E99A47" w14:textId="77777777" w:rsidR="003B4FE7" w:rsidRPr="003B4FE7" w:rsidRDefault="003B4FE7" w:rsidP="003B4FE7">
      <w:pPr>
        <w:rPr>
          <w:rFonts w:ascii="Times New Roman" w:hAnsi="Times New Roman" w:cs="Times New Roman"/>
          <w:sz w:val="36"/>
          <w:szCs w:val="36"/>
        </w:rPr>
      </w:pPr>
    </w:p>
    <w:p w14:paraId="73D07A45" w14:textId="77777777" w:rsidR="003B4FE7" w:rsidRPr="003B4FE7" w:rsidRDefault="003B4FE7" w:rsidP="003B4FE7">
      <w:pPr>
        <w:rPr>
          <w:rFonts w:ascii="Times New Roman" w:hAnsi="Times New Roman" w:cs="Times New Roman"/>
          <w:sz w:val="36"/>
          <w:szCs w:val="36"/>
        </w:rPr>
      </w:pPr>
    </w:p>
    <w:p w14:paraId="1FEF9929" w14:textId="77777777" w:rsidR="003B4FE7" w:rsidRPr="003B4FE7" w:rsidRDefault="003B4FE7" w:rsidP="003B4FE7">
      <w:pPr>
        <w:rPr>
          <w:rFonts w:ascii="Times New Roman" w:hAnsi="Times New Roman" w:cs="Times New Roman"/>
          <w:sz w:val="36"/>
          <w:szCs w:val="36"/>
        </w:rPr>
      </w:pPr>
    </w:p>
    <w:p w14:paraId="45D3898B" w14:textId="77777777" w:rsidR="003B4FE7" w:rsidRPr="003B4FE7" w:rsidRDefault="003B4FE7" w:rsidP="003B4FE7">
      <w:pPr>
        <w:pStyle w:val="Header"/>
        <w:rPr>
          <w:rFonts w:ascii="Times New Roman" w:hAnsi="Times New Roman" w:cs="Times New Roman"/>
          <w:sz w:val="36"/>
          <w:szCs w:val="36"/>
        </w:rPr>
      </w:pPr>
    </w:p>
    <w:p w14:paraId="5F50768E" w14:textId="0BFBC3AE" w:rsidR="003B4FE7" w:rsidRPr="003B4FE7" w:rsidRDefault="003B4FE7" w:rsidP="003B4FE7">
      <w:pPr>
        <w:jc w:val="center"/>
        <w:rPr>
          <w:rFonts w:ascii="Times New Roman" w:hAnsi="Times New Roman" w:cs="Times New Roman"/>
          <w:sz w:val="28"/>
          <w:szCs w:val="28"/>
        </w:rPr>
      </w:pPr>
      <w:r w:rsidRPr="003B4FE7">
        <w:rPr>
          <w:rFonts w:ascii="Times New Roman" w:hAnsi="Times New Roman" w:cs="Times New Roman"/>
          <w:sz w:val="28"/>
          <w:szCs w:val="28"/>
        </w:rPr>
        <w:t>Client Report to the West of England LEP</w:t>
      </w:r>
    </w:p>
    <w:p w14:paraId="2CE1165B" w14:textId="77777777" w:rsidR="003B4FE7" w:rsidRPr="003B4FE7" w:rsidRDefault="003B4FE7" w:rsidP="003B4FE7">
      <w:pPr>
        <w:rPr>
          <w:rFonts w:ascii="Times New Roman" w:hAnsi="Times New Roman" w:cs="Times New Roman"/>
          <w:sz w:val="28"/>
          <w:szCs w:val="28"/>
        </w:rPr>
      </w:pPr>
    </w:p>
    <w:p w14:paraId="328E2500" w14:textId="77777777" w:rsidR="003B4FE7" w:rsidRPr="003B4FE7" w:rsidRDefault="003B4FE7" w:rsidP="003B4FE7">
      <w:pPr>
        <w:rPr>
          <w:rFonts w:ascii="Times New Roman" w:hAnsi="Times New Roman" w:cs="Times New Roman"/>
          <w:sz w:val="36"/>
          <w:szCs w:val="36"/>
        </w:rPr>
      </w:pPr>
    </w:p>
    <w:p w14:paraId="122E3EC7" w14:textId="77777777" w:rsidR="003B4FE7" w:rsidRPr="003B4FE7" w:rsidRDefault="003B4FE7" w:rsidP="003B4FE7">
      <w:pPr>
        <w:rPr>
          <w:rFonts w:ascii="Times New Roman" w:hAnsi="Times New Roman" w:cs="Times New Roman"/>
          <w:sz w:val="36"/>
          <w:szCs w:val="36"/>
        </w:rPr>
      </w:pPr>
    </w:p>
    <w:p w14:paraId="132B209A" w14:textId="77777777" w:rsidR="003B4FE7" w:rsidRPr="003B4FE7" w:rsidRDefault="003B4FE7" w:rsidP="003B4FE7">
      <w:pPr>
        <w:rPr>
          <w:rFonts w:ascii="Times New Roman" w:hAnsi="Times New Roman" w:cs="Times New Roman"/>
          <w:sz w:val="36"/>
          <w:szCs w:val="36"/>
        </w:rPr>
      </w:pPr>
    </w:p>
    <w:p w14:paraId="788E7248" w14:textId="77777777" w:rsidR="003B4FE7" w:rsidRPr="003B4FE7" w:rsidRDefault="003B4FE7" w:rsidP="003B4FE7">
      <w:pPr>
        <w:rPr>
          <w:rFonts w:ascii="Times New Roman" w:hAnsi="Times New Roman" w:cs="Times New Roman"/>
          <w:sz w:val="36"/>
          <w:szCs w:val="36"/>
        </w:rPr>
      </w:pPr>
    </w:p>
    <w:p w14:paraId="0BC33928" w14:textId="77777777" w:rsidR="003B4FE7" w:rsidRPr="003B4FE7" w:rsidRDefault="003B4FE7" w:rsidP="003B4FE7">
      <w:pPr>
        <w:rPr>
          <w:rFonts w:ascii="Times New Roman" w:hAnsi="Times New Roman" w:cs="Times New Roman"/>
          <w:sz w:val="36"/>
          <w:szCs w:val="36"/>
        </w:rPr>
      </w:pPr>
    </w:p>
    <w:p w14:paraId="5B7476E4" w14:textId="77777777" w:rsidR="003B4FE7" w:rsidRPr="003B4FE7" w:rsidRDefault="003B4FE7" w:rsidP="003B4FE7">
      <w:pPr>
        <w:jc w:val="center"/>
        <w:rPr>
          <w:rFonts w:ascii="Times New Roman" w:hAnsi="Times New Roman" w:cs="Times New Roman"/>
          <w:sz w:val="28"/>
          <w:szCs w:val="28"/>
        </w:rPr>
      </w:pPr>
      <w:r w:rsidRPr="003B4FE7">
        <w:rPr>
          <w:rFonts w:ascii="Times New Roman" w:hAnsi="Times New Roman" w:cs="Times New Roman"/>
          <w:sz w:val="28"/>
          <w:szCs w:val="28"/>
        </w:rPr>
        <w:t>March 2014</w:t>
      </w:r>
    </w:p>
    <w:p w14:paraId="1E01EDFC" w14:textId="77777777" w:rsidR="003B4FE7" w:rsidRPr="003B4FE7" w:rsidRDefault="003B4FE7" w:rsidP="003B4FE7">
      <w:pPr>
        <w:pStyle w:val="Header"/>
        <w:tabs>
          <w:tab w:val="left" w:pos="2835"/>
          <w:tab w:val="left" w:pos="6379"/>
        </w:tabs>
        <w:rPr>
          <w:rFonts w:ascii="Times New Roman" w:hAnsi="Times New Roman" w:cs="Times New Roman"/>
          <w:sz w:val="36"/>
          <w:szCs w:val="36"/>
        </w:rPr>
      </w:pPr>
    </w:p>
    <w:p w14:paraId="4B139844" w14:textId="77777777" w:rsidR="003B4FE7" w:rsidRPr="003B4FE7" w:rsidRDefault="003B4FE7" w:rsidP="003B4FE7">
      <w:pPr>
        <w:tabs>
          <w:tab w:val="left" w:pos="2835"/>
          <w:tab w:val="left" w:pos="6379"/>
        </w:tabs>
        <w:rPr>
          <w:rFonts w:ascii="Times New Roman" w:hAnsi="Times New Roman" w:cs="Times New Roman"/>
        </w:rPr>
      </w:pPr>
    </w:p>
    <w:p w14:paraId="49C539A0" w14:textId="77777777" w:rsidR="003B4FE7" w:rsidRPr="003B4FE7" w:rsidRDefault="003B4FE7" w:rsidP="003B4FE7">
      <w:pPr>
        <w:tabs>
          <w:tab w:val="left" w:pos="2835"/>
          <w:tab w:val="left" w:pos="6379"/>
        </w:tabs>
        <w:rPr>
          <w:rFonts w:ascii="Times New Roman" w:hAnsi="Times New Roman" w:cs="Times New Roman"/>
        </w:rPr>
      </w:pPr>
    </w:p>
    <w:p w14:paraId="2E408F8F" w14:textId="77777777" w:rsidR="003B4FE7" w:rsidRPr="003B4FE7" w:rsidRDefault="003B4FE7" w:rsidP="003B4FE7">
      <w:pPr>
        <w:tabs>
          <w:tab w:val="left" w:pos="2835"/>
          <w:tab w:val="left" w:pos="6379"/>
        </w:tabs>
        <w:rPr>
          <w:rFonts w:ascii="Times New Roman" w:hAnsi="Times New Roman" w:cs="Times New Roman"/>
        </w:rPr>
      </w:pPr>
    </w:p>
    <w:p w14:paraId="7DD03205" w14:textId="77777777" w:rsidR="003B4FE7" w:rsidRPr="003B4FE7" w:rsidRDefault="003B4FE7" w:rsidP="003B4FE7">
      <w:pPr>
        <w:tabs>
          <w:tab w:val="left" w:pos="2835"/>
          <w:tab w:val="left" w:pos="6379"/>
        </w:tabs>
        <w:rPr>
          <w:rFonts w:ascii="Times New Roman" w:hAnsi="Times New Roman" w:cs="Times New Roman"/>
        </w:rPr>
      </w:pPr>
    </w:p>
    <w:p w14:paraId="56AFD002" w14:textId="77777777" w:rsidR="003B4FE7" w:rsidRPr="003B4FE7" w:rsidRDefault="003B4FE7" w:rsidP="003B4FE7">
      <w:pPr>
        <w:jc w:val="center"/>
        <w:rPr>
          <w:rFonts w:ascii="Times New Roman" w:hAnsi="Times New Roman" w:cs="Times New Roman"/>
        </w:rPr>
      </w:pPr>
      <w:r w:rsidRPr="003B4FE7">
        <w:rPr>
          <w:rFonts w:ascii="Times New Roman" w:hAnsi="Times New Roman" w:cs="Times New Roman"/>
        </w:rPr>
        <w:t xml:space="preserve">Professor Don Webber &amp; Damian Whittard, Bristol Business School, </w:t>
      </w:r>
    </w:p>
    <w:p w14:paraId="31CBCB79" w14:textId="77777777" w:rsidR="003B4FE7" w:rsidRPr="003B4FE7" w:rsidRDefault="003B4FE7" w:rsidP="003B4FE7">
      <w:pPr>
        <w:jc w:val="center"/>
        <w:rPr>
          <w:rFonts w:ascii="Times New Roman" w:hAnsi="Times New Roman" w:cs="Times New Roman"/>
        </w:rPr>
      </w:pPr>
      <w:r w:rsidRPr="003B4FE7">
        <w:rPr>
          <w:rFonts w:ascii="Times New Roman" w:hAnsi="Times New Roman" w:cs="Times New Roman"/>
        </w:rPr>
        <w:t>University of the West of England (UWE)</w:t>
      </w:r>
    </w:p>
    <w:p w14:paraId="7249A643" w14:textId="77777777" w:rsidR="003B4FE7" w:rsidRPr="003B4FE7" w:rsidRDefault="003B4FE7" w:rsidP="003B4FE7">
      <w:pPr>
        <w:tabs>
          <w:tab w:val="left" w:pos="2835"/>
          <w:tab w:val="left" w:pos="6379"/>
        </w:tabs>
        <w:jc w:val="center"/>
        <w:rPr>
          <w:rFonts w:ascii="Times New Roman" w:hAnsi="Times New Roman" w:cs="Times New Roman"/>
        </w:rPr>
      </w:pPr>
      <w:r w:rsidRPr="003B4FE7">
        <w:rPr>
          <w:rFonts w:ascii="Times New Roman" w:hAnsi="Times New Roman" w:cs="Times New Roman"/>
        </w:rPr>
        <w:t xml:space="preserve">Contact: </w:t>
      </w:r>
      <w:hyperlink r:id="rId11" w:history="1">
        <w:r w:rsidRPr="003B4FE7">
          <w:rPr>
            <w:rStyle w:val="Hyperlink"/>
            <w:rFonts w:ascii="Times New Roman" w:hAnsi="Times New Roman" w:cs="Times New Roman"/>
          </w:rPr>
          <w:t>don.webber@uwe.ac.uk</w:t>
        </w:r>
      </w:hyperlink>
      <w:r w:rsidRPr="003B4FE7">
        <w:rPr>
          <w:rFonts w:ascii="Times New Roman" w:hAnsi="Times New Roman" w:cs="Times New Roman"/>
        </w:rPr>
        <w:t xml:space="preserve"> 0117 328 3416</w:t>
      </w:r>
    </w:p>
    <w:p w14:paraId="0E7C5938" w14:textId="77777777" w:rsidR="003B4FE7" w:rsidRPr="003B4FE7" w:rsidRDefault="003B4FE7" w:rsidP="003B4FE7">
      <w:pPr>
        <w:jc w:val="center"/>
        <w:rPr>
          <w:rFonts w:ascii="Times New Roman" w:hAnsi="Times New Roman" w:cs="Times New Roman"/>
        </w:rPr>
      </w:pPr>
    </w:p>
    <w:p w14:paraId="53777D01" w14:textId="77777777" w:rsidR="003B4FE7" w:rsidRPr="003B4FE7" w:rsidRDefault="003B4FE7" w:rsidP="003B4FE7">
      <w:pPr>
        <w:jc w:val="center"/>
        <w:rPr>
          <w:rFonts w:ascii="Times New Roman" w:hAnsi="Times New Roman" w:cs="Times New Roman"/>
        </w:rPr>
      </w:pPr>
      <w:r w:rsidRPr="003B4FE7">
        <w:rPr>
          <w:rFonts w:ascii="Times New Roman" w:hAnsi="Times New Roman" w:cs="Times New Roman"/>
        </w:rPr>
        <w:t>Nigel F Jump, Executive Director &amp; Chief Economist (njSE)</w:t>
      </w:r>
    </w:p>
    <w:p w14:paraId="60076023" w14:textId="77777777" w:rsidR="003B4FE7" w:rsidRDefault="003B4FE7" w:rsidP="003B4FE7">
      <w:pPr>
        <w:tabs>
          <w:tab w:val="left" w:pos="2835"/>
          <w:tab w:val="left" w:pos="6379"/>
        </w:tabs>
        <w:jc w:val="center"/>
        <w:rPr>
          <w:rFonts w:ascii="Times New Roman" w:hAnsi="Times New Roman" w:cs="Times New Roman"/>
        </w:rPr>
      </w:pPr>
      <w:r w:rsidRPr="003B4FE7">
        <w:rPr>
          <w:rFonts w:ascii="Times New Roman" w:hAnsi="Times New Roman" w:cs="Times New Roman"/>
        </w:rPr>
        <w:t>Visiting Professor in Economics at the Universities of Bath &amp; Plymouth</w:t>
      </w:r>
    </w:p>
    <w:p w14:paraId="47601B61" w14:textId="7BD58FF4" w:rsidR="00525307" w:rsidRPr="003B4FE7" w:rsidRDefault="00525307" w:rsidP="003B4FE7">
      <w:pPr>
        <w:tabs>
          <w:tab w:val="left" w:pos="2835"/>
          <w:tab w:val="left" w:pos="6379"/>
        </w:tabs>
        <w:jc w:val="center"/>
        <w:rPr>
          <w:rFonts w:ascii="Times New Roman" w:hAnsi="Times New Roman" w:cs="Times New Roman"/>
        </w:rPr>
      </w:pPr>
      <w:r>
        <w:rPr>
          <w:rFonts w:ascii="Times New Roman" w:hAnsi="Times New Roman" w:cs="Times New Roman"/>
        </w:rPr>
        <w:t xml:space="preserve">Contact: </w:t>
      </w:r>
      <w:hyperlink r:id="rId12" w:history="1">
        <w:r w:rsidRPr="005704B8">
          <w:rPr>
            <w:rStyle w:val="Hyperlink"/>
            <w:rFonts w:ascii="Times New Roman" w:hAnsi="Times New Roman" w:cs="Times New Roman"/>
          </w:rPr>
          <w:t>nigel@strategiceconomics.co.uk</w:t>
        </w:r>
      </w:hyperlink>
      <w:r>
        <w:rPr>
          <w:rFonts w:ascii="Times New Roman" w:hAnsi="Times New Roman" w:cs="Times New Roman"/>
        </w:rPr>
        <w:t xml:space="preserve"> </w:t>
      </w:r>
    </w:p>
    <w:p w14:paraId="581C7365" w14:textId="77777777" w:rsidR="003B4FE7" w:rsidRPr="003B4FE7" w:rsidRDefault="003B4FE7" w:rsidP="003B4FE7">
      <w:pPr>
        <w:rPr>
          <w:rFonts w:ascii="Times New Roman" w:hAnsi="Times New Roman" w:cs="Times New Roman"/>
        </w:rPr>
      </w:pPr>
    </w:p>
    <w:p w14:paraId="5683BC43" w14:textId="77777777" w:rsidR="003B4FE7" w:rsidRPr="003B4FE7" w:rsidRDefault="003B4FE7" w:rsidP="003B4FE7">
      <w:pPr>
        <w:rPr>
          <w:rFonts w:ascii="Times New Roman" w:hAnsi="Times New Roman" w:cs="Times New Roman"/>
        </w:rPr>
      </w:pPr>
    </w:p>
    <w:p w14:paraId="16DA36A0" w14:textId="77777777" w:rsidR="003B4FE7" w:rsidRPr="003B4FE7" w:rsidRDefault="003B4FE7" w:rsidP="003B4FE7">
      <w:pPr>
        <w:rPr>
          <w:rFonts w:ascii="Times New Roman" w:hAnsi="Times New Roman" w:cs="Times New Roman"/>
        </w:rPr>
      </w:pPr>
    </w:p>
    <w:p w14:paraId="4C6E5B43" w14:textId="77777777" w:rsidR="003B4FE7" w:rsidRPr="003B4FE7" w:rsidRDefault="003B4FE7" w:rsidP="003B4FE7">
      <w:pPr>
        <w:rPr>
          <w:rFonts w:ascii="Times New Roman" w:hAnsi="Times New Roman" w:cs="Times New Roman"/>
        </w:rPr>
      </w:pPr>
    </w:p>
    <w:p w14:paraId="40AFE997" w14:textId="77777777" w:rsidR="003B4FE7" w:rsidRPr="003B4FE7" w:rsidRDefault="003B4FE7" w:rsidP="003B4FE7">
      <w:pPr>
        <w:rPr>
          <w:rFonts w:ascii="Times New Roman" w:hAnsi="Times New Roman" w:cs="Times New Roman"/>
        </w:rPr>
      </w:pPr>
    </w:p>
    <w:p w14:paraId="37A10DF0" w14:textId="77777777" w:rsidR="003B4FE7" w:rsidRPr="003B4FE7" w:rsidRDefault="003B4FE7" w:rsidP="003B4FE7">
      <w:pPr>
        <w:rPr>
          <w:rFonts w:ascii="Times New Roman" w:hAnsi="Times New Roman" w:cs="Times New Roman"/>
        </w:rPr>
      </w:pPr>
    </w:p>
    <w:p w14:paraId="38A07FFD" w14:textId="77777777" w:rsidR="003B4FE7" w:rsidRPr="003B4FE7" w:rsidRDefault="003B4FE7" w:rsidP="003B4FE7">
      <w:pPr>
        <w:rPr>
          <w:rFonts w:ascii="Times New Roman" w:hAnsi="Times New Roman" w:cs="Times New Roman"/>
        </w:rPr>
      </w:pPr>
    </w:p>
    <w:p w14:paraId="005AD18C" w14:textId="77777777" w:rsidR="003B4FE7" w:rsidRPr="003B4FE7" w:rsidRDefault="003B4FE7" w:rsidP="003B4FE7">
      <w:pPr>
        <w:rPr>
          <w:rFonts w:ascii="Times New Roman" w:hAnsi="Times New Roman" w:cs="Times New Roman"/>
        </w:rPr>
      </w:pPr>
    </w:p>
    <w:p w14:paraId="3725AA06" w14:textId="77777777" w:rsidR="003B4FE7" w:rsidRPr="003B4FE7" w:rsidRDefault="003B4FE7" w:rsidP="003B4FE7">
      <w:pPr>
        <w:rPr>
          <w:rFonts w:ascii="Times New Roman" w:hAnsi="Times New Roman" w:cs="Times New Roman"/>
        </w:rPr>
      </w:pPr>
    </w:p>
    <w:p w14:paraId="3AF86A91" w14:textId="77777777" w:rsidR="003B4FE7" w:rsidRPr="003B4FE7" w:rsidRDefault="003B4FE7" w:rsidP="003B4FE7">
      <w:pPr>
        <w:rPr>
          <w:rFonts w:ascii="Times New Roman" w:hAnsi="Times New Roman" w:cs="Times New Roman"/>
        </w:rPr>
      </w:pPr>
    </w:p>
    <w:p w14:paraId="671D225A" w14:textId="77777777" w:rsidR="003B4FE7" w:rsidRPr="003B4FE7" w:rsidRDefault="003B4FE7" w:rsidP="003B4FE7">
      <w:pPr>
        <w:rPr>
          <w:rFonts w:ascii="Times New Roman" w:hAnsi="Times New Roman" w:cs="Times New Roman"/>
        </w:rPr>
      </w:pPr>
    </w:p>
    <w:p w14:paraId="08E4DDA0" w14:textId="77777777" w:rsidR="003B4FE7" w:rsidRPr="003B4FE7" w:rsidRDefault="003B4FE7" w:rsidP="003B4FE7">
      <w:pPr>
        <w:rPr>
          <w:rFonts w:ascii="Times New Roman" w:hAnsi="Times New Roman" w:cs="Times New Roman"/>
        </w:rPr>
      </w:pPr>
    </w:p>
    <w:p w14:paraId="4F1701D7" w14:textId="77777777" w:rsidR="003B4FE7" w:rsidRPr="003B4FE7" w:rsidRDefault="003B4FE7" w:rsidP="003B4FE7">
      <w:pPr>
        <w:rPr>
          <w:rFonts w:ascii="Times New Roman" w:hAnsi="Times New Roman" w:cs="Times New Roman"/>
        </w:rPr>
      </w:pPr>
    </w:p>
    <w:p w14:paraId="40AE7038" w14:textId="77777777" w:rsidR="003B4FE7" w:rsidRPr="003B4FE7" w:rsidRDefault="003B4FE7" w:rsidP="003B4FE7">
      <w:pPr>
        <w:rPr>
          <w:rFonts w:ascii="Times New Roman" w:hAnsi="Times New Roman" w:cs="Times New Roman"/>
        </w:rPr>
      </w:pPr>
    </w:p>
    <w:p w14:paraId="6D2A9E89" w14:textId="77777777" w:rsidR="003B4FE7" w:rsidRPr="003B4FE7" w:rsidRDefault="003B4FE7" w:rsidP="003B4FE7">
      <w:pPr>
        <w:rPr>
          <w:rFonts w:ascii="Times New Roman" w:hAnsi="Times New Roman" w:cs="Times New Roman"/>
        </w:rPr>
      </w:pPr>
    </w:p>
    <w:p w14:paraId="7F13E962" w14:textId="77777777" w:rsidR="003B4FE7" w:rsidRPr="003B4FE7" w:rsidRDefault="003B4FE7" w:rsidP="003B4FE7">
      <w:pPr>
        <w:rPr>
          <w:rFonts w:ascii="Times New Roman" w:hAnsi="Times New Roman" w:cs="Times New Roman"/>
        </w:rPr>
      </w:pPr>
    </w:p>
    <w:p w14:paraId="39ED5B06" w14:textId="77777777" w:rsidR="003B4FE7" w:rsidRPr="003B4FE7" w:rsidRDefault="003B4FE7" w:rsidP="003B4FE7">
      <w:pPr>
        <w:rPr>
          <w:rFonts w:ascii="Times New Roman" w:hAnsi="Times New Roman" w:cs="Times New Roman"/>
        </w:rPr>
      </w:pPr>
    </w:p>
    <w:p w14:paraId="61C9C9C6" w14:textId="77777777" w:rsidR="003B4FE7" w:rsidRPr="003B4FE7" w:rsidRDefault="003B4FE7" w:rsidP="003B4FE7">
      <w:pPr>
        <w:rPr>
          <w:rFonts w:ascii="Times New Roman" w:hAnsi="Times New Roman" w:cs="Times New Roman"/>
        </w:rPr>
      </w:pPr>
    </w:p>
    <w:p w14:paraId="154E8D8B" w14:textId="77777777" w:rsidR="003B4FE7" w:rsidRPr="003B4FE7" w:rsidRDefault="003B4FE7" w:rsidP="003B4FE7">
      <w:pPr>
        <w:rPr>
          <w:rFonts w:ascii="Times New Roman" w:hAnsi="Times New Roman" w:cs="Times New Roman"/>
        </w:rPr>
      </w:pPr>
    </w:p>
    <w:p w14:paraId="0198D475" w14:textId="77777777" w:rsidR="003B4FE7" w:rsidRPr="003B4FE7" w:rsidRDefault="003B4FE7" w:rsidP="003B4FE7">
      <w:pPr>
        <w:rPr>
          <w:rFonts w:ascii="Times New Roman" w:hAnsi="Times New Roman" w:cs="Times New Roman"/>
        </w:rPr>
      </w:pPr>
    </w:p>
    <w:p w14:paraId="5F1B4081" w14:textId="77777777" w:rsidR="003B4FE7" w:rsidRPr="003B4FE7" w:rsidRDefault="003B4FE7" w:rsidP="003B4FE7">
      <w:pPr>
        <w:rPr>
          <w:rFonts w:ascii="Times New Roman" w:hAnsi="Times New Roman" w:cs="Times New Roman"/>
        </w:rPr>
      </w:pPr>
    </w:p>
    <w:p w14:paraId="338670F4" w14:textId="77777777" w:rsidR="003B4FE7" w:rsidRPr="003B4FE7" w:rsidRDefault="003B4FE7" w:rsidP="003B4FE7">
      <w:pPr>
        <w:rPr>
          <w:rFonts w:ascii="Times New Roman" w:hAnsi="Times New Roman" w:cs="Times New Roman"/>
        </w:rPr>
      </w:pPr>
    </w:p>
    <w:p w14:paraId="47A808A6" w14:textId="77777777" w:rsidR="003B4FE7" w:rsidRDefault="003B4FE7" w:rsidP="003B4FE7">
      <w:pPr>
        <w:rPr>
          <w:rFonts w:ascii="Times New Roman" w:hAnsi="Times New Roman" w:cs="Times New Roman"/>
        </w:rPr>
      </w:pPr>
    </w:p>
    <w:p w14:paraId="271D5AB9" w14:textId="77777777" w:rsidR="003B4FE7" w:rsidRDefault="003B4FE7" w:rsidP="003B4FE7">
      <w:pPr>
        <w:rPr>
          <w:rFonts w:ascii="Times New Roman" w:hAnsi="Times New Roman" w:cs="Times New Roman"/>
        </w:rPr>
      </w:pPr>
    </w:p>
    <w:p w14:paraId="2C2E40DA" w14:textId="77777777" w:rsidR="003B4FE7" w:rsidRPr="003B4FE7" w:rsidRDefault="003B4FE7" w:rsidP="003B4FE7">
      <w:pPr>
        <w:rPr>
          <w:rFonts w:ascii="Times New Roman" w:hAnsi="Times New Roman" w:cs="Times New Roman"/>
        </w:rPr>
      </w:pPr>
    </w:p>
    <w:p w14:paraId="14609123" w14:textId="77777777" w:rsidR="003B4FE7" w:rsidRPr="003B4FE7" w:rsidRDefault="003B4FE7" w:rsidP="003B4FE7">
      <w:pPr>
        <w:rPr>
          <w:rFonts w:ascii="Times New Roman" w:hAnsi="Times New Roman" w:cs="Times New Roman"/>
        </w:rPr>
      </w:pPr>
    </w:p>
    <w:p w14:paraId="57ACB478" w14:textId="77777777" w:rsidR="003B4FE7" w:rsidRPr="003B4FE7" w:rsidRDefault="003B4FE7" w:rsidP="003B4FE7">
      <w:pPr>
        <w:rPr>
          <w:rFonts w:ascii="Times New Roman" w:hAnsi="Times New Roman" w:cs="Times New Roman"/>
        </w:rPr>
      </w:pPr>
    </w:p>
    <w:p w14:paraId="179447BF" w14:textId="77777777" w:rsidR="003B4FE7" w:rsidRPr="003B4FE7" w:rsidRDefault="003B4FE7" w:rsidP="003B4FE7">
      <w:pPr>
        <w:rPr>
          <w:rFonts w:ascii="Times New Roman" w:hAnsi="Times New Roman" w:cs="Times New Roman"/>
        </w:rPr>
      </w:pPr>
    </w:p>
    <w:p w14:paraId="2E91304C" w14:textId="77777777" w:rsidR="003B4FE7" w:rsidRPr="003B4FE7" w:rsidRDefault="003B4FE7" w:rsidP="003B4FE7">
      <w:pPr>
        <w:rPr>
          <w:rFonts w:ascii="Times New Roman" w:hAnsi="Times New Roman" w:cs="Times New Roman"/>
        </w:rPr>
      </w:pPr>
    </w:p>
    <w:p w14:paraId="12F69925" w14:textId="77777777" w:rsidR="003B4FE7" w:rsidRPr="003B4FE7" w:rsidRDefault="003B4FE7" w:rsidP="003B4FE7">
      <w:pPr>
        <w:rPr>
          <w:rFonts w:ascii="Times New Roman" w:hAnsi="Times New Roman" w:cs="Times New Roman"/>
        </w:rPr>
      </w:pPr>
    </w:p>
    <w:p w14:paraId="195DE980" w14:textId="77777777" w:rsidR="003B4FE7" w:rsidRPr="003B4FE7" w:rsidRDefault="003B4FE7" w:rsidP="003B4FE7">
      <w:pPr>
        <w:rPr>
          <w:rFonts w:ascii="Times New Roman" w:hAnsi="Times New Roman" w:cs="Times New Roman"/>
        </w:rPr>
      </w:pPr>
    </w:p>
    <w:p w14:paraId="42D38ACC" w14:textId="77777777" w:rsidR="003B4FE7" w:rsidRPr="003B4FE7" w:rsidRDefault="003B4FE7" w:rsidP="003B4FE7">
      <w:pPr>
        <w:rPr>
          <w:rFonts w:ascii="Times New Roman" w:hAnsi="Times New Roman" w:cs="Times New Roman"/>
        </w:rPr>
      </w:pPr>
    </w:p>
    <w:p w14:paraId="48808FE5" w14:textId="77777777" w:rsidR="003B4FE7" w:rsidRPr="003B4FE7" w:rsidRDefault="003B4FE7" w:rsidP="003B4FE7">
      <w:pPr>
        <w:rPr>
          <w:rFonts w:ascii="Times New Roman" w:hAnsi="Times New Roman" w:cs="Times New Roman"/>
        </w:rPr>
      </w:pPr>
    </w:p>
    <w:p w14:paraId="071D3197" w14:textId="77777777" w:rsidR="003B4FE7" w:rsidRPr="003B4FE7" w:rsidRDefault="003B4FE7" w:rsidP="003B4FE7">
      <w:pPr>
        <w:rPr>
          <w:rFonts w:ascii="Times New Roman" w:hAnsi="Times New Roman" w:cs="Times New Roman"/>
        </w:rPr>
      </w:pPr>
    </w:p>
    <w:p w14:paraId="060428D4" w14:textId="77777777" w:rsidR="003B4FE7" w:rsidRPr="003B4FE7" w:rsidRDefault="003B4FE7" w:rsidP="003B4FE7">
      <w:pPr>
        <w:rPr>
          <w:rFonts w:ascii="Times New Roman" w:hAnsi="Times New Roman" w:cs="Times New Roman"/>
        </w:rPr>
      </w:pPr>
    </w:p>
    <w:p w14:paraId="57ED32E7" w14:textId="0D42D61B" w:rsidR="00914C7C" w:rsidRPr="003B4FE7" w:rsidRDefault="00914C7C" w:rsidP="003B4FE7">
      <w:pPr>
        <w:rPr>
          <w:rFonts w:ascii="Times New Roman" w:hAnsi="Times New Roman" w:cs="Times New Roman"/>
        </w:rPr>
      </w:pPr>
      <w:r w:rsidRPr="003B4FE7">
        <w:rPr>
          <w:rFonts w:ascii="Times New Roman" w:hAnsi="Times New Roman" w:cs="Times New Roman"/>
        </w:rPr>
        <w:t>T</w:t>
      </w:r>
      <w:r w:rsidR="00EE4ACD" w:rsidRPr="003B4FE7">
        <w:rPr>
          <w:rFonts w:ascii="Times New Roman" w:hAnsi="Times New Roman" w:cs="Times New Roman"/>
        </w:rPr>
        <w:t xml:space="preserve">he West of England Local Enterprise Partnership (WoE LEP) </w:t>
      </w:r>
      <w:r w:rsidRPr="003B4FE7">
        <w:rPr>
          <w:rFonts w:ascii="Times New Roman" w:hAnsi="Times New Roman" w:cs="Times New Roman"/>
        </w:rPr>
        <w:t>wishes</w:t>
      </w:r>
      <w:r w:rsidR="00EE4ACD" w:rsidRPr="003B4FE7">
        <w:rPr>
          <w:rFonts w:ascii="Times New Roman" w:hAnsi="Times New Roman" w:cs="Times New Roman"/>
        </w:rPr>
        <w:t xml:space="preserve"> to </w:t>
      </w:r>
      <w:r w:rsidR="005D7F29" w:rsidRPr="003B4FE7">
        <w:rPr>
          <w:rFonts w:ascii="Times New Roman" w:hAnsi="Times New Roman" w:cs="Times New Roman"/>
        </w:rPr>
        <w:t xml:space="preserve">study the </w:t>
      </w:r>
      <w:r w:rsidR="00BE6E0B" w:rsidRPr="003B4FE7">
        <w:rPr>
          <w:rFonts w:ascii="Times New Roman" w:hAnsi="Times New Roman" w:cs="Times New Roman"/>
        </w:rPr>
        <w:t>structure and development of its priority sectors</w:t>
      </w:r>
      <w:r w:rsidR="00EF3EA9" w:rsidRPr="003B4FE7">
        <w:rPr>
          <w:rFonts w:ascii="Times New Roman" w:hAnsi="Times New Roman" w:cs="Times New Roman"/>
        </w:rPr>
        <w:t xml:space="preserve">, particularly with regard to the causes of relative productivity, </w:t>
      </w:r>
      <w:r w:rsidR="00BE6E0B" w:rsidRPr="003B4FE7">
        <w:rPr>
          <w:rFonts w:ascii="Times New Roman" w:hAnsi="Times New Roman" w:cs="Times New Roman"/>
        </w:rPr>
        <w:t>using the ONS micro data lab</w:t>
      </w:r>
      <w:r w:rsidR="001A5643" w:rsidRPr="003B4FE7">
        <w:rPr>
          <w:rFonts w:ascii="Times New Roman" w:hAnsi="Times New Roman" w:cs="Times New Roman"/>
        </w:rPr>
        <w:t xml:space="preserve">.  </w:t>
      </w:r>
      <w:r w:rsidR="00690BB1" w:rsidRPr="003B4FE7">
        <w:rPr>
          <w:rFonts w:ascii="Times New Roman" w:hAnsi="Times New Roman" w:cs="Times New Roman"/>
        </w:rPr>
        <w:t>UWE and njSE have been appointed to undertake this research</w:t>
      </w:r>
      <w:r w:rsidR="0048047D" w:rsidRPr="003B4FE7">
        <w:rPr>
          <w:rFonts w:ascii="Times New Roman" w:hAnsi="Times New Roman" w:cs="Times New Roman"/>
        </w:rPr>
        <w:t>.</w:t>
      </w:r>
      <w:r w:rsidR="00690BB1" w:rsidRPr="003B4FE7">
        <w:rPr>
          <w:rFonts w:ascii="Times New Roman" w:hAnsi="Times New Roman" w:cs="Times New Roman"/>
        </w:rPr>
        <w:t xml:space="preserve"> They present their findings in this report.</w:t>
      </w:r>
    </w:p>
    <w:p w14:paraId="6EBA153D" w14:textId="77777777" w:rsidR="00EE4ACD" w:rsidRPr="003B4FE7" w:rsidRDefault="00EE4ACD" w:rsidP="00052660">
      <w:pPr>
        <w:rPr>
          <w:rFonts w:ascii="Times New Roman" w:hAnsi="Times New Roman" w:cs="Times New Roman"/>
        </w:rPr>
      </w:pPr>
    </w:p>
    <w:p w14:paraId="028AF938" w14:textId="22DBCC0B" w:rsidR="00AE1346" w:rsidRPr="003B4FE7" w:rsidRDefault="00BE6E0B" w:rsidP="00C0551E">
      <w:pPr>
        <w:rPr>
          <w:rFonts w:ascii="Times New Roman" w:hAnsi="Times New Roman" w:cs="Times New Roman"/>
        </w:rPr>
      </w:pPr>
      <w:r w:rsidRPr="003B4FE7">
        <w:rPr>
          <w:rFonts w:ascii="Times New Roman" w:hAnsi="Times New Roman" w:cs="Times New Roman"/>
        </w:rPr>
        <w:t xml:space="preserve">UWE and </w:t>
      </w:r>
      <w:r w:rsidR="00690BB1" w:rsidRPr="003B4FE7">
        <w:rPr>
          <w:rFonts w:ascii="Times New Roman" w:hAnsi="Times New Roman" w:cs="Times New Roman"/>
        </w:rPr>
        <w:t>nj</w:t>
      </w:r>
      <w:r w:rsidR="00AE1346" w:rsidRPr="003B4FE7">
        <w:rPr>
          <w:rFonts w:ascii="Times New Roman" w:hAnsi="Times New Roman" w:cs="Times New Roman"/>
        </w:rPr>
        <w:t>S</w:t>
      </w:r>
      <w:r w:rsidR="00852D74" w:rsidRPr="003B4FE7">
        <w:rPr>
          <w:rFonts w:ascii="Times New Roman" w:hAnsi="Times New Roman" w:cs="Times New Roman"/>
        </w:rPr>
        <w:t>E</w:t>
      </w:r>
      <w:r w:rsidR="000D195D" w:rsidRPr="003B4FE7">
        <w:rPr>
          <w:rFonts w:ascii="Times New Roman" w:hAnsi="Times New Roman" w:cs="Times New Roman"/>
        </w:rPr>
        <w:t xml:space="preserve"> </w:t>
      </w:r>
      <w:r w:rsidR="00AE1346" w:rsidRPr="003B4FE7">
        <w:rPr>
          <w:rFonts w:ascii="Times New Roman" w:hAnsi="Times New Roman" w:cs="Times New Roman"/>
        </w:rPr>
        <w:t>ha</w:t>
      </w:r>
      <w:r w:rsidRPr="003B4FE7">
        <w:rPr>
          <w:rFonts w:ascii="Times New Roman" w:hAnsi="Times New Roman" w:cs="Times New Roman"/>
        </w:rPr>
        <w:t>ve</w:t>
      </w:r>
      <w:r w:rsidR="00AE1346" w:rsidRPr="003B4FE7">
        <w:rPr>
          <w:rFonts w:ascii="Times New Roman" w:hAnsi="Times New Roman" w:cs="Times New Roman"/>
        </w:rPr>
        <w:t xml:space="preserve"> used </w:t>
      </w:r>
      <w:r w:rsidR="00914C7C" w:rsidRPr="003B4FE7">
        <w:rPr>
          <w:rFonts w:ascii="Times New Roman" w:hAnsi="Times New Roman" w:cs="Times New Roman"/>
        </w:rPr>
        <w:t>t</w:t>
      </w:r>
      <w:r w:rsidRPr="003B4FE7">
        <w:rPr>
          <w:rFonts w:ascii="Times New Roman" w:hAnsi="Times New Roman" w:cs="Times New Roman"/>
        </w:rPr>
        <w:t>heir</w:t>
      </w:r>
      <w:r w:rsidR="00AE1346" w:rsidRPr="003B4FE7">
        <w:rPr>
          <w:rFonts w:ascii="Times New Roman" w:hAnsi="Times New Roman" w:cs="Times New Roman"/>
        </w:rPr>
        <w:t xml:space="preserve"> professional experience and expertise to provide this </w:t>
      </w:r>
      <w:r w:rsidR="007C0B3E" w:rsidRPr="003B4FE7">
        <w:rPr>
          <w:rFonts w:ascii="Times New Roman" w:hAnsi="Times New Roman" w:cs="Times New Roman"/>
        </w:rPr>
        <w:t>analysis</w:t>
      </w:r>
      <w:r w:rsidR="00AE1346" w:rsidRPr="003B4FE7">
        <w:rPr>
          <w:rFonts w:ascii="Times New Roman" w:hAnsi="Times New Roman" w:cs="Times New Roman"/>
        </w:rPr>
        <w:t xml:space="preserve"> for </w:t>
      </w:r>
      <w:r w:rsidR="00377179" w:rsidRPr="003B4FE7">
        <w:rPr>
          <w:rFonts w:ascii="Times New Roman" w:hAnsi="Times New Roman" w:cs="Times New Roman"/>
        </w:rPr>
        <w:t>the WoE LEP</w:t>
      </w:r>
      <w:r w:rsidR="00AE1346" w:rsidRPr="003B4FE7">
        <w:rPr>
          <w:rFonts w:ascii="Times New Roman" w:hAnsi="Times New Roman" w:cs="Times New Roman"/>
        </w:rPr>
        <w:t xml:space="preserve">.  </w:t>
      </w:r>
      <w:r w:rsidRPr="003B4FE7">
        <w:rPr>
          <w:rFonts w:ascii="Times New Roman" w:hAnsi="Times New Roman" w:cs="Times New Roman"/>
        </w:rPr>
        <w:t>They</w:t>
      </w:r>
      <w:r w:rsidR="00AE1346" w:rsidRPr="003B4FE7">
        <w:rPr>
          <w:rFonts w:ascii="Times New Roman" w:hAnsi="Times New Roman" w:cs="Times New Roman"/>
        </w:rPr>
        <w:t xml:space="preserve"> cannot be held responsible, however, for </w:t>
      </w:r>
      <w:r w:rsidR="007C0B3E" w:rsidRPr="003B4FE7">
        <w:rPr>
          <w:rFonts w:ascii="Times New Roman" w:hAnsi="Times New Roman" w:cs="Times New Roman"/>
        </w:rPr>
        <w:t xml:space="preserve">any </w:t>
      </w:r>
      <w:r w:rsidR="00AE1346" w:rsidRPr="003B4FE7">
        <w:rPr>
          <w:rFonts w:ascii="Times New Roman" w:hAnsi="Times New Roman" w:cs="Times New Roman"/>
        </w:rPr>
        <w:t xml:space="preserve">errors or omissions revealed by future evidence revisions, new publications or policy changes, or indeed, for the consequences of actions taken by the client and/or its partners on the basis of the report.  </w:t>
      </w:r>
    </w:p>
    <w:p w14:paraId="022528E3" w14:textId="77777777" w:rsidR="00C0551E" w:rsidRPr="003B4FE7" w:rsidRDefault="00C0551E" w:rsidP="00052660">
      <w:pPr>
        <w:rPr>
          <w:rFonts w:ascii="Times New Roman" w:hAnsi="Times New Roman" w:cs="Times New Roman"/>
        </w:rPr>
      </w:pPr>
    </w:p>
    <w:p w14:paraId="0F2205D7" w14:textId="2B71E0A7" w:rsidR="00AE2272" w:rsidRPr="003B4FE7" w:rsidRDefault="00C0551E" w:rsidP="00C0551E">
      <w:pPr>
        <w:tabs>
          <w:tab w:val="left" w:pos="2835"/>
          <w:tab w:val="left" w:pos="6379"/>
        </w:tabs>
        <w:rPr>
          <w:rFonts w:ascii="Times New Roman" w:hAnsi="Times New Roman" w:cs="Times New Roman"/>
        </w:rPr>
      </w:pPr>
      <w:r w:rsidRPr="003B4FE7">
        <w:rPr>
          <w:rFonts w:ascii="Times New Roman" w:hAnsi="Times New Roman" w:cs="Times New Roman"/>
        </w:rPr>
        <w:t>This work contains statistical data from ONS which is Crown copyright and reproduced with the permission of the controller of HMSO and Queen's Printer for Scotland. The use of the ONS statistical data in this work does not imply the endorsement of the ONS in relation to the interpretation or analysis of the statistical data. This work uses research datasets which may not exactly reproduce National Statistics aggregates.</w:t>
      </w:r>
    </w:p>
    <w:p w14:paraId="7488F737" w14:textId="77777777" w:rsidR="00C0551E" w:rsidRPr="003B4FE7" w:rsidRDefault="00C0551E">
      <w:pPr>
        <w:rPr>
          <w:rFonts w:ascii="Times New Roman" w:hAnsi="Times New Roman" w:cs="Times New Roman"/>
          <w:b/>
          <w:u w:val="single"/>
        </w:rPr>
      </w:pPr>
      <w:r w:rsidRPr="003B4FE7">
        <w:rPr>
          <w:rFonts w:ascii="Times New Roman" w:hAnsi="Times New Roman" w:cs="Times New Roman"/>
          <w:b/>
          <w:u w:val="single"/>
        </w:rPr>
        <w:br w:type="page"/>
      </w:r>
    </w:p>
    <w:p w14:paraId="2B87AF60" w14:textId="1E77626D" w:rsidR="00690BB1" w:rsidRPr="003B4FE7" w:rsidRDefault="000808DC" w:rsidP="00357441">
      <w:pPr>
        <w:rPr>
          <w:rFonts w:ascii="Times New Roman" w:hAnsi="Times New Roman" w:cs="Times New Roman"/>
          <w:b/>
          <w:u w:val="single"/>
        </w:rPr>
      </w:pPr>
      <w:r w:rsidRPr="003B4FE7">
        <w:rPr>
          <w:rFonts w:ascii="Times New Roman" w:hAnsi="Times New Roman" w:cs="Times New Roman"/>
          <w:b/>
          <w:u w:val="single"/>
        </w:rPr>
        <w:lastRenderedPageBreak/>
        <w:t xml:space="preserve">2.  </w:t>
      </w:r>
      <w:r w:rsidR="00690BB1" w:rsidRPr="003B4FE7">
        <w:rPr>
          <w:rFonts w:ascii="Times New Roman" w:hAnsi="Times New Roman" w:cs="Times New Roman"/>
          <w:b/>
          <w:u w:val="single"/>
        </w:rPr>
        <w:t>I</w:t>
      </w:r>
      <w:r w:rsidRPr="003B4FE7">
        <w:rPr>
          <w:rFonts w:ascii="Times New Roman" w:hAnsi="Times New Roman" w:cs="Times New Roman"/>
          <w:b/>
          <w:u w:val="single"/>
        </w:rPr>
        <w:t>NDEX</w:t>
      </w:r>
      <w:r w:rsidRPr="003B4FE7">
        <w:rPr>
          <w:rFonts w:ascii="Times New Roman" w:hAnsi="Times New Roman" w:cs="Times New Roman"/>
          <w:b/>
          <w:u w:val="single"/>
        </w:rPr>
        <w:tab/>
      </w:r>
      <w:r w:rsidRPr="003B4FE7">
        <w:rPr>
          <w:rFonts w:ascii="Times New Roman" w:hAnsi="Times New Roman" w:cs="Times New Roman"/>
          <w:b/>
          <w:u w:val="single"/>
        </w:rPr>
        <w:tab/>
      </w:r>
      <w:r w:rsidRPr="003B4FE7">
        <w:rPr>
          <w:rFonts w:ascii="Times New Roman" w:hAnsi="Times New Roman" w:cs="Times New Roman"/>
          <w:b/>
          <w:u w:val="single"/>
        </w:rPr>
        <w:tab/>
      </w:r>
      <w:r w:rsidRPr="003B4FE7">
        <w:rPr>
          <w:rFonts w:ascii="Times New Roman" w:hAnsi="Times New Roman" w:cs="Times New Roman"/>
          <w:b/>
          <w:u w:val="single"/>
        </w:rPr>
        <w:tab/>
      </w:r>
      <w:r w:rsidRPr="003B4FE7">
        <w:rPr>
          <w:rFonts w:ascii="Times New Roman" w:hAnsi="Times New Roman" w:cs="Times New Roman"/>
          <w:b/>
          <w:u w:val="single"/>
        </w:rPr>
        <w:tab/>
      </w:r>
      <w:r w:rsidRPr="003B4FE7">
        <w:rPr>
          <w:rFonts w:ascii="Times New Roman" w:hAnsi="Times New Roman" w:cs="Times New Roman"/>
          <w:b/>
          <w:u w:val="single"/>
        </w:rPr>
        <w:tab/>
      </w:r>
      <w:r w:rsidRPr="003B4FE7">
        <w:rPr>
          <w:rFonts w:ascii="Times New Roman" w:hAnsi="Times New Roman" w:cs="Times New Roman"/>
          <w:b/>
          <w:u w:val="single"/>
        </w:rPr>
        <w:tab/>
      </w:r>
      <w:r w:rsidR="001E684B" w:rsidRPr="003B4FE7">
        <w:rPr>
          <w:rFonts w:ascii="Times New Roman" w:hAnsi="Times New Roman" w:cs="Times New Roman"/>
          <w:b/>
          <w:u w:val="single"/>
        </w:rPr>
        <w:tab/>
      </w:r>
      <w:r w:rsidRPr="003B4FE7">
        <w:rPr>
          <w:rFonts w:ascii="Times New Roman" w:hAnsi="Times New Roman" w:cs="Times New Roman"/>
          <w:b/>
          <w:u w:val="single"/>
        </w:rPr>
        <w:t>pages</w:t>
      </w:r>
    </w:p>
    <w:p w14:paraId="34953FAA" w14:textId="75E4ACDA" w:rsidR="00CA7ACA" w:rsidRPr="003B4FE7" w:rsidRDefault="001A6050" w:rsidP="004F2E07">
      <w:pPr>
        <w:pStyle w:val="ListParagraph"/>
        <w:numPr>
          <w:ilvl w:val="0"/>
          <w:numId w:val="6"/>
        </w:numPr>
        <w:spacing w:before="100" w:beforeAutospacing="1" w:after="100" w:afterAutospacing="1"/>
        <w:rPr>
          <w:rFonts w:ascii="Times New Roman" w:hAnsi="Times New Roman" w:cs="Times New Roman"/>
        </w:rPr>
      </w:pPr>
      <w:r w:rsidRPr="003B4FE7">
        <w:rPr>
          <w:rFonts w:ascii="Times New Roman" w:hAnsi="Times New Roman" w:cs="Times New Roman"/>
        </w:rPr>
        <w:t>Executive S</w:t>
      </w:r>
      <w:r w:rsidR="00690BB1" w:rsidRPr="003B4FE7">
        <w:rPr>
          <w:rFonts w:ascii="Times New Roman" w:hAnsi="Times New Roman" w:cs="Times New Roman"/>
        </w:rPr>
        <w:t>ummary</w:t>
      </w:r>
      <w:r w:rsidR="00144C52" w:rsidRPr="003B4FE7">
        <w:rPr>
          <w:rFonts w:ascii="Times New Roman" w:hAnsi="Times New Roman" w:cs="Times New Roman"/>
        </w:rPr>
        <w:tab/>
      </w:r>
      <w:r w:rsidR="00144C52" w:rsidRPr="003B4FE7">
        <w:rPr>
          <w:rFonts w:ascii="Times New Roman" w:hAnsi="Times New Roman" w:cs="Times New Roman"/>
        </w:rPr>
        <w:tab/>
      </w:r>
      <w:r w:rsidR="00144C52" w:rsidRPr="003B4FE7">
        <w:rPr>
          <w:rFonts w:ascii="Times New Roman" w:hAnsi="Times New Roman" w:cs="Times New Roman"/>
        </w:rPr>
        <w:tab/>
      </w:r>
      <w:r w:rsidR="00144C52" w:rsidRPr="003B4FE7">
        <w:rPr>
          <w:rFonts w:ascii="Times New Roman" w:hAnsi="Times New Roman" w:cs="Times New Roman"/>
        </w:rPr>
        <w:tab/>
      </w:r>
      <w:r w:rsidR="000808DC" w:rsidRPr="003B4FE7">
        <w:rPr>
          <w:rFonts w:ascii="Times New Roman" w:hAnsi="Times New Roman" w:cs="Times New Roman"/>
        </w:rPr>
        <w:tab/>
      </w:r>
      <w:r w:rsidR="001E684B" w:rsidRPr="003B4FE7">
        <w:rPr>
          <w:rFonts w:ascii="Times New Roman" w:hAnsi="Times New Roman" w:cs="Times New Roman"/>
        </w:rPr>
        <w:tab/>
      </w:r>
      <w:r w:rsidR="00327A52">
        <w:rPr>
          <w:rFonts w:ascii="Times New Roman" w:hAnsi="Times New Roman" w:cs="Times New Roman"/>
        </w:rPr>
        <w:t>4</w:t>
      </w:r>
      <w:r w:rsidR="00357441" w:rsidRPr="003B4FE7">
        <w:rPr>
          <w:rFonts w:ascii="Times New Roman" w:hAnsi="Times New Roman" w:cs="Times New Roman"/>
        </w:rPr>
        <w:t>-</w:t>
      </w:r>
      <w:r w:rsidR="00083809">
        <w:rPr>
          <w:rFonts w:ascii="Times New Roman" w:hAnsi="Times New Roman" w:cs="Times New Roman"/>
        </w:rPr>
        <w:t>6</w:t>
      </w:r>
    </w:p>
    <w:p w14:paraId="27AE39EB" w14:textId="77777777" w:rsidR="007C0794" w:rsidRPr="003B4FE7" w:rsidRDefault="007C0794" w:rsidP="007C0794">
      <w:pPr>
        <w:pStyle w:val="ListParagraph"/>
        <w:spacing w:before="100" w:beforeAutospacing="1" w:after="100" w:afterAutospacing="1"/>
        <w:rPr>
          <w:rFonts w:ascii="Times New Roman" w:hAnsi="Times New Roman" w:cs="Times New Roman"/>
        </w:rPr>
      </w:pPr>
    </w:p>
    <w:p w14:paraId="154466B9" w14:textId="074E6EC3" w:rsidR="000808DC" w:rsidRPr="003B4FE7" w:rsidRDefault="00357441" w:rsidP="004F2E07">
      <w:pPr>
        <w:pStyle w:val="ListParagraph"/>
        <w:spacing w:before="100" w:beforeAutospacing="1" w:after="100" w:afterAutospacing="1"/>
        <w:ind w:firstLine="720"/>
        <w:rPr>
          <w:rFonts w:ascii="Times New Roman" w:hAnsi="Times New Roman" w:cs="Times New Roman"/>
        </w:rPr>
      </w:pPr>
      <w:r w:rsidRPr="003B4FE7">
        <w:rPr>
          <w:rFonts w:ascii="Times New Roman" w:hAnsi="Times New Roman" w:cs="Times New Roman"/>
        </w:rPr>
        <w:t>Spatial Results</w:t>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00327A52">
        <w:rPr>
          <w:rFonts w:ascii="Times New Roman" w:hAnsi="Times New Roman" w:cs="Times New Roman"/>
        </w:rPr>
        <w:tab/>
        <w:t>4</w:t>
      </w:r>
    </w:p>
    <w:p w14:paraId="7013F12A" w14:textId="3EDC8171" w:rsidR="000808DC" w:rsidRPr="003B4FE7" w:rsidRDefault="00327A52" w:rsidP="004F2E07">
      <w:pPr>
        <w:pStyle w:val="ListParagraph"/>
        <w:spacing w:before="100" w:beforeAutospacing="1" w:after="100" w:afterAutospacing="1"/>
        <w:ind w:firstLine="720"/>
        <w:rPr>
          <w:rFonts w:ascii="Times New Roman" w:hAnsi="Times New Roman" w:cs="Times New Roman"/>
        </w:rPr>
      </w:pPr>
      <w:r>
        <w:rPr>
          <w:rFonts w:ascii="Times New Roman" w:hAnsi="Times New Roman" w:cs="Times New Roman"/>
        </w:rPr>
        <w:t>Priority Sectors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r w:rsidR="00357441" w:rsidRPr="003B4FE7">
        <w:rPr>
          <w:rFonts w:ascii="Times New Roman" w:hAnsi="Times New Roman" w:cs="Times New Roman"/>
        </w:rPr>
        <w:t>-</w:t>
      </w:r>
      <w:r>
        <w:rPr>
          <w:rFonts w:ascii="Times New Roman" w:hAnsi="Times New Roman" w:cs="Times New Roman"/>
        </w:rPr>
        <w:t>5</w:t>
      </w:r>
    </w:p>
    <w:p w14:paraId="6412BA07" w14:textId="30B54D57" w:rsidR="000808DC" w:rsidRPr="003B4FE7" w:rsidRDefault="000808DC" w:rsidP="004F2E07">
      <w:pPr>
        <w:pStyle w:val="ListParagraph"/>
        <w:spacing w:before="100" w:beforeAutospacing="1" w:after="100" w:afterAutospacing="1"/>
        <w:ind w:firstLine="720"/>
        <w:rPr>
          <w:rFonts w:ascii="Times New Roman" w:hAnsi="Times New Roman" w:cs="Times New Roman"/>
        </w:rPr>
      </w:pPr>
      <w:r w:rsidRPr="003B4FE7">
        <w:rPr>
          <w:rFonts w:ascii="Times New Roman" w:hAnsi="Times New Roman" w:cs="Times New Roman"/>
        </w:rPr>
        <w:t>Explanatory Factors</w:t>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00327A52">
        <w:rPr>
          <w:rFonts w:ascii="Times New Roman" w:hAnsi="Times New Roman" w:cs="Times New Roman"/>
        </w:rPr>
        <w:t>5</w:t>
      </w:r>
    </w:p>
    <w:p w14:paraId="2351CFC4" w14:textId="6FD45801" w:rsidR="000808DC" w:rsidRPr="003B4FE7" w:rsidRDefault="00357441" w:rsidP="004F2E07">
      <w:pPr>
        <w:pStyle w:val="ListParagraph"/>
        <w:spacing w:before="100" w:beforeAutospacing="1" w:after="100" w:afterAutospacing="1"/>
        <w:ind w:firstLine="720"/>
        <w:rPr>
          <w:rFonts w:ascii="Times New Roman" w:hAnsi="Times New Roman" w:cs="Times New Roman"/>
        </w:rPr>
      </w:pPr>
      <w:r w:rsidRPr="003B4FE7">
        <w:rPr>
          <w:rFonts w:ascii="Times New Roman" w:hAnsi="Times New Roman" w:cs="Times New Roman"/>
        </w:rPr>
        <w:t>Local Areas</w:t>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00AE2E2F">
        <w:rPr>
          <w:rFonts w:ascii="Times New Roman" w:hAnsi="Times New Roman" w:cs="Times New Roman"/>
        </w:rPr>
        <w:t>5-</w:t>
      </w:r>
      <w:r w:rsidR="00327A52">
        <w:rPr>
          <w:rFonts w:ascii="Times New Roman" w:hAnsi="Times New Roman" w:cs="Times New Roman"/>
        </w:rPr>
        <w:t>6</w:t>
      </w:r>
    </w:p>
    <w:p w14:paraId="7059398A" w14:textId="1DBFCC88" w:rsidR="001A6050" w:rsidRPr="003B4FE7" w:rsidRDefault="000808DC" w:rsidP="004F2E07">
      <w:pPr>
        <w:pStyle w:val="ListParagraph"/>
        <w:spacing w:before="100" w:beforeAutospacing="1" w:after="100" w:afterAutospacing="1"/>
        <w:ind w:firstLine="720"/>
        <w:rPr>
          <w:rFonts w:ascii="Times New Roman" w:hAnsi="Times New Roman" w:cs="Times New Roman"/>
        </w:rPr>
      </w:pPr>
      <w:r w:rsidRPr="003B4FE7">
        <w:rPr>
          <w:rFonts w:ascii="Times New Roman" w:hAnsi="Times New Roman" w:cs="Times New Roman"/>
        </w:rPr>
        <w:t>Conclusion</w:t>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00AE2E2F">
        <w:rPr>
          <w:rFonts w:ascii="Times New Roman" w:hAnsi="Times New Roman" w:cs="Times New Roman"/>
        </w:rPr>
        <w:t>6</w:t>
      </w:r>
    </w:p>
    <w:p w14:paraId="12AC4BA1" w14:textId="77777777" w:rsidR="00ED43A0" w:rsidRPr="003B4FE7" w:rsidRDefault="00ED43A0" w:rsidP="004F2E07">
      <w:pPr>
        <w:pStyle w:val="ListParagraph"/>
        <w:spacing w:before="100" w:beforeAutospacing="1" w:after="100" w:afterAutospacing="1"/>
        <w:ind w:firstLine="720"/>
        <w:rPr>
          <w:rFonts w:ascii="Times New Roman" w:hAnsi="Times New Roman" w:cs="Times New Roman"/>
        </w:rPr>
      </w:pPr>
    </w:p>
    <w:p w14:paraId="3AFF1D4F" w14:textId="6AFF9B5B" w:rsidR="0010388A" w:rsidRPr="003B4FE7" w:rsidRDefault="00357441" w:rsidP="004F2E07">
      <w:pPr>
        <w:pStyle w:val="ListParagraph"/>
        <w:numPr>
          <w:ilvl w:val="0"/>
          <w:numId w:val="6"/>
        </w:numPr>
        <w:spacing w:before="100" w:beforeAutospacing="1" w:after="100" w:afterAutospacing="1"/>
        <w:rPr>
          <w:rFonts w:ascii="Times New Roman" w:hAnsi="Times New Roman" w:cs="Times New Roman"/>
        </w:rPr>
      </w:pPr>
      <w:r w:rsidRPr="003B4FE7">
        <w:rPr>
          <w:rFonts w:ascii="Times New Roman" w:hAnsi="Times New Roman" w:cs="Times New Roman"/>
        </w:rPr>
        <w:t>Introduction</w:t>
      </w:r>
      <w:r w:rsidRPr="003B4FE7">
        <w:rPr>
          <w:rFonts w:ascii="Times New Roman" w:hAnsi="Times New Roman" w:cs="Times New Roman"/>
        </w:rPr>
        <w:tab/>
      </w:r>
      <w:r w:rsidR="00C24375" w:rsidRPr="003B4FE7">
        <w:rPr>
          <w:rFonts w:ascii="Times New Roman" w:hAnsi="Times New Roman" w:cs="Times New Roman"/>
        </w:rPr>
        <w:tab/>
      </w:r>
      <w:r w:rsidR="00C24375" w:rsidRPr="003B4FE7">
        <w:rPr>
          <w:rFonts w:ascii="Times New Roman" w:hAnsi="Times New Roman" w:cs="Times New Roman"/>
        </w:rPr>
        <w:tab/>
      </w:r>
      <w:r w:rsidR="00C24375" w:rsidRPr="003B4FE7">
        <w:rPr>
          <w:rFonts w:ascii="Times New Roman" w:hAnsi="Times New Roman" w:cs="Times New Roman"/>
        </w:rPr>
        <w:tab/>
      </w:r>
      <w:r w:rsidR="000808DC" w:rsidRPr="003B4FE7">
        <w:rPr>
          <w:rFonts w:ascii="Times New Roman" w:hAnsi="Times New Roman" w:cs="Times New Roman"/>
        </w:rPr>
        <w:tab/>
      </w:r>
      <w:r w:rsidR="000808DC" w:rsidRPr="003B4FE7">
        <w:rPr>
          <w:rFonts w:ascii="Times New Roman" w:hAnsi="Times New Roman" w:cs="Times New Roman"/>
        </w:rPr>
        <w:tab/>
      </w:r>
      <w:r w:rsidR="001E684B" w:rsidRPr="003B4FE7">
        <w:rPr>
          <w:rFonts w:ascii="Times New Roman" w:hAnsi="Times New Roman" w:cs="Times New Roman"/>
        </w:rPr>
        <w:tab/>
      </w:r>
      <w:r w:rsidR="00AE2E2F">
        <w:rPr>
          <w:rFonts w:ascii="Times New Roman" w:hAnsi="Times New Roman" w:cs="Times New Roman"/>
        </w:rPr>
        <w:t>7</w:t>
      </w:r>
      <w:r w:rsidR="007C0794" w:rsidRPr="003B4FE7">
        <w:rPr>
          <w:rFonts w:ascii="Times New Roman" w:hAnsi="Times New Roman" w:cs="Times New Roman"/>
        </w:rPr>
        <w:t>-</w:t>
      </w:r>
      <w:r w:rsidR="00AE2E2F">
        <w:rPr>
          <w:rFonts w:ascii="Times New Roman" w:hAnsi="Times New Roman" w:cs="Times New Roman"/>
        </w:rPr>
        <w:t>9</w:t>
      </w:r>
    </w:p>
    <w:p w14:paraId="61F0BB32" w14:textId="77777777" w:rsidR="007C0794" w:rsidRPr="003B4FE7" w:rsidRDefault="007C0794" w:rsidP="007C0794">
      <w:pPr>
        <w:pStyle w:val="ListParagraph"/>
        <w:spacing w:before="100" w:beforeAutospacing="1" w:after="100" w:afterAutospacing="1"/>
        <w:rPr>
          <w:rFonts w:ascii="Times New Roman" w:hAnsi="Times New Roman" w:cs="Times New Roman"/>
        </w:rPr>
      </w:pPr>
    </w:p>
    <w:p w14:paraId="681425D4" w14:textId="579736AD" w:rsidR="0010388A" w:rsidRPr="003B4FE7" w:rsidRDefault="00357441" w:rsidP="004F2E07">
      <w:pPr>
        <w:pStyle w:val="ListParagraph"/>
        <w:spacing w:before="100" w:beforeAutospacing="1" w:after="100" w:afterAutospacing="1"/>
        <w:ind w:left="1440"/>
        <w:rPr>
          <w:rFonts w:ascii="Times New Roman" w:hAnsi="Times New Roman" w:cs="Times New Roman"/>
        </w:rPr>
      </w:pPr>
      <w:r w:rsidRPr="003B4FE7">
        <w:rPr>
          <w:rFonts w:ascii="Times New Roman" w:hAnsi="Times New Roman" w:cs="Times New Roman"/>
        </w:rPr>
        <w:t>Research Content</w:t>
      </w:r>
      <w:r w:rsidRPr="003B4FE7">
        <w:rPr>
          <w:rFonts w:ascii="Times New Roman" w:hAnsi="Times New Roman" w:cs="Times New Roman"/>
        </w:rPr>
        <w:tab/>
      </w:r>
      <w:r w:rsidR="0010388A" w:rsidRPr="003B4FE7">
        <w:rPr>
          <w:rFonts w:ascii="Times New Roman" w:hAnsi="Times New Roman" w:cs="Times New Roman"/>
        </w:rPr>
        <w:tab/>
      </w:r>
      <w:r w:rsidR="0010388A" w:rsidRPr="003B4FE7">
        <w:rPr>
          <w:rFonts w:ascii="Times New Roman" w:hAnsi="Times New Roman" w:cs="Times New Roman"/>
        </w:rPr>
        <w:tab/>
      </w:r>
      <w:r w:rsidR="0010388A" w:rsidRPr="003B4FE7">
        <w:rPr>
          <w:rFonts w:ascii="Times New Roman" w:hAnsi="Times New Roman" w:cs="Times New Roman"/>
        </w:rPr>
        <w:tab/>
      </w:r>
      <w:r w:rsidR="0010388A" w:rsidRPr="003B4FE7">
        <w:rPr>
          <w:rFonts w:ascii="Times New Roman" w:hAnsi="Times New Roman" w:cs="Times New Roman"/>
        </w:rPr>
        <w:tab/>
      </w:r>
      <w:r w:rsidR="00AE2E2F">
        <w:rPr>
          <w:rFonts w:ascii="Times New Roman" w:hAnsi="Times New Roman" w:cs="Times New Roman"/>
        </w:rPr>
        <w:t>7</w:t>
      </w:r>
    </w:p>
    <w:p w14:paraId="172F5F70" w14:textId="0BB12AD2" w:rsidR="001E684B" w:rsidRPr="003B4FE7" w:rsidRDefault="00357441" w:rsidP="004F2E07">
      <w:pPr>
        <w:pStyle w:val="ListParagraph"/>
        <w:spacing w:before="100" w:beforeAutospacing="1" w:after="100" w:afterAutospacing="1"/>
        <w:ind w:left="1440"/>
        <w:rPr>
          <w:rFonts w:ascii="Times New Roman" w:hAnsi="Times New Roman" w:cs="Times New Roman"/>
        </w:rPr>
      </w:pPr>
      <w:r w:rsidRPr="003B4FE7">
        <w:rPr>
          <w:rFonts w:ascii="Times New Roman" w:hAnsi="Times New Roman" w:cs="Times New Roman"/>
        </w:rPr>
        <w:t>Research Approach</w:t>
      </w:r>
      <w:r w:rsidR="006A605A" w:rsidRPr="003B4FE7">
        <w:rPr>
          <w:rFonts w:ascii="Times New Roman" w:hAnsi="Times New Roman" w:cs="Times New Roman"/>
        </w:rPr>
        <w:tab/>
      </w:r>
      <w:r w:rsidR="006A605A" w:rsidRPr="003B4FE7">
        <w:rPr>
          <w:rFonts w:ascii="Times New Roman" w:hAnsi="Times New Roman" w:cs="Times New Roman"/>
        </w:rPr>
        <w:tab/>
      </w:r>
      <w:r w:rsidR="006A605A" w:rsidRPr="003B4FE7">
        <w:rPr>
          <w:rFonts w:ascii="Times New Roman" w:hAnsi="Times New Roman" w:cs="Times New Roman"/>
        </w:rPr>
        <w:tab/>
      </w:r>
      <w:r w:rsidR="006A605A" w:rsidRPr="003B4FE7">
        <w:rPr>
          <w:rFonts w:ascii="Times New Roman" w:hAnsi="Times New Roman" w:cs="Times New Roman"/>
        </w:rPr>
        <w:tab/>
      </w:r>
      <w:r w:rsidR="006A605A" w:rsidRPr="003B4FE7">
        <w:rPr>
          <w:rFonts w:ascii="Times New Roman" w:hAnsi="Times New Roman" w:cs="Times New Roman"/>
        </w:rPr>
        <w:tab/>
      </w:r>
      <w:r w:rsidR="00327A52">
        <w:rPr>
          <w:rFonts w:ascii="Times New Roman" w:hAnsi="Times New Roman" w:cs="Times New Roman"/>
        </w:rPr>
        <w:t>8</w:t>
      </w:r>
      <w:r w:rsidRPr="003B4FE7">
        <w:rPr>
          <w:rFonts w:ascii="Times New Roman" w:hAnsi="Times New Roman" w:cs="Times New Roman"/>
        </w:rPr>
        <w:t>-</w:t>
      </w:r>
      <w:r w:rsidR="00AE2E2F">
        <w:rPr>
          <w:rFonts w:ascii="Times New Roman" w:hAnsi="Times New Roman" w:cs="Times New Roman"/>
        </w:rPr>
        <w:t>9</w:t>
      </w:r>
    </w:p>
    <w:p w14:paraId="76DE0B51" w14:textId="77777777" w:rsidR="00ED43A0" w:rsidRPr="003B4FE7" w:rsidRDefault="00ED43A0" w:rsidP="004F2E07">
      <w:pPr>
        <w:pStyle w:val="ListParagraph"/>
        <w:spacing w:before="100" w:beforeAutospacing="1" w:after="100" w:afterAutospacing="1"/>
        <w:ind w:left="1440"/>
        <w:rPr>
          <w:rFonts w:ascii="Times New Roman" w:hAnsi="Times New Roman" w:cs="Times New Roman"/>
        </w:rPr>
      </w:pPr>
    </w:p>
    <w:p w14:paraId="254BA77A" w14:textId="00F462F5" w:rsidR="004F2E07" w:rsidRPr="003B4FE7" w:rsidRDefault="006A605A" w:rsidP="004F2E07">
      <w:pPr>
        <w:pStyle w:val="ListParagraph"/>
        <w:numPr>
          <w:ilvl w:val="0"/>
          <w:numId w:val="6"/>
        </w:numPr>
        <w:spacing w:before="100" w:beforeAutospacing="1" w:after="100" w:afterAutospacing="1"/>
        <w:rPr>
          <w:rFonts w:ascii="Times New Roman" w:hAnsi="Times New Roman" w:cs="Times New Roman"/>
        </w:rPr>
      </w:pPr>
      <w:r w:rsidRPr="003B4FE7">
        <w:rPr>
          <w:rFonts w:ascii="Times New Roman" w:hAnsi="Times New Roman" w:cs="Times New Roman"/>
        </w:rPr>
        <w:t>Background</w:t>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004F2E07" w:rsidRPr="003B4FE7">
        <w:rPr>
          <w:rFonts w:ascii="Times New Roman" w:hAnsi="Times New Roman" w:cs="Times New Roman"/>
        </w:rPr>
        <w:tab/>
        <w:t>10-16</w:t>
      </w:r>
    </w:p>
    <w:p w14:paraId="3F652C98" w14:textId="77777777" w:rsidR="00ED43A0" w:rsidRPr="003B4FE7" w:rsidRDefault="00ED43A0" w:rsidP="00ED43A0">
      <w:pPr>
        <w:pStyle w:val="ListParagraph"/>
        <w:spacing w:before="100" w:beforeAutospacing="1" w:after="100" w:afterAutospacing="1"/>
        <w:rPr>
          <w:rFonts w:ascii="Times New Roman" w:hAnsi="Times New Roman" w:cs="Times New Roman"/>
        </w:rPr>
      </w:pPr>
    </w:p>
    <w:p w14:paraId="553BEB38" w14:textId="1897EE15" w:rsidR="004F2E07" w:rsidRPr="003B4FE7" w:rsidRDefault="00E03CB5" w:rsidP="004F2E07">
      <w:pPr>
        <w:pStyle w:val="ListParagraph"/>
        <w:numPr>
          <w:ilvl w:val="0"/>
          <w:numId w:val="6"/>
        </w:numPr>
        <w:spacing w:before="100" w:beforeAutospacing="1" w:after="100" w:afterAutospacing="1"/>
        <w:rPr>
          <w:rFonts w:ascii="Times New Roman" w:hAnsi="Times New Roman" w:cs="Times New Roman"/>
        </w:rPr>
      </w:pPr>
      <w:r w:rsidRPr="003B4FE7">
        <w:rPr>
          <w:rFonts w:ascii="Times New Roman" w:hAnsi="Times New Roman" w:cs="Times New Roman"/>
        </w:rPr>
        <w:t>Data</w:t>
      </w:r>
      <w:r w:rsidRPr="003B4FE7">
        <w:rPr>
          <w:rFonts w:ascii="Times New Roman" w:hAnsi="Times New Roman" w:cs="Times New Roman"/>
        </w:rPr>
        <w:tab/>
      </w:r>
      <w:r w:rsidR="004F2E07" w:rsidRPr="003B4FE7">
        <w:rPr>
          <w:rFonts w:ascii="Times New Roman" w:hAnsi="Times New Roman" w:cs="Times New Roman"/>
        </w:rPr>
        <w:tab/>
      </w:r>
      <w:r w:rsidR="004F2E07" w:rsidRPr="003B4FE7">
        <w:rPr>
          <w:rFonts w:ascii="Times New Roman" w:hAnsi="Times New Roman" w:cs="Times New Roman"/>
        </w:rPr>
        <w:tab/>
      </w:r>
      <w:r w:rsidR="004F2E07" w:rsidRPr="003B4FE7">
        <w:rPr>
          <w:rFonts w:ascii="Times New Roman" w:hAnsi="Times New Roman" w:cs="Times New Roman"/>
        </w:rPr>
        <w:tab/>
      </w:r>
      <w:r w:rsidR="004F2E07" w:rsidRPr="003B4FE7">
        <w:rPr>
          <w:rFonts w:ascii="Times New Roman" w:hAnsi="Times New Roman" w:cs="Times New Roman"/>
        </w:rPr>
        <w:tab/>
      </w:r>
      <w:r w:rsidR="004F2E07" w:rsidRPr="003B4FE7">
        <w:rPr>
          <w:rFonts w:ascii="Times New Roman" w:hAnsi="Times New Roman" w:cs="Times New Roman"/>
        </w:rPr>
        <w:tab/>
      </w:r>
      <w:r w:rsidR="004F2E07" w:rsidRPr="003B4FE7">
        <w:rPr>
          <w:rFonts w:ascii="Times New Roman" w:hAnsi="Times New Roman" w:cs="Times New Roman"/>
        </w:rPr>
        <w:tab/>
      </w:r>
      <w:r w:rsidR="004F2E07" w:rsidRPr="003B4FE7">
        <w:rPr>
          <w:rFonts w:ascii="Times New Roman" w:hAnsi="Times New Roman" w:cs="Times New Roman"/>
        </w:rPr>
        <w:tab/>
        <w:t>17-20</w:t>
      </w:r>
    </w:p>
    <w:p w14:paraId="276C9AF6" w14:textId="77777777" w:rsidR="00ED43A0" w:rsidRPr="003B4FE7" w:rsidRDefault="00ED43A0" w:rsidP="00ED43A0">
      <w:pPr>
        <w:pStyle w:val="ListParagraph"/>
        <w:spacing w:before="100" w:beforeAutospacing="1" w:after="100" w:afterAutospacing="1"/>
        <w:rPr>
          <w:rFonts w:ascii="Times New Roman" w:hAnsi="Times New Roman" w:cs="Times New Roman"/>
        </w:rPr>
      </w:pPr>
    </w:p>
    <w:p w14:paraId="7653FD7F" w14:textId="6FCD7C5A" w:rsidR="004F2E07" w:rsidRPr="003B4FE7" w:rsidRDefault="0019132E" w:rsidP="004F2E07">
      <w:pPr>
        <w:pStyle w:val="ListParagraph"/>
        <w:numPr>
          <w:ilvl w:val="0"/>
          <w:numId w:val="6"/>
        </w:numPr>
        <w:spacing w:before="100" w:beforeAutospacing="1" w:after="100" w:afterAutospacing="1"/>
        <w:rPr>
          <w:rFonts w:ascii="Times New Roman" w:hAnsi="Times New Roman" w:cs="Times New Roman"/>
        </w:rPr>
      </w:pPr>
      <w:r w:rsidRPr="003B4FE7">
        <w:rPr>
          <w:rFonts w:ascii="Times New Roman" w:hAnsi="Times New Roman" w:cs="Times New Roman"/>
        </w:rPr>
        <w:t xml:space="preserve">Results: </w:t>
      </w:r>
      <w:r w:rsidR="00E03CB5" w:rsidRPr="003B4FE7">
        <w:rPr>
          <w:rFonts w:ascii="Times New Roman" w:hAnsi="Times New Roman" w:cs="Times New Roman"/>
        </w:rPr>
        <w:t xml:space="preserve">The </w:t>
      </w:r>
      <w:r w:rsidRPr="003B4FE7">
        <w:rPr>
          <w:rFonts w:ascii="Times New Roman" w:hAnsi="Times New Roman" w:cs="Times New Roman"/>
        </w:rPr>
        <w:t>WoE Labour Productivity Premium</w:t>
      </w:r>
      <w:r w:rsidR="004F2E07" w:rsidRPr="003B4FE7">
        <w:rPr>
          <w:rFonts w:ascii="Times New Roman" w:hAnsi="Times New Roman" w:cs="Times New Roman"/>
        </w:rPr>
        <w:tab/>
      </w:r>
      <w:r w:rsidR="007C0794" w:rsidRPr="003B4FE7">
        <w:rPr>
          <w:rFonts w:ascii="Times New Roman" w:hAnsi="Times New Roman" w:cs="Times New Roman"/>
        </w:rPr>
        <w:tab/>
      </w:r>
      <w:r w:rsidR="00E03CB5" w:rsidRPr="003B4FE7">
        <w:rPr>
          <w:rFonts w:ascii="Times New Roman" w:hAnsi="Times New Roman" w:cs="Times New Roman"/>
        </w:rPr>
        <w:t>2</w:t>
      </w:r>
      <w:r w:rsidR="007C0794" w:rsidRPr="003B4FE7">
        <w:rPr>
          <w:rFonts w:ascii="Times New Roman" w:hAnsi="Times New Roman" w:cs="Times New Roman"/>
        </w:rPr>
        <w:t>1-3</w:t>
      </w:r>
      <w:r w:rsidR="00AE2E2F">
        <w:rPr>
          <w:rFonts w:ascii="Times New Roman" w:hAnsi="Times New Roman" w:cs="Times New Roman"/>
        </w:rPr>
        <w:t>5</w:t>
      </w:r>
    </w:p>
    <w:p w14:paraId="0C819DBF" w14:textId="77777777" w:rsidR="00ED43A0" w:rsidRPr="003B4FE7" w:rsidRDefault="00ED43A0" w:rsidP="00ED43A0">
      <w:pPr>
        <w:pStyle w:val="ListParagraph"/>
        <w:spacing w:before="100" w:beforeAutospacing="1" w:after="100" w:afterAutospacing="1"/>
        <w:rPr>
          <w:rFonts w:ascii="Times New Roman" w:hAnsi="Times New Roman" w:cs="Times New Roman"/>
        </w:rPr>
      </w:pPr>
    </w:p>
    <w:p w14:paraId="62912FB1" w14:textId="0DA03A51" w:rsidR="004F2E07" w:rsidRPr="003B4FE7" w:rsidRDefault="0019132E" w:rsidP="004F2E07">
      <w:pPr>
        <w:pStyle w:val="ListParagraph"/>
        <w:numPr>
          <w:ilvl w:val="0"/>
          <w:numId w:val="6"/>
        </w:numPr>
        <w:spacing w:before="100" w:beforeAutospacing="1" w:after="100" w:afterAutospacing="1"/>
        <w:rPr>
          <w:rFonts w:ascii="Times New Roman" w:hAnsi="Times New Roman" w:cs="Times New Roman"/>
        </w:rPr>
      </w:pPr>
      <w:r w:rsidRPr="003B4FE7">
        <w:rPr>
          <w:rFonts w:ascii="Times New Roman" w:hAnsi="Times New Roman" w:cs="Times New Roman"/>
        </w:rPr>
        <w:t xml:space="preserve">Results: </w:t>
      </w:r>
      <w:r w:rsidR="00E03CB5" w:rsidRPr="003B4FE7">
        <w:rPr>
          <w:rFonts w:ascii="Times New Roman" w:hAnsi="Times New Roman" w:cs="Times New Roman"/>
        </w:rPr>
        <w:t xml:space="preserve">Labour Productivity Premiums </w:t>
      </w:r>
      <w:r w:rsidRPr="003B4FE7">
        <w:rPr>
          <w:rFonts w:ascii="Times New Roman" w:hAnsi="Times New Roman" w:cs="Times New Roman"/>
        </w:rPr>
        <w:t>&amp; Gaps</w:t>
      </w:r>
      <w:r w:rsidRPr="003B4FE7">
        <w:rPr>
          <w:rFonts w:ascii="Times New Roman" w:hAnsi="Times New Roman" w:cs="Times New Roman"/>
        </w:rPr>
        <w:tab/>
      </w:r>
      <w:r w:rsidR="007C0794" w:rsidRPr="003B4FE7">
        <w:rPr>
          <w:rFonts w:ascii="Times New Roman" w:hAnsi="Times New Roman" w:cs="Times New Roman"/>
        </w:rPr>
        <w:tab/>
      </w:r>
      <w:r w:rsidR="00AE2E2F">
        <w:rPr>
          <w:rFonts w:ascii="Times New Roman" w:hAnsi="Times New Roman" w:cs="Times New Roman"/>
        </w:rPr>
        <w:t>36</w:t>
      </w:r>
      <w:r w:rsidR="007C0794" w:rsidRPr="003B4FE7">
        <w:rPr>
          <w:rFonts w:ascii="Times New Roman" w:hAnsi="Times New Roman" w:cs="Times New Roman"/>
        </w:rPr>
        <w:t>-</w:t>
      </w:r>
      <w:r w:rsidR="00AE2E2F">
        <w:rPr>
          <w:rFonts w:ascii="Times New Roman" w:hAnsi="Times New Roman" w:cs="Times New Roman"/>
        </w:rPr>
        <w:t>48</w:t>
      </w:r>
    </w:p>
    <w:p w14:paraId="067125F2" w14:textId="76DF772F" w:rsidR="004F2E07" w:rsidRPr="003B4FE7" w:rsidRDefault="0077368A" w:rsidP="004F2E07">
      <w:pPr>
        <w:pStyle w:val="ListParagraph"/>
        <w:spacing w:before="100" w:beforeAutospacing="1" w:after="100" w:afterAutospacing="1"/>
        <w:rPr>
          <w:rFonts w:ascii="Times New Roman" w:hAnsi="Times New Roman" w:cs="Times New Roman"/>
        </w:rPr>
      </w:pPr>
      <w:r w:rsidRPr="003B4FE7">
        <w:rPr>
          <w:rFonts w:ascii="Times New Roman" w:hAnsi="Times New Roman" w:cs="Times New Roman"/>
        </w:rPr>
        <w:t>with</w:t>
      </w:r>
      <w:r w:rsidR="00357441" w:rsidRPr="003B4FE7">
        <w:rPr>
          <w:rFonts w:ascii="Times New Roman" w:hAnsi="Times New Roman" w:cs="Times New Roman"/>
        </w:rPr>
        <w:t>in the WoE</w:t>
      </w:r>
    </w:p>
    <w:p w14:paraId="638D5BB6" w14:textId="77777777" w:rsidR="00ED43A0" w:rsidRPr="003B4FE7" w:rsidRDefault="00ED43A0" w:rsidP="004F2E07">
      <w:pPr>
        <w:pStyle w:val="ListParagraph"/>
        <w:spacing w:before="100" w:beforeAutospacing="1" w:after="100" w:afterAutospacing="1"/>
        <w:rPr>
          <w:rFonts w:ascii="Times New Roman" w:hAnsi="Times New Roman" w:cs="Times New Roman"/>
        </w:rPr>
      </w:pPr>
    </w:p>
    <w:p w14:paraId="0A5DE0B9" w14:textId="4F42C6B6" w:rsidR="0019132E" w:rsidRPr="003B4FE7" w:rsidRDefault="0019132E" w:rsidP="004F2E07">
      <w:pPr>
        <w:pStyle w:val="ListParagraph"/>
        <w:numPr>
          <w:ilvl w:val="0"/>
          <w:numId w:val="6"/>
        </w:numPr>
        <w:spacing w:before="100" w:beforeAutospacing="1" w:after="100" w:afterAutospacing="1"/>
        <w:rPr>
          <w:rFonts w:ascii="Times New Roman" w:hAnsi="Times New Roman" w:cs="Times New Roman"/>
        </w:rPr>
      </w:pPr>
      <w:r w:rsidRPr="003B4FE7">
        <w:rPr>
          <w:rFonts w:ascii="Times New Roman" w:hAnsi="Times New Roman" w:cs="Times New Roman"/>
        </w:rPr>
        <w:t xml:space="preserve">Results: </w:t>
      </w:r>
      <w:r w:rsidR="00DC7A7F" w:rsidRPr="003B4FE7">
        <w:rPr>
          <w:rFonts w:ascii="Times New Roman" w:hAnsi="Times New Roman" w:cs="Times New Roman"/>
        </w:rPr>
        <w:t>P</w:t>
      </w:r>
      <w:r w:rsidR="00E03CB5" w:rsidRPr="003B4FE7">
        <w:rPr>
          <w:rFonts w:ascii="Times New Roman" w:hAnsi="Times New Roman" w:cs="Times New Roman"/>
        </w:rPr>
        <w:t>riority Secto</w:t>
      </w:r>
      <w:r w:rsidR="00357441" w:rsidRPr="003B4FE7">
        <w:rPr>
          <w:rFonts w:ascii="Times New Roman" w:hAnsi="Times New Roman" w:cs="Times New Roman"/>
        </w:rPr>
        <w:t>r</w:t>
      </w:r>
      <w:r w:rsidRPr="003B4FE7">
        <w:rPr>
          <w:rFonts w:ascii="Times New Roman" w:hAnsi="Times New Roman" w:cs="Times New Roman"/>
        </w:rPr>
        <w:t xml:space="preserve">s, Capital Stocks &amp; </w:t>
      </w:r>
      <w:r w:rsidRPr="003B4FE7">
        <w:rPr>
          <w:rFonts w:ascii="Times New Roman" w:hAnsi="Times New Roman" w:cs="Times New Roman"/>
        </w:rPr>
        <w:tab/>
      </w:r>
      <w:r w:rsidRPr="003B4FE7">
        <w:rPr>
          <w:rFonts w:ascii="Times New Roman" w:hAnsi="Times New Roman" w:cs="Times New Roman"/>
        </w:rPr>
        <w:tab/>
      </w:r>
      <w:r w:rsidR="00AE2E2F">
        <w:rPr>
          <w:rFonts w:ascii="Times New Roman" w:hAnsi="Times New Roman" w:cs="Times New Roman"/>
        </w:rPr>
        <w:tab/>
        <w:t>49-51</w:t>
      </w:r>
    </w:p>
    <w:p w14:paraId="5CD2A43B" w14:textId="3471BC7D" w:rsidR="004F2E07" w:rsidRPr="003B4FE7" w:rsidRDefault="0019132E" w:rsidP="0019132E">
      <w:pPr>
        <w:pStyle w:val="ListParagraph"/>
        <w:spacing w:before="100" w:beforeAutospacing="1" w:after="100" w:afterAutospacing="1"/>
        <w:rPr>
          <w:rFonts w:ascii="Times New Roman" w:hAnsi="Times New Roman" w:cs="Times New Roman"/>
        </w:rPr>
      </w:pPr>
      <w:r w:rsidRPr="003B4FE7">
        <w:rPr>
          <w:rFonts w:ascii="Times New Roman" w:hAnsi="Times New Roman" w:cs="Times New Roman"/>
        </w:rPr>
        <w:t xml:space="preserve">Employment: </w:t>
      </w:r>
      <w:r w:rsidR="00DC7A7F" w:rsidRPr="003B4FE7">
        <w:rPr>
          <w:rFonts w:ascii="Times New Roman" w:hAnsi="Times New Roman" w:cs="Times New Roman"/>
        </w:rPr>
        <w:t>Different effects across the WoE</w:t>
      </w:r>
    </w:p>
    <w:p w14:paraId="41043F37" w14:textId="77777777" w:rsidR="00ED43A0" w:rsidRPr="003B4FE7" w:rsidRDefault="00ED43A0" w:rsidP="004F2E07">
      <w:pPr>
        <w:pStyle w:val="ListParagraph"/>
        <w:spacing w:before="100" w:beforeAutospacing="1" w:after="100" w:afterAutospacing="1"/>
        <w:rPr>
          <w:rFonts w:ascii="Times New Roman" w:hAnsi="Times New Roman" w:cs="Times New Roman"/>
        </w:rPr>
      </w:pPr>
    </w:p>
    <w:p w14:paraId="156C4AFA" w14:textId="1ABB34C2" w:rsidR="004F2E07" w:rsidRPr="003B4FE7" w:rsidRDefault="004F2E07" w:rsidP="004F2E07">
      <w:pPr>
        <w:pStyle w:val="ListParagraph"/>
        <w:numPr>
          <w:ilvl w:val="0"/>
          <w:numId w:val="6"/>
        </w:numPr>
        <w:spacing w:before="100" w:beforeAutospacing="1" w:after="100" w:afterAutospacing="1"/>
        <w:rPr>
          <w:rFonts w:ascii="Times New Roman" w:hAnsi="Times New Roman" w:cs="Times New Roman"/>
        </w:rPr>
      </w:pPr>
      <w:r w:rsidRPr="003B4FE7">
        <w:rPr>
          <w:rFonts w:ascii="Times New Roman" w:hAnsi="Times New Roman" w:cs="Times New Roman"/>
        </w:rPr>
        <w:t>Dis</w:t>
      </w:r>
      <w:r w:rsidR="007C0794" w:rsidRPr="003B4FE7">
        <w:rPr>
          <w:rFonts w:ascii="Times New Roman" w:hAnsi="Times New Roman" w:cs="Times New Roman"/>
        </w:rPr>
        <w:t>cussions &amp; Recommendati</w:t>
      </w:r>
      <w:r w:rsidR="00AE2E2F">
        <w:rPr>
          <w:rFonts w:ascii="Times New Roman" w:hAnsi="Times New Roman" w:cs="Times New Roman"/>
        </w:rPr>
        <w:t>ons</w:t>
      </w:r>
      <w:r w:rsidR="00AE2E2F">
        <w:rPr>
          <w:rFonts w:ascii="Times New Roman" w:hAnsi="Times New Roman" w:cs="Times New Roman"/>
        </w:rPr>
        <w:tab/>
      </w:r>
      <w:r w:rsidR="00AE2E2F">
        <w:rPr>
          <w:rFonts w:ascii="Times New Roman" w:hAnsi="Times New Roman" w:cs="Times New Roman"/>
        </w:rPr>
        <w:tab/>
      </w:r>
      <w:r w:rsidR="00AE2E2F">
        <w:rPr>
          <w:rFonts w:ascii="Times New Roman" w:hAnsi="Times New Roman" w:cs="Times New Roman"/>
        </w:rPr>
        <w:tab/>
      </w:r>
      <w:r w:rsidR="00AE2E2F">
        <w:rPr>
          <w:rFonts w:ascii="Times New Roman" w:hAnsi="Times New Roman" w:cs="Times New Roman"/>
        </w:rPr>
        <w:tab/>
        <w:t>52</w:t>
      </w:r>
      <w:r w:rsidR="007C0794" w:rsidRPr="003B4FE7">
        <w:rPr>
          <w:rFonts w:ascii="Times New Roman" w:hAnsi="Times New Roman" w:cs="Times New Roman"/>
        </w:rPr>
        <w:t>-</w:t>
      </w:r>
      <w:r w:rsidR="00AE2E2F">
        <w:rPr>
          <w:rFonts w:ascii="Times New Roman" w:hAnsi="Times New Roman" w:cs="Times New Roman"/>
        </w:rPr>
        <w:t>56</w:t>
      </w:r>
    </w:p>
    <w:p w14:paraId="5AFA029C" w14:textId="77777777" w:rsidR="00ED43A0" w:rsidRPr="003B4FE7" w:rsidRDefault="00ED43A0" w:rsidP="00ED43A0">
      <w:pPr>
        <w:pStyle w:val="ListParagraph"/>
        <w:spacing w:before="100" w:beforeAutospacing="1" w:after="100" w:afterAutospacing="1"/>
        <w:rPr>
          <w:rFonts w:ascii="Times New Roman" w:hAnsi="Times New Roman" w:cs="Times New Roman"/>
        </w:rPr>
      </w:pPr>
    </w:p>
    <w:p w14:paraId="7FCEFE35" w14:textId="186D01F2" w:rsidR="006A605A" w:rsidRPr="003B4FE7" w:rsidRDefault="004F2E07" w:rsidP="004F2E07">
      <w:pPr>
        <w:pStyle w:val="ListParagraph"/>
        <w:numPr>
          <w:ilvl w:val="0"/>
          <w:numId w:val="6"/>
        </w:numPr>
        <w:spacing w:before="100" w:beforeAutospacing="1" w:after="100" w:afterAutospacing="1"/>
        <w:rPr>
          <w:rFonts w:ascii="Times New Roman" w:hAnsi="Times New Roman" w:cs="Times New Roman"/>
        </w:rPr>
      </w:pPr>
      <w:r w:rsidRPr="003B4FE7">
        <w:rPr>
          <w:rFonts w:ascii="Times New Roman" w:hAnsi="Times New Roman" w:cs="Times New Roman"/>
        </w:rPr>
        <w:t>Conclusions and Policy Review</w:t>
      </w:r>
      <w:r w:rsidRPr="003B4FE7">
        <w:rPr>
          <w:rFonts w:ascii="Times New Roman" w:hAnsi="Times New Roman" w:cs="Times New Roman"/>
        </w:rPr>
        <w:tab/>
      </w:r>
      <w:r w:rsidRPr="003B4FE7">
        <w:rPr>
          <w:rFonts w:ascii="Times New Roman" w:hAnsi="Times New Roman" w:cs="Times New Roman"/>
        </w:rPr>
        <w:tab/>
      </w:r>
      <w:r w:rsidR="006A605A" w:rsidRPr="003B4FE7">
        <w:rPr>
          <w:rFonts w:ascii="Times New Roman" w:hAnsi="Times New Roman" w:cs="Times New Roman"/>
        </w:rPr>
        <w:tab/>
      </w:r>
      <w:r w:rsidR="001E684B" w:rsidRPr="003B4FE7">
        <w:rPr>
          <w:rFonts w:ascii="Times New Roman" w:hAnsi="Times New Roman" w:cs="Times New Roman"/>
        </w:rPr>
        <w:tab/>
      </w:r>
      <w:r w:rsidR="00AE2E2F">
        <w:rPr>
          <w:rFonts w:ascii="Times New Roman" w:hAnsi="Times New Roman" w:cs="Times New Roman"/>
        </w:rPr>
        <w:t>57</w:t>
      </w:r>
      <w:r w:rsidR="007C0794" w:rsidRPr="003B4FE7">
        <w:rPr>
          <w:rFonts w:ascii="Times New Roman" w:hAnsi="Times New Roman" w:cs="Times New Roman"/>
        </w:rPr>
        <w:t>-6</w:t>
      </w:r>
      <w:r w:rsidR="00AE2E2F">
        <w:rPr>
          <w:rFonts w:ascii="Times New Roman" w:hAnsi="Times New Roman" w:cs="Times New Roman"/>
        </w:rPr>
        <w:t>0</w:t>
      </w:r>
    </w:p>
    <w:p w14:paraId="44430E83" w14:textId="77777777" w:rsidR="00ED43A0" w:rsidRPr="003B4FE7" w:rsidRDefault="00ED43A0" w:rsidP="00ED43A0">
      <w:pPr>
        <w:pStyle w:val="ListParagraph"/>
        <w:spacing w:before="100" w:beforeAutospacing="1" w:after="100" w:afterAutospacing="1"/>
        <w:rPr>
          <w:rFonts w:ascii="Times New Roman" w:hAnsi="Times New Roman" w:cs="Times New Roman"/>
        </w:rPr>
      </w:pPr>
    </w:p>
    <w:p w14:paraId="6F195D5F" w14:textId="08D67FEF" w:rsidR="009F17DF" w:rsidRPr="003B4FE7" w:rsidRDefault="006A605A" w:rsidP="004F2E07">
      <w:pPr>
        <w:pStyle w:val="ListParagraph"/>
        <w:numPr>
          <w:ilvl w:val="0"/>
          <w:numId w:val="6"/>
        </w:numPr>
        <w:spacing w:before="100" w:beforeAutospacing="1" w:after="100" w:afterAutospacing="1"/>
        <w:rPr>
          <w:rFonts w:ascii="Times New Roman" w:hAnsi="Times New Roman" w:cs="Times New Roman"/>
        </w:rPr>
      </w:pPr>
      <w:r w:rsidRPr="003B4FE7">
        <w:rPr>
          <w:rFonts w:ascii="Times New Roman" w:hAnsi="Times New Roman" w:cs="Times New Roman"/>
        </w:rPr>
        <w:t>Bibliography</w:t>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Pr="003B4FE7">
        <w:rPr>
          <w:rFonts w:ascii="Times New Roman" w:hAnsi="Times New Roman" w:cs="Times New Roman"/>
        </w:rPr>
        <w:tab/>
      </w:r>
      <w:r w:rsidR="001E684B" w:rsidRPr="003B4FE7">
        <w:rPr>
          <w:rFonts w:ascii="Times New Roman" w:hAnsi="Times New Roman" w:cs="Times New Roman"/>
        </w:rPr>
        <w:tab/>
      </w:r>
      <w:r w:rsidR="007C0794" w:rsidRPr="003B4FE7">
        <w:rPr>
          <w:rFonts w:ascii="Times New Roman" w:hAnsi="Times New Roman" w:cs="Times New Roman"/>
        </w:rPr>
        <w:t>6</w:t>
      </w:r>
      <w:r w:rsidR="00AE2E2F">
        <w:rPr>
          <w:rFonts w:ascii="Times New Roman" w:hAnsi="Times New Roman" w:cs="Times New Roman"/>
        </w:rPr>
        <w:t>1</w:t>
      </w:r>
      <w:r w:rsidR="007C0794" w:rsidRPr="003B4FE7">
        <w:rPr>
          <w:rFonts w:ascii="Times New Roman" w:hAnsi="Times New Roman" w:cs="Times New Roman"/>
        </w:rPr>
        <w:t>-6</w:t>
      </w:r>
      <w:r w:rsidR="00AE2E2F">
        <w:rPr>
          <w:rFonts w:ascii="Times New Roman" w:hAnsi="Times New Roman" w:cs="Times New Roman"/>
        </w:rPr>
        <w:t>2</w:t>
      </w:r>
    </w:p>
    <w:p w14:paraId="5B908A62" w14:textId="77777777" w:rsidR="00ED43A0" w:rsidRPr="003B4FE7" w:rsidRDefault="00ED43A0" w:rsidP="00ED43A0">
      <w:pPr>
        <w:pStyle w:val="ListParagraph"/>
        <w:spacing w:before="100" w:beforeAutospacing="1" w:after="100" w:afterAutospacing="1"/>
        <w:rPr>
          <w:rFonts w:ascii="Times New Roman" w:hAnsi="Times New Roman" w:cs="Times New Roman"/>
        </w:rPr>
      </w:pPr>
    </w:p>
    <w:p w14:paraId="076D9F21" w14:textId="3D348E3A" w:rsidR="009F17DF" w:rsidRPr="003B4FE7" w:rsidRDefault="0077368A" w:rsidP="004F2E07">
      <w:pPr>
        <w:pStyle w:val="ListParagraph"/>
        <w:numPr>
          <w:ilvl w:val="0"/>
          <w:numId w:val="6"/>
        </w:numPr>
        <w:spacing w:before="100" w:beforeAutospacing="1" w:after="100" w:afterAutospacing="1"/>
        <w:rPr>
          <w:rFonts w:ascii="Times New Roman" w:hAnsi="Times New Roman" w:cs="Times New Roman"/>
          <w:b/>
          <w:u w:val="single"/>
        </w:rPr>
      </w:pPr>
      <w:r w:rsidRPr="003B4FE7">
        <w:rPr>
          <w:rFonts w:ascii="Times New Roman" w:hAnsi="Times New Roman" w:cs="Times New Roman"/>
        </w:rPr>
        <w:t xml:space="preserve"> </w:t>
      </w:r>
      <w:r w:rsidR="009F17DF" w:rsidRPr="003B4FE7">
        <w:rPr>
          <w:rFonts w:ascii="Times New Roman" w:hAnsi="Times New Roman" w:cs="Times New Roman"/>
        </w:rPr>
        <w:t>Sector Definitions</w:t>
      </w:r>
      <w:r w:rsidR="00EA7662">
        <w:rPr>
          <w:rFonts w:ascii="Times New Roman" w:hAnsi="Times New Roman" w:cs="Times New Roman"/>
        </w:rPr>
        <w:t xml:space="preserve"> provided by the WoE LEP</w:t>
      </w:r>
      <w:r w:rsidR="009F17DF" w:rsidRPr="003B4FE7">
        <w:rPr>
          <w:rFonts w:ascii="Times New Roman" w:hAnsi="Times New Roman" w:cs="Times New Roman"/>
        </w:rPr>
        <w:tab/>
      </w:r>
      <w:r w:rsidR="001E684B" w:rsidRPr="003B4FE7">
        <w:rPr>
          <w:rFonts w:ascii="Times New Roman" w:hAnsi="Times New Roman" w:cs="Times New Roman"/>
        </w:rPr>
        <w:tab/>
      </w:r>
      <w:r w:rsidR="009F17DF" w:rsidRPr="003B4FE7">
        <w:rPr>
          <w:rFonts w:ascii="Times New Roman" w:hAnsi="Times New Roman" w:cs="Times New Roman"/>
        </w:rPr>
        <w:t>6</w:t>
      </w:r>
      <w:r w:rsidR="00AE2E2F">
        <w:rPr>
          <w:rFonts w:ascii="Times New Roman" w:hAnsi="Times New Roman" w:cs="Times New Roman"/>
        </w:rPr>
        <w:t>3</w:t>
      </w:r>
      <w:r w:rsidR="009F17DF" w:rsidRPr="003B4FE7">
        <w:rPr>
          <w:rFonts w:ascii="Times New Roman" w:hAnsi="Times New Roman" w:cs="Times New Roman"/>
        </w:rPr>
        <w:t>-6</w:t>
      </w:r>
      <w:r w:rsidR="00AE2E2F">
        <w:rPr>
          <w:rFonts w:ascii="Times New Roman" w:hAnsi="Times New Roman" w:cs="Times New Roman"/>
        </w:rPr>
        <w:t>4</w:t>
      </w:r>
      <w:bookmarkStart w:id="0" w:name="_GoBack"/>
      <w:bookmarkEnd w:id="0"/>
    </w:p>
    <w:p w14:paraId="597D35C5" w14:textId="77777777" w:rsidR="00592BA0" w:rsidRPr="003B4FE7" w:rsidRDefault="00592BA0" w:rsidP="004F2E07">
      <w:pPr>
        <w:pStyle w:val="ListParagraph"/>
        <w:spacing w:before="100" w:beforeAutospacing="1" w:after="100" w:afterAutospacing="1"/>
        <w:rPr>
          <w:rFonts w:ascii="Times New Roman" w:hAnsi="Times New Roman" w:cs="Times New Roman"/>
        </w:rPr>
      </w:pPr>
    </w:p>
    <w:p w14:paraId="3384AF18" w14:textId="77777777" w:rsidR="00592BA0" w:rsidRPr="003B4FE7" w:rsidRDefault="00592BA0" w:rsidP="004F2E07">
      <w:pPr>
        <w:pStyle w:val="ListParagraph"/>
        <w:spacing w:before="100" w:beforeAutospacing="1" w:after="100" w:afterAutospacing="1"/>
        <w:rPr>
          <w:rFonts w:ascii="Times New Roman" w:hAnsi="Times New Roman" w:cs="Times New Roman"/>
        </w:rPr>
      </w:pPr>
    </w:p>
    <w:p w14:paraId="043DEE1C" w14:textId="77777777" w:rsidR="00592BA0" w:rsidRPr="003B4FE7" w:rsidRDefault="00592BA0" w:rsidP="004F2E07">
      <w:pPr>
        <w:pStyle w:val="ListParagraph"/>
        <w:spacing w:before="100" w:beforeAutospacing="1" w:after="100" w:afterAutospacing="1"/>
        <w:rPr>
          <w:rFonts w:ascii="Times New Roman" w:hAnsi="Times New Roman" w:cs="Times New Roman"/>
        </w:rPr>
      </w:pPr>
    </w:p>
    <w:p w14:paraId="56E45919" w14:textId="77777777" w:rsidR="00592BA0" w:rsidRPr="003B4FE7" w:rsidRDefault="00592BA0" w:rsidP="004F2E07">
      <w:pPr>
        <w:pStyle w:val="ListParagraph"/>
        <w:spacing w:before="100" w:beforeAutospacing="1" w:after="100" w:afterAutospacing="1"/>
        <w:rPr>
          <w:rFonts w:ascii="Times New Roman" w:hAnsi="Times New Roman" w:cs="Times New Roman"/>
        </w:rPr>
      </w:pPr>
    </w:p>
    <w:p w14:paraId="113B0560" w14:textId="77777777" w:rsidR="00592BA0" w:rsidRPr="003B4FE7" w:rsidRDefault="00592BA0" w:rsidP="004F2E07">
      <w:pPr>
        <w:pStyle w:val="ListParagraph"/>
        <w:spacing w:before="100" w:beforeAutospacing="1" w:after="100" w:afterAutospacing="1"/>
        <w:rPr>
          <w:rFonts w:ascii="Times New Roman" w:hAnsi="Times New Roman" w:cs="Times New Roman"/>
        </w:rPr>
      </w:pPr>
    </w:p>
    <w:p w14:paraId="2049FFEE" w14:textId="77777777" w:rsidR="00592BA0" w:rsidRPr="003B4FE7" w:rsidRDefault="00592BA0" w:rsidP="004F2E07">
      <w:pPr>
        <w:pStyle w:val="ListParagraph"/>
        <w:spacing w:before="100" w:beforeAutospacing="1" w:after="100" w:afterAutospacing="1"/>
        <w:rPr>
          <w:rFonts w:ascii="Times New Roman" w:hAnsi="Times New Roman" w:cs="Times New Roman"/>
        </w:rPr>
      </w:pPr>
    </w:p>
    <w:p w14:paraId="51EC0EF3" w14:textId="77777777" w:rsidR="00592BA0" w:rsidRPr="003B4FE7" w:rsidRDefault="00592BA0" w:rsidP="00592BA0">
      <w:pPr>
        <w:pStyle w:val="ListParagraph"/>
        <w:spacing w:before="100" w:beforeAutospacing="1" w:after="100" w:afterAutospacing="1"/>
        <w:rPr>
          <w:rFonts w:ascii="Times New Roman" w:hAnsi="Times New Roman" w:cs="Times New Roman"/>
        </w:rPr>
      </w:pPr>
    </w:p>
    <w:p w14:paraId="06C79FF1" w14:textId="77777777" w:rsidR="004F2E07" w:rsidRPr="003B4FE7" w:rsidRDefault="004F2E07">
      <w:pPr>
        <w:rPr>
          <w:rFonts w:ascii="Times New Roman" w:hAnsi="Times New Roman" w:cs="Times New Roman"/>
          <w:b/>
          <w:u w:val="single"/>
        </w:rPr>
      </w:pPr>
      <w:r w:rsidRPr="003B4FE7">
        <w:rPr>
          <w:rFonts w:ascii="Times New Roman" w:hAnsi="Times New Roman" w:cs="Times New Roman"/>
          <w:b/>
          <w:u w:val="single"/>
        </w:rPr>
        <w:br w:type="page"/>
      </w:r>
    </w:p>
    <w:p w14:paraId="3F135635" w14:textId="7739FDB9" w:rsidR="00592BA0" w:rsidRPr="00082C6A" w:rsidRDefault="003E6484" w:rsidP="00592BA0">
      <w:pPr>
        <w:rPr>
          <w:rFonts w:ascii="Times New Roman" w:hAnsi="Times New Roman" w:cs="Times New Roman"/>
          <w:b/>
        </w:rPr>
      </w:pPr>
      <w:r w:rsidRPr="00082C6A">
        <w:rPr>
          <w:rFonts w:ascii="Times New Roman" w:hAnsi="Times New Roman" w:cs="Times New Roman"/>
          <w:b/>
        </w:rPr>
        <w:lastRenderedPageBreak/>
        <w:t>1</w:t>
      </w:r>
      <w:r w:rsidR="00592BA0" w:rsidRPr="00082C6A">
        <w:rPr>
          <w:rFonts w:ascii="Times New Roman" w:hAnsi="Times New Roman" w:cs="Times New Roman"/>
          <w:b/>
        </w:rPr>
        <w:t>.  EXECUTIVE SUMMARY</w:t>
      </w:r>
    </w:p>
    <w:p w14:paraId="63DEF4A3" w14:textId="77777777" w:rsidR="00592BA0" w:rsidRPr="003B4FE7" w:rsidRDefault="00592BA0" w:rsidP="00592BA0">
      <w:pPr>
        <w:rPr>
          <w:rFonts w:ascii="Times New Roman" w:hAnsi="Times New Roman" w:cs="Times New Roman"/>
        </w:rPr>
      </w:pPr>
    </w:p>
    <w:p w14:paraId="7B5BF2B1" w14:textId="5A9C1921" w:rsidR="00592BA0" w:rsidRPr="003B4FE7" w:rsidRDefault="00592BA0" w:rsidP="00592BA0">
      <w:pPr>
        <w:rPr>
          <w:rFonts w:ascii="Times New Roman" w:hAnsi="Times New Roman" w:cs="Times New Roman"/>
        </w:rPr>
      </w:pPr>
      <w:r w:rsidRPr="003B4FE7">
        <w:rPr>
          <w:rFonts w:ascii="Times New Roman" w:hAnsi="Times New Roman" w:cs="Times New Roman"/>
        </w:rPr>
        <w:t xml:space="preserve">This research has explained some of the differences in economic performance between the West of England (WoE) and its constituent parts (places and sectors) and national ‘control’ averages and other sub-regional areas.  </w:t>
      </w:r>
    </w:p>
    <w:p w14:paraId="317CF3C9" w14:textId="77777777" w:rsidR="00592BA0" w:rsidRPr="003B4FE7" w:rsidRDefault="00592BA0" w:rsidP="00592BA0">
      <w:pPr>
        <w:rPr>
          <w:rFonts w:ascii="Times New Roman" w:hAnsi="Times New Roman" w:cs="Times New Roman"/>
        </w:rPr>
      </w:pPr>
    </w:p>
    <w:p w14:paraId="21A135F8" w14:textId="60CFB404" w:rsidR="00592BA0" w:rsidRPr="003B4FE7" w:rsidRDefault="00592BA0" w:rsidP="00592BA0">
      <w:pPr>
        <w:rPr>
          <w:rFonts w:ascii="Times New Roman" w:hAnsi="Times New Roman" w:cs="Times New Roman"/>
        </w:rPr>
      </w:pPr>
      <w:r w:rsidRPr="003B4FE7">
        <w:rPr>
          <w:rFonts w:ascii="Times New Roman" w:hAnsi="Times New Roman" w:cs="Times New Roman"/>
        </w:rPr>
        <w:t>Part of the explanation why the WoE is doing so well is its sector composition</w:t>
      </w:r>
      <w:r w:rsidR="007D6A8E">
        <w:rPr>
          <w:rFonts w:ascii="Times New Roman" w:hAnsi="Times New Roman" w:cs="Times New Roman"/>
        </w:rPr>
        <w:t>. H</w:t>
      </w:r>
      <w:r w:rsidRPr="003B4FE7">
        <w:rPr>
          <w:rFonts w:ascii="Times New Roman" w:hAnsi="Times New Roman" w:cs="Times New Roman"/>
        </w:rPr>
        <w:t>owever, the text book drivers of productivity</w:t>
      </w:r>
      <w:r w:rsidR="007D6A8E">
        <w:rPr>
          <w:rFonts w:ascii="Times New Roman" w:hAnsi="Times New Roman" w:cs="Times New Roman"/>
        </w:rPr>
        <w:t xml:space="preserve"> (</w:t>
      </w:r>
      <w:r w:rsidR="0031143B" w:rsidRPr="003B4FE7">
        <w:rPr>
          <w:rFonts w:ascii="Times New Roman" w:hAnsi="Times New Roman" w:cs="Times New Roman"/>
        </w:rPr>
        <w:t>capital and labour employed</w:t>
      </w:r>
      <w:r w:rsidR="007D6A8E">
        <w:rPr>
          <w:rFonts w:ascii="Times New Roman" w:hAnsi="Times New Roman" w:cs="Times New Roman"/>
        </w:rPr>
        <w:t>)</w:t>
      </w:r>
      <w:r w:rsidR="0031143B" w:rsidRPr="003B4FE7">
        <w:rPr>
          <w:rFonts w:ascii="Times New Roman" w:hAnsi="Times New Roman" w:cs="Times New Roman"/>
        </w:rPr>
        <w:t xml:space="preserve"> seem to explain </w:t>
      </w:r>
      <w:r w:rsidR="007D6A8E">
        <w:rPr>
          <w:rFonts w:ascii="Times New Roman" w:hAnsi="Times New Roman" w:cs="Times New Roman"/>
        </w:rPr>
        <w:t xml:space="preserve">only a </w:t>
      </w:r>
      <w:r w:rsidR="0031143B" w:rsidRPr="003B4FE7">
        <w:rPr>
          <w:rFonts w:ascii="Times New Roman" w:hAnsi="Times New Roman" w:cs="Times New Roman"/>
        </w:rPr>
        <w:t xml:space="preserve">very </w:t>
      </w:r>
      <w:r w:rsidR="007D6A8E">
        <w:rPr>
          <w:rFonts w:ascii="Times New Roman" w:hAnsi="Times New Roman" w:cs="Times New Roman"/>
        </w:rPr>
        <w:t xml:space="preserve">small amount of the </w:t>
      </w:r>
      <w:r w:rsidR="0031143B" w:rsidRPr="003B4FE7">
        <w:rPr>
          <w:rFonts w:ascii="Times New Roman" w:hAnsi="Times New Roman" w:cs="Times New Roman"/>
        </w:rPr>
        <w:t>remaining productivity differentials. This paper recommends extensions to the research to allow a fuller identification of the specific local factors that are contributing to and limiting the WoE productivity advantage.</w:t>
      </w:r>
    </w:p>
    <w:p w14:paraId="117A7C92" w14:textId="77777777" w:rsidR="00592BA0" w:rsidRPr="003B4FE7" w:rsidRDefault="00592BA0" w:rsidP="00592BA0">
      <w:pPr>
        <w:rPr>
          <w:rFonts w:ascii="Times New Roman" w:hAnsi="Times New Roman" w:cs="Times New Roman"/>
        </w:rPr>
      </w:pPr>
    </w:p>
    <w:p w14:paraId="2309A1B7" w14:textId="2A38760D" w:rsidR="00592BA0" w:rsidRPr="003B4FE7" w:rsidRDefault="00592BA0" w:rsidP="00592BA0">
      <w:pPr>
        <w:rPr>
          <w:rFonts w:ascii="Times New Roman" w:hAnsi="Times New Roman" w:cs="Times New Roman"/>
        </w:rPr>
      </w:pPr>
      <w:r w:rsidRPr="003B4FE7">
        <w:rPr>
          <w:rFonts w:ascii="Times New Roman" w:hAnsi="Times New Roman" w:cs="Times New Roman"/>
        </w:rPr>
        <w:t xml:space="preserve">Overall, we find significant </w:t>
      </w:r>
      <w:r w:rsidRPr="007D6A8E">
        <w:rPr>
          <w:rFonts w:ascii="Times New Roman" w:hAnsi="Times New Roman" w:cs="Times New Roman"/>
        </w:rPr>
        <w:t>results</w:t>
      </w:r>
      <w:r w:rsidR="00BE2343" w:rsidRPr="00BE2343">
        <w:rPr>
          <w:rFonts w:ascii="Times New Roman" w:hAnsi="Times New Roman" w:cs="Times New Roman"/>
        </w:rPr>
        <w:t xml:space="preserve"> </w:t>
      </w:r>
      <w:r w:rsidR="00BE2343">
        <w:rPr>
          <w:rFonts w:ascii="Times New Roman" w:hAnsi="Times New Roman" w:cs="Times New Roman"/>
        </w:rPr>
        <w:t>that t</w:t>
      </w:r>
      <w:r w:rsidR="00BE2343" w:rsidRPr="003B4FE7">
        <w:rPr>
          <w:rFonts w:ascii="Times New Roman" w:hAnsi="Times New Roman" w:cs="Times New Roman"/>
        </w:rPr>
        <w:t>he WoE perform</w:t>
      </w:r>
      <w:r w:rsidR="00BE2343">
        <w:rPr>
          <w:rFonts w:ascii="Times New Roman" w:hAnsi="Times New Roman" w:cs="Times New Roman"/>
        </w:rPr>
        <w:t>ed</w:t>
      </w:r>
      <w:r w:rsidRPr="003B4FE7">
        <w:rPr>
          <w:rFonts w:ascii="Times New Roman" w:hAnsi="Times New Roman" w:cs="Times New Roman"/>
        </w:rPr>
        <w:t>:</w:t>
      </w:r>
      <w:r w:rsidRPr="003B4FE7">
        <w:rPr>
          <w:rFonts w:ascii="Times New Roman" w:hAnsi="Times New Roman" w:cs="Times New Roman"/>
        </w:rPr>
        <w:br/>
      </w:r>
    </w:p>
    <w:p w14:paraId="438DB78E" w14:textId="0FA83A54" w:rsidR="00592BA0" w:rsidRPr="003B4FE7" w:rsidRDefault="00592BA0" w:rsidP="00771F03">
      <w:pPr>
        <w:pStyle w:val="ListParagraph"/>
        <w:numPr>
          <w:ilvl w:val="0"/>
          <w:numId w:val="1"/>
        </w:numPr>
        <w:rPr>
          <w:rFonts w:ascii="Times New Roman" w:hAnsi="Times New Roman" w:cs="Times New Roman"/>
        </w:rPr>
      </w:pPr>
      <w:r w:rsidRPr="003B4FE7">
        <w:rPr>
          <w:rFonts w:ascii="Times New Roman" w:hAnsi="Times New Roman" w:cs="Times New Roman"/>
        </w:rPr>
        <w:t xml:space="preserve">better than the national average </w:t>
      </w:r>
      <w:r w:rsidRPr="007D6A8E">
        <w:rPr>
          <w:rFonts w:ascii="Times New Roman" w:hAnsi="Times New Roman" w:cs="Times New Roman"/>
        </w:rPr>
        <w:t>‘control group’</w:t>
      </w:r>
      <w:r w:rsidRPr="003B4FE7">
        <w:rPr>
          <w:rFonts w:ascii="Times New Roman" w:hAnsi="Times New Roman" w:cs="Times New Roman"/>
        </w:rPr>
        <w:t xml:space="preserve"> (UK excluding London).  Between 1998 and 2007</w:t>
      </w:r>
      <w:r w:rsidR="007D6A8E" w:rsidRPr="007D6A8E">
        <w:rPr>
          <w:rFonts w:ascii="Times New Roman" w:hAnsi="Times New Roman" w:cs="Times New Roman"/>
        </w:rPr>
        <w:t xml:space="preserve"> </w:t>
      </w:r>
      <w:r w:rsidR="007D6A8E">
        <w:rPr>
          <w:rFonts w:ascii="Times New Roman" w:hAnsi="Times New Roman" w:cs="Times New Roman"/>
        </w:rPr>
        <w:t>and in terms of average productivity</w:t>
      </w:r>
      <w:r w:rsidRPr="003B4FE7">
        <w:rPr>
          <w:rFonts w:ascii="Times New Roman" w:hAnsi="Times New Roman" w:cs="Times New Roman"/>
        </w:rPr>
        <w:t xml:space="preserve">, the WoE moved from </w:t>
      </w:r>
      <w:r w:rsidR="007D6A8E">
        <w:rPr>
          <w:rFonts w:ascii="Times New Roman" w:hAnsi="Times New Roman" w:cs="Times New Roman"/>
        </w:rPr>
        <w:t xml:space="preserve">being average to being </w:t>
      </w:r>
      <w:r w:rsidRPr="003B4FE7">
        <w:rPr>
          <w:rFonts w:ascii="Times New Roman" w:hAnsi="Times New Roman" w:cs="Times New Roman"/>
        </w:rPr>
        <w:t xml:space="preserve">11.5% above average.  Thereafter, from 2008-2011, thanks to the impact of recession and prolonged downturn, the local </w:t>
      </w:r>
      <w:r w:rsidR="00372E90">
        <w:rPr>
          <w:rFonts w:ascii="Times New Roman" w:hAnsi="Times New Roman" w:cs="Times New Roman"/>
        </w:rPr>
        <w:t xml:space="preserve">productivity premium </w:t>
      </w:r>
      <w:r w:rsidRPr="003B4FE7">
        <w:rPr>
          <w:rFonts w:ascii="Times New Roman" w:hAnsi="Times New Roman" w:cs="Times New Roman"/>
        </w:rPr>
        <w:t>slipped back to 7.2%.</w:t>
      </w:r>
      <w:r w:rsidRPr="003B4FE7">
        <w:rPr>
          <w:rFonts w:ascii="Times New Roman" w:hAnsi="Times New Roman" w:cs="Times New Roman"/>
        </w:rPr>
        <w:br/>
      </w:r>
    </w:p>
    <w:p w14:paraId="2EC7A6C4" w14:textId="2B05AB83" w:rsidR="00592BA0" w:rsidRPr="003B4FE7" w:rsidRDefault="00BE2343" w:rsidP="00771F03">
      <w:pPr>
        <w:pStyle w:val="ListParagraph"/>
        <w:numPr>
          <w:ilvl w:val="0"/>
          <w:numId w:val="1"/>
        </w:numPr>
        <w:rPr>
          <w:rFonts w:ascii="Times New Roman" w:hAnsi="Times New Roman" w:cs="Times New Roman"/>
        </w:rPr>
      </w:pPr>
      <w:r>
        <w:rPr>
          <w:rFonts w:ascii="Times New Roman" w:hAnsi="Times New Roman" w:cs="Times New Roman"/>
        </w:rPr>
        <w:t xml:space="preserve">better than </w:t>
      </w:r>
      <w:r w:rsidR="00592BA0" w:rsidRPr="003B4FE7">
        <w:rPr>
          <w:rFonts w:ascii="Times New Roman" w:hAnsi="Times New Roman" w:cs="Times New Roman"/>
        </w:rPr>
        <w:t xml:space="preserve">the seven other </w:t>
      </w:r>
      <w:r w:rsidR="00592BA0" w:rsidRPr="003B4FE7">
        <w:rPr>
          <w:rFonts w:ascii="Times New Roman" w:hAnsi="Times New Roman" w:cs="Times New Roman"/>
          <w:i/>
        </w:rPr>
        <w:t>‘core’ cities</w:t>
      </w:r>
      <w:r w:rsidR="00592BA0" w:rsidRPr="003B4FE7">
        <w:rPr>
          <w:rFonts w:ascii="Times New Roman" w:hAnsi="Times New Roman" w:cs="Times New Roman"/>
        </w:rPr>
        <w:t>, with a positive, though variable, productivity gap throughout the period under study.</w:t>
      </w:r>
      <w:r w:rsidR="00592BA0" w:rsidRPr="003B4FE7">
        <w:rPr>
          <w:rFonts w:ascii="Times New Roman" w:hAnsi="Times New Roman" w:cs="Times New Roman"/>
        </w:rPr>
        <w:br/>
      </w:r>
    </w:p>
    <w:p w14:paraId="3C55816C" w14:textId="34A9D99E" w:rsidR="00592BA0" w:rsidRPr="003B4FE7" w:rsidRDefault="004A2330" w:rsidP="00771F03">
      <w:pPr>
        <w:pStyle w:val="ListParagraph"/>
        <w:numPr>
          <w:ilvl w:val="0"/>
          <w:numId w:val="1"/>
        </w:numPr>
        <w:rPr>
          <w:rFonts w:ascii="Times New Roman" w:hAnsi="Times New Roman" w:cs="Times New Roman"/>
        </w:rPr>
      </w:pPr>
      <w:r>
        <w:rPr>
          <w:rFonts w:ascii="Times New Roman" w:hAnsi="Times New Roman" w:cs="Times New Roman"/>
        </w:rPr>
        <w:t xml:space="preserve">better and improving faster than </w:t>
      </w:r>
      <w:r w:rsidR="00592BA0" w:rsidRPr="003B4FE7">
        <w:rPr>
          <w:rFonts w:ascii="Times New Roman" w:hAnsi="Times New Roman" w:cs="Times New Roman"/>
        </w:rPr>
        <w:t>five</w:t>
      </w:r>
      <w:r>
        <w:rPr>
          <w:rFonts w:ascii="Times New Roman" w:hAnsi="Times New Roman" w:cs="Times New Roman"/>
        </w:rPr>
        <w:t xml:space="preserve"> comparable</w:t>
      </w:r>
      <w:r w:rsidR="00592BA0" w:rsidRPr="003B4FE7">
        <w:rPr>
          <w:rFonts w:ascii="Times New Roman" w:hAnsi="Times New Roman" w:cs="Times New Roman"/>
        </w:rPr>
        <w:t xml:space="preserve"> </w:t>
      </w:r>
      <w:r w:rsidR="00592BA0" w:rsidRPr="003B4FE7">
        <w:rPr>
          <w:rFonts w:ascii="Times New Roman" w:hAnsi="Times New Roman" w:cs="Times New Roman"/>
          <w:i/>
        </w:rPr>
        <w:t>southern LEP areas</w:t>
      </w:r>
      <w:r w:rsidR="00592BA0" w:rsidRPr="003B4FE7">
        <w:rPr>
          <w:rFonts w:ascii="Times New Roman" w:hAnsi="Times New Roman" w:cs="Times New Roman"/>
        </w:rPr>
        <w:t>.  Smaller sample sizes mean these estimates are more volatile, but the noteworthy point is that the WoE trend was more consistently positive over this period and only the Thames Valley LEP area, (benefiting from greater influence from “Greater London”), shows a bigger productivity gap.</w:t>
      </w:r>
    </w:p>
    <w:p w14:paraId="3752EC5E" w14:textId="77777777" w:rsidR="00592BA0" w:rsidRPr="003B4FE7" w:rsidRDefault="00592BA0" w:rsidP="00592BA0">
      <w:pPr>
        <w:rPr>
          <w:rFonts w:ascii="Times New Roman" w:hAnsi="Times New Roman" w:cs="Times New Roman"/>
        </w:rPr>
      </w:pPr>
    </w:p>
    <w:p w14:paraId="0342ADB7" w14:textId="0699BCFF" w:rsidR="00592BA0" w:rsidRPr="003B4FE7" w:rsidRDefault="00592BA0" w:rsidP="00592BA0">
      <w:pPr>
        <w:rPr>
          <w:rFonts w:ascii="Times New Roman" w:hAnsi="Times New Roman" w:cs="Times New Roman"/>
          <w:b/>
        </w:rPr>
      </w:pPr>
      <w:r w:rsidRPr="003B4FE7">
        <w:rPr>
          <w:rFonts w:ascii="Times New Roman" w:hAnsi="Times New Roman" w:cs="Times New Roman"/>
          <w:b/>
        </w:rPr>
        <w:t>As a leading UK conurbation, you would expect the West of England to have a positive productivity gap with the overall national ‘control’ group.  It is more positive that there is a relatively good performance versus other ‘core’ cities and ‘southern’ LEP areas</w:t>
      </w:r>
      <w:r w:rsidR="004A2330">
        <w:rPr>
          <w:rFonts w:ascii="Times New Roman" w:hAnsi="Times New Roman" w:cs="Times New Roman"/>
          <w:b/>
        </w:rPr>
        <w:t>, and that the productivity trajectory is upwards</w:t>
      </w:r>
      <w:r w:rsidRPr="003B4FE7">
        <w:rPr>
          <w:rFonts w:ascii="Times New Roman" w:hAnsi="Times New Roman" w:cs="Times New Roman"/>
          <w:b/>
        </w:rPr>
        <w:t>.</w:t>
      </w:r>
    </w:p>
    <w:p w14:paraId="300EF79C" w14:textId="77777777" w:rsidR="00592BA0" w:rsidRPr="003B4FE7" w:rsidRDefault="00592BA0" w:rsidP="00592BA0">
      <w:pPr>
        <w:rPr>
          <w:rFonts w:ascii="Times New Roman" w:hAnsi="Times New Roman" w:cs="Times New Roman"/>
        </w:rPr>
      </w:pPr>
    </w:p>
    <w:p w14:paraId="493DE301" w14:textId="77777777" w:rsidR="00592BA0" w:rsidRPr="003B4FE7" w:rsidRDefault="00592BA0" w:rsidP="00592BA0">
      <w:pPr>
        <w:rPr>
          <w:rFonts w:ascii="Times New Roman" w:hAnsi="Times New Roman" w:cs="Times New Roman"/>
        </w:rPr>
      </w:pPr>
      <w:r w:rsidRPr="003B4FE7">
        <w:rPr>
          <w:rFonts w:ascii="Times New Roman" w:hAnsi="Times New Roman" w:cs="Times New Roman"/>
        </w:rPr>
        <w:t xml:space="preserve">In terms of WoE </w:t>
      </w:r>
      <w:r w:rsidRPr="003B4FE7">
        <w:rPr>
          <w:rFonts w:ascii="Times New Roman" w:hAnsi="Times New Roman" w:cs="Times New Roman"/>
          <w:b/>
        </w:rPr>
        <w:t>priority sectors</w:t>
      </w:r>
      <w:r w:rsidRPr="003B4FE7">
        <w:rPr>
          <w:rFonts w:ascii="Times New Roman" w:hAnsi="Times New Roman" w:cs="Times New Roman"/>
        </w:rPr>
        <w:t>:</w:t>
      </w:r>
      <w:r w:rsidRPr="003B4FE7">
        <w:rPr>
          <w:rFonts w:ascii="Times New Roman" w:hAnsi="Times New Roman" w:cs="Times New Roman"/>
        </w:rPr>
        <w:br/>
      </w:r>
    </w:p>
    <w:p w14:paraId="663A8B35" w14:textId="777F2172" w:rsidR="00592BA0" w:rsidRPr="003B4FE7" w:rsidRDefault="00592BA0" w:rsidP="00771F03">
      <w:pPr>
        <w:pStyle w:val="ListParagraph"/>
        <w:numPr>
          <w:ilvl w:val="0"/>
          <w:numId w:val="2"/>
        </w:numPr>
        <w:rPr>
          <w:rFonts w:ascii="Times New Roman" w:hAnsi="Times New Roman" w:cs="Times New Roman"/>
        </w:rPr>
      </w:pPr>
      <w:r w:rsidRPr="003B4FE7">
        <w:rPr>
          <w:rFonts w:ascii="Times New Roman" w:hAnsi="Times New Roman" w:cs="Times New Roman"/>
        </w:rPr>
        <w:t xml:space="preserve">At a national level, all the WoE LEP’s chosen </w:t>
      </w:r>
      <w:r w:rsidRPr="003B4FE7">
        <w:rPr>
          <w:rFonts w:ascii="Times New Roman" w:hAnsi="Times New Roman" w:cs="Times New Roman"/>
          <w:i/>
        </w:rPr>
        <w:t>priority sectors</w:t>
      </w:r>
      <w:r w:rsidRPr="003B4FE7">
        <w:rPr>
          <w:rFonts w:ascii="Times New Roman" w:hAnsi="Times New Roman" w:cs="Times New Roman"/>
        </w:rPr>
        <w:t xml:space="preserve"> perform better than average, contributing positively to productivity gaps and increasingly so over time.  This endorses the WoE LEP’s opinion that these are sectors with above average growth potential and, possibly, worthy of its support.</w:t>
      </w:r>
      <w:r w:rsidRPr="003B4FE7">
        <w:rPr>
          <w:rFonts w:ascii="Times New Roman" w:hAnsi="Times New Roman" w:cs="Times New Roman"/>
        </w:rPr>
        <w:br/>
      </w:r>
    </w:p>
    <w:p w14:paraId="6EFB5508" w14:textId="426E6F05" w:rsidR="00592BA0" w:rsidRPr="003B4FE7" w:rsidRDefault="00592BA0" w:rsidP="00771F03">
      <w:pPr>
        <w:pStyle w:val="ListParagraph"/>
        <w:numPr>
          <w:ilvl w:val="0"/>
          <w:numId w:val="2"/>
        </w:numPr>
        <w:rPr>
          <w:rFonts w:ascii="Times New Roman" w:hAnsi="Times New Roman" w:cs="Times New Roman"/>
        </w:rPr>
      </w:pPr>
      <w:r w:rsidRPr="003B4FE7">
        <w:rPr>
          <w:rFonts w:ascii="Times New Roman" w:hAnsi="Times New Roman" w:cs="Times New Roman"/>
        </w:rPr>
        <w:t xml:space="preserve">For the WoE itself, however, the performance of these sectors is variable and not always significantly </w:t>
      </w:r>
      <w:r w:rsidR="005837F6">
        <w:rPr>
          <w:rFonts w:ascii="Times New Roman" w:hAnsi="Times New Roman" w:cs="Times New Roman"/>
        </w:rPr>
        <w:t>better than how they are performing elsewhere</w:t>
      </w:r>
      <w:r w:rsidRPr="003B4FE7">
        <w:rPr>
          <w:rFonts w:ascii="Times New Roman" w:hAnsi="Times New Roman" w:cs="Times New Roman"/>
        </w:rPr>
        <w:t>.</w:t>
      </w:r>
      <w:r w:rsidRPr="003B4FE7">
        <w:rPr>
          <w:rFonts w:ascii="Times New Roman" w:hAnsi="Times New Roman" w:cs="Times New Roman"/>
        </w:rPr>
        <w:br/>
      </w:r>
    </w:p>
    <w:p w14:paraId="3AF9F982" w14:textId="1BF1DA00" w:rsidR="00592BA0" w:rsidRPr="003B4FE7" w:rsidRDefault="00592BA0" w:rsidP="00771F03">
      <w:pPr>
        <w:pStyle w:val="ListParagraph"/>
        <w:numPr>
          <w:ilvl w:val="0"/>
          <w:numId w:val="2"/>
        </w:numPr>
        <w:rPr>
          <w:rFonts w:ascii="Times New Roman" w:hAnsi="Times New Roman" w:cs="Times New Roman"/>
        </w:rPr>
      </w:pPr>
      <w:r w:rsidRPr="003B4FE7">
        <w:rPr>
          <w:rFonts w:ascii="Times New Roman" w:hAnsi="Times New Roman" w:cs="Times New Roman"/>
        </w:rPr>
        <w:t xml:space="preserve">WoE </w:t>
      </w:r>
      <w:r w:rsidRPr="003B4FE7">
        <w:rPr>
          <w:rFonts w:ascii="Times New Roman" w:hAnsi="Times New Roman" w:cs="Times New Roman"/>
          <w:i/>
        </w:rPr>
        <w:t>advanced engineering and aerospace</w:t>
      </w:r>
      <w:r w:rsidRPr="003B4FE7">
        <w:rPr>
          <w:rFonts w:ascii="Times New Roman" w:hAnsi="Times New Roman" w:cs="Times New Roman"/>
        </w:rPr>
        <w:t xml:space="preserve"> (AE&amp;A) tends to be stronger than its national comparators; </w:t>
      </w:r>
      <w:r w:rsidR="002949BB" w:rsidRPr="003B4FE7">
        <w:rPr>
          <w:rFonts w:ascii="Times New Roman" w:hAnsi="Times New Roman" w:cs="Times New Roman"/>
        </w:rPr>
        <w:t>although volatile</w:t>
      </w:r>
      <w:r w:rsidR="007A47B8" w:rsidRPr="003B4FE7">
        <w:rPr>
          <w:rFonts w:ascii="Times New Roman" w:hAnsi="Times New Roman" w:cs="Times New Roman"/>
        </w:rPr>
        <w:t>,</w:t>
      </w:r>
      <w:r w:rsidR="002949BB" w:rsidRPr="003B4FE7">
        <w:rPr>
          <w:rFonts w:ascii="Times New Roman" w:hAnsi="Times New Roman" w:cs="Times New Roman"/>
        </w:rPr>
        <w:t xml:space="preserve"> typically it is approximately 10 per cent more productive than the national average for the sector over the whole period</w:t>
      </w:r>
      <w:r w:rsidRPr="003B4FE7">
        <w:rPr>
          <w:rFonts w:ascii="Times New Roman" w:hAnsi="Times New Roman" w:cs="Times New Roman"/>
        </w:rPr>
        <w:t>.</w:t>
      </w:r>
      <w:r w:rsidRPr="003B4FE7">
        <w:rPr>
          <w:rFonts w:ascii="Times New Roman" w:hAnsi="Times New Roman" w:cs="Times New Roman"/>
        </w:rPr>
        <w:br/>
      </w:r>
    </w:p>
    <w:p w14:paraId="22E5D5C2" w14:textId="77777777" w:rsidR="00592BA0" w:rsidRPr="003B4FE7" w:rsidRDefault="00592BA0" w:rsidP="00771F03">
      <w:pPr>
        <w:pStyle w:val="ListParagraph"/>
        <w:numPr>
          <w:ilvl w:val="0"/>
          <w:numId w:val="2"/>
        </w:numPr>
        <w:rPr>
          <w:rFonts w:ascii="Times New Roman" w:hAnsi="Times New Roman" w:cs="Times New Roman"/>
        </w:rPr>
      </w:pPr>
      <w:r w:rsidRPr="003B4FE7">
        <w:rPr>
          <w:rFonts w:ascii="Times New Roman" w:hAnsi="Times New Roman" w:cs="Times New Roman"/>
        </w:rPr>
        <w:t xml:space="preserve">The comparative figures for WoE </w:t>
      </w:r>
      <w:r w:rsidRPr="003B4FE7">
        <w:rPr>
          <w:rFonts w:ascii="Times New Roman" w:hAnsi="Times New Roman" w:cs="Times New Roman"/>
          <w:i/>
        </w:rPr>
        <w:t>professional and legal services</w:t>
      </w:r>
      <w:r w:rsidRPr="003B4FE7">
        <w:rPr>
          <w:rFonts w:ascii="Times New Roman" w:hAnsi="Times New Roman" w:cs="Times New Roman"/>
        </w:rPr>
        <w:t xml:space="preserve"> (P&amp;LS) move around a lot year-by-year.  There was a strong and increasing positive effect in the </w:t>
      </w:r>
      <w:r w:rsidRPr="003B4FE7">
        <w:rPr>
          <w:rFonts w:ascii="Times New Roman" w:hAnsi="Times New Roman" w:cs="Times New Roman"/>
        </w:rPr>
        <w:lastRenderedPageBreak/>
        <w:t>‘boom’ before the recent downturn but this has since eroded.</w:t>
      </w:r>
      <w:r w:rsidRPr="003B4FE7">
        <w:rPr>
          <w:rFonts w:ascii="Times New Roman" w:hAnsi="Times New Roman" w:cs="Times New Roman"/>
        </w:rPr>
        <w:br/>
      </w:r>
    </w:p>
    <w:p w14:paraId="66462BAC" w14:textId="737DA542" w:rsidR="00592BA0" w:rsidRPr="003B4FE7" w:rsidRDefault="00592BA0" w:rsidP="00771F03">
      <w:pPr>
        <w:pStyle w:val="ListParagraph"/>
        <w:numPr>
          <w:ilvl w:val="0"/>
          <w:numId w:val="2"/>
        </w:numPr>
        <w:rPr>
          <w:rFonts w:ascii="Times New Roman" w:hAnsi="Times New Roman" w:cs="Times New Roman"/>
        </w:rPr>
      </w:pPr>
      <w:r w:rsidRPr="003B4FE7">
        <w:rPr>
          <w:rFonts w:ascii="Times New Roman" w:hAnsi="Times New Roman" w:cs="Times New Roman"/>
          <w:i/>
        </w:rPr>
        <w:t>Creative industries</w:t>
      </w:r>
      <w:r w:rsidRPr="003B4FE7">
        <w:rPr>
          <w:rFonts w:ascii="Times New Roman" w:hAnsi="Times New Roman" w:cs="Times New Roman"/>
        </w:rPr>
        <w:t xml:space="preserve"> emerge over time as a modest ‘winner’ for the WoE, rising from </w:t>
      </w:r>
      <w:r w:rsidR="002949BB" w:rsidRPr="003B4FE7">
        <w:rPr>
          <w:rFonts w:ascii="Times New Roman" w:hAnsi="Times New Roman" w:cs="Times New Roman"/>
        </w:rPr>
        <w:t>about 12</w:t>
      </w:r>
      <w:r w:rsidRPr="003B4FE7">
        <w:rPr>
          <w:rFonts w:ascii="Times New Roman" w:hAnsi="Times New Roman" w:cs="Times New Roman"/>
        </w:rPr>
        <w:t>% below average up to 2005 to</w:t>
      </w:r>
      <w:r w:rsidR="002949BB" w:rsidRPr="003B4FE7">
        <w:rPr>
          <w:rFonts w:ascii="Times New Roman" w:hAnsi="Times New Roman" w:cs="Times New Roman"/>
        </w:rPr>
        <w:t xml:space="preserve"> not being significantly different from the national average</w:t>
      </w:r>
      <w:r w:rsidRPr="003B4FE7">
        <w:rPr>
          <w:rFonts w:ascii="Times New Roman" w:hAnsi="Times New Roman" w:cs="Times New Roman"/>
        </w:rPr>
        <w:t>.</w:t>
      </w:r>
    </w:p>
    <w:p w14:paraId="2D06482B" w14:textId="77777777" w:rsidR="00592BA0" w:rsidRPr="003B4FE7" w:rsidRDefault="00592BA0" w:rsidP="00592BA0">
      <w:pPr>
        <w:pStyle w:val="ListParagraph"/>
        <w:rPr>
          <w:rFonts w:ascii="Times New Roman" w:hAnsi="Times New Roman" w:cs="Times New Roman"/>
        </w:rPr>
      </w:pPr>
    </w:p>
    <w:p w14:paraId="650B5590" w14:textId="479B0109" w:rsidR="00592BA0" w:rsidRPr="003B4FE7" w:rsidRDefault="002949BB" w:rsidP="00771F03">
      <w:pPr>
        <w:pStyle w:val="ListParagraph"/>
        <w:numPr>
          <w:ilvl w:val="0"/>
          <w:numId w:val="2"/>
        </w:numPr>
        <w:rPr>
          <w:rFonts w:ascii="Times New Roman" w:hAnsi="Times New Roman" w:cs="Times New Roman"/>
        </w:rPr>
      </w:pPr>
      <w:r w:rsidRPr="003B4FE7">
        <w:rPr>
          <w:rFonts w:ascii="Times New Roman" w:hAnsi="Times New Roman" w:cs="Times New Roman"/>
        </w:rPr>
        <w:t>L</w:t>
      </w:r>
      <w:r w:rsidR="00592BA0" w:rsidRPr="003B4FE7">
        <w:rPr>
          <w:rFonts w:ascii="Times New Roman" w:hAnsi="Times New Roman" w:cs="Times New Roman"/>
        </w:rPr>
        <w:t>ocal</w:t>
      </w:r>
      <w:r w:rsidR="00592BA0" w:rsidRPr="003B4FE7">
        <w:rPr>
          <w:rFonts w:ascii="Times New Roman" w:hAnsi="Times New Roman" w:cs="Times New Roman"/>
          <w:i/>
        </w:rPr>
        <w:t xml:space="preserve"> high-tech and low carbon</w:t>
      </w:r>
      <w:r w:rsidR="00592BA0" w:rsidRPr="003B4FE7">
        <w:rPr>
          <w:rFonts w:ascii="Times New Roman" w:hAnsi="Times New Roman" w:cs="Times New Roman"/>
        </w:rPr>
        <w:t xml:space="preserve"> sectors are not significantly different from the same national sectors.</w:t>
      </w:r>
    </w:p>
    <w:p w14:paraId="7EDE5B23" w14:textId="77777777" w:rsidR="00592BA0" w:rsidRPr="003B4FE7" w:rsidRDefault="00592BA0" w:rsidP="00592BA0">
      <w:pPr>
        <w:rPr>
          <w:rFonts w:ascii="Times New Roman" w:hAnsi="Times New Roman" w:cs="Times New Roman"/>
        </w:rPr>
      </w:pPr>
    </w:p>
    <w:p w14:paraId="335B4826" w14:textId="4F4B80CD" w:rsidR="00592BA0" w:rsidRPr="003B4FE7" w:rsidRDefault="00592BA0" w:rsidP="00592BA0">
      <w:pPr>
        <w:rPr>
          <w:rFonts w:ascii="Times New Roman" w:hAnsi="Times New Roman" w:cs="Times New Roman"/>
          <w:b/>
        </w:rPr>
      </w:pPr>
      <w:r w:rsidRPr="003B4FE7">
        <w:rPr>
          <w:rFonts w:ascii="Times New Roman" w:hAnsi="Times New Roman" w:cs="Times New Roman"/>
          <w:b/>
        </w:rPr>
        <w:t>The key messages from the sector analys</w:t>
      </w:r>
      <w:r w:rsidR="00836D72">
        <w:rPr>
          <w:rFonts w:ascii="Times New Roman" w:hAnsi="Times New Roman" w:cs="Times New Roman"/>
          <w:b/>
        </w:rPr>
        <w:t>e</w:t>
      </w:r>
      <w:r w:rsidRPr="003B4FE7">
        <w:rPr>
          <w:rFonts w:ascii="Times New Roman" w:hAnsi="Times New Roman" w:cs="Times New Roman"/>
          <w:b/>
        </w:rPr>
        <w:t>s are that AE&amp;A is the only industry where WoE consistently outperforms its rivals but this advantage is volatile and cannot be taken for granted.  P</w:t>
      </w:r>
      <w:r w:rsidR="002949BB" w:rsidRPr="003B4FE7">
        <w:rPr>
          <w:rFonts w:ascii="Times New Roman" w:hAnsi="Times New Roman" w:cs="Times New Roman"/>
          <w:b/>
        </w:rPr>
        <w:t>&amp;LS</w:t>
      </w:r>
      <w:r w:rsidRPr="003B4FE7">
        <w:rPr>
          <w:rFonts w:ascii="Times New Roman" w:hAnsi="Times New Roman" w:cs="Times New Roman"/>
          <w:b/>
        </w:rPr>
        <w:t xml:space="preserve"> tend</w:t>
      </w:r>
      <w:r w:rsidR="002949BB" w:rsidRPr="003B4FE7">
        <w:rPr>
          <w:rFonts w:ascii="Times New Roman" w:hAnsi="Times New Roman" w:cs="Times New Roman"/>
          <w:b/>
        </w:rPr>
        <w:t xml:space="preserve">s to be </w:t>
      </w:r>
      <w:r w:rsidR="00836D72">
        <w:rPr>
          <w:rFonts w:ascii="Times New Roman" w:hAnsi="Times New Roman" w:cs="Times New Roman"/>
          <w:b/>
        </w:rPr>
        <w:t xml:space="preserve">a </w:t>
      </w:r>
      <w:r w:rsidR="002949BB" w:rsidRPr="003B4FE7">
        <w:rPr>
          <w:rFonts w:ascii="Times New Roman" w:hAnsi="Times New Roman" w:cs="Times New Roman"/>
          <w:b/>
        </w:rPr>
        <w:t>positive contributor</w:t>
      </w:r>
      <w:r w:rsidRPr="003B4FE7">
        <w:rPr>
          <w:rFonts w:ascii="Times New Roman" w:hAnsi="Times New Roman" w:cs="Times New Roman"/>
          <w:b/>
        </w:rPr>
        <w:t xml:space="preserve"> but performance here can swing around. </w:t>
      </w:r>
      <w:r w:rsidR="002949BB" w:rsidRPr="003B4FE7">
        <w:rPr>
          <w:rFonts w:ascii="Times New Roman" w:hAnsi="Times New Roman" w:cs="Times New Roman"/>
          <w:b/>
        </w:rPr>
        <w:t>Productivity in the Creative industries has i</w:t>
      </w:r>
      <w:r w:rsidR="00836D72">
        <w:rPr>
          <w:rFonts w:ascii="Times New Roman" w:hAnsi="Times New Roman" w:cs="Times New Roman"/>
          <w:b/>
        </w:rPr>
        <w:t xml:space="preserve">mproved </w:t>
      </w:r>
      <w:r w:rsidR="002949BB" w:rsidRPr="003B4FE7">
        <w:rPr>
          <w:rFonts w:ascii="Times New Roman" w:hAnsi="Times New Roman" w:cs="Times New Roman"/>
          <w:b/>
        </w:rPr>
        <w:t xml:space="preserve">at a quicker </w:t>
      </w:r>
      <w:r w:rsidR="00304ECB" w:rsidRPr="003B4FE7">
        <w:rPr>
          <w:rFonts w:ascii="Times New Roman" w:hAnsi="Times New Roman" w:cs="Times New Roman"/>
          <w:b/>
        </w:rPr>
        <w:t xml:space="preserve">rate in the WoE than nationally as it rose from a position of below average performance to one where it performs in line with the national average. </w:t>
      </w:r>
      <w:r w:rsidRPr="003B4FE7">
        <w:rPr>
          <w:rFonts w:ascii="Times New Roman" w:hAnsi="Times New Roman" w:cs="Times New Roman"/>
          <w:b/>
        </w:rPr>
        <w:t xml:space="preserve">The High-Tech and Low Carbon sectors show no </w:t>
      </w:r>
      <w:r w:rsidR="00836D72">
        <w:rPr>
          <w:rFonts w:ascii="Times New Roman" w:hAnsi="Times New Roman" w:cs="Times New Roman"/>
          <w:b/>
        </w:rPr>
        <w:t xml:space="preserve">clear </w:t>
      </w:r>
      <w:r w:rsidRPr="003B4FE7">
        <w:rPr>
          <w:rFonts w:ascii="Times New Roman" w:hAnsi="Times New Roman" w:cs="Times New Roman"/>
          <w:b/>
        </w:rPr>
        <w:t>WoE advantage.  These differences suggest the LEP needs to adopt differential approaches within its work streams towards its priority sectors.</w:t>
      </w:r>
    </w:p>
    <w:p w14:paraId="4FEBAC26" w14:textId="77777777" w:rsidR="00592BA0" w:rsidRPr="003B4FE7" w:rsidRDefault="00592BA0" w:rsidP="00592BA0">
      <w:pPr>
        <w:rPr>
          <w:rFonts w:ascii="Times New Roman" w:hAnsi="Times New Roman" w:cs="Times New Roman"/>
        </w:rPr>
      </w:pPr>
    </w:p>
    <w:p w14:paraId="1F381F8C" w14:textId="77777777" w:rsidR="00592BA0" w:rsidRPr="003B4FE7" w:rsidRDefault="00592BA0" w:rsidP="00592BA0">
      <w:pPr>
        <w:rPr>
          <w:rFonts w:ascii="Times New Roman" w:hAnsi="Times New Roman" w:cs="Times New Roman"/>
        </w:rPr>
      </w:pPr>
      <w:r w:rsidRPr="003B4FE7">
        <w:rPr>
          <w:rFonts w:ascii="Times New Roman" w:hAnsi="Times New Roman" w:cs="Times New Roman"/>
        </w:rPr>
        <w:t xml:space="preserve">In terms of </w:t>
      </w:r>
      <w:r w:rsidRPr="003B4FE7">
        <w:rPr>
          <w:rFonts w:ascii="Times New Roman" w:hAnsi="Times New Roman" w:cs="Times New Roman"/>
          <w:b/>
        </w:rPr>
        <w:t>explanatory factors</w:t>
      </w:r>
      <w:r w:rsidRPr="003B4FE7">
        <w:rPr>
          <w:rFonts w:ascii="Times New Roman" w:hAnsi="Times New Roman" w:cs="Times New Roman"/>
        </w:rPr>
        <w:t>:</w:t>
      </w:r>
      <w:r w:rsidRPr="003B4FE7">
        <w:rPr>
          <w:rFonts w:ascii="Times New Roman" w:hAnsi="Times New Roman" w:cs="Times New Roman"/>
        </w:rPr>
        <w:br/>
      </w:r>
    </w:p>
    <w:p w14:paraId="471F0D5C" w14:textId="29A45D37" w:rsidR="00592BA0" w:rsidRPr="003B4FE7" w:rsidRDefault="00592BA0" w:rsidP="00771F03">
      <w:pPr>
        <w:pStyle w:val="ListParagraph"/>
        <w:numPr>
          <w:ilvl w:val="0"/>
          <w:numId w:val="3"/>
        </w:numPr>
        <w:rPr>
          <w:rFonts w:ascii="Times New Roman" w:hAnsi="Times New Roman" w:cs="Times New Roman"/>
        </w:rPr>
      </w:pPr>
      <w:r w:rsidRPr="003B4FE7">
        <w:rPr>
          <w:rFonts w:ascii="Times New Roman" w:hAnsi="Times New Roman" w:cs="Times New Roman"/>
        </w:rPr>
        <w:t>Size of firm (</w:t>
      </w:r>
      <w:r w:rsidR="0009626A">
        <w:rPr>
          <w:rFonts w:ascii="Times New Roman" w:hAnsi="Times New Roman" w:cs="Times New Roman"/>
        </w:rPr>
        <w:t>number of plants</w:t>
      </w:r>
      <w:r w:rsidRPr="003B4FE7">
        <w:rPr>
          <w:rFonts w:ascii="Times New Roman" w:hAnsi="Times New Roman" w:cs="Times New Roman"/>
        </w:rPr>
        <w:t>), and capital and labour employed are important factors for explaining productivity gaps but their influence varies</w:t>
      </w:r>
      <w:r w:rsidR="0009626A">
        <w:rPr>
          <w:rFonts w:ascii="Times New Roman" w:hAnsi="Times New Roman" w:cs="Times New Roman"/>
        </w:rPr>
        <w:t xml:space="preserve"> and can</w:t>
      </w:r>
      <w:r w:rsidRPr="003B4FE7">
        <w:rPr>
          <w:rFonts w:ascii="Times New Roman" w:hAnsi="Times New Roman" w:cs="Times New Roman"/>
        </w:rPr>
        <w:t xml:space="preserve"> sometimes be unexpected.  Moreover, this research finds that </w:t>
      </w:r>
      <w:r w:rsidR="00304ECB" w:rsidRPr="003B4FE7">
        <w:rPr>
          <w:rFonts w:ascii="Times New Roman" w:hAnsi="Times New Roman" w:cs="Times New Roman"/>
        </w:rPr>
        <w:t xml:space="preserve">the inclusion of these </w:t>
      </w:r>
      <w:r w:rsidR="0009626A">
        <w:rPr>
          <w:rFonts w:ascii="Times New Roman" w:hAnsi="Times New Roman" w:cs="Times New Roman"/>
        </w:rPr>
        <w:t>standard</w:t>
      </w:r>
      <w:r w:rsidRPr="003B4FE7">
        <w:rPr>
          <w:rFonts w:ascii="Times New Roman" w:hAnsi="Times New Roman" w:cs="Times New Roman"/>
        </w:rPr>
        <w:t xml:space="preserve"> </w:t>
      </w:r>
      <w:r w:rsidR="0009626A">
        <w:rPr>
          <w:rFonts w:ascii="Times New Roman" w:hAnsi="Times New Roman" w:cs="Times New Roman"/>
          <w:i/>
        </w:rPr>
        <w:t>productivity drivers</w:t>
      </w:r>
      <w:r w:rsidRPr="003B4FE7">
        <w:rPr>
          <w:rFonts w:ascii="Times New Roman" w:hAnsi="Times New Roman" w:cs="Times New Roman"/>
        </w:rPr>
        <w:t xml:space="preserve"> </w:t>
      </w:r>
      <w:r w:rsidR="00304ECB" w:rsidRPr="003B4FE7">
        <w:rPr>
          <w:rFonts w:ascii="Times New Roman" w:hAnsi="Times New Roman" w:cs="Times New Roman"/>
        </w:rPr>
        <w:t xml:space="preserve">leave most of the </w:t>
      </w:r>
      <w:r w:rsidR="00082C6A" w:rsidRPr="003B4FE7">
        <w:rPr>
          <w:rFonts w:ascii="Times New Roman" w:hAnsi="Times New Roman" w:cs="Times New Roman"/>
        </w:rPr>
        <w:t>WoE</w:t>
      </w:r>
      <w:r w:rsidR="00082C6A">
        <w:rPr>
          <w:rFonts w:ascii="Times New Roman" w:hAnsi="Times New Roman" w:cs="Times New Roman"/>
        </w:rPr>
        <w:t>’s</w:t>
      </w:r>
      <w:r w:rsidR="00082C6A" w:rsidRPr="003B4FE7">
        <w:rPr>
          <w:rFonts w:ascii="Times New Roman" w:hAnsi="Times New Roman" w:cs="Times New Roman"/>
        </w:rPr>
        <w:t xml:space="preserve"> </w:t>
      </w:r>
      <w:r w:rsidR="00304ECB" w:rsidRPr="003B4FE7">
        <w:rPr>
          <w:rFonts w:ascii="Times New Roman" w:hAnsi="Times New Roman" w:cs="Times New Roman"/>
        </w:rPr>
        <w:t>productivity advantage unexplained</w:t>
      </w:r>
      <w:r w:rsidRPr="003B4FE7">
        <w:rPr>
          <w:rFonts w:ascii="Times New Roman" w:hAnsi="Times New Roman" w:cs="Times New Roman"/>
        </w:rPr>
        <w:t>.</w:t>
      </w:r>
      <w:r w:rsidRPr="003B4FE7">
        <w:rPr>
          <w:rFonts w:ascii="Times New Roman" w:hAnsi="Times New Roman" w:cs="Times New Roman"/>
        </w:rPr>
        <w:br/>
      </w:r>
    </w:p>
    <w:p w14:paraId="0D50518D" w14:textId="35959877" w:rsidR="00592BA0" w:rsidRPr="003B4FE7" w:rsidRDefault="00592BA0" w:rsidP="00771F03">
      <w:pPr>
        <w:pStyle w:val="ListParagraph"/>
        <w:numPr>
          <w:ilvl w:val="0"/>
          <w:numId w:val="3"/>
        </w:numPr>
        <w:rPr>
          <w:rFonts w:ascii="Times New Roman" w:hAnsi="Times New Roman" w:cs="Times New Roman"/>
        </w:rPr>
      </w:pPr>
      <w:r w:rsidRPr="003B4FE7">
        <w:rPr>
          <w:rFonts w:ascii="Times New Roman" w:hAnsi="Times New Roman" w:cs="Times New Roman"/>
        </w:rPr>
        <w:t xml:space="preserve">Interestingly, this research finds that there are diseconomies of scale with regard to </w:t>
      </w:r>
      <w:r w:rsidRPr="003B4FE7">
        <w:rPr>
          <w:rFonts w:ascii="Times New Roman" w:hAnsi="Times New Roman" w:cs="Times New Roman"/>
          <w:i/>
        </w:rPr>
        <w:t>multi-</w:t>
      </w:r>
      <w:r w:rsidR="0009626A">
        <w:rPr>
          <w:rFonts w:ascii="Times New Roman" w:hAnsi="Times New Roman" w:cs="Times New Roman"/>
          <w:i/>
        </w:rPr>
        <w:t>plant</w:t>
      </w:r>
      <w:r w:rsidRPr="003B4FE7">
        <w:rPr>
          <w:rFonts w:ascii="Times New Roman" w:hAnsi="Times New Roman" w:cs="Times New Roman"/>
          <w:i/>
        </w:rPr>
        <w:t xml:space="preserve"> activities</w:t>
      </w:r>
      <w:r w:rsidRPr="003B4FE7">
        <w:rPr>
          <w:rFonts w:ascii="Times New Roman" w:hAnsi="Times New Roman" w:cs="Times New Roman"/>
        </w:rPr>
        <w:t xml:space="preserve">, probably reflecting management </w:t>
      </w:r>
      <w:r w:rsidR="0009626A">
        <w:rPr>
          <w:rFonts w:ascii="Times New Roman" w:hAnsi="Times New Roman" w:cs="Times New Roman"/>
        </w:rPr>
        <w:t xml:space="preserve">and administrative </w:t>
      </w:r>
      <w:r w:rsidRPr="003B4FE7">
        <w:rPr>
          <w:rFonts w:ascii="Times New Roman" w:hAnsi="Times New Roman" w:cs="Times New Roman"/>
        </w:rPr>
        <w:t>inefficiencies and the nature of business productivity in sectors using multiple outlets.</w:t>
      </w:r>
      <w:r w:rsidRPr="003B4FE7">
        <w:rPr>
          <w:rFonts w:ascii="Times New Roman" w:hAnsi="Times New Roman" w:cs="Times New Roman"/>
        </w:rPr>
        <w:br/>
      </w:r>
    </w:p>
    <w:p w14:paraId="5D553A81" w14:textId="5F2F3C4E" w:rsidR="00592BA0" w:rsidRPr="003B4FE7" w:rsidRDefault="00592BA0" w:rsidP="00771F03">
      <w:pPr>
        <w:pStyle w:val="ListParagraph"/>
        <w:numPr>
          <w:ilvl w:val="0"/>
          <w:numId w:val="3"/>
        </w:numPr>
        <w:rPr>
          <w:rFonts w:ascii="Times New Roman" w:hAnsi="Times New Roman" w:cs="Times New Roman"/>
        </w:rPr>
      </w:pPr>
      <w:r w:rsidRPr="003B4FE7">
        <w:rPr>
          <w:rFonts w:ascii="Times New Roman" w:hAnsi="Times New Roman" w:cs="Times New Roman"/>
          <w:i/>
        </w:rPr>
        <w:t>Capital utilisation</w:t>
      </w:r>
      <w:r w:rsidRPr="003B4FE7">
        <w:rPr>
          <w:rFonts w:ascii="Times New Roman" w:hAnsi="Times New Roman" w:cs="Times New Roman"/>
        </w:rPr>
        <w:t xml:space="preserve"> is shown to be a positive factor nationally but </w:t>
      </w:r>
      <w:r w:rsidR="00A61CF6">
        <w:rPr>
          <w:rFonts w:ascii="Times New Roman" w:hAnsi="Times New Roman" w:cs="Times New Roman"/>
        </w:rPr>
        <w:t xml:space="preserve">capital stocks appear to increase labour productivity more in plants outside the </w:t>
      </w:r>
      <w:r w:rsidRPr="003B4FE7">
        <w:rPr>
          <w:rFonts w:ascii="Times New Roman" w:hAnsi="Times New Roman" w:cs="Times New Roman"/>
        </w:rPr>
        <w:t xml:space="preserve">WoE </w:t>
      </w:r>
      <w:r w:rsidR="00A61CF6">
        <w:rPr>
          <w:rFonts w:ascii="Times New Roman" w:hAnsi="Times New Roman" w:cs="Times New Roman"/>
        </w:rPr>
        <w:t>area. T</w:t>
      </w:r>
      <w:r w:rsidRPr="003B4FE7">
        <w:rPr>
          <w:rFonts w:ascii="Times New Roman" w:hAnsi="Times New Roman" w:cs="Times New Roman"/>
        </w:rPr>
        <w:t>he LEP could aim to support efforts to raise capital efficiency across its patch.</w:t>
      </w:r>
    </w:p>
    <w:p w14:paraId="29B24E1E" w14:textId="77777777" w:rsidR="00592BA0" w:rsidRPr="003B4FE7" w:rsidRDefault="00592BA0" w:rsidP="00592BA0">
      <w:pPr>
        <w:pStyle w:val="ListParagraph"/>
        <w:rPr>
          <w:rFonts w:ascii="Times New Roman" w:hAnsi="Times New Roman" w:cs="Times New Roman"/>
        </w:rPr>
      </w:pPr>
    </w:p>
    <w:p w14:paraId="386B93EA" w14:textId="624C3D90" w:rsidR="00592BA0" w:rsidRPr="003B4FE7" w:rsidRDefault="00592BA0" w:rsidP="00771F03">
      <w:pPr>
        <w:pStyle w:val="ListParagraph"/>
        <w:numPr>
          <w:ilvl w:val="0"/>
          <w:numId w:val="3"/>
        </w:numPr>
        <w:rPr>
          <w:rFonts w:ascii="Times New Roman" w:hAnsi="Times New Roman" w:cs="Times New Roman"/>
        </w:rPr>
      </w:pPr>
      <w:r w:rsidRPr="003B4FE7">
        <w:rPr>
          <w:rFonts w:ascii="Times New Roman" w:hAnsi="Times New Roman" w:cs="Times New Roman"/>
        </w:rPr>
        <w:t xml:space="preserve">In contrast, the WoE’s favourable productivity performance benefits from its </w:t>
      </w:r>
      <w:r w:rsidRPr="003B4FE7">
        <w:rPr>
          <w:rFonts w:ascii="Times New Roman" w:hAnsi="Times New Roman" w:cs="Times New Roman"/>
          <w:i/>
        </w:rPr>
        <w:t>labour inputs</w:t>
      </w:r>
      <w:r w:rsidRPr="003B4FE7">
        <w:rPr>
          <w:rFonts w:ascii="Times New Roman" w:hAnsi="Times New Roman" w:cs="Times New Roman"/>
        </w:rPr>
        <w:t>, particularly because of the strong numbers of local employers with large workforces.</w:t>
      </w:r>
      <w:r w:rsidR="005B703D">
        <w:rPr>
          <w:rFonts w:ascii="Times New Roman" w:hAnsi="Times New Roman" w:cs="Times New Roman"/>
        </w:rPr>
        <w:t xml:space="preserve"> Part of the explanation for this may lie with the good performance of other (non-priority) sectors.</w:t>
      </w:r>
      <w:r w:rsidRPr="003B4FE7">
        <w:rPr>
          <w:rFonts w:ascii="Times New Roman" w:hAnsi="Times New Roman" w:cs="Times New Roman"/>
        </w:rPr>
        <w:br/>
      </w:r>
    </w:p>
    <w:p w14:paraId="121648A2" w14:textId="0A1E33A1" w:rsidR="00592BA0" w:rsidRPr="003B4FE7" w:rsidRDefault="00592BA0" w:rsidP="00771F03">
      <w:pPr>
        <w:pStyle w:val="ListParagraph"/>
        <w:numPr>
          <w:ilvl w:val="0"/>
          <w:numId w:val="3"/>
        </w:numPr>
        <w:rPr>
          <w:rFonts w:ascii="Times New Roman" w:hAnsi="Times New Roman" w:cs="Times New Roman"/>
        </w:rPr>
      </w:pPr>
      <w:r w:rsidRPr="003B4FE7">
        <w:rPr>
          <w:rFonts w:ascii="Times New Roman" w:hAnsi="Times New Roman" w:cs="Times New Roman"/>
        </w:rPr>
        <w:t xml:space="preserve">Other factors affecting productivity gaps, </w:t>
      </w:r>
      <w:r w:rsidR="0096505A">
        <w:rPr>
          <w:rFonts w:ascii="Times New Roman" w:hAnsi="Times New Roman" w:cs="Times New Roman"/>
        </w:rPr>
        <w:t>such as</w:t>
      </w:r>
      <w:r w:rsidRPr="0096505A">
        <w:rPr>
          <w:rFonts w:ascii="Times New Roman" w:hAnsi="Times New Roman" w:cs="Times New Roman"/>
        </w:rPr>
        <w:t xml:space="preserve"> agglomeration and network effects </w:t>
      </w:r>
      <w:r w:rsidRPr="003B4FE7">
        <w:rPr>
          <w:rFonts w:ascii="Times New Roman" w:hAnsi="Times New Roman" w:cs="Times New Roman"/>
        </w:rPr>
        <w:t>of infrastructure, ownership, innovation, trade engagement and entrepreneurial cult</w:t>
      </w:r>
      <w:r w:rsidR="00304ECB" w:rsidRPr="003B4FE7">
        <w:rPr>
          <w:rFonts w:ascii="Times New Roman" w:hAnsi="Times New Roman" w:cs="Times New Roman"/>
        </w:rPr>
        <w:t xml:space="preserve">ure, are </w:t>
      </w:r>
      <w:r w:rsidR="0096505A">
        <w:rPr>
          <w:rFonts w:ascii="Times New Roman" w:hAnsi="Times New Roman" w:cs="Times New Roman"/>
        </w:rPr>
        <w:t xml:space="preserve">just a few of the other </w:t>
      </w:r>
      <w:r w:rsidR="00304ECB" w:rsidRPr="003B4FE7">
        <w:rPr>
          <w:rFonts w:ascii="Times New Roman" w:hAnsi="Times New Roman" w:cs="Times New Roman"/>
        </w:rPr>
        <w:t xml:space="preserve">important </w:t>
      </w:r>
      <w:r w:rsidR="0096505A">
        <w:rPr>
          <w:rFonts w:ascii="Times New Roman" w:hAnsi="Times New Roman" w:cs="Times New Roman"/>
        </w:rPr>
        <w:t xml:space="preserve">factors that </w:t>
      </w:r>
      <w:r w:rsidRPr="003B4FE7">
        <w:rPr>
          <w:rFonts w:ascii="Times New Roman" w:hAnsi="Times New Roman" w:cs="Times New Roman"/>
        </w:rPr>
        <w:t xml:space="preserve">deserve </w:t>
      </w:r>
      <w:r w:rsidR="0096505A">
        <w:rPr>
          <w:rFonts w:ascii="Times New Roman" w:hAnsi="Times New Roman" w:cs="Times New Roman"/>
        </w:rPr>
        <w:t xml:space="preserve">further </w:t>
      </w:r>
      <w:r w:rsidRPr="003B4FE7">
        <w:rPr>
          <w:rFonts w:ascii="Times New Roman" w:hAnsi="Times New Roman" w:cs="Times New Roman"/>
        </w:rPr>
        <w:t>investigation.</w:t>
      </w:r>
    </w:p>
    <w:p w14:paraId="7BED3368" w14:textId="77777777" w:rsidR="00592BA0" w:rsidRPr="003B4FE7" w:rsidRDefault="00592BA0" w:rsidP="00592BA0">
      <w:pPr>
        <w:rPr>
          <w:rFonts w:ascii="Times New Roman" w:hAnsi="Times New Roman" w:cs="Times New Roman"/>
        </w:rPr>
      </w:pPr>
    </w:p>
    <w:p w14:paraId="55DA24B3" w14:textId="6649A6E8" w:rsidR="00592BA0" w:rsidRPr="003B4FE7" w:rsidRDefault="00877446" w:rsidP="00592BA0">
      <w:pPr>
        <w:rPr>
          <w:rFonts w:ascii="Times New Roman" w:hAnsi="Times New Roman" w:cs="Times New Roman"/>
          <w:b/>
        </w:rPr>
      </w:pPr>
      <w:r w:rsidRPr="003B4FE7">
        <w:rPr>
          <w:rFonts w:ascii="Times New Roman" w:hAnsi="Times New Roman" w:cs="Times New Roman"/>
          <w:b/>
        </w:rPr>
        <w:t xml:space="preserve">The ‘policy pointer’ here is for the </w:t>
      </w:r>
      <w:r>
        <w:rPr>
          <w:rFonts w:ascii="Times New Roman" w:hAnsi="Times New Roman" w:cs="Times New Roman"/>
          <w:b/>
        </w:rPr>
        <w:t xml:space="preserve">WoE </w:t>
      </w:r>
      <w:r w:rsidRPr="003B4FE7">
        <w:rPr>
          <w:rFonts w:ascii="Times New Roman" w:hAnsi="Times New Roman" w:cs="Times New Roman"/>
          <w:b/>
        </w:rPr>
        <w:t xml:space="preserve">LEP to consider ways to raise the local ‘game’ with respect to managerial efficiency and capital usage. </w:t>
      </w:r>
      <w:r>
        <w:rPr>
          <w:rFonts w:ascii="Times New Roman" w:hAnsi="Times New Roman" w:cs="Times New Roman"/>
          <w:b/>
        </w:rPr>
        <w:t>Standard productivity drivers do not fully explain the WoE’s productivity premium and f</w:t>
      </w:r>
      <w:r w:rsidR="00304ECB" w:rsidRPr="003B4FE7">
        <w:rPr>
          <w:rFonts w:ascii="Times New Roman" w:hAnsi="Times New Roman" w:cs="Times New Roman"/>
          <w:b/>
        </w:rPr>
        <w:t xml:space="preserve">urther research </w:t>
      </w:r>
      <w:r>
        <w:rPr>
          <w:rFonts w:ascii="Times New Roman" w:hAnsi="Times New Roman" w:cs="Times New Roman"/>
          <w:b/>
        </w:rPr>
        <w:t xml:space="preserve">is necessary </w:t>
      </w:r>
      <w:r w:rsidR="00304ECB" w:rsidRPr="003B4FE7">
        <w:rPr>
          <w:rFonts w:ascii="Times New Roman" w:hAnsi="Times New Roman" w:cs="Times New Roman"/>
          <w:b/>
        </w:rPr>
        <w:t>to reveal additional policy avenues to explore.</w:t>
      </w:r>
      <w:r w:rsidR="00592BA0" w:rsidRPr="003B4FE7">
        <w:rPr>
          <w:rFonts w:ascii="Times New Roman" w:hAnsi="Times New Roman" w:cs="Times New Roman"/>
          <w:b/>
        </w:rPr>
        <w:t xml:space="preserve"> </w:t>
      </w:r>
    </w:p>
    <w:p w14:paraId="2CBED40D" w14:textId="77777777" w:rsidR="00592BA0" w:rsidRPr="003B4FE7" w:rsidRDefault="00592BA0" w:rsidP="00592BA0">
      <w:pPr>
        <w:rPr>
          <w:rFonts w:ascii="Times New Roman" w:hAnsi="Times New Roman" w:cs="Times New Roman"/>
        </w:rPr>
      </w:pPr>
    </w:p>
    <w:p w14:paraId="2FD9B537" w14:textId="6052E366" w:rsidR="00592BA0" w:rsidRPr="003B4FE7" w:rsidRDefault="00592BA0" w:rsidP="00592BA0">
      <w:pPr>
        <w:rPr>
          <w:rFonts w:ascii="Times New Roman" w:hAnsi="Times New Roman" w:cs="Times New Roman"/>
        </w:rPr>
      </w:pPr>
      <w:r w:rsidRPr="003B4FE7">
        <w:rPr>
          <w:rFonts w:ascii="Times New Roman" w:hAnsi="Times New Roman" w:cs="Times New Roman"/>
        </w:rPr>
        <w:t xml:space="preserve">In terms of </w:t>
      </w:r>
      <w:r w:rsidRPr="003B4FE7">
        <w:rPr>
          <w:rFonts w:ascii="Times New Roman" w:hAnsi="Times New Roman" w:cs="Times New Roman"/>
          <w:b/>
        </w:rPr>
        <w:t xml:space="preserve">local areas, </w:t>
      </w:r>
      <w:r w:rsidRPr="003B4FE7">
        <w:rPr>
          <w:rFonts w:ascii="Times New Roman" w:hAnsi="Times New Roman" w:cs="Times New Roman"/>
        </w:rPr>
        <w:t xml:space="preserve">there are changes over time </w:t>
      </w:r>
      <w:r w:rsidR="00D5376B">
        <w:rPr>
          <w:rFonts w:ascii="Times New Roman" w:hAnsi="Times New Roman" w:cs="Times New Roman"/>
        </w:rPr>
        <w:t>that reflect</w:t>
      </w:r>
      <w:r w:rsidRPr="003B4FE7">
        <w:rPr>
          <w:rFonts w:ascii="Times New Roman" w:hAnsi="Times New Roman" w:cs="Times New Roman"/>
        </w:rPr>
        <w:t xml:space="preserve"> the ‘boom and bust’ nature of the period under review, but:</w:t>
      </w:r>
      <w:r w:rsidRPr="003B4FE7">
        <w:rPr>
          <w:rFonts w:ascii="Times New Roman" w:hAnsi="Times New Roman" w:cs="Times New Roman"/>
        </w:rPr>
        <w:br/>
      </w:r>
    </w:p>
    <w:p w14:paraId="67DEA3D8" w14:textId="1FD714B4" w:rsidR="00592BA0" w:rsidRPr="003B4FE7" w:rsidRDefault="00592BA0" w:rsidP="00771F03">
      <w:pPr>
        <w:pStyle w:val="ListParagraph"/>
        <w:numPr>
          <w:ilvl w:val="0"/>
          <w:numId w:val="4"/>
        </w:numPr>
        <w:rPr>
          <w:rFonts w:ascii="Times New Roman" w:hAnsi="Times New Roman" w:cs="Times New Roman"/>
          <w:i/>
        </w:rPr>
      </w:pPr>
      <w:r w:rsidRPr="003B4FE7">
        <w:rPr>
          <w:rFonts w:ascii="Times New Roman" w:hAnsi="Times New Roman" w:cs="Times New Roman"/>
          <w:i/>
        </w:rPr>
        <w:lastRenderedPageBreak/>
        <w:t>South Gloucestershire</w:t>
      </w:r>
      <w:r w:rsidRPr="003B4FE7">
        <w:rPr>
          <w:rFonts w:ascii="Times New Roman" w:hAnsi="Times New Roman" w:cs="Times New Roman"/>
        </w:rPr>
        <w:t xml:space="preserve"> </w:t>
      </w:r>
      <w:r w:rsidR="00304ECB" w:rsidRPr="003B4FE7">
        <w:rPr>
          <w:rFonts w:ascii="Times New Roman" w:hAnsi="Times New Roman" w:cs="Times New Roman"/>
        </w:rPr>
        <w:t xml:space="preserve">and </w:t>
      </w:r>
      <w:r w:rsidRPr="003B4FE7">
        <w:rPr>
          <w:rFonts w:ascii="Times New Roman" w:hAnsi="Times New Roman" w:cs="Times New Roman"/>
          <w:i/>
        </w:rPr>
        <w:t>Bristol City</w:t>
      </w:r>
      <w:r w:rsidRPr="003B4FE7">
        <w:rPr>
          <w:rFonts w:ascii="Times New Roman" w:hAnsi="Times New Roman" w:cs="Times New Roman"/>
        </w:rPr>
        <w:t xml:space="preserve"> </w:t>
      </w:r>
      <w:r w:rsidR="00304ECB" w:rsidRPr="003B4FE7">
        <w:rPr>
          <w:rFonts w:ascii="Times New Roman" w:hAnsi="Times New Roman" w:cs="Times New Roman"/>
        </w:rPr>
        <w:t xml:space="preserve">are consistently </w:t>
      </w:r>
      <w:r w:rsidRPr="003B4FE7">
        <w:rPr>
          <w:rFonts w:ascii="Times New Roman" w:hAnsi="Times New Roman" w:cs="Times New Roman"/>
        </w:rPr>
        <w:t xml:space="preserve">stronger </w:t>
      </w:r>
      <w:r w:rsidR="00304ECB" w:rsidRPr="003B4FE7">
        <w:rPr>
          <w:rFonts w:ascii="Times New Roman" w:hAnsi="Times New Roman" w:cs="Times New Roman"/>
        </w:rPr>
        <w:t xml:space="preserve">performers </w:t>
      </w:r>
      <w:r w:rsidRPr="003B4FE7">
        <w:rPr>
          <w:rFonts w:ascii="Times New Roman" w:hAnsi="Times New Roman" w:cs="Times New Roman"/>
        </w:rPr>
        <w:t xml:space="preserve">than </w:t>
      </w:r>
      <w:r w:rsidR="00304ECB" w:rsidRPr="003B4FE7">
        <w:rPr>
          <w:rFonts w:ascii="Times New Roman" w:hAnsi="Times New Roman" w:cs="Times New Roman"/>
        </w:rPr>
        <w:t>the national average</w:t>
      </w:r>
      <w:r w:rsidRPr="003B4FE7">
        <w:rPr>
          <w:rFonts w:ascii="Times New Roman" w:hAnsi="Times New Roman" w:cs="Times New Roman"/>
        </w:rPr>
        <w:t xml:space="preserve">.  </w:t>
      </w:r>
    </w:p>
    <w:p w14:paraId="63407467" w14:textId="77777777" w:rsidR="00592BA0" w:rsidRPr="003B4FE7" w:rsidRDefault="00592BA0" w:rsidP="00592BA0">
      <w:pPr>
        <w:rPr>
          <w:rFonts w:ascii="Times New Roman" w:hAnsi="Times New Roman" w:cs="Times New Roman"/>
        </w:rPr>
      </w:pPr>
    </w:p>
    <w:p w14:paraId="3ABE7294" w14:textId="550CCA99" w:rsidR="00592BA0" w:rsidRPr="003B4FE7" w:rsidRDefault="00592BA0" w:rsidP="00592BA0">
      <w:pPr>
        <w:rPr>
          <w:rFonts w:ascii="Times New Roman" w:hAnsi="Times New Roman" w:cs="Times New Roman"/>
        </w:rPr>
      </w:pPr>
      <w:r w:rsidRPr="003B4FE7">
        <w:rPr>
          <w:rFonts w:ascii="Times New Roman" w:hAnsi="Times New Roman" w:cs="Times New Roman"/>
        </w:rPr>
        <w:t xml:space="preserve">These areas share mutually integrated spill over and structural advantages.  They record a significant 10% or more productivity </w:t>
      </w:r>
      <w:r w:rsidR="00D5376B">
        <w:rPr>
          <w:rFonts w:ascii="Times New Roman" w:hAnsi="Times New Roman" w:cs="Times New Roman"/>
        </w:rPr>
        <w:t>premium</w:t>
      </w:r>
      <w:r w:rsidRPr="003B4FE7">
        <w:rPr>
          <w:rFonts w:ascii="Times New Roman" w:hAnsi="Times New Roman" w:cs="Times New Roman"/>
        </w:rPr>
        <w:t xml:space="preserve"> after 2004.</w:t>
      </w:r>
      <w:r w:rsidRPr="003B4FE7">
        <w:rPr>
          <w:rFonts w:ascii="Times New Roman" w:hAnsi="Times New Roman" w:cs="Times New Roman"/>
        </w:rPr>
        <w:br/>
      </w:r>
    </w:p>
    <w:p w14:paraId="373E6578" w14:textId="56708937" w:rsidR="00592BA0" w:rsidRPr="003B4FE7" w:rsidRDefault="00592BA0" w:rsidP="00771F03">
      <w:pPr>
        <w:pStyle w:val="ListParagraph"/>
        <w:numPr>
          <w:ilvl w:val="0"/>
          <w:numId w:val="4"/>
        </w:numPr>
        <w:rPr>
          <w:rFonts w:ascii="Times New Roman" w:hAnsi="Times New Roman" w:cs="Times New Roman"/>
        </w:rPr>
      </w:pPr>
      <w:r w:rsidRPr="003B4FE7">
        <w:rPr>
          <w:rFonts w:ascii="Times New Roman" w:hAnsi="Times New Roman" w:cs="Times New Roman"/>
          <w:i/>
        </w:rPr>
        <w:t>North Somerset</w:t>
      </w:r>
      <w:r w:rsidRPr="003B4FE7">
        <w:rPr>
          <w:rFonts w:ascii="Times New Roman" w:hAnsi="Times New Roman" w:cs="Times New Roman"/>
        </w:rPr>
        <w:t xml:space="preserve"> does not perform significantly different</w:t>
      </w:r>
      <w:r w:rsidR="00D5376B">
        <w:rPr>
          <w:rFonts w:ascii="Times New Roman" w:hAnsi="Times New Roman" w:cs="Times New Roman"/>
        </w:rPr>
        <w:t>ly</w:t>
      </w:r>
      <w:r w:rsidRPr="003B4FE7">
        <w:rPr>
          <w:rFonts w:ascii="Times New Roman" w:hAnsi="Times New Roman" w:cs="Times New Roman"/>
        </w:rPr>
        <w:t xml:space="preserve"> from the </w:t>
      </w:r>
      <w:r w:rsidR="00D5376B">
        <w:rPr>
          <w:rFonts w:ascii="Times New Roman" w:hAnsi="Times New Roman" w:cs="Times New Roman"/>
        </w:rPr>
        <w:t xml:space="preserve">national </w:t>
      </w:r>
      <w:r w:rsidRPr="003B4FE7">
        <w:rPr>
          <w:rFonts w:ascii="Times New Roman" w:hAnsi="Times New Roman" w:cs="Times New Roman"/>
        </w:rPr>
        <w:t xml:space="preserve">average until </w:t>
      </w:r>
      <w:r w:rsidR="00D5376B">
        <w:rPr>
          <w:rFonts w:ascii="Times New Roman" w:hAnsi="Times New Roman" w:cs="Times New Roman"/>
        </w:rPr>
        <w:t>after 2003. The 2008/9 recession returned her to the average position</w:t>
      </w:r>
      <w:r w:rsidRPr="003B4FE7">
        <w:rPr>
          <w:rFonts w:ascii="Times New Roman" w:hAnsi="Times New Roman" w:cs="Times New Roman"/>
        </w:rPr>
        <w:t>.</w:t>
      </w:r>
      <w:r w:rsidRPr="003B4FE7">
        <w:rPr>
          <w:rFonts w:ascii="Times New Roman" w:hAnsi="Times New Roman" w:cs="Times New Roman"/>
        </w:rPr>
        <w:br/>
      </w:r>
    </w:p>
    <w:p w14:paraId="6FC76DEE" w14:textId="2198DEF3" w:rsidR="00592BA0" w:rsidRPr="003B4FE7" w:rsidRDefault="00592BA0" w:rsidP="00771F03">
      <w:pPr>
        <w:pStyle w:val="ListParagraph"/>
        <w:numPr>
          <w:ilvl w:val="0"/>
          <w:numId w:val="4"/>
        </w:numPr>
        <w:rPr>
          <w:rFonts w:ascii="Times New Roman" w:hAnsi="Times New Roman" w:cs="Times New Roman"/>
        </w:rPr>
      </w:pPr>
      <w:r w:rsidRPr="003B4FE7">
        <w:rPr>
          <w:rFonts w:ascii="Times New Roman" w:hAnsi="Times New Roman" w:cs="Times New Roman"/>
          <w:i/>
        </w:rPr>
        <w:t>Bath and North East Somerset</w:t>
      </w:r>
      <w:r w:rsidRPr="003B4FE7">
        <w:rPr>
          <w:rFonts w:ascii="Times New Roman" w:hAnsi="Times New Roman" w:cs="Times New Roman"/>
        </w:rPr>
        <w:t xml:space="preserve"> is more subdued than its neighbours, with a significant negative productivity gap averaging nearly 5% from 2002 onwards.</w:t>
      </w:r>
      <w:r w:rsidRPr="003B4FE7">
        <w:rPr>
          <w:rFonts w:ascii="Times New Roman" w:hAnsi="Times New Roman" w:cs="Times New Roman"/>
        </w:rPr>
        <w:br/>
        <w:t xml:space="preserve">  </w:t>
      </w:r>
    </w:p>
    <w:p w14:paraId="50D12C49" w14:textId="4FE607B7" w:rsidR="00592BA0" w:rsidRPr="003B4FE7" w:rsidRDefault="00592BA0" w:rsidP="00592BA0">
      <w:pPr>
        <w:rPr>
          <w:rFonts w:ascii="Times New Roman" w:hAnsi="Times New Roman" w:cs="Times New Roman"/>
          <w:b/>
        </w:rPr>
      </w:pPr>
      <w:r w:rsidRPr="003B4FE7">
        <w:rPr>
          <w:rFonts w:ascii="Times New Roman" w:hAnsi="Times New Roman" w:cs="Times New Roman"/>
          <w:b/>
        </w:rPr>
        <w:t xml:space="preserve">We suspect the differences between </w:t>
      </w:r>
      <w:r w:rsidR="00AD0459">
        <w:rPr>
          <w:rFonts w:ascii="Times New Roman" w:hAnsi="Times New Roman" w:cs="Times New Roman"/>
          <w:b/>
        </w:rPr>
        <w:t xml:space="preserve">the WoE constituent parts </w:t>
      </w:r>
      <w:r w:rsidRPr="003B4FE7">
        <w:rPr>
          <w:rFonts w:ascii="Times New Roman" w:hAnsi="Times New Roman" w:cs="Times New Roman"/>
          <w:b/>
        </w:rPr>
        <w:t xml:space="preserve">reflect </w:t>
      </w:r>
      <w:r w:rsidRPr="003B4FE7">
        <w:rPr>
          <w:rFonts w:ascii="Times New Roman" w:hAnsi="Times New Roman" w:cs="Times New Roman"/>
          <w:b/>
          <w:i/>
        </w:rPr>
        <w:t>broad demographics</w:t>
      </w:r>
      <w:r w:rsidRPr="003B4FE7">
        <w:rPr>
          <w:rFonts w:ascii="Times New Roman" w:hAnsi="Times New Roman" w:cs="Times New Roman"/>
          <w:b/>
        </w:rPr>
        <w:t xml:space="preserve"> (including education and skills and commuting patterns); the relative importance of </w:t>
      </w:r>
      <w:r w:rsidRPr="003B4FE7">
        <w:rPr>
          <w:rFonts w:ascii="Times New Roman" w:hAnsi="Times New Roman" w:cs="Times New Roman"/>
          <w:b/>
          <w:i/>
        </w:rPr>
        <w:t>large, multinational businesses</w:t>
      </w:r>
      <w:r w:rsidRPr="003B4FE7">
        <w:rPr>
          <w:rFonts w:ascii="Times New Roman" w:hAnsi="Times New Roman" w:cs="Times New Roman"/>
          <w:b/>
        </w:rPr>
        <w:t xml:space="preserve"> in some areas; and historical patterns of </w:t>
      </w:r>
      <w:r w:rsidRPr="003B4FE7">
        <w:rPr>
          <w:rFonts w:ascii="Times New Roman" w:hAnsi="Times New Roman" w:cs="Times New Roman"/>
          <w:b/>
          <w:i/>
        </w:rPr>
        <w:t>infrastructure and connectivity</w:t>
      </w:r>
      <w:r w:rsidRPr="003B4FE7">
        <w:rPr>
          <w:rFonts w:ascii="Times New Roman" w:hAnsi="Times New Roman" w:cs="Times New Roman"/>
          <w:b/>
        </w:rPr>
        <w:t xml:space="preserve">, </w:t>
      </w:r>
      <w:r w:rsidRPr="003B4FE7">
        <w:rPr>
          <w:rFonts w:ascii="Times New Roman" w:hAnsi="Times New Roman" w:cs="Times New Roman"/>
          <w:b/>
          <w:i/>
        </w:rPr>
        <w:t>business scale and scope, and sector specialisation</w:t>
      </w:r>
      <w:r w:rsidRPr="003B4FE7">
        <w:rPr>
          <w:rFonts w:ascii="Times New Roman" w:hAnsi="Times New Roman" w:cs="Times New Roman"/>
          <w:b/>
        </w:rPr>
        <w:t>.</w:t>
      </w:r>
      <w:r w:rsidR="00304ECB" w:rsidRPr="003B4FE7">
        <w:rPr>
          <w:rFonts w:ascii="Times New Roman" w:hAnsi="Times New Roman" w:cs="Times New Roman"/>
          <w:b/>
        </w:rPr>
        <w:t xml:space="preserve"> These suspicions can only be confirmed through further research.</w:t>
      </w:r>
    </w:p>
    <w:p w14:paraId="039CCADC" w14:textId="77777777" w:rsidR="00592BA0" w:rsidRPr="003B4FE7" w:rsidRDefault="00592BA0" w:rsidP="00592BA0">
      <w:pPr>
        <w:rPr>
          <w:rFonts w:ascii="Times New Roman" w:hAnsi="Times New Roman" w:cs="Times New Roman"/>
        </w:rPr>
      </w:pPr>
    </w:p>
    <w:p w14:paraId="311F0156" w14:textId="7A526B56" w:rsidR="00592BA0" w:rsidRPr="003B4FE7" w:rsidRDefault="00592BA0" w:rsidP="00592BA0">
      <w:pPr>
        <w:rPr>
          <w:rFonts w:ascii="Times New Roman" w:hAnsi="Times New Roman" w:cs="Times New Roman"/>
        </w:rPr>
      </w:pPr>
      <w:r w:rsidRPr="003B4FE7">
        <w:rPr>
          <w:rFonts w:ascii="Times New Roman" w:hAnsi="Times New Roman" w:cs="Times New Roman"/>
        </w:rPr>
        <w:t>In productivity terms, the</w:t>
      </w:r>
      <w:r w:rsidR="00082C6A">
        <w:rPr>
          <w:rFonts w:ascii="Times New Roman" w:hAnsi="Times New Roman" w:cs="Times New Roman"/>
        </w:rPr>
        <w:t>r</w:t>
      </w:r>
      <w:r w:rsidRPr="003B4FE7">
        <w:rPr>
          <w:rFonts w:ascii="Times New Roman" w:hAnsi="Times New Roman" w:cs="Times New Roman"/>
        </w:rPr>
        <w:t xml:space="preserve">e </w:t>
      </w:r>
      <w:r w:rsidR="00082C6A">
        <w:rPr>
          <w:rFonts w:ascii="Times New Roman" w:hAnsi="Times New Roman" w:cs="Times New Roman"/>
        </w:rPr>
        <w:t xml:space="preserve">are </w:t>
      </w:r>
      <w:r w:rsidRPr="003B4FE7">
        <w:rPr>
          <w:rFonts w:ascii="Times New Roman" w:hAnsi="Times New Roman" w:cs="Times New Roman"/>
        </w:rPr>
        <w:t xml:space="preserve">differences </w:t>
      </w:r>
      <w:r w:rsidR="00082C6A">
        <w:rPr>
          <w:rFonts w:ascii="Times New Roman" w:hAnsi="Times New Roman" w:cs="Times New Roman"/>
        </w:rPr>
        <w:t xml:space="preserve">that </w:t>
      </w:r>
      <w:r w:rsidRPr="003B4FE7">
        <w:rPr>
          <w:rFonts w:ascii="Times New Roman" w:hAnsi="Times New Roman" w:cs="Times New Roman"/>
        </w:rPr>
        <w:t xml:space="preserve">seem to favour the north and centre of the LEP area.  This is not to say that there are not high value, strongly performing businesses and workers in all areas. </w:t>
      </w:r>
      <w:r w:rsidR="00082C6A">
        <w:rPr>
          <w:rFonts w:ascii="Times New Roman" w:hAnsi="Times New Roman" w:cs="Times New Roman"/>
        </w:rPr>
        <w:t xml:space="preserve"> </w:t>
      </w:r>
      <w:r w:rsidRPr="003B4FE7">
        <w:rPr>
          <w:rFonts w:ascii="Times New Roman" w:hAnsi="Times New Roman" w:cs="Times New Roman"/>
        </w:rPr>
        <w:t>It merely acknowledges the relative local depth and breadth of differences in the full range of productivity enhancing factors.  These include the productivity drivers of investment, innovation</w:t>
      </w:r>
      <w:r w:rsidR="00082C6A">
        <w:rPr>
          <w:rFonts w:ascii="Times New Roman" w:hAnsi="Times New Roman" w:cs="Times New Roman"/>
        </w:rPr>
        <w:t>,</w:t>
      </w:r>
      <w:r w:rsidRPr="003B4FE7">
        <w:rPr>
          <w:rFonts w:ascii="Times New Roman" w:hAnsi="Times New Roman" w:cs="Times New Roman"/>
        </w:rPr>
        <w:t xml:space="preserve"> skills, entrepreneurship and competitiveness and the gamut of “agglomeration” factors (identified above and below).</w:t>
      </w:r>
    </w:p>
    <w:p w14:paraId="0D83088D" w14:textId="77777777" w:rsidR="00592BA0" w:rsidRPr="003B4FE7" w:rsidRDefault="00592BA0" w:rsidP="00592BA0">
      <w:pPr>
        <w:rPr>
          <w:rFonts w:ascii="Times New Roman" w:hAnsi="Times New Roman" w:cs="Times New Roman"/>
        </w:rPr>
      </w:pPr>
    </w:p>
    <w:p w14:paraId="76EBC78F" w14:textId="77777777" w:rsidR="00592BA0" w:rsidRPr="003B4FE7" w:rsidRDefault="00592BA0" w:rsidP="00592BA0">
      <w:pPr>
        <w:rPr>
          <w:rFonts w:ascii="Times New Roman" w:hAnsi="Times New Roman" w:cs="Times New Roman"/>
        </w:rPr>
      </w:pPr>
      <w:r w:rsidRPr="003B4FE7">
        <w:rPr>
          <w:rFonts w:ascii="Times New Roman" w:hAnsi="Times New Roman" w:cs="Times New Roman"/>
          <w:b/>
        </w:rPr>
        <w:t xml:space="preserve">In conclusion, </w:t>
      </w:r>
      <w:r w:rsidRPr="003B4FE7">
        <w:rPr>
          <w:rFonts w:ascii="Times New Roman" w:hAnsi="Times New Roman" w:cs="Times New Roman"/>
        </w:rPr>
        <w:t>in terms of productivity outcomes (and thereby, growth and earnings potential), recent trends show that the WoE economy benefits from the positive effects of its historical structure and cyclical development.</w:t>
      </w:r>
    </w:p>
    <w:p w14:paraId="4E53BDF2" w14:textId="77777777" w:rsidR="00592BA0" w:rsidRPr="003B4FE7" w:rsidRDefault="00592BA0" w:rsidP="00592BA0">
      <w:pPr>
        <w:rPr>
          <w:rFonts w:ascii="Times New Roman" w:hAnsi="Times New Roman" w:cs="Times New Roman"/>
        </w:rPr>
      </w:pPr>
    </w:p>
    <w:p w14:paraId="76F5C860" w14:textId="77C2C7AD" w:rsidR="00592BA0" w:rsidRPr="003B4FE7" w:rsidRDefault="00592BA0" w:rsidP="00082C6A">
      <w:pPr>
        <w:rPr>
          <w:rFonts w:ascii="Times New Roman" w:hAnsi="Times New Roman" w:cs="Times New Roman"/>
        </w:rPr>
      </w:pPr>
      <w:r w:rsidRPr="00082C6A">
        <w:rPr>
          <w:rFonts w:ascii="Times New Roman" w:hAnsi="Times New Roman" w:cs="Times New Roman"/>
        </w:rPr>
        <w:t xml:space="preserve">In common with the UK economy in general, the WoE suffers from a negative productivity gap with some of its international peers.  </w:t>
      </w:r>
      <w:r w:rsidRPr="003B4FE7">
        <w:rPr>
          <w:rFonts w:ascii="Times New Roman" w:hAnsi="Times New Roman" w:cs="Times New Roman"/>
        </w:rPr>
        <w:t>Within the United Kingdom, however, particularly compared with other ‘core’ cities and a collection of similar’ southern’ LEP areas, the WoE does perform better than most.</w:t>
      </w:r>
    </w:p>
    <w:p w14:paraId="4E151019" w14:textId="77777777" w:rsidR="00592BA0" w:rsidRPr="003B4FE7" w:rsidRDefault="00592BA0" w:rsidP="00592BA0">
      <w:pPr>
        <w:rPr>
          <w:rFonts w:ascii="Times New Roman" w:hAnsi="Times New Roman" w:cs="Times New Roman"/>
        </w:rPr>
      </w:pPr>
    </w:p>
    <w:p w14:paraId="1917676D" w14:textId="77777777" w:rsidR="00592BA0" w:rsidRPr="003B4FE7" w:rsidRDefault="00592BA0" w:rsidP="00592BA0">
      <w:pPr>
        <w:rPr>
          <w:rFonts w:ascii="Times New Roman" w:hAnsi="Times New Roman" w:cs="Times New Roman"/>
        </w:rPr>
      </w:pPr>
      <w:r w:rsidRPr="003B4FE7">
        <w:rPr>
          <w:rFonts w:ascii="Times New Roman" w:hAnsi="Times New Roman" w:cs="Times New Roman"/>
        </w:rPr>
        <w:t xml:space="preserve">Some of this reflects its effectiveness in terms of labour usage but that is not the case for its capital performance.  In sector terms, the LEP’s priority sectors seem appropriate but their actual contribution to the productivity gap varies.  They cannot be considered uniformly or in isolation from the rest of the economy.  </w:t>
      </w:r>
    </w:p>
    <w:p w14:paraId="31E779FE" w14:textId="77777777" w:rsidR="00592BA0" w:rsidRPr="003B4FE7" w:rsidRDefault="00592BA0" w:rsidP="00592BA0">
      <w:pPr>
        <w:rPr>
          <w:rFonts w:ascii="Times New Roman" w:hAnsi="Times New Roman" w:cs="Times New Roman"/>
        </w:rPr>
      </w:pPr>
    </w:p>
    <w:p w14:paraId="4EEC8B62" w14:textId="00ADCD33" w:rsidR="007F051C" w:rsidRPr="003B4FE7" w:rsidRDefault="00592BA0" w:rsidP="00592BA0">
      <w:pPr>
        <w:rPr>
          <w:rFonts w:ascii="Times New Roman" w:hAnsi="Times New Roman" w:cs="Times New Roman"/>
        </w:rPr>
      </w:pPr>
      <w:r w:rsidRPr="003B4FE7">
        <w:rPr>
          <w:rFonts w:ascii="Times New Roman" w:hAnsi="Times New Roman" w:cs="Times New Roman"/>
        </w:rPr>
        <w:t>A significant part of the WoE productivity gap remains unexplained.  It is suspected that this reflec</w:t>
      </w:r>
      <w:r w:rsidR="007F051C" w:rsidRPr="003B4FE7">
        <w:rPr>
          <w:rFonts w:ascii="Times New Roman" w:hAnsi="Times New Roman" w:cs="Times New Roman"/>
        </w:rPr>
        <w:t xml:space="preserve">ts a range of factors </w:t>
      </w:r>
      <w:r w:rsidR="00082C6A">
        <w:rPr>
          <w:rFonts w:ascii="Times New Roman" w:hAnsi="Times New Roman" w:cs="Times New Roman"/>
        </w:rPr>
        <w:t xml:space="preserve">that are worthy of further research, </w:t>
      </w:r>
      <w:r w:rsidR="007F051C" w:rsidRPr="003B4FE7">
        <w:rPr>
          <w:rFonts w:ascii="Times New Roman" w:hAnsi="Times New Roman" w:cs="Times New Roman"/>
        </w:rPr>
        <w:t>including:</w:t>
      </w:r>
    </w:p>
    <w:p w14:paraId="183FE45C" w14:textId="63ABFBDA" w:rsidR="00592BA0" w:rsidRPr="003B4FE7" w:rsidRDefault="00592BA0" w:rsidP="00592BA0">
      <w:pPr>
        <w:rPr>
          <w:rFonts w:ascii="Times New Roman" w:hAnsi="Times New Roman" w:cs="Times New Roman"/>
        </w:rPr>
      </w:pPr>
      <w:r w:rsidRPr="003B4FE7">
        <w:rPr>
          <w:rFonts w:ascii="Times New Roman" w:hAnsi="Times New Roman" w:cs="Times New Roman"/>
        </w:rPr>
        <w:t xml:space="preserve"> </w:t>
      </w:r>
    </w:p>
    <w:p w14:paraId="66286427" w14:textId="77777777" w:rsidR="00592BA0" w:rsidRPr="003B4FE7" w:rsidRDefault="00592BA0" w:rsidP="00771F03">
      <w:pPr>
        <w:pStyle w:val="ListParagraph"/>
        <w:numPr>
          <w:ilvl w:val="0"/>
          <w:numId w:val="5"/>
        </w:numPr>
        <w:rPr>
          <w:rFonts w:ascii="Times New Roman" w:hAnsi="Times New Roman" w:cs="Times New Roman"/>
        </w:rPr>
      </w:pPr>
      <w:r w:rsidRPr="003B4FE7">
        <w:rPr>
          <w:rFonts w:ascii="Times New Roman" w:hAnsi="Times New Roman" w:cs="Times New Roman"/>
        </w:rPr>
        <w:t>Transportation and virtual connectivity</w:t>
      </w:r>
    </w:p>
    <w:p w14:paraId="369717FE" w14:textId="77777777" w:rsidR="00592BA0" w:rsidRPr="003B4FE7" w:rsidRDefault="00592BA0" w:rsidP="00771F03">
      <w:pPr>
        <w:pStyle w:val="ListParagraph"/>
        <w:numPr>
          <w:ilvl w:val="0"/>
          <w:numId w:val="5"/>
        </w:numPr>
        <w:rPr>
          <w:rFonts w:ascii="Times New Roman" w:hAnsi="Times New Roman" w:cs="Times New Roman"/>
        </w:rPr>
      </w:pPr>
      <w:r w:rsidRPr="003B4FE7">
        <w:rPr>
          <w:rFonts w:ascii="Times New Roman" w:hAnsi="Times New Roman" w:cs="Times New Roman"/>
        </w:rPr>
        <w:t xml:space="preserve">Economic and demographic mass </w:t>
      </w:r>
    </w:p>
    <w:p w14:paraId="5D802D5C" w14:textId="77777777" w:rsidR="00592BA0" w:rsidRPr="003B4FE7" w:rsidRDefault="00592BA0" w:rsidP="00771F03">
      <w:pPr>
        <w:pStyle w:val="ListParagraph"/>
        <w:numPr>
          <w:ilvl w:val="0"/>
          <w:numId w:val="5"/>
        </w:numPr>
        <w:rPr>
          <w:rFonts w:ascii="Times New Roman" w:hAnsi="Times New Roman" w:cs="Times New Roman"/>
        </w:rPr>
      </w:pPr>
      <w:r w:rsidRPr="003B4FE7">
        <w:rPr>
          <w:rFonts w:ascii="Times New Roman" w:hAnsi="Times New Roman" w:cs="Times New Roman"/>
        </w:rPr>
        <w:t>Physical, market and supply chain agglomeration and spill-overs</w:t>
      </w:r>
    </w:p>
    <w:p w14:paraId="19590435" w14:textId="77777777" w:rsidR="00592BA0" w:rsidRPr="003B4FE7" w:rsidRDefault="00592BA0" w:rsidP="00771F03">
      <w:pPr>
        <w:pStyle w:val="ListParagraph"/>
        <w:numPr>
          <w:ilvl w:val="0"/>
          <w:numId w:val="5"/>
        </w:numPr>
        <w:rPr>
          <w:rFonts w:ascii="Times New Roman" w:hAnsi="Times New Roman" w:cs="Times New Roman"/>
        </w:rPr>
      </w:pPr>
      <w:r w:rsidRPr="003B4FE7">
        <w:rPr>
          <w:rFonts w:ascii="Times New Roman" w:hAnsi="Times New Roman" w:cs="Times New Roman"/>
        </w:rPr>
        <w:t>Firm ownership, innovation and flexible working</w:t>
      </w:r>
    </w:p>
    <w:p w14:paraId="20E0671E" w14:textId="798F7F0D" w:rsidR="00592BA0" w:rsidRPr="00082C6A" w:rsidRDefault="00592BA0" w:rsidP="00592BA0">
      <w:pPr>
        <w:pStyle w:val="ListParagraph"/>
        <w:numPr>
          <w:ilvl w:val="0"/>
          <w:numId w:val="5"/>
        </w:numPr>
        <w:rPr>
          <w:rFonts w:ascii="Times New Roman" w:hAnsi="Times New Roman" w:cs="Times New Roman"/>
        </w:rPr>
      </w:pPr>
      <w:r w:rsidRPr="003B4FE7">
        <w:rPr>
          <w:rFonts w:ascii="Times New Roman" w:hAnsi="Times New Roman" w:cs="Times New Roman"/>
        </w:rPr>
        <w:t>Intri</w:t>
      </w:r>
      <w:r w:rsidR="00082C6A">
        <w:rPr>
          <w:rFonts w:ascii="Times New Roman" w:hAnsi="Times New Roman" w:cs="Times New Roman"/>
        </w:rPr>
        <w:t>nsic value and structural change</w:t>
      </w:r>
    </w:p>
    <w:p w14:paraId="3866FB41" w14:textId="77777777" w:rsidR="0034155E" w:rsidRDefault="0034155E">
      <w:pPr>
        <w:rPr>
          <w:rFonts w:ascii="Times New Roman" w:hAnsi="Times New Roman" w:cs="Times New Roman"/>
          <w:b/>
        </w:rPr>
      </w:pPr>
      <w:r>
        <w:rPr>
          <w:rFonts w:ascii="Times New Roman" w:hAnsi="Times New Roman" w:cs="Times New Roman"/>
          <w:b/>
        </w:rPr>
        <w:br w:type="page"/>
      </w:r>
    </w:p>
    <w:p w14:paraId="24B24E29" w14:textId="7AAC207B" w:rsidR="00C40AC3" w:rsidRPr="003B4FE7" w:rsidRDefault="003E6484" w:rsidP="003E6484">
      <w:pPr>
        <w:rPr>
          <w:rFonts w:ascii="Times New Roman" w:hAnsi="Times New Roman" w:cs="Times New Roman"/>
        </w:rPr>
      </w:pPr>
      <w:r w:rsidRPr="003B4FE7">
        <w:rPr>
          <w:rFonts w:ascii="Times New Roman" w:hAnsi="Times New Roman" w:cs="Times New Roman"/>
          <w:b/>
        </w:rPr>
        <w:lastRenderedPageBreak/>
        <w:t>2</w:t>
      </w:r>
      <w:r w:rsidR="00C40AC3" w:rsidRPr="003B4FE7">
        <w:rPr>
          <w:rFonts w:ascii="Times New Roman" w:hAnsi="Times New Roman" w:cs="Times New Roman"/>
          <w:b/>
        </w:rPr>
        <w:t>.</w:t>
      </w:r>
      <w:r w:rsidR="00C40AC3" w:rsidRPr="003B4FE7">
        <w:rPr>
          <w:rFonts w:ascii="Times New Roman" w:hAnsi="Times New Roman" w:cs="Times New Roman"/>
          <w:b/>
        </w:rPr>
        <w:tab/>
      </w:r>
      <w:r w:rsidR="00775A23" w:rsidRPr="003B4FE7">
        <w:rPr>
          <w:rFonts w:ascii="Times New Roman" w:hAnsi="Times New Roman" w:cs="Times New Roman"/>
          <w:b/>
          <w:caps/>
        </w:rPr>
        <w:t>Introduction</w:t>
      </w:r>
    </w:p>
    <w:p w14:paraId="676D4D3D" w14:textId="77777777" w:rsidR="00C40AC3" w:rsidRPr="003B4FE7" w:rsidRDefault="00C40AC3" w:rsidP="00C40AC3">
      <w:pPr>
        <w:ind w:left="600" w:right="288" w:hanging="600"/>
        <w:rPr>
          <w:rFonts w:ascii="Times New Roman" w:hAnsi="Times New Roman" w:cs="Times New Roman"/>
          <w:b/>
          <w:caps/>
        </w:rPr>
      </w:pPr>
    </w:p>
    <w:p w14:paraId="7FB1660E" w14:textId="77777777" w:rsidR="00467595" w:rsidRPr="003B4FE7" w:rsidRDefault="00775A23" w:rsidP="00771F03">
      <w:pPr>
        <w:numPr>
          <w:ilvl w:val="0"/>
          <w:numId w:val="19"/>
        </w:numPr>
        <w:ind w:right="289"/>
        <w:rPr>
          <w:rFonts w:ascii="Times New Roman" w:hAnsi="Times New Roman" w:cs="Times New Roman"/>
        </w:rPr>
      </w:pPr>
      <w:r w:rsidRPr="003B4FE7">
        <w:rPr>
          <w:rFonts w:ascii="Times New Roman" w:hAnsi="Times New Roman" w:cs="Times New Roman"/>
          <w:b/>
        </w:rPr>
        <w:t>Research Context:</w:t>
      </w:r>
      <w:r w:rsidRPr="003B4FE7">
        <w:rPr>
          <w:rFonts w:ascii="Times New Roman" w:hAnsi="Times New Roman" w:cs="Times New Roman"/>
        </w:rPr>
        <w:t xml:space="preserve"> </w:t>
      </w:r>
    </w:p>
    <w:p w14:paraId="70007827" w14:textId="53A531C7" w:rsidR="00775A23" w:rsidRPr="003B4FE7" w:rsidRDefault="00775A23" w:rsidP="003E6484">
      <w:pPr>
        <w:pStyle w:val="ListParagraph"/>
        <w:ind w:right="289"/>
        <w:rPr>
          <w:rFonts w:ascii="Times New Roman" w:hAnsi="Times New Roman" w:cs="Times New Roman"/>
        </w:rPr>
      </w:pPr>
      <w:r w:rsidRPr="003B4FE7">
        <w:rPr>
          <w:rFonts w:ascii="Times New Roman" w:hAnsi="Times New Roman" w:cs="Times New Roman"/>
        </w:rPr>
        <w:t xml:space="preserve">The WoE LEP is developing the evidence base it needs to support its understanding, decision-making and actions in the WoE economy.  </w:t>
      </w:r>
    </w:p>
    <w:p w14:paraId="5D0E692D" w14:textId="77777777" w:rsidR="00775A23" w:rsidRPr="003B4FE7" w:rsidRDefault="00775A23" w:rsidP="00775A23">
      <w:pPr>
        <w:ind w:left="601" w:right="289"/>
        <w:rPr>
          <w:rFonts w:ascii="Times New Roman" w:hAnsi="Times New Roman" w:cs="Times New Roman"/>
        </w:rPr>
      </w:pPr>
    </w:p>
    <w:p w14:paraId="0CE5CAAD" w14:textId="77777777" w:rsidR="00775A23" w:rsidRDefault="00775A23" w:rsidP="00771F03">
      <w:pPr>
        <w:pStyle w:val="ListParagraph"/>
        <w:numPr>
          <w:ilvl w:val="0"/>
          <w:numId w:val="20"/>
        </w:numPr>
        <w:ind w:right="289"/>
        <w:rPr>
          <w:rFonts w:ascii="Times New Roman" w:hAnsi="Times New Roman" w:cs="Times New Roman"/>
        </w:rPr>
      </w:pPr>
      <w:r w:rsidRPr="003B4FE7">
        <w:rPr>
          <w:rFonts w:ascii="Times New Roman" w:hAnsi="Times New Roman" w:cs="Times New Roman"/>
        </w:rPr>
        <w:t xml:space="preserve">It monitors past and current evidence through accessing and analysing official and survey data, as well as collating local intelligence from members and partners.  </w:t>
      </w:r>
    </w:p>
    <w:p w14:paraId="153513A8" w14:textId="77777777" w:rsidR="00222874" w:rsidRPr="003B4FE7" w:rsidRDefault="00222874" w:rsidP="00222874">
      <w:pPr>
        <w:pStyle w:val="ListParagraph"/>
        <w:ind w:left="1440" w:right="289"/>
        <w:rPr>
          <w:rFonts w:ascii="Times New Roman" w:hAnsi="Times New Roman" w:cs="Times New Roman"/>
        </w:rPr>
      </w:pPr>
    </w:p>
    <w:p w14:paraId="669D14D4" w14:textId="77777777" w:rsidR="00775A23" w:rsidRDefault="00775A23" w:rsidP="00771F03">
      <w:pPr>
        <w:pStyle w:val="ListParagraph"/>
        <w:numPr>
          <w:ilvl w:val="0"/>
          <w:numId w:val="20"/>
        </w:numPr>
        <w:ind w:right="289"/>
        <w:rPr>
          <w:rFonts w:ascii="Times New Roman" w:hAnsi="Times New Roman" w:cs="Times New Roman"/>
        </w:rPr>
      </w:pPr>
      <w:r w:rsidRPr="003B4FE7">
        <w:rPr>
          <w:rFonts w:ascii="Times New Roman" w:hAnsi="Times New Roman" w:cs="Times New Roman"/>
        </w:rPr>
        <w:t>It has invested in an input-output model of its economy, which a) details the macro structure, b) can be used to compare with peers and neighbours and c) can measure the impact of interventions.</w:t>
      </w:r>
    </w:p>
    <w:p w14:paraId="303FC64F" w14:textId="77777777" w:rsidR="00222874" w:rsidRPr="00222874" w:rsidRDefault="00222874" w:rsidP="00222874">
      <w:pPr>
        <w:ind w:right="289"/>
        <w:rPr>
          <w:rFonts w:ascii="Times New Roman" w:hAnsi="Times New Roman" w:cs="Times New Roman"/>
        </w:rPr>
      </w:pPr>
    </w:p>
    <w:p w14:paraId="3334FBE2" w14:textId="77777777" w:rsidR="00775A23" w:rsidRPr="003B4FE7" w:rsidRDefault="00775A23" w:rsidP="00771F03">
      <w:pPr>
        <w:pStyle w:val="ListParagraph"/>
        <w:numPr>
          <w:ilvl w:val="0"/>
          <w:numId w:val="20"/>
        </w:numPr>
        <w:ind w:right="289"/>
        <w:rPr>
          <w:rFonts w:ascii="Times New Roman" w:hAnsi="Times New Roman" w:cs="Times New Roman"/>
        </w:rPr>
      </w:pPr>
      <w:r w:rsidRPr="003B4FE7">
        <w:rPr>
          <w:rFonts w:ascii="Times New Roman" w:hAnsi="Times New Roman" w:cs="Times New Roman"/>
        </w:rPr>
        <w:t>It has acquired macro projections that form a benchmark for planning and evaluation.</w:t>
      </w:r>
    </w:p>
    <w:p w14:paraId="12AFD20A" w14:textId="77777777" w:rsidR="00775A23" w:rsidRPr="003B4FE7" w:rsidRDefault="00775A23" w:rsidP="00775A23">
      <w:pPr>
        <w:ind w:left="601" w:right="289"/>
        <w:rPr>
          <w:rFonts w:ascii="Times New Roman" w:hAnsi="Times New Roman" w:cs="Times New Roman"/>
        </w:rPr>
      </w:pPr>
    </w:p>
    <w:p w14:paraId="7E19814D" w14:textId="0DC867DE" w:rsidR="00775A23" w:rsidRPr="003B4FE7" w:rsidRDefault="00775A23" w:rsidP="00771F03">
      <w:pPr>
        <w:numPr>
          <w:ilvl w:val="0"/>
          <w:numId w:val="19"/>
        </w:numPr>
        <w:ind w:right="289"/>
        <w:rPr>
          <w:rFonts w:ascii="Times New Roman" w:hAnsi="Times New Roman" w:cs="Times New Roman"/>
        </w:rPr>
      </w:pPr>
      <w:r w:rsidRPr="003B4FE7">
        <w:rPr>
          <w:rFonts w:ascii="Times New Roman" w:hAnsi="Times New Roman" w:cs="Times New Roman"/>
        </w:rPr>
        <w:t xml:space="preserve">It now wishes to understand its business population in local sector terms, particularly with regard to its self-determined priority sectors.  This research provides a significant part of that evidence by interrogating the ONS microdata, which enables local data to be investigated by bringing out differences in sector shape, share and performance.  It shows the unique structure of local business sectors and compares this with other areas, particularly in terms of productivity differentials – the key driver of long-term growth in absolute and relative terms. </w:t>
      </w:r>
    </w:p>
    <w:p w14:paraId="3382659A" w14:textId="77777777" w:rsidR="00775A23" w:rsidRPr="003B4FE7" w:rsidRDefault="00775A23" w:rsidP="00775A23">
      <w:pPr>
        <w:ind w:left="601" w:right="289"/>
        <w:rPr>
          <w:rFonts w:ascii="Times New Roman" w:hAnsi="Times New Roman" w:cs="Times New Roman"/>
        </w:rPr>
      </w:pPr>
    </w:p>
    <w:p w14:paraId="2C809DBD" w14:textId="3CEEB35D" w:rsidR="00775A23" w:rsidRPr="003B4FE7" w:rsidRDefault="00775A23" w:rsidP="00771F03">
      <w:pPr>
        <w:numPr>
          <w:ilvl w:val="0"/>
          <w:numId w:val="19"/>
        </w:numPr>
        <w:ind w:right="289"/>
        <w:rPr>
          <w:rFonts w:ascii="Times New Roman" w:hAnsi="Times New Roman" w:cs="Times New Roman"/>
        </w:rPr>
      </w:pPr>
      <w:r w:rsidRPr="003B4FE7">
        <w:rPr>
          <w:rFonts w:ascii="Times New Roman" w:hAnsi="Times New Roman" w:cs="Times New Roman"/>
        </w:rPr>
        <w:t>The main advantage of this data source is that it is comprehensive and collected in real time</w:t>
      </w:r>
      <w:r w:rsidR="00107DC1" w:rsidRPr="003B4FE7">
        <w:rPr>
          <w:rFonts w:ascii="Times New Roman" w:hAnsi="Times New Roman" w:cs="Times New Roman"/>
        </w:rPr>
        <w:t>. T</w:t>
      </w:r>
      <w:r w:rsidRPr="003B4FE7">
        <w:rPr>
          <w:rFonts w:ascii="Times New Roman" w:hAnsi="Times New Roman" w:cs="Times New Roman"/>
        </w:rPr>
        <w:t>he data</w:t>
      </w:r>
      <w:r w:rsidR="00DF48E8" w:rsidRPr="003B4FE7">
        <w:rPr>
          <w:rFonts w:ascii="Times New Roman" w:hAnsi="Times New Roman" w:cs="Times New Roman"/>
        </w:rPr>
        <w:t xml:space="preserve"> </w:t>
      </w:r>
      <w:r w:rsidRPr="003B4FE7">
        <w:rPr>
          <w:rFonts w:ascii="Times New Roman" w:hAnsi="Times New Roman" w:cs="Times New Roman"/>
        </w:rPr>
        <w:t xml:space="preserve">is not freely available and can only be accessed by </w:t>
      </w:r>
      <w:r w:rsidRPr="003B4FE7">
        <w:rPr>
          <w:rFonts w:ascii="Times New Roman" w:hAnsi="Times New Roman" w:cs="Times New Roman"/>
          <w:lang w:val="en"/>
        </w:rPr>
        <w:t>approved researchers working on defined and approved projects.</w:t>
      </w:r>
      <w:r w:rsidRPr="003B4FE7">
        <w:rPr>
          <w:rFonts w:ascii="Times New Roman" w:hAnsi="Times New Roman" w:cs="Times New Roman"/>
        </w:rPr>
        <w:t xml:space="preserve"> </w:t>
      </w:r>
      <w:r w:rsidR="00107DC1" w:rsidRPr="003B4FE7">
        <w:rPr>
          <w:rFonts w:ascii="Times New Roman" w:hAnsi="Times New Roman" w:cs="Times New Roman"/>
        </w:rPr>
        <w:t xml:space="preserve">A </w:t>
      </w:r>
      <w:r w:rsidRPr="003B4FE7">
        <w:rPr>
          <w:rFonts w:ascii="Times New Roman" w:hAnsi="Times New Roman" w:cs="Times New Roman"/>
        </w:rPr>
        <w:t xml:space="preserve">disadvantage </w:t>
      </w:r>
      <w:r w:rsidR="00DF48E8" w:rsidRPr="003B4FE7">
        <w:rPr>
          <w:rFonts w:ascii="Times New Roman" w:hAnsi="Times New Roman" w:cs="Times New Roman"/>
        </w:rPr>
        <w:t xml:space="preserve">with the data source, however, </w:t>
      </w:r>
      <w:r w:rsidRPr="003B4FE7">
        <w:rPr>
          <w:rFonts w:ascii="Times New Roman" w:hAnsi="Times New Roman" w:cs="Times New Roman"/>
        </w:rPr>
        <w:t>is that at small</w:t>
      </w:r>
      <w:r w:rsidR="00DF48E8" w:rsidRPr="003B4FE7">
        <w:rPr>
          <w:rFonts w:ascii="Times New Roman" w:hAnsi="Times New Roman" w:cs="Times New Roman"/>
        </w:rPr>
        <w:t xml:space="preserve"> geographies</w:t>
      </w:r>
      <w:r w:rsidRPr="003B4FE7">
        <w:rPr>
          <w:rFonts w:ascii="Times New Roman" w:hAnsi="Times New Roman" w:cs="Times New Roman"/>
        </w:rPr>
        <w:t xml:space="preserve"> the data can be </w:t>
      </w:r>
      <w:r w:rsidR="00DF48E8" w:rsidRPr="003B4FE7">
        <w:rPr>
          <w:rFonts w:ascii="Times New Roman" w:hAnsi="Times New Roman" w:cs="Times New Roman"/>
        </w:rPr>
        <w:t xml:space="preserve">volatile </w:t>
      </w:r>
      <w:r w:rsidRPr="003B4FE7">
        <w:rPr>
          <w:rFonts w:ascii="Times New Roman" w:hAnsi="Times New Roman" w:cs="Times New Roman"/>
        </w:rPr>
        <w:t>due to the small number of observations</w:t>
      </w:r>
      <w:r w:rsidR="00DF48E8" w:rsidRPr="003B4FE7">
        <w:rPr>
          <w:rFonts w:ascii="Times New Roman" w:hAnsi="Times New Roman" w:cs="Times New Roman"/>
        </w:rPr>
        <w:t>. T</w:t>
      </w:r>
      <w:r w:rsidR="00107DC1" w:rsidRPr="003B4FE7">
        <w:rPr>
          <w:rFonts w:ascii="Times New Roman" w:hAnsi="Times New Roman" w:cs="Times New Roman"/>
        </w:rPr>
        <w:t>herefore caution</w:t>
      </w:r>
      <w:r w:rsidR="00DF48E8" w:rsidRPr="003B4FE7">
        <w:rPr>
          <w:rFonts w:ascii="Times New Roman" w:hAnsi="Times New Roman" w:cs="Times New Roman"/>
        </w:rPr>
        <w:t xml:space="preserve"> needs be taken when interpreting the data, particularly from a single period</w:t>
      </w:r>
      <w:r w:rsidRPr="003B4FE7">
        <w:rPr>
          <w:rFonts w:ascii="Times New Roman" w:hAnsi="Times New Roman" w:cs="Times New Roman"/>
        </w:rPr>
        <w:t xml:space="preserve">.  </w:t>
      </w:r>
    </w:p>
    <w:p w14:paraId="5D301880" w14:textId="77777777" w:rsidR="00775A23" w:rsidRPr="003B4FE7" w:rsidRDefault="00775A23" w:rsidP="00775A23">
      <w:pPr>
        <w:ind w:left="601" w:right="289"/>
        <w:rPr>
          <w:rFonts w:ascii="Times New Roman" w:hAnsi="Times New Roman" w:cs="Times New Roman"/>
        </w:rPr>
      </w:pPr>
    </w:p>
    <w:p w14:paraId="1928D339" w14:textId="5A46A1E4" w:rsidR="00775A23" w:rsidRPr="003B4FE7" w:rsidRDefault="00775A23" w:rsidP="00771F03">
      <w:pPr>
        <w:numPr>
          <w:ilvl w:val="0"/>
          <w:numId w:val="19"/>
        </w:numPr>
        <w:ind w:right="289"/>
        <w:rPr>
          <w:rFonts w:ascii="Times New Roman" w:hAnsi="Times New Roman" w:cs="Times New Roman"/>
        </w:rPr>
      </w:pPr>
      <w:r w:rsidRPr="003B4FE7">
        <w:rPr>
          <w:rFonts w:ascii="Times New Roman" w:hAnsi="Times New Roman" w:cs="Times New Roman"/>
        </w:rPr>
        <w:t xml:space="preserve">Our research applies modern econometric techniques to the raw data in order to analyse absolute and relative characteristics and trends.  This allows us to discover elements of relative success and failure and suggest broad causality.  We then use the statistical results and analytical findings to </w:t>
      </w:r>
      <w:r w:rsidR="00222874">
        <w:rPr>
          <w:rFonts w:ascii="Times New Roman" w:hAnsi="Times New Roman" w:cs="Times New Roman"/>
        </w:rPr>
        <w:t xml:space="preserve">derive </w:t>
      </w:r>
      <w:r w:rsidRPr="003B4FE7">
        <w:rPr>
          <w:rFonts w:ascii="Times New Roman" w:hAnsi="Times New Roman" w:cs="Times New Roman"/>
        </w:rPr>
        <w:t>policy implications.</w:t>
      </w:r>
      <w:r w:rsidRPr="003B4FE7">
        <w:rPr>
          <w:rFonts w:ascii="Times New Roman" w:hAnsi="Times New Roman" w:cs="Times New Roman"/>
        </w:rPr>
        <w:br/>
      </w:r>
    </w:p>
    <w:p w14:paraId="4E3BFAB0" w14:textId="77777777" w:rsidR="00775A23" w:rsidRDefault="00775A23" w:rsidP="00771F03">
      <w:pPr>
        <w:pStyle w:val="ListParagraph"/>
        <w:numPr>
          <w:ilvl w:val="0"/>
          <w:numId w:val="19"/>
        </w:numPr>
        <w:ind w:right="289"/>
        <w:rPr>
          <w:rFonts w:ascii="Times New Roman" w:hAnsi="Times New Roman" w:cs="Times New Roman"/>
        </w:rPr>
      </w:pPr>
      <w:r w:rsidRPr="003B4FE7">
        <w:rPr>
          <w:rFonts w:ascii="Times New Roman" w:hAnsi="Times New Roman" w:cs="Times New Roman"/>
        </w:rPr>
        <w:t xml:space="preserve">The main use of this evidence and the findings of our analysis are that they will allow the WoE LEP to: </w:t>
      </w:r>
    </w:p>
    <w:p w14:paraId="62BD7DFE" w14:textId="77777777" w:rsidR="00222874" w:rsidRPr="003B4FE7" w:rsidRDefault="00222874" w:rsidP="00222874">
      <w:pPr>
        <w:pStyle w:val="ListParagraph"/>
        <w:ind w:right="289"/>
        <w:rPr>
          <w:rFonts w:ascii="Times New Roman" w:hAnsi="Times New Roman" w:cs="Times New Roman"/>
        </w:rPr>
      </w:pPr>
    </w:p>
    <w:p w14:paraId="6E0D08A1" w14:textId="3F75567E" w:rsidR="00775A23" w:rsidRDefault="00775A23" w:rsidP="00771F03">
      <w:pPr>
        <w:pStyle w:val="ListParagraph"/>
        <w:numPr>
          <w:ilvl w:val="0"/>
          <w:numId w:val="21"/>
        </w:numPr>
        <w:ind w:right="289"/>
        <w:rPr>
          <w:rFonts w:ascii="Times New Roman" w:hAnsi="Times New Roman" w:cs="Times New Roman"/>
        </w:rPr>
      </w:pPr>
      <w:r w:rsidRPr="003B4FE7">
        <w:rPr>
          <w:rFonts w:ascii="Times New Roman" w:hAnsi="Times New Roman" w:cs="Times New Roman"/>
        </w:rPr>
        <w:t>understand its local economy in absolute terms and in relation to its peers</w:t>
      </w:r>
    </w:p>
    <w:p w14:paraId="1A977522" w14:textId="77777777" w:rsidR="00222874" w:rsidRPr="003B4FE7" w:rsidRDefault="00222874" w:rsidP="00222874">
      <w:pPr>
        <w:pStyle w:val="ListParagraph"/>
        <w:ind w:left="1440" w:right="289"/>
        <w:rPr>
          <w:rFonts w:ascii="Times New Roman" w:hAnsi="Times New Roman" w:cs="Times New Roman"/>
        </w:rPr>
      </w:pPr>
    </w:p>
    <w:p w14:paraId="23ADC5E6" w14:textId="77777777" w:rsidR="00222874" w:rsidRDefault="00775A23" w:rsidP="00771F03">
      <w:pPr>
        <w:pStyle w:val="ListParagraph"/>
        <w:numPr>
          <w:ilvl w:val="0"/>
          <w:numId w:val="21"/>
        </w:numPr>
        <w:ind w:right="289"/>
        <w:rPr>
          <w:rFonts w:ascii="Times New Roman" w:hAnsi="Times New Roman" w:cs="Times New Roman"/>
        </w:rPr>
      </w:pPr>
      <w:r w:rsidRPr="003B4FE7">
        <w:rPr>
          <w:rFonts w:ascii="Times New Roman" w:hAnsi="Times New Roman" w:cs="Times New Roman"/>
        </w:rPr>
        <w:t>speci</w:t>
      </w:r>
      <w:r w:rsidR="00222874">
        <w:rPr>
          <w:rFonts w:ascii="Times New Roman" w:hAnsi="Times New Roman" w:cs="Times New Roman"/>
        </w:rPr>
        <w:t>fy strengths and weaknesses and</w:t>
      </w:r>
    </w:p>
    <w:p w14:paraId="48FF7C33" w14:textId="77777777" w:rsidR="00222874" w:rsidRPr="00222874" w:rsidRDefault="00222874" w:rsidP="00222874">
      <w:pPr>
        <w:pStyle w:val="ListParagraph"/>
        <w:rPr>
          <w:rFonts w:ascii="Times New Roman" w:hAnsi="Times New Roman" w:cs="Times New Roman"/>
        </w:rPr>
      </w:pPr>
    </w:p>
    <w:p w14:paraId="0510E867" w14:textId="5C8DDA60" w:rsidR="00775A23" w:rsidRPr="003B4FE7" w:rsidRDefault="00775A23" w:rsidP="00771F03">
      <w:pPr>
        <w:pStyle w:val="ListParagraph"/>
        <w:numPr>
          <w:ilvl w:val="0"/>
          <w:numId w:val="21"/>
        </w:numPr>
        <w:ind w:right="289"/>
        <w:rPr>
          <w:rFonts w:ascii="Times New Roman" w:hAnsi="Times New Roman" w:cs="Times New Roman"/>
        </w:rPr>
      </w:pPr>
      <w:r w:rsidRPr="003B4FE7">
        <w:rPr>
          <w:rFonts w:ascii="Times New Roman" w:hAnsi="Times New Roman" w:cs="Times New Roman"/>
        </w:rPr>
        <w:t>identify opportunities and threats.</w:t>
      </w:r>
    </w:p>
    <w:p w14:paraId="679EBA3A" w14:textId="77777777" w:rsidR="00775A23" w:rsidRPr="003B4FE7" w:rsidRDefault="00775A23" w:rsidP="00775A23">
      <w:pPr>
        <w:ind w:left="601" w:right="289"/>
        <w:rPr>
          <w:rFonts w:ascii="Times New Roman" w:hAnsi="Times New Roman" w:cs="Times New Roman"/>
        </w:rPr>
      </w:pPr>
    </w:p>
    <w:p w14:paraId="29B12C59" w14:textId="77777777" w:rsidR="00C8024E" w:rsidRDefault="00C8024E">
      <w:pPr>
        <w:rPr>
          <w:rFonts w:ascii="Times New Roman" w:hAnsi="Times New Roman" w:cs="Times New Roman"/>
          <w:b/>
        </w:rPr>
      </w:pPr>
      <w:r>
        <w:rPr>
          <w:rFonts w:ascii="Times New Roman" w:hAnsi="Times New Roman" w:cs="Times New Roman"/>
          <w:b/>
        </w:rPr>
        <w:br w:type="page"/>
      </w:r>
    </w:p>
    <w:p w14:paraId="03738187" w14:textId="1E2C6F29" w:rsidR="00467595" w:rsidRPr="003B4FE7" w:rsidRDefault="00775A23" w:rsidP="00771F03">
      <w:pPr>
        <w:numPr>
          <w:ilvl w:val="0"/>
          <w:numId w:val="19"/>
        </w:numPr>
        <w:ind w:right="289"/>
        <w:rPr>
          <w:rFonts w:ascii="Times New Roman" w:hAnsi="Times New Roman" w:cs="Times New Roman"/>
        </w:rPr>
      </w:pPr>
      <w:r w:rsidRPr="003B4FE7">
        <w:rPr>
          <w:rFonts w:ascii="Times New Roman" w:hAnsi="Times New Roman" w:cs="Times New Roman"/>
          <w:b/>
        </w:rPr>
        <w:lastRenderedPageBreak/>
        <w:t xml:space="preserve">Research </w:t>
      </w:r>
      <w:r w:rsidR="003C75A9" w:rsidRPr="003B4FE7">
        <w:rPr>
          <w:rFonts w:ascii="Times New Roman" w:hAnsi="Times New Roman" w:cs="Times New Roman"/>
          <w:b/>
        </w:rPr>
        <w:t xml:space="preserve">Approach: </w:t>
      </w:r>
    </w:p>
    <w:p w14:paraId="0CFF2282" w14:textId="77777777" w:rsidR="00C8024E" w:rsidRDefault="00C8024E" w:rsidP="003E6484">
      <w:pPr>
        <w:pStyle w:val="ListParagraph"/>
        <w:ind w:right="289"/>
        <w:rPr>
          <w:rFonts w:ascii="Times New Roman" w:hAnsi="Times New Roman" w:cs="Times New Roman"/>
        </w:rPr>
      </w:pPr>
    </w:p>
    <w:p w14:paraId="07B43A2A" w14:textId="4B75A00C" w:rsidR="00467595" w:rsidRPr="003B4FE7" w:rsidRDefault="003E6484" w:rsidP="003E6484">
      <w:pPr>
        <w:pStyle w:val="ListParagraph"/>
        <w:ind w:right="289"/>
        <w:rPr>
          <w:rFonts w:ascii="Times New Roman" w:hAnsi="Times New Roman" w:cs="Times New Roman"/>
        </w:rPr>
      </w:pPr>
      <w:r w:rsidRPr="003B4FE7">
        <w:rPr>
          <w:rFonts w:ascii="Times New Roman" w:hAnsi="Times New Roman" w:cs="Times New Roman"/>
        </w:rPr>
        <w:t>T</w:t>
      </w:r>
      <w:r w:rsidR="00467595" w:rsidRPr="003B4FE7">
        <w:rPr>
          <w:rFonts w:ascii="Times New Roman" w:hAnsi="Times New Roman" w:cs="Times New Roman"/>
        </w:rPr>
        <w:t xml:space="preserve">his work will: </w:t>
      </w:r>
    </w:p>
    <w:p w14:paraId="28282318" w14:textId="77777777" w:rsidR="00467595" w:rsidRPr="003B4FE7" w:rsidRDefault="00467595" w:rsidP="00467595">
      <w:pPr>
        <w:ind w:left="600" w:right="289"/>
        <w:rPr>
          <w:rFonts w:ascii="Times New Roman" w:hAnsi="Times New Roman" w:cs="Times New Roman"/>
        </w:rPr>
      </w:pPr>
    </w:p>
    <w:p w14:paraId="26D70E49" w14:textId="2CA49CB3" w:rsidR="00467595" w:rsidRPr="003B4FE7" w:rsidRDefault="003E6484" w:rsidP="003E6484">
      <w:pPr>
        <w:ind w:left="720"/>
        <w:contextualSpacing/>
        <w:rPr>
          <w:rFonts w:ascii="Times New Roman" w:hAnsi="Times New Roman" w:cs="Times New Roman"/>
        </w:rPr>
      </w:pPr>
      <w:r w:rsidRPr="003B4FE7">
        <w:rPr>
          <w:rFonts w:ascii="Times New Roman" w:hAnsi="Times New Roman" w:cs="Times New Roman"/>
        </w:rPr>
        <w:t xml:space="preserve">i) </w:t>
      </w:r>
      <w:r w:rsidR="00873327" w:rsidRPr="003B4FE7">
        <w:rPr>
          <w:rFonts w:ascii="Times New Roman" w:hAnsi="Times New Roman" w:cs="Times New Roman"/>
        </w:rPr>
        <w:t>E</w:t>
      </w:r>
      <w:r w:rsidR="00467595" w:rsidRPr="003B4FE7">
        <w:rPr>
          <w:rFonts w:ascii="Times New Roman" w:hAnsi="Times New Roman" w:cs="Times New Roman"/>
        </w:rPr>
        <w:t>xamine firm-level data</w:t>
      </w:r>
      <w:r w:rsidR="009262BA" w:rsidRPr="003B4FE7">
        <w:rPr>
          <w:rFonts w:ascii="Times New Roman" w:hAnsi="Times New Roman" w:cs="Times New Roman"/>
        </w:rPr>
        <w:t xml:space="preserve"> in detail</w:t>
      </w:r>
    </w:p>
    <w:p w14:paraId="234BD3B3" w14:textId="3F652F59" w:rsidR="00467595" w:rsidRPr="003B4FE7" w:rsidRDefault="009262BA" w:rsidP="00771F03">
      <w:pPr>
        <w:numPr>
          <w:ilvl w:val="1"/>
          <w:numId w:val="22"/>
        </w:numPr>
        <w:contextualSpacing/>
        <w:rPr>
          <w:rFonts w:ascii="Times New Roman" w:hAnsi="Times New Roman" w:cs="Times New Roman"/>
        </w:rPr>
      </w:pPr>
      <w:r w:rsidRPr="003B4FE7">
        <w:rPr>
          <w:rFonts w:ascii="Times New Roman" w:hAnsi="Times New Roman" w:cs="Times New Roman"/>
        </w:rPr>
        <w:t>for</w:t>
      </w:r>
      <w:r w:rsidR="00467595" w:rsidRPr="003B4FE7">
        <w:rPr>
          <w:rFonts w:ascii="Times New Roman" w:hAnsi="Times New Roman" w:cs="Times New Roman"/>
        </w:rPr>
        <w:t xml:space="preserve"> the 8 core cities in order to analyse productivity over time across SIC-defined industries to illustrate relative positions and gaps between LEPs.</w:t>
      </w:r>
    </w:p>
    <w:p w14:paraId="2F0530F3" w14:textId="789A3DEF" w:rsidR="00467595" w:rsidRPr="003B4FE7" w:rsidRDefault="00873327" w:rsidP="00771F03">
      <w:pPr>
        <w:numPr>
          <w:ilvl w:val="1"/>
          <w:numId w:val="22"/>
        </w:numPr>
        <w:contextualSpacing/>
        <w:rPr>
          <w:rFonts w:ascii="Times New Roman" w:hAnsi="Times New Roman" w:cs="Times New Roman"/>
        </w:rPr>
      </w:pPr>
      <w:r w:rsidRPr="003B4FE7">
        <w:rPr>
          <w:rFonts w:ascii="Times New Roman" w:hAnsi="Times New Roman" w:cs="Times New Roman"/>
        </w:rPr>
        <w:t>analysing</w:t>
      </w:r>
      <w:r w:rsidR="00467595" w:rsidRPr="003B4FE7">
        <w:rPr>
          <w:rFonts w:ascii="Times New Roman" w:hAnsi="Times New Roman" w:cs="Times New Roman"/>
        </w:rPr>
        <w:t xml:space="preserve"> productivity over time across SIC-defined industries</w:t>
      </w:r>
      <w:r w:rsidR="007A4BDF">
        <w:rPr>
          <w:rFonts w:ascii="Times New Roman" w:hAnsi="Times New Roman" w:cs="Times New Roman"/>
        </w:rPr>
        <w:t xml:space="preserve"> to </w:t>
      </w:r>
      <w:r w:rsidR="00467595" w:rsidRPr="003B4FE7">
        <w:rPr>
          <w:rFonts w:ascii="Times New Roman" w:hAnsi="Times New Roman" w:cs="Times New Roman"/>
        </w:rPr>
        <w:t>illustrate relative positions and gaps between comparator LEPs including Gloucestershire, Greater Cambridge and Greater Peterborough, Oxford City Region, Swindon and Wiltshire, and Thames Valley Berkshire.</w:t>
      </w:r>
    </w:p>
    <w:p w14:paraId="7533B995" w14:textId="62DC4D41" w:rsidR="00467595" w:rsidRPr="003B4FE7" w:rsidRDefault="00873327" w:rsidP="00771F03">
      <w:pPr>
        <w:numPr>
          <w:ilvl w:val="1"/>
          <w:numId w:val="22"/>
        </w:numPr>
        <w:contextualSpacing/>
        <w:rPr>
          <w:rFonts w:ascii="Times New Roman" w:hAnsi="Times New Roman" w:cs="Times New Roman"/>
        </w:rPr>
      </w:pPr>
      <w:r w:rsidRPr="003B4FE7">
        <w:rPr>
          <w:rFonts w:ascii="Times New Roman" w:hAnsi="Times New Roman" w:cs="Times New Roman"/>
        </w:rPr>
        <w:t>using</w:t>
      </w:r>
      <w:r w:rsidR="009262BA" w:rsidRPr="003B4FE7">
        <w:rPr>
          <w:rFonts w:ascii="Times New Roman" w:hAnsi="Times New Roman" w:cs="Times New Roman"/>
        </w:rPr>
        <w:t xml:space="preserve"> </w:t>
      </w:r>
      <w:r w:rsidR="00467595" w:rsidRPr="003B4FE7">
        <w:rPr>
          <w:rFonts w:ascii="Times New Roman" w:hAnsi="Times New Roman" w:cs="Times New Roman"/>
        </w:rPr>
        <w:t xml:space="preserve">two-year averages to ensure enough observations at the required level of geography (1998/99, 2000/01, 2002/03, 2004/05, 2006/07, 2008/09, 2010/11). </w:t>
      </w:r>
    </w:p>
    <w:p w14:paraId="5C638B21" w14:textId="24B2C126" w:rsidR="00467595" w:rsidRPr="003B4FE7" w:rsidRDefault="00873327" w:rsidP="00771F03">
      <w:pPr>
        <w:numPr>
          <w:ilvl w:val="1"/>
          <w:numId w:val="22"/>
        </w:numPr>
        <w:contextualSpacing/>
        <w:rPr>
          <w:rFonts w:ascii="Times New Roman" w:hAnsi="Times New Roman" w:cs="Times New Roman"/>
        </w:rPr>
      </w:pPr>
      <w:r w:rsidRPr="003B4FE7">
        <w:rPr>
          <w:rFonts w:ascii="Times New Roman" w:hAnsi="Times New Roman" w:cs="Times New Roman"/>
        </w:rPr>
        <w:t>illustrating</w:t>
      </w:r>
      <w:r w:rsidR="00467595" w:rsidRPr="003B4FE7">
        <w:rPr>
          <w:rFonts w:ascii="Times New Roman" w:hAnsi="Times New Roman" w:cs="Times New Roman"/>
        </w:rPr>
        <w:t xml:space="preserve"> relative po</w:t>
      </w:r>
      <w:r w:rsidR="009262BA" w:rsidRPr="003B4FE7">
        <w:rPr>
          <w:rFonts w:ascii="Times New Roman" w:hAnsi="Times New Roman" w:cs="Times New Roman"/>
        </w:rPr>
        <w:t>sitions and gaps between LEPs and to reveal how well they performed before and after the recession.</w:t>
      </w:r>
    </w:p>
    <w:p w14:paraId="71DD5085" w14:textId="75C59CDE" w:rsidR="00467595" w:rsidRPr="003B4FE7" w:rsidRDefault="00873327" w:rsidP="00771F03">
      <w:pPr>
        <w:pStyle w:val="ListParagraph"/>
        <w:numPr>
          <w:ilvl w:val="1"/>
          <w:numId w:val="22"/>
        </w:numPr>
        <w:rPr>
          <w:rFonts w:ascii="Times New Roman" w:hAnsi="Times New Roman" w:cs="Times New Roman"/>
        </w:rPr>
      </w:pPr>
      <w:r w:rsidRPr="003B4FE7">
        <w:rPr>
          <w:rFonts w:ascii="Times New Roman" w:hAnsi="Times New Roman" w:cs="Times New Roman"/>
        </w:rPr>
        <w:t>identifying</w:t>
      </w:r>
      <w:r w:rsidR="00467595" w:rsidRPr="003B4FE7">
        <w:rPr>
          <w:rFonts w:ascii="Times New Roman" w:hAnsi="Times New Roman" w:cs="Times New Roman"/>
        </w:rPr>
        <w:t xml:space="preserve"> whether firms in the WoE LEP performed better or worse than those in other relevant LEP comparator areas.  </w:t>
      </w:r>
    </w:p>
    <w:p w14:paraId="51E64104" w14:textId="15235E17" w:rsidR="00467595" w:rsidRPr="003B4FE7" w:rsidRDefault="00873327" w:rsidP="00771F03">
      <w:pPr>
        <w:pStyle w:val="ListParagraph"/>
        <w:widowControl w:val="0"/>
        <w:numPr>
          <w:ilvl w:val="1"/>
          <w:numId w:val="22"/>
        </w:numPr>
        <w:autoSpaceDE w:val="0"/>
        <w:autoSpaceDN w:val="0"/>
        <w:adjustRightInd w:val="0"/>
        <w:rPr>
          <w:rFonts w:ascii="Times New Roman" w:hAnsi="Times New Roman" w:cs="Times New Roman"/>
        </w:rPr>
      </w:pPr>
      <w:r w:rsidRPr="003B4FE7">
        <w:rPr>
          <w:rFonts w:ascii="Times New Roman" w:hAnsi="Times New Roman" w:cs="Times New Roman"/>
        </w:rPr>
        <w:t>including</w:t>
      </w:r>
      <w:r w:rsidR="00467595" w:rsidRPr="003B4FE7">
        <w:rPr>
          <w:rFonts w:ascii="Times New Roman" w:hAnsi="Times New Roman" w:cs="Times New Roman"/>
        </w:rPr>
        <w:t xml:space="preserve"> broad SIC code controls to account for industrial sector differences across geographical areas.</w:t>
      </w:r>
    </w:p>
    <w:p w14:paraId="09592128" w14:textId="77777777" w:rsidR="00467595" w:rsidRPr="003B4FE7" w:rsidRDefault="00467595" w:rsidP="00467595">
      <w:pPr>
        <w:pStyle w:val="ListParagraph"/>
        <w:widowControl w:val="0"/>
        <w:autoSpaceDE w:val="0"/>
        <w:autoSpaceDN w:val="0"/>
        <w:adjustRightInd w:val="0"/>
        <w:ind w:left="1800"/>
        <w:rPr>
          <w:rFonts w:ascii="Times New Roman" w:hAnsi="Times New Roman" w:cs="Times New Roman"/>
        </w:rPr>
      </w:pPr>
    </w:p>
    <w:p w14:paraId="3B59A1D2" w14:textId="51CF8DBF" w:rsidR="00467595" w:rsidRPr="003B4FE7" w:rsidRDefault="003E6484" w:rsidP="003E6484">
      <w:pPr>
        <w:pStyle w:val="ListParagraph"/>
        <w:widowControl w:val="0"/>
        <w:autoSpaceDE w:val="0"/>
        <w:autoSpaceDN w:val="0"/>
        <w:adjustRightInd w:val="0"/>
        <w:rPr>
          <w:rFonts w:ascii="Times New Roman" w:hAnsi="Times New Roman" w:cs="Times New Roman"/>
        </w:rPr>
      </w:pPr>
      <w:r w:rsidRPr="003B4FE7">
        <w:rPr>
          <w:rFonts w:ascii="Times New Roman" w:hAnsi="Times New Roman" w:cs="Times New Roman"/>
        </w:rPr>
        <w:t xml:space="preserve">ii) </w:t>
      </w:r>
      <w:r w:rsidR="00873327" w:rsidRPr="003B4FE7">
        <w:rPr>
          <w:rFonts w:ascii="Times New Roman" w:hAnsi="Times New Roman" w:cs="Times New Roman"/>
        </w:rPr>
        <w:t>A</w:t>
      </w:r>
      <w:r w:rsidR="00467595" w:rsidRPr="003B4FE7">
        <w:rPr>
          <w:rFonts w:ascii="Times New Roman" w:hAnsi="Times New Roman" w:cs="Times New Roman"/>
        </w:rPr>
        <w:t>ssess whether the ‘gaps’ identified are due to disparities in capital, labour or industry (SIC) composition.  In other words, we seek to identify the root cause of differences in LEP productivity performance in terms of workforce, capital and economic structure.</w:t>
      </w:r>
    </w:p>
    <w:p w14:paraId="78A1C828" w14:textId="77777777" w:rsidR="00467595" w:rsidRPr="003B4FE7" w:rsidRDefault="00467595" w:rsidP="00467595">
      <w:pPr>
        <w:pStyle w:val="ListParagraph"/>
        <w:widowControl w:val="0"/>
        <w:autoSpaceDE w:val="0"/>
        <w:autoSpaceDN w:val="0"/>
        <w:adjustRightInd w:val="0"/>
        <w:ind w:left="1080"/>
        <w:rPr>
          <w:rFonts w:ascii="Times New Roman" w:hAnsi="Times New Roman" w:cs="Times New Roman"/>
        </w:rPr>
      </w:pPr>
    </w:p>
    <w:p w14:paraId="7188A2AF" w14:textId="4BB246AA" w:rsidR="00467595" w:rsidRPr="003B4FE7" w:rsidRDefault="00873327" w:rsidP="003E6484">
      <w:pPr>
        <w:pStyle w:val="ListParagraph"/>
        <w:widowControl w:val="0"/>
        <w:autoSpaceDE w:val="0"/>
        <w:autoSpaceDN w:val="0"/>
        <w:adjustRightInd w:val="0"/>
        <w:rPr>
          <w:rFonts w:ascii="Times New Roman" w:hAnsi="Times New Roman" w:cs="Times New Roman"/>
        </w:rPr>
      </w:pPr>
      <w:r w:rsidRPr="003B4FE7">
        <w:rPr>
          <w:rFonts w:ascii="Times New Roman" w:hAnsi="Times New Roman" w:cs="Times New Roman"/>
        </w:rPr>
        <w:t>iii) E</w:t>
      </w:r>
      <w:r w:rsidR="00467595" w:rsidRPr="003B4FE7">
        <w:rPr>
          <w:rFonts w:ascii="Times New Roman" w:hAnsi="Times New Roman" w:cs="Times New Roman"/>
        </w:rPr>
        <w:t>valuate the four constituent (local authority bounded) parts of the WoE LEP and identify their individual paths relative to each other over time.  We investigate whether firms in one WoE LEP area are growing faster or slower than the others.</w:t>
      </w:r>
    </w:p>
    <w:p w14:paraId="21D61308" w14:textId="77777777" w:rsidR="00467595" w:rsidRPr="003B4FE7" w:rsidRDefault="00467595" w:rsidP="00467595">
      <w:pPr>
        <w:pStyle w:val="ListParagraph"/>
        <w:ind w:left="1080"/>
        <w:rPr>
          <w:rFonts w:ascii="Times New Roman" w:hAnsi="Times New Roman" w:cs="Times New Roman"/>
        </w:rPr>
      </w:pPr>
    </w:p>
    <w:p w14:paraId="2CA4CC56" w14:textId="6EAFC043" w:rsidR="00467595" w:rsidRPr="003B4FE7" w:rsidRDefault="003E6484" w:rsidP="003E6484">
      <w:pPr>
        <w:pStyle w:val="ListParagraph"/>
        <w:widowControl w:val="0"/>
        <w:autoSpaceDE w:val="0"/>
        <w:autoSpaceDN w:val="0"/>
        <w:adjustRightInd w:val="0"/>
        <w:rPr>
          <w:rFonts w:ascii="Times New Roman" w:hAnsi="Times New Roman" w:cs="Times New Roman"/>
        </w:rPr>
      </w:pPr>
      <w:r w:rsidRPr="003B4FE7">
        <w:rPr>
          <w:rFonts w:ascii="Times New Roman" w:hAnsi="Times New Roman" w:cs="Times New Roman"/>
        </w:rPr>
        <w:t xml:space="preserve">iv) </w:t>
      </w:r>
      <w:r w:rsidR="00873327" w:rsidRPr="003B4FE7">
        <w:rPr>
          <w:rFonts w:ascii="Times New Roman" w:hAnsi="Times New Roman" w:cs="Times New Roman"/>
        </w:rPr>
        <w:t>A</w:t>
      </w:r>
      <w:r w:rsidR="00467595" w:rsidRPr="003B4FE7">
        <w:rPr>
          <w:rFonts w:ascii="Times New Roman" w:hAnsi="Times New Roman" w:cs="Times New Roman"/>
        </w:rPr>
        <w:t>ppraise the ‘gaps’ across the four constituent parts of the WoE LEP.</w:t>
      </w:r>
    </w:p>
    <w:p w14:paraId="493FBC15" w14:textId="77777777" w:rsidR="00467595" w:rsidRPr="003B4FE7" w:rsidRDefault="00467595" w:rsidP="00467595">
      <w:pPr>
        <w:pStyle w:val="ListParagraph"/>
        <w:ind w:left="0"/>
        <w:rPr>
          <w:rFonts w:ascii="Times New Roman" w:hAnsi="Times New Roman" w:cs="Times New Roman"/>
        </w:rPr>
      </w:pPr>
    </w:p>
    <w:p w14:paraId="2D1F5E5A" w14:textId="77777777" w:rsidR="00467595" w:rsidRPr="003B4FE7" w:rsidRDefault="00467595" w:rsidP="00771F03">
      <w:pPr>
        <w:widowControl w:val="0"/>
        <w:numPr>
          <w:ilvl w:val="0"/>
          <w:numId w:val="19"/>
        </w:numPr>
        <w:autoSpaceDE w:val="0"/>
        <w:autoSpaceDN w:val="0"/>
        <w:adjustRightInd w:val="0"/>
        <w:rPr>
          <w:rFonts w:ascii="Times New Roman" w:hAnsi="Times New Roman" w:cs="Times New Roman"/>
        </w:rPr>
      </w:pPr>
      <w:r w:rsidRPr="003B4FE7">
        <w:rPr>
          <w:rFonts w:ascii="Times New Roman" w:hAnsi="Times New Roman" w:cs="Times New Roman"/>
        </w:rPr>
        <w:t>This research forms a detailed baseline for the LEP of its economy’s absolute and relative performance. In sector terms, it informs discussions of what the LEP area does well and where it lags its peers. From this, the LEP will be better informed on how to deal with a) what it does well, b) what it could do better and c) what it might ignore.  The same applies across its four constituent parts.</w:t>
      </w:r>
    </w:p>
    <w:p w14:paraId="27736BAD" w14:textId="77777777" w:rsidR="00467595" w:rsidRPr="003B4FE7" w:rsidRDefault="00467595" w:rsidP="00467595">
      <w:pPr>
        <w:ind w:left="960"/>
        <w:rPr>
          <w:rFonts w:ascii="Times New Roman" w:hAnsi="Times New Roman" w:cs="Times New Roman"/>
        </w:rPr>
      </w:pPr>
    </w:p>
    <w:p w14:paraId="11F6A28B" w14:textId="77777777" w:rsidR="00467595" w:rsidRPr="003B4FE7" w:rsidRDefault="00467595" w:rsidP="00771F03">
      <w:pPr>
        <w:numPr>
          <w:ilvl w:val="0"/>
          <w:numId w:val="19"/>
        </w:numPr>
        <w:ind w:right="289"/>
        <w:rPr>
          <w:rFonts w:ascii="Times New Roman" w:hAnsi="Times New Roman" w:cs="Times New Roman"/>
        </w:rPr>
      </w:pPr>
      <w:r w:rsidRPr="003B4FE7">
        <w:rPr>
          <w:rFonts w:ascii="Times New Roman" w:hAnsi="Times New Roman" w:cs="Times New Roman"/>
        </w:rPr>
        <w:t>The original brief was to focus on a detailed baseline for the LEP of its economy’s absolute and relative performance. In sector terms, the purpose of the study was to provide evidence on what the LEP area does well and where it lags behind its peers. The analysis was also to be extended to each of the four local authorities in the area.</w:t>
      </w:r>
    </w:p>
    <w:p w14:paraId="3DC6680B" w14:textId="77777777" w:rsidR="00467595" w:rsidRPr="003B4FE7" w:rsidRDefault="00467595" w:rsidP="00467595">
      <w:pPr>
        <w:ind w:right="289"/>
        <w:rPr>
          <w:rFonts w:ascii="Times New Roman" w:hAnsi="Times New Roman" w:cs="Times New Roman"/>
        </w:rPr>
      </w:pPr>
    </w:p>
    <w:p w14:paraId="7F9234A6" w14:textId="77777777" w:rsidR="00467595" w:rsidRPr="003B4FE7" w:rsidRDefault="00467595" w:rsidP="00771F03">
      <w:pPr>
        <w:numPr>
          <w:ilvl w:val="0"/>
          <w:numId w:val="19"/>
        </w:numPr>
        <w:ind w:right="289"/>
        <w:rPr>
          <w:rFonts w:ascii="Times New Roman" w:hAnsi="Times New Roman" w:cs="Times New Roman"/>
        </w:rPr>
      </w:pPr>
      <w:r w:rsidRPr="003B4FE7">
        <w:rPr>
          <w:rFonts w:ascii="Times New Roman" w:hAnsi="Times New Roman" w:cs="Times New Roman"/>
        </w:rPr>
        <w:t>The original key requirements of the study were:</w:t>
      </w:r>
    </w:p>
    <w:p w14:paraId="26FACF86" w14:textId="77777777" w:rsidR="00467595" w:rsidRPr="003B4FE7" w:rsidRDefault="00467595" w:rsidP="00467595">
      <w:pPr>
        <w:pStyle w:val="ListParagraph"/>
        <w:rPr>
          <w:rFonts w:ascii="Times New Roman" w:hAnsi="Times New Roman" w:cs="Times New Roman"/>
        </w:rPr>
      </w:pPr>
    </w:p>
    <w:p w14:paraId="7EF80DE2" w14:textId="77777777" w:rsidR="00467595" w:rsidRPr="003B4FE7" w:rsidRDefault="00467595" w:rsidP="008F1CD8">
      <w:pPr>
        <w:pStyle w:val="ListParagraph"/>
        <w:numPr>
          <w:ilvl w:val="0"/>
          <w:numId w:val="39"/>
        </w:numPr>
        <w:ind w:right="289"/>
        <w:rPr>
          <w:rFonts w:ascii="Times New Roman" w:hAnsi="Times New Roman" w:cs="Times New Roman"/>
        </w:rPr>
      </w:pPr>
      <w:r w:rsidRPr="003B4FE7">
        <w:rPr>
          <w:rFonts w:ascii="Times New Roman" w:hAnsi="Times New Roman" w:cs="Times New Roman"/>
        </w:rPr>
        <w:t>A detailed examination of firm-level data across the eight Core City LEP areas and the ‘Southern’ LEP comparator areas of Gloucestershire; Greater Cambridge and Greater Peterborough; Oxford City Region; Swindon and Wiltshire; and Thames Valley Berkshire, in order to analyses productivity over time and across SIC-defined industries.</w:t>
      </w:r>
    </w:p>
    <w:p w14:paraId="0D399EE0" w14:textId="77777777" w:rsidR="00467595" w:rsidRPr="003B4FE7" w:rsidRDefault="00467595" w:rsidP="00467595">
      <w:pPr>
        <w:ind w:left="1800" w:right="289"/>
        <w:rPr>
          <w:rFonts w:ascii="Times New Roman" w:hAnsi="Times New Roman" w:cs="Times New Roman"/>
        </w:rPr>
      </w:pPr>
    </w:p>
    <w:p w14:paraId="7690AFF1" w14:textId="77777777" w:rsidR="00467595" w:rsidRPr="003B4FE7" w:rsidRDefault="00467595" w:rsidP="008F1CD8">
      <w:pPr>
        <w:pStyle w:val="ListParagraph"/>
        <w:numPr>
          <w:ilvl w:val="0"/>
          <w:numId w:val="39"/>
        </w:numPr>
        <w:ind w:right="289"/>
        <w:rPr>
          <w:rFonts w:ascii="Times New Roman" w:hAnsi="Times New Roman" w:cs="Times New Roman"/>
        </w:rPr>
      </w:pPr>
      <w:r w:rsidRPr="003B4FE7">
        <w:rPr>
          <w:rFonts w:ascii="Times New Roman" w:hAnsi="Times New Roman" w:cs="Times New Roman"/>
        </w:rPr>
        <w:t>To identify the underlying cause of differences in LEP productivity in terms of workforce, capital and economic structure.</w:t>
      </w:r>
    </w:p>
    <w:p w14:paraId="27BAB613" w14:textId="77777777" w:rsidR="00467595" w:rsidRPr="003B4FE7" w:rsidRDefault="00467595" w:rsidP="00467595">
      <w:pPr>
        <w:ind w:right="289"/>
        <w:rPr>
          <w:rFonts w:ascii="Times New Roman" w:hAnsi="Times New Roman" w:cs="Times New Roman"/>
        </w:rPr>
      </w:pPr>
    </w:p>
    <w:p w14:paraId="40E7C49A" w14:textId="77777777" w:rsidR="00467595" w:rsidRPr="003B4FE7" w:rsidRDefault="00467595" w:rsidP="008F1CD8">
      <w:pPr>
        <w:pStyle w:val="ListParagraph"/>
        <w:numPr>
          <w:ilvl w:val="0"/>
          <w:numId w:val="39"/>
        </w:numPr>
        <w:ind w:right="289"/>
        <w:rPr>
          <w:rFonts w:ascii="Times New Roman" w:hAnsi="Times New Roman" w:cs="Times New Roman"/>
        </w:rPr>
      </w:pPr>
      <w:r w:rsidRPr="003B4FE7">
        <w:rPr>
          <w:rFonts w:ascii="Times New Roman" w:hAnsi="Times New Roman" w:cs="Times New Roman"/>
        </w:rPr>
        <w:t>Provide an examination of the four local authorities to identify their individual paths relative to each other over time and identify the causes of differences in performance.</w:t>
      </w:r>
    </w:p>
    <w:p w14:paraId="166E2FA6" w14:textId="77777777" w:rsidR="00467595" w:rsidRPr="003B4FE7" w:rsidRDefault="00467595" w:rsidP="00467595">
      <w:pPr>
        <w:ind w:right="289"/>
        <w:rPr>
          <w:rFonts w:ascii="Times New Roman" w:hAnsi="Times New Roman" w:cs="Times New Roman"/>
        </w:rPr>
      </w:pPr>
    </w:p>
    <w:p w14:paraId="1C26B5C5" w14:textId="77777777" w:rsidR="00467595" w:rsidRPr="003B4FE7" w:rsidRDefault="00467595" w:rsidP="008F1CD8">
      <w:pPr>
        <w:pStyle w:val="ListParagraph"/>
        <w:numPr>
          <w:ilvl w:val="0"/>
          <w:numId w:val="39"/>
        </w:numPr>
        <w:ind w:right="289"/>
        <w:rPr>
          <w:rFonts w:ascii="Times New Roman" w:hAnsi="Times New Roman" w:cs="Times New Roman"/>
        </w:rPr>
      </w:pPr>
      <w:r w:rsidRPr="003B4FE7">
        <w:rPr>
          <w:rFonts w:ascii="Times New Roman" w:hAnsi="Times New Roman" w:cs="Times New Roman"/>
        </w:rPr>
        <w:t>Providing there are enough observations at this level, present an examination of the Enterprise Zone/Areas that identifies their individual paths relative to each other over time, and undertake an examination of the specified causes of differences in performance at this lower level of geography.</w:t>
      </w:r>
    </w:p>
    <w:p w14:paraId="1417FE77" w14:textId="77777777" w:rsidR="00467595" w:rsidRPr="003B4FE7" w:rsidRDefault="00467595" w:rsidP="00467595">
      <w:pPr>
        <w:ind w:right="289"/>
        <w:rPr>
          <w:rFonts w:ascii="Times New Roman" w:hAnsi="Times New Roman" w:cs="Times New Roman"/>
        </w:rPr>
      </w:pPr>
    </w:p>
    <w:p w14:paraId="7789E209" w14:textId="77777777" w:rsidR="00467595" w:rsidRPr="003B4FE7" w:rsidRDefault="00467595" w:rsidP="00771F03">
      <w:pPr>
        <w:numPr>
          <w:ilvl w:val="0"/>
          <w:numId w:val="19"/>
        </w:numPr>
        <w:ind w:right="289"/>
        <w:rPr>
          <w:rFonts w:ascii="Times New Roman" w:hAnsi="Times New Roman" w:cs="Times New Roman"/>
        </w:rPr>
      </w:pPr>
      <w:r w:rsidRPr="003B4FE7">
        <w:rPr>
          <w:rFonts w:ascii="Times New Roman" w:hAnsi="Times New Roman" w:cs="Times New Roman"/>
        </w:rPr>
        <w:t>The study was largely able to meet the objectives and key requirements in full. The exception to this was the fourth key requirement. This was due to the fact there were not enough observations of businesses located in the Enterprise Zones/Areas to inform a reliable and robust analysis.</w:t>
      </w:r>
    </w:p>
    <w:p w14:paraId="76E1DC63" w14:textId="586722F0" w:rsidR="00107DC1" w:rsidRPr="003B4FE7" w:rsidRDefault="00107DC1" w:rsidP="00467595">
      <w:pPr>
        <w:ind w:left="601" w:right="289"/>
        <w:rPr>
          <w:rFonts w:ascii="Times New Roman" w:hAnsi="Times New Roman" w:cs="Times New Roman"/>
        </w:rPr>
      </w:pPr>
    </w:p>
    <w:p w14:paraId="51D0B474" w14:textId="55656D2E" w:rsidR="00107DC1" w:rsidRPr="003B4FE7" w:rsidRDefault="00107DC1" w:rsidP="00771F03">
      <w:pPr>
        <w:numPr>
          <w:ilvl w:val="0"/>
          <w:numId w:val="19"/>
        </w:numPr>
        <w:ind w:right="289"/>
        <w:rPr>
          <w:rFonts w:ascii="Times New Roman" w:hAnsi="Times New Roman" w:cs="Times New Roman"/>
        </w:rPr>
      </w:pPr>
      <w:r w:rsidRPr="003B4FE7">
        <w:rPr>
          <w:rFonts w:ascii="Times New Roman" w:hAnsi="Times New Roman" w:cs="Times New Roman"/>
        </w:rPr>
        <w:t xml:space="preserve">The </w:t>
      </w:r>
      <w:r w:rsidR="002E3910" w:rsidRPr="003B4FE7">
        <w:rPr>
          <w:rFonts w:ascii="Times New Roman" w:hAnsi="Times New Roman" w:cs="Times New Roman"/>
        </w:rPr>
        <w:t xml:space="preserve">remainder of the </w:t>
      </w:r>
      <w:r w:rsidRPr="003B4FE7">
        <w:rPr>
          <w:rFonts w:ascii="Times New Roman" w:hAnsi="Times New Roman" w:cs="Times New Roman"/>
        </w:rPr>
        <w:t xml:space="preserve">report has the following structure: </w:t>
      </w:r>
    </w:p>
    <w:p w14:paraId="4EA7B4F6" w14:textId="77777777" w:rsidR="00107DC1" w:rsidRPr="003B4FE7" w:rsidRDefault="00107DC1" w:rsidP="00107DC1">
      <w:pPr>
        <w:ind w:left="601" w:right="289"/>
        <w:rPr>
          <w:rFonts w:ascii="Times New Roman" w:hAnsi="Times New Roman" w:cs="Times New Roman"/>
        </w:rPr>
      </w:pPr>
    </w:p>
    <w:p w14:paraId="12D60DA6" w14:textId="5062FBE7" w:rsidR="00107DC1" w:rsidRPr="003B4FE7" w:rsidRDefault="00107DC1" w:rsidP="009262BA">
      <w:pPr>
        <w:pStyle w:val="ListParagraph"/>
        <w:ind w:right="289"/>
        <w:rPr>
          <w:rFonts w:ascii="Times New Roman" w:hAnsi="Times New Roman" w:cs="Times New Roman"/>
        </w:rPr>
      </w:pPr>
      <w:r w:rsidRPr="003B4FE7">
        <w:rPr>
          <w:rFonts w:ascii="Times New Roman" w:hAnsi="Times New Roman" w:cs="Times New Roman"/>
          <w:b/>
        </w:rPr>
        <w:t>Background:</w:t>
      </w:r>
      <w:r w:rsidRPr="003B4FE7">
        <w:rPr>
          <w:rFonts w:ascii="Times New Roman" w:hAnsi="Times New Roman" w:cs="Times New Roman"/>
        </w:rPr>
        <w:t xml:space="preserve"> provides </w:t>
      </w:r>
      <w:r w:rsidR="00965C72" w:rsidRPr="003B4FE7">
        <w:rPr>
          <w:rFonts w:ascii="Times New Roman" w:hAnsi="Times New Roman" w:cs="Times New Roman"/>
        </w:rPr>
        <w:t>contextual</w:t>
      </w:r>
      <w:r w:rsidRPr="003B4FE7">
        <w:rPr>
          <w:rFonts w:ascii="Times New Roman" w:hAnsi="Times New Roman" w:cs="Times New Roman"/>
        </w:rPr>
        <w:t xml:space="preserve"> information on:</w:t>
      </w:r>
    </w:p>
    <w:p w14:paraId="676FB064" w14:textId="77777777" w:rsidR="00873327" w:rsidRPr="003B4FE7" w:rsidRDefault="00873327" w:rsidP="009262BA">
      <w:pPr>
        <w:pStyle w:val="ListParagraph"/>
        <w:ind w:right="289"/>
        <w:rPr>
          <w:rFonts w:ascii="Times New Roman" w:hAnsi="Times New Roman" w:cs="Times New Roman"/>
        </w:rPr>
      </w:pPr>
    </w:p>
    <w:p w14:paraId="38D64956" w14:textId="5DFA7345" w:rsidR="00107DC1" w:rsidRPr="003B4FE7" w:rsidRDefault="00107DC1" w:rsidP="00771F03">
      <w:pPr>
        <w:pStyle w:val="ListParagraph"/>
        <w:numPr>
          <w:ilvl w:val="0"/>
          <w:numId w:val="23"/>
        </w:numPr>
        <w:ind w:right="289"/>
        <w:rPr>
          <w:rFonts w:ascii="Times New Roman" w:hAnsi="Times New Roman" w:cs="Times New Roman"/>
        </w:rPr>
      </w:pPr>
      <w:r w:rsidRPr="003B4FE7">
        <w:rPr>
          <w:rFonts w:ascii="Times New Roman" w:hAnsi="Times New Roman" w:cs="Times New Roman"/>
        </w:rPr>
        <w:t>UK Government</w:t>
      </w:r>
      <w:r w:rsidR="00965C72" w:rsidRPr="003B4FE7">
        <w:rPr>
          <w:rFonts w:ascii="Times New Roman" w:hAnsi="Times New Roman" w:cs="Times New Roman"/>
        </w:rPr>
        <w:t>’s</w:t>
      </w:r>
      <w:r w:rsidRPr="003B4FE7">
        <w:rPr>
          <w:rFonts w:ascii="Times New Roman" w:hAnsi="Times New Roman" w:cs="Times New Roman"/>
        </w:rPr>
        <w:t xml:space="preserve"> </w:t>
      </w:r>
      <w:r w:rsidR="00965C72" w:rsidRPr="003B4FE7">
        <w:rPr>
          <w:rFonts w:ascii="Times New Roman" w:hAnsi="Times New Roman" w:cs="Times New Roman"/>
        </w:rPr>
        <w:t xml:space="preserve">local </w:t>
      </w:r>
      <w:r w:rsidRPr="003B4FE7">
        <w:rPr>
          <w:rFonts w:ascii="Times New Roman" w:hAnsi="Times New Roman" w:cs="Times New Roman"/>
        </w:rPr>
        <w:t>economic policy.</w:t>
      </w:r>
    </w:p>
    <w:p w14:paraId="0FC82C48" w14:textId="13DF96EA" w:rsidR="00107DC1" w:rsidRPr="003B4FE7" w:rsidRDefault="00873327" w:rsidP="00771F03">
      <w:pPr>
        <w:pStyle w:val="ListParagraph"/>
        <w:numPr>
          <w:ilvl w:val="0"/>
          <w:numId w:val="23"/>
        </w:numPr>
        <w:ind w:right="289"/>
        <w:rPr>
          <w:rFonts w:ascii="Times New Roman" w:hAnsi="Times New Roman" w:cs="Times New Roman"/>
        </w:rPr>
      </w:pPr>
      <w:r w:rsidRPr="003B4FE7">
        <w:rPr>
          <w:rFonts w:ascii="Times New Roman" w:hAnsi="Times New Roman" w:cs="Times New Roman"/>
        </w:rPr>
        <w:t>P</w:t>
      </w:r>
      <w:r w:rsidR="00107DC1" w:rsidRPr="003B4FE7">
        <w:rPr>
          <w:rFonts w:ascii="Times New Roman" w:hAnsi="Times New Roman" w:cs="Times New Roman"/>
        </w:rPr>
        <w:t>roductivity literature.</w:t>
      </w:r>
    </w:p>
    <w:p w14:paraId="0D5776F0" w14:textId="77777777" w:rsidR="00107DC1" w:rsidRPr="003B4FE7" w:rsidRDefault="00107DC1" w:rsidP="00771F03">
      <w:pPr>
        <w:pStyle w:val="ListParagraph"/>
        <w:numPr>
          <w:ilvl w:val="0"/>
          <w:numId w:val="23"/>
        </w:numPr>
        <w:ind w:right="289"/>
        <w:rPr>
          <w:rFonts w:ascii="Times New Roman" w:hAnsi="Times New Roman" w:cs="Times New Roman"/>
        </w:rPr>
      </w:pPr>
      <w:r w:rsidRPr="003B4FE7">
        <w:rPr>
          <w:rFonts w:ascii="Times New Roman" w:hAnsi="Times New Roman" w:cs="Times New Roman"/>
        </w:rPr>
        <w:t>UK spatial productivity performance</w:t>
      </w:r>
    </w:p>
    <w:p w14:paraId="6F7A922D" w14:textId="77777777" w:rsidR="00107DC1" w:rsidRPr="003B4FE7" w:rsidRDefault="00107DC1" w:rsidP="00107DC1">
      <w:pPr>
        <w:ind w:left="601" w:right="289"/>
        <w:rPr>
          <w:rFonts w:ascii="Times New Roman" w:hAnsi="Times New Roman" w:cs="Times New Roman"/>
        </w:rPr>
      </w:pPr>
    </w:p>
    <w:p w14:paraId="4C46C301" w14:textId="77777777" w:rsidR="00107DC1" w:rsidRPr="003B4FE7" w:rsidRDefault="00107DC1" w:rsidP="009262BA">
      <w:pPr>
        <w:pStyle w:val="ListParagraph"/>
        <w:ind w:right="289"/>
        <w:rPr>
          <w:rFonts w:ascii="Times New Roman" w:hAnsi="Times New Roman" w:cs="Times New Roman"/>
        </w:rPr>
      </w:pPr>
      <w:r w:rsidRPr="003B4FE7">
        <w:rPr>
          <w:rFonts w:ascii="Times New Roman" w:hAnsi="Times New Roman" w:cs="Times New Roman"/>
          <w:b/>
        </w:rPr>
        <w:t>Data:</w:t>
      </w:r>
      <w:r w:rsidRPr="003B4FE7">
        <w:rPr>
          <w:rFonts w:ascii="Times New Roman" w:hAnsi="Times New Roman" w:cs="Times New Roman"/>
        </w:rPr>
        <w:t xml:space="preserve"> describes the data used in the study, providing a description of its origins and variable construction.</w:t>
      </w:r>
    </w:p>
    <w:p w14:paraId="51B3E48A" w14:textId="77777777" w:rsidR="00107DC1" w:rsidRPr="003B4FE7" w:rsidRDefault="00107DC1" w:rsidP="00107DC1">
      <w:pPr>
        <w:ind w:left="601" w:right="289"/>
        <w:rPr>
          <w:rFonts w:ascii="Times New Roman" w:hAnsi="Times New Roman" w:cs="Times New Roman"/>
        </w:rPr>
      </w:pPr>
    </w:p>
    <w:p w14:paraId="7D53608A" w14:textId="291B5137" w:rsidR="00107DC1" w:rsidRPr="003B4FE7" w:rsidRDefault="00107DC1" w:rsidP="009262BA">
      <w:pPr>
        <w:pStyle w:val="ListParagraph"/>
        <w:ind w:right="289"/>
        <w:rPr>
          <w:rFonts w:ascii="Times New Roman" w:hAnsi="Times New Roman" w:cs="Times New Roman"/>
        </w:rPr>
      </w:pPr>
      <w:r w:rsidRPr="003B4FE7">
        <w:rPr>
          <w:rFonts w:ascii="Times New Roman" w:hAnsi="Times New Roman" w:cs="Times New Roman"/>
          <w:b/>
        </w:rPr>
        <w:t>Results:</w:t>
      </w:r>
      <w:r w:rsidR="0019132E" w:rsidRPr="003B4FE7">
        <w:rPr>
          <w:rFonts w:ascii="Times New Roman" w:hAnsi="Times New Roman" w:cs="Times New Roman"/>
        </w:rPr>
        <w:t xml:space="preserve"> </w:t>
      </w:r>
      <w:r w:rsidR="008A4538">
        <w:rPr>
          <w:rFonts w:ascii="Times New Roman" w:hAnsi="Times New Roman" w:cs="Times New Roman"/>
        </w:rPr>
        <w:t xml:space="preserve">presents </w:t>
      </w:r>
      <w:r w:rsidR="0019132E" w:rsidRPr="003B4FE7">
        <w:rPr>
          <w:rFonts w:ascii="Times New Roman" w:hAnsi="Times New Roman" w:cs="Times New Roman"/>
        </w:rPr>
        <w:t xml:space="preserve">analyses </w:t>
      </w:r>
      <w:r w:rsidR="008A4538" w:rsidRPr="003B4FE7">
        <w:rPr>
          <w:rFonts w:ascii="Times New Roman" w:hAnsi="Times New Roman" w:cs="Times New Roman"/>
        </w:rPr>
        <w:t xml:space="preserve">and identifies </w:t>
      </w:r>
      <w:r w:rsidR="0019132E" w:rsidRPr="003B4FE7">
        <w:rPr>
          <w:rFonts w:ascii="Times New Roman" w:hAnsi="Times New Roman" w:cs="Times New Roman"/>
        </w:rPr>
        <w:t>the causes of the</w:t>
      </w:r>
      <w:r w:rsidRPr="003B4FE7">
        <w:rPr>
          <w:rFonts w:ascii="Times New Roman" w:hAnsi="Times New Roman" w:cs="Times New Roman"/>
        </w:rPr>
        <w:t xml:space="preserve"> productivit</w:t>
      </w:r>
      <w:r w:rsidR="00873327" w:rsidRPr="003B4FE7">
        <w:rPr>
          <w:rFonts w:ascii="Times New Roman" w:hAnsi="Times New Roman" w:cs="Times New Roman"/>
        </w:rPr>
        <w:t>y differentials between the WoE and its sub-regions with</w:t>
      </w:r>
      <w:r w:rsidR="0019132E" w:rsidRPr="003B4FE7">
        <w:rPr>
          <w:rFonts w:ascii="Times New Roman" w:hAnsi="Times New Roman" w:cs="Times New Roman"/>
        </w:rPr>
        <w:t xml:space="preserve"> the </w:t>
      </w:r>
      <w:r w:rsidRPr="003B4FE7">
        <w:rPr>
          <w:rFonts w:ascii="Times New Roman" w:hAnsi="Times New Roman" w:cs="Times New Roman"/>
        </w:rPr>
        <w:t xml:space="preserve">national average. </w:t>
      </w:r>
    </w:p>
    <w:p w14:paraId="78FDA438" w14:textId="77777777" w:rsidR="0019132E" w:rsidRPr="003B4FE7" w:rsidRDefault="0019132E" w:rsidP="009262BA">
      <w:pPr>
        <w:pStyle w:val="ListParagraph"/>
        <w:ind w:right="289"/>
        <w:rPr>
          <w:rFonts w:ascii="Times New Roman" w:hAnsi="Times New Roman" w:cs="Times New Roman"/>
        </w:rPr>
      </w:pPr>
    </w:p>
    <w:p w14:paraId="3591EA3C" w14:textId="62480D3A" w:rsidR="0019132E" w:rsidRPr="003B4FE7" w:rsidRDefault="0019132E" w:rsidP="009262BA">
      <w:pPr>
        <w:pStyle w:val="ListParagraph"/>
        <w:ind w:right="289"/>
        <w:rPr>
          <w:rFonts w:ascii="Times New Roman" w:hAnsi="Times New Roman" w:cs="Times New Roman"/>
        </w:rPr>
      </w:pPr>
      <w:r w:rsidRPr="003B4FE7">
        <w:rPr>
          <w:rFonts w:ascii="Times New Roman" w:hAnsi="Times New Roman" w:cs="Times New Roman"/>
          <w:b/>
        </w:rPr>
        <w:t>Discussion and Recommendations:</w:t>
      </w:r>
      <w:r w:rsidRPr="003B4FE7">
        <w:rPr>
          <w:rFonts w:ascii="Times New Roman" w:hAnsi="Times New Roman" w:cs="Times New Roman"/>
        </w:rPr>
        <w:t xml:space="preserve"> discusses the main findings of the research </w:t>
      </w:r>
      <w:r w:rsidR="00873327" w:rsidRPr="003B4FE7">
        <w:rPr>
          <w:rFonts w:ascii="Times New Roman" w:hAnsi="Times New Roman" w:cs="Times New Roman"/>
        </w:rPr>
        <w:t xml:space="preserve">and makes a number of </w:t>
      </w:r>
      <w:r w:rsidRPr="003B4FE7">
        <w:rPr>
          <w:rFonts w:ascii="Times New Roman" w:hAnsi="Times New Roman" w:cs="Times New Roman"/>
        </w:rPr>
        <w:t>recommendations.</w:t>
      </w:r>
    </w:p>
    <w:p w14:paraId="02AB893E" w14:textId="77777777" w:rsidR="00107DC1" w:rsidRPr="003B4FE7" w:rsidRDefault="00107DC1" w:rsidP="00107DC1">
      <w:pPr>
        <w:ind w:left="601" w:right="289"/>
        <w:rPr>
          <w:rFonts w:ascii="Times New Roman" w:hAnsi="Times New Roman" w:cs="Times New Roman"/>
        </w:rPr>
      </w:pPr>
    </w:p>
    <w:p w14:paraId="63497F92" w14:textId="472A0F87" w:rsidR="00107DC1" w:rsidRPr="003B4FE7" w:rsidRDefault="00107DC1" w:rsidP="0019132E">
      <w:pPr>
        <w:pStyle w:val="ListParagraph"/>
        <w:ind w:right="289"/>
        <w:rPr>
          <w:rFonts w:ascii="Times New Roman" w:hAnsi="Times New Roman" w:cs="Times New Roman"/>
        </w:rPr>
      </w:pPr>
      <w:r w:rsidRPr="003B4FE7">
        <w:rPr>
          <w:rFonts w:ascii="Times New Roman" w:hAnsi="Times New Roman" w:cs="Times New Roman"/>
          <w:b/>
        </w:rPr>
        <w:t>Co</w:t>
      </w:r>
      <w:r w:rsidR="0019132E" w:rsidRPr="003B4FE7">
        <w:rPr>
          <w:rFonts w:ascii="Times New Roman" w:hAnsi="Times New Roman" w:cs="Times New Roman"/>
          <w:b/>
        </w:rPr>
        <w:t>nclusion and Policy Review</w:t>
      </w:r>
      <w:r w:rsidR="008A4538">
        <w:rPr>
          <w:rFonts w:ascii="Times New Roman" w:hAnsi="Times New Roman" w:cs="Times New Roman"/>
          <w:b/>
        </w:rPr>
        <w:t>:</w:t>
      </w:r>
      <w:r w:rsidR="0019132E" w:rsidRPr="003B4FE7">
        <w:rPr>
          <w:rFonts w:ascii="Times New Roman" w:hAnsi="Times New Roman" w:cs="Times New Roman"/>
        </w:rPr>
        <w:t xml:space="preserve"> draws together findings</w:t>
      </w:r>
      <w:r w:rsidRPr="003B4FE7">
        <w:rPr>
          <w:rFonts w:ascii="Times New Roman" w:hAnsi="Times New Roman" w:cs="Times New Roman"/>
        </w:rPr>
        <w:t xml:space="preserve"> from the study </w:t>
      </w:r>
      <w:r w:rsidR="0019132E" w:rsidRPr="003B4FE7">
        <w:rPr>
          <w:rFonts w:ascii="Times New Roman" w:hAnsi="Times New Roman" w:cs="Times New Roman"/>
        </w:rPr>
        <w:t>in order to draw out the policy implications.</w:t>
      </w:r>
      <w:r w:rsidRPr="003B4FE7">
        <w:rPr>
          <w:rFonts w:ascii="Times New Roman" w:hAnsi="Times New Roman" w:cs="Times New Roman"/>
        </w:rPr>
        <w:t xml:space="preserve"> </w:t>
      </w:r>
    </w:p>
    <w:p w14:paraId="34F634B6" w14:textId="7847BB8E" w:rsidR="00C40AC3" w:rsidRPr="003B4FE7" w:rsidRDefault="00107DC1" w:rsidP="00873327">
      <w:pPr>
        <w:numPr>
          <w:ilvl w:val="0"/>
          <w:numId w:val="19"/>
        </w:numPr>
        <w:ind w:right="289"/>
        <w:rPr>
          <w:rFonts w:ascii="Times New Roman" w:hAnsi="Times New Roman" w:cs="Times New Roman"/>
        </w:rPr>
      </w:pPr>
      <w:r w:rsidRPr="003B4FE7">
        <w:rPr>
          <w:rFonts w:ascii="Times New Roman" w:hAnsi="Times New Roman" w:cs="Times New Roman"/>
        </w:rPr>
        <w:br w:type="page"/>
      </w:r>
    </w:p>
    <w:p w14:paraId="22AE2AAD" w14:textId="68D4C7C6" w:rsidR="00C40AC3" w:rsidRPr="003B4FE7" w:rsidRDefault="009262BA" w:rsidP="00C40AC3">
      <w:pPr>
        <w:ind w:left="720" w:right="289" w:hanging="720"/>
        <w:rPr>
          <w:rFonts w:ascii="Times New Roman" w:hAnsi="Times New Roman" w:cs="Times New Roman"/>
          <w:b/>
          <w:caps/>
        </w:rPr>
      </w:pPr>
      <w:r w:rsidRPr="003B4FE7">
        <w:rPr>
          <w:rFonts w:ascii="Times New Roman" w:hAnsi="Times New Roman" w:cs="Times New Roman"/>
          <w:b/>
          <w:caps/>
        </w:rPr>
        <w:lastRenderedPageBreak/>
        <w:t>3</w:t>
      </w:r>
      <w:r w:rsidR="00C40AC3" w:rsidRPr="003B4FE7">
        <w:rPr>
          <w:rFonts w:ascii="Times New Roman" w:hAnsi="Times New Roman" w:cs="Times New Roman"/>
          <w:b/>
          <w:caps/>
        </w:rPr>
        <w:t>.</w:t>
      </w:r>
      <w:r w:rsidR="00C40AC3" w:rsidRPr="003B4FE7">
        <w:rPr>
          <w:rFonts w:ascii="Times New Roman" w:hAnsi="Times New Roman" w:cs="Times New Roman"/>
          <w:b/>
          <w:caps/>
        </w:rPr>
        <w:tab/>
        <w:t>Background</w:t>
      </w:r>
    </w:p>
    <w:p w14:paraId="59631EAB" w14:textId="77777777" w:rsidR="00C40AC3" w:rsidRPr="003B4FE7" w:rsidRDefault="00C40AC3" w:rsidP="00C40AC3">
      <w:pPr>
        <w:ind w:left="720" w:right="289" w:hanging="720"/>
        <w:rPr>
          <w:rFonts w:ascii="Times New Roman" w:hAnsi="Times New Roman" w:cs="Times New Roman"/>
          <w:b/>
          <w:caps/>
        </w:rPr>
      </w:pPr>
    </w:p>
    <w:p w14:paraId="560F640D" w14:textId="77777777" w:rsidR="00965C72" w:rsidRPr="003B4FE7" w:rsidRDefault="00965C72" w:rsidP="00C40AC3">
      <w:pPr>
        <w:ind w:left="720" w:right="289" w:hanging="720"/>
        <w:rPr>
          <w:rFonts w:ascii="Times New Roman" w:hAnsi="Times New Roman" w:cs="Times New Roman"/>
          <w:b/>
          <w:caps/>
        </w:rPr>
      </w:pPr>
    </w:p>
    <w:p w14:paraId="4A9C6D72" w14:textId="5E071DD4" w:rsidR="00C40AC3" w:rsidRPr="003B4FE7" w:rsidRDefault="009262BA" w:rsidP="00965C72">
      <w:pPr>
        <w:ind w:left="595" w:hanging="595"/>
        <w:rPr>
          <w:rFonts w:ascii="Times New Roman" w:hAnsi="Times New Roman" w:cs="Times New Roman"/>
        </w:rPr>
      </w:pPr>
      <w:r w:rsidRPr="003B4FE7">
        <w:rPr>
          <w:rFonts w:ascii="Times New Roman" w:hAnsi="Times New Roman" w:cs="Times New Roman"/>
        </w:rPr>
        <w:t>3</w:t>
      </w:r>
      <w:r w:rsidR="00C40AC3" w:rsidRPr="003B4FE7">
        <w:rPr>
          <w:rFonts w:ascii="Times New Roman" w:hAnsi="Times New Roman" w:cs="Times New Roman"/>
        </w:rPr>
        <w:t>.1.</w:t>
      </w:r>
      <w:r w:rsidR="00C40AC3" w:rsidRPr="003B4FE7">
        <w:rPr>
          <w:rFonts w:ascii="Times New Roman" w:hAnsi="Times New Roman" w:cs="Times New Roman"/>
        </w:rPr>
        <w:tab/>
      </w:r>
      <w:r w:rsidR="00965C72" w:rsidRPr="003B4FE7">
        <w:rPr>
          <w:rFonts w:ascii="Times New Roman" w:hAnsi="Times New Roman" w:cs="Times New Roman"/>
          <w:b/>
        </w:rPr>
        <w:t>UK Government’s local economic policy:</w:t>
      </w:r>
      <w:r w:rsidR="00965C72" w:rsidRPr="003B4FE7">
        <w:rPr>
          <w:rFonts w:ascii="Times New Roman" w:hAnsi="Times New Roman" w:cs="Times New Roman"/>
        </w:rPr>
        <w:t xml:space="preserve"> </w:t>
      </w:r>
      <w:r w:rsidR="00C40AC3" w:rsidRPr="003B4FE7">
        <w:rPr>
          <w:rFonts w:ascii="Times New Roman" w:hAnsi="Times New Roman" w:cs="Times New Roman"/>
        </w:rPr>
        <w:t xml:space="preserve">The Coalition Government’s programme includes support for communities and local government.  Its local economic growth flagship policy has been the creation of Local Enterprise Partnerships (LEPs).  The roles of the LEPs were set out in the local growth white paper published in October 2010.  The LEPs were formed to mirror geographic areas that reflect the ‘natural’ local economy. </w:t>
      </w:r>
    </w:p>
    <w:p w14:paraId="6E1F9AC2" w14:textId="77777777" w:rsidR="00C40AC3" w:rsidRPr="003B4FE7" w:rsidRDefault="00C40AC3" w:rsidP="00C40AC3">
      <w:pPr>
        <w:ind w:left="595" w:hanging="595"/>
        <w:rPr>
          <w:rFonts w:ascii="Times New Roman" w:hAnsi="Times New Roman" w:cs="Times New Roman"/>
        </w:rPr>
      </w:pPr>
    </w:p>
    <w:p w14:paraId="4D80F757" w14:textId="4E7105DC" w:rsidR="00C40AC3" w:rsidRPr="003B4FE7" w:rsidRDefault="00C40AC3" w:rsidP="00771F03">
      <w:pPr>
        <w:numPr>
          <w:ilvl w:val="1"/>
          <w:numId w:val="7"/>
        </w:numPr>
        <w:ind w:left="595" w:right="289" w:hanging="595"/>
        <w:rPr>
          <w:rFonts w:ascii="Times New Roman" w:hAnsi="Times New Roman" w:cs="Times New Roman"/>
        </w:rPr>
      </w:pPr>
      <w:r w:rsidRPr="003B4FE7">
        <w:rPr>
          <w:rFonts w:ascii="Times New Roman" w:hAnsi="Times New Roman" w:cs="Times New Roman"/>
        </w:rPr>
        <w:t>The Government has also supported local economic development through the creation of Enterprise Zones.  The first eleven Zones were announced by the Chancellor of the Exchequer in the 2011 national budget.  The</w:t>
      </w:r>
      <w:r w:rsidR="00873327" w:rsidRPr="003B4FE7">
        <w:rPr>
          <w:rFonts w:ascii="Times New Roman" w:hAnsi="Times New Roman" w:cs="Times New Roman"/>
        </w:rPr>
        <w:t xml:space="preserve"> Government has now created 24 Enterprise Z</w:t>
      </w:r>
      <w:r w:rsidRPr="003B4FE7">
        <w:rPr>
          <w:rFonts w:ascii="Times New Roman" w:hAnsi="Times New Roman" w:cs="Times New Roman"/>
        </w:rPr>
        <w:t xml:space="preserve">ones, including the Temple Quarter in Bristol. </w:t>
      </w:r>
    </w:p>
    <w:p w14:paraId="679DAFFA" w14:textId="77777777" w:rsidR="00C40AC3" w:rsidRPr="003B4FE7" w:rsidRDefault="00C40AC3" w:rsidP="00C40AC3">
      <w:pPr>
        <w:ind w:left="595" w:right="289"/>
        <w:rPr>
          <w:rFonts w:ascii="Times New Roman" w:hAnsi="Times New Roman" w:cs="Times New Roman"/>
        </w:rPr>
      </w:pPr>
    </w:p>
    <w:p w14:paraId="2774EED3" w14:textId="137E5970" w:rsidR="00C40AC3" w:rsidRPr="003B4FE7" w:rsidRDefault="00C40AC3" w:rsidP="00771F03">
      <w:pPr>
        <w:numPr>
          <w:ilvl w:val="1"/>
          <w:numId w:val="7"/>
        </w:numPr>
        <w:ind w:left="595" w:right="289" w:hanging="595"/>
        <w:rPr>
          <w:rFonts w:ascii="Times New Roman" w:hAnsi="Times New Roman" w:cs="Times New Roman"/>
        </w:rPr>
      </w:pPr>
      <w:r w:rsidRPr="003B4FE7">
        <w:rPr>
          <w:rFonts w:ascii="Times New Roman" w:hAnsi="Times New Roman" w:cs="Times New Roman"/>
        </w:rPr>
        <w:t>Lord Heseltine’s review in 2012 “No stone unturned in the pursuit of growth” has strengthened the LEPs role in provid</w:t>
      </w:r>
      <w:r w:rsidR="00101719" w:rsidRPr="003B4FE7">
        <w:rPr>
          <w:rFonts w:ascii="Times New Roman" w:hAnsi="Times New Roman" w:cs="Times New Roman"/>
        </w:rPr>
        <w:t xml:space="preserve">ing local economic leadership. </w:t>
      </w:r>
      <w:r w:rsidRPr="003B4FE7">
        <w:rPr>
          <w:rFonts w:ascii="Times New Roman" w:hAnsi="Times New Roman" w:cs="Times New Roman"/>
        </w:rPr>
        <w:t>Lord Heseltine’s report clearly articulated the need for an enhanced role for LEPs.  His proposal was that funding should be administered on a competiti</w:t>
      </w:r>
      <w:r w:rsidR="00101719" w:rsidRPr="003B4FE7">
        <w:rPr>
          <w:rFonts w:ascii="Times New Roman" w:hAnsi="Times New Roman" w:cs="Times New Roman"/>
        </w:rPr>
        <w:t xml:space="preserve">ve basis through a single pot. </w:t>
      </w:r>
      <w:r w:rsidRPr="003B4FE7">
        <w:rPr>
          <w:rFonts w:ascii="Times New Roman" w:hAnsi="Times New Roman" w:cs="Times New Roman"/>
        </w:rPr>
        <w:t>LEPs would compete for this money by developing their local economic plan based on robust and reliable evidence.  To this end, this study provides the WoE LEP with a bespoke analysis on local productivity growth.</w:t>
      </w:r>
    </w:p>
    <w:p w14:paraId="4BFAE8CC" w14:textId="77777777" w:rsidR="00C40AC3" w:rsidRPr="003B4FE7" w:rsidRDefault="00C40AC3" w:rsidP="00C40AC3">
      <w:pPr>
        <w:ind w:right="289"/>
        <w:rPr>
          <w:rFonts w:ascii="Times New Roman" w:hAnsi="Times New Roman" w:cs="Times New Roman"/>
        </w:rPr>
      </w:pPr>
    </w:p>
    <w:p w14:paraId="73C1B345" w14:textId="7740B0F2" w:rsidR="00C40AC3" w:rsidRPr="003B4FE7" w:rsidRDefault="00101719" w:rsidP="00771F03">
      <w:pPr>
        <w:numPr>
          <w:ilvl w:val="1"/>
          <w:numId w:val="7"/>
        </w:numPr>
        <w:ind w:left="595" w:right="289" w:hanging="595"/>
        <w:rPr>
          <w:rFonts w:ascii="Times New Roman" w:hAnsi="Times New Roman" w:cs="Times New Roman"/>
        </w:rPr>
      </w:pPr>
      <w:r w:rsidRPr="003B4FE7">
        <w:rPr>
          <w:rFonts w:ascii="Times New Roman" w:hAnsi="Times New Roman" w:cs="Times New Roman"/>
        </w:rPr>
        <w:t>Productivity growth is at the heart of t</w:t>
      </w:r>
      <w:r w:rsidR="00C40AC3" w:rsidRPr="003B4FE7">
        <w:rPr>
          <w:rFonts w:ascii="Times New Roman" w:hAnsi="Times New Roman" w:cs="Times New Roman"/>
        </w:rPr>
        <w:t xml:space="preserve">he Coalition Government’s economic policy of achieving strong </w:t>
      </w:r>
      <w:r w:rsidRPr="003B4FE7">
        <w:rPr>
          <w:rFonts w:ascii="Times New Roman" w:hAnsi="Times New Roman" w:cs="Times New Roman"/>
        </w:rPr>
        <w:t>and sustainable economic growth. The Government’s productivity related actions include</w:t>
      </w:r>
      <w:r w:rsidR="00C40AC3" w:rsidRPr="003B4FE7">
        <w:rPr>
          <w:rFonts w:ascii="Times New Roman" w:hAnsi="Times New Roman" w:cs="Times New Roman"/>
        </w:rPr>
        <w:t>:</w:t>
      </w:r>
    </w:p>
    <w:p w14:paraId="58A6079C" w14:textId="77777777" w:rsidR="00101719" w:rsidRPr="003B4FE7" w:rsidRDefault="00101719" w:rsidP="00101719">
      <w:pPr>
        <w:ind w:right="289"/>
        <w:rPr>
          <w:rFonts w:ascii="Times New Roman" w:hAnsi="Times New Roman" w:cs="Times New Roman"/>
        </w:rPr>
      </w:pPr>
    </w:p>
    <w:p w14:paraId="6907641C" w14:textId="77777777" w:rsidR="00C40AC3" w:rsidRPr="003B4FE7" w:rsidRDefault="00C40AC3" w:rsidP="00771F03">
      <w:pPr>
        <w:numPr>
          <w:ilvl w:val="0"/>
          <w:numId w:val="13"/>
        </w:numPr>
        <w:ind w:right="289"/>
        <w:rPr>
          <w:rFonts w:ascii="Times New Roman" w:hAnsi="Times New Roman" w:cs="Times New Roman"/>
        </w:rPr>
      </w:pPr>
      <w:r w:rsidRPr="003B4FE7">
        <w:rPr>
          <w:rFonts w:ascii="Times New Roman" w:hAnsi="Times New Roman" w:cs="Times New Roman"/>
        </w:rPr>
        <w:t>investing in infrastructure</w:t>
      </w:r>
    </w:p>
    <w:p w14:paraId="5B9884B9" w14:textId="77777777" w:rsidR="00C40AC3" w:rsidRPr="003B4FE7" w:rsidRDefault="00C40AC3" w:rsidP="00771F03">
      <w:pPr>
        <w:numPr>
          <w:ilvl w:val="0"/>
          <w:numId w:val="13"/>
        </w:numPr>
        <w:ind w:right="289"/>
        <w:rPr>
          <w:rFonts w:ascii="Times New Roman" w:hAnsi="Times New Roman" w:cs="Times New Roman"/>
        </w:rPr>
      </w:pPr>
      <w:r w:rsidRPr="003B4FE7">
        <w:rPr>
          <w:rFonts w:ascii="Times New Roman" w:hAnsi="Times New Roman" w:cs="Times New Roman"/>
        </w:rPr>
        <w:t>investing in science and technology</w:t>
      </w:r>
    </w:p>
    <w:p w14:paraId="0528A565" w14:textId="77777777" w:rsidR="00C40AC3" w:rsidRPr="003B4FE7" w:rsidRDefault="00C40AC3" w:rsidP="00771F03">
      <w:pPr>
        <w:numPr>
          <w:ilvl w:val="0"/>
          <w:numId w:val="13"/>
        </w:numPr>
        <w:ind w:right="289"/>
        <w:rPr>
          <w:rFonts w:ascii="Times New Roman" w:hAnsi="Times New Roman" w:cs="Times New Roman"/>
        </w:rPr>
      </w:pPr>
      <w:r w:rsidRPr="003B4FE7">
        <w:rPr>
          <w:rFonts w:ascii="Times New Roman" w:hAnsi="Times New Roman" w:cs="Times New Roman"/>
        </w:rPr>
        <w:t>increasing access to finance for business</w:t>
      </w:r>
    </w:p>
    <w:p w14:paraId="035DD4A9" w14:textId="77777777" w:rsidR="00C40AC3" w:rsidRPr="003B4FE7" w:rsidRDefault="00C40AC3" w:rsidP="00771F03">
      <w:pPr>
        <w:numPr>
          <w:ilvl w:val="0"/>
          <w:numId w:val="13"/>
        </w:numPr>
        <w:ind w:right="289"/>
        <w:rPr>
          <w:rFonts w:ascii="Times New Roman" w:hAnsi="Times New Roman" w:cs="Times New Roman"/>
        </w:rPr>
      </w:pPr>
      <w:r w:rsidRPr="003B4FE7">
        <w:rPr>
          <w:rFonts w:ascii="Times New Roman" w:hAnsi="Times New Roman" w:cs="Times New Roman"/>
        </w:rPr>
        <w:t>increasing the UK’s exports and supporting inward investment</w:t>
      </w:r>
    </w:p>
    <w:p w14:paraId="41B3F704" w14:textId="77777777" w:rsidR="00C40AC3" w:rsidRPr="003B4FE7" w:rsidRDefault="00C40AC3" w:rsidP="00771F03">
      <w:pPr>
        <w:numPr>
          <w:ilvl w:val="0"/>
          <w:numId w:val="13"/>
        </w:numPr>
        <w:ind w:right="289"/>
        <w:rPr>
          <w:rFonts w:ascii="Times New Roman" w:hAnsi="Times New Roman" w:cs="Times New Roman"/>
        </w:rPr>
      </w:pPr>
      <w:r w:rsidRPr="003B4FE7">
        <w:rPr>
          <w:rFonts w:ascii="Times New Roman" w:hAnsi="Times New Roman" w:cs="Times New Roman"/>
        </w:rPr>
        <w:t>encouraging business to invest</w:t>
      </w:r>
    </w:p>
    <w:p w14:paraId="301820F5" w14:textId="77777777" w:rsidR="00C40AC3" w:rsidRPr="003B4FE7" w:rsidRDefault="00C40AC3" w:rsidP="00771F03">
      <w:pPr>
        <w:numPr>
          <w:ilvl w:val="0"/>
          <w:numId w:val="13"/>
        </w:numPr>
        <w:ind w:right="289"/>
        <w:rPr>
          <w:rFonts w:ascii="Times New Roman" w:hAnsi="Times New Roman" w:cs="Times New Roman"/>
        </w:rPr>
      </w:pPr>
      <w:r w:rsidRPr="003B4FE7">
        <w:rPr>
          <w:rFonts w:ascii="Times New Roman" w:hAnsi="Times New Roman" w:cs="Times New Roman"/>
        </w:rPr>
        <w:t>creating a more educated workforce</w:t>
      </w:r>
    </w:p>
    <w:p w14:paraId="28B51BF1" w14:textId="77777777" w:rsidR="00C40AC3" w:rsidRPr="003B4FE7" w:rsidRDefault="00C40AC3" w:rsidP="00771F03">
      <w:pPr>
        <w:numPr>
          <w:ilvl w:val="0"/>
          <w:numId w:val="13"/>
        </w:numPr>
        <w:ind w:right="289"/>
        <w:rPr>
          <w:rFonts w:ascii="Times New Roman" w:hAnsi="Times New Roman" w:cs="Times New Roman"/>
        </w:rPr>
      </w:pPr>
      <w:r w:rsidRPr="003B4FE7">
        <w:rPr>
          <w:rFonts w:ascii="Times New Roman" w:hAnsi="Times New Roman" w:cs="Times New Roman"/>
        </w:rPr>
        <w:t>supporting local growth</w:t>
      </w:r>
    </w:p>
    <w:p w14:paraId="46FDA439" w14:textId="77777777" w:rsidR="00C40AC3" w:rsidRPr="003B4FE7" w:rsidRDefault="00C40AC3" w:rsidP="00C40AC3">
      <w:pPr>
        <w:ind w:right="289"/>
        <w:rPr>
          <w:rFonts w:ascii="Times New Roman" w:hAnsi="Times New Roman" w:cs="Times New Roman"/>
        </w:rPr>
      </w:pPr>
    </w:p>
    <w:p w14:paraId="30575EA9" w14:textId="77777777" w:rsidR="0016015F" w:rsidRPr="003B4FE7" w:rsidRDefault="0016015F" w:rsidP="00C40AC3">
      <w:pPr>
        <w:ind w:right="289"/>
        <w:rPr>
          <w:rFonts w:ascii="Times New Roman" w:hAnsi="Times New Roman" w:cs="Times New Roman"/>
          <w:b/>
        </w:rPr>
      </w:pPr>
    </w:p>
    <w:p w14:paraId="0B91F6FA" w14:textId="7F3D9410" w:rsidR="00C40AC3" w:rsidRPr="003B4FE7" w:rsidRDefault="00C40AC3" w:rsidP="00C40AC3">
      <w:pPr>
        <w:ind w:right="289"/>
        <w:rPr>
          <w:rFonts w:ascii="Times New Roman" w:hAnsi="Times New Roman" w:cs="Times New Roman"/>
          <w:b/>
        </w:rPr>
      </w:pPr>
      <w:r w:rsidRPr="003B4FE7">
        <w:rPr>
          <w:rFonts w:ascii="Times New Roman" w:hAnsi="Times New Roman" w:cs="Times New Roman"/>
          <w:b/>
        </w:rPr>
        <w:t>Productivity Literature</w:t>
      </w:r>
    </w:p>
    <w:p w14:paraId="79BC873E" w14:textId="77777777" w:rsidR="00C40AC3" w:rsidRPr="003B4FE7" w:rsidRDefault="00C40AC3" w:rsidP="00C40AC3">
      <w:pPr>
        <w:ind w:left="567" w:right="289"/>
        <w:rPr>
          <w:rFonts w:ascii="Times New Roman" w:hAnsi="Times New Roman" w:cs="Times New Roman"/>
        </w:rPr>
      </w:pPr>
    </w:p>
    <w:p w14:paraId="0105DD01" w14:textId="4883BCEB" w:rsidR="00563A35" w:rsidRPr="003B4FE7" w:rsidRDefault="00195C85" w:rsidP="00771F03">
      <w:pPr>
        <w:numPr>
          <w:ilvl w:val="1"/>
          <w:numId w:val="7"/>
        </w:numPr>
        <w:ind w:left="567" w:right="289" w:hanging="595"/>
        <w:rPr>
          <w:rFonts w:ascii="Times New Roman" w:hAnsi="Times New Roman" w:cs="Times New Roman"/>
        </w:rPr>
      </w:pPr>
      <w:r w:rsidRPr="003B4FE7">
        <w:rPr>
          <w:rFonts w:ascii="Times New Roman" w:hAnsi="Times New Roman" w:cs="Times New Roman"/>
        </w:rPr>
        <w:t>There are many theories of economic growth</w:t>
      </w:r>
      <w:r w:rsidR="00467595" w:rsidRPr="003B4FE7">
        <w:rPr>
          <w:rFonts w:ascii="Times New Roman" w:hAnsi="Times New Roman" w:cs="Times New Roman"/>
        </w:rPr>
        <w:t xml:space="preserve"> ranging from</w:t>
      </w:r>
      <w:r w:rsidRPr="003B4FE7">
        <w:rPr>
          <w:rFonts w:ascii="Times New Roman" w:hAnsi="Times New Roman" w:cs="Times New Roman"/>
        </w:rPr>
        <w:t xml:space="preserve"> neo-classical growth theory</w:t>
      </w:r>
      <w:r w:rsidR="0039211E">
        <w:rPr>
          <w:rFonts w:ascii="Times New Roman" w:hAnsi="Times New Roman" w:cs="Times New Roman"/>
        </w:rPr>
        <w:t xml:space="preserve"> (</w:t>
      </w:r>
      <w:r w:rsidRPr="003B4FE7">
        <w:rPr>
          <w:rFonts w:ascii="Times New Roman" w:hAnsi="Times New Roman" w:cs="Times New Roman"/>
        </w:rPr>
        <w:t>emphasising differences in factor endowments, capital/labour ratios and technology</w:t>
      </w:r>
      <w:r w:rsidR="0039211E">
        <w:rPr>
          <w:rFonts w:ascii="Times New Roman" w:hAnsi="Times New Roman" w:cs="Times New Roman"/>
        </w:rPr>
        <w:t>) to</w:t>
      </w:r>
      <w:r w:rsidRPr="003B4FE7">
        <w:rPr>
          <w:rFonts w:ascii="Times New Roman" w:hAnsi="Times New Roman" w:cs="Times New Roman"/>
        </w:rPr>
        <w:t xml:space="preserve"> endogenous growth theory</w:t>
      </w:r>
      <w:r w:rsidR="0039211E">
        <w:rPr>
          <w:rFonts w:ascii="Times New Roman" w:hAnsi="Times New Roman" w:cs="Times New Roman"/>
        </w:rPr>
        <w:t xml:space="preserve"> (</w:t>
      </w:r>
      <w:r w:rsidRPr="003B4FE7">
        <w:rPr>
          <w:rFonts w:ascii="Times New Roman" w:hAnsi="Times New Roman" w:cs="Times New Roman"/>
        </w:rPr>
        <w:t>emphasising technology, the knowledge base and the knowledge workers</w:t>
      </w:r>
      <w:r w:rsidR="0039211E">
        <w:rPr>
          <w:rFonts w:ascii="Times New Roman" w:hAnsi="Times New Roman" w:cs="Times New Roman"/>
        </w:rPr>
        <w:t xml:space="preserve">) to </w:t>
      </w:r>
      <w:r w:rsidRPr="003B4FE7">
        <w:rPr>
          <w:rFonts w:ascii="Times New Roman" w:hAnsi="Times New Roman" w:cs="Times New Roman"/>
        </w:rPr>
        <w:t>the new economic geography</w:t>
      </w:r>
      <w:r w:rsidR="0039211E">
        <w:rPr>
          <w:rFonts w:ascii="Times New Roman" w:hAnsi="Times New Roman" w:cs="Times New Roman"/>
        </w:rPr>
        <w:t xml:space="preserve"> (</w:t>
      </w:r>
      <w:r w:rsidRPr="003B4FE7">
        <w:rPr>
          <w:rFonts w:ascii="Times New Roman" w:hAnsi="Times New Roman" w:cs="Times New Roman"/>
        </w:rPr>
        <w:t>emphasising the importance of spatial agglomeration, clustering and specialisation as the basis for increasing returns</w:t>
      </w:r>
      <w:r w:rsidR="004D0DD6" w:rsidRPr="003B4FE7">
        <w:rPr>
          <w:rFonts w:ascii="Times New Roman" w:hAnsi="Times New Roman" w:cs="Times New Roman"/>
        </w:rPr>
        <w:t>)</w:t>
      </w:r>
      <w:r w:rsidRPr="003B4FE7">
        <w:rPr>
          <w:rFonts w:ascii="Times New Roman" w:hAnsi="Times New Roman" w:cs="Times New Roman"/>
        </w:rPr>
        <w:t>.</w:t>
      </w:r>
      <w:r w:rsidR="004D0DD6" w:rsidRPr="003B4FE7">
        <w:rPr>
          <w:rFonts w:ascii="Times New Roman" w:hAnsi="Times New Roman" w:cs="Times New Roman"/>
        </w:rPr>
        <w:t xml:space="preserve"> What all of these theories have in common</w:t>
      </w:r>
      <w:r w:rsidR="008836E9" w:rsidRPr="003B4FE7">
        <w:rPr>
          <w:rFonts w:ascii="Times New Roman" w:hAnsi="Times New Roman" w:cs="Times New Roman"/>
        </w:rPr>
        <w:t>, however,</w:t>
      </w:r>
      <w:r w:rsidR="004D0DD6" w:rsidRPr="003B4FE7">
        <w:rPr>
          <w:rFonts w:ascii="Times New Roman" w:hAnsi="Times New Roman" w:cs="Times New Roman"/>
        </w:rPr>
        <w:t xml:space="preserve"> is an agreement that the only way to improve the long-term living standards of a population is through productivity growth. </w:t>
      </w:r>
    </w:p>
    <w:p w14:paraId="07D11E2B" w14:textId="77777777" w:rsidR="00101719" w:rsidRPr="003B4FE7" w:rsidRDefault="00101719" w:rsidP="00101719">
      <w:pPr>
        <w:ind w:left="567" w:right="289"/>
        <w:rPr>
          <w:rFonts w:ascii="Times New Roman" w:hAnsi="Times New Roman" w:cs="Times New Roman"/>
        </w:rPr>
      </w:pPr>
    </w:p>
    <w:p w14:paraId="3366A02C" w14:textId="63D3520F" w:rsidR="00C703FA" w:rsidRPr="003B4FE7" w:rsidRDefault="008836E9" w:rsidP="00771F03">
      <w:pPr>
        <w:numPr>
          <w:ilvl w:val="1"/>
          <w:numId w:val="7"/>
        </w:numPr>
        <w:ind w:left="567" w:right="289" w:hanging="595"/>
        <w:rPr>
          <w:rFonts w:ascii="Times New Roman" w:hAnsi="Times New Roman" w:cs="Times New Roman"/>
        </w:rPr>
      </w:pPr>
      <w:r w:rsidRPr="003B4FE7">
        <w:rPr>
          <w:rFonts w:ascii="Times New Roman" w:hAnsi="Times New Roman" w:cs="Times New Roman"/>
        </w:rPr>
        <w:t xml:space="preserve">Although productivity is a relatively easy concept to understand – the </w:t>
      </w:r>
      <w:r w:rsidR="008A65C9" w:rsidRPr="003B4FE7">
        <w:rPr>
          <w:rFonts w:ascii="Times New Roman" w:hAnsi="Times New Roman" w:cs="Times New Roman"/>
        </w:rPr>
        <w:t>ratio</w:t>
      </w:r>
      <w:r w:rsidRPr="003B4FE7">
        <w:rPr>
          <w:rFonts w:ascii="Times New Roman" w:hAnsi="Times New Roman" w:cs="Times New Roman"/>
        </w:rPr>
        <w:t xml:space="preserve"> of economic output </w:t>
      </w:r>
      <w:r w:rsidR="008A65C9" w:rsidRPr="003B4FE7">
        <w:rPr>
          <w:rFonts w:ascii="Times New Roman" w:hAnsi="Times New Roman" w:cs="Times New Roman"/>
        </w:rPr>
        <w:t>to</w:t>
      </w:r>
      <w:r w:rsidRPr="003B4FE7">
        <w:rPr>
          <w:rFonts w:ascii="Times New Roman" w:hAnsi="Times New Roman" w:cs="Times New Roman"/>
        </w:rPr>
        <w:t xml:space="preserve"> input</w:t>
      </w:r>
      <w:r w:rsidR="008A65C9" w:rsidRPr="003B4FE7">
        <w:rPr>
          <w:rFonts w:ascii="Times New Roman" w:hAnsi="Times New Roman" w:cs="Times New Roman"/>
        </w:rPr>
        <w:t xml:space="preserve"> </w:t>
      </w:r>
      <w:r w:rsidR="00101719" w:rsidRPr="003B4FE7">
        <w:rPr>
          <w:rFonts w:ascii="Times New Roman" w:hAnsi="Times New Roman" w:cs="Times New Roman"/>
        </w:rPr>
        <w:t xml:space="preserve">(usually labour) </w:t>
      </w:r>
      <w:r w:rsidR="0039211E">
        <w:rPr>
          <w:rFonts w:ascii="Times New Roman" w:hAnsi="Times New Roman" w:cs="Times New Roman"/>
        </w:rPr>
        <w:t>–</w:t>
      </w:r>
      <w:r w:rsidR="008A65C9" w:rsidRPr="003B4FE7">
        <w:rPr>
          <w:rFonts w:ascii="Times New Roman" w:hAnsi="Times New Roman" w:cs="Times New Roman"/>
        </w:rPr>
        <w:t xml:space="preserve"> </w:t>
      </w:r>
      <w:r w:rsidR="00101719" w:rsidRPr="003B4FE7">
        <w:rPr>
          <w:rFonts w:ascii="Times New Roman" w:hAnsi="Times New Roman" w:cs="Times New Roman"/>
        </w:rPr>
        <w:t>measuring</w:t>
      </w:r>
      <w:r w:rsidR="0039211E">
        <w:rPr>
          <w:rFonts w:ascii="Times New Roman" w:hAnsi="Times New Roman" w:cs="Times New Roman"/>
        </w:rPr>
        <w:t xml:space="preserve"> </w:t>
      </w:r>
      <w:r w:rsidR="00101719" w:rsidRPr="003B4FE7">
        <w:rPr>
          <w:rFonts w:ascii="Times New Roman" w:hAnsi="Times New Roman" w:cs="Times New Roman"/>
        </w:rPr>
        <w:t xml:space="preserve">productivity </w:t>
      </w:r>
      <w:r w:rsidR="00312BAC" w:rsidRPr="003B4FE7">
        <w:rPr>
          <w:rFonts w:ascii="Times New Roman" w:hAnsi="Times New Roman" w:cs="Times New Roman"/>
        </w:rPr>
        <w:t>growth and</w:t>
      </w:r>
      <w:r w:rsidR="00101719" w:rsidRPr="003B4FE7">
        <w:rPr>
          <w:rFonts w:ascii="Times New Roman" w:hAnsi="Times New Roman" w:cs="Times New Roman"/>
        </w:rPr>
        <w:t xml:space="preserve"> its constituent parts </w:t>
      </w:r>
      <w:r w:rsidR="00F45B45" w:rsidRPr="003B4FE7">
        <w:rPr>
          <w:rFonts w:ascii="Times New Roman" w:hAnsi="Times New Roman" w:cs="Times New Roman"/>
        </w:rPr>
        <w:t>have</w:t>
      </w:r>
      <w:r w:rsidR="00312BAC" w:rsidRPr="003B4FE7">
        <w:rPr>
          <w:rFonts w:ascii="Times New Roman" w:hAnsi="Times New Roman" w:cs="Times New Roman"/>
        </w:rPr>
        <w:t xml:space="preserve"> been</w:t>
      </w:r>
      <w:r w:rsidR="00101719" w:rsidRPr="003B4FE7">
        <w:rPr>
          <w:rFonts w:ascii="Times New Roman" w:hAnsi="Times New Roman" w:cs="Times New Roman"/>
        </w:rPr>
        <w:t xml:space="preserve"> much more challenging</w:t>
      </w:r>
      <w:r w:rsidR="008A65C9" w:rsidRPr="003B4FE7">
        <w:rPr>
          <w:rFonts w:ascii="Times New Roman" w:hAnsi="Times New Roman" w:cs="Times New Roman"/>
        </w:rPr>
        <w:t xml:space="preserve">. </w:t>
      </w:r>
      <w:r w:rsidR="00101719" w:rsidRPr="003B4FE7">
        <w:rPr>
          <w:rFonts w:ascii="Times New Roman" w:hAnsi="Times New Roman" w:cs="Times New Roman"/>
        </w:rPr>
        <w:t>To address some of these</w:t>
      </w:r>
      <w:r w:rsidR="00312BAC" w:rsidRPr="003B4FE7">
        <w:rPr>
          <w:rFonts w:ascii="Times New Roman" w:hAnsi="Times New Roman" w:cs="Times New Roman"/>
        </w:rPr>
        <w:t xml:space="preserve"> </w:t>
      </w:r>
      <w:r w:rsidR="00312BAC" w:rsidRPr="003B4FE7">
        <w:rPr>
          <w:rFonts w:ascii="Times New Roman" w:hAnsi="Times New Roman" w:cs="Times New Roman"/>
        </w:rPr>
        <w:lastRenderedPageBreak/>
        <w:t>complications</w:t>
      </w:r>
      <w:r w:rsidR="00101719" w:rsidRPr="003B4FE7">
        <w:rPr>
          <w:rFonts w:ascii="Times New Roman" w:hAnsi="Times New Roman" w:cs="Times New Roman"/>
        </w:rPr>
        <w:t xml:space="preserve">, </w:t>
      </w:r>
      <w:r w:rsidR="00312BAC" w:rsidRPr="003B4FE7">
        <w:rPr>
          <w:rFonts w:ascii="Times New Roman" w:hAnsi="Times New Roman" w:cs="Times New Roman"/>
        </w:rPr>
        <w:t>i</w:t>
      </w:r>
      <w:r w:rsidR="008A65C9" w:rsidRPr="003B4FE7">
        <w:rPr>
          <w:rFonts w:ascii="Times New Roman" w:hAnsi="Times New Roman" w:cs="Times New Roman"/>
        </w:rPr>
        <w:t xml:space="preserve">n 2008 ONS published </w:t>
      </w:r>
      <w:r w:rsidR="00C703FA" w:rsidRPr="003B4FE7">
        <w:rPr>
          <w:rFonts w:ascii="Times New Roman" w:hAnsi="Times New Roman" w:cs="Times New Roman"/>
        </w:rPr>
        <w:t xml:space="preserve">their ‘Productivity Handbook’ </w:t>
      </w:r>
      <w:r w:rsidR="00101719" w:rsidRPr="003B4FE7">
        <w:rPr>
          <w:rFonts w:ascii="Times New Roman" w:hAnsi="Times New Roman" w:cs="Times New Roman"/>
        </w:rPr>
        <w:t xml:space="preserve">to act </w:t>
      </w:r>
      <w:r w:rsidR="00C703FA" w:rsidRPr="003B4FE7">
        <w:rPr>
          <w:rFonts w:ascii="Times New Roman" w:hAnsi="Times New Roman" w:cs="Times New Roman"/>
        </w:rPr>
        <w:t>as a reference source for users of productivity stati</w:t>
      </w:r>
      <w:r w:rsidR="00312BAC" w:rsidRPr="003B4FE7">
        <w:rPr>
          <w:rFonts w:ascii="Times New Roman" w:hAnsi="Times New Roman" w:cs="Times New Roman"/>
        </w:rPr>
        <w:t>stics. In order to understand</w:t>
      </w:r>
      <w:r w:rsidR="00C703FA" w:rsidRPr="003B4FE7">
        <w:rPr>
          <w:rFonts w:ascii="Times New Roman" w:hAnsi="Times New Roman" w:cs="Times New Roman"/>
        </w:rPr>
        <w:t xml:space="preserve"> the dynamics and determinants of productivity growth, ONS use</w:t>
      </w:r>
      <w:r w:rsidR="008A65C9" w:rsidRPr="003B4FE7">
        <w:rPr>
          <w:rFonts w:ascii="Times New Roman" w:hAnsi="Times New Roman" w:cs="Times New Roman"/>
        </w:rPr>
        <w:t>d</w:t>
      </w:r>
      <w:r w:rsidR="00C703FA" w:rsidRPr="003B4FE7">
        <w:rPr>
          <w:rFonts w:ascii="Times New Roman" w:hAnsi="Times New Roman" w:cs="Times New Roman"/>
        </w:rPr>
        <w:t xml:space="preserve"> a growth account</w:t>
      </w:r>
      <w:r w:rsidR="00312BAC" w:rsidRPr="003B4FE7">
        <w:rPr>
          <w:rFonts w:ascii="Times New Roman" w:hAnsi="Times New Roman" w:cs="Times New Roman"/>
        </w:rPr>
        <w:t>ing framework that decomposed</w:t>
      </w:r>
      <w:r w:rsidR="00C703FA" w:rsidRPr="003B4FE7">
        <w:rPr>
          <w:rFonts w:ascii="Times New Roman" w:hAnsi="Times New Roman" w:cs="Times New Roman"/>
        </w:rPr>
        <w:t xml:space="preserve"> economic growth into the contributions of capital, labour and other inputs.</w:t>
      </w:r>
      <w:r w:rsidR="008A65C9" w:rsidRPr="003B4FE7">
        <w:rPr>
          <w:rFonts w:ascii="Times New Roman" w:hAnsi="Times New Roman" w:cs="Times New Roman"/>
        </w:rPr>
        <w:t xml:space="preserve"> </w:t>
      </w:r>
    </w:p>
    <w:p w14:paraId="47C78114" w14:textId="77777777" w:rsidR="00C703FA" w:rsidRPr="003B4FE7" w:rsidRDefault="00C703FA" w:rsidP="00C703FA">
      <w:pPr>
        <w:ind w:left="567" w:right="289"/>
        <w:rPr>
          <w:rFonts w:ascii="Times New Roman" w:hAnsi="Times New Roman" w:cs="Times New Roman"/>
        </w:rPr>
      </w:pPr>
    </w:p>
    <w:p w14:paraId="68D27219" w14:textId="7F26B36E" w:rsidR="009A53DE" w:rsidRPr="003B4FE7" w:rsidRDefault="008A65C9" w:rsidP="00771F03">
      <w:pPr>
        <w:numPr>
          <w:ilvl w:val="1"/>
          <w:numId w:val="7"/>
        </w:numPr>
        <w:ind w:left="567" w:right="289" w:hanging="595"/>
        <w:rPr>
          <w:rFonts w:ascii="Times New Roman" w:hAnsi="Times New Roman" w:cs="Times New Roman"/>
        </w:rPr>
      </w:pPr>
      <w:r w:rsidRPr="003B4FE7">
        <w:rPr>
          <w:rFonts w:ascii="Times New Roman" w:hAnsi="Times New Roman" w:cs="Times New Roman"/>
        </w:rPr>
        <w:t xml:space="preserve">Capital and labour are routinely measured but </w:t>
      </w:r>
      <w:r w:rsidR="0039211E">
        <w:rPr>
          <w:rFonts w:ascii="Times New Roman" w:hAnsi="Times New Roman" w:cs="Times New Roman"/>
        </w:rPr>
        <w:t>quantifying</w:t>
      </w:r>
      <w:r w:rsidR="0039211E" w:rsidRPr="003B4FE7">
        <w:rPr>
          <w:rFonts w:ascii="Times New Roman" w:hAnsi="Times New Roman" w:cs="Times New Roman"/>
        </w:rPr>
        <w:t xml:space="preserve"> </w:t>
      </w:r>
      <w:r w:rsidRPr="003B4FE7">
        <w:rPr>
          <w:rFonts w:ascii="Times New Roman" w:hAnsi="Times New Roman" w:cs="Times New Roman"/>
        </w:rPr>
        <w:t xml:space="preserve">‘other inputs’ and its constituent parts has proved to be much trickier. </w:t>
      </w:r>
      <w:r w:rsidR="00C703FA" w:rsidRPr="003B4FE7">
        <w:rPr>
          <w:rFonts w:ascii="Times New Roman" w:hAnsi="Times New Roman" w:cs="Times New Roman"/>
        </w:rPr>
        <w:t xml:space="preserve">In terms of trying to identify the ‘other inputs’ element of productivity growth a number of studies have explored the issue of ‘intangible’ capital. </w:t>
      </w:r>
      <w:r w:rsidR="00312BAC" w:rsidRPr="003B4FE7">
        <w:rPr>
          <w:rFonts w:ascii="Times New Roman" w:hAnsi="Times New Roman" w:cs="Times New Roman"/>
        </w:rPr>
        <w:t>For example</w:t>
      </w:r>
      <w:r w:rsidR="0039211E">
        <w:rPr>
          <w:rFonts w:ascii="Times New Roman" w:hAnsi="Times New Roman" w:cs="Times New Roman"/>
        </w:rPr>
        <w:t>,</w:t>
      </w:r>
      <w:r w:rsidR="00312BAC" w:rsidRPr="003B4FE7">
        <w:rPr>
          <w:rFonts w:ascii="Times New Roman" w:hAnsi="Times New Roman" w:cs="Times New Roman"/>
        </w:rPr>
        <w:t xml:space="preserve"> </w:t>
      </w:r>
      <w:r w:rsidR="00C703FA" w:rsidRPr="003B4FE7">
        <w:rPr>
          <w:rFonts w:ascii="Times New Roman" w:hAnsi="Times New Roman" w:cs="Times New Roman"/>
        </w:rPr>
        <w:t xml:space="preserve">Borgo </w:t>
      </w:r>
      <w:r w:rsidR="00C703FA" w:rsidRPr="0039211E">
        <w:rPr>
          <w:rFonts w:ascii="Times New Roman" w:hAnsi="Times New Roman" w:cs="Times New Roman"/>
          <w:i/>
        </w:rPr>
        <w:t>et al</w:t>
      </w:r>
      <w:r w:rsidR="00C703FA" w:rsidRPr="003B4FE7">
        <w:rPr>
          <w:rFonts w:ascii="Times New Roman" w:hAnsi="Times New Roman" w:cs="Times New Roman"/>
        </w:rPr>
        <w:t>. (2013) undertook an analysis of the UK knowledge economy and reported that intangible investment is greater than capital investment and accounted for 23% of labour productivity growth in 2008.</w:t>
      </w:r>
    </w:p>
    <w:p w14:paraId="25686FD5" w14:textId="77777777" w:rsidR="00C703FA" w:rsidRPr="003B4FE7" w:rsidRDefault="00C703FA" w:rsidP="00C703FA">
      <w:pPr>
        <w:ind w:right="289"/>
        <w:rPr>
          <w:rFonts w:ascii="Times New Roman" w:hAnsi="Times New Roman" w:cs="Times New Roman"/>
        </w:rPr>
      </w:pPr>
    </w:p>
    <w:p w14:paraId="07641BD0" w14:textId="6BCA2E2F" w:rsidR="00983FA1" w:rsidRPr="003B4FE7" w:rsidRDefault="00C703FA" w:rsidP="00771F03">
      <w:pPr>
        <w:numPr>
          <w:ilvl w:val="1"/>
          <w:numId w:val="7"/>
        </w:numPr>
        <w:ind w:left="567" w:right="289" w:hanging="595"/>
        <w:rPr>
          <w:rFonts w:ascii="Times New Roman" w:hAnsi="Times New Roman" w:cs="Times New Roman"/>
        </w:rPr>
      </w:pPr>
      <w:r w:rsidRPr="003B4FE7">
        <w:rPr>
          <w:rFonts w:ascii="Times New Roman" w:hAnsi="Times New Roman" w:cs="Times New Roman"/>
        </w:rPr>
        <w:t>Alternative conceptual perspectives have attempted to measure different aspects of productivi</w:t>
      </w:r>
      <w:r w:rsidR="00F35401" w:rsidRPr="003B4FE7">
        <w:rPr>
          <w:rFonts w:ascii="Times New Roman" w:hAnsi="Times New Roman" w:cs="Times New Roman"/>
        </w:rPr>
        <w:t>ty growth. T</w:t>
      </w:r>
      <w:r w:rsidRPr="003B4FE7">
        <w:rPr>
          <w:rFonts w:ascii="Times New Roman" w:hAnsi="Times New Roman" w:cs="Times New Roman"/>
        </w:rPr>
        <w:t xml:space="preserve">he HM Treasury report of productivity in the UK (2001) drew widely on the evidence base of existing academic and policy literature in order to identify both productivity differentials and those factors that might account for such differences.  During this time, the Treasury identified five key drivers of productivity differentials: </w:t>
      </w:r>
      <w:r w:rsidRPr="003B4FE7">
        <w:rPr>
          <w:rFonts w:ascii="Times New Roman" w:hAnsi="Times New Roman" w:cs="Times New Roman"/>
          <w:b/>
        </w:rPr>
        <w:t xml:space="preserve">skills, investment, </w:t>
      </w:r>
      <w:r w:rsidR="00983FA1" w:rsidRPr="003B4FE7">
        <w:rPr>
          <w:rFonts w:ascii="Times New Roman" w:hAnsi="Times New Roman" w:cs="Times New Roman"/>
          <w:b/>
        </w:rPr>
        <w:t>enterprise,</w:t>
      </w:r>
      <w:r w:rsidR="001B7189" w:rsidRPr="003B4FE7">
        <w:rPr>
          <w:rFonts w:ascii="Times New Roman" w:hAnsi="Times New Roman" w:cs="Times New Roman"/>
          <w:b/>
        </w:rPr>
        <w:t xml:space="preserve"> innovation and</w:t>
      </w:r>
      <w:r w:rsidR="00983FA1" w:rsidRPr="003B4FE7">
        <w:rPr>
          <w:rFonts w:ascii="Times New Roman" w:hAnsi="Times New Roman" w:cs="Times New Roman"/>
          <w:b/>
        </w:rPr>
        <w:t xml:space="preserve"> </w:t>
      </w:r>
      <w:r w:rsidRPr="003B4FE7">
        <w:rPr>
          <w:rFonts w:ascii="Times New Roman" w:hAnsi="Times New Roman" w:cs="Times New Roman"/>
        </w:rPr>
        <w:t>(international)</w:t>
      </w:r>
      <w:r w:rsidRPr="003B4FE7">
        <w:rPr>
          <w:rFonts w:ascii="Times New Roman" w:hAnsi="Times New Roman" w:cs="Times New Roman"/>
          <w:b/>
        </w:rPr>
        <w:t xml:space="preserve"> competitiveness</w:t>
      </w:r>
      <w:r w:rsidR="00983FA1" w:rsidRPr="003B4FE7">
        <w:rPr>
          <w:rFonts w:ascii="Times New Roman" w:hAnsi="Times New Roman" w:cs="Times New Roman"/>
        </w:rPr>
        <w:t xml:space="preserve">. </w:t>
      </w:r>
    </w:p>
    <w:p w14:paraId="177DF0D8" w14:textId="77777777" w:rsidR="008D7789" w:rsidRPr="003B4FE7" w:rsidRDefault="008D7789" w:rsidP="008D7789">
      <w:pPr>
        <w:pStyle w:val="ListParagraph"/>
        <w:rPr>
          <w:rFonts w:ascii="Times New Roman" w:hAnsi="Times New Roman" w:cs="Times New Roman"/>
        </w:rPr>
      </w:pPr>
    </w:p>
    <w:p w14:paraId="3E6D3305" w14:textId="26601750" w:rsidR="00EF7D69" w:rsidRPr="003B4FE7" w:rsidRDefault="00B55FDE" w:rsidP="00771F03">
      <w:pPr>
        <w:numPr>
          <w:ilvl w:val="1"/>
          <w:numId w:val="7"/>
        </w:numPr>
        <w:ind w:left="567" w:right="289" w:hanging="595"/>
        <w:rPr>
          <w:rFonts w:ascii="Times New Roman" w:hAnsi="Times New Roman" w:cs="Times New Roman"/>
        </w:rPr>
      </w:pPr>
      <w:r w:rsidRPr="003B4FE7">
        <w:rPr>
          <w:rFonts w:ascii="Times New Roman" w:hAnsi="Times New Roman" w:cs="Times New Roman"/>
          <w:b/>
        </w:rPr>
        <w:t>Skills:</w:t>
      </w:r>
      <w:r w:rsidR="00EF7D69" w:rsidRPr="003B4FE7">
        <w:rPr>
          <w:rFonts w:ascii="Times New Roman" w:hAnsi="Times New Roman" w:cs="Times New Roman"/>
          <w:b/>
        </w:rPr>
        <w:t xml:space="preserve"> </w:t>
      </w:r>
      <w:r w:rsidR="00AB32EA" w:rsidRPr="003B4FE7">
        <w:rPr>
          <w:rFonts w:ascii="Times New Roman" w:hAnsi="Times New Roman" w:cs="Times New Roman"/>
        </w:rPr>
        <w:t xml:space="preserve">The level of skills within an economy is defined by both its quantity and quality. </w:t>
      </w:r>
      <w:r w:rsidR="008D7789" w:rsidRPr="003B4FE7">
        <w:rPr>
          <w:rFonts w:ascii="Times New Roman" w:hAnsi="Times New Roman" w:cs="Times New Roman"/>
        </w:rPr>
        <w:t>Skills drive</w:t>
      </w:r>
      <w:r w:rsidR="0037674A" w:rsidRPr="003B4FE7">
        <w:rPr>
          <w:rFonts w:ascii="Times New Roman" w:hAnsi="Times New Roman" w:cs="Times New Roman"/>
        </w:rPr>
        <w:t xml:space="preserve"> productivity growth by </w:t>
      </w:r>
      <w:r w:rsidR="00AB32EA" w:rsidRPr="003B4FE7">
        <w:rPr>
          <w:rFonts w:ascii="Times New Roman" w:hAnsi="Times New Roman" w:cs="Times New Roman"/>
        </w:rPr>
        <w:t>interacting with</w:t>
      </w:r>
      <w:r w:rsidR="0037674A" w:rsidRPr="003B4FE7">
        <w:rPr>
          <w:rFonts w:ascii="Times New Roman" w:hAnsi="Times New Roman" w:cs="Times New Roman"/>
        </w:rPr>
        <w:t xml:space="preserve"> investment</w:t>
      </w:r>
      <w:r w:rsidR="0039211E">
        <w:rPr>
          <w:rFonts w:ascii="Times New Roman" w:hAnsi="Times New Roman" w:cs="Times New Roman"/>
        </w:rPr>
        <w:t>s</w:t>
      </w:r>
      <w:r w:rsidR="0037674A" w:rsidRPr="003B4FE7">
        <w:rPr>
          <w:rFonts w:ascii="Times New Roman" w:hAnsi="Times New Roman" w:cs="Times New Roman"/>
        </w:rPr>
        <w:t xml:space="preserve"> in physical </w:t>
      </w:r>
      <w:r w:rsidR="00AB32EA" w:rsidRPr="003B4FE7">
        <w:rPr>
          <w:rFonts w:ascii="Times New Roman" w:hAnsi="Times New Roman" w:cs="Times New Roman"/>
        </w:rPr>
        <w:t xml:space="preserve">capital, </w:t>
      </w:r>
      <w:r w:rsidR="0037674A" w:rsidRPr="003B4FE7">
        <w:rPr>
          <w:rFonts w:ascii="Times New Roman" w:hAnsi="Times New Roman" w:cs="Times New Roman"/>
        </w:rPr>
        <w:t xml:space="preserve">new technologies and organisational structures. </w:t>
      </w:r>
      <w:r w:rsidR="00873327" w:rsidRPr="003B4FE7">
        <w:rPr>
          <w:rFonts w:ascii="Times New Roman" w:hAnsi="Times New Roman" w:cs="Times New Roman"/>
        </w:rPr>
        <w:t>The</w:t>
      </w:r>
      <w:r w:rsidR="00AB32EA" w:rsidRPr="003B4FE7">
        <w:rPr>
          <w:rFonts w:ascii="Times New Roman" w:hAnsi="Times New Roman" w:cs="Times New Roman"/>
        </w:rPr>
        <w:t xml:space="preserve"> relationship was tested in an empirical study by Cambridge </w:t>
      </w:r>
      <w:r w:rsidR="00EF7D69" w:rsidRPr="003B4FE7">
        <w:rPr>
          <w:rFonts w:ascii="Times New Roman" w:hAnsi="Times New Roman" w:cs="Times New Roman"/>
        </w:rPr>
        <w:t xml:space="preserve">Econometrics (2003) </w:t>
      </w:r>
      <w:r w:rsidR="00AB32EA" w:rsidRPr="003B4FE7">
        <w:rPr>
          <w:rFonts w:ascii="Times New Roman" w:hAnsi="Times New Roman" w:cs="Times New Roman"/>
        </w:rPr>
        <w:t xml:space="preserve">who </w:t>
      </w:r>
      <w:r w:rsidR="00EF7D69" w:rsidRPr="003B4FE7">
        <w:rPr>
          <w:rFonts w:ascii="Times New Roman" w:hAnsi="Times New Roman" w:cs="Times New Roman"/>
        </w:rPr>
        <w:t>used simple pair-wise correlations to estimate productivity relationships for NUTS</w:t>
      </w:r>
      <w:r w:rsidR="00AB32EA" w:rsidRPr="003B4FE7">
        <w:rPr>
          <w:rFonts w:ascii="Times New Roman" w:hAnsi="Times New Roman" w:cs="Times New Roman"/>
        </w:rPr>
        <w:t xml:space="preserve"> 2 level regions across Europe. As well as confirming positive relationships</w:t>
      </w:r>
      <w:r w:rsidR="00EF7D69" w:rsidRPr="003B4FE7">
        <w:rPr>
          <w:rFonts w:ascii="Times New Roman" w:hAnsi="Times New Roman" w:cs="Times New Roman"/>
        </w:rPr>
        <w:t xml:space="preserve"> with </w:t>
      </w:r>
      <w:r w:rsidR="008D7789" w:rsidRPr="003B4FE7">
        <w:rPr>
          <w:rFonts w:ascii="Times New Roman" w:hAnsi="Times New Roman" w:cs="Times New Roman"/>
        </w:rPr>
        <w:t>skills (measured by the</w:t>
      </w:r>
      <w:r w:rsidR="0037674A" w:rsidRPr="003B4FE7">
        <w:rPr>
          <w:rFonts w:ascii="Times New Roman" w:hAnsi="Times New Roman" w:cs="Times New Roman"/>
        </w:rPr>
        <w:t xml:space="preserve"> proportion of the population in higher education</w:t>
      </w:r>
      <w:r w:rsidR="008D7789" w:rsidRPr="003B4FE7">
        <w:rPr>
          <w:rFonts w:ascii="Times New Roman" w:hAnsi="Times New Roman" w:cs="Times New Roman"/>
        </w:rPr>
        <w:t>)</w:t>
      </w:r>
      <w:r w:rsidR="00AB32EA" w:rsidRPr="003B4FE7">
        <w:rPr>
          <w:rFonts w:ascii="Times New Roman" w:hAnsi="Times New Roman" w:cs="Times New Roman"/>
        </w:rPr>
        <w:t>, they also identified the link with R&amp;D expenditure and the</w:t>
      </w:r>
      <w:r w:rsidR="00EF7D69" w:rsidRPr="003B4FE7">
        <w:rPr>
          <w:rFonts w:ascii="Times New Roman" w:hAnsi="Times New Roman" w:cs="Times New Roman"/>
        </w:rPr>
        <w:t xml:space="preserve"> degree of speciali</w:t>
      </w:r>
      <w:r w:rsidR="00AB32EA" w:rsidRPr="003B4FE7">
        <w:rPr>
          <w:rFonts w:ascii="Times New Roman" w:hAnsi="Times New Roman" w:cs="Times New Roman"/>
        </w:rPr>
        <w:t xml:space="preserve">sation in high-tech sectors. The strongest </w:t>
      </w:r>
      <w:r w:rsidR="0039211E">
        <w:rPr>
          <w:rFonts w:ascii="Times New Roman" w:hAnsi="Times New Roman" w:cs="Times New Roman"/>
        </w:rPr>
        <w:t>association</w:t>
      </w:r>
      <w:r w:rsidR="00AB32EA" w:rsidRPr="003B4FE7">
        <w:rPr>
          <w:rFonts w:ascii="Times New Roman" w:hAnsi="Times New Roman" w:cs="Times New Roman"/>
        </w:rPr>
        <w:t xml:space="preserve">, however, was estimated </w:t>
      </w:r>
      <w:r w:rsidR="00EF7D69" w:rsidRPr="003B4FE7">
        <w:rPr>
          <w:rFonts w:ascii="Times New Roman" w:hAnsi="Times New Roman" w:cs="Times New Roman"/>
        </w:rPr>
        <w:t xml:space="preserve">between </w:t>
      </w:r>
      <w:r w:rsidR="0039211E">
        <w:rPr>
          <w:rFonts w:ascii="Times New Roman" w:hAnsi="Times New Roman" w:cs="Times New Roman"/>
        </w:rPr>
        <w:t xml:space="preserve">the </w:t>
      </w:r>
      <w:r w:rsidR="00EF7D69" w:rsidRPr="003B4FE7">
        <w:rPr>
          <w:rFonts w:ascii="Times New Roman" w:hAnsi="Times New Roman" w:cs="Times New Roman"/>
        </w:rPr>
        <w:t>level of productivity in a region and that in other nearby regions.</w:t>
      </w:r>
      <w:r w:rsidR="00AB32EA" w:rsidRPr="003B4FE7">
        <w:rPr>
          <w:rFonts w:ascii="Times New Roman" w:hAnsi="Times New Roman" w:cs="Times New Roman"/>
        </w:rPr>
        <w:t xml:space="preserve"> The interpretation of this is that there</w:t>
      </w:r>
      <w:r w:rsidR="00F45B45" w:rsidRPr="003B4FE7">
        <w:rPr>
          <w:rFonts w:ascii="Times New Roman" w:hAnsi="Times New Roman" w:cs="Times New Roman"/>
        </w:rPr>
        <w:t xml:space="preserve"> are spatial productivity spill</w:t>
      </w:r>
      <w:r w:rsidR="00AB32EA" w:rsidRPr="003B4FE7">
        <w:rPr>
          <w:rFonts w:ascii="Times New Roman" w:hAnsi="Times New Roman" w:cs="Times New Roman"/>
        </w:rPr>
        <w:t xml:space="preserve">overs, some of which can be accounted for through the transmission of skills and knowledge </w:t>
      </w:r>
      <w:r w:rsidR="008D7789" w:rsidRPr="003B4FE7">
        <w:rPr>
          <w:rFonts w:ascii="Times New Roman" w:hAnsi="Times New Roman" w:cs="Times New Roman"/>
        </w:rPr>
        <w:t>across borders</w:t>
      </w:r>
      <w:r w:rsidR="00AB32EA" w:rsidRPr="003B4FE7">
        <w:rPr>
          <w:rFonts w:ascii="Times New Roman" w:hAnsi="Times New Roman" w:cs="Times New Roman"/>
        </w:rPr>
        <w:t>.</w:t>
      </w:r>
    </w:p>
    <w:p w14:paraId="5B144468" w14:textId="77777777" w:rsidR="008D7789" w:rsidRPr="003B4FE7" w:rsidRDefault="008D7789" w:rsidP="008D7789">
      <w:pPr>
        <w:ind w:left="567" w:right="289"/>
        <w:rPr>
          <w:rFonts w:ascii="Times New Roman" w:hAnsi="Times New Roman" w:cs="Times New Roman"/>
        </w:rPr>
      </w:pPr>
    </w:p>
    <w:p w14:paraId="7C7A0EDA" w14:textId="5654E882" w:rsidR="00F35401" w:rsidRPr="003B4FE7" w:rsidRDefault="00B55FDE" w:rsidP="00771F03">
      <w:pPr>
        <w:numPr>
          <w:ilvl w:val="1"/>
          <w:numId w:val="7"/>
        </w:numPr>
        <w:ind w:left="567" w:right="289" w:hanging="595"/>
        <w:rPr>
          <w:rFonts w:ascii="Times New Roman" w:hAnsi="Times New Roman" w:cs="Times New Roman"/>
        </w:rPr>
      </w:pPr>
      <w:r w:rsidRPr="003B4FE7">
        <w:rPr>
          <w:rFonts w:ascii="Times New Roman" w:hAnsi="Times New Roman" w:cs="Times New Roman"/>
          <w:b/>
        </w:rPr>
        <w:t>Investment:</w:t>
      </w:r>
      <w:r w:rsidR="00EF7D69" w:rsidRPr="003B4FE7">
        <w:rPr>
          <w:rFonts w:ascii="Times New Roman" w:hAnsi="Times New Roman" w:cs="Times New Roman"/>
        </w:rPr>
        <w:t xml:space="preserve"> </w:t>
      </w:r>
      <w:r w:rsidR="00F45B45" w:rsidRPr="003B4FE7">
        <w:rPr>
          <w:rFonts w:ascii="Times New Roman" w:hAnsi="Times New Roman" w:cs="Times New Roman"/>
        </w:rPr>
        <w:t xml:space="preserve">Capital investment is assumed to be an important determinant of productivity growth. </w:t>
      </w:r>
      <w:r w:rsidR="00AB32EA" w:rsidRPr="003B4FE7">
        <w:rPr>
          <w:rFonts w:ascii="Times New Roman" w:hAnsi="Times New Roman" w:cs="Times New Roman"/>
        </w:rPr>
        <w:t>I</w:t>
      </w:r>
      <w:r w:rsidR="00F45B45" w:rsidRPr="003B4FE7">
        <w:rPr>
          <w:rFonts w:ascii="Times New Roman" w:hAnsi="Times New Roman" w:cs="Times New Roman"/>
        </w:rPr>
        <w:t>n general</w:t>
      </w:r>
      <w:r w:rsidR="0039211E">
        <w:rPr>
          <w:rFonts w:ascii="Times New Roman" w:hAnsi="Times New Roman" w:cs="Times New Roman"/>
        </w:rPr>
        <w:t>,</w:t>
      </w:r>
      <w:r w:rsidR="00EF7D69" w:rsidRPr="003B4FE7">
        <w:rPr>
          <w:rFonts w:ascii="Times New Roman" w:hAnsi="Times New Roman" w:cs="Times New Roman"/>
        </w:rPr>
        <w:t xml:space="preserve"> </w:t>
      </w:r>
      <w:r w:rsidR="00AB32EA" w:rsidRPr="003B4FE7">
        <w:rPr>
          <w:rFonts w:ascii="Times New Roman" w:hAnsi="Times New Roman" w:cs="Times New Roman"/>
        </w:rPr>
        <w:t>t</w:t>
      </w:r>
      <w:r w:rsidR="00EF7D69" w:rsidRPr="003B4FE7">
        <w:rPr>
          <w:rFonts w:ascii="Times New Roman" w:hAnsi="Times New Roman" w:cs="Times New Roman"/>
        </w:rPr>
        <w:t>he more capital available to workers</w:t>
      </w:r>
      <w:r w:rsidR="0039211E">
        <w:rPr>
          <w:rFonts w:ascii="Times New Roman" w:hAnsi="Times New Roman" w:cs="Times New Roman"/>
        </w:rPr>
        <w:t xml:space="preserve"> then</w:t>
      </w:r>
      <w:r w:rsidR="00EF7D69" w:rsidRPr="003B4FE7">
        <w:rPr>
          <w:rFonts w:ascii="Times New Roman" w:hAnsi="Times New Roman" w:cs="Times New Roman"/>
        </w:rPr>
        <w:t xml:space="preserve"> the more productive the</w:t>
      </w:r>
      <w:r w:rsidR="0039211E">
        <w:rPr>
          <w:rFonts w:ascii="Times New Roman" w:hAnsi="Times New Roman" w:cs="Times New Roman"/>
        </w:rPr>
        <w:t xml:space="preserve"> workers</w:t>
      </w:r>
      <w:r w:rsidR="00EF7D69" w:rsidRPr="003B4FE7">
        <w:rPr>
          <w:rFonts w:ascii="Times New Roman" w:hAnsi="Times New Roman" w:cs="Times New Roman"/>
        </w:rPr>
        <w:t xml:space="preserve"> are.</w:t>
      </w:r>
      <w:r w:rsidR="00F45B45" w:rsidRPr="003B4FE7">
        <w:rPr>
          <w:rFonts w:ascii="Times New Roman" w:hAnsi="Times New Roman" w:cs="Times New Roman"/>
        </w:rPr>
        <w:t xml:space="preserve"> To test this assumption </w:t>
      </w:r>
      <w:r w:rsidR="00EF7D69" w:rsidRPr="003B4FE7">
        <w:rPr>
          <w:rFonts w:ascii="Times New Roman" w:hAnsi="Times New Roman" w:cs="Times New Roman"/>
        </w:rPr>
        <w:t xml:space="preserve">Webber </w:t>
      </w:r>
      <w:r w:rsidR="00EF7D69" w:rsidRPr="0039211E">
        <w:rPr>
          <w:rFonts w:ascii="Times New Roman" w:hAnsi="Times New Roman" w:cs="Times New Roman"/>
          <w:i/>
        </w:rPr>
        <w:t>et al</w:t>
      </w:r>
      <w:r w:rsidR="0039211E">
        <w:rPr>
          <w:rFonts w:ascii="Times New Roman" w:hAnsi="Times New Roman" w:cs="Times New Roman"/>
        </w:rPr>
        <w:t>.</w:t>
      </w:r>
      <w:r w:rsidR="00EF7D69" w:rsidRPr="003B4FE7">
        <w:rPr>
          <w:rFonts w:ascii="Times New Roman" w:hAnsi="Times New Roman" w:cs="Times New Roman"/>
        </w:rPr>
        <w:t xml:space="preserve"> (2009) use</w:t>
      </w:r>
      <w:r w:rsidR="00F35401" w:rsidRPr="003B4FE7">
        <w:rPr>
          <w:rFonts w:ascii="Times New Roman" w:hAnsi="Times New Roman" w:cs="Times New Roman"/>
        </w:rPr>
        <w:t>d</w:t>
      </w:r>
      <w:r w:rsidR="00EF7D69" w:rsidRPr="003B4FE7">
        <w:rPr>
          <w:rFonts w:ascii="Times New Roman" w:hAnsi="Times New Roman" w:cs="Times New Roman"/>
        </w:rPr>
        <w:t xml:space="preserve"> plant-level data to examine the determinants of regional productivity differentials across regions of England.  The authors conclude</w:t>
      </w:r>
      <w:r w:rsidR="008D7789" w:rsidRPr="003B4FE7">
        <w:rPr>
          <w:rFonts w:ascii="Times New Roman" w:hAnsi="Times New Roman" w:cs="Times New Roman"/>
        </w:rPr>
        <w:t>d</w:t>
      </w:r>
      <w:r w:rsidR="00EF7D69" w:rsidRPr="003B4FE7">
        <w:rPr>
          <w:rFonts w:ascii="Times New Roman" w:hAnsi="Times New Roman" w:cs="Times New Roman"/>
        </w:rPr>
        <w:t xml:space="preserve"> that </w:t>
      </w:r>
      <w:r w:rsidR="008D7789" w:rsidRPr="003B4FE7">
        <w:rPr>
          <w:rFonts w:ascii="Times New Roman" w:hAnsi="Times New Roman" w:cs="Times New Roman"/>
        </w:rPr>
        <w:t xml:space="preserve">investment in capital stock was an important determinant of productivity growth. They also identified a number of other factors that drive regional productivity growth including industry mix, ownership and skills. </w:t>
      </w:r>
      <w:r w:rsidR="0039211E">
        <w:rPr>
          <w:rFonts w:ascii="Times New Roman" w:hAnsi="Times New Roman" w:cs="Times New Roman"/>
        </w:rPr>
        <w:t>Moreover, t</w:t>
      </w:r>
      <w:r w:rsidR="008D7789" w:rsidRPr="003B4FE7">
        <w:rPr>
          <w:rFonts w:ascii="Times New Roman" w:hAnsi="Times New Roman" w:cs="Times New Roman"/>
        </w:rPr>
        <w:t xml:space="preserve">he authors recognised </w:t>
      </w:r>
      <w:r w:rsidR="0039211E">
        <w:rPr>
          <w:rFonts w:ascii="Times New Roman" w:hAnsi="Times New Roman" w:cs="Times New Roman"/>
        </w:rPr>
        <w:t xml:space="preserve">and estimated </w:t>
      </w:r>
      <w:r w:rsidR="008D7789" w:rsidRPr="003B4FE7">
        <w:rPr>
          <w:rFonts w:ascii="Times New Roman" w:hAnsi="Times New Roman" w:cs="Times New Roman"/>
        </w:rPr>
        <w:t xml:space="preserve">the </w:t>
      </w:r>
      <w:r w:rsidR="00EF7D69" w:rsidRPr="003B4FE7">
        <w:rPr>
          <w:rFonts w:ascii="Times New Roman" w:hAnsi="Times New Roman" w:cs="Times New Roman"/>
        </w:rPr>
        <w:t>importance of location-specific factors</w:t>
      </w:r>
      <w:r w:rsidR="008D7789" w:rsidRPr="003B4FE7">
        <w:rPr>
          <w:rFonts w:ascii="Times New Roman" w:hAnsi="Times New Roman" w:cs="Times New Roman"/>
        </w:rPr>
        <w:t>,</w:t>
      </w:r>
      <w:r w:rsidR="00EF7D69" w:rsidRPr="003B4FE7">
        <w:rPr>
          <w:rFonts w:ascii="Times New Roman" w:hAnsi="Times New Roman" w:cs="Times New Roman"/>
        </w:rPr>
        <w:t xml:space="preserve"> such as travel time and population density</w:t>
      </w:r>
      <w:r w:rsidR="008D7789" w:rsidRPr="003B4FE7">
        <w:rPr>
          <w:rFonts w:ascii="Times New Roman" w:hAnsi="Times New Roman" w:cs="Times New Roman"/>
        </w:rPr>
        <w:t xml:space="preserve">, which </w:t>
      </w:r>
      <w:r w:rsidR="0039211E">
        <w:rPr>
          <w:rFonts w:ascii="Times New Roman" w:hAnsi="Times New Roman" w:cs="Times New Roman"/>
        </w:rPr>
        <w:t>accentuate</w:t>
      </w:r>
      <w:r w:rsidR="0039211E" w:rsidRPr="003B4FE7">
        <w:rPr>
          <w:rFonts w:ascii="Times New Roman" w:hAnsi="Times New Roman" w:cs="Times New Roman"/>
        </w:rPr>
        <w:t xml:space="preserve"> </w:t>
      </w:r>
      <w:r w:rsidR="008D7789" w:rsidRPr="003B4FE7">
        <w:rPr>
          <w:rFonts w:ascii="Times New Roman" w:hAnsi="Times New Roman" w:cs="Times New Roman"/>
        </w:rPr>
        <w:t xml:space="preserve">the importance </w:t>
      </w:r>
      <w:r w:rsidR="0039211E">
        <w:rPr>
          <w:rFonts w:ascii="Times New Roman" w:hAnsi="Times New Roman" w:cs="Times New Roman"/>
        </w:rPr>
        <w:t xml:space="preserve">and roles of </w:t>
      </w:r>
      <w:r w:rsidR="008D7789" w:rsidRPr="003B4FE7">
        <w:rPr>
          <w:rFonts w:ascii="Times New Roman" w:hAnsi="Times New Roman" w:cs="Times New Roman"/>
        </w:rPr>
        <w:t xml:space="preserve">agglomeration in </w:t>
      </w:r>
      <w:r w:rsidR="0039211E">
        <w:rPr>
          <w:rFonts w:ascii="Times New Roman" w:hAnsi="Times New Roman" w:cs="Times New Roman"/>
        </w:rPr>
        <w:t xml:space="preserve">enhancing </w:t>
      </w:r>
      <w:r w:rsidR="008D7789" w:rsidRPr="003B4FE7">
        <w:rPr>
          <w:rFonts w:ascii="Times New Roman" w:hAnsi="Times New Roman" w:cs="Times New Roman"/>
        </w:rPr>
        <w:t>productivity growth.</w:t>
      </w:r>
      <w:r w:rsidR="000B284B" w:rsidRPr="003B4FE7">
        <w:rPr>
          <w:rFonts w:ascii="Times New Roman" w:hAnsi="Times New Roman" w:cs="Times New Roman"/>
        </w:rPr>
        <w:t xml:space="preserve"> </w:t>
      </w:r>
    </w:p>
    <w:p w14:paraId="0E09432B" w14:textId="77777777" w:rsidR="00F35401" w:rsidRPr="003B4FE7" w:rsidRDefault="00F35401" w:rsidP="00F35401">
      <w:pPr>
        <w:pStyle w:val="ListParagraph"/>
        <w:rPr>
          <w:rFonts w:ascii="Times New Roman" w:hAnsi="Times New Roman" w:cs="Times New Roman"/>
        </w:rPr>
      </w:pPr>
    </w:p>
    <w:p w14:paraId="430689FE" w14:textId="5116B597" w:rsidR="00EF7D69" w:rsidRPr="003B4FE7" w:rsidRDefault="000B284B" w:rsidP="0002710A">
      <w:pPr>
        <w:ind w:left="567" w:right="289"/>
        <w:rPr>
          <w:rFonts w:ascii="Times New Roman" w:hAnsi="Times New Roman" w:cs="Times New Roman"/>
        </w:rPr>
      </w:pPr>
      <w:r w:rsidRPr="003B4FE7">
        <w:rPr>
          <w:rFonts w:ascii="Times New Roman" w:hAnsi="Times New Roman" w:cs="Times New Roman"/>
        </w:rPr>
        <w:t xml:space="preserve">This issue of agglomeration was further explored in Rice and Venables (2004) who examine the determinants of spatial productivity differentials at the level of NUTS 3 </w:t>
      </w:r>
      <w:r w:rsidRPr="003B4FE7">
        <w:rPr>
          <w:rFonts w:ascii="Times New Roman" w:hAnsi="Times New Roman" w:cs="Times New Roman"/>
        </w:rPr>
        <w:lastRenderedPageBreak/>
        <w:t xml:space="preserve">regions across the UK.  They found </w:t>
      </w:r>
      <w:r w:rsidR="0039211E">
        <w:rPr>
          <w:rFonts w:ascii="Times New Roman" w:hAnsi="Times New Roman" w:cs="Times New Roman"/>
        </w:rPr>
        <w:t xml:space="preserve">also that </w:t>
      </w:r>
      <w:r w:rsidRPr="003B4FE7">
        <w:rPr>
          <w:rFonts w:ascii="Times New Roman" w:hAnsi="Times New Roman" w:cs="Times New Roman"/>
        </w:rPr>
        <w:t>the proximity to economic mass had a significant effect on productivity growth.</w:t>
      </w:r>
    </w:p>
    <w:p w14:paraId="18C4C149" w14:textId="77777777" w:rsidR="000B284B" w:rsidRPr="003B4FE7" w:rsidRDefault="000B284B" w:rsidP="000B284B">
      <w:pPr>
        <w:ind w:left="567" w:right="289"/>
        <w:rPr>
          <w:rFonts w:ascii="Times New Roman" w:hAnsi="Times New Roman" w:cs="Times New Roman"/>
        </w:rPr>
      </w:pPr>
    </w:p>
    <w:p w14:paraId="1E315A0E" w14:textId="6F4144AF" w:rsidR="008D7789" w:rsidRPr="003B4FE7" w:rsidRDefault="00B55FDE" w:rsidP="00771F03">
      <w:pPr>
        <w:numPr>
          <w:ilvl w:val="1"/>
          <w:numId w:val="7"/>
        </w:numPr>
        <w:ind w:left="567" w:right="289" w:hanging="595"/>
        <w:rPr>
          <w:rFonts w:ascii="Times New Roman" w:hAnsi="Times New Roman" w:cs="Times New Roman"/>
        </w:rPr>
      </w:pPr>
      <w:r w:rsidRPr="003B4FE7">
        <w:rPr>
          <w:rFonts w:ascii="Times New Roman" w:hAnsi="Times New Roman" w:cs="Times New Roman"/>
          <w:b/>
        </w:rPr>
        <w:t>Enterprise:</w:t>
      </w:r>
      <w:r w:rsidRPr="003B4FE7">
        <w:rPr>
          <w:rFonts w:ascii="Times New Roman" w:hAnsi="Times New Roman" w:cs="Times New Roman"/>
        </w:rPr>
        <w:t xml:space="preserve"> Throughout the academic literature there is strong evidence that suggests that seizing new business opportunities and forcing other firms to either adapt or exit the market is important for productivity growth. Harris and Robinson (2005) used </w:t>
      </w:r>
      <w:r w:rsidR="0039211E">
        <w:rPr>
          <w:rFonts w:ascii="Times New Roman" w:hAnsi="Times New Roman" w:cs="Times New Roman"/>
        </w:rPr>
        <w:t xml:space="preserve">a </w:t>
      </w:r>
      <w:r w:rsidRPr="003B4FE7">
        <w:rPr>
          <w:rFonts w:ascii="Times New Roman" w:hAnsi="Times New Roman" w:cs="Times New Roman"/>
        </w:rPr>
        <w:t xml:space="preserve">decomposition analysis to look for sources of total factor productivity growth for UK manufacturing plants in UK regions.  They concluded, in line with Schumpeter’s concept of creative destruction, that entry and exit </w:t>
      </w:r>
      <w:r w:rsidR="008C592B" w:rsidRPr="003B4FE7">
        <w:rPr>
          <w:rFonts w:ascii="Times New Roman" w:hAnsi="Times New Roman" w:cs="Times New Roman"/>
        </w:rPr>
        <w:t xml:space="preserve">did indeed </w:t>
      </w:r>
      <w:r w:rsidRPr="003B4FE7">
        <w:rPr>
          <w:rFonts w:ascii="Times New Roman" w:hAnsi="Times New Roman" w:cs="Times New Roman"/>
        </w:rPr>
        <w:t>play</w:t>
      </w:r>
      <w:r w:rsidR="008C592B" w:rsidRPr="003B4FE7">
        <w:rPr>
          <w:rFonts w:ascii="Times New Roman" w:hAnsi="Times New Roman" w:cs="Times New Roman"/>
        </w:rPr>
        <w:t xml:space="preserve"> </w:t>
      </w:r>
      <w:r w:rsidRPr="003B4FE7">
        <w:rPr>
          <w:rFonts w:ascii="Times New Roman" w:hAnsi="Times New Roman" w:cs="Times New Roman"/>
        </w:rPr>
        <w:t>a significant role</w:t>
      </w:r>
      <w:r w:rsidR="00EF7D69" w:rsidRPr="003B4FE7">
        <w:rPr>
          <w:rFonts w:ascii="Times New Roman" w:hAnsi="Times New Roman" w:cs="Times New Roman"/>
        </w:rPr>
        <w:t xml:space="preserve">. </w:t>
      </w:r>
      <w:r w:rsidRPr="003B4FE7">
        <w:rPr>
          <w:rFonts w:ascii="Times New Roman" w:hAnsi="Times New Roman" w:cs="Times New Roman"/>
        </w:rPr>
        <w:t xml:space="preserve"> </w:t>
      </w:r>
    </w:p>
    <w:p w14:paraId="709C76B3" w14:textId="77777777" w:rsidR="008D7789" w:rsidRPr="003B4FE7" w:rsidRDefault="008D7789" w:rsidP="008D7789">
      <w:pPr>
        <w:ind w:left="567" w:right="289"/>
        <w:rPr>
          <w:rFonts w:ascii="Times New Roman" w:hAnsi="Times New Roman" w:cs="Times New Roman"/>
        </w:rPr>
      </w:pPr>
    </w:p>
    <w:p w14:paraId="173863E3" w14:textId="7A86E4AE" w:rsidR="00B55FDE" w:rsidRPr="003B4FE7" w:rsidRDefault="008C592B" w:rsidP="0002710A">
      <w:pPr>
        <w:ind w:left="567" w:right="289"/>
        <w:rPr>
          <w:rFonts w:ascii="Times New Roman" w:hAnsi="Times New Roman" w:cs="Times New Roman"/>
        </w:rPr>
      </w:pPr>
      <w:r w:rsidRPr="003B4FE7">
        <w:rPr>
          <w:rFonts w:ascii="Times New Roman" w:hAnsi="Times New Roman" w:cs="Times New Roman"/>
        </w:rPr>
        <w:t xml:space="preserve">In terms of enterprise and its link to industrial structure, </w:t>
      </w:r>
      <w:r w:rsidR="00B55FDE" w:rsidRPr="003B4FE7">
        <w:rPr>
          <w:rFonts w:ascii="Times New Roman" w:hAnsi="Times New Roman" w:cs="Times New Roman"/>
        </w:rPr>
        <w:t>Rizov and Walsh (2011) analysed the productivity differentials between rural and urban manufacturing enterprises by decomposing them into industry productivity effect an</w:t>
      </w:r>
      <w:r w:rsidR="00F35401" w:rsidRPr="003B4FE7">
        <w:rPr>
          <w:rFonts w:ascii="Times New Roman" w:hAnsi="Times New Roman" w:cs="Times New Roman"/>
        </w:rPr>
        <w:t xml:space="preserve">d industry composition effect. </w:t>
      </w:r>
      <w:r w:rsidR="00B55FDE" w:rsidRPr="003B4FE7">
        <w:rPr>
          <w:rFonts w:ascii="Times New Roman" w:hAnsi="Times New Roman" w:cs="Times New Roman"/>
        </w:rPr>
        <w:t>Their results suggested that locations with high productivity are also characterised by industr</w:t>
      </w:r>
      <w:r w:rsidR="00CD6AE1">
        <w:rPr>
          <w:rFonts w:ascii="Times New Roman" w:hAnsi="Times New Roman" w:cs="Times New Roman"/>
        </w:rPr>
        <w:t>ial</w:t>
      </w:r>
      <w:r w:rsidR="00B55FDE" w:rsidRPr="003B4FE7">
        <w:rPr>
          <w:rFonts w:ascii="Times New Roman" w:hAnsi="Times New Roman" w:cs="Times New Roman"/>
        </w:rPr>
        <w:t xml:space="preserve"> structure enhancing productivity.</w:t>
      </w:r>
    </w:p>
    <w:p w14:paraId="03EF18E3" w14:textId="77777777" w:rsidR="00983FA1" w:rsidRPr="003B4FE7" w:rsidRDefault="00983FA1" w:rsidP="00983FA1">
      <w:pPr>
        <w:ind w:left="567" w:right="289"/>
        <w:rPr>
          <w:rFonts w:ascii="Times New Roman" w:hAnsi="Times New Roman" w:cs="Times New Roman"/>
        </w:rPr>
      </w:pPr>
    </w:p>
    <w:p w14:paraId="50D3B8E1" w14:textId="0FE336D7" w:rsidR="00C703FA" w:rsidRPr="003B4FE7" w:rsidRDefault="001B7189" w:rsidP="00771F03">
      <w:pPr>
        <w:numPr>
          <w:ilvl w:val="1"/>
          <w:numId w:val="7"/>
        </w:numPr>
        <w:ind w:left="567" w:right="289" w:hanging="595"/>
        <w:rPr>
          <w:rFonts w:ascii="Times New Roman" w:hAnsi="Times New Roman" w:cs="Times New Roman"/>
        </w:rPr>
      </w:pPr>
      <w:r w:rsidRPr="003B4FE7">
        <w:rPr>
          <w:rFonts w:ascii="Times New Roman" w:hAnsi="Times New Roman" w:cs="Times New Roman"/>
          <w:b/>
        </w:rPr>
        <w:t>I</w:t>
      </w:r>
      <w:r w:rsidR="00983FA1" w:rsidRPr="003B4FE7">
        <w:rPr>
          <w:rFonts w:ascii="Times New Roman" w:hAnsi="Times New Roman" w:cs="Times New Roman"/>
          <w:b/>
        </w:rPr>
        <w:t>nnovation</w:t>
      </w:r>
      <w:r w:rsidRPr="003B4FE7">
        <w:rPr>
          <w:rFonts w:ascii="Times New Roman" w:hAnsi="Times New Roman" w:cs="Times New Roman"/>
          <w:b/>
        </w:rPr>
        <w:t>:</w:t>
      </w:r>
      <w:r w:rsidR="00983FA1" w:rsidRPr="003B4FE7">
        <w:rPr>
          <w:rFonts w:ascii="Times New Roman" w:hAnsi="Times New Roman" w:cs="Times New Roman"/>
        </w:rPr>
        <w:t xml:space="preserve"> </w:t>
      </w:r>
      <w:r w:rsidR="00F35401" w:rsidRPr="003B4FE7">
        <w:rPr>
          <w:rFonts w:ascii="Times New Roman" w:hAnsi="Times New Roman" w:cs="Times New Roman"/>
        </w:rPr>
        <w:t xml:space="preserve">The successful exploitation of new ideas (innovation) is an important factor in driving productivity growth. The form that these innovations can take includes new technologies, new products, new processes and new ways of working. Without specifying the type of innovation, </w:t>
      </w:r>
      <w:r w:rsidR="00C703FA" w:rsidRPr="003B4FE7">
        <w:rPr>
          <w:rFonts w:ascii="Times New Roman" w:hAnsi="Times New Roman" w:cs="Times New Roman"/>
        </w:rPr>
        <w:t>Haskel and Wallis (2013) explored the relationship between</w:t>
      </w:r>
      <w:r w:rsidR="00983FA1" w:rsidRPr="003B4FE7">
        <w:rPr>
          <w:rFonts w:ascii="Times New Roman" w:hAnsi="Times New Roman" w:cs="Times New Roman"/>
        </w:rPr>
        <w:t xml:space="preserve"> </w:t>
      </w:r>
      <w:r w:rsidR="00C703FA" w:rsidRPr="003B4FE7">
        <w:rPr>
          <w:rFonts w:ascii="Times New Roman" w:hAnsi="Times New Roman" w:cs="Times New Roman"/>
        </w:rPr>
        <w:t>public sector</w:t>
      </w:r>
      <w:r w:rsidR="00983FA1" w:rsidRPr="003B4FE7">
        <w:rPr>
          <w:rFonts w:ascii="Times New Roman" w:hAnsi="Times New Roman" w:cs="Times New Roman"/>
        </w:rPr>
        <w:t xml:space="preserve"> investment in innovation</w:t>
      </w:r>
      <w:r w:rsidR="00CC5B7C" w:rsidRPr="003B4FE7">
        <w:rPr>
          <w:rFonts w:ascii="Times New Roman" w:hAnsi="Times New Roman" w:cs="Times New Roman"/>
        </w:rPr>
        <w:t xml:space="preserve"> </w:t>
      </w:r>
      <w:r w:rsidR="00C703FA" w:rsidRPr="003B4FE7">
        <w:rPr>
          <w:rFonts w:ascii="Times New Roman" w:hAnsi="Times New Roman" w:cs="Times New Roman"/>
        </w:rPr>
        <w:t xml:space="preserve">and </w:t>
      </w:r>
      <w:r w:rsidR="000B284B" w:rsidRPr="003B4FE7">
        <w:rPr>
          <w:rFonts w:ascii="Times New Roman" w:hAnsi="Times New Roman" w:cs="Times New Roman"/>
        </w:rPr>
        <w:t>its</w:t>
      </w:r>
      <w:r w:rsidR="00C703FA" w:rsidRPr="003B4FE7">
        <w:rPr>
          <w:rFonts w:ascii="Times New Roman" w:hAnsi="Times New Roman" w:cs="Times New Roman"/>
        </w:rPr>
        <w:t xml:space="preserve"> effect of private sector productivity.  </w:t>
      </w:r>
      <w:r w:rsidR="00983FA1" w:rsidRPr="003B4FE7">
        <w:rPr>
          <w:rFonts w:ascii="Times New Roman" w:hAnsi="Times New Roman" w:cs="Times New Roman"/>
        </w:rPr>
        <w:t>T</w:t>
      </w:r>
      <w:r w:rsidR="00CC5B7C" w:rsidRPr="003B4FE7">
        <w:rPr>
          <w:rFonts w:ascii="Times New Roman" w:hAnsi="Times New Roman" w:cs="Times New Roman"/>
        </w:rPr>
        <w:t>he</w:t>
      </w:r>
      <w:r w:rsidR="00F35401" w:rsidRPr="003B4FE7">
        <w:rPr>
          <w:rFonts w:ascii="Times New Roman" w:hAnsi="Times New Roman" w:cs="Times New Roman"/>
        </w:rPr>
        <w:t xml:space="preserve"> paper </w:t>
      </w:r>
      <w:r w:rsidR="00CC5B7C" w:rsidRPr="003B4FE7">
        <w:rPr>
          <w:rFonts w:ascii="Times New Roman" w:hAnsi="Times New Roman" w:cs="Times New Roman"/>
        </w:rPr>
        <w:t>reports a positive</w:t>
      </w:r>
      <w:r w:rsidR="00983FA1" w:rsidRPr="003B4FE7">
        <w:rPr>
          <w:rFonts w:ascii="Times New Roman" w:hAnsi="Times New Roman" w:cs="Times New Roman"/>
        </w:rPr>
        <w:t xml:space="preserve"> </w:t>
      </w:r>
      <w:r w:rsidRPr="003B4FE7">
        <w:rPr>
          <w:rFonts w:ascii="Times New Roman" w:hAnsi="Times New Roman" w:cs="Times New Roman"/>
        </w:rPr>
        <w:t>correlation</w:t>
      </w:r>
      <w:r w:rsidR="00983FA1" w:rsidRPr="003B4FE7">
        <w:rPr>
          <w:rFonts w:ascii="Times New Roman" w:hAnsi="Times New Roman" w:cs="Times New Roman"/>
        </w:rPr>
        <w:t xml:space="preserve"> </w:t>
      </w:r>
      <w:r w:rsidR="00CC5B7C" w:rsidRPr="003B4FE7">
        <w:rPr>
          <w:rFonts w:ascii="Times New Roman" w:hAnsi="Times New Roman" w:cs="Times New Roman"/>
        </w:rPr>
        <w:t xml:space="preserve">between the two and </w:t>
      </w:r>
      <w:r w:rsidR="00983FA1" w:rsidRPr="003B4FE7">
        <w:rPr>
          <w:rFonts w:ascii="Times New Roman" w:hAnsi="Times New Roman" w:cs="Times New Roman"/>
        </w:rPr>
        <w:t xml:space="preserve">hence </w:t>
      </w:r>
      <w:r w:rsidR="00CC5B7C" w:rsidRPr="003B4FE7">
        <w:rPr>
          <w:rFonts w:ascii="Times New Roman" w:hAnsi="Times New Roman" w:cs="Times New Roman"/>
        </w:rPr>
        <w:t>provides evidence of a</w:t>
      </w:r>
      <w:r w:rsidR="00983FA1" w:rsidRPr="003B4FE7">
        <w:rPr>
          <w:rFonts w:ascii="Times New Roman" w:hAnsi="Times New Roman" w:cs="Times New Roman"/>
        </w:rPr>
        <w:t xml:space="preserve"> spillover </w:t>
      </w:r>
      <w:r w:rsidR="00CC5B7C" w:rsidRPr="003B4FE7">
        <w:rPr>
          <w:rFonts w:ascii="Times New Roman" w:hAnsi="Times New Roman" w:cs="Times New Roman"/>
        </w:rPr>
        <w:t>effect</w:t>
      </w:r>
      <w:r w:rsidR="008C592B" w:rsidRPr="003B4FE7">
        <w:rPr>
          <w:rFonts w:ascii="Times New Roman" w:hAnsi="Times New Roman" w:cs="Times New Roman"/>
        </w:rPr>
        <w:t xml:space="preserve">. The paper, however, does not </w:t>
      </w:r>
      <w:r w:rsidR="00CC5B7C" w:rsidRPr="003B4FE7">
        <w:rPr>
          <w:rFonts w:ascii="Times New Roman" w:hAnsi="Times New Roman" w:cs="Times New Roman"/>
        </w:rPr>
        <w:t>identify</w:t>
      </w:r>
      <w:r w:rsidR="000B284B" w:rsidRPr="003B4FE7">
        <w:rPr>
          <w:rFonts w:ascii="Times New Roman" w:hAnsi="Times New Roman" w:cs="Times New Roman"/>
        </w:rPr>
        <w:t xml:space="preserve"> </w:t>
      </w:r>
      <w:r w:rsidR="00983FA1" w:rsidRPr="003B4FE7">
        <w:rPr>
          <w:rFonts w:ascii="Times New Roman" w:hAnsi="Times New Roman" w:cs="Times New Roman"/>
        </w:rPr>
        <w:t xml:space="preserve">the mechanism through which this spillover </w:t>
      </w:r>
      <w:r w:rsidR="008C592B" w:rsidRPr="003B4FE7">
        <w:rPr>
          <w:rFonts w:ascii="Times New Roman" w:hAnsi="Times New Roman" w:cs="Times New Roman"/>
        </w:rPr>
        <w:t xml:space="preserve">from innovation investment </w:t>
      </w:r>
      <w:r w:rsidR="00983FA1" w:rsidRPr="003B4FE7">
        <w:rPr>
          <w:rFonts w:ascii="Times New Roman" w:hAnsi="Times New Roman" w:cs="Times New Roman"/>
        </w:rPr>
        <w:t xml:space="preserve">occurs. </w:t>
      </w:r>
    </w:p>
    <w:p w14:paraId="262F6980" w14:textId="77777777" w:rsidR="00983FA1" w:rsidRPr="003B4FE7" w:rsidRDefault="00983FA1" w:rsidP="00983FA1">
      <w:pPr>
        <w:ind w:left="567" w:right="289"/>
        <w:rPr>
          <w:rFonts w:ascii="Times New Roman" w:hAnsi="Times New Roman" w:cs="Times New Roman"/>
        </w:rPr>
      </w:pPr>
    </w:p>
    <w:p w14:paraId="219B35A1" w14:textId="74ED0AEC" w:rsidR="00EF7D69" w:rsidRPr="003B4FE7" w:rsidRDefault="001B7189" w:rsidP="00771F03">
      <w:pPr>
        <w:numPr>
          <w:ilvl w:val="1"/>
          <w:numId w:val="7"/>
        </w:numPr>
        <w:ind w:left="567" w:right="289" w:hanging="595"/>
        <w:rPr>
          <w:rFonts w:ascii="Times New Roman" w:hAnsi="Times New Roman" w:cs="Times New Roman"/>
        </w:rPr>
      </w:pPr>
      <w:r w:rsidRPr="003B4FE7">
        <w:rPr>
          <w:rFonts w:ascii="Times New Roman" w:hAnsi="Times New Roman" w:cs="Times New Roman"/>
          <w:b/>
        </w:rPr>
        <w:t>C</w:t>
      </w:r>
      <w:r w:rsidR="00983FA1" w:rsidRPr="003B4FE7">
        <w:rPr>
          <w:rFonts w:ascii="Times New Roman" w:hAnsi="Times New Roman" w:cs="Times New Roman"/>
          <w:b/>
        </w:rPr>
        <w:t>ompetitiveness</w:t>
      </w:r>
      <w:r w:rsidR="00CC5B7C" w:rsidRPr="003B4FE7">
        <w:rPr>
          <w:rFonts w:ascii="Times New Roman" w:hAnsi="Times New Roman" w:cs="Times New Roman"/>
          <w:b/>
        </w:rPr>
        <w:t xml:space="preserve">: </w:t>
      </w:r>
      <w:r w:rsidR="00CC5B7C" w:rsidRPr="003B4FE7">
        <w:rPr>
          <w:rFonts w:ascii="Times New Roman" w:hAnsi="Times New Roman" w:cs="Times New Roman"/>
        </w:rPr>
        <w:t xml:space="preserve">Competition improves productivity by creating incentives to innovate and forcing firms to work more effectively through imitations of organisational structures and technology. The presence of </w:t>
      </w:r>
      <w:r w:rsidR="00983FA1" w:rsidRPr="003B4FE7">
        <w:rPr>
          <w:rFonts w:ascii="Times New Roman" w:hAnsi="Times New Roman" w:cs="Times New Roman"/>
        </w:rPr>
        <w:t>Multi</w:t>
      </w:r>
      <w:r w:rsidR="002C17EE">
        <w:rPr>
          <w:rFonts w:ascii="Times New Roman" w:hAnsi="Times New Roman" w:cs="Times New Roman"/>
        </w:rPr>
        <w:t>-</w:t>
      </w:r>
      <w:r w:rsidR="00983FA1" w:rsidRPr="003B4FE7">
        <w:rPr>
          <w:rFonts w:ascii="Times New Roman" w:hAnsi="Times New Roman" w:cs="Times New Roman"/>
        </w:rPr>
        <w:t>National Enterprises (MNEs</w:t>
      </w:r>
      <w:r w:rsidRPr="003B4FE7">
        <w:rPr>
          <w:rFonts w:ascii="Times New Roman" w:hAnsi="Times New Roman" w:cs="Times New Roman"/>
        </w:rPr>
        <w:t>)</w:t>
      </w:r>
      <w:r w:rsidR="00CC5B7C" w:rsidRPr="003B4FE7">
        <w:rPr>
          <w:rFonts w:ascii="Times New Roman" w:hAnsi="Times New Roman" w:cs="Times New Roman"/>
        </w:rPr>
        <w:t xml:space="preserve"> increases competition and can boost productivity in two ways. First</w:t>
      </w:r>
      <w:r w:rsidR="002C17EE">
        <w:rPr>
          <w:rFonts w:ascii="Times New Roman" w:hAnsi="Times New Roman" w:cs="Times New Roman"/>
        </w:rPr>
        <w:t>,</w:t>
      </w:r>
      <w:r w:rsidR="00CC5B7C" w:rsidRPr="003B4FE7">
        <w:rPr>
          <w:rFonts w:ascii="Times New Roman" w:hAnsi="Times New Roman" w:cs="Times New Roman"/>
        </w:rPr>
        <w:t xml:space="preserve"> MNEs by nature are internationally </w:t>
      </w:r>
      <w:r w:rsidR="00F45B45" w:rsidRPr="003B4FE7">
        <w:rPr>
          <w:rFonts w:ascii="Times New Roman" w:hAnsi="Times New Roman" w:cs="Times New Roman"/>
        </w:rPr>
        <w:t>competitive</w:t>
      </w:r>
      <w:r w:rsidR="00CC5B7C" w:rsidRPr="003B4FE7">
        <w:rPr>
          <w:rFonts w:ascii="Times New Roman" w:hAnsi="Times New Roman" w:cs="Times New Roman"/>
        </w:rPr>
        <w:t xml:space="preserve"> and therefore provide a direct boost to productivity growth</w:t>
      </w:r>
      <w:r w:rsidR="00F45B45" w:rsidRPr="003B4FE7">
        <w:rPr>
          <w:rFonts w:ascii="Times New Roman" w:hAnsi="Times New Roman" w:cs="Times New Roman"/>
        </w:rPr>
        <w:t xml:space="preserve"> in the local economy</w:t>
      </w:r>
      <w:r w:rsidR="008C592B" w:rsidRPr="003B4FE7">
        <w:rPr>
          <w:rFonts w:ascii="Times New Roman" w:hAnsi="Times New Roman" w:cs="Times New Roman"/>
        </w:rPr>
        <w:t>;</w:t>
      </w:r>
      <w:r w:rsidR="00F45B45" w:rsidRPr="003B4FE7">
        <w:rPr>
          <w:rFonts w:ascii="Times New Roman" w:hAnsi="Times New Roman" w:cs="Times New Roman"/>
        </w:rPr>
        <w:t xml:space="preserve"> and second</w:t>
      </w:r>
      <w:r w:rsidR="002C17EE">
        <w:rPr>
          <w:rFonts w:ascii="Times New Roman" w:hAnsi="Times New Roman" w:cs="Times New Roman"/>
        </w:rPr>
        <w:t>,</w:t>
      </w:r>
      <w:r w:rsidR="00F45B45" w:rsidRPr="003B4FE7">
        <w:rPr>
          <w:rFonts w:ascii="Times New Roman" w:hAnsi="Times New Roman" w:cs="Times New Roman"/>
        </w:rPr>
        <w:t xml:space="preserve"> local firms can benefit </w:t>
      </w:r>
      <w:r w:rsidR="00CC5B7C" w:rsidRPr="003B4FE7">
        <w:rPr>
          <w:rFonts w:ascii="Times New Roman" w:hAnsi="Times New Roman" w:cs="Times New Roman"/>
        </w:rPr>
        <w:t xml:space="preserve">through </w:t>
      </w:r>
      <w:r w:rsidR="00F45B45" w:rsidRPr="003B4FE7">
        <w:rPr>
          <w:rFonts w:ascii="Times New Roman" w:hAnsi="Times New Roman" w:cs="Times New Roman"/>
        </w:rPr>
        <w:t>spillover effects</w:t>
      </w:r>
      <w:r w:rsidR="00983FA1" w:rsidRPr="003B4FE7">
        <w:rPr>
          <w:rFonts w:ascii="Times New Roman" w:hAnsi="Times New Roman" w:cs="Times New Roman"/>
        </w:rPr>
        <w:t>.</w:t>
      </w:r>
      <w:r w:rsidR="00C703FA" w:rsidRPr="003B4FE7">
        <w:rPr>
          <w:rFonts w:ascii="Times New Roman" w:hAnsi="Times New Roman" w:cs="Times New Roman"/>
        </w:rPr>
        <w:t xml:space="preserve"> </w:t>
      </w:r>
      <w:r w:rsidRPr="003B4FE7">
        <w:rPr>
          <w:rFonts w:ascii="Times New Roman" w:hAnsi="Times New Roman" w:cs="Times New Roman"/>
        </w:rPr>
        <w:t xml:space="preserve">In an analysis of manufacturing firms in the UK, </w:t>
      </w:r>
      <w:r w:rsidR="00983FA1" w:rsidRPr="003B4FE7">
        <w:rPr>
          <w:rFonts w:ascii="Times New Roman" w:hAnsi="Times New Roman" w:cs="Times New Roman"/>
        </w:rPr>
        <w:t xml:space="preserve">Girma </w:t>
      </w:r>
      <w:r w:rsidR="00983FA1" w:rsidRPr="002C17EE">
        <w:rPr>
          <w:rFonts w:ascii="Times New Roman" w:hAnsi="Times New Roman" w:cs="Times New Roman"/>
          <w:i/>
        </w:rPr>
        <w:t>et al</w:t>
      </w:r>
      <w:r w:rsidR="00983FA1" w:rsidRPr="003B4FE7">
        <w:rPr>
          <w:rFonts w:ascii="Times New Roman" w:hAnsi="Times New Roman" w:cs="Times New Roman"/>
        </w:rPr>
        <w:t xml:space="preserve">. (1999) </w:t>
      </w:r>
      <w:r w:rsidR="00C703FA" w:rsidRPr="003B4FE7">
        <w:rPr>
          <w:rFonts w:ascii="Times New Roman" w:hAnsi="Times New Roman" w:cs="Times New Roman"/>
        </w:rPr>
        <w:t>reported that foreign owned firms</w:t>
      </w:r>
      <w:r w:rsidRPr="003B4FE7">
        <w:rPr>
          <w:rFonts w:ascii="Times New Roman" w:hAnsi="Times New Roman" w:cs="Times New Roman"/>
        </w:rPr>
        <w:t xml:space="preserve"> did indeed</w:t>
      </w:r>
      <w:r w:rsidR="00C703FA" w:rsidRPr="003B4FE7">
        <w:rPr>
          <w:rFonts w:ascii="Times New Roman" w:hAnsi="Times New Roman" w:cs="Times New Roman"/>
        </w:rPr>
        <w:t xml:space="preserve"> have higher </w:t>
      </w:r>
      <w:r w:rsidRPr="003B4FE7">
        <w:rPr>
          <w:rFonts w:ascii="Times New Roman" w:hAnsi="Times New Roman" w:cs="Times New Roman"/>
        </w:rPr>
        <w:t xml:space="preserve">levels of </w:t>
      </w:r>
      <w:r w:rsidR="00C703FA" w:rsidRPr="003B4FE7">
        <w:rPr>
          <w:rFonts w:ascii="Times New Roman" w:hAnsi="Times New Roman" w:cs="Times New Roman"/>
        </w:rPr>
        <w:t>productiv</w:t>
      </w:r>
      <w:r w:rsidRPr="003B4FE7">
        <w:rPr>
          <w:rFonts w:ascii="Times New Roman" w:hAnsi="Times New Roman" w:cs="Times New Roman"/>
        </w:rPr>
        <w:t>ity than domesti</w:t>
      </w:r>
      <w:r w:rsidR="0002710A" w:rsidRPr="003B4FE7">
        <w:rPr>
          <w:rFonts w:ascii="Times New Roman" w:hAnsi="Times New Roman" w:cs="Times New Roman"/>
        </w:rPr>
        <w:t>c owned firms, but were unable to identify any</w:t>
      </w:r>
      <w:r w:rsidR="00C703FA" w:rsidRPr="003B4FE7">
        <w:rPr>
          <w:rFonts w:ascii="Times New Roman" w:hAnsi="Times New Roman" w:cs="Times New Roman"/>
        </w:rPr>
        <w:t xml:space="preserve"> evidence of in</w:t>
      </w:r>
      <w:r w:rsidR="000B284B" w:rsidRPr="003B4FE7">
        <w:rPr>
          <w:rFonts w:ascii="Times New Roman" w:hAnsi="Times New Roman" w:cs="Times New Roman"/>
        </w:rPr>
        <w:t>tra-industry productivity spill</w:t>
      </w:r>
      <w:r w:rsidR="00C703FA" w:rsidRPr="003B4FE7">
        <w:rPr>
          <w:rFonts w:ascii="Times New Roman" w:hAnsi="Times New Roman" w:cs="Times New Roman"/>
        </w:rPr>
        <w:t>overs.</w:t>
      </w:r>
      <w:r w:rsidRPr="003B4FE7">
        <w:rPr>
          <w:rFonts w:ascii="Times New Roman" w:hAnsi="Times New Roman" w:cs="Times New Roman"/>
        </w:rPr>
        <w:t xml:space="preserve"> </w:t>
      </w:r>
    </w:p>
    <w:p w14:paraId="75CA97E7" w14:textId="77777777" w:rsidR="00EF7D69" w:rsidRPr="003B4FE7" w:rsidRDefault="00EF7D69" w:rsidP="00EF7D69">
      <w:pPr>
        <w:pStyle w:val="ListParagraph"/>
        <w:rPr>
          <w:rFonts w:ascii="Times New Roman" w:hAnsi="Times New Roman" w:cs="Times New Roman"/>
        </w:rPr>
      </w:pPr>
    </w:p>
    <w:p w14:paraId="421C7753" w14:textId="2FBE00AC" w:rsidR="00C40AC3" w:rsidRPr="003B4FE7" w:rsidRDefault="00C703FA" w:rsidP="00F45B45">
      <w:pPr>
        <w:ind w:left="567" w:right="289"/>
        <w:rPr>
          <w:rFonts w:ascii="Times New Roman" w:hAnsi="Times New Roman" w:cs="Times New Roman"/>
        </w:rPr>
      </w:pPr>
      <w:r w:rsidRPr="003B4FE7">
        <w:rPr>
          <w:rFonts w:ascii="Times New Roman" w:hAnsi="Times New Roman" w:cs="Times New Roman"/>
        </w:rPr>
        <w:t>Criscuolo and Martin (2003) further investigated the impact of foreign ownership on productivity</w:t>
      </w:r>
      <w:r w:rsidR="001B7189" w:rsidRPr="003B4FE7">
        <w:rPr>
          <w:rFonts w:ascii="Times New Roman" w:hAnsi="Times New Roman" w:cs="Times New Roman"/>
        </w:rPr>
        <w:t xml:space="preserve"> in an attempt to identify the </w:t>
      </w:r>
      <w:r w:rsidR="000B284B" w:rsidRPr="003B4FE7">
        <w:rPr>
          <w:rFonts w:ascii="Times New Roman" w:hAnsi="Times New Roman" w:cs="Times New Roman"/>
        </w:rPr>
        <w:t>characteristics that made MN</w:t>
      </w:r>
      <w:r w:rsidR="001B7189" w:rsidRPr="003B4FE7">
        <w:rPr>
          <w:rFonts w:ascii="Times New Roman" w:hAnsi="Times New Roman" w:cs="Times New Roman"/>
        </w:rPr>
        <w:t xml:space="preserve">Es more productive. They concluded that there was strong evidence of a </w:t>
      </w:r>
      <w:r w:rsidRPr="003B4FE7">
        <w:rPr>
          <w:rFonts w:ascii="Times New Roman" w:hAnsi="Times New Roman" w:cs="Times New Roman"/>
        </w:rPr>
        <w:t>productivity advantage</w:t>
      </w:r>
      <w:r w:rsidR="001B7189" w:rsidRPr="003B4FE7">
        <w:rPr>
          <w:rFonts w:ascii="Times New Roman" w:hAnsi="Times New Roman" w:cs="Times New Roman"/>
        </w:rPr>
        <w:t xml:space="preserve"> for US firms</w:t>
      </w:r>
      <w:r w:rsidRPr="003B4FE7">
        <w:rPr>
          <w:rFonts w:ascii="Times New Roman" w:hAnsi="Times New Roman" w:cs="Times New Roman"/>
        </w:rPr>
        <w:t xml:space="preserve"> that </w:t>
      </w:r>
      <w:r w:rsidR="00F45B45" w:rsidRPr="003B4FE7">
        <w:rPr>
          <w:rFonts w:ascii="Times New Roman" w:hAnsi="Times New Roman" w:cs="Times New Roman"/>
        </w:rPr>
        <w:t>are</w:t>
      </w:r>
      <w:r w:rsidRPr="003B4FE7">
        <w:rPr>
          <w:rFonts w:ascii="Times New Roman" w:hAnsi="Times New Roman" w:cs="Times New Roman"/>
        </w:rPr>
        <w:t xml:space="preserve"> consistently greater than other </w:t>
      </w:r>
      <w:r w:rsidR="001B7189" w:rsidRPr="003B4FE7">
        <w:rPr>
          <w:rFonts w:ascii="Times New Roman" w:hAnsi="Times New Roman" w:cs="Times New Roman"/>
        </w:rPr>
        <w:t>MNEs</w:t>
      </w:r>
      <w:r w:rsidRPr="003B4FE7">
        <w:rPr>
          <w:rFonts w:ascii="Times New Roman" w:hAnsi="Times New Roman" w:cs="Times New Roman"/>
        </w:rPr>
        <w:t xml:space="preserve"> in the United Kingdom</w:t>
      </w:r>
      <w:r w:rsidR="000B284B" w:rsidRPr="003B4FE7">
        <w:rPr>
          <w:rFonts w:ascii="Times New Roman" w:hAnsi="Times New Roman" w:cs="Times New Roman"/>
        </w:rPr>
        <w:t>.</w:t>
      </w:r>
    </w:p>
    <w:p w14:paraId="22D74560" w14:textId="77777777" w:rsidR="0016015F" w:rsidRDefault="0016015F" w:rsidP="00C40AC3">
      <w:pPr>
        <w:ind w:right="289"/>
        <w:rPr>
          <w:rFonts w:ascii="Times New Roman" w:hAnsi="Times New Roman" w:cs="Times New Roman"/>
          <w:b/>
        </w:rPr>
      </w:pPr>
    </w:p>
    <w:p w14:paraId="44C8F885" w14:textId="77777777" w:rsidR="002C17EE" w:rsidRPr="003B4FE7" w:rsidRDefault="002C17EE" w:rsidP="00C40AC3">
      <w:pPr>
        <w:ind w:right="289"/>
        <w:rPr>
          <w:rFonts w:ascii="Times New Roman" w:hAnsi="Times New Roman" w:cs="Times New Roman"/>
          <w:b/>
        </w:rPr>
      </w:pPr>
    </w:p>
    <w:p w14:paraId="0D016381" w14:textId="77777777" w:rsidR="00C40AC3" w:rsidRPr="003B4FE7" w:rsidRDefault="00C40AC3" w:rsidP="00C40AC3">
      <w:pPr>
        <w:ind w:right="289"/>
        <w:rPr>
          <w:rFonts w:ascii="Times New Roman" w:hAnsi="Times New Roman" w:cs="Times New Roman"/>
          <w:b/>
        </w:rPr>
      </w:pPr>
      <w:r w:rsidRPr="003B4FE7">
        <w:rPr>
          <w:rFonts w:ascii="Times New Roman" w:hAnsi="Times New Roman" w:cs="Times New Roman"/>
          <w:b/>
        </w:rPr>
        <w:t>UK Spatial Productivity Performance</w:t>
      </w:r>
    </w:p>
    <w:p w14:paraId="09531200" w14:textId="77777777" w:rsidR="00C40AC3" w:rsidRPr="003B4FE7" w:rsidRDefault="00C40AC3" w:rsidP="00C40AC3">
      <w:pPr>
        <w:pStyle w:val="ListParagraph"/>
        <w:ind w:left="0"/>
        <w:rPr>
          <w:rFonts w:ascii="Times New Roman" w:hAnsi="Times New Roman" w:cs="Times New Roman"/>
        </w:rPr>
      </w:pPr>
    </w:p>
    <w:p w14:paraId="52E63E13" w14:textId="66585CB4" w:rsidR="00C40AC3" w:rsidRPr="003B4FE7" w:rsidRDefault="002C17EE" w:rsidP="00771F03">
      <w:pPr>
        <w:numPr>
          <w:ilvl w:val="1"/>
          <w:numId w:val="7"/>
        </w:numPr>
        <w:ind w:left="595" w:right="289" w:hanging="595"/>
        <w:rPr>
          <w:rFonts w:ascii="Times New Roman" w:hAnsi="Times New Roman" w:cs="Times New Roman"/>
        </w:rPr>
      </w:pPr>
      <w:r>
        <w:rPr>
          <w:rFonts w:ascii="Times New Roman" w:hAnsi="Times New Roman" w:cs="Times New Roman"/>
        </w:rPr>
        <w:t>B</w:t>
      </w:r>
      <w:r w:rsidR="0002710A" w:rsidRPr="003B4FE7">
        <w:rPr>
          <w:rFonts w:ascii="Times New Roman" w:hAnsi="Times New Roman" w:cs="Times New Roman"/>
        </w:rPr>
        <w:t xml:space="preserve">usinesses in the UK are less productive than those in </w:t>
      </w:r>
      <w:r>
        <w:rPr>
          <w:rFonts w:ascii="Times New Roman" w:hAnsi="Times New Roman" w:cs="Times New Roman"/>
        </w:rPr>
        <w:t xml:space="preserve">some </w:t>
      </w:r>
      <w:r w:rsidR="0002710A" w:rsidRPr="003B4FE7">
        <w:rPr>
          <w:rFonts w:ascii="Times New Roman" w:hAnsi="Times New Roman" w:cs="Times New Roman"/>
        </w:rPr>
        <w:t>other developed economies. For example</w:t>
      </w:r>
      <w:r w:rsidR="00C40AC3" w:rsidRPr="003B4FE7">
        <w:rPr>
          <w:rFonts w:ascii="Times New Roman" w:hAnsi="Times New Roman" w:cs="Times New Roman"/>
        </w:rPr>
        <w:t>,</w:t>
      </w:r>
      <w:r>
        <w:rPr>
          <w:rFonts w:ascii="Times New Roman" w:hAnsi="Times New Roman" w:cs="Times New Roman"/>
        </w:rPr>
        <w:t xml:space="preserve"> the</w:t>
      </w:r>
      <w:r w:rsidR="00C40AC3" w:rsidRPr="003B4FE7">
        <w:rPr>
          <w:rFonts w:ascii="Times New Roman" w:hAnsi="Times New Roman" w:cs="Times New Roman"/>
        </w:rPr>
        <w:t xml:space="preserve"> ONS estimate</w:t>
      </w:r>
      <w:r>
        <w:rPr>
          <w:rFonts w:ascii="Times New Roman" w:hAnsi="Times New Roman" w:cs="Times New Roman"/>
        </w:rPr>
        <w:t>s</w:t>
      </w:r>
      <w:r w:rsidR="00C40AC3" w:rsidRPr="003B4FE7">
        <w:rPr>
          <w:rFonts w:ascii="Times New Roman" w:hAnsi="Times New Roman" w:cs="Times New Roman"/>
        </w:rPr>
        <w:t xml:space="preserve"> that productivity in the United Kingdom, as measured as output per hour was 21 percentage points below the average for the rest of the major G7 industrialised economics in 2012.  This was the </w:t>
      </w:r>
      <w:r w:rsidR="00C40AC3" w:rsidRPr="003B4FE7">
        <w:rPr>
          <w:rFonts w:ascii="Times New Roman" w:hAnsi="Times New Roman" w:cs="Times New Roman"/>
        </w:rPr>
        <w:lastRenderedPageBreak/>
        <w:t>widest gap since 1992.  It was also 3 percentage points below its level in the pre-recession year of 2007, and 16 percentage points below the counterfactual level: the level that would have been reached had productivity grown at the average rate achieved before the recession.</w:t>
      </w:r>
    </w:p>
    <w:p w14:paraId="65E841F5" w14:textId="77777777" w:rsidR="00C40AC3" w:rsidRPr="003B4FE7" w:rsidRDefault="00C40AC3" w:rsidP="00C40AC3">
      <w:pPr>
        <w:ind w:left="595" w:right="289"/>
        <w:rPr>
          <w:rFonts w:ascii="Times New Roman" w:hAnsi="Times New Roman" w:cs="Times New Roman"/>
        </w:rPr>
      </w:pPr>
    </w:p>
    <w:p w14:paraId="3E7DEEB9" w14:textId="2A69C36A" w:rsidR="0002710A" w:rsidRPr="003B4FE7" w:rsidRDefault="0002710A" w:rsidP="0002710A">
      <w:pPr>
        <w:numPr>
          <w:ilvl w:val="1"/>
          <w:numId w:val="7"/>
        </w:numPr>
        <w:ind w:left="595" w:right="289" w:hanging="595"/>
        <w:rPr>
          <w:rFonts w:ascii="Times New Roman" w:hAnsi="Times New Roman" w:cs="Times New Roman"/>
        </w:rPr>
      </w:pPr>
      <w:r w:rsidRPr="003B4FE7">
        <w:rPr>
          <w:rFonts w:ascii="Times New Roman" w:hAnsi="Times New Roman" w:cs="Times New Roman"/>
        </w:rPr>
        <w:t xml:space="preserve">In terms of the UK’s performance over time, </w:t>
      </w:r>
      <w:r w:rsidR="002C17EE">
        <w:rPr>
          <w:rFonts w:ascii="Times New Roman" w:hAnsi="Times New Roman" w:cs="Times New Roman"/>
        </w:rPr>
        <w:t xml:space="preserve">the </w:t>
      </w:r>
      <w:r w:rsidR="00C40AC3" w:rsidRPr="003B4FE7">
        <w:rPr>
          <w:rFonts w:ascii="Times New Roman" w:hAnsi="Times New Roman" w:cs="Times New Roman"/>
        </w:rPr>
        <w:t>ONS report</w:t>
      </w:r>
      <w:r w:rsidR="002C17EE">
        <w:rPr>
          <w:rFonts w:ascii="Times New Roman" w:hAnsi="Times New Roman" w:cs="Times New Roman"/>
        </w:rPr>
        <w:t>s</w:t>
      </w:r>
      <w:r w:rsidR="00C40AC3" w:rsidRPr="003B4FE7">
        <w:rPr>
          <w:rFonts w:ascii="Times New Roman" w:hAnsi="Times New Roman" w:cs="Times New Roman"/>
        </w:rPr>
        <w:t xml:space="preserve"> that UK labour productivity grew steadily from the 1970 to 2008.  However, between its peak in the first quarter of 2008 and the trough in the second quarter of 2009, labour productivity (out</w:t>
      </w:r>
      <w:r w:rsidR="00C32D01">
        <w:rPr>
          <w:rFonts w:ascii="Times New Roman" w:hAnsi="Times New Roman" w:cs="Times New Roman"/>
        </w:rPr>
        <w:t>put per worker) fell by 4.3 per</w:t>
      </w:r>
      <w:r w:rsidR="00C40AC3" w:rsidRPr="003B4FE7">
        <w:rPr>
          <w:rFonts w:ascii="Times New Roman" w:hAnsi="Times New Roman" w:cs="Times New Roman"/>
        </w:rPr>
        <w:t xml:space="preserve">cent.  Since then, </w:t>
      </w:r>
      <w:r w:rsidR="002C17EE">
        <w:rPr>
          <w:rFonts w:ascii="Times New Roman" w:hAnsi="Times New Roman" w:cs="Times New Roman"/>
        </w:rPr>
        <w:t xml:space="preserve">average </w:t>
      </w:r>
      <w:r w:rsidR="00C40AC3" w:rsidRPr="003B4FE7">
        <w:rPr>
          <w:rFonts w:ascii="Times New Roman" w:hAnsi="Times New Roman" w:cs="Times New Roman"/>
        </w:rPr>
        <w:t>UK labour productivity has remained relatively flat but still some way below its trend growth rate</w:t>
      </w:r>
      <w:r w:rsidR="002C17EE">
        <w:rPr>
          <w:rFonts w:ascii="Times New Roman" w:hAnsi="Times New Roman" w:cs="Times New Roman"/>
        </w:rPr>
        <w:t>, thereby suggesting it is falling further behind its potential</w:t>
      </w:r>
      <w:r w:rsidR="00C40AC3" w:rsidRPr="003B4FE7">
        <w:rPr>
          <w:rFonts w:ascii="Times New Roman" w:hAnsi="Times New Roman" w:cs="Times New Roman"/>
        </w:rPr>
        <w:t xml:space="preserve">.  </w:t>
      </w:r>
      <w:r w:rsidR="002C17EE">
        <w:rPr>
          <w:rFonts w:ascii="Times New Roman" w:hAnsi="Times New Roman" w:cs="Times New Roman"/>
        </w:rPr>
        <w:t xml:space="preserve">The </w:t>
      </w:r>
      <w:r w:rsidR="00C40AC3" w:rsidRPr="003B4FE7">
        <w:rPr>
          <w:rFonts w:ascii="Times New Roman" w:hAnsi="Times New Roman" w:cs="Times New Roman"/>
        </w:rPr>
        <w:t>ONS suggest</w:t>
      </w:r>
      <w:r w:rsidR="002C17EE">
        <w:rPr>
          <w:rFonts w:ascii="Times New Roman" w:hAnsi="Times New Roman" w:cs="Times New Roman"/>
        </w:rPr>
        <w:t>s</w:t>
      </w:r>
      <w:r w:rsidR="00C40AC3" w:rsidRPr="003B4FE7">
        <w:rPr>
          <w:rFonts w:ascii="Times New Roman" w:hAnsi="Times New Roman" w:cs="Times New Roman"/>
        </w:rPr>
        <w:t xml:space="preserve"> that the reason for its sluggish productivity performance is multifaceted, but </w:t>
      </w:r>
      <w:r w:rsidR="002C17EE">
        <w:rPr>
          <w:rFonts w:ascii="Times New Roman" w:hAnsi="Times New Roman" w:cs="Times New Roman"/>
        </w:rPr>
        <w:t xml:space="preserve">is associated with company </w:t>
      </w:r>
      <w:r w:rsidR="00C40AC3" w:rsidRPr="003B4FE7">
        <w:rPr>
          <w:rFonts w:ascii="Times New Roman" w:hAnsi="Times New Roman" w:cs="Times New Roman"/>
        </w:rPr>
        <w:t>behaviour</w:t>
      </w:r>
      <w:r w:rsidR="002C17EE">
        <w:rPr>
          <w:rFonts w:ascii="Times New Roman" w:hAnsi="Times New Roman" w:cs="Times New Roman"/>
        </w:rPr>
        <w:t>s</w:t>
      </w:r>
      <w:r w:rsidR="00C40AC3" w:rsidRPr="003B4FE7">
        <w:rPr>
          <w:rFonts w:ascii="Times New Roman" w:hAnsi="Times New Roman" w:cs="Times New Roman"/>
        </w:rPr>
        <w:t>, the flexibility of the labour market, the structure of the economy and the role of the financial sector.</w:t>
      </w:r>
      <w:r w:rsidRPr="003B4FE7">
        <w:rPr>
          <w:rFonts w:ascii="Times New Roman" w:hAnsi="Times New Roman" w:cs="Times New Roman"/>
        </w:rPr>
        <w:t xml:space="preserve"> </w:t>
      </w:r>
    </w:p>
    <w:p w14:paraId="191A2FB5" w14:textId="77777777" w:rsidR="0002710A" w:rsidRPr="003B4FE7" w:rsidRDefault="0002710A" w:rsidP="0002710A">
      <w:pPr>
        <w:ind w:right="289"/>
        <w:rPr>
          <w:rFonts w:ascii="Times New Roman" w:hAnsi="Times New Roman" w:cs="Times New Roman"/>
        </w:rPr>
      </w:pPr>
    </w:p>
    <w:p w14:paraId="024F5041" w14:textId="3FEEA1AB" w:rsidR="00C40AC3" w:rsidRPr="003B4FE7" w:rsidRDefault="0002710A" w:rsidP="0002710A">
      <w:pPr>
        <w:numPr>
          <w:ilvl w:val="1"/>
          <w:numId w:val="7"/>
        </w:numPr>
        <w:ind w:left="595" w:right="289" w:hanging="595"/>
        <w:rPr>
          <w:rFonts w:ascii="Times New Roman" w:hAnsi="Times New Roman" w:cs="Times New Roman"/>
        </w:rPr>
      </w:pPr>
      <w:r w:rsidRPr="003B4FE7">
        <w:rPr>
          <w:rFonts w:ascii="Times New Roman" w:hAnsi="Times New Roman" w:cs="Times New Roman"/>
        </w:rPr>
        <w:t xml:space="preserve">In the most recent period, following 2012 </w:t>
      </w:r>
      <w:r w:rsidR="00C40AC3" w:rsidRPr="003B4FE7">
        <w:rPr>
          <w:rFonts w:ascii="Times New Roman" w:hAnsi="Times New Roman" w:cs="Times New Roman"/>
        </w:rPr>
        <w:t xml:space="preserve">when the UK labour market </w:t>
      </w:r>
      <w:r w:rsidRPr="003B4FE7">
        <w:rPr>
          <w:rFonts w:ascii="Times New Roman" w:hAnsi="Times New Roman" w:cs="Times New Roman"/>
        </w:rPr>
        <w:t xml:space="preserve">grew more strongly than output </w:t>
      </w:r>
      <w:r w:rsidR="00C40AC3" w:rsidRPr="003B4FE7">
        <w:rPr>
          <w:rFonts w:ascii="Times New Roman" w:hAnsi="Times New Roman" w:cs="Times New Roman"/>
        </w:rPr>
        <w:t>and productivity therefore fell, the da</w:t>
      </w:r>
      <w:r w:rsidRPr="003B4FE7">
        <w:rPr>
          <w:rFonts w:ascii="Times New Roman" w:hAnsi="Times New Roman" w:cs="Times New Roman"/>
        </w:rPr>
        <w:t xml:space="preserve">ta for 2013 seemed to have seen </w:t>
      </w:r>
      <w:r w:rsidR="00C40AC3" w:rsidRPr="003B4FE7">
        <w:rPr>
          <w:rFonts w:ascii="Times New Roman" w:hAnsi="Times New Roman" w:cs="Times New Roman"/>
        </w:rPr>
        <w:t xml:space="preserve">productivity </w:t>
      </w:r>
      <w:r w:rsidRPr="003B4FE7">
        <w:rPr>
          <w:rFonts w:ascii="Times New Roman" w:hAnsi="Times New Roman" w:cs="Times New Roman"/>
        </w:rPr>
        <w:t xml:space="preserve">becoming </w:t>
      </w:r>
      <w:r w:rsidR="00C40AC3" w:rsidRPr="003B4FE7">
        <w:rPr>
          <w:rFonts w:ascii="Times New Roman" w:hAnsi="Times New Roman" w:cs="Times New Roman"/>
        </w:rPr>
        <w:t>more stable.  The latest estimates of UK productivity</w:t>
      </w:r>
      <w:r w:rsidRPr="003B4FE7">
        <w:rPr>
          <w:rFonts w:ascii="Times New Roman" w:hAnsi="Times New Roman" w:cs="Times New Roman"/>
        </w:rPr>
        <w:t xml:space="preserve"> in the third quarter of 2013</w:t>
      </w:r>
      <w:r w:rsidR="00C40AC3" w:rsidRPr="003B4FE7">
        <w:rPr>
          <w:rFonts w:ascii="Times New Roman" w:hAnsi="Times New Roman" w:cs="Times New Roman"/>
        </w:rPr>
        <w:t xml:space="preserve">, however, </w:t>
      </w:r>
      <w:r w:rsidR="00C32D01">
        <w:rPr>
          <w:rFonts w:ascii="Times New Roman" w:hAnsi="Times New Roman" w:cs="Times New Roman"/>
        </w:rPr>
        <w:t>suggest</w:t>
      </w:r>
      <w:r w:rsidR="00C40AC3" w:rsidRPr="003B4FE7">
        <w:rPr>
          <w:rFonts w:ascii="Times New Roman" w:hAnsi="Times New Roman" w:cs="Times New Roman"/>
        </w:rPr>
        <w:t xml:space="preserve"> that on an output per hour basis</w:t>
      </w:r>
      <w:r w:rsidR="00C32D01">
        <w:rPr>
          <w:rFonts w:ascii="Times New Roman" w:hAnsi="Times New Roman" w:cs="Times New Roman"/>
        </w:rPr>
        <w:t>,</w:t>
      </w:r>
      <w:r w:rsidR="00C40AC3" w:rsidRPr="003B4FE7">
        <w:rPr>
          <w:rFonts w:ascii="Times New Roman" w:hAnsi="Times New Roman" w:cs="Times New Roman"/>
        </w:rPr>
        <w:t xml:space="preserve"> labour productivity decreased by 0</w:t>
      </w:r>
      <w:r w:rsidRPr="003B4FE7">
        <w:rPr>
          <w:rFonts w:ascii="Times New Roman" w:hAnsi="Times New Roman" w:cs="Times New Roman"/>
        </w:rPr>
        <w:t>.3</w:t>
      </w:r>
      <w:r w:rsidR="00C32D01">
        <w:rPr>
          <w:rFonts w:ascii="Times New Roman" w:hAnsi="Times New Roman" w:cs="Times New Roman"/>
        </w:rPr>
        <w:t xml:space="preserve"> percent</w:t>
      </w:r>
      <w:r w:rsidR="00C40AC3" w:rsidRPr="003B4FE7">
        <w:rPr>
          <w:rFonts w:ascii="Times New Roman" w:hAnsi="Times New Roman" w:cs="Times New Roman"/>
        </w:rPr>
        <w:t xml:space="preserve">. </w:t>
      </w:r>
    </w:p>
    <w:p w14:paraId="37C68E34" w14:textId="77777777" w:rsidR="00C40AC3" w:rsidRPr="003B4FE7" w:rsidRDefault="00C40AC3" w:rsidP="00C40AC3">
      <w:pPr>
        <w:ind w:right="289"/>
        <w:rPr>
          <w:rFonts w:ascii="Times New Roman" w:hAnsi="Times New Roman" w:cs="Times New Roman"/>
        </w:rPr>
      </w:pPr>
    </w:p>
    <w:p w14:paraId="30D7223B" w14:textId="3637937C" w:rsidR="008C592B" w:rsidRPr="003B4FE7" w:rsidRDefault="00F529CF" w:rsidP="00F529CF">
      <w:pPr>
        <w:numPr>
          <w:ilvl w:val="1"/>
          <w:numId w:val="7"/>
        </w:numPr>
        <w:ind w:left="595" w:right="289" w:hanging="595"/>
        <w:rPr>
          <w:rFonts w:ascii="Times New Roman" w:hAnsi="Times New Roman" w:cs="Times New Roman"/>
        </w:rPr>
      </w:pPr>
      <w:r w:rsidRPr="003B4FE7">
        <w:rPr>
          <w:rFonts w:ascii="Times New Roman" w:hAnsi="Times New Roman" w:cs="Times New Roman"/>
        </w:rPr>
        <w:t>Productivity</w:t>
      </w:r>
      <w:r w:rsidR="0002710A" w:rsidRPr="003B4FE7">
        <w:rPr>
          <w:rFonts w:ascii="Times New Roman" w:hAnsi="Times New Roman" w:cs="Times New Roman"/>
        </w:rPr>
        <w:t xml:space="preserve"> levels vary across the UK, generally falling as one mov</w:t>
      </w:r>
      <w:r w:rsidRPr="003B4FE7">
        <w:rPr>
          <w:rFonts w:ascii="Times New Roman" w:hAnsi="Times New Roman" w:cs="Times New Roman"/>
        </w:rPr>
        <w:t xml:space="preserve">es further away from the centre of London. This disparity in productivity between </w:t>
      </w:r>
      <w:r w:rsidR="00C32D01">
        <w:rPr>
          <w:rFonts w:ascii="Times New Roman" w:hAnsi="Times New Roman" w:cs="Times New Roman"/>
        </w:rPr>
        <w:t xml:space="preserve">England’s </w:t>
      </w:r>
      <w:r w:rsidRPr="003B4FE7">
        <w:rPr>
          <w:rFonts w:ascii="Times New Roman" w:hAnsi="Times New Roman" w:cs="Times New Roman"/>
        </w:rPr>
        <w:t xml:space="preserve">capital and </w:t>
      </w:r>
      <w:r w:rsidR="00C32D01">
        <w:rPr>
          <w:rFonts w:ascii="Times New Roman" w:hAnsi="Times New Roman" w:cs="Times New Roman"/>
        </w:rPr>
        <w:t xml:space="preserve">the UK’s </w:t>
      </w:r>
      <w:r w:rsidRPr="003B4FE7">
        <w:rPr>
          <w:rFonts w:ascii="Times New Roman" w:hAnsi="Times New Roman" w:cs="Times New Roman"/>
        </w:rPr>
        <w:t xml:space="preserve">regions is clearly visible in </w:t>
      </w:r>
      <w:r w:rsidR="00F10BB5" w:rsidRPr="003B4FE7">
        <w:rPr>
          <w:rFonts w:ascii="Times New Roman" w:hAnsi="Times New Roman" w:cs="Times New Roman"/>
        </w:rPr>
        <w:t xml:space="preserve">Figure </w:t>
      </w:r>
      <w:r w:rsidRPr="003B4FE7">
        <w:rPr>
          <w:rFonts w:ascii="Times New Roman" w:hAnsi="Times New Roman" w:cs="Times New Roman"/>
        </w:rPr>
        <w:t>1</w:t>
      </w:r>
      <w:r w:rsidRPr="003B4FE7">
        <w:rPr>
          <w:rFonts w:ascii="Times New Roman" w:hAnsi="Times New Roman" w:cs="Times New Roman"/>
          <w:color w:val="000000"/>
          <w:lang w:val="en"/>
        </w:rPr>
        <w:t>. It shows that productivity levels in South West England (including the WoE), as measured by GVA per hour worked, are 7</w:t>
      </w:r>
      <w:r w:rsidR="00C32D01">
        <w:rPr>
          <w:rFonts w:ascii="Times New Roman" w:hAnsi="Times New Roman" w:cs="Times New Roman"/>
          <w:color w:val="000000"/>
          <w:lang w:val="en"/>
        </w:rPr>
        <w:t xml:space="preserve"> percent</w:t>
      </w:r>
      <w:r w:rsidRPr="003B4FE7">
        <w:rPr>
          <w:rFonts w:ascii="Times New Roman" w:hAnsi="Times New Roman" w:cs="Times New Roman"/>
          <w:color w:val="000000"/>
          <w:lang w:val="en"/>
        </w:rPr>
        <w:t xml:space="preserve"> below the UK average and some 37</w:t>
      </w:r>
      <w:r w:rsidR="00C32D01">
        <w:rPr>
          <w:rFonts w:ascii="Times New Roman" w:hAnsi="Times New Roman" w:cs="Times New Roman"/>
          <w:color w:val="000000"/>
          <w:lang w:val="en"/>
        </w:rPr>
        <w:t xml:space="preserve"> percent</w:t>
      </w:r>
      <w:r w:rsidRPr="003B4FE7">
        <w:rPr>
          <w:rFonts w:ascii="Times New Roman" w:hAnsi="Times New Roman" w:cs="Times New Roman"/>
          <w:color w:val="000000"/>
          <w:lang w:val="en"/>
        </w:rPr>
        <w:t xml:space="preserve"> behind that of London. </w:t>
      </w:r>
    </w:p>
    <w:p w14:paraId="4FAF756B" w14:textId="77777777" w:rsidR="003B4FE7" w:rsidRDefault="003B4FE7" w:rsidP="003B4FE7">
      <w:pPr>
        <w:pStyle w:val="ListParagraph"/>
        <w:rPr>
          <w:rFonts w:ascii="Times New Roman" w:hAnsi="Times New Roman" w:cs="Times New Roman"/>
        </w:rPr>
      </w:pPr>
    </w:p>
    <w:p w14:paraId="057AB647" w14:textId="77777777" w:rsidR="003B4FE7" w:rsidRPr="003B4FE7" w:rsidRDefault="003B4FE7" w:rsidP="003B4FE7">
      <w:pPr>
        <w:ind w:left="595" w:right="289"/>
        <w:rPr>
          <w:rFonts w:ascii="Times New Roman" w:hAnsi="Times New Roman" w:cs="Times New Roman"/>
        </w:rPr>
      </w:pPr>
    </w:p>
    <w:p w14:paraId="49FB2B7F" w14:textId="0D21C0C2" w:rsidR="00C40AC3" w:rsidRPr="003B4FE7" w:rsidRDefault="00F10BB5" w:rsidP="00C40AC3">
      <w:pPr>
        <w:ind w:left="595" w:right="289"/>
        <w:rPr>
          <w:rFonts w:ascii="Times New Roman" w:hAnsi="Times New Roman" w:cs="Times New Roman"/>
        </w:rPr>
      </w:pPr>
      <w:r w:rsidRPr="003B4FE7">
        <w:rPr>
          <w:rFonts w:ascii="Times New Roman" w:hAnsi="Times New Roman" w:cs="Times New Roman"/>
          <w:b/>
        </w:rPr>
        <w:t xml:space="preserve">Figure </w:t>
      </w:r>
      <w:r w:rsidR="00C40AC3" w:rsidRPr="003B4FE7">
        <w:rPr>
          <w:rFonts w:ascii="Times New Roman" w:hAnsi="Times New Roman" w:cs="Times New Roman"/>
          <w:b/>
        </w:rPr>
        <w:t>1: Productivity by Region (nominal GVA per hour worked)</w:t>
      </w:r>
      <w:r w:rsidR="00C40AC3" w:rsidRPr="003B4FE7">
        <w:rPr>
          <w:rFonts w:ascii="Times New Roman" w:hAnsi="Times New Roman" w:cs="Times New Roman"/>
          <w:noProof/>
          <w:lang w:eastAsia="en-GB"/>
        </w:rPr>
        <w:drawing>
          <wp:inline distT="0" distB="0" distL="0" distR="0" wp14:anchorId="54449EEC" wp14:editId="5126E4DB">
            <wp:extent cx="5110480" cy="3012621"/>
            <wp:effectExtent l="0" t="0" r="20320" b="3556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C07E47" w14:textId="77777777" w:rsidR="00C40AC3" w:rsidRPr="00561382" w:rsidRDefault="00C40AC3" w:rsidP="00C40AC3">
      <w:pPr>
        <w:ind w:left="595" w:right="289"/>
        <w:rPr>
          <w:rFonts w:ascii="Times New Roman" w:hAnsi="Times New Roman" w:cs="Times New Roman"/>
          <w:sz w:val="20"/>
          <w:szCs w:val="20"/>
        </w:rPr>
      </w:pPr>
      <w:r w:rsidRPr="00561382">
        <w:rPr>
          <w:rFonts w:ascii="Times New Roman" w:hAnsi="Times New Roman" w:cs="Times New Roman"/>
          <w:sz w:val="20"/>
          <w:szCs w:val="20"/>
        </w:rPr>
        <w:t>Source: ONS</w:t>
      </w:r>
    </w:p>
    <w:p w14:paraId="4AB94D26" w14:textId="77777777" w:rsidR="00C40AC3" w:rsidRPr="003B4FE7" w:rsidRDefault="00C40AC3" w:rsidP="00C40AC3">
      <w:pPr>
        <w:ind w:left="595" w:right="289"/>
        <w:rPr>
          <w:rFonts w:ascii="Times New Roman" w:hAnsi="Times New Roman" w:cs="Times New Roman"/>
        </w:rPr>
      </w:pPr>
    </w:p>
    <w:p w14:paraId="0E2E3A3D" w14:textId="77777777" w:rsidR="0016015F" w:rsidRPr="003B4FE7" w:rsidRDefault="0016015F" w:rsidP="00C40AC3">
      <w:pPr>
        <w:ind w:left="595" w:right="289"/>
        <w:rPr>
          <w:rFonts w:ascii="Times New Roman" w:hAnsi="Times New Roman" w:cs="Times New Roman"/>
        </w:rPr>
      </w:pPr>
    </w:p>
    <w:p w14:paraId="41D17F19" w14:textId="52F867DA" w:rsidR="00C40AC3" w:rsidRPr="003B4FE7" w:rsidRDefault="00F529CF" w:rsidP="00771F03">
      <w:pPr>
        <w:numPr>
          <w:ilvl w:val="1"/>
          <w:numId w:val="7"/>
        </w:numPr>
        <w:ind w:left="595" w:right="289" w:hanging="595"/>
        <w:rPr>
          <w:rFonts w:ascii="Times New Roman" w:hAnsi="Times New Roman" w:cs="Times New Roman"/>
        </w:rPr>
      </w:pPr>
      <w:r w:rsidRPr="003B4FE7">
        <w:rPr>
          <w:rFonts w:ascii="Times New Roman" w:hAnsi="Times New Roman" w:cs="Times New Roman"/>
        </w:rPr>
        <w:lastRenderedPageBreak/>
        <w:t xml:space="preserve">The lowest level of geography that </w:t>
      </w:r>
      <w:r w:rsidR="00C32D01">
        <w:rPr>
          <w:rFonts w:ascii="Times New Roman" w:hAnsi="Times New Roman" w:cs="Times New Roman"/>
        </w:rPr>
        <w:t xml:space="preserve">the </w:t>
      </w:r>
      <w:r w:rsidRPr="003B4FE7">
        <w:rPr>
          <w:rFonts w:ascii="Times New Roman" w:hAnsi="Times New Roman" w:cs="Times New Roman"/>
        </w:rPr>
        <w:t>ONS publish ‘official’ productivity statistics is at the NUTS1 regional level</w:t>
      </w:r>
      <w:r w:rsidR="00F10BB5" w:rsidRPr="003B4FE7">
        <w:rPr>
          <w:rFonts w:ascii="Times New Roman" w:hAnsi="Times New Roman" w:cs="Times New Roman"/>
        </w:rPr>
        <w:t xml:space="preserve"> as shown in Figure </w:t>
      </w:r>
      <w:r w:rsidRPr="003B4FE7">
        <w:rPr>
          <w:rFonts w:ascii="Times New Roman" w:hAnsi="Times New Roman" w:cs="Times New Roman"/>
        </w:rPr>
        <w:t xml:space="preserve">1. This causes difficulties for policymakers who need information at a much lower level of geography. </w:t>
      </w:r>
      <w:r w:rsidR="00F10BB5" w:rsidRPr="003B4FE7">
        <w:rPr>
          <w:rFonts w:ascii="Times New Roman" w:hAnsi="Times New Roman" w:cs="Times New Roman"/>
        </w:rPr>
        <w:t xml:space="preserve">As such, </w:t>
      </w:r>
      <w:r w:rsidR="00C32D01">
        <w:rPr>
          <w:rFonts w:ascii="Times New Roman" w:hAnsi="Times New Roman" w:cs="Times New Roman"/>
        </w:rPr>
        <w:t>the ONS has</w:t>
      </w:r>
      <w:r w:rsidR="00F10BB5" w:rsidRPr="003B4FE7">
        <w:rPr>
          <w:rFonts w:ascii="Times New Roman" w:hAnsi="Times New Roman" w:cs="Times New Roman"/>
        </w:rPr>
        <w:t xml:space="preserve"> published a number of experimental statistics at a lower level of geography. Figure </w:t>
      </w:r>
      <w:r w:rsidR="00C40AC3" w:rsidRPr="003B4FE7">
        <w:rPr>
          <w:rFonts w:ascii="Times New Roman" w:hAnsi="Times New Roman" w:cs="Times New Roman"/>
        </w:rPr>
        <w:t xml:space="preserve">2 </w:t>
      </w:r>
      <w:r w:rsidR="00F10BB5" w:rsidRPr="003B4FE7">
        <w:rPr>
          <w:rFonts w:ascii="Times New Roman" w:hAnsi="Times New Roman" w:cs="Times New Roman"/>
        </w:rPr>
        <w:t>uses the</w:t>
      </w:r>
      <w:r w:rsidR="00C32D01">
        <w:rPr>
          <w:rFonts w:ascii="Times New Roman" w:hAnsi="Times New Roman" w:cs="Times New Roman"/>
        </w:rPr>
        <w:t>ir</w:t>
      </w:r>
      <w:r w:rsidR="00F10BB5" w:rsidRPr="003B4FE7">
        <w:rPr>
          <w:rFonts w:ascii="Times New Roman" w:hAnsi="Times New Roman" w:cs="Times New Roman"/>
        </w:rPr>
        <w:t xml:space="preserve"> estimates to illustrate</w:t>
      </w:r>
      <w:r w:rsidR="00C40AC3" w:rsidRPr="003B4FE7">
        <w:rPr>
          <w:rFonts w:ascii="Times New Roman" w:hAnsi="Times New Roman" w:cs="Times New Roman"/>
        </w:rPr>
        <w:t xml:space="preserve"> the productivity of a sample of LEP sub-regions.  It reveals that the WoE has higher rates of productivity than its comparator Core City LEPs and, since 200</w:t>
      </w:r>
      <w:r w:rsidR="00561382">
        <w:rPr>
          <w:rFonts w:ascii="Times New Roman" w:hAnsi="Times New Roman" w:cs="Times New Roman"/>
        </w:rPr>
        <w:t>4, has grown at a faster rate.</w:t>
      </w:r>
      <w:r w:rsidR="00561382" w:rsidRPr="00561382">
        <w:rPr>
          <w:rFonts w:ascii="Times New Roman" w:hAnsi="Times New Roman" w:cs="Times New Roman"/>
        </w:rPr>
        <w:t xml:space="preserve"> </w:t>
      </w:r>
    </w:p>
    <w:p w14:paraId="1D05C930" w14:textId="77777777" w:rsidR="00C40AC3" w:rsidRDefault="00C40AC3" w:rsidP="00C40AC3">
      <w:pPr>
        <w:ind w:left="595" w:right="289"/>
        <w:rPr>
          <w:rFonts w:ascii="Times New Roman" w:hAnsi="Times New Roman" w:cs="Times New Roman"/>
        </w:rPr>
      </w:pPr>
    </w:p>
    <w:p w14:paraId="1938697B" w14:textId="77777777" w:rsidR="003B4FE7" w:rsidRPr="003B4FE7" w:rsidRDefault="003B4FE7" w:rsidP="00C40AC3">
      <w:pPr>
        <w:ind w:left="595" w:right="289"/>
        <w:rPr>
          <w:rFonts w:ascii="Times New Roman" w:hAnsi="Times New Roman" w:cs="Times New Roman"/>
        </w:rPr>
      </w:pPr>
    </w:p>
    <w:p w14:paraId="0203E785" w14:textId="1EB503F8" w:rsidR="00C40AC3" w:rsidRPr="003B4FE7" w:rsidRDefault="00F10BB5" w:rsidP="00C40AC3">
      <w:pPr>
        <w:ind w:left="595" w:right="289"/>
        <w:rPr>
          <w:rFonts w:ascii="Times New Roman" w:hAnsi="Times New Roman" w:cs="Times New Roman"/>
          <w:b/>
        </w:rPr>
      </w:pPr>
      <w:r w:rsidRPr="003B4FE7">
        <w:rPr>
          <w:rFonts w:ascii="Times New Roman" w:hAnsi="Times New Roman" w:cs="Times New Roman"/>
          <w:b/>
        </w:rPr>
        <w:t xml:space="preserve">Figure </w:t>
      </w:r>
      <w:r w:rsidR="00C40AC3" w:rsidRPr="003B4FE7">
        <w:rPr>
          <w:rFonts w:ascii="Times New Roman" w:hAnsi="Times New Roman" w:cs="Times New Roman"/>
          <w:b/>
        </w:rPr>
        <w:t>2: Nominal GVA per hour worked, by WoE LEP comparator sub-regions using the weighted average of the NUTS3 areas, 2004-2011</w:t>
      </w:r>
    </w:p>
    <w:p w14:paraId="6AD58BD1" w14:textId="613780C1" w:rsidR="00C40AC3" w:rsidRPr="003B4FE7" w:rsidRDefault="00C40AC3" w:rsidP="00C40AC3">
      <w:pPr>
        <w:ind w:left="595" w:right="289"/>
        <w:rPr>
          <w:rFonts w:ascii="Times New Roman" w:hAnsi="Times New Roman" w:cs="Times New Roman"/>
          <w:noProof/>
        </w:rPr>
      </w:pPr>
      <w:r w:rsidRPr="003B4FE7">
        <w:rPr>
          <w:rFonts w:ascii="Times New Roman" w:hAnsi="Times New Roman" w:cs="Times New Roman"/>
          <w:noProof/>
          <w:lang w:eastAsia="en-GB"/>
        </w:rPr>
        <w:drawing>
          <wp:inline distT="0" distB="0" distL="0" distR="0" wp14:anchorId="6791B76C" wp14:editId="73C62B57">
            <wp:extent cx="4996180" cy="2955471"/>
            <wp:effectExtent l="0" t="0" r="33020" b="1651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61BB1B" w14:textId="77777777" w:rsidR="00C40AC3" w:rsidRPr="00561382" w:rsidRDefault="00C40AC3" w:rsidP="00C40AC3">
      <w:pPr>
        <w:ind w:left="595" w:right="289"/>
        <w:rPr>
          <w:rFonts w:ascii="Times New Roman" w:hAnsi="Times New Roman" w:cs="Times New Roman"/>
          <w:noProof/>
          <w:sz w:val="20"/>
          <w:szCs w:val="20"/>
        </w:rPr>
      </w:pPr>
      <w:r w:rsidRPr="00561382">
        <w:rPr>
          <w:rFonts w:ascii="Times New Roman" w:hAnsi="Times New Roman" w:cs="Times New Roman"/>
          <w:noProof/>
          <w:sz w:val="20"/>
          <w:szCs w:val="20"/>
        </w:rPr>
        <w:t>Source: ONS, workings carried out by WoE LEP Economic Intelligence Steering Group</w:t>
      </w:r>
    </w:p>
    <w:p w14:paraId="4953ADAF" w14:textId="77777777" w:rsidR="00C40AC3" w:rsidRDefault="00C40AC3" w:rsidP="00C40AC3">
      <w:pPr>
        <w:ind w:left="595" w:right="289"/>
        <w:rPr>
          <w:rFonts w:ascii="Times New Roman" w:hAnsi="Times New Roman" w:cs="Times New Roman"/>
        </w:rPr>
      </w:pPr>
    </w:p>
    <w:p w14:paraId="18DC8DE5" w14:textId="77777777" w:rsidR="00561382" w:rsidRPr="003B4FE7" w:rsidRDefault="00561382" w:rsidP="00C40AC3">
      <w:pPr>
        <w:ind w:left="595" w:right="289"/>
        <w:rPr>
          <w:rFonts w:ascii="Times New Roman" w:hAnsi="Times New Roman" w:cs="Times New Roman"/>
        </w:rPr>
      </w:pPr>
    </w:p>
    <w:p w14:paraId="59FB728B" w14:textId="079C0447" w:rsidR="00561382" w:rsidRDefault="00561382" w:rsidP="00F10BB5">
      <w:pPr>
        <w:numPr>
          <w:ilvl w:val="1"/>
          <w:numId w:val="7"/>
        </w:numPr>
        <w:ind w:left="595" w:right="289" w:hanging="595"/>
        <w:rPr>
          <w:rFonts w:ascii="Times New Roman" w:hAnsi="Times New Roman" w:cs="Times New Roman"/>
        </w:rPr>
      </w:pPr>
      <w:r w:rsidRPr="003B4FE7">
        <w:rPr>
          <w:rFonts w:ascii="Times New Roman" w:hAnsi="Times New Roman" w:cs="Times New Roman"/>
        </w:rPr>
        <w:t>In terms of productivity growth, the overall picture is not as encouraging.  When compared against all other LEP sub-regions, WoE LEP area was ranked equal 16</w:t>
      </w:r>
      <w:r w:rsidRPr="003B4FE7">
        <w:rPr>
          <w:rFonts w:ascii="Times New Roman" w:hAnsi="Times New Roman" w:cs="Times New Roman"/>
          <w:vertAlign w:val="superscript"/>
        </w:rPr>
        <w:t>th</w:t>
      </w:r>
      <w:r w:rsidRPr="003B4FE7">
        <w:rPr>
          <w:rFonts w:ascii="Times New Roman" w:hAnsi="Times New Roman" w:cs="Times New Roman"/>
        </w:rPr>
        <w:t xml:space="preserve"> amongst 39 LEPs.</w:t>
      </w:r>
      <w:r>
        <w:rPr>
          <w:rFonts w:ascii="Times New Roman" w:hAnsi="Times New Roman" w:cs="Times New Roman"/>
        </w:rPr>
        <w:t xml:space="preserve"> It is a commonly held view and an empirical fact across countries and regions that the more prosperous an economy is in terms of GDP then the lower the rate of increase. What is more important, however, is whether an economy is fulfilling its potential and whether there are barriers which can be removed that are restricting its achievement.</w:t>
      </w:r>
    </w:p>
    <w:p w14:paraId="50E268D5" w14:textId="77777777" w:rsidR="00561382" w:rsidRDefault="00561382" w:rsidP="00561382">
      <w:pPr>
        <w:ind w:left="595" w:right="289"/>
        <w:rPr>
          <w:rFonts w:ascii="Times New Roman" w:hAnsi="Times New Roman" w:cs="Times New Roman"/>
        </w:rPr>
      </w:pPr>
    </w:p>
    <w:p w14:paraId="1CC12968" w14:textId="736752FF" w:rsidR="00C40AC3" w:rsidRPr="003B4FE7" w:rsidRDefault="00F10BB5" w:rsidP="00F10BB5">
      <w:pPr>
        <w:numPr>
          <w:ilvl w:val="1"/>
          <w:numId w:val="7"/>
        </w:numPr>
        <w:ind w:left="595" w:right="289" w:hanging="595"/>
        <w:rPr>
          <w:rFonts w:ascii="Times New Roman" w:hAnsi="Times New Roman" w:cs="Times New Roman"/>
        </w:rPr>
      </w:pPr>
      <w:r w:rsidRPr="003B4FE7">
        <w:rPr>
          <w:rFonts w:ascii="Times New Roman" w:hAnsi="Times New Roman" w:cs="Times New Roman"/>
        </w:rPr>
        <w:t xml:space="preserve">The lowest level of geography that </w:t>
      </w:r>
      <w:r w:rsidR="001A7A91">
        <w:rPr>
          <w:rFonts w:ascii="Times New Roman" w:hAnsi="Times New Roman" w:cs="Times New Roman"/>
        </w:rPr>
        <w:t xml:space="preserve">the </w:t>
      </w:r>
      <w:r w:rsidRPr="003B4FE7">
        <w:rPr>
          <w:rFonts w:ascii="Times New Roman" w:hAnsi="Times New Roman" w:cs="Times New Roman"/>
        </w:rPr>
        <w:t>ONS publish productivity statistics for is NUTS3</w:t>
      </w:r>
      <w:r w:rsidR="008C592B" w:rsidRPr="003B4FE7">
        <w:rPr>
          <w:rFonts w:ascii="Times New Roman" w:hAnsi="Times New Roman" w:cs="Times New Roman"/>
        </w:rPr>
        <w:t xml:space="preserve">. </w:t>
      </w:r>
      <w:r w:rsidRPr="003B4FE7">
        <w:rPr>
          <w:rFonts w:ascii="Times New Roman" w:hAnsi="Times New Roman" w:cs="Times New Roman"/>
        </w:rPr>
        <w:t>Due to the small sample size the data is smoothed in order to reduce</w:t>
      </w:r>
      <w:r w:rsidR="00C40AC3" w:rsidRPr="003B4FE7">
        <w:rPr>
          <w:rFonts w:ascii="Times New Roman" w:hAnsi="Times New Roman" w:cs="Times New Roman"/>
        </w:rPr>
        <w:t xml:space="preserve"> so</w:t>
      </w:r>
      <w:r w:rsidRPr="003B4FE7">
        <w:rPr>
          <w:rFonts w:ascii="Times New Roman" w:hAnsi="Times New Roman" w:cs="Times New Roman"/>
        </w:rPr>
        <w:t>me of the inherent volatility, h</w:t>
      </w:r>
      <w:r w:rsidR="00C40AC3" w:rsidRPr="003B4FE7">
        <w:rPr>
          <w:rFonts w:ascii="Times New Roman" w:hAnsi="Times New Roman" w:cs="Times New Roman"/>
        </w:rPr>
        <w:t>owever, caution should st</w:t>
      </w:r>
      <w:r w:rsidRPr="003B4FE7">
        <w:rPr>
          <w:rFonts w:ascii="Times New Roman" w:hAnsi="Times New Roman" w:cs="Times New Roman"/>
        </w:rPr>
        <w:t xml:space="preserve">ill be taken when interpreting the results. Figure </w:t>
      </w:r>
      <w:r w:rsidR="00C40AC3" w:rsidRPr="003B4FE7">
        <w:rPr>
          <w:rFonts w:ascii="Times New Roman" w:hAnsi="Times New Roman" w:cs="Times New Roman"/>
        </w:rPr>
        <w:t>3</w:t>
      </w:r>
      <w:r w:rsidRPr="003B4FE7">
        <w:rPr>
          <w:rFonts w:ascii="Times New Roman" w:hAnsi="Times New Roman" w:cs="Times New Roman"/>
        </w:rPr>
        <w:t xml:space="preserve"> presents the results for both WoE NUTS3 sub-regions. They show that both </w:t>
      </w:r>
      <w:r w:rsidR="001A7A91">
        <w:rPr>
          <w:rFonts w:ascii="Times New Roman" w:hAnsi="Times New Roman" w:cs="Times New Roman"/>
        </w:rPr>
        <w:t>area</w:t>
      </w:r>
      <w:r w:rsidRPr="003B4FE7">
        <w:rPr>
          <w:rFonts w:ascii="Times New Roman" w:hAnsi="Times New Roman" w:cs="Times New Roman"/>
        </w:rPr>
        <w:t xml:space="preserve">s </w:t>
      </w:r>
      <w:r w:rsidR="00C40AC3" w:rsidRPr="003B4FE7">
        <w:rPr>
          <w:rFonts w:ascii="Times New Roman" w:hAnsi="Times New Roman" w:cs="Times New Roman"/>
        </w:rPr>
        <w:t>are above the</w:t>
      </w:r>
      <w:r w:rsidRPr="003B4FE7">
        <w:rPr>
          <w:rFonts w:ascii="Times New Roman" w:hAnsi="Times New Roman" w:cs="Times New Roman"/>
        </w:rPr>
        <w:t xml:space="preserve"> UK and English</w:t>
      </w:r>
      <w:r w:rsidR="00C40AC3" w:rsidRPr="003B4FE7">
        <w:rPr>
          <w:rFonts w:ascii="Times New Roman" w:hAnsi="Times New Roman" w:cs="Times New Roman"/>
        </w:rPr>
        <w:t xml:space="preserve"> national ave</w:t>
      </w:r>
      <w:r w:rsidRPr="003B4FE7">
        <w:rPr>
          <w:rFonts w:ascii="Times New Roman" w:hAnsi="Times New Roman" w:cs="Times New Roman"/>
        </w:rPr>
        <w:t>rage</w:t>
      </w:r>
      <w:r w:rsidR="008C592B" w:rsidRPr="003B4FE7">
        <w:rPr>
          <w:rFonts w:ascii="Times New Roman" w:hAnsi="Times New Roman" w:cs="Times New Roman"/>
        </w:rPr>
        <w:t xml:space="preserve">. </w:t>
      </w:r>
      <w:r w:rsidR="00C40AC3" w:rsidRPr="003B4FE7">
        <w:rPr>
          <w:rFonts w:ascii="Times New Roman" w:hAnsi="Times New Roman" w:cs="Times New Roman"/>
        </w:rPr>
        <w:t xml:space="preserve">The City of Bristol has experienced an increase in </w:t>
      </w:r>
      <w:r w:rsidR="001A7A91">
        <w:rPr>
          <w:rFonts w:ascii="Times New Roman" w:hAnsi="Times New Roman" w:cs="Times New Roman"/>
        </w:rPr>
        <w:t xml:space="preserve">its </w:t>
      </w:r>
      <w:r w:rsidR="00C40AC3" w:rsidRPr="003B4FE7">
        <w:rPr>
          <w:rFonts w:ascii="Times New Roman" w:hAnsi="Times New Roman" w:cs="Times New Roman"/>
        </w:rPr>
        <w:t xml:space="preserve">productivity over this time period, whereas productivity rates </w:t>
      </w:r>
      <w:r w:rsidR="001A7A91">
        <w:rPr>
          <w:rFonts w:ascii="Times New Roman" w:hAnsi="Times New Roman" w:cs="Times New Roman"/>
        </w:rPr>
        <w:t xml:space="preserve">appear to </w:t>
      </w:r>
      <w:r w:rsidR="00C40AC3" w:rsidRPr="003B4FE7">
        <w:rPr>
          <w:rFonts w:ascii="Times New Roman" w:hAnsi="Times New Roman" w:cs="Times New Roman"/>
        </w:rPr>
        <w:t xml:space="preserve">have declined across the combined sub-regions of </w:t>
      </w:r>
      <w:r w:rsidR="00C27EEB">
        <w:rPr>
          <w:rFonts w:ascii="Times New Roman" w:hAnsi="Times New Roman" w:cs="Times New Roman"/>
        </w:rPr>
        <w:t>BANES</w:t>
      </w:r>
      <w:r w:rsidR="00C40AC3" w:rsidRPr="003B4FE7">
        <w:rPr>
          <w:rFonts w:ascii="Times New Roman" w:hAnsi="Times New Roman" w:cs="Times New Roman"/>
        </w:rPr>
        <w:t>, North Somerset and South Gloucestershire.</w:t>
      </w:r>
    </w:p>
    <w:p w14:paraId="20C78435" w14:textId="77777777" w:rsidR="0016015F" w:rsidRPr="003B4FE7" w:rsidRDefault="0016015F" w:rsidP="00C40AC3">
      <w:pPr>
        <w:ind w:left="595" w:right="289"/>
        <w:rPr>
          <w:rFonts w:ascii="Times New Roman" w:hAnsi="Times New Roman" w:cs="Times New Roman"/>
          <w:b/>
        </w:rPr>
      </w:pPr>
    </w:p>
    <w:p w14:paraId="62B00E5A" w14:textId="77777777" w:rsidR="003B4FE7" w:rsidRDefault="003B4FE7">
      <w:pPr>
        <w:rPr>
          <w:rFonts w:ascii="Times New Roman" w:hAnsi="Times New Roman" w:cs="Times New Roman"/>
          <w:b/>
        </w:rPr>
      </w:pPr>
      <w:r>
        <w:rPr>
          <w:rFonts w:ascii="Times New Roman" w:hAnsi="Times New Roman" w:cs="Times New Roman"/>
          <w:b/>
        </w:rPr>
        <w:br w:type="page"/>
      </w:r>
    </w:p>
    <w:p w14:paraId="6F3DD355" w14:textId="5FFCAFDB" w:rsidR="00C40AC3" w:rsidRPr="003B4FE7" w:rsidRDefault="00F10BB5" w:rsidP="007A651C">
      <w:pPr>
        <w:ind w:left="567" w:right="289"/>
        <w:rPr>
          <w:rFonts w:ascii="Times New Roman" w:hAnsi="Times New Roman" w:cs="Times New Roman"/>
          <w:b/>
        </w:rPr>
      </w:pPr>
      <w:r w:rsidRPr="003B4FE7">
        <w:rPr>
          <w:rFonts w:ascii="Times New Roman" w:hAnsi="Times New Roman" w:cs="Times New Roman"/>
          <w:b/>
        </w:rPr>
        <w:lastRenderedPageBreak/>
        <w:t xml:space="preserve">Figure </w:t>
      </w:r>
      <w:r w:rsidR="00C40AC3" w:rsidRPr="003B4FE7">
        <w:rPr>
          <w:rFonts w:ascii="Times New Roman" w:hAnsi="Times New Roman" w:cs="Times New Roman"/>
          <w:b/>
        </w:rPr>
        <w:t>3: Nominal (smoothed) GVA per hour worked indices; NUTS3 sub-regions 2004 - 2011</w:t>
      </w:r>
    </w:p>
    <w:p w14:paraId="31E15C24" w14:textId="0EEA83C9" w:rsidR="00C40AC3" w:rsidRPr="003B4FE7" w:rsidRDefault="00C40AC3" w:rsidP="007A651C">
      <w:pPr>
        <w:ind w:left="567" w:right="289"/>
        <w:rPr>
          <w:rFonts w:ascii="Times New Roman" w:hAnsi="Times New Roman" w:cs="Times New Roman"/>
        </w:rPr>
      </w:pPr>
      <w:r w:rsidRPr="003B4FE7">
        <w:rPr>
          <w:rFonts w:ascii="Times New Roman" w:hAnsi="Times New Roman" w:cs="Times New Roman"/>
          <w:noProof/>
          <w:lang w:eastAsia="en-GB"/>
        </w:rPr>
        <w:drawing>
          <wp:inline distT="0" distB="0" distL="0" distR="0" wp14:anchorId="5C369575" wp14:editId="7D394EE2">
            <wp:extent cx="5257800" cy="2955471"/>
            <wp:effectExtent l="0" t="0" r="25400" b="1651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989916" w14:textId="77777777" w:rsidR="00C40AC3" w:rsidRPr="00553584" w:rsidRDefault="00C40AC3" w:rsidP="007A651C">
      <w:pPr>
        <w:ind w:right="289" w:firstLine="567"/>
        <w:rPr>
          <w:rFonts w:ascii="Times New Roman" w:hAnsi="Times New Roman" w:cs="Times New Roman"/>
          <w:sz w:val="20"/>
          <w:szCs w:val="20"/>
        </w:rPr>
      </w:pPr>
      <w:r w:rsidRPr="00553584">
        <w:rPr>
          <w:rFonts w:ascii="Times New Roman" w:hAnsi="Times New Roman" w:cs="Times New Roman"/>
          <w:sz w:val="20"/>
          <w:szCs w:val="20"/>
        </w:rPr>
        <w:t>Source: ONS</w:t>
      </w:r>
    </w:p>
    <w:p w14:paraId="5235A9D2" w14:textId="77777777" w:rsidR="00C40AC3" w:rsidRDefault="00C40AC3" w:rsidP="00C40AC3">
      <w:pPr>
        <w:ind w:right="289"/>
        <w:rPr>
          <w:rFonts w:ascii="Times New Roman" w:hAnsi="Times New Roman" w:cs="Times New Roman"/>
        </w:rPr>
      </w:pPr>
    </w:p>
    <w:p w14:paraId="765157D4" w14:textId="77777777" w:rsidR="00553584" w:rsidRPr="003B4FE7" w:rsidRDefault="00553584" w:rsidP="00C40AC3">
      <w:pPr>
        <w:ind w:right="289"/>
        <w:rPr>
          <w:rFonts w:ascii="Times New Roman" w:hAnsi="Times New Roman" w:cs="Times New Roman"/>
        </w:rPr>
      </w:pPr>
    </w:p>
    <w:p w14:paraId="6FC0CC68" w14:textId="6AD34464" w:rsidR="00C40AC3" w:rsidRPr="003B4FE7" w:rsidRDefault="00C40AC3" w:rsidP="00771F03">
      <w:pPr>
        <w:numPr>
          <w:ilvl w:val="1"/>
          <w:numId w:val="7"/>
        </w:numPr>
        <w:ind w:left="595" w:right="289" w:hanging="595"/>
        <w:rPr>
          <w:rFonts w:ascii="Times New Roman" w:hAnsi="Times New Roman" w:cs="Times New Roman"/>
        </w:rPr>
      </w:pPr>
      <w:r w:rsidRPr="003B4FE7">
        <w:rPr>
          <w:rFonts w:ascii="Times New Roman" w:hAnsi="Times New Roman" w:cs="Times New Roman"/>
        </w:rPr>
        <w:t xml:space="preserve">All </w:t>
      </w:r>
      <w:r w:rsidR="00553584">
        <w:rPr>
          <w:rFonts w:ascii="Times New Roman" w:hAnsi="Times New Roman" w:cs="Times New Roman"/>
        </w:rPr>
        <w:t xml:space="preserve">the </w:t>
      </w:r>
      <w:r w:rsidRPr="003B4FE7">
        <w:rPr>
          <w:rFonts w:ascii="Times New Roman" w:hAnsi="Times New Roman" w:cs="Times New Roman"/>
        </w:rPr>
        <w:t xml:space="preserve">ONS’s productivity outputs are constructed from data for individual firms collected through </w:t>
      </w:r>
      <w:r w:rsidR="00553584">
        <w:rPr>
          <w:rFonts w:ascii="Times New Roman" w:hAnsi="Times New Roman" w:cs="Times New Roman"/>
        </w:rPr>
        <w:t xml:space="preserve">the </w:t>
      </w:r>
      <w:r w:rsidRPr="003B4FE7">
        <w:rPr>
          <w:rFonts w:ascii="Times New Roman" w:hAnsi="Times New Roman" w:cs="Times New Roman"/>
        </w:rPr>
        <w:t xml:space="preserve">ONS surveys.  Since 2004, </w:t>
      </w:r>
      <w:r w:rsidR="00553584">
        <w:rPr>
          <w:rFonts w:ascii="Times New Roman" w:hAnsi="Times New Roman" w:cs="Times New Roman"/>
        </w:rPr>
        <w:t xml:space="preserve">the </w:t>
      </w:r>
      <w:r w:rsidRPr="003B4FE7">
        <w:rPr>
          <w:rFonts w:ascii="Times New Roman" w:hAnsi="Times New Roman" w:cs="Times New Roman"/>
        </w:rPr>
        <w:t xml:space="preserve">ONS has provided secure access to confidential microdata for statistical analysis by accredited </w:t>
      </w:r>
      <w:r w:rsidR="00553584">
        <w:rPr>
          <w:rFonts w:ascii="Times New Roman" w:hAnsi="Times New Roman" w:cs="Times New Roman"/>
        </w:rPr>
        <w:t xml:space="preserve">researcher econometric </w:t>
      </w:r>
      <w:r w:rsidRPr="003B4FE7">
        <w:rPr>
          <w:rFonts w:ascii="Times New Roman" w:hAnsi="Times New Roman" w:cs="Times New Roman"/>
        </w:rPr>
        <w:t>experts.  Accordingly, in this study, analysis of individu</w:t>
      </w:r>
      <w:r w:rsidR="00F10BB5" w:rsidRPr="003B4FE7">
        <w:rPr>
          <w:rFonts w:ascii="Times New Roman" w:hAnsi="Times New Roman" w:cs="Times New Roman"/>
        </w:rPr>
        <w:t xml:space="preserve">al survey returns has enabled </w:t>
      </w:r>
      <w:r w:rsidR="00553584">
        <w:rPr>
          <w:rFonts w:ascii="Times New Roman" w:hAnsi="Times New Roman" w:cs="Times New Roman"/>
        </w:rPr>
        <w:t>us</w:t>
      </w:r>
      <w:r w:rsidRPr="003B4FE7">
        <w:rPr>
          <w:rFonts w:ascii="Times New Roman" w:hAnsi="Times New Roman" w:cs="Times New Roman"/>
        </w:rPr>
        <w:t xml:space="preserve"> to look at individual drivers of productivity.</w:t>
      </w:r>
    </w:p>
    <w:p w14:paraId="526E99EE" w14:textId="77777777" w:rsidR="00C40AC3" w:rsidRPr="003B4FE7" w:rsidRDefault="00C40AC3" w:rsidP="00C40AC3">
      <w:pPr>
        <w:ind w:left="595" w:right="289"/>
        <w:rPr>
          <w:rFonts w:ascii="Times New Roman" w:hAnsi="Times New Roman" w:cs="Times New Roman"/>
        </w:rPr>
      </w:pPr>
    </w:p>
    <w:p w14:paraId="78142BE1" w14:textId="3F5FAD33" w:rsidR="00C40AC3" w:rsidRPr="003B4FE7" w:rsidRDefault="00C40AC3" w:rsidP="00771F03">
      <w:pPr>
        <w:numPr>
          <w:ilvl w:val="1"/>
          <w:numId w:val="7"/>
        </w:numPr>
        <w:ind w:left="595" w:right="289" w:hanging="595"/>
        <w:rPr>
          <w:rFonts w:ascii="Times New Roman" w:hAnsi="Times New Roman" w:cs="Times New Roman"/>
        </w:rPr>
      </w:pPr>
      <w:r w:rsidRPr="003B4FE7">
        <w:rPr>
          <w:rFonts w:ascii="Times New Roman" w:hAnsi="Times New Roman" w:cs="Times New Roman"/>
        </w:rPr>
        <w:t xml:space="preserve">Webber and Horswell (2009) used </w:t>
      </w:r>
      <w:r w:rsidR="00553584">
        <w:rPr>
          <w:rFonts w:ascii="Times New Roman" w:hAnsi="Times New Roman" w:cs="Times New Roman"/>
        </w:rPr>
        <w:t xml:space="preserve">the </w:t>
      </w:r>
      <w:r w:rsidRPr="003B4FE7">
        <w:rPr>
          <w:rFonts w:ascii="Times New Roman" w:hAnsi="Times New Roman" w:cs="Times New Roman"/>
        </w:rPr>
        <w:t>ONS microdata to present the pattern of labour productivity across England and Wales at a district/un</w:t>
      </w:r>
      <w:r w:rsidR="00F10BB5" w:rsidRPr="003B4FE7">
        <w:rPr>
          <w:rFonts w:ascii="Times New Roman" w:hAnsi="Times New Roman" w:cs="Times New Roman"/>
        </w:rPr>
        <w:t xml:space="preserve">itary authority level.  Figure </w:t>
      </w:r>
      <w:r w:rsidRPr="003B4FE7">
        <w:rPr>
          <w:rFonts w:ascii="Times New Roman" w:hAnsi="Times New Roman" w:cs="Times New Roman"/>
        </w:rPr>
        <w:t>4 shows a broad centre-periphery pattern overall with the highest values more clearly concentrated in and close to London.  There are also higher values present in the main conurbations and along the M4 corridor</w:t>
      </w:r>
      <w:r w:rsidR="00553584">
        <w:rPr>
          <w:rFonts w:ascii="Times New Roman" w:hAnsi="Times New Roman" w:cs="Times New Roman"/>
        </w:rPr>
        <w:t>, which extends to and includes the WoE jurisdiction</w:t>
      </w:r>
      <w:r w:rsidRPr="003B4FE7">
        <w:rPr>
          <w:rFonts w:ascii="Times New Roman" w:hAnsi="Times New Roman" w:cs="Times New Roman"/>
        </w:rPr>
        <w:t>.  There appear</w:t>
      </w:r>
      <w:r w:rsidR="00553584">
        <w:rPr>
          <w:rFonts w:ascii="Times New Roman" w:hAnsi="Times New Roman" w:cs="Times New Roman"/>
        </w:rPr>
        <w:t>s</w:t>
      </w:r>
      <w:r w:rsidRPr="003B4FE7">
        <w:rPr>
          <w:rFonts w:ascii="Times New Roman" w:hAnsi="Times New Roman" w:cs="Times New Roman"/>
        </w:rPr>
        <w:t xml:space="preserve"> to be a concentration of areas with higher levels of labour productivity in the outer South East and the London-Birmingham axis.  In comparison, relatively low levels of productivity are evident in Wales, the South West and the North East.</w:t>
      </w:r>
    </w:p>
    <w:p w14:paraId="479CB7B2" w14:textId="77777777" w:rsidR="003B4FE7" w:rsidRDefault="003B4FE7">
      <w:pPr>
        <w:rPr>
          <w:rFonts w:ascii="Times New Roman" w:hAnsi="Times New Roman" w:cs="Times New Roman"/>
          <w:b/>
        </w:rPr>
      </w:pPr>
    </w:p>
    <w:p w14:paraId="4C9A8117" w14:textId="77777777" w:rsidR="00553584" w:rsidRDefault="00553584">
      <w:pPr>
        <w:rPr>
          <w:rFonts w:ascii="Times New Roman" w:hAnsi="Times New Roman" w:cs="Times New Roman"/>
          <w:b/>
        </w:rPr>
      </w:pPr>
      <w:r>
        <w:rPr>
          <w:rFonts w:ascii="Times New Roman" w:hAnsi="Times New Roman" w:cs="Times New Roman"/>
          <w:b/>
        </w:rPr>
        <w:br w:type="page"/>
      </w:r>
    </w:p>
    <w:p w14:paraId="16F4C406" w14:textId="72C55214" w:rsidR="00C40AC3" w:rsidRPr="003B4FE7" w:rsidRDefault="00BF1EDD" w:rsidP="007A651C">
      <w:pPr>
        <w:ind w:left="567" w:right="289"/>
        <w:rPr>
          <w:rFonts w:ascii="Times New Roman" w:hAnsi="Times New Roman" w:cs="Times New Roman"/>
          <w:b/>
        </w:rPr>
      </w:pPr>
      <w:r w:rsidRPr="003B4FE7">
        <w:rPr>
          <w:rFonts w:ascii="Times New Roman" w:hAnsi="Times New Roman" w:cs="Times New Roman"/>
          <w:b/>
        </w:rPr>
        <w:lastRenderedPageBreak/>
        <w:t xml:space="preserve">Figure </w:t>
      </w:r>
      <w:r w:rsidR="00C40AC3" w:rsidRPr="003B4FE7">
        <w:rPr>
          <w:rFonts w:ascii="Times New Roman" w:hAnsi="Times New Roman" w:cs="Times New Roman"/>
          <w:b/>
        </w:rPr>
        <w:t>4: Labour productivity, England and Wales</w:t>
      </w:r>
    </w:p>
    <w:p w14:paraId="4710D705" w14:textId="630E6DC6" w:rsidR="00C40AC3" w:rsidRPr="003B4FE7" w:rsidRDefault="00C40AC3" w:rsidP="007A651C">
      <w:pPr>
        <w:ind w:left="567" w:right="289"/>
        <w:rPr>
          <w:rFonts w:ascii="Times New Roman" w:hAnsi="Times New Roman" w:cs="Times New Roman"/>
        </w:rPr>
      </w:pPr>
      <w:r w:rsidRPr="003B4FE7">
        <w:rPr>
          <w:rFonts w:ascii="Times New Roman" w:hAnsi="Times New Roman" w:cs="Times New Roman"/>
          <w:noProof/>
          <w:lang w:eastAsia="en-GB"/>
        </w:rPr>
        <w:drawing>
          <wp:anchor distT="0" distB="0" distL="114300" distR="114300" simplePos="0" relativeHeight="251660288" behindDoc="0" locked="0" layoutInCell="1" allowOverlap="1" wp14:anchorId="5F43E29A" wp14:editId="42376AF1">
            <wp:simplePos x="0" y="0"/>
            <wp:positionH relativeFrom="column">
              <wp:posOffset>571500</wp:posOffset>
            </wp:positionH>
            <wp:positionV relativeFrom="paragraph">
              <wp:posOffset>106045</wp:posOffset>
            </wp:positionV>
            <wp:extent cx="1143000" cy="137160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FE7">
        <w:rPr>
          <w:rFonts w:ascii="Times New Roman" w:hAnsi="Times New Roman" w:cs="Times New Roman"/>
          <w:noProof/>
          <w:lang w:eastAsia="en-GB"/>
        </w:rPr>
        <w:drawing>
          <wp:inline distT="0" distB="0" distL="0" distR="0" wp14:anchorId="35108092" wp14:editId="1F8C81AA">
            <wp:extent cx="5469890" cy="45885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9890" cy="4588510"/>
                    </a:xfrm>
                    <a:prstGeom prst="rect">
                      <a:avLst/>
                    </a:prstGeom>
                    <a:noFill/>
                    <a:ln>
                      <a:noFill/>
                    </a:ln>
                  </pic:spPr>
                </pic:pic>
              </a:graphicData>
            </a:graphic>
          </wp:inline>
        </w:drawing>
      </w:r>
    </w:p>
    <w:p w14:paraId="6C15C789" w14:textId="77777777" w:rsidR="00C40AC3" w:rsidRPr="00553584" w:rsidRDefault="00C40AC3" w:rsidP="007A651C">
      <w:pPr>
        <w:ind w:left="567" w:right="288"/>
        <w:rPr>
          <w:rFonts w:ascii="Times New Roman" w:hAnsi="Times New Roman" w:cs="Times New Roman"/>
          <w:sz w:val="20"/>
          <w:szCs w:val="20"/>
        </w:rPr>
      </w:pPr>
      <w:r w:rsidRPr="00553584">
        <w:rPr>
          <w:rFonts w:ascii="Times New Roman" w:hAnsi="Times New Roman" w:cs="Times New Roman"/>
          <w:sz w:val="20"/>
          <w:szCs w:val="20"/>
        </w:rPr>
        <w:t>Source: Webber and Horswell (2009)</w:t>
      </w:r>
    </w:p>
    <w:p w14:paraId="1A94C21E" w14:textId="77777777" w:rsidR="00C40AC3" w:rsidRPr="003B4FE7" w:rsidRDefault="00C40AC3" w:rsidP="00C40AC3">
      <w:pPr>
        <w:ind w:left="595" w:right="289"/>
        <w:rPr>
          <w:rFonts w:ascii="Times New Roman" w:hAnsi="Times New Roman" w:cs="Times New Roman"/>
        </w:rPr>
      </w:pPr>
    </w:p>
    <w:p w14:paraId="6D59B5B8" w14:textId="02BFC945" w:rsidR="00C40AC3" w:rsidRPr="003B4FE7" w:rsidRDefault="00C40AC3" w:rsidP="00C40AC3">
      <w:pPr>
        <w:ind w:left="600" w:right="288" w:hanging="600"/>
        <w:rPr>
          <w:rFonts w:ascii="Times New Roman" w:hAnsi="Times New Roman" w:cs="Times New Roman"/>
          <w:b/>
          <w:caps/>
        </w:rPr>
      </w:pPr>
      <w:r w:rsidRPr="003B4FE7">
        <w:rPr>
          <w:rFonts w:ascii="Times New Roman" w:hAnsi="Times New Roman" w:cs="Times New Roman"/>
        </w:rPr>
        <w:br w:type="page"/>
      </w:r>
      <w:r w:rsidR="0093294F" w:rsidRPr="003B4FE7">
        <w:rPr>
          <w:rFonts w:ascii="Times New Roman" w:hAnsi="Times New Roman" w:cs="Times New Roman"/>
        </w:rPr>
        <w:lastRenderedPageBreak/>
        <w:t>4</w:t>
      </w:r>
      <w:r w:rsidRPr="003B4FE7">
        <w:rPr>
          <w:rFonts w:ascii="Times New Roman" w:hAnsi="Times New Roman" w:cs="Times New Roman"/>
          <w:b/>
        </w:rPr>
        <w:t>.</w:t>
      </w:r>
      <w:r w:rsidRPr="003B4FE7">
        <w:rPr>
          <w:rFonts w:ascii="Times New Roman" w:hAnsi="Times New Roman" w:cs="Times New Roman"/>
          <w:b/>
        </w:rPr>
        <w:tab/>
        <w:t>DATA</w:t>
      </w:r>
    </w:p>
    <w:p w14:paraId="259D38A0" w14:textId="77777777" w:rsidR="00C40AC3" w:rsidRPr="003B4FE7" w:rsidRDefault="00C40AC3" w:rsidP="00C40AC3">
      <w:pPr>
        <w:ind w:right="33"/>
        <w:rPr>
          <w:rFonts w:ascii="Times New Roman" w:hAnsi="Times New Roman" w:cs="Times New Roman"/>
          <w:b/>
          <w:caps/>
        </w:rPr>
      </w:pPr>
    </w:p>
    <w:p w14:paraId="1B921171" w14:textId="77777777"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This section reports on the data sets and statistical framework used to model productivity.</w:t>
      </w:r>
    </w:p>
    <w:p w14:paraId="4DB3E22F" w14:textId="77777777" w:rsidR="00C40AC3" w:rsidRPr="003B4FE7" w:rsidRDefault="00C40AC3" w:rsidP="00C40AC3">
      <w:pPr>
        <w:pStyle w:val="PlainText"/>
        <w:rPr>
          <w:rFonts w:ascii="Times New Roman" w:hAnsi="Times New Roman" w:cs="Times New Roman"/>
          <w:sz w:val="24"/>
          <w:szCs w:val="24"/>
        </w:rPr>
      </w:pPr>
    </w:p>
    <w:p w14:paraId="102450B2" w14:textId="77777777" w:rsidR="008C592B" w:rsidRPr="003B4FE7" w:rsidRDefault="008C592B" w:rsidP="00C40AC3">
      <w:pPr>
        <w:pStyle w:val="PlainText"/>
        <w:ind w:left="720"/>
        <w:rPr>
          <w:rFonts w:ascii="Times New Roman" w:hAnsi="Times New Roman" w:cs="Times New Roman"/>
          <w:i/>
          <w:sz w:val="24"/>
          <w:szCs w:val="24"/>
        </w:rPr>
      </w:pPr>
    </w:p>
    <w:p w14:paraId="536F27A5" w14:textId="77777777" w:rsidR="00C40AC3" w:rsidRPr="003B4FE7" w:rsidRDefault="00C40AC3" w:rsidP="00085D9C">
      <w:pPr>
        <w:pStyle w:val="PlainText"/>
        <w:rPr>
          <w:rFonts w:ascii="Times New Roman" w:hAnsi="Times New Roman" w:cs="Times New Roman"/>
          <w:i/>
          <w:sz w:val="24"/>
          <w:szCs w:val="24"/>
        </w:rPr>
      </w:pPr>
      <w:r w:rsidRPr="003B4FE7">
        <w:rPr>
          <w:rFonts w:ascii="Times New Roman" w:hAnsi="Times New Roman" w:cs="Times New Roman"/>
          <w:i/>
          <w:sz w:val="24"/>
          <w:szCs w:val="24"/>
        </w:rPr>
        <w:t>Datasets</w:t>
      </w:r>
    </w:p>
    <w:p w14:paraId="6A50C3B9" w14:textId="77777777" w:rsidR="00C40AC3" w:rsidRPr="003B4FE7" w:rsidRDefault="00C40AC3" w:rsidP="00C40AC3">
      <w:pPr>
        <w:pStyle w:val="PlainText"/>
        <w:rPr>
          <w:rFonts w:ascii="Times New Roman" w:hAnsi="Times New Roman" w:cs="Times New Roman"/>
          <w:i/>
          <w:sz w:val="24"/>
          <w:szCs w:val="24"/>
        </w:rPr>
      </w:pPr>
    </w:p>
    <w:p w14:paraId="377187CB" w14:textId="6B103A5C"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The analysis presented here uses plant level data held by the Office for National Statistics in the</w:t>
      </w:r>
      <w:r w:rsidR="00506C58">
        <w:rPr>
          <w:rFonts w:ascii="Times New Roman" w:hAnsi="Times New Roman" w:cs="Times New Roman"/>
          <w:sz w:val="24"/>
          <w:szCs w:val="24"/>
        </w:rPr>
        <w:t>ir</w:t>
      </w:r>
      <w:r w:rsidRPr="003B4FE7">
        <w:rPr>
          <w:rFonts w:ascii="Times New Roman" w:hAnsi="Times New Roman" w:cs="Times New Roman"/>
          <w:sz w:val="24"/>
          <w:szCs w:val="24"/>
        </w:rPr>
        <w:t xml:space="preserve"> Annual Respondents Database (ARD), the</w:t>
      </w:r>
      <w:r w:rsidR="00506C58">
        <w:rPr>
          <w:rFonts w:ascii="Times New Roman" w:hAnsi="Times New Roman" w:cs="Times New Roman"/>
          <w:sz w:val="24"/>
          <w:szCs w:val="24"/>
        </w:rPr>
        <w:t>ir</w:t>
      </w:r>
      <w:r w:rsidRPr="003B4FE7">
        <w:rPr>
          <w:rFonts w:ascii="Times New Roman" w:hAnsi="Times New Roman" w:cs="Times New Roman"/>
          <w:sz w:val="24"/>
          <w:szCs w:val="24"/>
        </w:rPr>
        <w:t xml:space="preserve"> Annual Business Survey (ABS) and the</w:t>
      </w:r>
      <w:r w:rsidR="00506C58">
        <w:rPr>
          <w:rFonts w:ascii="Times New Roman" w:hAnsi="Times New Roman" w:cs="Times New Roman"/>
          <w:sz w:val="24"/>
          <w:szCs w:val="24"/>
        </w:rPr>
        <w:t>ir</w:t>
      </w:r>
      <w:r w:rsidRPr="003B4FE7">
        <w:rPr>
          <w:rFonts w:ascii="Times New Roman" w:hAnsi="Times New Roman" w:cs="Times New Roman"/>
          <w:sz w:val="24"/>
          <w:szCs w:val="24"/>
        </w:rPr>
        <w:t xml:space="preserve"> capital stock estimates.  Our sample includes all plants across the UK excluding those in Northern Ireland.</w:t>
      </w:r>
    </w:p>
    <w:p w14:paraId="19734CB1" w14:textId="77777777" w:rsidR="00C40AC3" w:rsidRPr="003B4FE7" w:rsidRDefault="00C40AC3" w:rsidP="00C40AC3">
      <w:pPr>
        <w:pStyle w:val="PlainText"/>
        <w:ind w:left="540"/>
        <w:rPr>
          <w:rFonts w:ascii="Times New Roman" w:hAnsi="Times New Roman" w:cs="Times New Roman"/>
          <w:sz w:val="24"/>
          <w:szCs w:val="24"/>
        </w:rPr>
      </w:pPr>
    </w:p>
    <w:p w14:paraId="7751E2E3" w14:textId="5BAAA18D"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The ARD draws on the Annual Business Inquiry (ABI) and brings together a wide range of data relating to individual business units (ONS, 2002).  This data set is constructed from a compulsory business survey</w:t>
      </w:r>
      <w:r w:rsidR="00506C58">
        <w:rPr>
          <w:rFonts w:ascii="Times New Roman" w:hAnsi="Times New Roman" w:cs="Times New Roman"/>
          <w:sz w:val="24"/>
          <w:szCs w:val="24"/>
        </w:rPr>
        <w:t xml:space="preserve">. It </w:t>
      </w:r>
      <w:r w:rsidRPr="003B4FE7">
        <w:rPr>
          <w:rFonts w:ascii="Times New Roman" w:hAnsi="Times New Roman" w:cs="Times New Roman"/>
          <w:sz w:val="24"/>
          <w:szCs w:val="24"/>
        </w:rPr>
        <w:t>includes all firms with greater than 250 employees in England</w:t>
      </w:r>
      <w:r w:rsidR="00506C58">
        <w:rPr>
          <w:rFonts w:ascii="Times New Roman" w:hAnsi="Times New Roman" w:cs="Times New Roman"/>
          <w:sz w:val="24"/>
          <w:szCs w:val="24"/>
        </w:rPr>
        <w:t xml:space="preserve">, which </w:t>
      </w:r>
      <w:r w:rsidRPr="003B4FE7">
        <w:rPr>
          <w:rFonts w:ascii="Times New Roman" w:hAnsi="Times New Roman" w:cs="Times New Roman"/>
          <w:sz w:val="24"/>
          <w:szCs w:val="24"/>
        </w:rPr>
        <w:t>are surveyed on an annual basis as a statutory requirement</w:t>
      </w:r>
      <w:r w:rsidR="00506C58">
        <w:rPr>
          <w:rFonts w:ascii="Times New Roman" w:hAnsi="Times New Roman" w:cs="Times New Roman"/>
          <w:sz w:val="24"/>
          <w:szCs w:val="24"/>
        </w:rPr>
        <w:t>,</w:t>
      </w:r>
      <w:r w:rsidRPr="003B4FE7">
        <w:rPr>
          <w:rFonts w:ascii="Times New Roman" w:hAnsi="Times New Roman" w:cs="Times New Roman"/>
          <w:sz w:val="24"/>
          <w:szCs w:val="24"/>
        </w:rPr>
        <w:t xml:space="preserve"> but only a sample of firms with fewer than 250 employees</w:t>
      </w:r>
      <w:r w:rsidR="00506C58">
        <w:rPr>
          <w:rFonts w:ascii="Times New Roman" w:hAnsi="Times New Roman" w:cs="Times New Roman"/>
          <w:sz w:val="24"/>
          <w:szCs w:val="24"/>
        </w:rPr>
        <w:t xml:space="preserve"> firms, which</w:t>
      </w:r>
      <w:r w:rsidRPr="003B4FE7">
        <w:rPr>
          <w:rFonts w:ascii="Times New Roman" w:hAnsi="Times New Roman" w:cs="Times New Roman"/>
          <w:sz w:val="24"/>
          <w:szCs w:val="24"/>
        </w:rPr>
        <w:t xml:space="preserve"> are sampled on a ran</w:t>
      </w:r>
      <w:r w:rsidR="00506C58">
        <w:rPr>
          <w:rFonts w:ascii="Times New Roman" w:hAnsi="Times New Roman" w:cs="Times New Roman"/>
          <w:sz w:val="24"/>
          <w:szCs w:val="24"/>
        </w:rPr>
        <w:t>dom basis (see ONS, 2002, p.2).</w:t>
      </w:r>
    </w:p>
    <w:p w14:paraId="1B7A0E56" w14:textId="77777777" w:rsidR="00C40AC3" w:rsidRPr="003B4FE7" w:rsidRDefault="00C40AC3" w:rsidP="00C40AC3">
      <w:pPr>
        <w:pStyle w:val="ListParagraph"/>
        <w:rPr>
          <w:rFonts w:ascii="Times New Roman" w:hAnsi="Times New Roman" w:cs="Times New Roman"/>
        </w:rPr>
      </w:pPr>
    </w:p>
    <w:p w14:paraId="3484B410" w14:textId="3C031A5E"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 xml:space="preserve">The main implication of this </w:t>
      </w:r>
      <w:r w:rsidR="00506C58">
        <w:rPr>
          <w:rFonts w:ascii="Times New Roman" w:hAnsi="Times New Roman" w:cs="Times New Roman"/>
          <w:sz w:val="24"/>
          <w:szCs w:val="24"/>
        </w:rPr>
        <w:t xml:space="preserve">sampling frame </w:t>
      </w:r>
      <w:r w:rsidRPr="003B4FE7">
        <w:rPr>
          <w:rFonts w:ascii="Times New Roman" w:hAnsi="Times New Roman" w:cs="Times New Roman"/>
          <w:sz w:val="24"/>
          <w:szCs w:val="24"/>
        </w:rPr>
        <w:t>is that the sample of firms included year on year will change.  Hence, a large number of firms are needed in each year to ensure validity; the ARD provides information on about 68,000 establishments who have approximately 400,000 local plan</w:t>
      </w:r>
      <w:r w:rsidR="00506C58">
        <w:rPr>
          <w:rFonts w:ascii="Times New Roman" w:hAnsi="Times New Roman" w:cs="Times New Roman"/>
          <w:sz w:val="24"/>
          <w:szCs w:val="24"/>
        </w:rPr>
        <w:t>ts (also called local units). T</w:t>
      </w:r>
      <w:r w:rsidRPr="003B4FE7">
        <w:rPr>
          <w:rFonts w:ascii="Times New Roman" w:hAnsi="Times New Roman" w:cs="Times New Roman"/>
          <w:sz w:val="24"/>
          <w:szCs w:val="24"/>
        </w:rPr>
        <w:t>his dataset was created for the Economic Analysis and Satellite Accounts Division of the ONS for research purposes</w:t>
      </w:r>
      <w:r w:rsidR="00506C58">
        <w:rPr>
          <w:rFonts w:ascii="Times New Roman" w:hAnsi="Times New Roman" w:cs="Times New Roman"/>
          <w:sz w:val="24"/>
          <w:szCs w:val="24"/>
        </w:rPr>
        <w:t xml:space="preserve"> and </w:t>
      </w:r>
      <w:r w:rsidRPr="003B4FE7">
        <w:rPr>
          <w:rFonts w:ascii="Times New Roman" w:hAnsi="Times New Roman" w:cs="Times New Roman"/>
          <w:sz w:val="24"/>
          <w:szCs w:val="24"/>
        </w:rPr>
        <w:t>is available from 1998 to 2008 for the production, construction, distribution and service industries.</w:t>
      </w:r>
    </w:p>
    <w:p w14:paraId="61FC93D7" w14:textId="77777777" w:rsidR="00C40AC3" w:rsidRPr="003B4FE7" w:rsidRDefault="00C40AC3" w:rsidP="00C40AC3">
      <w:pPr>
        <w:pStyle w:val="PlainText"/>
        <w:rPr>
          <w:rFonts w:ascii="Times New Roman" w:hAnsi="Times New Roman" w:cs="Times New Roman"/>
          <w:sz w:val="24"/>
          <w:szCs w:val="24"/>
        </w:rPr>
      </w:pPr>
    </w:p>
    <w:p w14:paraId="31C08AA1" w14:textId="539C00AB"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The ABS replaced the ARD in 2009 and data is currently available between 2009</w:t>
      </w:r>
      <w:r w:rsidR="00506C58">
        <w:rPr>
          <w:rFonts w:ascii="Times New Roman" w:hAnsi="Times New Roman" w:cs="Times New Roman"/>
          <w:sz w:val="24"/>
          <w:szCs w:val="24"/>
        </w:rPr>
        <w:t xml:space="preserve"> and </w:t>
      </w:r>
      <w:r w:rsidRPr="003B4FE7">
        <w:rPr>
          <w:rFonts w:ascii="Times New Roman" w:hAnsi="Times New Roman" w:cs="Times New Roman"/>
          <w:sz w:val="24"/>
          <w:szCs w:val="24"/>
        </w:rPr>
        <w:t>2011.  It is the</w:t>
      </w:r>
      <w:r w:rsidRPr="003B4FE7">
        <w:rPr>
          <w:rFonts w:ascii="Times New Roman" w:hAnsi="Times New Roman" w:cs="Times New Roman"/>
          <w:color w:val="333333"/>
          <w:sz w:val="24"/>
          <w:szCs w:val="24"/>
        </w:rPr>
        <w:t xml:space="preserve"> largest business survey conducted by the ONS in terms of the combined number of respondents and the variables it covers.  It is also the key resource for understanding the detailed structure and performance of businesses across the UK</w:t>
      </w:r>
      <w:r w:rsidR="00506C58">
        <w:rPr>
          <w:rFonts w:ascii="Times New Roman" w:hAnsi="Times New Roman" w:cs="Times New Roman"/>
          <w:color w:val="333333"/>
          <w:sz w:val="24"/>
          <w:szCs w:val="24"/>
        </w:rPr>
        <w:t xml:space="preserve">; it is also </w:t>
      </w:r>
      <w:r w:rsidRPr="003B4FE7">
        <w:rPr>
          <w:rFonts w:ascii="Times New Roman" w:hAnsi="Times New Roman" w:cs="Times New Roman"/>
          <w:color w:val="333333"/>
          <w:sz w:val="24"/>
          <w:szCs w:val="24"/>
        </w:rPr>
        <w:t xml:space="preserve">a large contributor of business information to the UK National Accounts.  </w:t>
      </w:r>
      <w:r w:rsidR="00506C58">
        <w:rPr>
          <w:rFonts w:ascii="Times New Roman" w:hAnsi="Times New Roman" w:cs="Times New Roman"/>
          <w:color w:val="333333"/>
          <w:sz w:val="24"/>
          <w:szCs w:val="24"/>
        </w:rPr>
        <w:t xml:space="preserve">The </w:t>
      </w:r>
      <w:r w:rsidRPr="003B4FE7">
        <w:rPr>
          <w:rFonts w:ascii="Times New Roman" w:hAnsi="Times New Roman" w:cs="Times New Roman"/>
          <w:color w:val="333333"/>
          <w:sz w:val="24"/>
          <w:szCs w:val="24"/>
        </w:rPr>
        <w:t xml:space="preserve">ABS provides a number of high-level indicators of economic activity, such as the total value of sales and work completed by businesses, the value of purchases of goods, materials and services, stocks, capital expenditure, and total employment costs.  By combining ABS with employment information from the </w:t>
      </w:r>
      <w:r w:rsidRPr="003B4FE7">
        <w:rPr>
          <w:rFonts w:ascii="Times New Roman" w:hAnsi="Times New Roman" w:cs="Times New Roman"/>
          <w:iCs/>
          <w:color w:val="333333"/>
          <w:sz w:val="24"/>
          <w:szCs w:val="24"/>
        </w:rPr>
        <w:t>Business Register and Employment Survey</w:t>
      </w:r>
      <w:r w:rsidRPr="003B4FE7">
        <w:rPr>
          <w:rFonts w:ascii="Times New Roman" w:hAnsi="Times New Roman" w:cs="Times New Roman"/>
          <w:color w:val="333333"/>
          <w:sz w:val="24"/>
          <w:szCs w:val="24"/>
        </w:rPr>
        <w:t xml:space="preserve"> (BRES), it is possible to measure value added and costs per head. </w:t>
      </w:r>
    </w:p>
    <w:p w14:paraId="42930F11" w14:textId="77777777" w:rsidR="00C40AC3" w:rsidRPr="003B4FE7" w:rsidRDefault="00C40AC3" w:rsidP="00C40AC3">
      <w:pPr>
        <w:pStyle w:val="PlainText"/>
        <w:rPr>
          <w:rFonts w:ascii="Times New Roman" w:hAnsi="Times New Roman" w:cs="Times New Roman"/>
          <w:sz w:val="24"/>
          <w:szCs w:val="24"/>
        </w:rPr>
      </w:pPr>
    </w:p>
    <w:p w14:paraId="1EB5CB15" w14:textId="77777777"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color w:val="333333"/>
          <w:sz w:val="24"/>
          <w:szCs w:val="24"/>
        </w:rPr>
        <w:t>The ONS also permits access to estimates of firm level capital stock estimates.  These estimates can be merged into the ARD and ABS data sets.</w:t>
      </w:r>
    </w:p>
    <w:p w14:paraId="3F3C982E" w14:textId="77777777" w:rsidR="00C40AC3" w:rsidRPr="003B4FE7" w:rsidRDefault="00C40AC3" w:rsidP="00C40AC3">
      <w:pPr>
        <w:pStyle w:val="PlainText"/>
        <w:rPr>
          <w:rFonts w:ascii="Times New Roman" w:hAnsi="Times New Roman" w:cs="Times New Roman"/>
          <w:color w:val="333333"/>
          <w:sz w:val="24"/>
          <w:szCs w:val="24"/>
        </w:rPr>
      </w:pPr>
    </w:p>
    <w:p w14:paraId="12A6F55B" w14:textId="77777777" w:rsidR="00C40AC3" w:rsidRPr="003B4FE7" w:rsidRDefault="00C40AC3" w:rsidP="00C40AC3">
      <w:pPr>
        <w:pStyle w:val="PlainText"/>
        <w:rPr>
          <w:rFonts w:ascii="Times New Roman" w:hAnsi="Times New Roman" w:cs="Times New Roman"/>
          <w:color w:val="333333"/>
          <w:sz w:val="24"/>
          <w:szCs w:val="24"/>
        </w:rPr>
      </w:pPr>
    </w:p>
    <w:p w14:paraId="7F6CC63C" w14:textId="77777777" w:rsidR="00506C58" w:rsidRDefault="00506C58">
      <w:pPr>
        <w:rPr>
          <w:rFonts w:ascii="Times New Roman" w:eastAsia="Times New Roman" w:hAnsi="Times New Roman" w:cs="Times New Roman"/>
          <w:i/>
          <w:color w:val="333333"/>
        </w:rPr>
      </w:pPr>
      <w:r>
        <w:rPr>
          <w:rFonts w:ascii="Times New Roman" w:hAnsi="Times New Roman" w:cs="Times New Roman"/>
          <w:i/>
          <w:color w:val="333333"/>
        </w:rPr>
        <w:br w:type="page"/>
      </w:r>
    </w:p>
    <w:p w14:paraId="2A1F52F7" w14:textId="22D278B0" w:rsidR="00C40AC3" w:rsidRPr="003B4FE7" w:rsidRDefault="00C40AC3" w:rsidP="00506C58">
      <w:pPr>
        <w:pStyle w:val="PlainText"/>
        <w:rPr>
          <w:rFonts w:ascii="Times New Roman" w:hAnsi="Times New Roman" w:cs="Times New Roman"/>
          <w:i/>
          <w:color w:val="333333"/>
          <w:sz w:val="24"/>
          <w:szCs w:val="24"/>
        </w:rPr>
      </w:pPr>
      <w:r w:rsidRPr="003B4FE7">
        <w:rPr>
          <w:rFonts w:ascii="Times New Roman" w:hAnsi="Times New Roman" w:cs="Times New Roman"/>
          <w:i/>
          <w:color w:val="333333"/>
          <w:sz w:val="24"/>
          <w:szCs w:val="24"/>
        </w:rPr>
        <w:lastRenderedPageBreak/>
        <w:t>Variables</w:t>
      </w:r>
    </w:p>
    <w:p w14:paraId="0EBE9C55" w14:textId="77777777" w:rsidR="00C40AC3" w:rsidRPr="003B4FE7" w:rsidRDefault="00C40AC3" w:rsidP="00C40AC3">
      <w:pPr>
        <w:pStyle w:val="PlainText"/>
        <w:rPr>
          <w:rFonts w:ascii="Times New Roman" w:hAnsi="Times New Roman" w:cs="Times New Roman"/>
          <w:i/>
          <w:sz w:val="24"/>
          <w:szCs w:val="24"/>
        </w:rPr>
      </w:pPr>
    </w:p>
    <w:p w14:paraId="4180311C" w14:textId="1862E9B5"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 xml:space="preserve">This empirical </w:t>
      </w:r>
      <w:r w:rsidR="00506C58">
        <w:rPr>
          <w:rFonts w:ascii="Times New Roman" w:hAnsi="Times New Roman" w:cs="Times New Roman"/>
          <w:sz w:val="24"/>
          <w:szCs w:val="24"/>
        </w:rPr>
        <w:t>investigation</w:t>
      </w:r>
      <w:r w:rsidRPr="003B4FE7">
        <w:rPr>
          <w:rFonts w:ascii="Times New Roman" w:hAnsi="Times New Roman" w:cs="Times New Roman"/>
          <w:sz w:val="24"/>
          <w:szCs w:val="24"/>
        </w:rPr>
        <w:t xml:space="preserve"> analyses the data set at the plant level.  It accounts for the numbers of plants within a firm by using the variable </w:t>
      </w:r>
      <w:r w:rsidRPr="003B4FE7">
        <w:rPr>
          <w:rFonts w:ascii="Times New Roman" w:hAnsi="Times New Roman" w:cs="Times New Roman"/>
          <w:i/>
          <w:iCs/>
          <w:sz w:val="24"/>
          <w:szCs w:val="24"/>
        </w:rPr>
        <w:t>llunit</w:t>
      </w:r>
      <w:r w:rsidRPr="003B4FE7">
        <w:rPr>
          <w:rFonts w:ascii="Times New Roman" w:hAnsi="Times New Roman" w:cs="Times New Roman"/>
          <w:sz w:val="24"/>
          <w:szCs w:val="24"/>
        </w:rPr>
        <w:t xml:space="preserve">, which is the log of the number of plants within the firm establishment.  The vast majority of establishments in the UK have only one plant (such as an independent newsagent) but there are also many examples of chain stores and other establishments that have more than one local unity (such </w:t>
      </w:r>
      <w:r w:rsidR="00506C58">
        <w:rPr>
          <w:rFonts w:ascii="Times New Roman" w:hAnsi="Times New Roman" w:cs="Times New Roman"/>
          <w:sz w:val="24"/>
          <w:szCs w:val="24"/>
        </w:rPr>
        <w:t>as Tesco, John Lewis or Spar)</w:t>
      </w:r>
      <w:r w:rsidRPr="003B4FE7">
        <w:rPr>
          <w:rFonts w:ascii="Times New Roman" w:hAnsi="Times New Roman" w:cs="Times New Roman"/>
          <w:sz w:val="24"/>
          <w:szCs w:val="24"/>
        </w:rPr>
        <w:t>.</w:t>
      </w:r>
    </w:p>
    <w:p w14:paraId="6DE8DCE8" w14:textId="77777777" w:rsidR="00C40AC3" w:rsidRPr="003B4FE7" w:rsidRDefault="00C40AC3" w:rsidP="00C40AC3">
      <w:pPr>
        <w:pStyle w:val="PlainText"/>
        <w:ind w:left="540"/>
        <w:rPr>
          <w:rFonts w:ascii="Times New Roman" w:hAnsi="Times New Roman" w:cs="Times New Roman"/>
          <w:sz w:val="24"/>
          <w:szCs w:val="24"/>
        </w:rPr>
      </w:pPr>
    </w:p>
    <w:p w14:paraId="196F930A" w14:textId="77777777"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GVA at factor cost per worker is used as the measure of productivity, measured at the plant level (and therefore work-based) rather than the place of worker residence.</w:t>
      </w:r>
    </w:p>
    <w:p w14:paraId="6868A9B1" w14:textId="77777777" w:rsidR="00C40AC3" w:rsidRPr="003B4FE7" w:rsidRDefault="00C40AC3" w:rsidP="00C40AC3">
      <w:pPr>
        <w:pStyle w:val="PlainText"/>
        <w:rPr>
          <w:rFonts w:ascii="Times New Roman" w:hAnsi="Times New Roman" w:cs="Times New Roman"/>
          <w:sz w:val="24"/>
          <w:szCs w:val="24"/>
        </w:rPr>
      </w:pPr>
    </w:p>
    <w:p w14:paraId="1242DAF2" w14:textId="060DA5D0"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 xml:space="preserve">Data on firm-specific capital stock is obtainable from the ONS and is matched with firm-specific data within the ARD.  Although this is not identical to the Treasury investment productivity driver (CURDs, 2003), it represents the </w:t>
      </w:r>
      <w:r w:rsidR="00506C58">
        <w:rPr>
          <w:rFonts w:ascii="Times New Roman" w:hAnsi="Times New Roman" w:cs="Times New Roman"/>
          <w:sz w:val="24"/>
          <w:szCs w:val="24"/>
        </w:rPr>
        <w:t>current stocks</w:t>
      </w:r>
      <w:r w:rsidRPr="003B4FE7">
        <w:rPr>
          <w:rFonts w:ascii="Times New Roman" w:hAnsi="Times New Roman" w:cs="Times New Roman"/>
          <w:sz w:val="24"/>
          <w:szCs w:val="24"/>
        </w:rPr>
        <w:t xml:space="preserve"> of past </w:t>
      </w:r>
      <w:r w:rsidR="00506C58">
        <w:rPr>
          <w:rFonts w:ascii="Times New Roman" w:hAnsi="Times New Roman" w:cs="Times New Roman"/>
          <w:sz w:val="24"/>
          <w:szCs w:val="24"/>
        </w:rPr>
        <w:t xml:space="preserve">capital </w:t>
      </w:r>
      <w:r w:rsidRPr="003B4FE7">
        <w:rPr>
          <w:rFonts w:ascii="Times New Roman" w:hAnsi="Times New Roman" w:cs="Times New Roman"/>
          <w:sz w:val="24"/>
          <w:szCs w:val="24"/>
        </w:rPr>
        <w:t>investments.</w:t>
      </w:r>
    </w:p>
    <w:p w14:paraId="29D6421E" w14:textId="77777777" w:rsidR="00C40AC3" w:rsidRPr="003B4FE7" w:rsidRDefault="00C40AC3" w:rsidP="00C40AC3">
      <w:pPr>
        <w:pStyle w:val="PlainText"/>
        <w:rPr>
          <w:rFonts w:ascii="Times New Roman" w:hAnsi="Times New Roman" w:cs="Times New Roman"/>
          <w:sz w:val="24"/>
          <w:szCs w:val="24"/>
        </w:rPr>
      </w:pPr>
    </w:p>
    <w:p w14:paraId="1BB34853" w14:textId="11E9DDD2"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 xml:space="preserve">Standard Industry Classifications (SIC) were employed in the analysis to control for differences in productivity across sectors.  </w:t>
      </w:r>
      <w:r w:rsidR="00506C58">
        <w:rPr>
          <w:rFonts w:ascii="Times New Roman" w:hAnsi="Times New Roman" w:cs="Times New Roman"/>
          <w:sz w:val="24"/>
          <w:szCs w:val="24"/>
        </w:rPr>
        <w:t>T</w:t>
      </w:r>
      <w:r w:rsidRPr="003B4FE7">
        <w:rPr>
          <w:rFonts w:ascii="Times New Roman" w:hAnsi="Times New Roman" w:cs="Times New Roman"/>
          <w:sz w:val="24"/>
          <w:szCs w:val="24"/>
        </w:rPr>
        <w:t>he SICs experienced a major change during our period of study when SIC indicators were reclassified from the SIC1992</w:t>
      </w:r>
      <w:r w:rsidR="00506C58">
        <w:rPr>
          <w:rFonts w:ascii="Times New Roman" w:hAnsi="Times New Roman" w:cs="Times New Roman"/>
          <w:sz w:val="24"/>
          <w:szCs w:val="24"/>
        </w:rPr>
        <w:t xml:space="preserve"> to the SIC2002</w:t>
      </w:r>
      <w:r w:rsidR="0070667F">
        <w:rPr>
          <w:rFonts w:ascii="Times New Roman" w:hAnsi="Times New Roman" w:cs="Times New Roman"/>
          <w:sz w:val="24"/>
          <w:szCs w:val="24"/>
        </w:rPr>
        <w:t xml:space="preserve"> and then</w:t>
      </w:r>
      <w:r w:rsidRPr="003B4FE7">
        <w:rPr>
          <w:rFonts w:ascii="Times New Roman" w:hAnsi="Times New Roman" w:cs="Times New Roman"/>
          <w:sz w:val="24"/>
          <w:szCs w:val="24"/>
        </w:rPr>
        <w:t xml:space="preserve"> to the SIC2007.  To facilitate an effective analysis and continuity, all SIC1992 </w:t>
      </w:r>
      <w:r w:rsidR="0070667F">
        <w:rPr>
          <w:rFonts w:ascii="Times New Roman" w:hAnsi="Times New Roman" w:cs="Times New Roman"/>
          <w:sz w:val="24"/>
          <w:szCs w:val="24"/>
        </w:rPr>
        <w:t xml:space="preserve">and SIC2002 </w:t>
      </w:r>
      <w:r w:rsidRPr="003B4FE7">
        <w:rPr>
          <w:rFonts w:ascii="Times New Roman" w:hAnsi="Times New Roman" w:cs="Times New Roman"/>
          <w:sz w:val="24"/>
          <w:szCs w:val="24"/>
        </w:rPr>
        <w:t>codes were reclassified to the SIC2007 codes.</w:t>
      </w:r>
    </w:p>
    <w:p w14:paraId="47EA604F" w14:textId="77777777" w:rsidR="00C40AC3" w:rsidRPr="003B4FE7" w:rsidRDefault="00C40AC3" w:rsidP="00C40AC3">
      <w:pPr>
        <w:pStyle w:val="ListParagraph"/>
        <w:rPr>
          <w:rFonts w:ascii="Times New Roman" w:hAnsi="Times New Roman" w:cs="Times New Roman"/>
        </w:rPr>
      </w:pPr>
    </w:p>
    <w:p w14:paraId="057D8D78" w14:textId="56E0CF04"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The WoE LEP stated that they would like to include analyses of their Revised Priority Sectors, which are ‘</w:t>
      </w:r>
      <w:r w:rsidR="007A47B8" w:rsidRPr="003B4FE7">
        <w:rPr>
          <w:rFonts w:ascii="Times New Roman" w:hAnsi="Times New Roman" w:cs="Times New Roman"/>
          <w:sz w:val="24"/>
          <w:szCs w:val="24"/>
        </w:rPr>
        <w:t>AE&amp;A</w:t>
      </w:r>
      <w:r w:rsidRPr="003B4FE7">
        <w:rPr>
          <w:rFonts w:ascii="Times New Roman" w:hAnsi="Times New Roman" w:cs="Times New Roman"/>
          <w:sz w:val="24"/>
          <w:szCs w:val="24"/>
        </w:rPr>
        <w:t>’, ‘creative industries’, ‘</w:t>
      </w:r>
      <w:r w:rsidR="007A47B8" w:rsidRPr="003B4FE7">
        <w:rPr>
          <w:rFonts w:ascii="Times New Roman" w:hAnsi="Times New Roman" w:cs="Times New Roman"/>
          <w:sz w:val="24"/>
          <w:szCs w:val="24"/>
        </w:rPr>
        <w:t>P&amp;LS</w:t>
      </w:r>
      <w:r w:rsidRPr="003B4FE7">
        <w:rPr>
          <w:rFonts w:ascii="Times New Roman" w:hAnsi="Times New Roman" w:cs="Times New Roman"/>
          <w:sz w:val="24"/>
          <w:szCs w:val="24"/>
        </w:rPr>
        <w:t xml:space="preserve">’, ‘high-tech’, and ‘low carbon’ industries.  A full list of the subdivisions of these categories can be found in </w:t>
      </w:r>
      <w:r w:rsidR="00594AF7">
        <w:rPr>
          <w:rFonts w:ascii="Times New Roman" w:hAnsi="Times New Roman" w:cs="Times New Roman"/>
          <w:sz w:val="24"/>
          <w:szCs w:val="24"/>
        </w:rPr>
        <w:t>Section 11</w:t>
      </w:r>
      <w:r w:rsidRPr="003B4FE7">
        <w:rPr>
          <w:rFonts w:ascii="Times New Roman" w:hAnsi="Times New Roman" w:cs="Times New Roman"/>
          <w:sz w:val="24"/>
          <w:szCs w:val="24"/>
        </w:rPr>
        <w:t>.</w:t>
      </w:r>
    </w:p>
    <w:p w14:paraId="3CA8F51C" w14:textId="77777777" w:rsidR="00C40AC3" w:rsidRPr="003B4FE7" w:rsidRDefault="00C40AC3" w:rsidP="00C40AC3">
      <w:pPr>
        <w:pStyle w:val="PlainText"/>
        <w:rPr>
          <w:rFonts w:ascii="Times New Roman" w:hAnsi="Times New Roman" w:cs="Times New Roman"/>
          <w:sz w:val="24"/>
          <w:szCs w:val="24"/>
        </w:rPr>
      </w:pPr>
    </w:p>
    <w:p w14:paraId="38CFF5B5" w14:textId="53EF7464"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 xml:space="preserve">The geographical location of firms is of interest.  The ARD and ABS data sets include a variable relating to the local authority district of the plant.  When required, local authority identifiers were then merged in order to generate new variables that indicated whether the plant is in the WoE LEP area, a WoE LEP defined comparator area or in a Core City.  WoE LEP </w:t>
      </w:r>
      <w:r w:rsidR="0070667F">
        <w:rPr>
          <w:rFonts w:ascii="Times New Roman" w:hAnsi="Times New Roman" w:cs="Times New Roman"/>
          <w:sz w:val="24"/>
          <w:szCs w:val="24"/>
        </w:rPr>
        <w:t xml:space="preserve">itself </w:t>
      </w:r>
      <w:r w:rsidRPr="003B4FE7">
        <w:rPr>
          <w:rFonts w:ascii="Times New Roman" w:hAnsi="Times New Roman" w:cs="Times New Roman"/>
          <w:sz w:val="24"/>
          <w:szCs w:val="24"/>
        </w:rPr>
        <w:t>can be divided into four local authority areas:</w:t>
      </w:r>
    </w:p>
    <w:p w14:paraId="1D1205FC" w14:textId="77777777" w:rsidR="00C40AC3" w:rsidRPr="003B4FE7" w:rsidRDefault="00C40AC3" w:rsidP="00C40AC3">
      <w:pPr>
        <w:pStyle w:val="PlainText"/>
        <w:rPr>
          <w:rFonts w:ascii="Times New Roman" w:hAnsi="Times New Roman" w:cs="Times New Roman"/>
          <w:sz w:val="24"/>
          <w:szCs w:val="24"/>
        </w:rPr>
      </w:pPr>
    </w:p>
    <w:p w14:paraId="577C573B" w14:textId="270ADA26" w:rsidR="00C40AC3" w:rsidRPr="003B4FE7" w:rsidRDefault="00C40AC3" w:rsidP="00771F03">
      <w:pPr>
        <w:pStyle w:val="PlainText"/>
        <w:numPr>
          <w:ilvl w:val="0"/>
          <w:numId w:val="14"/>
        </w:numPr>
        <w:rPr>
          <w:rFonts w:ascii="Times New Roman" w:hAnsi="Times New Roman" w:cs="Times New Roman"/>
          <w:sz w:val="24"/>
          <w:szCs w:val="24"/>
        </w:rPr>
      </w:pPr>
      <w:r w:rsidRPr="003B4FE7">
        <w:rPr>
          <w:rFonts w:ascii="Times New Roman" w:hAnsi="Times New Roman" w:cs="Times New Roman"/>
          <w:sz w:val="24"/>
          <w:szCs w:val="24"/>
        </w:rPr>
        <w:t>Bath and North East Somerset (</w:t>
      </w:r>
      <w:r w:rsidR="00C27EEB">
        <w:rPr>
          <w:rFonts w:ascii="Times New Roman" w:hAnsi="Times New Roman" w:cs="Times New Roman"/>
          <w:sz w:val="24"/>
          <w:szCs w:val="24"/>
        </w:rPr>
        <w:t>BANES</w:t>
      </w:r>
      <w:r w:rsidRPr="003B4FE7">
        <w:rPr>
          <w:rFonts w:ascii="Times New Roman" w:hAnsi="Times New Roman" w:cs="Times New Roman"/>
          <w:sz w:val="24"/>
          <w:szCs w:val="24"/>
        </w:rPr>
        <w:t>)</w:t>
      </w:r>
    </w:p>
    <w:p w14:paraId="582B6599" w14:textId="77777777" w:rsidR="00C40AC3" w:rsidRPr="003B4FE7" w:rsidRDefault="00C40AC3" w:rsidP="00771F03">
      <w:pPr>
        <w:pStyle w:val="PlainText"/>
        <w:numPr>
          <w:ilvl w:val="0"/>
          <w:numId w:val="14"/>
        </w:numPr>
        <w:rPr>
          <w:rFonts w:ascii="Times New Roman" w:hAnsi="Times New Roman" w:cs="Times New Roman"/>
          <w:sz w:val="24"/>
          <w:szCs w:val="24"/>
        </w:rPr>
      </w:pPr>
      <w:r w:rsidRPr="003B4FE7">
        <w:rPr>
          <w:rFonts w:ascii="Times New Roman" w:hAnsi="Times New Roman" w:cs="Times New Roman"/>
          <w:sz w:val="24"/>
          <w:szCs w:val="24"/>
        </w:rPr>
        <w:t>Bristol City</w:t>
      </w:r>
    </w:p>
    <w:p w14:paraId="13E57F64" w14:textId="77777777" w:rsidR="00C40AC3" w:rsidRPr="003B4FE7" w:rsidRDefault="00C40AC3" w:rsidP="00771F03">
      <w:pPr>
        <w:pStyle w:val="PlainText"/>
        <w:numPr>
          <w:ilvl w:val="0"/>
          <w:numId w:val="14"/>
        </w:numPr>
        <w:rPr>
          <w:rFonts w:ascii="Times New Roman" w:hAnsi="Times New Roman" w:cs="Times New Roman"/>
          <w:sz w:val="24"/>
          <w:szCs w:val="24"/>
        </w:rPr>
      </w:pPr>
      <w:r w:rsidRPr="003B4FE7">
        <w:rPr>
          <w:rFonts w:ascii="Times New Roman" w:hAnsi="Times New Roman" w:cs="Times New Roman"/>
          <w:sz w:val="24"/>
          <w:szCs w:val="24"/>
        </w:rPr>
        <w:t>North Somerset</w:t>
      </w:r>
    </w:p>
    <w:p w14:paraId="6654ECE0" w14:textId="77777777" w:rsidR="00C40AC3" w:rsidRPr="003B4FE7" w:rsidRDefault="00C40AC3" w:rsidP="00771F03">
      <w:pPr>
        <w:pStyle w:val="PlainText"/>
        <w:numPr>
          <w:ilvl w:val="0"/>
          <w:numId w:val="14"/>
        </w:numPr>
        <w:rPr>
          <w:rFonts w:ascii="Times New Roman" w:hAnsi="Times New Roman" w:cs="Times New Roman"/>
          <w:sz w:val="24"/>
          <w:szCs w:val="24"/>
        </w:rPr>
      </w:pPr>
      <w:r w:rsidRPr="003B4FE7">
        <w:rPr>
          <w:rFonts w:ascii="Times New Roman" w:hAnsi="Times New Roman" w:cs="Times New Roman"/>
          <w:sz w:val="24"/>
          <w:szCs w:val="24"/>
        </w:rPr>
        <w:t>South Gloucestershire</w:t>
      </w:r>
    </w:p>
    <w:p w14:paraId="63104D80" w14:textId="77777777" w:rsidR="00C40AC3" w:rsidRPr="003B4FE7" w:rsidRDefault="00C40AC3" w:rsidP="00C40AC3">
      <w:pPr>
        <w:pStyle w:val="PlainText"/>
        <w:ind w:left="540"/>
        <w:rPr>
          <w:rFonts w:ascii="Times New Roman" w:hAnsi="Times New Roman" w:cs="Times New Roman"/>
          <w:sz w:val="24"/>
          <w:szCs w:val="24"/>
        </w:rPr>
      </w:pPr>
    </w:p>
    <w:p w14:paraId="037A1892" w14:textId="77777777" w:rsidR="00C40AC3" w:rsidRPr="003B4FE7" w:rsidRDefault="00C40AC3" w:rsidP="00C40AC3">
      <w:pPr>
        <w:pStyle w:val="PlainText"/>
        <w:ind w:left="720"/>
        <w:rPr>
          <w:rFonts w:ascii="Times New Roman" w:hAnsi="Times New Roman" w:cs="Times New Roman"/>
          <w:sz w:val="24"/>
          <w:szCs w:val="24"/>
        </w:rPr>
      </w:pPr>
      <w:r w:rsidRPr="003B4FE7">
        <w:rPr>
          <w:rFonts w:ascii="Times New Roman" w:hAnsi="Times New Roman" w:cs="Times New Roman"/>
          <w:sz w:val="24"/>
          <w:szCs w:val="24"/>
        </w:rPr>
        <w:t>These local authority areas were merged to cover the WoE LEP area.</w:t>
      </w:r>
    </w:p>
    <w:p w14:paraId="7E0D502F" w14:textId="77777777" w:rsidR="00C40AC3" w:rsidRPr="003B4FE7" w:rsidRDefault="00C40AC3" w:rsidP="00C40AC3">
      <w:pPr>
        <w:pStyle w:val="PlainText"/>
        <w:rPr>
          <w:rFonts w:ascii="Times New Roman" w:hAnsi="Times New Roman" w:cs="Times New Roman"/>
          <w:sz w:val="24"/>
          <w:szCs w:val="24"/>
        </w:rPr>
      </w:pPr>
    </w:p>
    <w:p w14:paraId="5FCA0F49" w14:textId="77777777"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Similar hierarchical merging was undertaken in order to generate area identifiers for the following LEPs comparator areas of interest:</w:t>
      </w:r>
    </w:p>
    <w:p w14:paraId="65B9593B" w14:textId="77777777" w:rsidR="00C40AC3" w:rsidRPr="003B4FE7" w:rsidRDefault="00C40AC3" w:rsidP="00C40AC3">
      <w:pPr>
        <w:pStyle w:val="PlainText"/>
        <w:ind w:left="540"/>
        <w:rPr>
          <w:rFonts w:ascii="Times New Roman" w:hAnsi="Times New Roman" w:cs="Times New Roman"/>
          <w:sz w:val="24"/>
          <w:szCs w:val="24"/>
        </w:rPr>
      </w:pPr>
    </w:p>
    <w:p w14:paraId="12A113FD" w14:textId="77777777" w:rsidR="00C40AC3" w:rsidRPr="003B4FE7" w:rsidRDefault="00C40AC3" w:rsidP="00771F03">
      <w:pPr>
        <w:pStyle w:val="PlainText"/>
        <w:numPr>
          <w:ilvl w:val="0"/>
          <w:numId w:val="15"/>
        </w:numPr>
        <w:rPr>
          <w:rFonts w:ascii="Times New Roman" w:hAnsi="Times New Roman" w:cs="Times New Roman"/>
          <w:sz w:val="24"/>
          <w:szCs w:val="24"/>
        </w:rPr>
      </w:pPr>
      <w:r w:rsidRPr="003B4FE7">
        <w:rPr>
          <w:rFonts w:ascii="Times New Roman" w:hAnsi="Times New Roman" w:cs="Times New Roman"/>
          <w:sz w:val="24"/>
          <w:szCs w:val="24"/>
        </w:rPr>
        <w:t>Swindon and Wiltshire</w:t>
      </w:r>
    </w:p>
    <w:p w14:paraId="4888856F" w14:textId="77777777" w:rsidR="00C40AC3" w:rsidRPr="003B4FE7" w:rsidRDefault="00C40AC3" w:rsidP="00771F03">
      <w:pPr>
        <w:pStyle w:val="PlainText"/>
        <w:numPr>
          <w:ilvl w:val="0"/>
          <w:numId w:val="15"/>
        </w:numPr>
        <w:rPr>
          <w:rFonts w:ascii="Times New Roman" w:hAnsi="Times New Roman" w:cs="Times New Roman"/>
          <w:sz w:val="24"/>
          <w:szCs w:val="24"/>
        </w:rPr>
      </w:pPr>
      <w:r w:rsidRPr="003B4FE7">
        <w:rPr>
          <w:rFonts w:ascii="Times New Roman" w:hAnsi="Times New Roman" w:cs="Times New Roman"/>
          <w:sz w:val="24"/>
          <w:szCs w:val="24"/>
        </w:rPr>
        <w:t>Oxfordshire</w:t>
      </w:r>
    </w:p>
    <w:p w14:paraId="3873D9D4" w14:textId="77777777" w:rsidR="00C40AC3" w:rsidRPr="003B4FE7" w:rsidRDefault="00C40AC3" w:rsidP="00771F03">
      <w:pPr>
        <w:pStyle w:val="PlainText"/>
        <w:numPr>
          <w:ilvl w:val="0"/>
          <w:numId w:val="15"/>
        </w:numPr>
        <w:rPr>
          <w:rFonts w:ascii="Times New Roman" w:hAnsi="Times New Roman" w:cs="Times New Roman"/>
          <w:sz w:val="24"/>
          <w:szCs w:val="24"/>
        </w:rPr>
      </w:pPr>
      <w:r w:rsidRPr="003B4FE7">
        <w:rPr>
          <w:rFonts w:ascii="Times New Roman" w:hAnsi="Times New Roman" w:cs="Times New Roman"/>
          <w:sz w:val="24"/>
          <w:szCs w:val="24"/>
        </w:rPr>
        <w:t>Gloucestershire</w:t>
      </w:r>
    </w:p>
    <w:p w14:paraId="4F786013" w14:textId="77777777" w:rsidR="00C40AC3" w:rsidRPr="003B4FE7" w:rsidRDefault="00C40AC3" w:rsidP="00771F03">
      <w:pPr>
        <w:pStyle w:val="PlainText"/>
        <w:numPr>
          <w:ilvl w:val="0"/>
          <w:numId w:val="15"/>
        </w:numPr>
        <w:rPr>
          <w:rFonts w:ascii="Times New Roman" w:hAnsi="Times New Roman" w:cs="Times New Roman"/>
          <w:sz w:val="24"/>
          <w:szCs w:val="24"/>
        </w:rPr>
      </w:pPr>
      <w:r w:rsidRPr="003B4FE7">
        <w:rPr>
          <w:rFonts w:ascii="Times New Roman" w:hAnsi="Times New Roman" w:cs="Times New Roman"/>
          <w:sz w:val="24"/>
          <w:szCs w:val="24"/>
        </w:rPr>
        <w:t>Greater Cambridge and Greater Peterborough</w:t>
      </w:r>
    </w:p>
    <w:p w14:paraId="580A8C5F" w14:textId="77777777" w:rsidR="00C40AC3" w:rsidRPr="003B4FE7" w:rsidRDefault="00C40AC3" w:rsidP="00771F03">
      <w:pPr>
        <w:pStyle w:val="PlainText"/>
        <w:numPr>
          <w:ilvl w:val="0"/>
          <w:numId w:val="15"/>
        </w:numPr>
        <w:rPr>
          <w:rFonts w:ascii="Times New Roman" w:hAnsi="Times New Roman" w:cs="Times New Roman"/>
          <w:sz w:val="24"/>
          <w:szCs w:val="24"/>
        </w:rPr>
      </w:pPr>
      <w:r w:rsidRPr="003B4FE7">
        <w:rPr>
          <w:rFonts w:ascii="Times New Roman" w:hAnsi="Times New Roman" w:cs="Times New Roman"/>
          <w:sz w:val="24"/>
          <w:szCs w:val="24"/>
        </w:rPr>
        <w:t>Thames Valley Berkshire</w:t>
      </w:r>
    </w:p>
    <w:p w14:paraId="27B7FFB1" w14:textId="77777777" w:rsidR="00C40AC3" w:rsidRPr="003B4FE7" w:rsidRDefault="00C40AC3" w:rsidP="00C40AC3">
      <w:pPr>
        <w:pStyle w:val="PlainText"/>
        <w:ind w:left="1080"/>
        <w:rPr>
          <w:rFonts w:ascii="Times New Roman" w:hAnsi="Times New Roman" w:cs="Times New Roman"/>
          <w:sz w:val="24"/>
          <w:szCs w:val="24"/>
        </w:rPr>
      </w:pPr>
    </w:p>
    <w:p w14:paraId="58D8E159" w14:textId="77777777"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lastRenderedPageBreak/>
        <w:t>There is also the desire to compare the WoE LEP region with UK Core City regions. In order to maintain relevance for all local authorities in the WoE LEP area, the decision was taken to include all local authorities in comparator Core City regions. So, for instance, instead of using only the firms in the Birmingham local authority to represent the Birmingham Core City region, we included all firms in the Cannock Chase, East Staffordshire, Lichfield, Tamworth, Birmingham, Solihull, Bromsgrove, Redditch and Wyre Forest local authorities, which collectively represent the Greater Birmingham and Solihull LEP.  Our Core City regions are captured using the following LEP areas:</w:t>
      </w:r>
    </w:p>
    <w:p w14:paraId="1349E814" w14:textId="77777777" w:rsidR="00C40AC3" w:rsidRPr="003B4FE7" w:rsidRDefault="00C40AC3" w:rsidP="00C40AC3">
      <w:pPr>
        <w:pStyle w:val="PlainText"/>
        <w:ind w:left="595" w:hanging="595"/>
        <w:rPr>
          <w:rFonts w:ascii="Times New Roman" w:hAnsi="Times New Roman" w:cs="Times New Roman"/>
          <w:sz w:val="24"/>
          <w:szCs w:val="24"/>
        </w:rPr>
      </w:pPr>
    </w:p>
    <w:p w14:paraId="15590B74" w14:textId="77777777" w:rsidR="00C40AC3" w:rsidRPr="003B4FE7" w:rsidRDefault="00C40AC3" w:rsidP="00771F03">
      <w:pPr>
        <w:pStyle w:val="PlainText"/>
        <w:numPr>
          <w:ilvl w:val="0"/>
          <w:numId w:val="16"/>
        </w:numPr>
        <w:rPr>
          <w:rFonts w:ascii="Times New Roman" w:hAnsi="Times New Roman" w:cs="Times New Roman"/>
          <w:sz w:val="24"/>
          <w:szCs w:val="24"/>
        </w:rPr>
      </w:pPr>
      <w:r w:rsidRPr="003B4FE7">
        <w:rPr>
          <w:rFonts w:ascii="Times New Roman" w:hAnsi="Times New Roman" w:cs="Times New Roman"/>
          <w:sz w:val="24"/>
          <w:szCs w:val="24"/>
        </w:rPr>
        <w:t xml:space="preserve">Greater </w:t>
      </w:r>
      <w:r w:rsidRPr="003B4FE7">
        <w:rPr>
          <w:rFonts w:ascii="Times New Roman" w:hAnsi="Times New Roman" w:cs="Times New Roman"/>
          <w:sz w:val="24"/>
          <w:szCs w:val="24"/>
          <w:u w:val="single"/>
        </w:rPr>
        <w:t>Birmingham</w:t>
      </w:r>
      <w:r w:rsidRPr="003B4FE7">
        <w:rPr>
          <w:rFonts w:ascii="Times New Roman" w:hAnsi="Times New Roman" w:cs="Times New Roman"/>
          <w:sz w:val="24"/>
          <w:szCs w:val="24"/>
        </w:rPr>
        <w:t xml:space="preserve"> and Solihull LEP</w:t>
      </w:r>
    </w:p>
    <w:p w14:paraId="14191FDC" w14:textId="77777777" w:rsidR="00C40AC3" w:rsidRPr="003B4FE7" w:rsidRDefault="00C40AC3" w:rsidP="00771F03">
      <w:pPr>
        <w:pStyle w:val="PlainText"/>
        <w:numPr>
          <w:ilvl w:val="0"/>
          <w:numId w:val="16"/>
        </w:numPr>
        <w:rPr>
          <w:rFonts w:ascii="Times New Roman" w:hAnsi="Times New Roman" w:cs="Times New Roman"/>
          <w:sz w:val="24"/>
          <w:szCs w:val="24"/>
        </w:rPr>
      </w:pPr>
      <w:r w:rsidRPr="003B4FE7">
        <w:rPr>
          <w:rFonts w:ascii="Times New Roman" w:hAnsi="Times New Roman" w:cs="Times New Roman"/>
          <w:sz w:val="24"/>
          <w:szCs w:val="24"/>
        </w:rPr>
        <w:t xml:space="preserve">D2N2 (Derby, Derbyshire, </w:t>
      </w:r>
      <w:r w:rsidRPr="003B4FE7">
        <w:rPr>
          <w:rFonts w:ascii="Times New Roman" w:hAnsi="Times New Roman" w:cs="Times New Roman"/>
          <w:sz w:val="24"/>
          <w:szCs w:val="24"/>
          <w:u w:val="single"/>
        </w:rPr>
        <w:t>Nottingham</w:t>
      </w:r>
      <w:r w:rsidRPr="003B4FE7">
        <w:rPr>
          <w:rFonts w:ascii="Times New Roman" w:hAnsi="Times New Roman" w:cs="Times New Roman"/>
          <w:sz w:val="24"/>
          <w:szCs w:val="24"/>
        </w:rPr>
        <w:t>, Nottinghamshire) LEP</w:t>
      </w:r>
    </w:p>
    <w:p w14:paraId="22E7EFAC" w14:textId="77777777" w:rsidR="00C40AC3" w:rsidRPr="003B4FE7" w:rsidRDefault="00C40AC3" w:rsidP="00771F03">
      <w:pPr>
        <w:pStyle w:val="PlainText"/>
        <w:numPr>
          <w:ilvl w:val="0"/>
          <w:numId w:val="16"/>
        </w:numPr>
        <w:rPr>
          <w:rFonts w:ascii="Times New Roman" w:hAnsi="Times New Roman" w:cs="Times New Roman"/>
          <w:sz w:val="24"/>
          <w:szCs w:val="24"/>
        </w:rPr>
      </w:pPr>
      <w:r w:rsidRPr="003B4FE7">
        <w:rPr>
          <w:rFonts w:ascii="Times New Roman" w:hAnsi="Times New Roman" w:cs="Times New Roman"/>
          <w:sz w:val="24"/>
          <w:szCs w:val="24"/>
          <w:u w:val="single"/>
        </w:rPr>
        <w:t>Leeds</w:t>
      </w:r>
      <w:r w:rsidRPr="003B4FE7">
        <w:rPr>
          <w:rFonts w:ascii="Times New Roman" w:hAnsi="Times New Roman" w:cs="Times New Roman"/>
          <w:sz w:val="24"/>
          <w:szCs w:val="24"/>
        </w:rPr>
        <w:t xml:space="preserve"> City Region LEP</w:t>
      </w:r>
    </w:p>
    <w:p w14:paraId="36E26E87" w14:textId="77777777" w:rsidR="00C40AC3" w:rsidRPr="003B4FE7" w:rsidRDefault="00C40AC3" w:rsidP="00771F03">
      <w:pPr>
        <w:pStyle w:val="PlainText"/>
        <w:numPr>
          <w:ilvl w:val="0"/>
          <w:numId w:val="16"/>
        </w:numPr>
        <w:rPr>
          <w:rFonts w:ascii="Times New Roman" w:hAnsi="Times New Roman" w:cs="Times New Roman"/>
          <w:sz w:val="24"/>
          <w:szCs w:val="24"/>
        </w:rPr>
      </w:pPr>
      <w:r w:rsidRPr="003B4FE7">
        <w:rPr>
          <w:rFonts w:ascii="Times New Roman" w:hAnsi="Times New Roman" w:cs="Times New Roman"/>
          <w:sz w:val="24"/>
          <w:szCs w:val="24"/>
          <w:u w:val="single"/>
        </w:rPr>
        <w:t>Liverpool</w:t>
      </w:r>
      <w:r w:rsidRPr="003B4FE7">
        <w:rPr>
          <w:rFonts w:ascii="Times New Roman" w:hAnsi="Times New Roman" w:cs="Times New Roman"/>
          <w:sz w:val="24"/>
          <w:szCs w:val="24"/>
        </w:rPr>
        <w:t xml:space="preserve"> City Region LEP</w:t>
      </w:r>
    </w:p>
    <w:p w14:paraId="27B7111A" w14:textId="77777777" w:rsidR="00C40AC3" w:rsidRPr="003B4FE7" w:rsidRDefault="00C40AC3" w:rsidP="00771F03">
      <w:pPr>
        <w:pStyle w:val="PlainText"/>
        <w:numPr>
          <w:ilvl w:val="0"/>
          <w:numId w:val="16"/>
        </w:numPr>
        <w:rPr>
          <w:rFonts w:ascii="Times New Roman" w:hAnsi="Times New Roman" w:cs="Times New Roman"/>
          <w:sz w:val="24"/>
          <w:szCs w:val="24"/>
        </w:rPr>
      </w:pPr>
      <w:r w:rsidRPr="003B4FE7">
        <w:rPr>
          <w:rFonts w:ascii="Times New Roman" w:hAnsi="Times New Roman" w:cs="Times New Roman"/>
          <w:sz w:val="24"/>
          <w:szCs w:val="24"/>
          <w:u w:val="single"/>
        </w:rPr>
        <w:t>Manchester</w:t>
      </w:r>
      <w:r w:rsidRPr="003B4FE7">
        <w:rPr>
          <w:rFonts w:ascii="Times New Roman" w:hAnsi="Times New Roman" w:cs="Times New Roman"/>
          <w:sz w:val="24"/>
          <w:szCs w:val="24"/>
        </w:rPr>
        <w:t xml:space="preserve"> LEP</w:t>
      </w:r>
    </w:p>
    <w:p w14:paraId="3517E70A" w14:textId="77777777" w:rsidR="00C40AC3" w:rsidRPr="003B4FE7" w:rsidRDefault="00C40AC3" w:rsidP="00771F03">
      <w:pPr>
        <w:pStyle w:val="PlainText"/>
        <w:numPr>
          <w:ilvl w:val="0"/>
          <w:numId w:val="16"/>
        </w:numPr>
        <w:rPr>
          <w:rFonts w:ascii="Times New Roman" w:hAnsi="Times New Roman" w:cs="Times New Roman"/>
          <w:sz w:val="24"/>
          <w:szCs w:val="24"/>
        </w:rPr>
      </w:pPr>
      <w:r w:rsidRPr="003B4FE7">
        <w:rPr>
          <w:rFonts w:ascii="Times New Roman" w:hAnsi="Times New Roman" w:cs="Times New Roman"/>
          <w:sz w:val="24"/>
          <w:szCs w:val="24"/>
          <w:u w:val="single"/>
        </w:rPr>
        <w:t>Newcastle</w:t>
      </w:r>
      <w:r w:rsidRPr="003B4FE7">
        <w:rPr>
          <w:rFonts w:ascii="Times New Roman" w:hAnsi="Times New Roman" w:cs="Times New Roman"/>
          <w:sz w:val="24"/>
          <w:szCs w:val="24"/>
        </w:rPr>
        <w:t xml:space="preserve"> and the North East LEP</w:t>
      </w:r>
    </w:p>
    <w:p w14:paraId="7107473E" w14:textId="77777777" w:rsidR="00C40AC3" w:rsidRPr="003B4FE7" w:rsidRDefault="00C40AC3" w:rsidP="00771F03">
      <w:pPr>
        <w:pStyle w:val="PlainText"/>
        <w:numPr>
          <w:ilvl w:val="0"/>
          <w:numId w:val="16"/>
        </w:numPr>
        <w:rPr>
          <w:rFonts w:ascii="Times New Roman" w:hAnsi="Times New Roman" w:cs="Times New Roman"/>
          <w:sz w:val="24"/>
          <w:szCs w:val="24"/>
        </w:rPr>
      </w:pPr>
      <w:r w:rsidRPr="003B4FE7">
        <w:rPr>
          <w:rFonts w:ascii="Times New Roman" w:hAnsi="Times New Roman" w:cs="Times New Roman"/>
          <w:sz w:val="24"/>
          <w:szCs w:val="24"/>
          <w:u w:val="single"/>
        </w:rPr>
        <w:t>Sheffield</w:t>
      </w:r>
      <w:r w:rsidRPr="003B4FE7">
        <w:rPr>
          <w:rFonts w:ascii="Times New Roman" w:hAnsi="Times New Roman" w:cs="Times New Roman"/>
          <w:sz w:val="24"/>
          <w:szCs w:val="24"/>
        </w:rPr>
        <w:t xml:space="preserve"> City Region LEP</w:t>
      </w:r>
    </w:p>
    <w:p w14:paraId="3F4502D8" w14:textId="77777777" w:rsidR="00C40AC3" w:rsidRPr="003B4FE7" w:rsidRDefault="00C40AC3" w:rsidP="00C40AC3">
      <w:pPr>
        <w:pStyle w:val="PlainText"/>
        <w:ind w:left="1260"/>
        <w:rPr>
          <w:rFonts w:ascii="Times New Roman" w:hAnsi="Times New Roman" w:cs="Times New Roman"/>
          <w:sz w:val="24"/>
          <w:szCs w:val="24"/>
        </w:rPr>
      </w:pPr>
    </w:p>
    <w:p w14:paraId="558AF2E8" w14:textId="77777777"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The decision was also taken to recognise the centric nature of the UK and include two extra area identifiers to capture the London effect: one capturing the City of London and one capturing the rest of the London local authorities.  Here, these areas are called:</w:t>
      </w:r>
    </w:p>
    <w:p w14:paraId="4E959156" w14:textId="77777777" w:rsidR="00C40AC3" w:rsidRPr="003B4FE7" w:rsidRDefault="00C40AC3" w:rsidP="00C40AC3">
      <w:pPr>
        <w:pStyle w:val="PlainText"/>
        <w:ind w:left="595" w:hanging="595"/>
        <w:rPr>
          <w:rFonts w:ascii="Times New Roman" w:hAnsi="Times New Roman" w:cs="Times New Roman"/>
          <w:sz w:val="24"/>
          <w:szCs w:val="24"/>
        </w:rPr>
      </w:pPr>
    </w:p>
    <w:p w14:paraId="5AF56F06" w14:textId="77777777" w:rsidR="00C40AC3" w:rsidRPr="003B4FE7" w:rsidRDefault="00C40AC3" w:rsidP="00771F03">
      <w:pPr>
        <w:pStyle w:val="PlainText"/>
        <w:numPr>
          <w:ilvl w:val="0"/>
          <w:numId w:val="17"/>
        </w:numPr>
        <w:rPr>
          <w:rFonts w:ascii="Times New Roman" w:hAnsi="Times New Roman" w:cs="Times New Roman"/>
          <w:sz w:val="24"/>
          <w:szCs w:val="24"/>
        </w:rPr>
      </w:pPr>
      <w:r w:rsidRPr="003B4FE7">
        <w:rPr>
          <w:rFonts w:ascii="Times New Roman" w:hAnsi="Times New Roman" w:cs="Times New Roman"/>
          <w:sz w:val="24"/>
          <w:szCs w:val="24"/>
        </w:rPr>
        <w:t>City of London</w:t>
      </w:r>
    </w:p>
    <w:p w14:paraId="14B130C5" w14:textId="77777777" w:rsidR="00C40AC3" w:rsidRPr="003B4FE7" w:rsidRDefault="00C40AC3" w:rsidP="00771F03">
      <w:pPr>
        <w:pStyle w:val="PlainText"/>
        <w:numPr>
          <w:ilvl w:val="0"/>
          <w:numId w:val="17"/>
        </w:numPr>
        <w:rPr>
          <w:rFonts w:ascii="Times New Roman" w:hAnsi="Times New Roman" w:cs="Times New Roman"/>
          <w:sz w:val="24"/>
          <w:szCs w:val="24"/>
        </w:rPr>
      </w:pPr>
      <w:r w:rsidRPr="003B4FE7">
        <w:rPr>
          <w:rFonts w:ascii="Times New Roman" w:hAnsi="Times New Roman" w:cs="Times New Roman"/>
          <w:sz w:val="24"/>
          <w:szCs w:val="24"/>
        </w:rPr>
        <w:t>London (excluding City of).</w:t>
      </w:r>
    </w:p>
    <w:p w14:paraId="6CA8A525" w14:textId="77777777" w:rsidR="00C40AC3" w:rsidRPr="003B4FE7" w:rsidRDefault="00C40AC3" w:rsidP="00C40AC3">
      <w:pPr>
        <w:pStyle w:val="PlainText"/>
        <w:rPr>
          <w:rFonts w:ascii="Times New Roman" w:hAnsi="Times New Roman" w:cs="Times New Roman"/>
          <w:b/>
          <w:sz w:val="24"/>
          <w:szCs w:val="24"/>
        </w:rPr>
      </w:pPr>
    </w:p>
    <w:p w14:paraId="1CD46365" w14:textId="77777777" w:rsidR="00C40AC3" w:rsidRPr="003B4FE7" w:rsidRDefault="00C40AC3" w:rsidP="00771F03">
      <w:pPr>
        <w:pStyle w:val="PlainText"/>
        <w:numPr>
          <w:ilvl w:val="0"/>
          <w:numId w:val="24"/>
        </w:numPr>
        <w:rPr>
          <w:rFonts w:ascii="Times New Roman" w:hAnsi="Times New Roman" w:cs="Times New Roman"/>
          <w:sz w:val="24"/>
          <w:szCs w:val="24"/>
        </w:rPr>
      </w:pPr>
      <w:r w:rsidRPr="003B4FE7">
        <w:rPr>
          <w:rFonts w:ascii="Times New Roman" w:hAnsi="Times New Roman" w:cs="Times New Roman"/>
          <w:sz w:val="24"/>
          <w:szCs w:val="24"/>
        </w:rPr>
        <w:t>The variables used in this analysis are described in Table 1.</w:t>
      </w:r>
    </w:p>
    <w:p w14:paraId="1AF5E359" w14:textId="77777777" w:rsidR="00C40AC3" w:rsidRPr="003B4FE7" w:rsidRDefault="00C40AC3" w:rsidP="00C40AC3">
      <w:pPr>
        <w:pStyle w:val="PlainText"/>
        <w:rPr>
          <w:rFonts w:ascii="Times New Roman" w:hAnsi="Times New Roman" w:cs="Times New Roman"/>
          <w:b/>
          <w:sz w:val="24"/>
          <w:szCs w:val="24"/>
        </w:rPr>
      </w:pPr>
    </w:p>
    <w:p w14:paraId="661F9603" w14:textId="77777777" w:rsidR="00C40AC3" w:rsidRPr="003B4FE7" w:rsidRDefault="00C40AC3" w:rsidP="00C40AC3">
      <w:pPr>
        <w:pStyle w:val="PlainText"/>
        <w:rPr>
          <w:rFonts w:ascii="Times New Roman" w:hAnsi="Times New Roman" w:cs="Times New Roman"/>
          <w:b/>
          <w:sz w:val="24"/>
          <w:szCs w:val="24"/>
        </w:rPr>
      </w:pPr>
    </w:p>
    <w:p w14:paraId="64CAD245" w14:textId="77777777" w:rsidR="00C40AC3" w:rsidRPr="003B4FE7" w:rsidRDefault="00C40AC3" w:rsidP="00C40AC3">
      <w:pPr>
        <w:pStyle w:val="PlainText"/>
        <w:rPr>
          <w:rFonts w:ascii="Times New Roman" w:hAnsi="Times New Roman" w:cs="Times New Roman"/>
          <w:b/>
          <w:sz w:val="24"/>
          <w:szCs w:val="24"/>
        </w:rPr>
      </w:pPr>
      <w:r w:rsidRPr="003B4FE7">
        <w:rPr>
          <w:rFonts w:ascii="Times New Roman" w:hAnsi="Times New Roman" w:cs="Times New Roman"/>
          <w:b/>
          <w:sz w:val="24"/>
          <w:szCs w:val="24"/>
        </w:rPr>
        <w:br w:type="page"/>
      </w:r>
      <w:r w:rsidRPr="003B4FE7">
        <w:rPr>
          <w:rFonts w:ascii="Times New Roman" w:hAnsi="Times New Roman" w:cs="Times New Roman"/>
          <w:b/>
          <w:sz w:val="24"/>
          <w:szCs w:val="24"/>
        </w:rPr>
        <w:lastRenderedPageBreak/>
        <w:t>Table 1: Variable descriptions</w:t>
      </w:r>
    </w:p>
    <w:tbl>
      <w:tblPr>
        <w:tblW w:w="10489" w:type="dxa"/>
        <w:jc w:val="center"/>
        <w:tblInd w:w="-459" w:type="dxa"/>
        <w:tblLook w:val="04A0" w:firstRow="1" w:lastRow="0" w:firstColumn="1" w:lastColumn="0" w:noHBand="0" w:noVBand="1"/>
      </w:tblPr>
      <w:tblGrid>
        <w:gridCol w:w="2079"/>
        <w:gridCol w:w="8410"/>
      </w:tblGrid>
      <w:tr w:rsidR="00C40AC3" w:rsidRPr="003B4FE7" w14:paraId="6A0DD61E" w14:textId="77777777" w:rsidTr="005D7F29">
        <w:trPr>
          <w:jc w:val="center"/>
        </w:trPr>
        <w:tc>
          <w:tcPr>
            <w:tcW w:w="2079" w:type="dxa"/>
            <w:tcBorders>
              <w:top w:val="single" w:sz="4" w:space="0" w:color="auto"/>
              <w:bottom w:val="single" w:sz="4" w:space="0" w:color="auto"/>
            </w:tcBorders>
            <w:shd w:val="clear" w:color="auto" w:fill="auto"/>
            <w:vAlign w:val="center"/>
          </w:tcPr>
          <w:p w14:paraId="53F19175" w14:textId="77777777" w:rsidR="00C40AC3" w:rsidRPr="003B4FE7" w:rsidRDefault="00C40AC3" w:rsidP="005D7F29">
            <w:pPr>
              <w:pStyle w:val="PlainText"/>
              <w:rPr>
                <w:rFonts w:ascii="Times New Roman" w:hAnsi="Times New Roman" w:cs="Times New Roman"/>
                <w:b/>
                <w:sz w:val="22"/>
                <w:szCs w:val="22"/>
              </w:rPr>
            </w:pPr>
            <w:r w:rsidRPr="003B4FE7">
              <w:rPr>
                <w:rFonts w:ascii="Times New Roman" w:hAnsi="Times New Roman" w:cs="Times New Roman"/>
                <w:b/>
                <w:sz w:val="22"/>
                <w:szCs w:val="22"/>
              </w:rPr>
              <w:t>Variable name</w:t>
            </w:r>
          </w:p>
        </w:tc>
        <w:tc>
          <w:tcPr>
            <w:tcW w:w="8410" w:type="dxa"/>
            <w:tcBorders>
              <w:top w:val="single" w:sz="4" w:space="0" w:color="auto"/>
              <w:bottom w:val="single" w:sz="4" w:space="0" w:color="auto"/>
            </w:tcBorders>
            <w:shd w:val="clear" w:color="auto" w:fill="auto"/>
            <w:vAlign w:val="center"/>
          </w:tcPr>
          <w:p w14:paraId="75662106" w14:textId="77777777" w:rsidR="00C40AC3" w:rsidRPr="003B4FE7" w:rsidRDefault="00C40AC3" w:rsidP="005D7F29">
            <w:pPr>
              <w:pStyle w:val="PlainText"/>
              <w:rPr>
                <w:rFonts w:ascii="Times New Roman" w:hAnsi="Times New Roman" w:cs="Times New Roman"/>
                <w:b/>
                <w:sz w:val="22"/>
                <w:szCs w:val="22"/>
              </w:rPr>
            </w:pPr>
            <w:r w:rsidRPr="003B4FE7">
              <w:rPr>
                <w:rFonts w:ascii="Times New Roman" w:hAnsi="Times New Roman" w:cs="Times New Roman"/>
                <w:b/>
                <w:sz w:val="22"/>
                <w:szCs w:val="22"/>
              </w:rPr>
              <w:t>Description</w:t>
            </w:r>
          </w:p>
        </w:tc>
      </w:tr>
      <w:tr w:rsidR="00C40AC3" w:rsidRPr="003B4FE7" w14:paraId="58A69C68" w14:textId="77777777" w:rsidTr="005D7F29">
        <w:trPr>
          <w:jc w:val="center"/>
        </w:trPr>
        <w:tc>
          <w:tcPr>
            <w:tcW w:w="2079" w:type="dxa"/>
            <w:tcBorders>
              <w:top w:val="single" w:sz="4" w:space="0" w:color="auto"/>
              <w:bottom w:val="single" w:sz="4" w:space="0" w:color="auto"/>
            </w:tcBorders>
            <w:shd w:val="clear" w:color="auto" w:fill="auto"/>
            <w:vAlign w:val="center"/>
          </w:tcPr>
          <w:p w14:paraId="2FDC2F51"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LabProd</w:t>
            </w:r>
          </w:p>
        </w:tc>
        <w:tc>
          <w:tcPr>
            <w:tcW w:w="8410" w:type="dxa"/>
            <w:tcBorders>
              <w:top w:val="single" w:sz="4" w:space="0" w:color="auto"/>
              <w:bottom w:val="single" w:sz="4" w:space="0" w:color="auto"/>
            </w:tcBorders>
            <w:shd w:val="clear" w:color="auto" w:fill="auto"/>
            <w:vAlign w:val="center"/>
          </w:tcPr>
          <w:p w14:paraId="2D0FF7EA"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Gross value added at factor cost divided by the number of employees</w:t>
            </w:r>
          </w:p>
        </w:tc>
      </w:tr>
      <w:tr w:rsidR="00C40AC3" w:rsidRPr="003B4FE7" w14:paraId="4992035D" w14:textId="77777777" w:rsidTr="005D7F29">
        <w:trPr>
          <w:jc w:val="center"/>
        </w:trPr>
        <w:tc>
          <w:tcPr>
            <w:tcW w:w="2079" w:type="dxa"/>
            <w:tcBorders>
              <w:top w:val="single" w:sz="4" w:space="0" w:color="auto"/>
            </w:tcBorders>
            <w:shd w:val="clear" w:color="auto" w:fill="auto"/>
            <w:vAlign w:val="center"/>
          </w:tcPr>
          <w:p w14:paraId="0ACB17CD"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West of England LEP</w:t>
            </w:r>
          </w:p>
        </w:tc>
        <w:tc>
          <w:tcPr>
            <w:tcW w:w="8410" w:type="dxa"/>
            <w:tcBorders>
              <w:top w:val="single" w:sz="4" w:space="0" w:color="auto"/>
            </w:tcBorders>
            <w:shd w:val="clear" w:color="auto" w:fill="auto"/>
            <w:vAlign w:val="center"/>
          </w:tcPr>
          <w:p w14:paraId="2C5CDB08"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local authority district within the West of England LEP area</w:t>
            </w:r>
          </w:p>
          <w:p w14:paraId="014B874B"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2495641C" w14:textId="77777777" w:rsidTr="005D7F29">
        <w:trPr>
          <w:jc w:val="center"/>
        </w:trPr>
        <w:tc>
          <w:tcPr>
            <w:tcW w:w="2079" w:type="dxa"/>
            <w:shd w:val="clear" w:color="auto" w:fill="auto"/>
            <w:vAlign w:val="center"/>
          </w:tcPr>
          <w:p w14:paraId="0197ECB1"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Manchester LEP</w:t>
            </w:r>
          </w:p>
        </w:tc>
        <w:tc>
          <w:tcPr>
            <w:tcW w:w="8410" w:type="dxa"/>
            <w:shd w:val="clear" w:color="auto" w:fill="auto"/>
            <w:vAlign w:val="center"/>
          </w:tcPr>
          <w:p w14:paraId="3C600271"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local authority (LA) district within the Manchester LEP area</w:t>
            </w:r>
          </w:p>
          <w:p w14:paraId="4A4A6F1C"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041A4A3E" w14:textId="77777777" w:rsidTr="005D7F29">
        <w:trPr>
          <w:jc w:val="center"/>
        </w:trPr>
        <w:tc>
          <w:tcPr>
            <w:tcW w:w="2079" w:type="dxa"/>
            <w:shd w:val="clear" w:color="auto" w:fill="auto"/>
            <w:vAlign w:val="center"/>
          </w:tcPr>
          <w:p w14:paraId="122E3EF8"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Greater Birmingham and Solihull LEP</w:t>
            </w:r>
          </w:p>
        </w:tc>
        <w:tc>
          <w:tcPr>
            <w:tcW w:w="8410" w:type="dxa"/>
            <w:shd w:val="clear" w:color="auto" w:fill="auto"/>
            <w:vAlign w:val="center"/>
          </w:tcPr>
          <w:p w14:paraId="13327DCC"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Greater Birmingham and Solihull LEP area</w:t>
            </w:r>
          </w:p>
          <w:p w14:paraId="1310BC73"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55E0F76F" w14:textId="77777777" w:rsidTr="005D7F29">
        <w:trPr>
          <w:jc w:val="center"/>
        </w:trPr>
        <w:tc>
          <w:tcPr>
            <w:tcW w:w="2079" w:type="dxa"/>
            <w:shd w:val="clear" w:color="auto" w:fill="auto"/>
            <w:vAlign w:val="center"/>
          </w:tcPr>
          <w:p w14:paraId="7F9EE46B"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Newcastle and the North East LEP</w:t>
            </w:r>
          </w:p>
        </w:tc>
        <w:tc>
          <w:tcPr>
            <w:tcW w:w="8410" w:type="dxa"/>
            <w:shd w:val="clear" w:color="auto" w:fill="auto"/>
            <w:vAlign w:val="center"/>
          </w:tcPr>
          <w:p w14:paraId="0DADCA0C"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Newcastle and the North East LEP area</w:t>
            </w:r>
          </w:p>
          <w:p w14:paraId="5F2CD47F"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6E1BAAC6" w14:textId="77777777" w:rsidTr="005D7F29">
        <w:trPr>
          <w:jc w:val="center"/>
        </w:trPr>
        <w:tc>
          <w:tcPr>
            <w:tcW w:w="2079" w:type="dxa"/>
            <w:shd w:val="clear" w:color="auto" w:fill="auto"/>
            <w:vAlign w:val="center"/>
          </w:tcPr>
          <w:p w14:paraId="32813B5C"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Leeds City Region LEP</w:t>
            </w:r>
          </w:p>
        </w:tc>
        <w:tc>
          <w:tcPr>
            <w:tcW w:w="8410" w:type="dxa"/>
            <w:shd w:val="clear" w:color="auto" w:fill="auto"/>
            <w:vAlign w:val="center"/>
          </w:tcPr>
          <w:p w14:paraId="22CF10B1"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Leeds City Region LEP area</w:t>
            </w:r>
          </w:p>
          <w:p w14:paraId="7CC008B9"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0743E771" w14:textId="77777777" w:rsidTr="005D7F29">
        <w:trPr>
          <w:jc w:val="center"/>
        </w:trPr>
        <w:tc>
          <w:tcPr>
            <w:tcW w:w="2079" w:type="dxa"/>
            <w:shd w:val="clear" w:color="auto" w:fill="auto"/>
            <w:vAlign w:val="center"/>
          </w:tcPr>
          <w:p w14:paraId="36735AA7"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Sheffield City Region L:EP</w:t>
            </w:r>
          </w:p>
        </w:tc>
        <w:tc>
          <w:tcPr>
            <w:tcW w:w="8410" w:type="dxa"/>
            <w:shd w:val="clear" w:color="auto" w:fill="auto"/>
            <w:vAlign w:val="center"/>
          </w:tcPr>
          <w:p w14:paraId="026981BA"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Sheffield City Region LEP area</w:t>
            </w:r>
          </w:p>
          <w:p w14:paraId="24A273DF"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27120298" w14:textId="77777777" w:rsidTr="005D7F29">
        <w:trPr>
          <w:jc w:val="center"/>
        </w:trPr>
        <w:tc>
          <w:tcPr>
            <w:tcW w:w="2079" w:type="dxa"/>
            <w:shd w:val="clear" w:color="auto" w:fill="auto"/>
            <w:vAlign w:val="center"/>
          </w:tcPr>
          <w:p w14:paraId="531291B9"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Notts D2N2</w:t>
            </w:r>
          </w:p>
        </w:tc>
        <w:tc>
          <w:tcPr>
            <w:tcW w:w="8410" w:type="dxa"/>
            <w:shd w:val="clear" w:color="auto" w:fill="auto"/>
            <w:vAlign w:val="center"/>
          </w:tcPr>
          <w:p w14:paraId="0A6D3E7A"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D2N2 LEP area</w:t>
            </w:r>
          </w:p>
          <w:p w14:paraId="1C0280C0"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321605EB" w14:textId="77777777" w:rsidTr="005D7F29">
        <w:trPr>
          <w:jc w:val="center"/>
        </w:trPr>
        <w:tc>
          <w:tcPr>
            <w:tcW w:w="2079" w:type="dxa"/>
            <w:tcBorders>
              <w:bottom w:val="single" w:sz="4" w:space="0" w:color="auto"/>
            </w:tcBorders>
            <w:shd w:val="clear" w:color="auto" w:fill="auto"/>
            <w:vAlign w:val="center"/>
          </w:tcPr>
          <w:p w14:paraId="78FA4793"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Liverpool City Region LEP</w:t>
            </w:r>
          </w:p>
        </w:tc>
        <w:tc>
          <w:tcPr>
            <w:tcW w:w="8410" w:type="dxa"/>
            <w:tcBorders>
              <w:bottom w:val="single" w:sz="4" w:space="0" w:color="auto"/>
            </w:tcBorders>
            <w:shd w:val="clear" w:color="auto" w:fill="auto"/>
            <w:vAlign w:val="center"/>
          </w:tcPr>
          <w:p w14:paraId="3498C1BF"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Liverpool City Region LEP area</w:t>
            </w:r>
          </w:p>
          <w:p w14:paraId="634D933A"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4BF42C71" w14:textId="77777777" w:rsidTr="005D7F29">
        <w:trPr>
          <w:jc w:val="center"/>
        </w:trPr>
        <w:tc>
          <w:tcPr>
            <w:tcW w:w="2079" w:type="dxa"/>
            <w:tcBorders>
              <w:top w:val="single" w:sz="4" w:space="0" w:color="auto"/>
            </w:tcBorders>
            <w:shd w:val="clear" w:color="auto" w:fill="auto"/>
            <w:vAlign w:val="center"/>
          </w:tcPr>
          <w:p w14:paraId="11EDC6CA"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City of London</w:t>
            </w:r>
          </w:p>
        </w:tc>
        <w:tc>
          <w:tcPr>
            <w:tcW w:w="8410" w:type="dxa"/>
            <w:tcBorders>
              <w:top w:val="single" w:sz="4" w:space="0" w:color="auto"/>
            </w:tcBorders>
            <w:shd w:val="clear" w:color="auto" w:fill="auto"/>
            <w:vAlign w:val="center"/>
          </w:tcPr>
          <w:p w14:paraId="69EFF29F"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xml:space="preserve">= 1 if the plant is in a City of London LA district </w:t>
            </w:r>
          </w:p>
          <w:p w14:paraId="353BA34A"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2BD92BFB" w14:textId="77777777" w:rsidTr="005D7F29">
        <w:trPr>
          <w:jc w:val="center"/>
        </w:trPr>
        <w:tc>
          <w:tcPr>
            <w:tcW w:w="2079" w:type="dxa"/>
            <w:tcBorders>
              <w:bottom w:val="single" w:sz="4" w:space="0" w:color="auto"/>
            </w:tcBorders>
            <w:shd w:val="clear" w:color="auto" w:fill="auto"/>
            <w:vAlign w:val="center"/>
          </w:tcPr>
          <w:p w14:paraId="7159CDBB"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London (excluding City of)</w:t>
            </w:r>
          </w:p>
        </w:tc>
        <w:tc>
          <w:tcPr>
            <w:tcW w:w="8410" w:type="dxa"/>
            <w:tcBorders>
              <w:bottom w:val="single" w:sz="4" w:space="0" w:color="auto"/>
            </w:tcBorders>
            <w:shd w:val="clear" w:color="auto" w:fill="auto"/>
            <w:vAlign w:val="center"/>
          </w:tcPr>
          <w:p w14:paraId="1D36613E"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London Enterprise Panel LEP area</w:t>
            </w:r>
          </w:p>
          <w:p w14:paraId="4A3D46FD"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69496508" w14:textId="77777777" w:rsidTr="005D7F29">
        <w:trPr>
          <w:jc w:val="center"/>
        </w:trPr>
        <w:tc>
          <w:tcPr>
            <w:tcW w:w="2079" w:type="dxa"/>
            <w:tcBorders>
              <w:top w:val="single" w:sz="4" w:space="0" w:color="auto"/>
            </w:tcBorders>
            <w:shd w:val="clear" w:color="auto" w:fill="auto"/>
            <w:vAlign w:val="center"/>
          </w:tcPr>
          <w:p w14:paraId="45790E61"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Swindon and Wiltshire</w:t>
            </w:r>
          </w:p>
        </w:tc>
        <w:tc>
          <w:tcPr>
            <w:tcW w:w="8410" w:type="dxa"/>
            <w:tcBorders>
              <w:top w:val="single" w:sz="4" w:space="0" w:color="auto"/>
            </w:tcBorders>
            <w:shd w:val="clear" w:color="auto" w:fill="auto"/>
            <w:vAlign w:val="center"/>
          </w:tcPr>
          <w:p w14:paraId="5029830B"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Swindon and Wiltshire LEP area</w:t>
            </w:r>
          </w:p>
          <w:p w14:paraId="639514BC"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7B6BEFBD" w14:textId="77777777" w:rsidTr="005D7F29">
        <w:trPr>
          <w:jc w:val="center"/>
        </w:trPr>
        <w:tc>
          <w:tcPr>
            <w:tcW w:w="2079" w:type="dxa"/>
            <w:shd w:val="clear" w:color="auto" w:fill="auto"/>
            <w:vAlign w:val="center"/>
          </w:tcPr>
          <w:p w14:paraId="3FB5E3F6"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Oxford</w:t>
            </w:r>
          </w:p>
        </w:tc>
        <w:tc>
          <w:tcPr>
            <w:tcW w:w="8410" w:type="dxa"/>
            <w:shd w:val="clear" w:color="auto" w:fill="auto"/>
            <w:vAlign w:val="center"/>
          </w:tcPr>
          <w:p w14:paraId="3FF7181A"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Oxfordshire LEP area</w:t>
            </w:r>
          </w:p>
          <w:p w14:paraId="05647F15"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176A779F" w14:textId="77777777" w:rsidTr="005D7F29">
        <w:trPr>
          <w:jc w:val="center"/>
        </w:trPr>
        <w:tc>
          <w:tcPr>
            <w:tcW w:w="2079" w:type="dxa"/>
            <w:shd w:val="clear" w:color="auto" w:fill="auto"/>
            <w:vAlign w:val="center"/>
          </w:tcPr>
          <w:p w14:paraId="76D91ED1"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Gloucestershire</w:t>
            </w:r>
          </w:p>
        </w:tc>
        <w:tc>
          <w:tcPr>
            <w:tcW w:w="8410" w:type="dxa"/>
            <w:shd w:val="clear" w:color="auto" w:fill="auto"/>
            <w:vAlign w:val="center"/>
          </w:tcPr>
          <w:p w14:paraId="02802D31"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Gloucestershire LEP area</w:t>
            </w:r>
          </w:p>
          <w:p w14:paraId="0A526E9F"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558B0159" w14:textId="77777777" w:rsidTr="005D7F29">
        <w:trPr>
          <w:jc w:val="center"/>
        </w:trPr>
        <w:tc>
          <w:tcPr>
            <w:tcW w:w="2079" w:type="dxa"/>
            <w:shd w:val="clear" w:color="auto" w:fill="auto"/>
            <w:vAlign w:val="center"/>
          </w:tcPr>
          <w:p w14:paraId="6A7BDF86"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Cambridge and Peterborough</w:t>
            </w:r>
          </w:p>
        </w:tc>
        <w:tc>
          <w:tcPr>
            <w:tcW w:w="8410" w:type="dxa"/>
            <w:shd w:val="clear" w:color="auto" w:fill="auto"/>
            <w:vAlign w:val="center"/>
          </w:tcPr>
          <w:p w14:paraId="2D3B014B"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Greater Cambridge and Greater Peterborough LEP area</w:t>
            </w:r>
          </w:p>
          <w:p w14:paraId="4BAD61BA"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01468D4C" w14:textId="77777777" w:rsidTr="005D7F29">
        <w:trPr>
          <w:trHeight w:val="599"/>
          <w:jc w:val="center"/>
        </w:trPr>
        <w:tc>
          <w:tcPr>
            <w:tcW w:w="2079" w:type="dxa"/>
            <w:tcBorders>
              <w:bottom w:val="single" w:sz="4" w:space="0" w:color="auto"/>
            </w:tcBorders>
            <w:shd w:val="clear" w:color="auto" w:fill="auto"/>
            <w:vAlign w:val="center"/>
          </w:tcPr>
          <w:p w14:paraId="50BF98EF"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Thames Valley</w:t>
            </w:r>
          </w:p>
        </w:tc>
        <w:tc>
          <w:tcPr>
            <w:tcW w:w="8410" w:type="dxa"/>
            <w:tcBorders>
              <w:bottom w:val="single" w:sz="4" w:space="0" w:color="auto"/>
            </w:tcBorders>
            <w:shd w:val="clear" w:color="auto" w:fill="auto"/>
            <w:vAlign w:val="center"/>
          </w:tcPr>
          <w:p w14:paraId="615AEE5A"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in a LA district within the Thames Valley Berkshire LEP area</w:t>
            </w:r>
          </w:p>
          <w:p w14:paraId="7876D140"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45D9EF55" w14:textId="77777777" w:rsidTr="005D7F29">
        <w:trPr>
          <w:jc w:val="center"/>
        </w:trPr>
        <w:tc>
          <w:tcPr>
            <w:tcW w:w="2079" w:type="dxa"/>
            <w:tcBorders>
              <w:top w:val="single" w:sz="4" w:space="0" w:color="auto"/>
            </w:tcBorders>
            <w:shd w:val="clear" w:color="auto" w:fill="auto"/>
            <w:vAlign w:val="center"/>
          </w:tcPr>
          <w:p w14:paraId="0AA758A1"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Advanced engineering &amp; aerospace</w:t>
            </w:r>
          </w:p>
        </w:tc>
        <w:tc>
          <w:tcPr>
            <w:tcW w:w="8410" w:type="dxa"/>
            <w:tcBorders>
              <w:top w:val="single" w:sz="4" w:space="0" w:color="auto"/>
            </w:tcBorders>
            <w:shd w:val="clear" w:color="auto" w:fill="auto"/>
            <w:vAlign w:val="center"/>
          </w:tcPr>
          <w:p w14:paraId="50FFDEEC"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listed as operating in advanced engineering / aerospace SIC codes</w:t>
            </w:r>
          </w:p>
          <w:p w14:paraId="0317DF30"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046E10B4" w14:textId="77777777" w:rsidTr="005D7F29">
        <w:trPr>
          <w:jc w:val="center"/>
        </w:trPr>
        <w:tc>
          <w:tcPr>
            <w:tcW w:w="2079" w:type="dxa"/>
            <w:shd w:val="clear" w:color="auto" w:fill="auto"/>
            <w:vAlign w:val="center"/>
          </w:tcPr>
          <w:p w14:paraId="54BF60E1"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Creative industries</w:t>
            </w:r>
          </w:p>
        </w:tc>
        <w:tc>
          <w:tcPr>
            <w:tcW w:w="8410" w:type="dxa"/>
            <w:shd w:val="clear" w:color="auto" w:fill="auto"/>
            <w:vAlign w:val="center"/>
          </w:tcPr>
          <w:p w14:paraId="4CF46FC7"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listed as operating in the creative industries SIC codes</w:t>
            </w:r>
          </w:p>
          <w:p w14:paraId="58710F8A"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33EC5BFE" w14:textId="77777777" w:rsidTr="005D7F29">
        <w:trPr>
          <w:jc w:val="center"/>
        </w:trPr>
        <w:tc>
          <w:tcPr>
            <w:tcW w:w="2079" w:type="dxa"/>
            <w:shd w:val="clear" w:color="auto" w:fill="auto"/>
            <w:vAlign w:val="center"/>
          </w:tcPr>
          <w:p w14:paraId="0D838EA1"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Professional and legal services</w:t>
            </w:r>
          </w:p>
        </w:tc>
        <w:tc>
          <w:tcPr>
            <w:tcW w:w="8410" w:type="dxa"/>
            <w:shd w:val="clear" w:color="auto" w:fill="auto"/>
            <w:vAlign w:val="center"/>
          </w:tcPr>
          <w:p w14:paraId="0B0363AC"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listed as operating in the professional and legal services SIC codes</w:t>
            </w:r>
          </w:p>
          <w:p w14:paraId="1C138545"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03C50465" w14:textId="77777777" w:rsidTr="005D7F29">
        <w:trPr>
          <w:jc w:val="center"/>
        </w:trPr>
        <w:tc>
          <w:tcPr>
            <w:tcW w:w="2079" w:type="dxa"/>
            <w:shd w:val="clear" w:color="auto" w:fill="auto"/>
            <w:vAlign w:val="center"/>
          </w:tcPr>
          <w:p w14:paraId="0D91F465"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High-tech</w:t>
            </w:r>
          </w:p>
        </w:tc>
        <w:tc>
          <w:tcPr>
            <w:tcW w:w="8410" w:type="dxa"/>
            <w:shd w:val="clear" w:color="auto" w:fill="auto"/>
            <w:vAlign w:val="center"/>
          </w:tcPr>
          <w:p w14:paraId="3359875B"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listed as operating in the high-tech SIC codes</w:t>
            </w:r>
          </w:p>
          <w:p w14:paraId="0CAA7E89"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3D6E01C8" w14:textId="77777777" w:rsidTr="005D7F29">
        <w:trPr>
          <w:jc w:val="center"/>
        </w:trPr>
        <w:tc>
          <w:tcPr>
            <w:tcW w:w="2079" w:type="dxa"/>
            <w:tcBorders>
              <w:bottom w:val="single" w:sz="4" w:space="0" w:color="auto"/>
            </w:tcBorders>
            <w:shd w:val="clear" w:color="auto" w:fill="auto"/>
            <w:vAlign w:val="center"/>
          </w:tcPr>
          <w:p w14:paraId="38465A21"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Low Carbon</w:t>
            </w:r>
          </w:p>
        </w:tc>
        <w:tc>
          <w:tcPr>
            <w:tcW w:w="8410" w:type="dxa"/>
            <w:tcBorders>
              <w:bottom w:val="single" w:sz="4" w:space="0" w:color="auto"/>
            </w:tcBorders>
            <w:shd w:val="clear" w:color="auto" w:fill="auto"/>
            <w:vAlign w:val="center"/>
          </w:tcPr>
          <w:p w14:paraId="7DFC69BE"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1 if the plant is listed as operating in the low carbon SIC codes</w:t>
            </w:r>
          </w:p>
          <w:p w14:paraId="5771A259"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 0 otherwise</w:t>
            </w:r>
          </w:p>
        </w:tc>
      </w:tr>
      <w:tr w:rsidR="00C40AC3" w:rsidRPr="003B4FE7" w14:paraId="0226B7C1" w14:textId="77777777" w:rsidTr="005D7F29">
        <w:trPr>
          <w:jc w:val="center"/>
        </w:trPr>
        <w:tc>
          <w:tcPr>
            <w:tcW w:w="2079" w:type="dxa"/>
            <w:tcBorders>
              <w:top w:val="single" w:sz="4" w:space="0" w:color="auto"/>
            </w:tcBorders>
            <w:shd w:val="clear" w:color="auto" w:fill="auto"/>
            <w:vAlign w:val="center"/>
          </w:tcPr>
          <w:p w14:paraId="40471A24"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Ln (unit)</w:t>
            </w:r>
          </w:p>
        </w:tc>
        <w:tc>
          <w:tcPr>
            <w:tcW w:w="8410" w:type="dxa"/>
            <w:tcBorders>
              <w:top w:val="single" w:sz="4" w:space="0" w:color="auto"/>
            </w:tcBorders>
            <w:shd w:val="clear" w:color="auto" w:fill="auto"/>
            <w:vAlign w:val="center"/>
          </w:tcPr>
          <w:p w14:paraId="02C2B1AC"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The natural logarithm of the number of local units in the establishment</w:t>
            </w:r>
          </w:p>
        </w:tc>
      </w:tr>
      <w:tr w:rsidR="00C40AC3" w:rsidRPr="003B4FE7" w14:paraId="170FFF89" w14:textId="77777777" w:rsidTr="005D7F29">
        <w:trPr>
          <w:jc w:val="center"/>
        </w:trPr>
        <w:tc>
          <w:tcPr>
            <w:tcW w:w="2079" w:type="dxa"/>
            <w:shd w:val="clear" w:color="auto" w:fill="auto"/>
            <w:vAlign w:val="center"/>
          </w:tcPr>
          <w:p w14:paraId="2264174C"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Ln (capital)</w:t>
            </w:r>
          </w:p>
        </w:tc>
        <w:tc>
          <w:tcPr>
            <w:tcW w:w="8410" w:type="dxa"/>
            <w:shd w:val="clear" w:color="auto" w:fill="auto"/>
            <w:vAlign w:val="center"/>
          </w:tcPr>
          <w:p w14:paraId="74DE8137"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The natural logarithm of the amount of capital stock in the plant</w:t>
            </w:r>
          </w:p>
        </w:tc>
      </w:tr>
      <w:tr w:rsidR="00C40AC3" w:rsidRPr="003B4FE7" w14:paraId="1604B47B" w14:textId="77777777" w:rsidTr="005D7F29">
        <w:trPr>
          <w:jc w:val="center"/>
        </w:trPr>
        <w:tc>
          <w:tcPr>
            <w:tcW w:w="2079" w:type="dxa"/>
            <w:tcBorders>
              <w:bottom w:val="single" w:sz="4" w:space="0" w:color="auto"/>
            </w:tcBorders>
            <w:shd w:val="clear" w:color="auto" w:fill="auto"/>
            <w:vAlign w:val="center"/>
          </w:tcPr>
          <w:p w14:paraId="5BCAFB9E" w14:textId="77777777" w:rsidR="00C40AC3" w:rsidRPr="003B4FE7" w:rsidRDefault="00C40AC3" w:rsidP="005D7F29">
            <w:pPr>
              <w:rPr>
                <w:rFonts w:ascii="Times New Roman" w:hAnsi="Times New Roman" w:cs="Times New Roman"/>
                <w:color w:val="000000"/>
                <w:sz w:val="22"/>
                <w:szCs w:val="22"/>
              </w:rPr>
            </w:pPr>
            <w:r w:rsidRPr="003B4FE7">
              <w:rPr>
                <w:rFonts w:ascii="Times New Roman" w:hAnsi="Times New Roman" w:cs="Times New Roman"/>
                <w:color w:val="000000"/>
                <w:sz w:val="22"/>
                <w:szCs w:val="22"/>
              </w:rPr>
              <w:t>Ln (employment)</w:t>
            </w:r>
          </w:p>
        </w:tc>
        <w:tc>
          <w:tcPr>
            <w:tcW w:w="8410" w:type="dxa"/>
            <w:tcBorders>
              <w:bottom w:val="single" w:sz="4" w:space="0" w:color="auto"/>
            </w:tcBorders>
            <w:shd w:val="clear" w:color="auto" w:fill="auto"/>
            <w:vAlign w:val="center"/>
          </w:tcPr>
          <w:p w14:paraId="1523B5DE" w14:textId="77777777" w:rsidR="00C40AC3" w:rsidRPr="003B4FE7" w:rsidRDefault="00C40AC3" w:rsidP="005D7F29">
            <w:pPr>
              <w:pStyle w:val="PlainText"/>
              <w:rPr>
                <w:rFonts w:ascii="Times New Roman" w:hAnsi="Times New Roman" w:cs="Times New Roman"/>
                <w:sz w:val="22"/>
                <w:szCs w:val="22"/>
              </w:rPr>
            </w:pPr>
            <w:r w:rsidRPr="003B4FE7">
              <w:rPr>
                <w:rFonts w:ascii="Times New Roman" w:hAnsi="Times New Roman" w:cs="Times New Roman"/>
                <w:sz w:val="22"/>
                <w:szCs w:val="22"/>
              </w:rPr>
              <w:t>The natural logarithm of the number of employees</w:t>
            </w:r>
          </w:p>
        </w:tc>
      </w:tr>
    </w:tbl>
    <w:p w14:paraId="4D8C9A51" w14:textId="43F09E13" w:rsidR="00C40AC3" w:rsidRPr="003B4FE7" w:rsidRDefault="00C40AC3" w:rsidP="00C40AC3">
      <w:pPr>
        <w:pStyle w:val="PlainText"/>
        <w:rPr>
          <w:rFonts w:ascii="Times New Roman" w:hAnsi="Times New Roman" w:cs="Times New Roman"/>
          <w:b/>
          <w:sz w:val="24"/>
          <w:szCs w:val="24"/>
        </w:rPr>
      </w:pPr>
      <w:r w:rsidRPr="0070667F">
        <w:rPr>
          <w:rFonts w:ascii="Times New Roman" w:hAnsi="Times New Roman" w:cs="Times New Roman"/>
        </w:rPr>
        <w:t>Notes: A full list of the sector subdivisions</w:t>
      </w:r>
      <w:r w:rsidR="00594AF7">
        <w:rPr>
          <w:rFonts w:ascii="Times New Roman" w:hAnsi="Times New Roman" w:cs="Times New Roman"/>
        </w:rPr>
        <w:t xml:space="preserve">, as classified and provided to us from the WoE LEP, </w:t>
      </w:r>
      <w:r w:rsidRPr="0070667F">
        <w:rPr>
          <w:rFonts w:ascii="Times New Roman" w:hAnsi="Times New Roman" w:cs="Times New Roman"/>
        </w:rPr>
        <w:t xml:space="preserve">can be found in </w:t>
      </w:r>
      <w:r w:rsidR="00594AF7">
        <w:rPr>
          <w:rFonts w:ascii="Times New Roman" w:hAnsi="Times New Roman" w:cs="Times New Roman"/>
        </w:rPr>
        <w:t>section 11.</w:t>
      </w:r>
      <w:r w:rsidRPr="003B4FE7">
        <w:rPr>
          <w:rFonts w:ascii="Times New Roman" w:hAnsi="Times New Roman" w:cs="Times New Roman"/>
          <w:b/>
          <w:sz w:val="24"/>
          <w:szCs w:val="24"/>
        </w:rPr>
        <w:br w:type="page"/>
      </w:r>
      <w:r w:rsidR="0093294F" w:rsidRPr="003B4FE7">
        <w:rPr>
          <w:rFonts w:ascii="Times New Roman" w:hAnsi="Times New Roman" w:cs="Times New Roman"/>
          <w:b/>
          <w:sz w:val="24"/>
          <w:szCs w:val="24"/>
        </w:rPr>
        <w:lastRenderedPageBreak/>
        <w:t>5</w:t>
      </w:r>
      <w:r w:rsidRPr="003B4FE7">
        <w:rPr>
          <w:rFonts w:ascii="Times New Roman" w:hAnsi="Times New Roman" w:cs="Times New Roman"/>
          <w:b/>
          <w:sz w:val="24"/>
          <w:szCs w:val="24"/>
        </w:rPr>
        <w:t>.</w:t>
      </w:r>
      <w:r w:rsidRPr="003B4FE7">
        <w:rPr>
          <w:rFonts w:ascii="Times New Roman" w:hAnsi="Times New Roman" w:cs="Times New Roman"/>
          <w:b/>
          <w:sz w:val="24"/>
          <w:szCs w:val="24"/>
        </w:rPr>
        <w:tab/>
      </w:r>
      <w:r w:rsidR="00367B70" w:rsidRPr="003B4FE7">
        <w:rPr>
          <w:rFonts w:ascii="Times New Roman" w:hAnsi="Times New Roman" w:cs="Times New Roman"/>
          <w:b/>
          <w:sz w:val="24"/>
          <w:szCs w:val="24"/>
        </w:rPr>
        <w:t xml:space="preserve">RESULTS: </w:t>
      </w:r>
      <w:r w:rsidRPr="003B4FE7">
        <w:rPr>
          <w:rFonts w:ascii="Times New Roman" w:hAnsi="Times New Roman" w:cs="Times New Roman"/>
          <w:b/>
          <w:caps/>
          <w:sz w:val="24"/>
          <w:szCs w:val="24"/>
        </w:rPr>
        <w:t xml:space="preserve">The </w:t>
      </w:r>
      <w:r w:rsidR="0093294F" w:rsidRPr="003B4FE7">
        <w:rPr>
          <w:rFonts w:ascii="Times New Roman" w:hAnsi="Times New Roman" w:cs="Times New Roman"/>
          <w:b/>
          <w:caps/>
          <w:sz w:val="24"/>
          <w:szCs w:val="24"/>
        </w:rPr>
        <w:t>woE</w:t>
      </w:r>
      <w:r w:rsidRPr="003B4FE7">
        <w:rPr>
          <w:rFonts w:ascii="Times New Roman" w:hAnsi="Times New Roman" w:cs="Times New Roman"/>
          <w:b/>
          <w:caps/>
          <w:sz w:val="24"/>
          <w:szCs w:val="24"/>
        </w:rPr>
        <w:t xml:space="preserve"> LABOUR PRODUCTIVITY PREMIUM</w:t>
      </w:r>
      <w:r w:rsidRPr="003B4FE7">
        <w:rPr>
          <w:rFonts w:ascii="Times New Roman" w:hAnsi="Times New Roman" w:cs="Times New Roman"/>
          <w:b/>
          <w:sz w:val="24"/>
          <w:szCs w:val="24"/>
        </w:rPr>
        <w:t xml:space="preserve"> </w:t>
      </w:r>
    </w:p>
    <w:p w14:paraId="2608E1C8" w14:textId="77777777" w:rsidR="00C40AC3" w:rsidRPr="003B4FE7" w:rsidRDefault="00C40AC3" w:rsidP="00C40AC3">
      <w:pPr>
        <w:pStyle w:val="PlainText"/>
        <w:rPr>
          <w:rFonts w:ascii="Times New Roman" w:hAnsi="Times New Roman" w:cs="Times New Roman"/>
          <w:sz w:val="24"/>
          <w:szCs w:val="24"/>
        </w:rPr>
      </w:pPr>
    </w:p>
    <w:p w14:paraId="3DCA6CA7" w14:textId="77777777" w:rsidR="00C40AC3" w:rsidRPr="003B4FE7" w:rsidRDefault="00C40AC3" w:rsidP="00C40AC3">
      <w:pPr>
        <w:pStyle w:val="PlainText"/>
        <w:rPr>
          <w:rFonts w:ascii="Times New Roman" w:hAnsi="Times New Roman" w:cs="Times New Roman"/>
          <w:sz w:val="24"/>
          <w:szCs w:val="24"/>
        </w:rPr>
      </w:pPr>
    </w:p>
    <w:p w14:paraId="19B728F3" w14:textId="77777777"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In all the regression tables presented in this report, the coefficients relating to areas represent a percentage difference in labour productivity in that area relative to the sample average across all other areas, which we term ‘a control’. </w:t>
      </w:r>
    </w:p>
    <w:p w14:paraId="22AAA36F" w14:textId="77777777" w:rsidR="00C40AC3" w:rsidRPr="003B4FE7" w:rsidRDefault="00C40AC3" w:rsidP="00C40AC3">
      <w:pPr>
        <w:pStyle w:val="PlainText"/>
        <w:ind w:left="595"/>
        <w:rPr>
          <w:rFonts w:ascii="Times New Roman" w:hAnsi="Times New Roman" w:cs="Times New Roman"/>
          <w:sz w:val="24"/>
          <w:szCs w:val="24"/>
        </w:rPr>
      </w:pPr>
    </w:p>
    <w:p w14:paraId="074C92CC" w14:textId="77777777"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Two pieces of information are required to understand each column of results.  First, any coefficients marked ***, ** or * are found to be statistically significantly different from the sample average.  Second, the initial column in each table contains area coefficients that represent the gaps in productivity that we seek to explain, using further regression analysis in later columns.</w:t>
      </w:r>
    </w:p>
    <w:p w14:paraId="1FA85BCD" w14:textId="77777777" w:rsidR="00C40AC3" w:rsidRPr="003B4FE7" w:rsidRDefault="00C40AC3" w:rsidP="00C40AC3">
      <w:pPr>
        <w:pStyle w:val="ListParagraph"/>
        <w:rPr>
          <w:rFonts w:ascii="Times New Roman" w:hAnsi="Times New Roman" w:cs="Times New Roman"/>
        </w:rPr>
      </w:pPr>
    </w:p>
    <w:p w14:paraId="18D68A16" w14:textId="21B8146F"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We recognise that plants in the London region have above average labour productivity.  Accordingly, we have included in all regressions two additional variables: one relating to the City of London and one relating to the rest of the London Enterprise Panel area.  As </w:t>
      </w:r>
      <w:r w:rsidR="008C5C98">
        <w:rPr>
          <w:rFonts w:ascii="Times New Roman" w:hAnsi="Times New Roman" w:cs="Times New Roman"/>
          <w:sz w:val="24"/>
          <w:szCs w:val="24"/>
        </w:rPr>
        <w:t xml:space="preserve">our a priori expectations are that </w:t>
      </w:r>
      <w:r w:rsidRPr="003B4FE7">
        <w:rPr>
          <w:rFonts w:ascii="Times New Roman" w:hAnsi="Times New Roman" w:cs="Times New Roman"/>
          <w:sz w:val="24"/>
          <w:szCs w:val="24"/>
        </w:rPr>
        <w:t xml:space="preserve">labour productivity </w:t>
      </w:r>
      <w:r w:rsidR="008C5C98">
        <w:rPr>
          <w:rFonts w:ascii="Times New Roman" w:hAnsi="Times New Roman" w:cs="Times New Roman"/>
          <w:sz w:val="24"/>
          <w:szCs w:val="24"/>
        </w:rPr>
        <w:t xml:space="preserve">will </w:t>
      </w:r>
      <w:r w:rsidRPr="003B4FE7">
        <w:rPr>
          <w:rFonts w:ascii="Times New Roman" w:hAnsi="Times New Roman" w:cs="Times New Roman"/>
          <w:sz w:val="24"/>
          <w:szCs w:val="24"/>
        </w:rPr>
        <w:t xml:space="preserve">be higher in these areas, we </w:t>
      </w:r>
      <w:r w:rsidR="008C5C98">
        <w:rPr>
          <w:rFonts w:ascii="Times New Roman" w:hAnsi="Times New Roman" w:cs="Times New Roman"/>
          <w:sz w:val="24"/>
          <w:szCs w:val="24"/>
        </w:rPr>
        <w:t xml:space="preserve">also </w:t>
      </w:r>
      <w:r w:rsidRPr="003B4FE7">
        <w:rPr>
          <w:rFonts w:ascii="Times New Roman" w:hAnsi="Times New Roman" w:cs="Times New Roman"/>
          <w:sz w:val="24"/>
          <w:szCs w:val="24"/>
        </w:rPr>
        <w:t>expect these coefficients to be strongly positive and significantly different from the sample average.  Including these two extra area variables in the regression affects the sample’s average labour productivity estimate of the control areas, since the control area now represents all areas excluding the City of London and the London Enterprise Panel area.</w:t>
      </w:r>
    </w:p>
    <w:p w14:paraId="797C33D2" w14:textId="77777777" w:rsidR="00C40AC3" w:rsidRPr="003B4FE7" w:rsidRDefault="00C40AC3" w:rsidP="00C40AC3">
      <w:pPr>
        <w:pStyle w:val="ListParagraph"/>
        <w:rPr>
          <w:rFonts w:ascii="Times New Roman" w:hAnsi="Times New Roman" w:cs="Times New Roman"/>
        </w:rPr>
      </w:pPr>
    </w:p>
    <w:p w14:paraId="2CDD0A95" w14:textId="1E4F6188"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It would be possible to include a further area variable that captures the whole of the South East in which we also expect labour productivity to be higher than the average.  However, we decided not to follow this strategy as such an area variable would include several LEPs </w:t>
      </w:r>
      <w:r w:rsidR="008C5C98">
        <w:rPr>
          <w:rFonts w:ascii="Times New Roman" w:hAnsi="Times New Roman" w:cs="Times New Roman"/>
          <w:sz w:val="24"/>
          <w:szCs w:val="24"/>
        </w:rPr>
        <w:t>that</w:t>
      </w:r>
      <w:r w:rsidRPr="003B4FE7">
        <w:rPr>
          <w:rFonts w:ascii="Times New Roman" w:hAnsi="Times New Roman" w:cs="Times New Roman"/>
          <w:sz w:val="24"/>
          <w:szCs w:val="24"/>
        </w:rPr>
        <w:t xml:space="preserve"> have a disparate range of labour productivity gaps.  This also means that the interpretation of the coefficients corresponding to all area variables must be interpreted relative to all other plants not included in the area variables included in the regression – i.e. relative to the control group areas.</w:t>
      </w:r>
    </w:p>
    <w:p w14:paraId="36EBC361" w14:textId="77777777" w:rsidR="00C40AC3" w:rsidRPr="003B4FE7" w:rsidRDefault="00C40AC3" w:rsidP="00C40AC3">
      <w:pPr>
        <w:pStyle w:val="ListParagraph"/>
        <w:rPr>
          <w:rFonts w:ascii="Times New Roman" w:hAnsi="Times New Roman" w:cs="Times New Roman"/>
        </w:rPr>
      </w:pPr>
    </w:p>
    <w:p w14:paraId="0DB3447F" w14:textId="085B5273" w:rsidR="00C40AC3" w:rsidRPr="003B4FE7" w:rsidRDefault="00C40AC3" w:rsidP="00771F03">
      <w:pPr>
        <w:pStyle w:val="PlainText"/>
        <w:numPr>
          <w:ilvl w:val="0"/>
          <w:numId w:val="25"/>
        </w:numPr>
        <w:rPr>
          <w:rFonts w:ascii="Times New Roman" w:hAnsi="Times New Roman" w:cs="Times New Roman"/>
          <w:sz w:val="24"/>
          <w:szCs w:val="24"/>
        </w:rPr>
        <w:sectPr w:rsidR="00C40AC3" w:rsidRPr="003B4FE7" w:rsidSect="00C40AC3">
          <w:footerReference w:type="even" r:id="rId18"/>
          <w:footerReference w:type="default" r:id="rId19"/>
          <w:pgSz w:w="11907" w:h="16840" w:code="9"/>
          <w:pgMar w:top="1440" w:right="1440" w:bottom="1440" w:left="1440" w:header="709" w:footer="709" w:gutter="0"/>
          <w:paperSrc w:first="15"/>
          <w:cols w:space="708"/>
          <w:docGrid w:linePitch="360"/>
        </w:sectPr>
      </w:pPr>
      <w:r w:rsidRPr="003B4FE7">
        <w:rPr>
          <w:rFonts w:ascii="Times New Roman" w:hAnsi="Times New Roman" w:cs="Times New Roman"/>
          <w:sz w:val="24"/>
          <w:szCs w:val="24"/>
        </w:rPr>
        <w:t>The easiest way to put this knowledge across is through an example.  Table 2 presents the results of a regression analys</w:t>
      </w:r>
      <w:r w:rsidR="008C5C98">
        <w:rPr>
          <w:rFonts w:ascii="Times New Roman" w:hAnsi="Times New Roman" w:cs="Times New Roman"/>
          <w:sz w:val="24"/>
          <w:szCs w:val="24"/>
        </w:rPr>
        <w:t>es that seek</w:t>
      </w:r>
      <w:r w:rsidRPr="003B4FE7">
        <w:rPr>
          <w:rFonts w:ascii="Times New Roman" w:hAnsi="Times New Roman" w:cs="Times New Roman"/>
          <w:sz w:val="24"/>
          <w:szCs w:val="24"/>
        </w:rPr>
        <w:t xml:space="preserve"> to identify whether labour productivity varies across Core City LEPs.  </w:t>
      </w:r>
      <w:r w:rsidR="00812058" w:rsidRPr="003B4FE7">
        <w:rPr>
          <w:rFonts w:ascii="Times New Roman" w:hAnsi="Times New Roman" w:cs="Times New Roman"/>
          <w:sz w:val="24"/>
          <w:szCs w:val="24"/>
        </w:rPr>
        <w:t>The coefficient for the WoE</w:t>
      </w:r>
      <w:r w:rsidRPr="003B4FE7">
        <w:rPr>
          <w:rFonts w:ascii="Times New Roman" w:hAnsi="Times New Roman" w:cs="Times New Roman"/>
          <w:sz w:val="24"/>
          <w:szCs w:val="24"/>
        </w:rPr>
        <w:t xml:space="preserve"> commences in our table in 1998-1999 at a value of 0.011.  This means that labour productivity was on average 1.1 percent above the national average (once we exclude the other LEPs, the City of London and London (excluding City of) from that national average).  The estimated difference from the average for plants in the WoE LEP could have occurred by chance as it is not statistically different from zero (signified through the use of an ‘*’ to represent statistical significance at the 10% level).  As we look across the row, we see that the coefficient increases to 0.036 in 2000-2001, which is statistically significantly different from zero, and indicates an emerging labour productivity gap between plants </w:t>
      </w:r>
      <w:r w:rsidR="00812058" w:rsidRPr="003B4FE7">
        <w:rPr>
          <w:rFonts w:ascii="Times New Roman" w:hAnsi="Times New Roman" w:cs="Times New Roman"/>
          <w:sz w:val="24"/>
          <w:szCs w:val="24"/>
        </w:rPr>
        <w:t>in the WoE</w:t>
      </w:r>
      <w:r w:rsidRPr="003B4FE7">
        <w:rPr>
          <w:rFonts w:ascii="Times New Roman" w:hAnsi="Times New Roman" w:cs="Times New Roman"/>
          <w:sz w:val="24"/>
          <w:szCs w:val="24"/>
        </w:rPr>
        <w:t xml:space="preserve"> and firms in </w:t>
      </w:r>
      <w:r w:rsidR="00394F9A">
        <w:rPr>
          <w:rFonts w:ascii="Times New Roman" w:hAnsi="Times New Roman" w:cs="Times New Roman"/>
          <w:sz w:val="24"/>
          <w:szCs w:val="24"/>
        </w:rPr>
        <w:t xml:space="preserve">areas in </w:t>
      </w:r>
      <w:r w:rsidRPr="003B4FE7">
        <w:rPr>
          <w:rFonts w:ascii="Times New Roman" w:hAnsi="Times New Roman" w:cs="Times New Roman"/>
          <w:sz w:val="24"/>
          <w:szCs w:val="24"/>
        </w:rPr>
        <w:t>the control group. This gap continues to increase until the 2006-2007 period where it reaches 11.5 percent, after which it begins to diminish but stabilises at about 7.0-7.5 percent.</w:t>
      </w:r>
    </w:p>
    <w:p w14:paraId="315770F6" w14:textId="77777777" w:rsidR="00C40AC3" w:rsidRPr="003B4FE7" w:rsidRDefault="00C40AC3" w:rsidP="00C40AC3">
      <w:pPr>
        <w:rPr>
          <w:rFonts w:ascii="Times New Roman" w:hAnsi="Times New Roman" w:cs="Times New Roman"/>
          <w:b/>
        </w:rPr>
      </w:pPr>
      <w:r w:rsidRPr="003B4FE7">
        <w:rPr>
          <w:rFonts w:ascii="Times New Roman" w:hAnsi="Times New Roman" w:cs="Times New Roman"/>
          <w:b/>
          <w:bCs/>
          <w:color w:val="000000"/>
        </w:rPr>
        <w:lastRenderedPageBreak/>
        <w:t>Table 2:</w:t>
      </w:r>
      <w:r w:rsidRPr="003B4FE7">
        <w:rPr>
          <w:rFonts w:ascii="Times New Roman" w:hAnsi="Times New Roman" w:cs="Times New Roman"/>
          <w:b/>
          <w:color w:val="000000"/>
        </w:rPr>
        <w:t xml:space="preserve"> Determinants of labour productivity, whole sample</w:t>
      </w:r>
    </w:p>
    <w:tbl>
      <w:tblPr>
        <w:tblW w:w="12706" w:type="dxa"/>
        <w:tblCellMar>
          <w:left w:w="0" w:type="dxa"/>
          <w:right w:w="0" w:type="dxa"/>
        </w:tblCellMar>
        <w:tblLook w:val="04A0" w:firstRow="1" w:lastRow="0" w:firstColumn="1" w:lastColumn="0" w:noHBand="0" w:noVBand="1"/>
      </w:tblPr>
      <w:tblGrid>
        <w:gridCol w:w="582"/>
        <w:gridCol w:w="4340"/>
        <w:gridCol w:w="1170"/>
        <w:gridCol w:w="1170"/>
        <w:gridCol w:w="1170"/>
        <w:gridCol w:w="1170"/>
        <w:gridCol w:w="1170"/>
        <w:gridCol w:w="1170"/>
        <w:gridCol w:w="1170"/>
      </w:tblGrid>
      <w:tr w:rsidR="00C40AC3" w:rsidRPr="003B4FE7" w14:paraId="7428CAC2" w14:textId="77777777" w:rsidTr="005D7F29">
        <w:trPr>
          <w:trHeight w:val="300"/>
        </w:trPr>
        <w:tc>
          <w:tcPr>
            <w:tcW w:w="582"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02956962" w14:textId="77777777" w:rsidR="00C40AC3" w:rsidRPr="003B4FE7" w:rsidRDefault="00C40AC3" w:rsidP="005D7F29">
            <w:pPr>
              <w:rPr>
                <w:rFonts w:ascii="Times New Roman" w:hAnsi="Times New Roman" w:cs="Times New Roman"/>
                <w:color w:val="000000"/>
              </w:rPr>
            </w:pP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tcPr>
          <w:p w14:paraId="38F88A2D" w14:textId="77777777" w:rsidR="00C40AC3" w:rsidRPr="003B4FE7" w:rsidRDefault="00C40AC3" w:rsidP="005D7F29">
            <w:pPr>
              <w:rPr>
                <w:rFonts w:ascii="Times New Roman" w:hAnsi="Times New Roman" w:cs="Times New Roman"/>
                <w:color w:val="000000"/>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1D9B55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1998-99</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80DD48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2000-01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59EC1F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2002-03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683FDC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2004-05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AC1F2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2006-07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633DCC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2008-09</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EAAA92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2010-11</w:t>
            </w:r>
          </w:p>
        </w:tc>
      </w:tr>
      <w:tr w:rsidR="00C40AC3" w:rsidRPr="003B4FE7" w14:paraId="605F3523" w14:textId="77777777" w:rsidTr="005D7F29">
        <w:trPr>
          <w:trHeight w:val="300"/>
        </w:trPr>
        <w:tc>
          <w:tcPr>
            <w:tcW w:w="58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BF7634B"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CA926F6"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04888B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B22DD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951,349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395B55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969,328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15AF72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1,021,812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C8EC5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922,606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C1E7BA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998,653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87B61A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1,024,279</w:t>
            </w:r>
          </w:p>
        </w:tc>
      </w:tr>
      <w:tr w:rsidR="00C40AC3" w:rsidRPr="003B4FE7" w14:paraId="323F04D1" w14:textId="77777777" w:rsidTr="00C23816">
        <w:trPr>
          <w:trHeight w:val="300"/>
        </w:trPr>
        <w:tc>
          <w:tcPr>
            <w:tcW w:w="582" w:type="dxa"/>
            <w:vMerge w:val="restart"/>
            <w:tcBorders>
              <w:top w:val="single" w:sz="4" w:space="0" w:color="auto"/>
              <w:left w:val="nil"/>
              <w:bottom w:val="nil"/>
              <w:right w:val="nil"/>
            </w:tcBorders>
            <w:shd w:val="clear" w:color="auto" w:fill="auto"/>
            <w:tcMar>
              <w:top w:w="15" w:type="dxa"/>
              <w:left w:w="15" w:type="dxa"/>
              <w:bottom w:w="0" w:type="dxa"/>
              <w:right w:w="15" w:type="dxa"/>
            </w:tcMar>
            <w:textDirection w:val="btLr"/>
            <w:vAlign w:val="center"/>
            <w:hideMark/>
          </w:tcPr>
          <w:p w14:paraId="3F86734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240061E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West of England LEP</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DB893DD"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D0D60E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0.036***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54C1D3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0.052***</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408CA86"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0.085***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204E5BD6"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0.115***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925DC7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0.074***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C876BCA"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0.072***</w:t>
            </w:r>
          </w:p>
        </w:tc>
      </w:tr>
      <w:tr w:rsidR="00C40AC3" w:rsidRPr="003B4FE7" w14:paraId="66E432C7" w14:textId="77777777" w:rsidTr="00C23816">
        <w:trPr>
          <w:trHeight w:val="300"/>
        </w:trPr>
        <w:tc>
          <w:tcPr>
            <w:tcW w:w="582" w:type="dxa"/>
            <w:vMerge/>
            <w:tcBorders>
              <w:top w:val="nil"/>
              <w:left w:val="nil"/>
              <w:bottom w:val="nil"/>
              <w:right w:val="nil"/>
            </w:tcBorders>
            <w:vAlign w:val="center"/>
            <w:hideMark/>
          </w:tcPr>
          <w:p w14:paraId="36A89700"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7CB5A301"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B4C8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F4D2B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442B8A"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473969"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721BC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A088B1"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A8E19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r>
      <w:tr w:rsidR="00C40AC3" w:rsidRPr="003B4FE7" w14:paraId="2E852C6D" w14:textId="77777777" w:rsidTr="00C23816">
        <w:trPr>
          <w:trHeight w:val="300"/>
        </w:trPr>
        <w:tc>
          <w:tcPr>
            <w:tcW w:w="582" w:type="dxa"/>
            <w:vMerge/>
            <w:tcBorders>
              <w:top w:val="nil"/>
              <w:left w:val="nil"/>
              <w:bottom w:val="nil"/>
              <w:right w:val="nil"/>
            </w:tcBorders>
            <w:vAlign w:val="center"/>
            <w:hideMark/>
          </w:tcPr>
          <w:p w14:paraId="5B7CE7F7"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61DBC93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Manchester LEP</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C4398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08A86"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2F084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0.056***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5D5E3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F4365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0.050***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D4FFE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69C3B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0.024***</w:t>
            </w:r>
          </w:p>
        </w:tc>
      </w:tr>
      <w:tr w:rsidR="00C40AC3" w:rsidRPr="003B4FE7" w14:paraId="2FB707A9" w14:textId="77777777" w:rsidTr="00C23816">
        <w:trPr>
          <w:trHeight w:val="300"/>
        </w:trPr>
        <w:tc>
          <w:tcPr>
            <w:tcW w:w="582" w:type="dxa"/>
            <w:vMerge/>
            <w:tcBorders>
              <w:top w:val="nil"/>
              <w:left w:val="nil"/>
              <w:bottom w:val="nil"/>
              <w:right w:val="nil"/>
            </w:tcBorders>
            <w:vAlign w:val="center"/>
            <w:hideMark/>
          </w:tcPr>
          <w:p w14:paraId="4606243F"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74A95CC6"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591A9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5E7DC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0B3FF6"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19AF4"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C273A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DAE46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78C8A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r>
      <w:tr w:rsidR="00C40AC3" w:rsidRPr="003B4FE7" w14:paraId="60474583" w14:textId="77777777" w:rsidTr="00C23816">
        <w:trPr>
          <w:trHeight w:val="296"/>
        </w:trPr>
        <w:tc>
          <w:tcPr>
            <w:tcW w:w="582" w:type="dxa"/>
            <w:vMerge/>
            <w:tcBorders>
              <w:top w:val="nil"/>
              <w:left w:val="nil"/>
              <w:bottom w:val="nil"/>
              <w:right w:val="nil"/>
            </w:tcBorders>
            <w:vAlign w:val="center"/>
            <w:hideMark/>
          </w:tcPr>
          <w:p w14:paraId="1BADB96F"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72AFA56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Greater Birmingham and Solihull LEP</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691E3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B9B81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D8317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E2CF1"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3F18C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A6749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D4A19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0.045***</w:t>
            </w:r>
          </w:p>
        </w:tc>
      </w:tr>
      <w:tr w:rsidR="00C40AC3" w:rsidRPr="003B4FE7" w14:paraId="4D26908C" w14:textId="77777777" w:rsidTr="00C23816">
        <w:trPr>
          <w:trHeight w:val="300"/>
        </w:trPr>
        <w:tc>
          <w:tcPr>
            <w:tcW w:w="582" w:type="dxa"/>
            <w:vMerge/>
            <w:tcBorders>
              <w:top w:val="nil"/>
              <w:left w:val="nil"/>
              <w:bottom w:val="nil"/>
              <w:right w:val="nil"/>
            </w:tcBorders>
            <w:vAlign w:val="center"/>
            <w:hideMark/>
          </w:tcPr>
          <w:p w14:paraId="2942ACE0"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7DEED1A2"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D1FE6"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ED91B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FB3D04"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60BD1D"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43C24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80CEE0"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8D19E0"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7F746E5C" w14:textId="77777777" w:rsidTr="00C23816">
        <w:trPr>
          <w:trHeight w:val="300"/>
        </w:trPr>
        <w:tc>
          <w:tcPr>
            <w:tcW w:w="582" w:type="dxa"/>
            <w:vMerge/>
            <w:tcBorders>
              <w:top w:val="nil"/>
              <w:left w:val="nil"/>
              <w:bottom w:val="nil"/>
              <w:right w:val="nil"/>
            </w:tcBorders>
            <w:vAlign w:val="center"/>
            <w:hideMark/>
          </w:tcPr>
          <w:p w14:paraId="5B843388"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79B9DF1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Newcastle and the North East LEP</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B06AC4"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-0.115***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FCD35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43BCC4"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0.054***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AD8C1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E3FC8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5B033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97DFE1"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-0.015***</w:t>
            </w:r>
          </w:p>
        </w:tc>
      </w:tr>
      <w:tr w:rsidR="00C40AC3" w:rsidRPr="003B4FE7" w14:paraId="38116669" w14:textId="77777777" w:rsidTr="00C23816">
        <w:trPr>
          <w:trHeight w:val="300"/>
        </w:trPr>
        <w:tc>
          <w:tcPr>
            <w:tcW w:w="582" w:type="dxa"/>
            <w:vMerge/>
            <w:tcBorders>
              <w:top w:val="nil"/>
              <w:left w:val="nil"/>
              <w:bottom w:val="nil"/>
              <w:right w:val="nil"/>
            </w:tcBorders>
            <w:vAlign w:val="center"/>
            <w:hideMark/>
          </w:tcPr>
          <w:p w14:paraId="30BAC565"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083384D8"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7BFB1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5C195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44E7B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7AFBED"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1F8AC4"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1B489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D667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14D27B94" w14:textId="77777777" w:rsidTr="00C23816">
        <w:trPr>
          <w:trHeight w:val="300"/>
        </w:trPr>
        <w:tc>
          <w:tcPr>
            <w:tcW w:w="582" w:type="dxa"/>
            <w:vMerge/>
            <w:tcBorders>
              <w:top w:val="nil"/>
              <w:left w:val="nil"/>
              <w:bottom w:val="nil"/>
              <w:right w:val="nil"/>
            </w:tcBorders>
            <w:vAlign w:val="center"/>
            <w:hideMark/>
          </w:tcPr>
          <w:p w14:paraId="0E928903"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269EFAC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Leeds City Region LEP</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07711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8A868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-0.069***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57B69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04BEF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1F9441"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8738C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995EB1"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-0.047***</w:t>
            </w:r>
          </w:p>
        </w:tc>
      </w:tr>
      <w:tr w:rsidR="00C40AC3" w:rsidRPr="003B4FE7" w14:paraId="066875BD" w14:textId="77777777" w:rsidTr="00C23816">
        <w:trPr>
          <w:trHeight w:val="300"/>
        </w:trPr>
        <w:tc>
          <w:tcPr>
            <w:tcW w:w="582" w:type="dxa"/>
            <w:vMerge/>
            <w:tcBorders>
              <w:top w:val="nil"/>
              <w:left w:val="nil"/>
              <w:bottom w:val="nil"/>
              <w:right w:val="nil"/>
            </w:tcBorders>
            <w:vAlign w:val="center"/>
            <w:hideMark/>
          </w:tcPr>
          <w:p w14:paraId="69DB96FC"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283C208F"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B9CDB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15AF0F"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E9BA8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A58BF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F80C3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F8EF9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0B953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r>
      <w:tr w:rsidR="00C40AC3" w:rsidRPr="003B4FE7" w14:paraId="5A3309CD" w14:textId="77777777" w:rsidTr="00C23816">
        <w:trPr>
          <w:trHeight w:val="300"/>
        </w:trPr>
        <w:tc>
          <w:tcPr>
            <w:tcW w:w="582" w:type="dxa"/>
            <w:vMerge/>
            <w:tcBorders>
              <w:top w:val="nil"/>
              <w:left w:val="nil"/>
              <w:bottom w:val="nil"/>
              <w:right w:val="nil"/>
            </w:tcBorders>
            <w:vAlign w:val="center"/>
            <w:hideMark/>
          </w:tcPr>
          <w:p w14:paraId="707998D1"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03E87CD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Sheffield City Region LEP</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B1CB4"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58E6E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-0.057***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9E1624"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C412B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0F7DD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5BFFF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76A209"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-0.061***</w:t>
            </w:r>
          </w:p>
        </w:tc>
      </w:tr>
      <w:tr w:rsidR="00C40AC3" w:rsidRPr="003B4FE7" w14:paraId="2988C82C" w14:textId="77777777" w:rsidTr="00C23816">
        <w:trPr>
          <w:trHeight w:val="300"/>
        </w:trPr>
        <w:tc>
          <w:tcPr>
            <w:tcW w:w="582" w:type="dxa"/>
            <w:vMerge/>
            <w:tcBorders>
              <w:top w:val="nil"/>
              <w:left w:val="nil"/>
              <w:bottom w:val="nil"/>
              <w:right w:val="nil"/>
            </w:tcBorders>
            <w:vAlign w:val="center"/>
            <w:hideMark/>
          </w:tcPr>
          <w:p w14:paraId="730BE685"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2A976F7C"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9CA29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15693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7178CF"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34684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9145C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2EE944"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B7A6DA"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0CC9D6F2" w14:textId="77777777" w:rsidTr="00C23816">
        <w:trPr>
          <w:trHeight w:val="300"/>
        </w:trPr>
        <w:tc>
          <w:tcPr>
            <w:tcW w:w="582" w:type="dxa"/>
            <w:vMerge/>
            <w:tcBorders>
              <w:top w:val="nil"/>
              <w:left w:val="nil"/>
              <w:bottom w:val="nil"/>
              <w:right w:val="nil"/>
            </w:tcBorders>
            <w:vAlign w:val="center"/>
            <w:hideMark/>
          </w:tcPr>
          <w:p w14:paraId="7F7404B1"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20E4E9C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Notts D2N2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E9F561"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773B8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40AE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931DBA"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E8524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AA036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515F8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-0.022***</w:t>
            </w:r>
          </w:p>
        </w:tc>
      </w:tr>
      <w:tr w:rsidR="00C40AC3" w:rsidRPr="003B4FE7" w14:paraId="0A5F228B" w14:textId="77777777" w:rsidTr="00C23816">
        <w:trPr>
          <w:trHeight w:val="300"/>
        </w:trPr>
        <w:tc>
          <w:tcPr>
            <w:tcW w:w="582" w:type="dxa"/>
            <w:vMerge/>
            <w:tcBorders>
              <w:top w:val="nil"/>
              <w:left w:val="nil"/>
              <w:bottom w:val="nil"/>
              <w:right w:val="nil"/>
            </w:tcBorders>
            <w:vAlign w:val="center"/>
            <w:hideMark/>
          </w:tcPr>
          <w:p w14:paraId="3647B7CA"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78628ADC"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7608E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3FED1F"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86D1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FDF959"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53BE0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AEAFC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9AEC1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0BB97986" w14:textId="77777777" w:rsidTr="00C23816">
        <w:trPr>
          <w:trHeight w:val="300"/>
        </w:trPr>
        <w:tc>
          <w:tcPr>
            <w:tcW w:w="582" w:type="dxa"/>
            <w:vMerge/>
            <w:tcBorders>
              <w:top w:val="nil"/>
              <w:left w:val="nil"/>
              <w:bottom w:val="nil"/>
              <w:right w:val="nil"/>
            </w:tcBorders>
            <w:vAlign w:val="center"/>
            <w:hideMark/>
          </w:tcPr>
          <w:p w14:paraId="7EBCE437"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2F8C1B4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Liverpool City Region LEP</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FE3719"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4938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-0.053***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ED370D"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65DBB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AEE3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-0.056***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80D18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-0.104***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F2E7F6"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-0.048***</w:t>
            </w:r>
          </w:p>
        </w:tc>
      </w:tr>
      <w:tr w:rsidR="00C40AC3" w:rsidRPr="003B4FE7" w14:paraId="6D4D573D" w14:textId="77777777" w:rsidTr="00C23816">
        <w:trPr>
          <w:trHeight w:val="300"/>
        </w:trPr>
        <w:tc>
          <w:tcPr>
            <w:tcW w:w="582" w:type="dxa"/>
            <w:vMerge/>
            <w:tcBorders>
              <w:top w:val="nil"/>
              <w:left w:val="nil"/>
              <w:bottom w:val="nil"/>
              <w:right w:val="nil"/>
            </w:tcBorders>
            <w:vAlign w:val="center"/>
            <w:hideMark/>
          </w:tcPr>
          <w:p w14:paraId="6577C326"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3E866EDC"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57B08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C3D9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7421E0"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445B8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790D81"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08138A"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E24A6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4807F10F" w14:textId="77777777" w:rsidTr="00C23816">
        <w:trPr>
          <w:trHeight w:val="300"/>
        </w:trPr>
        <w:tc>
          <w:tcPr>
            <w:tcW w:w="582" w:type="dxa"/>
            <w:vMerge/>
            <w:tcBorders>
              <w:top w:val="nil"/>
              <w:left w:val="nil"/>
              <w:bottom w:val="nil"/>
              <w:right w:val="nil"/>
            </w:tcBorders>
            <w:vAlign w:val="center"/>
            <w:hideMark/>
          </w:tcPr>
          <w:p w14:paraId="4B18A8E2"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13CB5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6C3E90"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0.210***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A90D7A"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0.343***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76E23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0.266***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D0B96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0.385***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65C6CA"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0.170***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87FE89"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0.332***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CAEB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0.406***</w:t>
            </w:r>
          </w:p>
        </w:tc>
      </w:tr>
      <w:tr w:rsidR="00C40AC3" w:rsidRPr="003B4FE7" w14:paraId="5FC300C6" w14:textId="77777777" w:rsidTr="00C23816">
        <w:trPr>
          <w:trHeight w:val="300"/>
        </w:trPr>
        <w:tc>
          <w:tcPr>
            <w:tcW w:w="582" w:type="dxa"/>
            <w:vMerge/>
            <w:tcBorders>
              <w:top w:val="nil"/>
              <w:left w:val="nil"/>
              <w:bottom w:val="nil"/>
              <w:right w:val="nil"/>
            </w:tcBorders>
            <w:vAlign w:val="center"/>
            <w:hideMark/>
          </w:tcPr>
          <w:p w14:paraId="73B79DF8"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663424E8"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78D52F"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976469"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F3DF31"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C64CD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7EBF7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84905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A1944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698DAB1A" w14:textId="77777777" w:rsidTr="00C23816">
        <w:trPr>
          <w:trHeight w:val="300"/>
        </w:trPr>
        <w:tc>
          <w:tcPr>
            <w:tcW w:w="582" w:type="dxa"/>
            <w:vMerge/>
            <w:tcBorders>
              <w:top w:val="nil"/>
              <w:left w:val="nil"/>
              <w:bottom w:val="nil"/>
              <w:right w:val="nil"/>
            </w:tcBorders>
            <w:vAlign w:val="center"/>
            <w:hideMark/>
          </w:tcPr>
          <w:p w14:paraId="57018B9D"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7155DE2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London (excluding City of)</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384906"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0.105***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563057"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0.147***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9462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0.124***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5644F9"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0.087***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A104B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3F78F0"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0.078***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0F6476"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0.112***</w:t>
            </w:r>
          </w:p>
        </w:tc>
      </w:tr>
      <w:tr w:rsidR="00C40AC3" w:rsidRPr="003B4FE7" w14:paraId="7832424A" w14:textId="77777777" w:rsidTr="00C23816">
        <w:trPr>
          <w:trHeight w:val="300"/>
        </w:trPr>
        <w:tc>
          <w:tcPr>
            <w:tcW w:w="582" w:type="dxa"/>
            <w:vMerge/>
            <w:tcBorders>
              <w:top w:val="nil"/>
              <w:left w:val="nil"/>
              <w:bottom w:val="single" w:sz="4" w:space="0" w:color="auto"/>
              <w:right w:val="nil"/>
            </w:tcBorders>
            <w:vAlign w:val="center"/>
            <w:hideMark/>
          </w:tcPr>
          <w:p w14:paraId="7AE9F30A"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C1DB200"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42B57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378B3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E57F2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4C96ED"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946B0B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7F5C27A"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32C166"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1602CA8F" w14:textId="77777777" w:rsidTr="00C23816">
        <w:trPr>
          <w:trHeight w:val="261"/>
        </w:trPr>
        <w:tc>
          <w:tcPr>
            <w:tcW w:w="582" w:type="dxa"/>
            <w:vMerge w:val="restart"/>
            <w:tcBorders>
              <w:top w:val="single" w:sz="4" w:space="0" w:color="auto"/>
              <w:left w:val="nil"/>
              <w:right w:val="nil"/>
            </w:tcBorders>
            <w:shd w:val="clear" w:color="auto" w:fill="auto"/>
            <w:tcMar>
              <w:top w:w="15" w:type="dxa"/>
              <w:left w:w="15" w:type="dxa"/>
              <w:bottom w:w="0" w:type="dxa"/>
              <w:right w:w="15" w:type="dxa"/>
            </w:tcMar>
            <w:textDirection w:val="btLr"/>
            <w:vAlign w:val="center"/>
            <w:hideMark/>
          </w:tcPr>
          <w:p w14:paraId="3B2601B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Firm</w:t>
            </w: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3C1D055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Ln (unit)</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062294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-0.070***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0D75B3F"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-0.060***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0D4456C"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-0.060***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A78094A"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-0.037***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A09398B"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-0.046***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EF1654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-0.074***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DC7688D"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-0.060***</w:t>
            </w:r>
          </w:p>
        </w:tc>
      </w:tr>
      <w:tr w:rsidR="00C40AC3" w:rsidRPr="003B4FE7" w14:paraId="38580D7D" w14:textId="77777777" w:rsidTr="00C23816">
        <w:trPr>
          <w:trHeight w:val="300"/>
        </w:trPr>
        <w:tc>
          <w:tcPr>
            <w:tcW w:w="582" w:type="dxa"/>
            <w:vMerge/>
            <w:tcBorders>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042181A1"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476C160"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E5491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316FDD"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9D44D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66672A"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906A2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466232"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31D8D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(0.000)</w:t>
            </w:r>
          </w:p>
        </w:tc>
      </w:tr>
      <w:tr w:rsidR="00C40AC3" w:rsidRPr="003B4FE7" w14:paraId="30A4AB14" w14:textId="77777777" w:rsidTr="00C23816">
        <w:trPr>
          <w:trHeight w:val="345"/>
        </w:trPr>
        <w:tc>
          <w:tcPr>
            <w:tcW w:w="582"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50A5166" w14:textId="77777777" w:rsidR="00C40AC3" w:rsidRPr="003B4FE7" w:rsidRDefault="00C40AC3" w:rsidP="005D7F29">
            <w:pPr>
              <w:rPr>
                <w:rFonts w:ascii="Times New Roman" w:hAnsi="Times New Roman" w:cs="Times New Roman"/>
                <w:color w:val="000000"/>
              </w:rPr>
            </w:pP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17E1797E"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FFE9C88"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0.035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25C7EB5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0.030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19D467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0.030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9A46054"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21032FD"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0.017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280C2E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0.034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0C2EA55"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0.025</w:t>
            </w:r>
          </w:p>
        </w:tc>
      </w:tr>
      <w:tr w:rsidR="00C40AC3" w:rsidRPr="003B4FE7" w14:paraId="4680C4CF" w14:textId="77777777" w:rsidTr="00C23816">
        <w:trPr>
          <w:trHeight w:val="315"/>
        </w:trPr>
        <w:tc>
          <w:tcPr>
            <w:tcW w:w="582"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3843DCD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434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E7BA48F"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64B8E0"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2684.32***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152253"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2305.78***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D27F6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2358.31***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A6F580E"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1068.20***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91FAA9"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1208.73***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49FC9D"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2355.44***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6CD700" w14:textId="77777777" w:rsidR="00C40AC3" w:rsidRPr="003B4FE7" w:rsidRDefault="00C40AC3" w:rsidP="00C23816">
            <w:pPr>
              <w:rPr>
                <w:rFonts w:ascii="Times New Roman" w:hAnsi="Times New Roman" w:cs="Times New Roman"/>
                <w:color w:val="000000"/>
              </w:rPr>
            </w:pPr>
            <w:r w:rsidRPr="003B4FE7">
              <w:rPr>
                <w:rFonts w:ascii="Times New Roman" w:hAnsi="Times New Roman" w:cs="Times New Roman"/>
                <w:color w:val="000000"/>
              </w:rPr>
              <w:t>1798.81***</w:t>
            </w:r>
          </w:p>
        </w:tc>
      </w:tr>
    </w:tbl>
    <w:p w14:paraId="550B20AD" w14:textId="77777777" w:rsidR="00C40AC3" w:rsidRPr="003B4FE7" w:rsidRDefault="00C40AC3" w:rsidP="00C40AC3">
      <w:pPr>
        <w:rPr>
          <w:rFonts w:ascii="Times New Roman" w:hAnsi="Times New Roman" w:cs="Times New Roman"/>
          <w:sz w:val="20"/>
          <w:szCs w:val="20"/>
        </w:rPr>
      </w:pPr>
      <w:r w:rsidRPr="003B4FE7">
        <w:rPr>
          <w:rFonts w:ascii="Times New Roman" w:hAnsi="Times New Roman" w:cs="Times New Roman"/>
          <w:color w:val="000000"/>
          <w:sz w:val="20"/>
          <w:szCs w:val="20"/>
        </w:rPr>
        <w:t>Notes: Equations estimated using OLS. Robust standard errors are presented in parentheses. ***, ** and * denote the variable is statistically significant at the 1%, 5% and 10% level respectively. Dependent variable in each regression is Ln (LabProd)</w:t>
      </w:r>
    </w:p>
    <w:p w14:paraId="26F160C5" w14:textId="77777777" w:rsidR="00C40AC3" w:rsidRPr="003B4FE7" w:rsidRDefault="00C40AC3" w:rsidP="00C40AC3">
      <w:pPr>
        <w:rPr>
          <w:rFonts w:ascii="Times New Roman" w:hAnsi="Times New Roman" w:cs="Times New Roman"/>
        </w:rPr>
        <w:sectPr w:rsidR="00C40AC3" w:rsidRPr="003B4FE7" w:rsidSect="005D7F29">
          <w:headerReference w:type="even" r:id="rId20"/>
          <w:headerReference w:type="default" r:id="rId21"/>
          <w:footerReference w:type="even" r:id="rId22"/>
          <w:footerReference w:type="default" r:id="rId23"/>
          <w:headerReference w:type="first" r:id="rId24"/>
          <w:footerReference w:type="first" r:id="rId25"/>
          <w:type w:val="continuous"/>
          <w:pgSz w:w="16838" w:h="11906" w:orient="landscape" w:code="9"/>
          <w:pgMar w:top="1440" w:right="1440" w:bottom="1440" w:left="1440" w:header="709" w:footer="709" w:gutter="0"/>
          <w:pgNumType w:chapStyle="1" w:chapSep="period"/>
          <w:cols w:space="708"/>
          <w:docGrid w:linePitch="360"/>
        </w:sectPr>
      </w:pPr>
    </w:p>
    <w:p w14:paraId="151A29D4" w14:textId="46516896" w:rsidR="00C40AC3"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lastRenderedPageBreak/>
        <w:t xml:space="preserve">Coefficient estimates for the other Core City LEP areas </w:t>
      </w:r>
      <w:r w:rsidR="00394F9A">
        <w:rPr>
          <w:rFonts w:ascii="Times New Roman" w:hAnsi="Times New Roman" w:cs="Times New Roman"/>
          <w:sz w:val="24"/>
          <w:szCs w:val="24"/>
        </w:rPr>
        <w:t xml:space="preserve">are </w:t>
      </w:r>
      <w:r w:rsidRPr="003B4FE7">
        <w:rPr>
          <w:rFonts w:ascii="Times New Roman" w:hAnsi="Times New Roman" w:cs="Times New Roman"/>
          <w:sz w:val="24"/>
          <w:szCs w:val="24"/>
        </w:rPr>
        <w:t>also presented</w:t>
      </w:r>
      <w:r w:rsidR="00F63450">
        <w:rPr>
          <w:rFonts w:ascii="Times New Roman" w:hAnsi="Times New Roman" w:cs="Times New Roman"/>
          <w:sz w:val="24"/>
          <w:szCs w:val="24"/>
        </w:rPr>
        <w:t xml:space="preserve"> in Table 2. It is </w:t>
      </w:r>
      <w:r w:rsidRPr="003B4FE7">
        <w:rPr>
          <w:rFonts w:ascii="Times New Roman" w:hAnsi="Times New Roman" w:cs="Times New Roman"/>
          <w:sz w:val="24"/>
          <w:szCs w:val="24"/>
        </w:rPr>
        <w:t>noteworthy that although the WoE LEP productivity gap commenced in the same place as the Greater Birmingham and Solihull LEP productivity gap</w:t>
      </w:r>
      <w:r w:rsidR="00F63450">
        <w:rPr>
          <w:rFonts w:ascii="Times New Roman" w:hAnsi="Times New Roman" w:cs="Times New Roman"/>
          <w:sz w:val="24"/>
          <w:szCs w:val="24"/>
        </w:rPr>
        <w:t>,</w:t>
      </w:r>
      <w:r w:rsidRPr="003B4FE7">
        <w:rPr>
          <w:rFonts w:ascii="Times New Roman" w:hAnsi="Times New Roman" w:cs="Times New Roman"/>
          <w:sz w:val="24"/>
          <w:szCs w:val="24"/>
        </w:rPr>
        <w:t xml:space="preserve"> plants in the WoE LEP area seem to have improved their performance to a</w:t>
      </w:r>
      <w:r w:rsidR="00F63450">
        <w:rPr>
          <w:rFonts w:ascii="Times New Roman" w:hAnsi="Times New Roman" w:cs="Times New Roman"/>
          <w:sz w:val="24"/>
          <w:szCs w:val="24"/>
        </w:rPr>
        <w:t xml:space="preserve"> relatively</w:t>
      </w:r>
      <w:r w:rsidRPr="003B4FE7">
        <w:rPr>
          <w:rFonts w:ascii="Times New Roman" w:hAnsi="Times New Roman" w:cs="Times New Roman"/>
          <w:sz w:val="24"/>
          <w:szCs w:val="24"/>
        </w:rPr>
        <w:t xml:space="preserve"> larger extent. </w:t>
      </w:r>
      <w:r w:rsidR="00F63450">
        <w:rPr>
          <w:rFonts w:ascii="Times New Roman" w:hAnsi="Times New Roman" w:cs="Times New Roman"/>
          <w:sz w:val="24"/>
          <w:szCs w:val="24"/>
        </w:rPr>
        <w:t>Summative p</w:t>
      </w:r>
      <w:r w:rsidRPr="003B4FE7">
        <w:rPr>
          <w:rFonts w:ascii="Times New Roman" w:hAnsi="Times New Roman" w:cs="Times New Roman"/>
          <w:sz w:val="24"/>
          <w:szCs w:val="24"/>
        </w:rPr>
        <w:t>rofiles for the Core City LEPs between 1998 an</w:t>
      </w:r>
      <w:r w:rsidR="00F10BB5" w:rsidRPr="003B4FE7">
        <w:rPr>
          <w:rFonts w:ascii="Times New Roman" w:hAnsi="Times New Roman" w:cs="Times New Roman"/>
          <w:sz w:val="24"/>
          <w:szCs w:val="24"/>
        </w:rPr>
        <w:t>d 2011 are presented in Figure 5</w:t>
      </w:r>
      <w:r w:rsidRPr="003B4FE7">
        <w:rPr>
          <w:rFonts w:ascii="Times New Roman" w:hAnsi="Times New Roman" w:cs="Times New Roman"/>
          <w:sz w:val="24"/>
          <w:szCs w:val="24"/>
        </w:rPr>
        <w:t>.</w:t>
      </w:r>
    </w:p>
    <w:p w14:paraId="27C36FB3" w14:textId="00FE5033" w:rsidR="00C40AC3" w:rsidRPr="003B4FE7" w:rsidRDefault="00C40AC3" w:rsidP="00A15029">
      <w:pPr>
        <w:pStyle w:val="PlainText"/>
        <w:rPr>
          <w:rFonts w:ascii="Times New Roman" w:hAnsi="Times New Roman" w:cs="Times New Roman"/>
          <w:sz w:val="24"/>
          <w:szCs w:val="24"/>
        </w:rPr>
      </w:pPr>
    </w:p>
    <w:p w14:paraId="0FA0FD06" w14:textId="77777777" w:rsidR="00C40AC3" w:rsidRPr="003B4FE7" w:rsidRDefault="00C40AC3" w:rsidP="00C40AC3">
      <w:pPr>
        <w:rPr>
          <w:rFonts w:ascii="Times New Roman" w:hAnsi="Times New Roman" w:cs="Times New Roman"/>
          <w:b/>
          <w:noProof/>
        </w:rPr>
      </w:pPr>
    </w:p>
    <w:p w14:paraId="2E177E3C" w14:textId="1B1171F6" w:rsidR="00C40AC3" w:rsidRPr="003B4FE7" w:rsidRDefault="00F10BB5" w:rsidP="00C40AC3">
      <w:pPr>
        <w:rPr>
          <w:rFonts w:ascii="Times New Roman" w:hAnsi="Times New Roman" w:cs="Times New Roman"/>
          <w:noProof/>
        </w:rPr>
      </w:pPr>
      <w:r w:rsidRPr="003B4FE7">
        <w:rPr>
          <w:rFonts w:ascii="Times New Roman" w:hAnsi="Times New Roman" w:cs="Times New Roman"/>
          <w:b/>
          <w:noProof/>
        </w:rPr>
        <w:t>Figure 5</w:t>
      </w:r>
      <w:r w:rsidR="00C40AC3" w:rsidRPr="003B4FE7">
        <w:rPr>
          <w:rFonts w:ascii="Times New Roman" w:hAnsi="Times New Roman" w:cs="Times New Roman"/>
          <w:b/>
          <w:noProof/>
        </w:rPr>
        <w:t>: Productivity gap, based on Table 2</w:t>
      </w:r>
      <w:r w:rsidR="00C40AC3" w:rsidRPr="003B4FE7">
        <w:rPr>
          <w:rFonts w:ascii="Times New Roman" w:hAnsi="Times New Roman" w:cs="Times New Roman"/>
          <w:noProof/>
        </w:rPr>
        <w:t xml:space="preserve"> </w:t>
      </w:r>
    </w:p>
    <w:p w14:paraId="5652A055" w14:textId="7E3D5699" w:rsidR="00C40AC3" w:rsidRPr="003B4FE7" w:rsidRDefault="00C40AC3" w:rsidP="00C40AC3">
      <w:pPr>
        <w:rPr>
          <w:rFonts w:ascii="Times New Roman" w:hAnsi="Times New Roman" w:cs="Times New Roman"/>
          <w:noProof/>
        </w:rPr>
      </w:pPr>
      <w:r w:rsidRPr="003B4FE7">
        <w:rPr>
          <w:rFonts w:ascii="Times New Roman" w:hAnsi="Times New Roman" w:cs="Times New Roman"/>
          <w:noProof/>
          <w:lang w:eastAsia="en-GB"/>
        </w:rPr>
        <w:drawing>
          <wp:inline distT="0" distB="0" distL="0" distR="0" wp14:anchorId="55213D6D" wp14:editId="04F9CD15">
            <wp:extent cx="6256655" cy="5434330"/>
            <wp:effectExtent l="0" t="0" r="17145" b="2667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ADDC33B" w14:textId="77777777" w:rsidR="00C40AC3" w:rsidRPr="00A15029" w:rsidRDefault="00C40AC3" w:rsidP="00C40AC3">
      <w:pPr>
        <w:rPr>
          <w:rFonts w:ascii="Times New Roman" w:hAnsi="Times New Roman" w:cs="Times New Roman"/>
          <w:bCs/>
          <w:color w:val="000000"/>
          <w:sz w:val="20"/>
          <w:szCs w:val="20"/>
        </w:rPr>
      </w:pPr>
      <w:r w:rsidRPr="00A15029">
        <w:rPr>
          <w:rFonts w:ascii="Times New Roman" w:hAnsi="Times New Roman" w:cs="Times New Roman"/>
          <w:noProof/>
          <w:sz w:val="20"/>
          <w:szCs w:val="20"/>
        </w:rPr>
        <w:t>Notes: Lines smoothed</w:t>
      </w:r>
      <w:r w:rsidRPr="00A15029">
        <w:rPr>
          <w:rFonts w:ascii="Times New Roman" w:hAnsi="Times New Roman" w:cs="Times New Roman"/>
          <w:bCs/>
          <w:color w:val="000000"/>
          <w:sz w:val="20"/>
          <w:szCs w:val="20"/>
        </w:rPr>
        <w:t xml:space="preserve"> </w:t>
      </w:r>
    </w:p>
    <w:p w14:paraId="68978CEB" w14:textId="77777777" w:rsidR="00C40AC3" w:rsidRPr="003B4FE7" w:rsidRDefault="00C40AC3" w:rsidP="00C40AC3">
      <w:pPr>
        <w:rPr>
          <w:rFonts w:ascii="Times New Roman" w:hAnsi="Times New Roman" w:cs="Times New Roman"/>
          <w:bCs/>
          <w:color w:val="000000"/>
        </w:rPr>
      </w:pPr>
    </w:p>
    <w:p w14:paraId="1905EF16" w14:textId="77777777" w:rsidR="00C40AC3" w:rsidRPr="003B4FE7" w:rsidRDefault="00C40AC3" w:rsidP="00C40AC3">
      <w:pPr>
        <w:rPr>
          <w:rFonts w:ascii="Times New Roman" w:hAnsi="Times New Roman" w:cs="Times New Roman"/>
          <w:bCs/>
          <w:color w:val="000000"/>
        </w:rPr>
      </w:pPr>
    </w:p>
    <w:p w14:paraId="13B1DF0F" w14:textId="7B8A1520"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It is natural for the productivity gap to fluctuate </w:t>
      </w:r>
      <w:r w:rsidR="00A15029">
        <w:rPr>
          <w:rFonts w:ascii="Times New Roman" w:hAnsi="Times New Roman" w:cs="Times New Roman"/>
          <w:sz w:val="24"/>
          <w:szCs w:val="24"/>
        </w:rPr>
        <w:t xml:space="preserve">due to </w:t>
      </w:r>
      <w:r w:rsidR="00A15029" w:rsidRPr="003B4FE7">
        <w:rPr>
          <w:rFonts w:ascii="Times New Roman" w:hAnsi="Times New Roman" w:cs="Times New Roman"/>
          <w:sz w:val="24"/>
          <w:szCs w:val="24"/>
        </w:rPr>
        <w:t>increases</w:t>
      </w:r>
      <w:r w:rsidR="00A15029">
        <w:rPr>
          <w:rFonts w:ascii="Times New Roman" w:hAnsi="Times New Roman" w:cs="Times New Roman"/>
          <w:sz w:val="24"/>
          <w:szCs w:val="24"/>
        </w:rPr>
        <w:t xml:space="preserve"> and decreases</w:t>
      </w:r>
      <w:r w:rsidR="00A15029" w:rsidRPr="003B4FE7">
        <w:rPr>
          <w:rFonts w:ascii="Times New Roman" w:hAnsi="Times New Roman" w:cs="Times New Roman"/>
          <w:sz w:val="24"/>
          <w:szCs w:val="24"/>
        </w:rPr>
        <w:t xml:space="preserve"> </w:t>
      </w:r>
      <w:r w:rsidR="00A15029">
        <w:rPr>
          <w:rFonts w:ascii="Times New Roman" w:hAnsi="Times New Roman" w:cs="Times New Roman"/>
          <w:sz w:val="24"/>
          <w:szCs w:val="24"/>
        </w:rPr>
        <w:t xml:space="preserve">of </w:t>
      </w:r>
      <w:r w:rsidRPr="003B4FE7">
        <w:rPr>
          <w:rFonts w:ascii="Times New Roman" w:hAnsi="Times New Roman" w:cs="Times New Roman"/>
          <w:sz w:val="24"/>
          <w:szCs w:val="24"/>
        </w:rPr>
        <w:t>price</w:t>
      </w:r>
      <w:r w:rsidR="00A15029">
        <w:rPr>
          <w:rFonts w:ascii="Times New Roman" w:hAnsi="Times New Roman" w:cs="Times New Roman"/>
          <w:sz w:val="24"/>
          <w:szCs w:val="24"/>
        </w:rPr>
        <w:t>s</w:t>
      </w:r>
      <w:r w:rsidRPr="003B4FE7">
        <w:rPr>
          <w:rFonts w:ascii="Times New Roman" w:hAnsi="Times New Roman" w:cs="Times New Roman"/>
          <w:sz w:val="24"/>
          <w:szCs w:val="24"/>
        </w:rPr>
        <w:t xml:space="preserve"> </w:t>
      </w:r>
      <w:r w:rsidR="00A15029">
        <w:rPr>
          <w:rFonts w:ascii="Times New Roman" w:hAnsi="Times New Roman" w:cs="Times New Roman"/>
          <w:sz w:val="24"/>
          <w:szCs w:val="24"/>
        </w:rPr>
        <w:t xml:space="preserve">and costs </w:t>
      </w:r>
      <w:r w:rsidRPr="003B4FE7">
        <w:rPr>
          <w:rFonts w:ascii="Times New Roman" w:hAnsi="Times New Roman" w:cs="Times New Roman"/>
          <w:sz w:val="24"/>
          <w:szCs w:val="24"/>
        </w:rPr>
        <w:t xml:space="preserve">over time. However, the pleasing thing from the WoE LEP perspective </w:t>
      </w:r>
      <w:r w:rsidR="00A15029">
        <w:rPr>
          <w:rFonts w:ascii="Times New Roman" w:hAnsi="Times New Roman" w:cs="Times New Roman"/>
          <w:sz w:val="24"/>
          <w:szCs w:val="24"/>
        </w:rPr>
        <w:t xml:space="preserve">is </w:t>
      </w:r>
      <w:r w:rsidRPr="003B4FE7">
        <w:rPr>
          <w:rFonts w:ascii="Times New Roman" w:hAnsi="Times New Roman" w:cs="Times New Roman"/>
          <w:sz w:val="24"/>
          <w:szCs w:val="24"/>
        </w:rPr>
        <w:t>that their productivity gap is consistently positive relative to this average.</w:t>
      </w:r>
    </w:p>
    <w:p w14:paraId="29C7018A" w14:textId="77777777" w:rsidR="00C40AC3" w:rsidRPr="003B4FE7" w:rsidRDefault="00C40AC3" w:rsidP="00C40AC3">
      <w:pPr>
        <w:pStyle w:val="PlainText"/>
        <w:ind w:left="595"/>
        <w:rPr>
          <w:rFonts w:ascii="Times New Roman" w:hAnsi="Times New Roman" w:cs="Times New Roman"/>
          <w:sz w:val="24"/>
          <w:szCs w:val="24"/>
        </w:rPr>
      </w:pPr>
    </w:p>
    <w:p w14:paraId="5292E2B9" w14:textId="2FEB4DA2"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A similar type of analysis can be carried out for comparator LEP areas. This is presented in Table 3 and Figur</w:t>
      </w:r>
      <w:r w:rsidR="00F10BB5" w:rsidRPr="003B4FE7">
        <w:rPr>
          <w:rFonts w:ascii="Times New Roman" w:hAnsi="Times New Roman" w:cs="Times New Roman"/>
          <w:sz w:val="24"/>
          <w:szCs w:val="24"/>
        </w:rPr>
        <w:t xml:space="preserve">e </w:t>
      </w:r>
      <w:r w:rsidR="00A15029">
        <w:rPr>
          <w:rFonts w:ascii="Times New Roman" w:hAnsi="Times New Roman" w:cs="Times New Roman"/>
          <w:sz w:val="24"/>
          <w:szCs w:val="24"/>
        </w:rPr>
        <w:t>6</w:t>
      </w:r>
      <w:r w:rsidRPr="003B4FE7">
        <w:rPr>
          <w:rFonts w:ascii="Times New Roman" w:hAnsi="Times New Roman" w:cs="Times New Roman"/>
          <w:sz w:val="24"/>
          <w:szCs w:val="24"/>
        </w:rPr>
        <w:t xml:space="preserve">. </w:t>
      </w:r>
    </w:p>
    <w:p w14:paraId="6810BA02" w14:textId="77777777" w:rsidR="00C40AC3" w:rsidRPr="003B4FE7" w:rsidRDefault="00C40AC3" w:rsidP="00C40AC3">
      <w:pPr>
        <w:rPr>
          <w:rFonts w:ascii="Times New Roman" w:hAnsi="Times New Roman" w:cs="Times New Roman"/>
        </w:rPr>
        <w:sectPr w:rsidR="00C40AC3" w:rsidRPr="003B4FE7" w:rsidSect="005D7F29">
          <w:type w:val="continuous"/>
          <w:pgSz w:w="11906" w:h="16838" w:code="9"/>
          <w:pgMar w:top="1440" w:right="1440" w:bottom="1440" w:left="1440" w:header="709" w:footer="709" w:gutter="0"/>
          <w:pgNumType w:chapStyle="1" w:chapSep="period"/>
          <w:cols w:space="708"/>
          <w:docGrid w:linePitch="360"/>
        </w:sectPr>
      </w:pPr>
    </w:p>
    <w:p w14:paraId="64BCC0A8" w14:textId="77777777" w:rsidR="00C40AC3" w:rsidRPr="003B4FE7" w:rsidRDefault="00C40AC3" w:rsidP="00C40AC3">
      <w:pPr>
        <w:rPr>
          <w:rFonts w:ascii="Times New Roman" w:hAnsi="Times New Roman" w:cs="Times New Roman"/>
          <w:b/>
        </w:rPr>
      </w:pPr>
      <w:r w:rsidRPr="003B4FE7">
        <w:rPr>
          <w:rFonts w:ascii="Times New Roman" w:hAnsi="Times New Roman" w:cs="Times New Roman"/>
          <w:b/>
          <w:bCs/>
          <w:color w:val="000000"/>
        </w:rPr>
        <w:lastRenderedPageBreak/>
        <w:t>Table 3:</w:t>
      </w:r>
      <w:r w:rsidRPr="003B4FE7">
        <w:rPr>
          <w:rFonts w:ascii="Times New Roman" w:hAnsi="Times New Roman" w:cs="Times New Roman"/>
          <w:b/>
          <w:color w:val="000000"/>
        </w:rPr>
        <w:t xml:space="preserve"> Determinants of labour productivity, whole sample</w:t>
      </w:r>
    </w:p>
    <w:tbl>
      <w:tblPr>
        <w:tblW w:w="12706" w:type="dxa"/>
        <w:tblCellMar>
          <w:left w:w="0" w:type="dxa"/>
          <w:right w:w="0" w:type="dxa"/>
        </w:tblCellMar>
        <w:tblLook w:val="04A0" w:firstRow="1" w:lastRow="0" w:firstColumn="1" w:lastColumn="0" w:noHBand="0" w:noVBand="1"/>
      </w:tblPr>
      <w:tblGrid>
        <w:gridCol w:w="582"/>
        <w:gridCol w:w="4340"/>
        <w:gridCol w:w="1170"/>
        <w:gridCol w:w="1170"/>
        <w:gridCol w:w="1170"/>
        <w:gridCol w:w="1170"/>
        <w:gridCol w:w="1170"/>
        <w:gridCol w:w="1170"/>
        <w:gridCol w:w="1170"/>
      </w:tblGrid>
      <w:tr w:rsidR="00C40AC3" w:rsidRPr="003B4FE7" w14:paraId="17FE2DFA" w14:textId="77777777" w:rsidTr="005D7F29">
        <w:trPr>
          <w:trHeight w:val="300"/>
        </w:trPr>
        <w:tc>
          <w:tcPr>
            <w:tcW w:w="582"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3837D662" w14:textId="77777777" w:rsidR="00C40AC3" w:rsidRPr="003B4FE7" w:rsidRDefault="00C40AC3" w:rsidP="005D7F29">
            <w:pPr>
              <w:rPr>
                <w:rFonts w:ascii="Times New Roman" w:hAnsi="Times New Roman" w:cs="Times New Roman"/>
                <w:color w:val="000000"/>
              </w:rPr>
            </w:pP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tcPr>
          <w:p w14:paraId="51282FEA" w14:textId="77777777" w:rsidR="00C40AC3" w:rsidRPr="003B4FE7" w:rsidRDefault="00C40AC3" w:rsidP="005D7F29">
            <w:pPr>
              <w:rPr>
                <w:rFonts w:ascii="Times New Roman" w:hAnsi="Times New Roman" w:cs="Times New Roman"/>
                <w:color w:val="000000"/>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DC2F45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1998-99</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B242FE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2000-01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64F892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2002-03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44CEF1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2004-05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67D040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2006-07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50F21C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2008-09</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08FCED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2010-11</w:t>
            </w:r>
          </w:p>
        </w:tc>
      </w:tr>
      <w:tr w:rsidR="00C40AC3" w:rsidRPr="003B4FE7" w14:paraId="15645537" w14:textId="77777777" w:rsidTr="005D7F29">
        <w:trPr>
          <w:trHeight w:val="300"/>
        </w:trPr>
        <w:tc>
          <w:tcPr>
            <w:tcW w:w="58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D368193"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F15AF41"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DF13C0F"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A99F793"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FBB7A12"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647032C"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D51618F"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6189C17"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92902FC" w14:textId="77777777" w:rsidR="00C40AC3" w:rsidRPr="003B4FE7" w:rsidRDefault="00C40AC3" w:rsidP="005D7F29">
            <w:pPr>
              <w:rPr>
                <w:rFonts w:ascii="Times New Roman" w:hAnsi="Times New Roman" w:cs="Times New Roman"/>
                <w:color w:val="000000"/>
              </w:rPr>
            </w:pPr>
          </w:p>
        </w:tc>
      </w:tr>
      <w:tr w:rsidR="00C40AC3" w:rsidRPr="003B4FE7" w14:paraId="29818C14" w14:textId="77777777" w:rsidTr="005D7F29">
        <w:trPr>
          <w:trHeight w:val="300"/>
        </w:trPr>
        <w:tc>
          <w:tcPr>
            <w:tcW w:w="582" w:type="dxa"/>
            <w:vMerge w:val="restart"/>
            <w:tcBorders>
              <w:top w:val="single" w:sz="4" w:space="0" w:color="auto"/>
              <w:left w:val="nil"/>
              <w:bottom w:val="nil"/>
              <w:right w:val="nil"/>
            </w:tcBorders>
            <w:shd w:val="clear" w:color="auto" w:fill="auto"/>
            <w:tcMar>
              <w:top w:w="15" w:type="dxa"/>
              <w:left w:w="15" w:type="dxa"/>
              <w:bottom w:w="0" w:type="dxa"/>
              <w:right w:w="15" w:type="dxa"/>
            </w:tcMar>
            <w:textDirection w:val="btLr"/>
            <w:vAlign w:val="center"/>
            <w:hideMark/>
          </w:tcPr>
          <w:p w14:paraId="4525E66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5A0441C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West of England LEP</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705C32A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1C1015D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3021FB8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22BAFC2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0.092***</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7A69228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2E5ED9F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07DC4CF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0.083***</w:t>
            </w:r>
          </w:p>
        </w:tc>
      </w:tr>
      <w:tr w:rsidR="00C40AC3" w:rsidRPr="003B4FE7" w14:paraId="26BFAE98" w14:textId="77777777" w:rsidTr="005D7F29">
        <w:trPr>
          <w:trHeight w:val="300"/>
        </w:trPr>
        <w:tc>
          <w:tcPr>
            <w:tcW w:w="582" w:type="dxa"/>
            <w:vMerge/>
            <w:tcBorders>
              <w:top w:val="nil"/>
              <w:left w:val="nil"/>
              <w:bottom w:val="nil"/>
              <w:right w:val="nil"/>
            </w:tcBorders>
            <w:vAlign w:val="center"/>
            <w:hideMark/>
          </w:tcPr>
          <w:p w14:paraId="69E7A7C4"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771BF57F"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A60D8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62191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6A26E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64578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7F5CA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12D88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0A573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r>
      <w:tr w:rsidR="00C40AC3" w:rsidRPr="003B4FE7" w14:paraId="792496DC" w14:textId="77777777" w:rsidTr="005D7F29">
        <w:trPr>
          <w:trHeight w:val="300"/>
        </w:trPr>
        <w:tc>
          <w:tcPr>
            <w:tcW w:w="582" w:type="dxa"/>
            <w:vMerge/>
            <w:tcBorders>
              <w:top w:val="nil"/>
              <w:left w:val="nil"/>
              <w:bottom w:val="nil"/>
              <w:right w:val="nil"/>
            </w:tcBorders>
            <w:vAlign w:val="center"/>
            <w:hideMark/>
          </w:tcPr>
          <w:p w14:paraId="2299D51D"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02916F7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Swindon and Wiltshire LEP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6EB97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CF019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7E225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F8BEA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B5B12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5910E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E99C7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31BE2E1F" w14:textId="77777777" w:rsidTr="005D7F29">
        <w:trPr>
          <w:trHeight w:val="300"/>
        </w:trPr>
        <w:tc>
          <w:tcPr>
            <w:tcW w:w="582" w:type="dxa"/>
            <w:vMerge/>
            <w:tcBorders>
              <w:top w:val="nil"/>
              <w:left w:val="nil"/>
              <w:bottom w:val="nil"/>
              <w:right w:val="nil"/>
            </w:tcBorders>
            <w:vAlign w:val="center"/>
            <w:hideMark/>
          </w:tcPr>
          <w:p w14:paraId="0BBC6C03"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56886CC1"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C114C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463ED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E60C0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67884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E33C8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958D6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5EDFD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366C36B6" w14:textId="77777777" w:rsidTr="005D7F29">
        <w:trPr>
          <w:trHeight w:val="296"/>
        </w:trPr>
        <w:tc>
          <w:tcPr>
            <w:tcW w:w="582" w:type="dxa"/>
            <w:vMerge/>
            <w:tcBorders>
              <w:top w:val="nil"/>
              <w:left w:val="nil"/>
              <w:bottom w:val="nil"/>
              <w:right w:val="nil"/>
            </w:tcBorders>
            <w:vAlign w:val="center"/>
            <w:hideMark/>
          </w:tcPr>
          <w:p w14:paraId="67FC2E35"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5085840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Oxfordshire LEP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26625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97C27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0BB8F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C42AB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A6499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61699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1D845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r>
      <w:tr w:rsidR="00C40AC3" w:rsidRPr="003B4FE7" w14:paraId="18EFF1B7" w14:textId="77777777" w:rsidTr="005D7F29">
        <w:trPr>
          <w:trHeight w:val="300"/>
        </w:trPr>
        <w:tc>
          <w:tcPr>
            <w:tcW w:w="582" w:type="dxa"/>
            <w:vMerge/>
            <w:tcBorders>
              <w:top w:val="nil"/>
              <w:left w:val="nil"/>
              <w:bottom w:val="nil"/>
              <w:right w:val="nil"/>
            </w:tcBorders>
            <w:vAlign w:val="center"/>
            <w:hideMark/>
          </w:tcPr>
          <w:p w14:paraId="707BA3E1"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524ADEAE"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4DA17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37129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D0061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8669C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951E2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B2D21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32122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11E52381" w14:textId="77777777" w:rsidTr="005D7F29">
        <w:trPr>
          <w:trHeight w:val="300"/>
        </w:trPr>
        <w:tc>
          <w:tcPr>
            <w:tcW w:w="582" w:type="dxa"/>
            <w:vMerge/>
            <w:tcBorders>
              <w:top w:val="nil"/>
              <w:left w:val="nil"/>
              <w:bottom w:val="nil"/>
              <w:right w:val="nil"/>
            </w:tcBorders>
            <w:vAlign w:val="center"/>
            <w:hideMark/>
          </w:tcPr>
          <w:p w14:paraId="4818A7C9"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74E9AD9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Gloucestershire LEP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B5AFC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25666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D6094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2DF74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74318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9C5CC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A1527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0.061***</w:t>
            </w:r>
          </w:p>
        </w:tc>
      </w:tr>
      <w:tr w:rsidR="00C40AC3" w:rsidRPr="003B4FE7" w14:paraId="674EFC34" w14:textId="77777777" w:rsidTr="005D7F29">
        <w:trPr>
          <w:trHeight w:val="300"/>
        </w:trPr>
        <w:tc>
          <w:tcPr>
            <w:tcW w:w="582" w:type="dxa"/>
            <w:vMerge/>
            <w:tcBorders>
              <w:top w:val="nil"/>
              <w:left w:val="nil"/>
              <w:bottom w:val="nil"/>
              <w:right w:val="nil"/>
            </w:tcBorders>
            <w:vAlign w:val="center"/>
            <w:hideMark/>
          </w:tcPr>
          <w:p w14:paraId="1E8FCCE7"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0DB486DF"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A6E16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21A50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C3CB8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634A9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3243B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5BFB9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D0FB8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13C7F3A5" w14:textId="77777777" w:rsidTr="005D7F29">
        <w:trPr>
          <w:trHeight w:val="300"/>
        </w:trPr>
        <w:tc>
          <w:tcPr>
            <w:tcW w:w="582" w:type="dxa"/>
            <w:vMerge/>
            <w:tcBorders>
              <w:top w:val="nil"/>
              <w:left w:val="nil"/>
              <w:bottom w:val="nil"/>
              <w:right w:val="nil"/>
            </w:tcBorders>
            <w:vAlign w:val="center"/>
            <w:hideMark/>
          </w:tcPr>
          <w:p w14:paraId="5C2E48A1"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76A53E5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Great Cambridge and Greater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C55D1D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5F37E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F1B31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6FC54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F02BC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CC5C3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FA8B8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0.088***</w:t>
            </w:r>
          </w:p>
        </w:tc>
      </w:tr>
      <w:tr w:rsidR="00C40AC3" w:rsidRPr="003B4FE7" w14:paraId="58C7C409" w14:textId="77777777" w:rsidTr="005D7F29">
        <w:trPr>
          <w:trHeight w:val="300"/>
        </w:trPr>
        <w:tc>
          <w:tcPr>
            <w:tcW w:w="582" w:type="dxa"/>
            <w:vMerge/>
            <w:tcBorders>
              <w:top w:val="nil"/>
              <w:left w:val="nil"/>
              <w:bottom w:val="nil"/>
              <w:right w:val="nil"/>
            </w:tcBorders>
            <w:vAlign w:val="center"/>
            <w:hideMark/>
          </w:tcPr>
          <w:p w14:paraId="78DAB17E"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78D8239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Peterborough LEP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DA123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FA01B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21216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0C18C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20783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B1CFD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7EB3E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r>
      <w:tr w:rsidR="00C40AC3" w:rsidRPr="003B4FE7" w14:paraId="08CE82E2" w14:textId="77777777" w:rsidTr="005D7F29">
        <w:trPr>
          <w:trHeight w:val="300"/>
        </w:trPr>
        <w:tc>
          <w:tcPr>
            <w:tcW w:w="582" w:type="dxa"/>
            <w:vMerge/>
            <w:tcBorders>
              <w:top w:val="nil"/>
              <w:left w:val="nil"/>
              <w:bottom w:val="nil"/>
              <w:right w:val="nil"/>
            </w:tcBorders>
            <w:vAlign w:val="center"/>
            <w:hideMark/>
          </w:tcPr>
          <w:p w14:paraId="02B86C6F"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782485A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Thames Valley Berkshire LEP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288C1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93749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EDD3E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E7EE9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B9A37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C139C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D1E1C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0.165***</w:t>
            </w:r>
          </w:p>
        </w:tc>
      </w:tr>
      <w:tr w:rsidR="00C40AC3" w:rsidRPr="003B4FE7" w14:paraId="055143EA" w14:textId="77777777" w:rsidTr="005D7F29">
        <w:trPr>
          <w:trHeight w:val="300"/>
        </w:trPr>
        <w:tc>
          <w:tcPr>
            <w:tcW w:w="582" w:type="dxa"/>
            <w:vMerge/>
            <w:tcBorders>
              <w:top w:val="nil"/>
              <w:left w:val="nil"/>
              <w:bottom w:val="nil"/>
              <w:right w:val="nil"/>
            </w:tcBorders>
            <w:vAlign w:val="center"/>
            <w:hideMark/>
          </w:tcPr>
          <w:p w14:paraId="757FBC70"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406D1890"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541A2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7C8C8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281DF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1351E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3A8A8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E01A1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55595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12E7D989" w14:textId="77777777" w:rsidTr="005D7F29">
        <w:trPr>
          <w:trHeight w:val="300"/>
        </w:trPr>
        <w:tc>
          <w:tcPr>
            <w:tcW w:w="582" w:type="dxa"/>
            <w:vMerge/>
            <w:tcBorders>
              <w:top w:val="nil"/>
              <w:left w:val="nil"/>
              <w:bottom w:val="nil"/>
              <w:right w:val="nil"/>
            </w:tcBorders>
            <w:vAlign w:val="center"/>
            <w:hideMark/>
          </w:tcPr>
          <w:p w14:paraId="19A70B4D"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386951A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London City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6E54D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B9F93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9AEB3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3F030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6355F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E6CB3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0DC91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0.417***</w:t>
            </w:r>
          </w:p>
        </w:tc>
      </w:tr>
      <w:tr w:rsidR="00C40AC3" w:rsidRPr="003B4FE7" w14:paraId="79A6194B" w14:textId="77777777" w:rsidTr="005D7F29">
        <w:trPr>
          <w:trHeight w:val="300"/>
        </w:trPr>
        <w:tc>
          <w:tcPr>
            <w:tcW w:w="582" w:type="dxa"/>
            <w:vMerge/>
            <w:tcBorders>
              <w:top w:val="nil"/>
              <w:left w:val="nil"/>
              <w:bottom w:val="nil"/>
              <w:right w:val="nil"/>
            </w:tcBorders>
            <w:vAlign w:val="center"/>
            <w:hideMark/>
          </w:tcPr>
          <w:p w14:paraId="63912B5E"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hideMark/>
          </w:tcPr>
          <w:p w14:paraId="5339A3BE"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4B8DC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8A2E3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1C76B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02DF7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43864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8479D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41F6C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52CCA049" w14:textId="77777777" w:rsidTr="005D7F29">
        <w:trPr>
          <w:trHeight w:val="300"/>
        </w:trPr>
        <w:tc>
          <w:tcPr>
            <w:tcW w:w="582" w:type="dxa"/>
            <w:vMerge/>
            <w:tcBorders>
              <w:top w:val="nil"/>
              <w:left w:val="nil"/>
              <w:bottom w:val="nil"/>
              <w:right w:val="nil"/>
            </w:tcBorders>
            <w:vAlign w:val="center"/>
            <w:hideMark/>
          </w:tcPr>
          <w:p w14:paraId="742557FE"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57AD8DF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London (excluding city of)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2BAC0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73289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E9DEF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1C3C3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3E0B0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3AD71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5ADC9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0.123***</w:t>
            </w:r>
          </w:p>
        </w:tc>
      </w:tr>
      <w:tr w:rsidR="00C40AC3" w:rsidRPr="003B4FE7" w14:paraId="0B3907CA" w14:textId="77777777" w:rsidTr="005D7F29">
        <w:trPr>
          <w:trHeight w:val="300"/>
        </w:trPr>
        <w:tc>
          <w:tcPr>
            <w:tcW w:w="582" w:type="dxa"/>
            <w:vMerge/>
            <w:tcBorders>
              <w:top w:val="nil"/>
              <w:left w:val="nil"/>
              <w:bottom w:val="single" w:sz="4" w:space="0" w:color="auto"/>
              <w:right w:val="nil"/>
            </w:tcBorders>
            <w:vAlign w:val="center"/>
            <w:hideMark/>
          </w:tcPr>
          <w:p w14:paraId="0F2DE2CB"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single" w:sz="4" w:space="0" w:color="auto"/>
              <w:right w:val="nil"/>
            </w:tcBorders>
            <w:shd w:val="clear" w:color="auto" w:fill="auto"/>
            <w:tcMar>
              <w:top w:w="15" w:type="dxa"/>
              <w:left w:w="15" w:type="dxa"/>
              <w:bottom w:w="0" w:type="dxa"/>
              <w:right w:w="15" w:type="dxa"/>
            </w:tcMar>
            <w:vAlign w:val="bottom"/>
          </w:tcPr>
          <w:p w14:paraId="6E624A27"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BC3B42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DE30AE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A26AF8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2916A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855DBB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0DA719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744889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15351631" w14:textId="77777777" w:rsidTr="005D7F29">
        <w:trPr>
          <w:trHeight w:val="261"/>
        </w:trPr>
        <w:tc>
          <w:tcPr>
            <w:tcW w:w="582" w:type="dxa"/>
            <w:vMerge w:val="restart"/>
            <w:tcBorders>
              <w:top w:val="single" w:sz="4" w:space="0" w:color="auto"/>
              <w:left w:val="nil"/>
              <w:right w:val="nil"/>
            </w:tcBorders>
            <w:shd w:val="clear" w:color="auto" w:fill="auto"/>
            <w:tcMar>
              <w:top w:w="15" w:type="dxa"/>
              <w:left w:w="15" w:type="dxa"/>
              <w:bottom w:w="0" w:type="dxa"/>
              <w:right w:w="15" w:type="dxa"/>
            </w:tcMar>
            <w:textDirection w:val="btLr"/>
            <w:vAlign w:val="center"/>
            <w:hideMark/>
          </w:tcPr>
          <w:p w14:paraId="25EC785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Firm</w:t>
            </w: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tcPr>
          <w:p w14:paraId="7BD0B48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A9CD7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D3B6FB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C3ACA5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671C1F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52B612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C3AB3A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30B57D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-0.060***</w:t>
            </w:r>
          </w:p>
        </w:tc>
      </w:tr>
      <w:tr w:rsidR="00C40AC3" w:rsidRPr="003B4FE7" w14:paraId="31AF1E61" w14:textId="77777777" w:rsidTr="005D7F29">
        <w:trPr>
          <w:trHeight w:val="300"/>
        </w:trPr>
        <w:tc>
          <w:tcPr>
            <w:tcW w:w="582" w:type="dxa"/>
            <w:vMerge/>
            <w:tcBorders>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30A115DE"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ED0A4BD"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54CBE4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C2B840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C75C8A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D9F980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E97BA4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DD2142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F5B03D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r>
      <w:tr w:rsidR="00C40AC3" w:rsidRPr="003B4FE7" w14:paraId="488D4C0B" w14:textId="77777777" w:rsidTr="005D7F29">
        <w:trPr>
          <w:trHeight w:val="345"/>
        </w:trPr>
        <w:tc>
          <w:tcPr>
            <w:tcW w:w="582"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62D4FD3" w14:textId="77777777" w:rsidR="00C40AC3" w:rsidRPr="003B4FE7" w:rsidRDefault="00C40AC3" w:rsidP="005D7F29">
            <w:pPr>
              <w:rPr>
                <w:rFonts w:ascii="Times New Roman" w:hAnsi="Times New Roman" w:cs="Times New Roman"/>
                <w:color w:val="000000"/>
              </w:rPr>
            </w:pP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tcPr>
          <w:p w14:paraId="335C0A4D"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R</w:t>
            </w:r>
            <w:r w:rsidRPr="003B4FE7">
              <w:rPr>
                <w:rFonts w:ascii="Times New Roman" w:hAnsi="Times New Roman" w:cs="Times New Roman"/>
                <w:i/>
                <w:color w:val="000000"/>
                <w:vertAlign w:val="superscript"/>
              </w:rPr>
              <w:t>2</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D03EBB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A777B3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4BFBB6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A8491D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ADBCCE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D4FC38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80D128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0.026</w:t>
            </w:r>
          </w:p>
        </w:tc>
      </w:tr>
      <w:tr w:rsidR="00C40AC3" w:rsidRPr="003B4FE7" w14:paraId="6EA5FE89" w14:textId="77777777" w:rsidTr="005D7F29">
        <w:trPr>
          <w:trHeight w:val="315"/>
        </w:trPr>
        <w:tc>
          <w:tcPr>
            <w:tcW w:w="582"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6FAB0AE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4340"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0FCE0FA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i/>
                <w:iCs/>
                <w:color w:val="000000"/>
              </w:rPr>
              <w:t>F statistic</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F3AEA9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3334.48***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24728F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2876.64***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EFB012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2891.89***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E68910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1337.74***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C8FD10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1449.74***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45277B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2874.27***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AC8A67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2230.20***</w:t>
            </w:r>
          </w:p>
        </w:tc>
      </w:tr>
    </w:tbl>
    <w:p w14:paraId="7122C487" w14:textId="77777777" w:rsidR="00C40AC3" w:rsidRPr="00C23816" w:rsidRDefault="00C40AC3" w:rsidP="00C40AC3">
      <w:pPr>
        <w:pStyle w:val="PlainText"/>
        <w:ind w:left="360"/>
        <w:rPr>
          <w:rFonts w:ascii="Times New Roman" w:hAnsi="Times New Roman" w:cs="Times New Roman"/>
          <w:color w:val="000000"/>
        </w:rPr>
        <w:sectPr w:rsidR="00C40AC3" w:rsidRPr="00C23816" w:rsidSect="005D7F29">
          <w:type w:val="continuous"/>
          <w:pgSz w:w="16838" w:h="11906" w:orient="landscape" w:code="9"/>
          <w:pgMar w:top="1440" w:right="1440" w:bottom="1440" w:left="1440" w:header="709" w:footer="709" w:gutter="0"/>
          <w:pgNumType w:chapStyle="1" w:chapSep="period"/>
          <w:cols w:space="708"/>
          <w:docGrid w:linePitch="360"/>
        </w:sectPr>
      </w:pPr>
      <w:r w:rsidRPr="00C23816">
        <w:rPr>
          <w:rFonts w:ascii="Times New Roman" w:hAnsi="Times New Roman" w:cs="Times New Roman"/>
          <w:color w:val="000000"/>
        </w:rPr>
        <w:t>Notes: Equations estimated using OLS. Robust standard errors are presented in parentheses. ***, ** and * denote the variable is statistically significant at the 1%, 5% and 10% level respectively. Dependent variable in each regression is Ln (LabProd)</w:t>
      </w:r>
    </w:p>
    <w:p w14:paraId="5DDA6B7F" w14:textId="4139784C" w:rsidR="00C40AC3" w:rsidRPr="003B4FE7" w:rsidRDefault="00F10BB5" w:rsidP="00C40AC3">
      <w:pPr>
        <w:pStyle w:val="PlainText"/>
        <w:ind w:left="360"/>
        <w:rPr>
          <w:rFonts w:ascii="Times New Roman" w:hAnsi="Times New Roman" w:cs="Times New Roman"/>
          <w:b/>
          <w:noProof/>
          <w:sz w:val="24"/>
          <w:szCs w:val="24"/>
        </w:rPr>
      </w:pPr>
      <w:r w:rsidRPr="003B4FE7">
        <w:rPr>
          <w:rFonts w:ascii="Times New Roman" w:hAnsi="Times New Roman" w:cs="Times New Roman"/>
          <w:b/>
          <w:noProof/>
          <w:sz w:val="24"/>
          <w:szCs w:val="24"/>
        </w:rPr>
        <w:lastRenderedPageBreak/>
        <w:t xml:space="preserve">Figure </w:t>
      </w:r>
      <w:r w:rsidR="00A15029">
        <w:rPr>
          <w:rFonts w:ascii="Times New Roman" w:hAnsi="Times New Roman" w:cs="Times New Roman"/>
          <w:b/>
          <w:noProof/>
          <w:sz w:val="24"/>
          <w:szCs w:val="24"/>
        </w:rPr>
        <w:t>6</w:t>
      </w:r>
      <w:r w:rsidR="00C40AC3" w:rsidRPr="003B4FE7">
        <w:rPr>
          <w:rFonts w:ascii="Times New Roman" w:hAnsi="Times New Roman" w:cs="Times New Roman"/>
          <w:b/>
          <w:noProof/>
          <w:sz w:val="24"/>
          <w:szCs w:val="24"/>
        </w:rPr>
        <w:t>: Productivity gap, based on Table 3</w:t>
      </w:r>
    </w:p>
    <w:p w14:paraId="1F5ADC1A" w14:textId="53C8F7EB" w:rsidR="00C40AC3" w:rsidRPr="003B4FE7" w:rsidRDefault="00C40AC3" w:rsidP="00C40AC3">
      <w:pPr>
        <w:pStyle w:val="PlainText"/>
        <w:ind w:left="360"/>
        <w:rPr>
          <w:rFonts w:ascii="Times New Roman" w:hAnsi="Times New Roman" w:cs="Times New Roman"/>
          <w:sz w:val="24"/>
          <w:szCs w:val="24"/>
        </w:rPr>
      </w:pPr>
      <w:r w:rsidRPr="003B4FE7">
        <w:rPr>
          <w:rFonts w:ascii="Times New Roman" w:hAnsi="Times New Roman" w:cs="Times New Roman"/>
          <w:noProof/>
          <w:sz w:val="24"/>
          <w:szCs w:val="24"/>
          <w:lang w:eastAsia="en-GB"/>
        </w:rPr>
        <w:drawing>
          <wp:inline distT="0" distB="0" distL="0" distR="0" wp14:anchorId="773E5703" wp14:editId="6827A3EF">
            <wp:extent cx="5727700" cy="5177155"/>
            <wp:effectExtent l="0" t="0" r="12700" b="2984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3B4FE7">
        <w:rPr>
          <w:rFonts w:ascii="Times New Roman" w:hAnsi="Times New Roman" w:cs="Times New Roman"/>
          <w:sz w:val="24"/>
          <w:szCs w:val="24"/>
        </w:rPr>
        <w:t xml:space="preserve"> </w:t>
      </w:r>
      <w:r w:rsidRPr="00C23816">
        <w:rPr>
          <w:rFonts w:ascii="Times New Roman" w:hAnsi="Times New Roman" w:cs="Times New Roman"/>
        </w:rPr>
        <w:t>Notes: Lines smoothed</w:t>
      </w:r>
    </w:p>
    <w:p w14:paraId="7BBA99AC" w14:textId="77777777" w:rsidR="00C40AC3" w:rsidRPr="003B4FE7" w:rsidRDefault="00C40AC3" w:rsidP="00C40AC3">
      <w:pPr>
        <w:pStyle w:val="PlainText"/>
        <w:ind w:left="360"/>
        <w:rPr>
          <w:rFonts w:ascii="Times New Roman" w:hAnsi="Times New Roman" w:cs="Times New Roman"/>
          <w:sz w:val="24"/>
          <w:szCs w:val="24"/>
        </w:rPr>
      </w:pPr>
    </w:p>
    <w:p w14:paraId="40A65F95" w14:textId="77777777" w:rsidR="00C40AC3" w:rsidRPr="003B4FE7" w:rsidRDefault="00C40AC3" w:rsidP="00C40AC3">
      <w:pPr>
        <w:pStyle w:val="PlainText"/>
        <w:ind w:left="360"/>
        <w:rPr>
          <w:rFonts w:ascii="Times New Roman" w:hAnsi="Times New Roman" w:cs="Times New Roman"/>
          <w:sz w:val="24"/>
          <w:szCs w:val="24"/>
        </w:rPr>
      </w:pPr>
    </w:p>
    <w:p w14:paraId="49ADB9F6" w14:textId="7E3D13F8"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Several points are worth emp</w:t>
      </w:r>
      <w:r w:rsidR="00F10BB5" w:rsidRPr="003B4FE7">
        <w:rPr>
          <w:rFonts w:ascii="Times New Roman" w:hAnsi="Times New Roman" w:cs="Times New Roman"/>
          <w:sz w:val="24"/>
          <w:szCs w:val="24"/>
        </w:rPr>
        <w:t xml:space="preserve">hasising in Table 3 and Figure </w:t>
      </w:r>
      <w:r w:rsidR="00A15029">
        <w:rPr>
          <w:rFonts w:ascii="Times New Roman" w:hAnsi="Times New Roman" w:cs="Times New Roman"/>
          <w:sz w:val="24"/>
          <w:szCs w:val="24"/>
        </w:rPr>
        <w:t>6</w:t>
      </w:r>
      <w:r w:rsidRPr="003B4FE7">
        <w:rPr>
          <w:rFonts w:ascii="Times New Roman" w:hAnsi="Times New Roman" w:cs="Times New Roman"/>
          <w:sz w:val="24"/>
          <w:szCs w:val="24"/>
        </w:rPr>
        <w:t xml:space="preserve">.  First, as the size of the sample for each of these comparator LEP areas is smaller than for the Core Cities, the corresponding lines are much more </w:t>
      </w:r>
      <w:r w:rsidR="008F6F9D">
        <w:rPr>
          <w:rFonts w:ascii="Times New Roman" w:hAnsi="Times New Roman" w:cs="Times New Roman"/>
          <w:sz w:val="24"/>
          <w:szCs w:val="24"/>
        </w:rPr>
        <w:t>variable</w:t>
      </w:r>
      <w:r w:rsidRPr="003B4FE7">
        <w:rPr>
          <w:rFonts w:ascii="Times New Roman" w:hAnsi="Times New Roman" w:cs="Times New Roman"/>
          <w:sz w:val="24"/>
          <w:szCs w:val="24"/>
        </w:rPr>
        <w:t xml:space="preserve"> and sensitive to the inclusion and exclusion of plants; this means that we should interpret these results with greater caution.  Second, plants in the Thames Valley Berkshire LEP are the only ones from these comparator groups that are, on average, (almost) consistently outperforming p</w:t>
      </w:r>
      <w:r w:rsidR="00812058" w:rsidRPr="003B4FE7">
        <w:rPr>
          <w:rFonts w:ascii="Times New Roman" w:hAnsi="Times New Roman" w:cs="Times New Roman"/>
          <w:sz w:val="24"/>
          <w:szCs w:val="24"/>
        </w:rPr>
        <w:t>lants within the WoE</w:t>
      </w:r>
      <w:r w:rsidRPr="003B4FE7">
        <w:rPr>
          <w:rFonts w:ascii="Times New Roman" w:hAnsi="Times New Roman" w:cs="Times New Roman"/>
          <w:sz w:val="24"/>
          <w:szCs w:val="24"/>
        </w:rPr>
        <w:t xml:space="preserve"> LEP, with plants in most other areas included here performing less well.  Third, and as shown in Figure </w:t>
      </w:r>
      <w:r w:rsidR="00F10BB5" w:rsidRPr="003B4FE7">
        <w:rPr>
          <w:rFonts w:ascii="Times New Roman" w:hAnsi="Times New Roman" w:cs="Times New Roman"/>
          <w:sz w:val="24"/>
          <w:szCs w:val="24"/>
        </w:rPr>
        <w:t>5</w:t>
      </w:r>
      <w:r w:rsidRPr="003B4FE7">
        <w:rPr>
          <w:rFonts w:ascii="Times New Roman" w:hAnsi="Times New Roman" w:cs="Times New Roman"/>
          <w:sz w:val="24"/>
          <w:szCs w:val="24"/>
        </w:rPr>
        <w:t>, t</w:t>
      </w:r>
      <w:r w:rsidR="00812058" w:rsidRPr="003B4FE7">
        <w:rPr>
          <w:rFonts w:ascii="Times New Roman" w:hAnsi="Times New Roman" w:cs="Times New Roman"/>
          <w:sz w:val="24"/>
          <w:szCs w:val="24"/>
        </w:rPr>
        <w:t>he trend for the WoE</w:t>
      </w:r>
      <w:r w:rsidRPr="003B4FE7">
        <w:rPr>
          <w:rFonts w:ascii="Times New Roman" w:hAnsi="Times New Roman" w:cs="Times New Roman"/>
          <w:sz w:val="24"/>
          <w:szCs w:val="24"/>
        </w:rPr>
        <w:t xml:space="preserve"> is upwards</w:t>
      </w:r>
      <w:r w:rsidR="008F6F9D">
        <w:rPr>
          <w:rFonts w:ascii="Times New Roman" w:hAnsi="Times New Roman" w:cs="Times New Roman"/>
          <w:sz w:val="24"/>
          <w:szCs w:val="24"/>
        </w:rPr>
        <w:t xml:space="preserve"> and hence it labour productivity is increasing faster than the average</w:t>
      </w:r>
      <w:r w:rsidRPr="003B4FE7">
        <w:rPr>
          <w:rFonts w:ascii="Times New Roman" w:hAnsi="Times New Roman" w:cs="Times New Roman"/>
          <w:sz w:val="24"/>
          <w:szCs w:val="24"/>
        </w:rPr>
        <w:t>.</w:t>
      </w:r>
    </w:p>
    <w:p w14:paraId="28C3DC40" w14:textId="77777777" w:rsidR="00C40AC3" w:rsidRPr="003B4FE7" w:rsidRDefault="00C40AC3" w:rsidP="00C40AC3">
      <w:pPr>
        <w:pStyle w:val="PlainText"/>
        <w:ind w:left="595"/>
        <w:rPr>
          <w:rFonts w:ascii="Times New Roman" w:hAnsi="Times New Roman" w:cs="Times New Roman"/>
          <w:sz w:val="24"/>
          <w:szCs w:val="24"/>
        </w:rPr>
      </w:pPr>
    </w:p>
    <w:p w14:paraId="6DE6856A" w14:textId="77777777" w:rsidR="00476244" w:rsidRDefault="00C40AC3" w:rsidP="00C40AC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Of course, these productivity gaps represent raw estimates that do not take into consideration the differences in industrial structure, capital stock and the contributory effect of the size of the workforce.  It is</w:t>
      </w:r>
      <w:r w:rsidR="00476244">
        <w:rPr>
          <w:rFonts w:ascii="Times New Roman" w:hAnsi="Times New Roman" w:cs="Times New Roman"/>
          <w:sz w:val="24"/>
          <w:szCs w:val="24"/>
        </w:rPr>
        <w:t xml:space="preserve"> therefore</w:t>
      </w:r>
      <w:r w:rsidRPr="003B4FE7">
        <w:rPr>
          <w:rFonts w:ascii="Times New Roman" w:hAnsi="Times New Roman" w:cs="Times New Roman"/>
          <w:sz w:val="24"/>
          <w:szCs w:val="24"/>
        </w:rPr>
        <w:t xml:space="preserve"> worth investigating the reasons for this higher than average labour pro</w:t>
      </w:r>
      <w:r w:rsidR="00812058" w:rsidRPr="003B4FE7">
        <w:rPr>
          <w:rFonts w:ascii="Times New Roman" w:hAnsi="Times New Roman" w:cs="Times New Roman"/>
          <w:sz w:val="24"/>
          <w:szCs w:val="24"/>
        </w:rPr>
        <w:t>ductivity in the WoE</w:t>
      </w:r>
      <w:r w:rsidRPr="003B4FE7">
        <w:rPr>
          <w:rFonts w:ascii="Times New Roman" w:hAnsi="Times New Roman" w:cs="Times New Roman"/>
          <w:sz w:val="24"/>
          <w:szCs w:val="24"/>
        </w:rPr>
        <w:t xml:space="preserve"> LEP, and this is where we now proceed.</w:t>
      </w:r>
    </w:p>
    <w:p w14:paraId="71539674" w14:textId="77777777" w:rsidR="00476244" w:rsidRDefault="00476244" w:rsidP="00476244">
      <w:pPr>
        <w:pStyle w:val="ListParagraph"/>
        <w:rPr>
          <w:rFonts w:ascii="Times New Roman" w:hAnsi="Times New Roman" w:cs="Times New Roman"/>
          <w:i/>
        </w:rPr>
      </w:pPr>
    </w:p>
    <w:p w14:paraId="1006190D" w14:textId="77777777" w:rsidR="00476244" w:rsidRDefault="00476244">
      <w:pPr>
        <w:rPr>
          <w:rFonts w:ascii="Times New Roman" w:eastAsia="Times New Roman" w:hAnsi="Times New Roman" w:cs="Times New Roman"/>
          <w:i/>
        </w:rPr>
      </w:pPr>
      <w:r>
        <w:rPr>
          <w:rFonts w:ascii="Times New Roman" w:hAnsi="Times New Roman" w:cs="Times New Roman"/>
          <w:i/>
        </w:rPr>
        <w:br w:type="page"/>
      </w:r>
    </w:p>
    <w:p w14:paraId="519E475F" w14:textId="2EBFD2C8" w:rsidR="00C40AC3" w:rsidRPr="00476244" w:rsidRDefault="00C40AC3" w:rsidP="00476244">
      <w:pPr>
        <w:pStyle w:val="PlainText"/>
        <w:ind w:left="-142"/>
        <w:rPr>
          <w:rFonts w:ascii="Times New Roman" w:hAnsi="Times New Roman" w:cs="Times New Roman"/>
          <w:sz w:val="24"/>
          <w:szCs w:val="24"/>
        </w:rPr>
      </w:pPr>
      <w:r w:rsidRPr="00476244">
        <w:rPr>
          <w:rFonts w:ascii="Times New Roman" w:hAnsi="Times New Roman" w:cs="Times New Roman"/>
          <w:i/>
          <w:sz w:val="24"/>
          <w:szCs w:val="24"/>
        </w:rPr>
        <w:lastRenderedPageBreak/>
        <w:t>Baseline assessment: 1998-1999</w:t>
      </w:r>
    </w:p>
    <w:p w14:paraId="4024EE80" w14:textId="77777777" w:rsidR="00C40AC3" w:rsidRPr="003B4FE7" w:rsidRDefault="00C40AC3" w:rsidP="00C40AC3">
      <w:pPr>
        <w:pStyle w:val="ListParagraph"/>
        <w:rPr>
          <w:rFonts w:ascii="Times New Roman" w:hAnsi="Times New Roman" w:cs="Times New Roman"/>
        </w:rPr>
      </w:pPr>
    </w:p>
    <w:p w14:paraId="63DE84B5" w14:textId="41723D09"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Table 4 presents four columns of results for the 1998-1999 time-period.  </w:t>
      </w:r>
      <w:r w:rsidR="00476244">
        <w:rPr>
          <w:rFonts w:ascii="Times New Roman" w:hAnsi="Times New Roman" w:cs="Times New Roman"/>
          <w:sz w:val="24"/>
          <w:szCs w:val="24"/>
        </w:rPr>
        <w:t>C</w:t>
      </w:r>
      <w:r w:rsidRPr="003B4FE7">
        <w:rPr>
          <w:rFonts w:ascii="Times New Roman" w:hAnsi="Times New Roman" w:cs="Times New Roman"/>
          <w:sz w:val="24"/>
          <w:szCs w:val="24"/>
        </w:rPr>
        <w:t xml:space="preserve">olumn </w:t>
      </w:r>
      <w:r w:rsidR="00476244">
        <w:rPr>
          <w:rFonts w:ascii="Times New Roman" w:hAnsi="Times New Roman" w:cs="Times New Roman"/>
          <w:sz w:val="24"/>
          <w:szCs w:val="24"/>
        </w:rPr>
        <w:t xml:space="preserve">1 </w:t>
      </w:r>
      <w:r w:rsidRPr="003B4FE7">
        <w:rPr>
          <w:rFonts w:ascii="Times New Roman" w:hAnsi="Times New Roman" w:cs="Times New Roman"/>
          <w:sz w:val="24"/>
          <w:szCs w:val="24"/>
        </w:rPr>
        <w:t>illustrates that plants’ gross value added at factor cost per worker was greatest in the City of London, where labour was 22 percent more productive</w:t>
      </w:r>
      <w:r w:rsidR="00476244">
        <w:rPr>
          <w:rFonts w:ascii="Times New Roman" w:hAnsi="Times New Roman" w:cs="Times New Roman"/>
          <w:sz w:val="24"/>
          <w:szCs w:val="24"/>
        </w:rPr>
        <w:t xml:space="preserve"> than the average</w:t>
      </w:r>
      <w:r w:rsidRPr="003B4FE7">
        <w:rPr>
          <w:rFonts w:ascii="Times New Roman" w:hAnsi="Times New Roman" w:cs="Times New Roman"/>
          <w:sz w:val="24"/>
          <w:szCs w:val="24"/>
        </w:rPr>
        <w:t xml:space="preserve">, but </w:t>
      </w:r>
      <w:r w:rsidR="00476244">
        <w:rPr>
          <w:rFonts w:ascii="Times New Roman" w:hAnsi="Times New Roman" w:cs="Times New Roman"/>
          <w:sz w:val="24"/>
          <w:szCs w:val="24"/>
        </w:rPr>
        <w:t xml:space="preserve">was </w:t>
      </w:r>
      <w:r w:rsidRPr="003B4FE7">
        <w:rPr>
          <w:rFonts w:ascii="Times New Roman" w:hAnsi="Times New Roman" w:cs="Times New Roman"/>
          <w:sz w:val="24"/>
          <w:szCs w:val="24"/>
        </w:rPr>
        <w:t xml:space="preserve">also very high in the rest of London, where it was on average 12 percent more productive. Plants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were 2.2 percent more productive than </w:t>
      </w:r>
      <w:r w:rsidR="00476244">
        <w:rPr>
          <w:rFonts w:ascii="Times New Roman" w:hAnsi="Times New Roman" w:cs="Times New Roman"/>
          <w:sz w:val="24"/>
          <w:szCs w:val="24"/>
        </w:rPr>
        <w:t>the average</w:t>
      </w:r>
      <w:r w:rsidRPr="003B4FE7">
        <w:rPr>
          <w:rFonts w:ascii="Times New Roman" w:hAnsi="Times New Roman" w:cs="Times New Roman"/>
          <w:sz w:val="24"/>
          <w:szCs w:val="24"/>
        </w:rPr>
        <w:t xml:space="preserve">.  </w:t>
      </w:r>
      <w:r w:rsidR="00476244">
        <w:rPr>
          <w:rFonts w:ascii="Times New Roman" w:hAnsi="Times New Roman" w:cs="Times New Roman"/>
          <w:sz w:val="24"/>
          <w:szCs w:val="24"/>
        </w:rPr>
        <w:t>C</w:t>
      </w:r>
      <w:r w:rsidRPr="003B4FE7">
        <w:rPr>
          <w:rFonts w:ascii="Times New Roman" w:hAnsi="Times New Roman" w:cs="Times New Roman"/>
          <w:sz w:val="24"/>
          <w:szCs w:val="24"/>
        </w:rPr>
        <w:t xml:space="preserve">olumn </w:t>
      </w:r>
      <w:r w:rsidR="00476244">
        <w:rPr>
          <w:rFonts w:ascii="Times New Roman" w:hAnsi="Times New Roman" w:cs="Times New Roman"/>
          <w:sz w:val="24"/>
          <w:szCs w:val="24"/>
        </w:rPr>
        <w:t xml:space="preserve">1 </w:t>
      </w:r>
      <w:r w:rsidRPr="003B4FE7">
        <w:rPr>
          <w:rFonts w:ascii="Times New Roman" w:hAnsi="Times New Roman" w:cs="Times New Roman"/>
          <w:sz w:val="24"/>
          <w:szCs w:val="24"/>
        </w:rPr>
        <w:t xml:space="preserve">also shows that there </w:t>
      </w:r>
      <w:r w:rsidR="00476244">
        <w:rPr>
          <w:rFonts w:ascii="Times New Roman" w:hAnsi="Times New Roman" w:cs="Times New Roman"/>
          <w:sz w:val="24"/>
          <w:szCs w:val="24"/>
        </w:rPr>
        <w:t>we</w:t>
      </w:r>
      <w:r w:rsidRPr="003B4FE7">
        <w:rPr>
          <w:rFonts w:ascii="Times New Roman" w:hAnsi="Times New Roman" w:cs="Times New Roman"/>
          <w:sz w:val="24"/>
          <w:szCs w:val="24"/>
        </w:rPr>
        <w:t xml:space="preserve">re some diseconomies of scale associated with having more than one plant in the establishment – these diseconomies of scale are usually thought to be associated with administrative </w:t>
      </w:r>
      <w:r w:rsidR="00476244">
        <w:rPr>
          <w:rFonts w:ascii="Times New Roman" w:hAnsi="Times New Roman" w:cs="Times New Roman"/>
          <w:sz w:val="24"/>
          <w:szCs w:val="24"/>
        </w:rPr>
        <w:t xml:space="preserve">or managerial </w:t>
      </w:r>
      <w:r w:rsidRPr="003B4FE7">
        <w:rPr>
          <w:rFonts w:ascii="Times New Roman" w:hAnsi="Times New Roman" w:cs="Times New Roman"/>
          <w:sz w:val="24"/>
          <w:szCs w:val="24"/>
        </w:rPr>
        <w:t xml:space="preserve">inefficiencies associated with the complexity of organising and running </w:t>
      </w:r>
      <w:r w:rsidR="00476244">
        <w:rPr>
          <w:rFonts w:ascii="Times New Roman" w:hAnsi="Times New Roman" w:cs="Times New Roman"/>
          <w:sz w:val="24"/>
          <w:szCs w:val="24"/>
        </w:rPr>
        <w:t xml:space="preserve">complex multi-site </w:t>
      </w:r>
      <w:r w:rsidRPr="003B4FE7">
        <w:rPr>
          <w:rFonts w:ascii="Times New Roman" w:hAnsi="Times New Roman" w:cs="Times New Roman"/>
          <w:sz w:val="24"/>
          <w:szCs w:val="24"/>
        </w:rPr>
        <w:t>business</w:t>
      </w:r>
      <w:r w:rsidR="00476244">
        <w:rPr>
          <w:rFonts w:ascii="Times New Roman" w:hAnsi="Times New Roman" w:cs="Times New Roman"/>
          <w:sz w:val="24"/>
          <w:szCs w:val="24"/>
        </w:rPr>
        <w:t>es</w:t>
      </w:r>
      <w:r w:rsidRPr="003B4FE7">
        <w:rPr>
          <w:rFonts w:ascii="Times New Roman" w:hAnsi="Times New Roman" w:cs="Times New Roman"/>
          <w:sz w:val="24"/>
          <w:szCs w:val="24"/>
        </w:rPr>
        <w:t>.</w:t>
      </w:r>
    </w:p>
    <w:p w14:paraId="670C886A" w14:textId="77777777" w:rsidR="003B4FE7" w:rsidRDefault="003B4FE7" w:rsidP="00367B70">
      <w:pPr>
        <w:rPr>
          <w:rFonts w:ascii="Times New Roman" w:hAnsi="Times New Roman" w:cs="Times New Roman"/>
          <w:b/>
          <w:bCs/>
          <w:color w:val="000000"/>
        </w:rPr>
      </w:pPr>
    </w:p>
    <w:p w14:paraId="6E161BAA" w14:textId="44D64FA6" w:rsidR="003B4FE7" w:rsidRPr="003B4FE7" w:rsidRDefault="003B4FE7" w:rsidP="003B4FE7">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We need to know why plants in the WoE LEP area were performing better than the average.  By including extra variables in the regression we are able to identify what plants in the WoE LEP area would look like if we took account of particular attributes.  In other words, if the differences in capital stocks were </w:t>
      </w:r>
      <w:r w:rsidR="00B52502">
        <w:rPr>
          <w:rFonts w:ascii="Times New Roman" w:hAnsi="Times New Roman" w:cs="Times New Roman"/>
          <w:sz w:val="24"/>
          <w:szCs w:val="24"/>
        </w:rPr>
        <w:t>included</w:t>
      </w:r>
      <w:r w:rsidRPr="003B4FE7">
        <w:rPr>
          <w:rFonts w:ascii="Times New Roman" w:hAnsi="Times New Roman" w:cs="Times New Roman"/>
          <w:sz w:val="24"/>
          <w:szCs w:val="24"/>
        </w:rPr>
        <w:t xml:space="preserve"> </w:t>
      </w:r>
      <w:r w:rsidR="00B52502">
        <w:rPr>
          <w:rFonts w:ascii="Times New Roman" w:hAnsi="Times New Roman" w:cs="Times New Roman"/>
          <w:sz w:val="24"/>
          <w:szCs w:val="24"/>
        </w:rPr>
        <w:t>in</w:t>
      </w:r>
      <w:r w:rsidRPr="003B4FE7">
        <w:rPr>
          <w:rFonts w:ascii="Times New Roman" w:hAnsi="Times New Roman" w:cs="Times New Roman"/>
          <w:sz w:val="24"/>
          <w:szCs w:val="24"/>
        </w:rPr>
        <w:t xml:space="preserve"> the equation then how much of the gap in labour productivity remains.</w:t>
      </w:r>
    </w:p>
    <w:p w14:paraId="61303507" w14:textId="77777777" w:rsidR="003B4FE7" w:rsidRPr="003B4FE7" w:rsidRDefault="003B4FE7" w:rsidP="003B4FE7">
      <w:pPr>
        <w:pStyle w:val="ListParagraph"/>
        <w:rPr>
          <w:rFonts w:ascii="Times New Roman" w:hAnsi="Times New Roman" w:cs="Times New Roman"/>
        </w:rPr>
      </w:pPr>
    </w:p>
    <w:p w14:paraId="116F3985" w14:textId="398338BC" w:rsidR="003B4FE7" w:rsidRPr="003B4FE7" w:rsidRDefault="003B4FE7" w:rsidP="003B4FE7">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Accordingly, in column 2 we include the (revised) priority sectors that are thought to give the WoE LEP its relative strength.  Here, we find that all these sectors do contribute strongly to labour productivity measures.  Creative industries were particularly labour productivity enhancing in the 1998-1999 time period, and they were more than twice as productive as the average firm.  Firms operating in the low carbon priority sector were also much more productive than the average plant, as they are estimated here to have been about 87 percent more productive</w:t>
      </w:r>
      <w:r w:rsidR="00B52502">
        <w:rPr>
          <w:rFonts w:ascii="Times New Roman" w:hAnsi="Times New Roman" w:cs="Times New Roman"/>
          <w:sz w:val="24"/>
          <w:szCs w:val="24"/>
        </w:rPr>
        <w:t xml:space="preserve"> than the average plant</w:t>
      </w:r>
      <w:r w:rsidRPr="003B4FE7">
        <w:rPr>
          <w:rFonts w:ascii="Times New Roman" w:hAnsi="Times New Roman" w:cs="Times New Roman"/>
          <w:sz w:val="24"/>
          <w:szCs w:val="24"/>
        </w:rPr>
        <w:t xml:space="preserve">.  Plants operating in the AE&amp;A, P&amp;LS and high-tech priority sectors were also between 32 percent and 49 percent more productive than the average </w:t>
      </w:r>
      <w:r w:rsidR="00B52502">
        <w:rPr>
          <w:rFonts w:ascii="Times New Roman" w:hAnsi="Times New Roman" w:cs="Times New Roman"/>
          <w:sz w:val="24"/>
          <w:szCs w:val="24"/>
        </w:rPr>
        <w:t>plant</w:t>
      </w:r>
      <w:r w:rsidRPr="003B4FE7">
        <w:rPr>
          <w:rFonts w:ascii="Times New Roman" w:hAnsi="Times New Roman" w:cs="Times New Roman"/>
          <w:sz w:val="24"/>
          <w:szCs w:val="24"/>
        </w:rPr>
        <w:t>.</w:t>
      </w:r>
    </w:p>
    <w:p w14:paraId="72FE4CF9" w14:textId="77777777" w:rsidR="003B4FE7" w:rsidRPr="003B4FE7" w:rsidRDefault="003B4FE7" w:rsidP="003B4FE7">
      <w:pPr>
        <w:pStyle w:val="ListParagraph"/>
        <w:rPr>
          <w:rFonts w:ascii="Times New Roman" w:hAnsi="Times New Roman" w:cs="Times New Roman"/>
        </w:rPr>
      </w:pPr>
    </w:p>
    <w:p w14:paraId="20DBEC5D" w14:textId="1807B49A" w:rsidR="003B4FE7" w:rsidRPr="003B4FE7" w:rsidRDefault="003B4FE7" w:rsidP="003B4FE7">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Including differences in sector compositions</w:t>
      </w:r>
      <w:r w:rsidR="00B52502">
        <w:rPr>
          <w:rFonts w:ascii="Times New Roman" w:hAnsi="Times New Roman" w:cs="Times New Roman"/>
          <w:sz w:val="24"/>
          <w:szCs w:val="24"/>
        </w:rPr>
        <w:t xml:space="preserve"> reduces the area coefficients; in the case of the </w:t>
      </w:r>
      <w:r w:rsidRPr="003B4FE7">
        <w:rPr>
          <w:rFonts w:ascii="Times New Roman" w:hAnsi="Times New Roman" w:cs="Times New Roman"/>
          <w:sz w:val="24"/>
          <w:szCs w:val="24"/>
        </w:rPr>
        <w:t xml:space="preserve">WoE </w:t>
      </w:r>
      <w:r w:rsidR="00B52502">
        <w:rPr>
          <w:rFonts w:ascii="Times New Roman" w:hAnsi="Times New Roman" w:cs="Times New Roman"/>
          <w:sz w:val="24"/>
          <w:szCs w:val="24"/>
        </w:rPr>
        <w:t xml:space="preserve">the reduction is </w:t>
      </w:r>
      <w:r w:rsidRPr="003B4FE7">
        <w:rPr>
          <w:rFonts w:ascii="Times New Roman" w:hAnsi="Times New Roman" w:cs="Times New Roman"/>
          <w:sz w:val="24"/>
          <w:szCs w:val="24"/>
        </w:rPr>
        <w:t>by 0.4.  This implies that part of the explanation why the WoE was identified as doing so well is because of its sector composition.  Plants in the WoE were still 1.8 percent above the sample average for the year and this requires further explanation.</w:t>
      </w:r>
    </w:p>
    <w:p w14:paraId="300761A9" w14:textId="77777777" w:rsidR="003B4FE7" w:rsidRPr="003B4FE7" w:rsidRDefault="003B4FE7" w:rsidP="003B4FE7">
      <w:pPr>
        <w:pStyle w:val="ListParagraph"/>
        <w:rPr>
          <w:rFonts w:ascii="Times New Roman" w:hAnsi="Times New Roman" w:cs="Times New Roman"/>
        </w:rPr>
      </w:pPr>
    </w:p>
    <w:p w14:paraId="2E9B8C38" w14:textId="2088E15C" w:rsidR="003B4FE7" w:rsidRPr="003B4FE7" w:rsidRDefault="003B4FE7" w:rsidP="003B4FE7">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Column 3 augments the model by including firm-specific capital stocks.  But, instead of reducing the WoE coefficient, which i</w:t>
      </w:r>
      <w:r w:rsidR="00B52502">
        <w:rPr>
          <w:rFonts w:ascii="Times New Roman" w:hAnsi="Times New Roman" w:cs="Times New Roman"/>
          <w:sz w:val="24"/>
          <w:szCs w:val="24"/>
        </w:rPr>
        <w:t>t</w:t>
      </w:r>
      <w:r w:rsidRPr="003B4FE7">
        <w:rPr>
          <w:rFonts w:ascii="Times New Roman" w:hAnsi="Times New Roman" w:cs="Times New Roman"/>
          <w:sz w:val="24"/>
          <w:szCs w:val="24"/>
        </w:rPr>
        <w:t xml:space="preserve"> does for the other two area variables corresponding to the City of London and London, the productivity gap for the WoE increases to 3.5 percent.  This implies that plants in the WoE area are, on average, </w:t>
      </w:r>
      <w:r w:rsidR="00B52502">
        <w:rPr>
          <w:rFonts w:ascii="Times New Roman" w:hAnsi="Times New Roman" w:cs="Times New Roman"/>
          <w:sz w:val="24"/>
          <w:szCs w:val="24"/>
        </w:rPr>
        <w:t xml:space="preserve">even </w:t>
      </w:r>
      <w:r w:rsidRPr="003B4FE7">
        <w:rPr>
          <w:rFonts w:ascii="Times New Roman" w:hAnsi="Times New Roman" w:cs="Times New Roman"/>
          <w:sz w:val="24"/>
          <w:szCs w:val="24"/>
        </w:rPr>
        <w:t>more productive than the average plant in our sample once we take into account capital stocks.</w:t>
      </w:r>
    </w:p>
    <w:p w14:paraId="3A07B7D6" w14:textId="77777777" w:rsidR="003B4FE7" w:rsidRPr="003B4FE7" w:rsidRDefault="003B4FE7" w:rsidP="003B4FE7">
      <w:pPr>
        <w:pStyle w:val="PlainText"/>
        <w:rPr>
          <w:rFonts w:ascii="Times New Roman" w:hAnsi="Times New Roman" w:cs="Times New Roman"/>
          <w:sz w:val="24"/>
          <w:szCs w:val="24"/>
        </w:rPr>
      </w:pPr>
    </w:p>
    <w:p w14:paraId="2BE2E213" w14:textId="19249297" w:rsidR="003B4FE7" w:rsidRPr="003B4FE7" w:rsidRDefault="003B4FE7" w:rsidP="003B4FE7">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The inclusion of the capital variable, which is associated with an increase in the coefficient size for plants in the WoE</w:t>
      </w:r>
      <w:r w:rsidR="00FD1F31">
        <w:rPr>
          <w:rFonts w:ascii="Times New Roman" w:hAnsi="Times New Roman" w:cs="Times New Roman"/>
          <w:sz w:val="24"/>
          <w:szCs w:val="24"/>
        </w:rPr>
        <w:t>,</w:t>
      </w:r>
      <w:r w:rsidRPr="003B4FE7">
        <w:rPr>
          <w:rFonts w:ascii="Times New Roman" w:hAnsi="Times New Roman" w:cs="Times New Roman"/>
          <w:sz w:val="24"/>
          <w:szCs w:val="24"/>
        </w:rPr>
        <w:t xml:space="preserve"> is implying that the capital that we have in our area is not as productive as it is elsewhere, that is to say, it is not enhancing labour productivity as much in the WoE as it is elsewhere.  Part of this finding may be due to the underlying industrial structure that is not fully captured through the inclusion of the industry variables that capture the influence of priority sectors on the local economy, and that focus on the priority sectors may not be the best thing to do to understand fully</w:t>
      </w:r>
      <w:r w:rsidR="00FD1F31">
        <w:rPr>
          <w:rFonts w:ascii="Times New Roman" w:hAnsi="Times New Roman" w:cs="Times New Roman"/>
          <w:sz w:val="24"/>
          <w:szCs w:val="24"/>
        </w:rPr>
        <w:t xml:space="preserve"> labour </w:t>
      </w:r>
      <w:r w:rsidRPr="003B4FE7">
        <w:rPr>
          <w:rFonts w:ascii="Times New Roman" w:hAnsi="Times New Roman" w:cs="Times New Roman"/>
          <w:sz w:val="24"/>
          <w:szCs w:val="24"/>
        </w:rPr>
        <w:t>productivity growth in the WoE LEP area.</w:t>
      </w:r>
    </w:p>
    <w:p w14:paraId="6A454C88" w14:textId="5A499526" w:rsidR="00C40AC3" w:rsidRPr="003B4FE7" w:rsidRDefault="00C40AC3" w:rsidP="00367B70">
      <w:pPr>
        <w:rPr>
          <w:rFonts w:ascii="Times New Roman" w:eastAsia="Times New Roman" w:hAnsi="Times New Roman" w:cs="Times New Roman"/>
          <w:b/>
          <w:bCs/>
          <w:color w:val="000000"/>
        </w:rPr>
      </w:pPr>
      <w:r w:rsidRPr="003B4FE7">
        <w:rPr>
          <w:rFonts w:ascii="Times New Roman" w:hAnsi="Times New Roman" w:cs="Times New Roman"/>
          <w:b/>
          <w:bCs/>
          <w:color w:val="000000"/>
        </w:rPr>
        <w:lastRenderedPageBreak/>
        <w:t>Table 4:</w:t>
      </w:r>
      <w:r w:rsidRPr="003B4FE7">
        <w:rPr>
          <w:rFonts w:ascii="Times New Roman" w:hAnsi="Times New Roman" w:cs="Times New Roman"/>
          <w:b/>
          <w:color w:val="000000"/>
        </w:rPr>
        <w:t xml:space="preserve"> Determinants of labour productivity: 1998-1999, whole sample</w:t>
      </w:r>
    </w:p>
    <w:tbl>
      <w:tblPr>
        <w:tblW w:w="8747" w:type="dxa"/>
        <w:tblInd w:w="93" w:type="dxa"/>
        <w:tblLook w:val="04A0" w:firstRow="1" w:lastRow="0" w:firstColumn="1" w:lastColumn="0" w:noHBand="0" w:noVBand="1"/>
      </w:tblPr>
      <w:tblGrid>
        <w:gridCol w:w="506"/>
        <w:gridCol w:w="2562"/>
        <w:gridCol w:w="1356"/>
        <w:gridCol w:w="1371"/>
        <w:gridCol w:w="1476"/>
        <w:gridCol w:w="1476"/>
      </w:tblGrid>
      <w:tr w:rsidR="00C40AC3" w:rsidRPr="003B4FE7" w14:paraId="44271669" w14:textId="77777777" w:rsidTr="009D24E6">
        <w:trPr>
          <w:trHeight w:val="300"/>
        </w:trPr>
        <w:tc>
          <w:tcPr>
            <w:tcW w:w="506" w:type="dxa"/>
            <w:tcBorders>
              <w:top w:val="single" w:sz="4" w:space="0" w:color="auto"/>
              <w:left w:val="nil"/>
              <w:bottom w:val="nil"/>
              <w:right w:val="nil"/>
            </w:tcBorders>
            <w:shd w:val="clear" w:color="auto" w:fill="auto"/>
            <w:noWrap/>
            <w:vAlign w:val="bottom"/>
            <w:hideMark/>
          </w:tcPr>
          <w:p w14:paraId="7F95F716"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37350699" w14:textId="77777777" w:rsidR="00C40AC3" w:rsidRPr="003B4FE7" w:rsidRDefault="00C40AC3" w:rsidP="005D7F29">
            <w:pPr>
              <w:rPr>
                <w:rFonts w:ascii="Times New Roman" w:hAnsi="Times New Roman" w:cs="Times New Roman"/>
                <w:color w:val="000000"/>
              </w:rPr>
            </w:pPr>
          </w:p>
        </w:tc>
        <w:tc>
          <w:tcPr>
            <w:tcW w:w="1356" w:type="dxa"/>
            <w:tcBorders>
              <w:top w:val="single" w:sz="4" w:space="0" w:color="auto"/>
              <w:left w:val="nil"/>
              <w:bottom w:val="nil"/>
              <w:right w:val="nil"/>
            </w:tcBorders>
            <w:shd w:val="clear" w:color="auto" w:fill="auto"/>
            <w:noWrap/>
            <w:vAlign w:val="bottom"/>
          </w:tcPr>
          <w:p w14:paraId="084ADBF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1" w:type="dxa"/>
            <w:tcBorders>
              <w:top w:val="single" w:sz="4" w:space="0" w:color="auto"/>
              <w:left w:val="nil"/>
              <w:bottom w:val="nil"/>
              <w:right w:val="nil"/>
            </w:tcBorders>
            <w:shd w:val="clear" w:color="auto" w:fill="auto"/>
            <w:noWrap/>
            <w:vAlign w:val="bottom"/>
          </w:tcPr>
          <w:p w14:paraId="3AE4ADE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76" w:type="dxa"/>
            <w:tcBorders>
              <w:top w:val="single" w:sz="4" w:space="0" w:color="auto"/>
              <w:left w:val="nil"/>
              <w:bottom w:val="nil"/>
              <w:right w:val="nil"/>
            </w:tcBorders>
            <w:shd w:val="clear" w:color="auto" w:fill="auto"/>
            <w:noWrap/>
            <w:vAlign w:val="bottom"/>
          </w:tcPr>
          <w:p w14:paraId="71EF57D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76" w:type="dxa"/>
            <w:tcBorders>
              <w:top w:val="single" w:sz="4" w:space="0" w:color="auto"/>
              <w:left w:val="nil"/>
              <w:bottom w:val="nil"/>
              <w:right w:val="nil"/>
            </w:tcBorders>
            <w:shd w:val="clear" w:color="auto" w:fill="auto"/>
            <w:noWrap/>
            <w:vAlign w:val="bottom"/>
            <w:hideMark/>
          </w:tcPr>
          <w:p w14:paraId="0609E1C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584CD9D9"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2A939DC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7C198B46"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56" w:type="dxa"/>
            <w:tcBorders>
              <w:top w:val="nil"/>
              <w:left w:val="nil"/>
              <w:bottom w:val="single" w:sz="4" w:space="0" w:color="auto"/>
              <w:right w:val="nil"/>
            </w:tcBorders>
            <w:shd w:val="clear" w:color="auto" w:fill="auto"/>
            <w:noWrap/>
            <w:vAlign w:val="bottom"/>
            <w:hideMark/>
          </w:tcPr>
          <w:p w14:paraId="7B00F96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371" w:type="dxa"/>
            <w:tcBorders>
              <w:top w:val="nil"/>
              <w:left w:val="nil"/>
              <w:bottom w:val="single" w:sz="4" w:space="0" w:color="auto"/>
              <w:right w:val="nil"/>
            </w:tcBorders>
            <w:shd w:val="clear" w:color="auto" w:fill="auto"/>
            <w:noWrap/>
            <w:vAlign w:val="bottom"/>
            <w:hideMark/>
          </w:tcPr>
          <w:p w14:paraId="6F6D0A1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476" w:type="dxa"/>
            <w:tcBorders>
              <w:top w:val="nil"/>
              <w:left w:val="nil"/>
              <w:bottom w:val="single" w:sz="4" w:space="0" w:color="auto"/>
              <w:right w:val="nil"/>
            </w:tcBorders>
            <w:shd w:val="clear" w:color="auto" w:fill="auto"/>
            <w:noWrap/>
            <w:vAlign w:val="bottom"/>
            <w:hideMark/>
          </w:tcPr>
          <w:p w14:paraId="4528B8D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c>
          <w:tcPr>
            <w:tcW w:w="1476" w:type="dxa"/>
            <w:tcBorders>
              <w:top w:val="nil"/>
              <w:left w:val="nil"/>
              <w:bottom w:val="single" w:sz="4" w:space="0" w:color="auto"/>
              <w:right w:val="nil"/>
            </w:tcBorders>
            <w:shd w:val="clear" w:color="auto" w:fill="auto"/>
            <w:noWrap/>
            <w:vAlign w:val="bottom"/>
            <w:hideMark/>
          </w:tcPr>
          <w:p w14:paraId="464821F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r>
      <w:tr w:rsidR="00C40AC3" w:rsidRPr="003B4FE7" w14:paraId="213A8666" w14:textId="77777777" w:rsidTr="009D24E6">
        <w:trPr>
          <w:trHeight w:val="300"/>
        </w:trPr>
        <w:tc>
          <w:tcPr>
            <w:tcW w:w="506" w:type="dxa"/>
            <w:vMerge w:val="restart"/>
            <w:tcBorders>
              <w:top w:val="single" w:sz="4" w:space="0" w:color="auto"/>
              <w:left w:val="nil"/>
              <w:bottom w:val="nil"/>
              <w:right w:val="nil"/>
            </w:tcBorders>
            <w:shd w:val="clear" w:color="auto" w:fill="auto"/>
            <w:noWrap/>
            <w:textDirection w:val="btLr"/>
            <w:vAlign w:val="center"/>
            <w:hideMark/>
          </w:tcPr>
          <w:p w14:paraId="174E4C1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562" w:type="dxa"/>
            <w:tcBorders>
              <w:top w:val="single" w:sz="4" w:space="0" w:color="auto"/>
              <w:left w:val="nil"/>
              <w:bottom w:val="nil"/>
              <w:right w:val="nil"/>
            </w:tcBorders>
            <w:shd w:val="clear" w:color="auto" w:fill="auto"/>
            <w:vAlign w:val="bottom"/>
            <w:hideMark/>
          </w:tcPr>
          <w:p w14:paraId="31CA34F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West of England</w:t>
            </w:r>
          </w:p>
        </w:tc>
        <w:tc>
          <w:tcPr>
            <w:tcW w:w="1356" w:type="dxa"/>
            <w:tcBorders>
              <w:top w:val="single" w:sz="4" w:space="0" w:color="auto"/>
              <w:left w:val="nil"/>
              <w:bottom w:val="nil"/>
              <w:right w:val="nil"/>
            </w:tcBorders>
            <w:shd w:val="clear" w:color="auto" w:fill="auto"/>
            <w:noWrap/>
            <w:vAlign w:val="bottom"/>
            <w:hideMark/>
          </w:tcPr>
          <w:p w14:paraId="355FF34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0.022***</w:t>
            </w:r>
          </w:p>
        </w:tc>
        <w:tc>
          <w:tcPr>
            <w:tcW w:w="1371" w:type="dxa"/>
            <w:tcBorders>
              <w:top w:val="single" w:sz="4" w:space="0" w:color="auto"/>
              <w:left w:val="nil"/>
              <w:bottom w:val="nil"/>
              <w:right w:val="nil"/>
            </w:tcBorders>
            <w:shd w:val="clear" w:color="auto" w:fill="auto"/>
            <w:noWrap/>
            <w:vAlign w:val="bottom"/>
            <w:hideMark/>
          </w:tcPr>
          <w:p w14:paraId="3D04C01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0.018**</w:t>
            </w:r>
          </w:p>
        </w:tc>
        <w:tc>
          <w:tcPr>
            <w:tcW w:w="1476" w:type="dxa"/>
            <w:tcBorders>
              <w:top w:val="single" w:sz="4" w:space="0" w:color="auto"/>
              <w:left w:val="nil"/>
              <w:bottom w:val="nil"/>
              <w:right w:val="nil"/>
            </w:tcBorders>
            <w:shd w:val="clear" w:color="auto" w:fill="auto"/>
            <w:noWrap/>
            <w:vAlign w:val="bottom"/>
            <w:hideMark/>
          </w:tcPr>
          <w:p w14:paraId="7A48F46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0.035***</w:t>
            </w:r>
          </w:p>
        </w:tc>
        <w:tc>
          <w:tcPr>
            <w:tcW w:w="1476" w:type="dxa"/>
            <w:tcBorders>
              <w:top w:val="single" w:sz="4" w:space="0" w:color="auto"/>
              <w:left w:val="nil"/>
              <w:bottom w:val="nil"/>
              <w:right w:val="nil"/>
            </w:tcBorders>
            <w:shd w:val="clear" w:color="auto" w:fill="auto"/>
            <w:noWrap/>
            <w:vAlign w:val="bottom"/>
            <w:hideMark/>
          </w:tcPr>
          <w:p w14:paraId="5BD54EB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0.028***</w:t>
            </w:r>
          </w:p>
        </w:tc>
      </w:tr>
      <w:tr w:rsidR="00C40AC3" w:rsidRPr="003B4FE7" w14:paraId="0F77EBCD" w14:textId="77777777" w:rsidTr="009D24E6">
        <w:trPr>
          <w:trHeight w:val="300"/>
        </w:trPr>
        <w:tc>
          <w:tcPr>
            <w:tcW w:w="506" w:type="dxa"/>
            <w:vMerge/>
            <w:tcBorders>
              <w:top w:val="nil"/>
              <w:left w:val="nil"/>
              <w:bottom w:val="nil"/>
              <w:right w:val="nil"/>
            </w:tcBorders>
            <w:vAlign w:val="center"/>
            <w:hideMark/>
          </w:tcPr>
          <w:p w14:paraId="5D42B372"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2EB05B0" w14:textId="77777777" w:rsidR="00C40AC3" w:rsidRPr="003B4FE7" w:rsidRDefault="00C40AC3" w:rsidP="005D7F29">
            <w:pPr>
              <w:rPr>
                <w:rFonts w:ascii="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14:paraId="6D4612A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371" w:type="dxa"/>
            <w:tcBorders>
              <w:top w:val="nil"/>
              <w:left w:val="nil"/>
              <w:bottom w:val="nil"/>
              <w:right w:val="nil"/>
            </w:tcBorders>
            <w:shd w:val="clear" w:color="auto" w:fill="auto"/>
            <w:noWrap/>
            <w:vAlign w:val="bottom"/>
            <w:hideMark/>
          </w:tcPr>
          <w:p w14:paraId="3446186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76" w:type="dxa"/>
            <w:tcBorders>
              <w:top w:val="nil"/>
              <w:left w:val="nil"/>
              <w:bottom w:val="nil"/>
              <w:right w:val="nil"/>
            </w:tcBorders>
            <w:shd w:val="clear" w:color="auto" w:fill="auto"/>
            <w:noWrap/>
            <w:vAlign w:val="bottom"/>
            <w:hideMark/>
          </w:tcPr>
          <w:p w14:paraId="00225CB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76" w:type="dxa"/>
            <w:tcBorders>
              <w:top w:val="nil"/>
              <w:left w:val="nil"/>
              <w:bottom w:val="nil"/>
              <w:right w:val="nil"/>
            </w:tcBorders>
            <w:shd w:val="clear" w:color="auto" w:fill="auto"/>
            <w:noWrap/>
            <w:vAlign w:val="bottom"/>
            <w:hideMark/>
          </w:tcPr>
          <w:p w14:paraId="414BAEA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r>
      <w:tr w:rsidR="00C40AC3" w:rsidRPr="003B4FE7" w14:paraId="64444600" w14:textId="77777777" w:rsidTr="009D24E6">
        <w:trPr>
          <w:trHeight w:val="300"/>
        </w:trPr>
        <w:tc>
          <w:tcPr>
            <w:tcW w:w="506" w:type="dxa"/>
            <w:vMerge/>
            <w:tcBorders>
              <w:top w:val="nil"/>
              <w:left w:val="nil"/>
              <w:bottom w:val="nil"/>
              <w:right w:val="nil"/>
            </w:tcBorders>
            <w:vAlign w:val="center"/>
            <w:hideMark/>
          </w:tcPr>
          <w:p w14:paraId="069DE30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21A546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56" w:type="dxa"/>
            <w:tcBorders>
              <w:top w:val="nil"/>
              <w:left w:val="nil"/>
              <w:bottom w:val="nil"/>
              <w:right w:val="nil"/>
            </w:tcBorders>
            <w:shd w:val="clear" w:color="auto" w:fill="auto"/>
            <w:noWrap/>
            <w:vAlign w:val="bottom"/>
            <w:hideMark/>
          </w:tcPr>
          <w:p w14:paraId="7726139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0.222***</w:t>
            </w:r>
          </w:p>
        </w:tc>
        <w:tc>
          <w:tcPr>
            <w:tcW w:w="1371" w:type="dxa"/>
            <w:tcBorders>
              <w:top w:val="nil"/>
              <w:left w:val="nil"/>
              <w:bottom w:val="nil"/>
              <w:right w:val="nil"/>
            </w:tcBorders>
            <w:shd w:val="clear" w:color="auto" w:fill="auto"/>
            <w:noWrap/>
            <w:vAlign w:val="bottom"/>
            <w:hideMark/>
          </w:tcPr>
          <w:p w14:paraId="0AC99B9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0.186***</w:t>
            </w:r>
          </w:p>
        </w:tc>
        <w:tc>
          <w:tcPr>
            <w:tcW w:w="1476" w:type="dxa"/>
            <w:tcBorders>
              <w:top w:val="nil"/>
              <w:left w:val="nil"/>
              <w:bottom w:val="nil"/>
              <w:right w:val="nil"/>
            </w:tcBorders>
            <w:shd w:val="clear" w:color="auto" w:fill="auto"/>
            <w:noWrap/>
            <w:vAlign w:val="bottom"/>
            <w:hideMark/>
          </w:tcPr>
          <w:p w14:paraId="7362915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0.174***</w:t>
            </w:r>
          </w:p>
        </w:tc>
        <w:tc>
          <w:tcPr>
            <w:tcW w:w="1476" w:type="dxa"/>
            <w:tcBorders>
              <w:top w:val="nil"/>
              <w:left w:val="nil"/>
              <w:bottom w:val="nil"/>
              <w:right w:val="nil"/>
            </w:tcBorders>
            <w:shd w:val="clear" w:color="auto" w:fill="auto"/>
            <w:noWrap/>
            <w:vAlign w:val="bottom"/>
            <w:hideMark/>
          </w:tcPr>
          <w:p w14:paraId="276EE49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0.158***</w:t>
            </w:r>
          </w:p>
        </w:tc>
      </w:tr>
      <w:tr w:rsidR="00C40AC3" w:rsidRPr="003B4FE7" w14:paraId="7FB934ED" w14:textId="77777777" w:rsidTr="009D24E6">
        <w:trPr>
          <w:trHeight w:val="300"/>
        </w:trPr>
        <w:tc>
          <w:tcPr>
            <w:tcW w:w="506" w:type="dxa"/>
            <w:vMerge/>
            <w:tcBorders>
              <w:top w:val="nil"/>
              <w:left w:val="nil"/>
              <w:bottom w:val="nil"/>
              <w:right w:val="nil"/>
            </w:tcBorders>
            <w:vAlign w:val="center"/>
            <w:hideMark/>
          </w:tcPr>
          <w:p w14:paraId="2A3E635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675C551" w14:textId="77777777" w:rsidR="00C40AC3" w:rsidRPr="003B4FE7" w:rsidRDefault="00C40AC3" w:rsidP="005D7F29">
            <w:pPr>
              <w:rPr>
                <w:rFonts w:ascii="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14:paraId="5F1F7D8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1371" w:type="dxa"/>
            <w:tcBorders>
              <w:top w:val="nil"/>
              <w:left w:val="nil"/>
              <w:bottom w:val="nil"/>
              <w:right w:val="nil"/>
            </w:tcBorders>
            <w:shd w:val="clear" w:color="auto" w:fill="auto"/>
            <w:noWrap/>
            <w:vAlign w:val="bottom"/>
            <w:hideMark/>
          </w:tcPr>
          <w:p w14:paraId="5620953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1476" w:type="dxa"/>
            <w:tcBorders>
              <w:top w:val="nil"/>
              <w:left w:val="nil"/>
              <w:bottom w:val="nil"/>
              <w:right w:val="nil"/>
            </w:tcBorders>
            <w:shd w:val="clear" w:color="auto" w:fill="auto"/>
            <w:noWrap/>
            <w:vAlign w:val="bottom"/>
            <w:hideMark/>
          </w:tcPr>
          <w:p w14:paraId="3B0936A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1476" w:type="dxa"/>
            <w:tcBorders>
              <w:top w:val="nil"/>
              <w:left w:val="nil"/>
              <w:bottom w:val="nil"/>
              <w:right w:val="nil"/>
            </w:tcBorders>
            <w:shd w:val="clear" w:color="auto" w:fill="auto"/>
            <w:noWrap/>
            <w:vAlign w:val="bottom"/>
            <w:hideMark/>
          </w:tcPr>
          <w:p w14:paraId="6B8245B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0E4F03E9" w14:textId="77777777" w:rsidTr="009D24E6">
        <w:trPr>
          <w:trHeight w:val="340"/>
        </w:trPr>
        <w:tc>
          <w:tcPr>
            <w:tcW w:w="506" w:type="dxa"/>
            <w:vMerge/>
            <w:tcBorders>
              <w:top w:val="nil"/>
              <w:left w:val="nil"/>
              <w:bottom w:val="nil"/>
              <w:right w:val="nil"/>
            </w:tcBorders>
            <w:vAlign w:val="center"/>
            <w:hideMark/>
          </w:tcPr>
          <w:p w14:paraId="7F3051D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BBFCA8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56" w:type="dxa"/>
            <w:tcBorders>
              <w:top w:val="nil"/>
              <w:left w:val="nil"/>
              <w:bottom w:val="nil"/>
              <w:right w:val="nil"/>
            </w:tcBorders>
            <w:shd w:val="clear" w:color="auto" w:fill="auto"/>
            <w:noWrap/>
            <w:vAlign w:val="bottom"/>
            <w:hideMark/>
          </w:tcPr>
          <w:p w14:paraId="07C9131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0.117***</w:t>
            </w:r>
          </w:p>
        </w:tc>
        <w:tc>
          <w:tcPr>
            <w:tcW w:w="1371" w:type="dxa"/>
            <w:tcBorders>
              <w:top w:val="nil"/>
              <w:left w:val="nil"/>
              <w:bottom w:val="nil"/>
              <w:right w:val="nil"/>
            </w:tcBorders>
            <w:shd w:val="clear" w:color="auto" w:fill="auto"/>
            <w:noWrap/>
            <w:vAlign w:val="bottom"/>
            <w:hideMark/>
          </w:tcPr>
          <w:p w14:paraId="47EDBA1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0.106***</w:t>
            </w:r>
          </w:p>
        </w:tc>
        <w:tc>
          <w:tcPr>
            <w:tcW w:w="1476" w:type="dxa"/>
            <w:tcBorders>
              <w:top w:val="nil"/>
              <w:left w:val="nil"/>
              <w:bottom w:val="nil"/>
              <w:right w:val="nil"/>
            </w:tcBorders>
            <w:shd w:val="clear" w:color="auto" w:fill="auto"/>
            <w:noWrap/>
            <w:vAlign w:val="bottom"/>
            <w:hideMark/>
          </w:tcPr>
          <w:p w14:paraId="0609A7D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0.076***</w:t>
            </w:r>
          </w:p>
        </w:tc>
        <w:tc>
          <w:tcPr>
            <w:tcW w:w="1476" w:type="dxa"/>
            <w:tcBorders>
              <w:top w:val="nil"/>
              <w:left w:val="nil"/>
              <w:bottom w:val="nil"/>
              <w:right w:val="nil"/>
            </w:tcBorders>
            <w:shd w:val="clear" w:color="auto" w:fill="auto"/>
            <w:noWrap/>
            <w:vAlign w:val="bottom"/>
            <w:hideMark/>
          </w:tcPr>
          <w:p w14:paraId="3B7839D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0.071***</w:t>
            </w:r>
          </w:p>
        </w:tc>
      </w:tr>
      <w:tr w:rsidR="00C40AC3" w:rsidRPr="003B4FE7" w14:paraId="277CE66C"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0855B43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5AEFB97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56" w:type="dxa"/>
            <w:tcBorders>
              <w:top w:val="nil"/>
              <w:left w:val="nil"/>
              <w:bottom w:val="single" w:sz="4" w:space="0" w:color="auto"/>
              <w:right w:val="nil"/>
            </w:tcBorders>
            <w:shd w:val="clear" w:color="auto" w:fill="auto"/>
            <w:noWrap/>
            <w:vAlign w:val="bottom"/>
            <w:hideMark/>
          </w:tcPr>
          <w:p w14:paraId="39ABAE8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371" w:type="dxa"/>
            <w:tcBorders>
              <w:top w:val="nil"/>
              <w:left w:val="nil"/>
              <w:bottom w:val="single" w:sz="4" w:space="0" w:color="auto"/>
              <w:right w:val="nil"/>
            </w:tcBorders>
            <w:shd w:val="clear" w:color="auto" w:fill="auto"/>
            <w:noWrap/>
            <w:vAlign w:val="bottom"/>
            <w:hideMark/>
          </w:tcPr>
          <w:p w14:paraId="0A533AC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76" w:type="dxa"/>
            <w:tcBorders>
              <w:top w:val="nil"/>
              <w:left w:val="nil"/>
              <w:bottom w:val="single" w:sz="4" w:space="0" w:color="auto"/>
              <w:right w:val="nil"/>
            </w:tcBorders>
            <w:shd w:val="clear" w:color="auto" w:fill="auto"/>
            <w:noWrap/>
            <w:vAlign w:val="bottom"/>
            <w:hideMark/>
          </w:tcPr>
          <w:p w14:paraId="36028D9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76" w:type="dxa"/>
            <w:tcBorders>
              <w:top w:val="nil"/>
              <w:left w:val="nil"/>
              <w:bottom w:val="single" w:sz="4" w:space="0" w:color="auto"/>
              <w:right w:val="nil"/>
            </w:tcBorders>
            <w:shd w:val="clear" w:color="auto" w:fill="auto"/>
            <w:noWrap/>
            <w:vAlign w:val="bottom"/>
            <w:hideMark/>
          </w:tcPr>
          <w:p w14:paraId="1AFE43D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2422523C" w14:textId="77777777" w:rsidTr="009D24E6">
        <w:trPr>
          <w:trHeight w:val="282"/>
        </w:trPr>
        <w:tc>
          <w:tcPr>
            <w:tcW w:w="506" w:type="dxa"/>
            <w:vMerge w:val="restart"/>
            <w:tcBorders>
              <w:top w:val="single" w:sz="4" w:space="0" w:color="auto"/>
              <w:left w:val="nil"/>
              <w:bottom w:val="nil"/>
              <w:right w:val="nil"/>
            </w:tcBorders>
            <w:shd w:val="clear" w:color="auto" w:fill="auto"/>
            <w:noWrap/>
            <w:textDirection w:val="btLr"/>
            <w:vAlign w:val="center"/>
            <w:hideMark/>
          </w:tcPr>
          <w:p w14:paraId="7DA07ED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2562" w:type="dxa"/>
            <w:tcBorders>
              <w:top w:val="single" w:sz="4" w:space="0" w:color="auto"/>
              <w:left w:val="nil"/>
              <w:bottom w:val="nil"/>
              <w:right w:val="nil"/>
            </w:tcBorders>
            <w:shd w:val="clear" w:color="auto" w:fill="auto"/>
            <w:vAlign w:val="bottom"/>
            <w:hideMark/>
          </w:tcPr>
          <w:p w14:paraId="11300F5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56" w:type="dxa"/>
            <w:tcBorders>
              <w:top w:val="single" w:sz="4" w:space="0" w:color="auto"/>
              <w:left w:val="nil"/>
              <w:bottom w:val="nil"/>
              <w:right w:val="nil"/>
            </w:tcBorders>
            <w:shd w:val="clear" w:color="auto" w:fill="auto"/>
            <w:noWrap/>
            <w:vAlign w:val="bottom"/>
            <w:hideMark/>
          </w:tcPr>
          <w:p w14:paraId="7BC9972E"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7FB9B55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0.489***</w:t>
            </w:r>
          </w:p>
        </w:tc>
        <w:tc>
          <w:tcPr>
            <w:tcW w:w="1476" w:type="dxa"/>
            <w:tcBorders>
              <w:top w:val="single" w:sz="4" w:space="0" w:color="auto"/>
              <w:left w:val="nil"/>
              <w:bottom w:val="nil"/>
              <w:right w:val="nil"/>
            </w:tcBorders>
            <w:shd w:val="clear" w:color="auto" w:fill="auto"/>
            <w:noWrap/>
            <w:vAlign w:val="bottom"/>
            <w:hideMark/>
          </w:tcPr>
          <w:p w14:paraId="126EF81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0.696***</w:t>
            </w:r>
          </w:p>
        </w:tc>
        <w:tc>
          <w:tcPr>
            <w:tcW w:w="1476" w:type="dxa"/>
            <w:tcBorders>
              <w:top w:val="single" w:sz="4" w:space="0" w:color="auto"/>
              <w:left w:val="nil"/>
              <w:bottom w:val="nil"/>
              <w:right w:val="nil"/>
            </w:tcBorders>
            <w:shd w:val="clear" w:color="auto" w:fill="auto"/>
            <w:noWrap/>
            <w:vAlign w:val="bottom"/>
            <w:hideMark/>
          </w:tcPr>
          <w:p w14:paraId="462F6AD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0.701***</w:t>
            </w:r>
          </w:p>
        </w:tc>
      </w:tr>
      <w:tr w:rsidR="00C40AC3" w:rsidRPr="003B4FE7" w14:paraId="12BD7892" w14:textId="77777777" w:rsidTr="009D24E6">
        <w:trPr>
          <w:trHeight w:val="300"/>
        </w:trPr>
        <w:tc>
          <w:tcPr>
            <w:tcW w:w="506" w:type="dxa"/>
            <w:vMerge/>
            <w:tcBorders>
              <w:top w:val="nil"/>
              <w:left w:val="nil"/>
              <w:bottom w:val="nil"/>
              <w:right w:val="nil"/>
            </w:tcBorders>
            <w:vAlign w:val="center"/>
            <w:hideMark/>
          </w:tcPr>
          <w:p w14:paraId="53B98E0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0899DC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56" w:type="dxa"/>
            <w:tcBorders>
              <w:top w:val="nil"/>
              <w:left w:val="nil"/>
              <w:bottom w:val="nil"/>
              <w:right w:val="nil"/>
            </w:tcBorders>
            <w:shd w:val="clear" w:color="auto" w:fill="auto"/>
            <w:noWrap/>
            <w:vAlign w:val="bottom"/>
            <w:hideMark/>
          </w:tcPr>
          <w:p w14:paraId="0A766D81"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C53A6A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76" w:type="dxa"/>
            <w:tcBorders>
              <w:top w:val="nil"/>
              <w:left w:val="nil"/>
              <w:bottom w:val="nil"/>
              <w:right w:val="nil"/>
            </w:tcBorders>
            <w:shd w:val="clear" w:color="auto" w:fill="auto"/>
            <w:noWrap/>
            <w:vAlign w:val="bottom"/>
            <w:hideMark/>
          </w:tcPr>
          <w:p w14:paraId="302D6F1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76" w:type="dxa"/>
            <w:tcBorders>
              <w:top w:val="nil"/>
              <w:left w:val="nil"/>
              <w:bottom w:val="nil"/>
              <w:right w:val="nil"/>
            </w:tcBorders>
            <w:shd w:val="clear" w:color="auto" w:fill="auto"/>
            <w:noWrap/>
            <w:vAlign w:val="bottom"/>
            <w:hideMark/>
          </w:tcPr>
          <w:p w14:paraId="5A0BD37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3158A1C1" w14:textId="77777777" w:rsidTr="009D24E6">
        <w:trPr>
          <w:trHeight w:val="300"/>
        </w:trPr>
        <w:tc>
          <w:tcPr>
            <w:tcW w:w="506" w:type="dxa"/>
            <w:vMerge/>
            <w:tcBorders>
              <w:top w:val="nil"/>
              <w:left w:val="nil"/>
              <w:bottom w:val="nil"/>
              <w:right w:val="nil"/>
            </w:tcBorders>
            <w:vAlign w:val="center"/>
            <w:hideMark/>
          </w:tcPr>
          <w:p w14:paraId="09C72CD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90F151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56" w:type="dxa"/>
            <w:tcBorders>
              <w:top w:val="nil"/>
              <w:left w:val="nil"/>
              <w:bottom w:val="nil"/>
              <w:right w:val="nil"/>
            </w:tcBorders>
            <w:shd w:val="clear" w:color="auto" w:fill="auto"/>
            <w:noWrap/>
            <w:vAlign w:val="bottom"/>
            <w:hideMark/>
          </w:tcPr>
          <w:p w14:paraId="12A99C15"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FD57AF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1.113***</w:t>
            </w:r>
          </w:p>
        </w:tc>
        <w:tc>
          <w:tcPr>
            <w:tcW w:w="1476" w:type="dxa"/>
            <w:tcBorders>
              <w:top w:val="nil"/>
              <w:left w:val="nil"/>
              <w:bottom w:val="nil"/>
              <w:right w:val="nil"/>
            </w:tcBorders>
            <w:shd w:val="clear" w:color="auto" w:fill="auto"/>
            <w:noWrap/>
            <w:vAlign w:val="bottom"/>
            <w:hideMark/>
          </w:tcPr>
          <w:p w14:paraId="0BDC1FF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0.943***</w:t>
            </w:r>
          </w:p>
        </w:tc>
        <w:tc>
          <w:tcPr>
            <w:tcW w:w="1476" w:type="dxa"/>
            <w:tcBorders>
              <w:top w:val="nil"/>
              <w:left w:val="nil"/>
              <w:bottom w:val="nil"/>
              <w:right w:val="nil"/>
            </w:tcBorders>
            <w:shd w:val="clear" w:color="auto" w:fill="auto"/>
            <w:noWrap/>
            <w:vAlign w:val="bottom"/>
            <w:hideMark/>
          </w:tcPr>
          <w:p w14:paraId="16C226D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0.897***</w:t>
            </w:r>
          </w:p>
        </w:tc>
      </w:tr>
      <w:tr w:rsidR="00C40AC3" w:rsidRPr="003B4FE7" w14:paraId="26629E61" w14:textId="77777777" w:rsidTr="009D24E6">
        <w:trPr>
          <w:trHeight w:val="300"/>
        </w:trPr>
        <w:tc>
          <w:tcPr>
            <w:tcW w:w="506" w:type="dxa"/>
            <w:vMerge/>
            <w:tcBorders>
              <w:top w:val="nil"/>
              <w:left w:val="nil"/>
              <w:bottom w:val="nil"/>
              <w:right w:val="nil"/>
            </w:tcBorders>
            <w:vAlign w:val="center"/>
            <w:hideMark/>
          </w:tcPr>
          <w:p w14:paraId="304243E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934BAA1" w14:textId="77777777" w:rsidR="00C40AC3" w:rsidRPr="003B4FE7" w:rsidRDefault="00C40AC3" w:rsidP="005D7F29">
            <w:pPr>
              <w:rPr>
                <w:rFonts w:ascii="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14:paraId="76E8A307"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5C33D2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76" w:type="dxa"/>
            <w:tcBorders>
              <w:top w:val="nil"/>
              <w:left w:val="nil"/>
              <w:bottom w:val="nil"/>
              <w:right w:val="nil"/>
            </w:tcBorders>
            <w:shd w:val="clear" w:color="auto" w:fill="auto"/>
            <w:noWrap/>
            <w:vAlign w:val="bottom"/>
            <w:hideMark/>
          </w:tcPr>
          <w:p w14:paraId="3E0DD38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476" w:type="dxa"/>
            <w:tcBorders>
              <w:top w:val="nil"/>
              <w:left w:val="nil"/>
              <w:bottom w:val="nil"/>
              <w:right w:val="nil"/>
            </w:tcBorders>
            <w:shd w:val="clear" w:color="auto" w:fill="auto"/>
            <w:noWrap/>
            <w:vAlign w:val="bottom"/>
            <w:hideMark/>
          </w:tcPr>
          <w:p w14:paraId="33783A5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4FA5951C" w14:textId="77777777" w:rsidTr="009D24E6">
        <w:trPr>
          <w:trHeight w:val="374"/>
        </w:trPr>
        <w:tc>
          <w:tcPr>
            <w:tcW w:w="506" w:type="dxa"/>
            <w:vMerge/>
            <w:tcBorders>
              <w:top w:val="nil"/>
              <w:left w:val="nil"/>
              <w:bottom w:val="nil"/>
              <w:right w:val="nil"/>
            </w:tcBorders>
            <w:vAlign w:val="center"/>
            <w:hideMark/>
          </w:tcPr>
          <w:p w14:paraId="3062BE5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72DC86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56" w:type="dxa"/>
            <w:tcBorders>
              <w:top w:val="nil"/>
              <w:left w:val="nil"/>
              <w:bottom w:val="nil"/>
              <w:right w:val="nil"/>
            </w:tcBorders>
            <w:shd w:val="clear" w:color="auto" w:fill="auto"/>
            <w:noWrap/>
            <w:vAlign w:val="bottom"/>
            <w:hideMark/>
          </w:tcPr>
          <w:p w14:paraId="126F0B37"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90DFBF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0.354***</w:t>
            </w:r>
          </w:p>
        </w:tc>
        <w:tc>
          <w:tcPr>
            <w:tcW w:w="1476" w:type="dxa"/>
            <w:tcBorders>
              <w:top w:val="nil"/>
              <w:left w:val="nil"/>
              <w:bottom w:val="nil"/>
              <w:right w:val="nil"/>
            </w:tcBorders>
            <w:shd w:val="clear" w:color="auto" w:fill="auto"/>
            <w:noWrap/>
            <w:vAlign w:val="bottom"/>
            <w:hideMark/>
          </w:tcPr>
          <w:p w14:paraId="3889364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0.535***</w:t>
            </w:r>
          </w:p>
        </w:tc>
        <w:tc>
          <w:tcPr>
            <w:tcW w:w="1476" w:type="dxa"/>
            <w:tcBorders>
              <w:top w:val="nil"/>
              <w:left w:val="nil"/>
              <w:bottom w:val="nil"/>
              <w:right w:val="nil"/>
            </w:tcBorders>
            <w:shd w:val="clear" w:color="auto" w:fill="auto"/>
            <w:noWrap/>
            <w:vAlign w:val="bottom"/>
            <w:hideMark/>
          </w:tcPr>
          <w:p w14:paraId="02F36CE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0.535***</w:t>
            </w:r>
          </w:p>
        </w:tc>
      </w:tr>
      <w:tr w:rsidR="00C40AC3" w:rsidRPr="003B4FE7" w14:paraId="65307873" w14:textId="77777777" w:rsidTr="009D24E6">
        <w:trPr>
          <w:trHeight w:val="300"/>
        </w:trPr>
        <w:tc>
          <w:tcPr>
            <w:tcW w:w="506" w:type="dxa"/>
            <w:vMerge/>
            <w:tcBorders>
              <w:top w:val="nil"/>
              <w:left w:val="nil"/>
              <w:bottom w:val="nil"/>
              <w:right w:val="nil"/>
            </w:tcBorders>
            <w:vAlign w:val="center"/>
            <w:hideMark/>
          </w:tcPr>
          <w:p w14:paraId="1E56400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DE3D3E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56" w:type="dxa"/>
            <w:tcBorders>
              <w:top w:val="nil"/>
              <w:left w:val="nil"/>
              <w:bottom w:val="nil"/>
              <w:right w:val="nil"/>
            </w:tcBorders>
            <w:shd w:val="clear" w:color="auto" w:fill="auto"/>
            <w:noWrap/>
            <w:vAlign w:val="bottom"/>
            <w:hideMark/>
          </w:tcPr>
          <w:p w14:paraId="5845A3C1"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2A804C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c>
          <w:tcPr>
            <w:tcW w:w="1476" w:type="dxa"/>
            <w:tcBorders>
              <w:top w:val="nil"/>
              <w:left w:val="nil"/>
              <w:bottom w:val="nil"/>
              <w:right w:val="nil"/>
            </w:tcBorders>
            <w:shd w:val="clear" w:color="auto" w:fill="auto"/>
            <w:noWrap/>
            <w:vAlign w:val="bottom"/>
            <w:hideMark/>
          </w:tcPr>
          <w:p w14:paraId="02CAE0D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76" w:type="dxa"/>
            <w:tcBorders>
              <w:top w:val="nil"/>
              <w:left w:val="nil"/>
              <w:bottom w:val="nil"/>
              <w:right w:val="nil"/>
            </w:tcBorders>
            <w:shd w:val="clear" w:color="auto" w:fill="auto"/>
            <w:noWrap/>
            <w:vAlign w:val="bottom"/>
            <w:hideMark/>
          </w:tcPr>
          <w:p w14:paraId="3C21511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r>
      <w:tr w:rsidR="00C40AC3" w:rsidRPr="003B4FE7" w14:paraId="4269501C" w14:textId="77777777" w:rsidTr="009D24E6">
        <w:trPr>
          <w:trHeight w:val="300"/>
        </w:trPr>
        <w:tc>
          <w:tcPr>
            <w:tcW w:w="506" w:type="dxa"/>
            <w:vMerge/>
            <w:tcBorders>
              <w:top w:val="nil"/>
              <w:left w:val="nil"/>
              <w:bottom w:val="nil"/>
              <w:right w:val="nil"/>
            </w:tcBorders>
            <w:vAlign w:val="center"/>
            <w:hideMark/>
          </w:tcPr>
          <w:p w14:paraId="0F89C692"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3938D0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56" w:type="dxa"/>
            <w:tcBorders>
              <w:top w:val="nil"/>
              <w:left w:val="nil"/>
              <w:bottom w:val="nil"/>
              <w:right w:val="nil"/>
            </w:tcBorders>
            <w:shd w:val="clear" w:color="auto" w:fill="auto"/>
            <w:noWrap/>
            <w:vAlign w:val="bottom"/>
            <w:hideMark/>
          </w:tcPr>
          <w:p w14:paraId="3E954185"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EFF633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0.329***</w:t>
            </w:r>
          </w:p>
        </w:tc>
        <w:tc>
          <w:tcPr>
            <w:tcW w:w="1476" w:type="dxa"/>
            <w:tcBorders>
              <w:top w:val="nil"/>
              <w:left w:val="nil"/>
              <w:bottom w:val="nil"/>
              <w:right w:val="nil"/>
            </w:tcBorders>
            <w:shd w:val="clear" w:color="auto" w:fill="auto"/>
            <w:noWrap/>
            <w:vAlign w:val="bottom"/>
            <w:hideMark/>
          </w:tcPr>
          <w:p w14:paraId="268DC49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0.199***</w:t>
            </w:r>
          </w:p>
        </w:tc>
        <w:tc>
          <w:tcPr>
            <w:tcW w:w="1476" w:type="dxa"/>
            <w:tcBorders>
              <w:top w:val="nil"/>
              <w:left w:val="nil"/>
              <w:bottom w:val="nil"/>
              <w:right w:val="nil"/>
            </w:tcBorders>
            <w:shd w:val="clear" w:color="auto" w:fill="auto"/>
            <w:noWrap/>
            <w:vAlign w:val="bottom"/>
            <w:hideMark/>
          </w:tcPr>
          <w:p w14:paraId="27BAC02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0.137***</w:t>
            </w:r>
          </w:p>
        </w:tc>
      </w:tr>
      <w:tr w:rsidR="00C40AC3" w:rsidRPr="003B4FE7" w14:paraId="10642E62" w14:textId="77777777" w:rsidTr="009D24E6">
        <w:trPr>
          <w:trHeight w:val="300"/>
        </w:trPr>
        <w:tc>
          <w:tcPr>
            <w:tcW w:w="506" w:type="dxa"/>
            <w:vMerge/>
            <w:tcBorders>
              <w:top w:val="nil"/>
              <w:left w:val="nil"/>
              <w:bottom w:val="nil"/>
              <w:right w:val="nil"/>
            </w:tcBorders>
            <w:vAlign w:val="center"/>
            <w:hideMark/>
          </w:tcPr>
          <w:p w14:paraId="5D331CC2"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CE32F79" w14:textId="77777777" w:rsidR="00C40AC3" w:rsidRPr="003B4FE7" w:rsidRDefault="00C40AC3" w:rsidP="005D7F29">
            <w:pPr>
              <w:rPr>
                <w:rFonts w:ascii="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14:paraId="02A0E524"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18341A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76" w:type="dxa"/>
            <w:tcBorders>
              <w:top w:val="nil"/>
              <w:left w:val="nil"/>
              <w:bottom w:val="nil"/>
              <w:right w:val="nil"/>
            </w:tcBorders>
            <w:shd w:val="clear" w:color="auto" w:fill="auto"/>
            <w:noWrap/>
            <w:vAlign w:val="bottom"/>
            <w:hideMark/>
          </w:tcPr>
          <w:p w14:paraId="537BCBD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76" w:type="dxa"/>
            <w:tcBorders>
              <w:top w:val="nil"/>
              <w:left w:val="nil"/>
              <w:bottom w:val="nil"/>
              <w:right w:val="nil"/>
            </w:tcBorders>
            <w:shd w:val="clear" w:color="auto" w:fill="auto"/>
            <w:noWrap/>
            <w:vAlign w:val="bottom"/>
            <w:hideMark/>
          </w:tcPr>
          <w:p w14:paraId="4F47CBD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5BF6525E" w14:textId="77777777" w:rsidTr="009D24E6">
        <w:trPr>
          <w:trHeight w:val="300"/>
        </w:trPr>
        <w:tc>
          <w:tcPr>
            <w:tcW w:w="506" w:type="dxa"/>
            <w:vMerge/>
            <w:tcBorders>
              <w:top w:val="nil"/>
              <w:left w:val="nil"/>
              <w:bottom w:val="nil"/>
              <w:right w:val="nil"/>
            </w:tcBorders>
            <w:vAlign w:val="center"/>
            <w:hideMark/>
          </w:tcPr>
          <w:p w14:paraId="6E54245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D02128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56" w:type="dxa"/>
            <w:tcBorders>
              <w:top w:val="nil"/>
              <w:left w:val="nil"/>
              <w:bottom w:val="nil"/>
              <w:right w:val="nil"/>
            </w:tcBorders>
            <w:shd w:val="clear" w:color="auto" w:fill="auto"/>
            <w:noWrap/>
            <w:vAlign w:val="bottom"/>
            <w:hideMark/>
          </w:tcPr>
          <w:p w14:paraId="438E0D2D"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B9C576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0.874***</w:t>
            </w:r>
          </w:p>
        </w:tc>
        <w:tc>
          <w:tcPr>
            <w:tcW w:w="1476" w:type="dxa"/>
            <w:tcBorders>
              <w:top w:val="nil"/>
              <w:left w:val="nil"/>
              <w:bottom w:val="nil"/>
              <w:right w:val="nil"/>
            </w:tcBorders>
            <w:shd w:val="clear" w:color="auto" w:fill="auto"/>
            <w:noWrap/>
            <w:vAlign w:val="bottom"/>
            <w:hideMark/>
          </w:tcPr>
          <w:p w14:paraId="77D2055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0.510***</w:t>
            </w:r>
          </w:p>
        </w:tc>
        <w:tc>
          <w:tcPr>
            <w:tcW w:w="1476" w:type="dxa"/>
            <w:tcBorders>
              <w:top w:val="nil"/>
              <w:left w:val="nil"/>
              <w:bottom w:val="nil"/>
              <w:right w:val="nil"/>
            </w:tcBorders>
            <w:shd w:val="clear" w:color="auto" w:fill="auto"/>
            <w:noWrap/>
            <w:vAlign w:val="bottom"/>
            <w:hideMark/>
          </w:tcPr>
          <w:p w14:paraId="4F25107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0.480***</w:t>
            </w:r>
          </w:p>
        </w:tc>
      </w:tr>
      <w:tr w:rsidR="00C40AC3" w:rsidRPr="003B4FE7" w14:paraId="6AF70308"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13C2BA8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307A0FAE" w14:textId="77777777" w:rsidR="00C40AC3" w:rsidRPr="003B4FE7" w:rsidRDefault="00C40AC3" w:rsidP="005D7F29">
            <w:pPr>
              <w:rPr>
                <w:rFonts w:ascii="Times New Roman" w:hAnsi="Times New Roman" w:cs="Times New Roman"/>
                <w:color w:val="000000"/>
              </w:rPr>
            </w:pPr>
          </w:p>
        </w:tc>
        <w:tc>
          <w:tcPr>
            <w:tcW w:w="1356" w:type="dxa"/>
            <w:tcBorders>
              <w:top w:val="nil"/>
              <w:left w:val="nil"/>
              <w:bottom w:val="single" w:sz="4" w:space="0" w:color="auto"/>
              <w:right w:val="nil"/>
            </w:tcBorders>
            <w:shd w:val="clear" w:color="auto" w:fill="auto"/>
            <w:noWrap/>
            <w:vAlign w:val="bottom"/>
            <w:hideMark/>
          </w:tcPr>
          <w:p w14:paraId="55B842C1"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18E5B6F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76" w:type="dxa"/>
            <w:tcBorders>
              <w:top w:val="nil"/>
              <w:left w:val="nil"/>
              <w:bottom w:val="single" w:sz="4" w:space="0" w:color="auto"/>
              <w:right w:val="nil"/>
            </w:tcBorders>
            <w:shd w:val="clear" w:color="auto" w:fill="auto"/>
            <w:noWrap/>
            <w:vAlign w:val="bottom"/>
            <w:hideMark/>
          </w:tcPr>
          <w:p w14:paraId="3FA8D4D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76" w:type="dxa"/>
            <w:tcBorders>
              <w:top w:val="nil"/>
              <w:left w:val="nil"/>
              <w:bottom w:val="single" w:sz="4" w:space="0" w:color="auto"/>
              <w:right w:val="nil"/>
            </w:tcBorders>
            <w:shd w:val="clear" w:color="auto" w:fill="auto"/>
            <w:noWrap/>
            <w:vAlign w:val="bottom"/>
            <w:hideMark/>
          </w:tcPr>
          <w:p w14:paraId="4AF9C49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r>
      <w:tr w:rsidR="009D24E6" w:rsidRPr="003B4FE7" w14:paraId="75482C15" w14:textId="77777777" w:rsidTr="009D24E6">
        <w:trPr>
          <w:trHeight w:val="300"/>
        </w:trPr>
        <w:tc>
          <w:tcPr>
            <w:tcW w:w="506" w:type="dxa"/>
            <w:vMerge w:val="restart"/>
            <w:tcBorders>
              <w:top w:val="single" w:sz="4" w:space="0" w:color="auto"/>
              <w:left w:val="nil"/>
              <w:right w:val="nil"/>
            </w:tcBorders>
            <w:shd w:val="clear" w:color="auto" w:fill="auto"/>
            <w:noWrap/>
            <w:textDirection w:val="btLr"/>
            <w:vAlign w:val="center"/>
            <w:hideMark/>
          </w:tcPr>
          <w:p w14:paraId="213C3CA0" w14:textId="7F3CF6C0" w:rsidR="009D24E6" w:rsidRPr="003B4FE7" w:rsidRDefault="009D24E6" w:rsidP="009D24E6">
            <w:pPr>
              <w:ind w:left="113" w:right="113"/>
              <w:jc w:val="center"/>
              <w:rPr>
                <w:rFonts w:ascii="Times New Roman" w:hAnsi="Times New Roman" w:cs="Times New Roman"/>
                <w:color w:val="000000"/>
              </w:rPr>
            </w:pPr>
            <w:r>
              <w:rPr>
                <w:rFonts w:ascii="Times New Roman" w:hAnsi="Times New Roman" w:cs="Times New Roman"/>
                <w:color w:val="000000"/>
              </w:rPr>
              <w:t>Firm</w:t>
            </w:r>
          </w:p>
        </w:tc>
        <w:tc>
          <w:tcPr>
            <w:tcW w:w="2562" w:type="dxa"/>
            <w:tcBorders>
              <w:top w:val="single" w:sz="4" w:space="0" w:color="auto"/>
              <w:left w:val="nil"/>
              <w:bottom w:val="nil"/>
              <w:right w:val="nil"/>
            </w:tcBorders>
            <w:shd w:val="clear" w:color="auto" w:fill="auto"/>
            <w:vAlign w:val="bottom"/>
            <w:hideMark/>
          </w:tcPr>
          <w:p w14:paraId="1EEE7D33" w14:textId="380CDE1B"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56" w:type="dxa"/>
            <w:tcBorders>
              <w:top w:val="single" w:sz="4" w:space="0" w:color="auto"/>
              <w:left w:val="nil"/>
              <w:bottom w:val="nil"/>
              <w:right w:val="nil"/>
            </w:tcBorders>
            <w:shd w:val="clear" w:color="auto" w:fill="auto"/>
            <w:noWrap/>
            <w:vAlign w:val="bottom"/>
            <w:hideMark/>
          </w:tcPr>
          <w:p w14:paraId="3E45D469" w14:textId="60B194F0"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-0.070***</w:t>
            </w:r>
          </w:p>
        </w:tc>
        <w:tc>
          <w:tcPr>
            <w:tcW w:w="1371" w:type="dxa"/>
            <w:tcBorders>
              <w:top w:val="single" w:sz="4" w:space="0" w:color="auto"/>
              <w:left w:val="nil"/>
              <w:bottom w:val="nil"/>
              <w:right w:val="nil"/>
            </w:tcBorders>
            <w:shd w:val="clear" w:color="auto" w:fill="auto"/>
            <w:noWrap/>
            <w:vAlign w:val="bottom"/>
            <w:hideMark/>
          </w:tcPr>
          <w:p w14:paraId="17F2938B" w14:textId="17ABA0F1"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-0.066***</w:t>
            </w:r>
          </w:p>
        </w:tc>
        <w:tc>
          <w:tcPr>
            <w:tcW w:w="1476" w:type="dxa"/>
            <w:tcBorders>
              <w:top w:val="single" w:sz="4" w:space="0" w:color="auto"/>
              <w:left w:val="nil"/>
              <w:bottom w:val="nil"/>
              <w:right w:val="nil"/>
            </w:tcBorders>
            <w:shd w:val="clear" w:color="auto" w:fill="auto"/>
            <w:noWrap/>
            <w:vAlign w:val="bottom"/>
            <w:hideMark/>
          </w:tcPr>
          <w:p w14:paraId="5012F557" w14:textId="2E4A0AA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-0.080***</w:t>
            </w:r>
          </w:p>
        </w:tc>
        <w:tc>
          <w:tcPr>
            <w:tcW w:w="1476" w:type="dxa"/>
            <w:tcBorders>
              <w:top w:val="single" w:sz="4" w:space="0" w:color="auto"/>
              <w:left w:val="nil"/>
              <w:bottom w:val="nil"/>
              <w:right w:val="nil"/>
            </w:tcBorders>
            <w:shd w:val="clear" w:color="auto" w:fill="auto"/>
            <w:noWrap/>
            <w:vAlign w:val="bottom"/>
            <w:hideMark/>
          </w:tcPr>
          <w:p w14:paraId="025AED24" w14:textId="69877EFC"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-0.157***</w:t>
            </w:r>
          </w:p>
        </w:tc>
      </w:tr>
      <w:tr w:rsidR="009D24E6" w:rsidRPr="003B4FE7" w14:paraId="132F9F1E" w14:textId="77777777" w:rsidTr="00A61CF6">
        <w:trPr>
          <w:trHeight w:val="300"/>
        </w:trPr>
        <w:tc>
          <w:tcPr>
            <w:tcW w:w="506" w:type="dxa"/>
            <w:vMerge/>
            <w:tcBorders>
              <w:left w:val="nil"/>
              <w:right w:val="nil"/>
            </w:tcBorders>
            <w:vAlign w:val="center"/>
            <w:hideMark/>
          </w:tcPr>
          <w:p w14:paraId="766AE9CF"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E98A7DA" w14:textId="77777777" w:rsidR="009D24E6" w:rsidRPr="003B4FE7" w:rsidRDefault="009D24E6" w:rsidP="005D7F29">
            <w:pPr>
              <w:rPr>
                <w:rFonts w:ascii="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14:paraId="416C4790"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371" w:type="dxa"/>
            <w:tcBorders>
              <w:top w:val="nil"/>
              <w:left w:val="nil"/>
              <w:bottom w:val="nil"/>
              <w:right w:val="nil"/>
            </w:tcBorders>
            <w:shd w:val="clear" w:color="auto" w:fill="auto"/>
            <w:noWrap/>
            <w:vAlign w:val="bottom"/>
            <w:hideMark/>
          </w:tcPr>
          <w:p w14:paraId="72023268"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76" w:type="dxa"/>
            <w:tcBorders>
              <w:top w:val="nil"/>
              <w:left w:val="nil"/>
              <w:bottom w:val="nil"/>
              <w:right w:val="nil"/>
            </w:tcBorders>
            <w:shd w:val="clear" w:color="auto" w:fill="auto"/>
            <w:noWrap/>
            <w:vAlign w:val="bottom"/>
            <w:hideMark/>
          </w:tcPr>
          <w:p w14:paraId="5954AA7A"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76" w:type="dxa"/>
            <w:tcBorders>
              <w:top w:val="nil"/>
              <w:left w:val="nil"/>
              <w:bottom w:val="nil"/>
              <w:right w:val="nil"/>
            </w:tcBorders>
            <w:shd w:val="clear" w:color="auto" w:fill="auto"/>
            <w:noWrap/>
            <w:vAlign w:val="bottom"/>
            <w:hideMark/>
          </w:tcPr>
          <w:p w14:paraId="201CFD56"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(0.001)</w:t>
            </w:r>
          </w:p>
        </w:tc>
      </w:tr>
      <w:tr w:rsidR="009D24E6" w:rsidRPr="003B4FE7" w14:paraId="43E77648" w14:textId="77777777" w:rsidTr="00A61CF6">
        <w:trPr>
          <w:trHeight w:val="300"/>
        </w:trPr>
        <w:tc>
          <w:tcPr>
            <w:tcW w:w="506" w:type="dxa"/>
            <w:vMerge/>
            <w:tcBorders>
              <w:left w:val="nil"/>
              <w:right w:val="nil"/>
            </w:tcBorders>
            <w:vAlign w:val="center"/>
            <w:hideMark/>
          </w:tcPr>
          <w:p w14:paraId="24F7F154"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6F1FC88"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56" w:type="dxa"/>
            <w:tcBorders>
              <w:top w:val="nil"/>
              <w:left w:val="nil"/>
              <w:bottom w:val="nil"/>
              <w:right w:val="nil"/>
            </w:tcBorders>
            <w:shd w:val="clear" w:color="auto" w:fill="auto"/>
            <w:noWrap/>
            <w:vAlign w:val="bottom"/>
            <w:hideMark/>
          </w:tcPr>
          <w:p w14:paraId="1C71BF28" w14:textId="77777777" w:rsidR="009D24E6" w:rsidRPr="003B4FE7" w:rsidRDefault="009D24E6"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2BF1B86" w14:textId="77777777" w:rsidR="009D24E6" w:rsidRPr="003B4FE7" w:rsidRDefault="009D24E6" w:rsidP="005D7F29">
            <w:pPr>
              <w:rPr>
                <w:rFonts w:ascii="Times New Roman" w:hAnsi="Times New Roman" w:cs="Times New Roman"/>
                <w:color w:val="000000"/>
              </w:rPr>
            </w:pPr>
          </w:p>
        </w:tc>
        <w:tc>
          <w:tcPr>
            <w:tcW w:w="1476" w:type="dxa"/>
            <w:tcBorders>
              <w:top w:val="nil"/>
              <w:left w:val="nil"/>
              <w:bottom w:val="nil"/>
              <w:right w:val="nil"/>
            </w:tcBorders>
            <w:shd w:val="clear" w:color="auto" w:fill="auto"/>
            <w:noWrap/>
            <w:vAlign w:val="bottom"/>
            <w:hideMark/>
          </w:tcPr>
          <w:p w14:paraId="088FD427"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0.213***</w:t>
            </w:r>
          </w:p>
        </w:tc>
        <w:tc>
          <w:tcPr>
            <w:tcW w:w="1476" w:type="dxa"/>
            <w:tcBorders>
              <w:top w:val="nil"/>
              <w:left w:val="nil"/>
              <w:bottom w:val="nil"/>
              <w:right w:val="nil"/>
            </w:tcBorders>
            <w:shd w:val="clear" w:color="auto" w:fill="auto"/>
            <w:noWrap/>
            <w:vAlign w:val="bottom"/>
            <w:hideMark/>
          </w:tcPr>
          <w:p w14:paraId="10CA81EF"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0.205***</w:t>
            </w:r>
          </w:p>
        </w:tc>
      </w:tr>
      <w:tr w:rsidR="009D24E6" w:rsidRPr="003B4FE7" w14:paraId="679CCDEE" w14:textId="77777777" w:rsidTr="00A61CF6">
        <w:trPr>
          <w:trHeight w:val="300"/>
        </w:trPr>
        <w:tc>
          <w:tcPr>
            <w:tcW w:w="506" w:type="dxa"/>
            <w:vMerge/>
            <w:tcBorders>
              <w:left w:val="nil"/>
              <w:right w:val="nil"/>
            </w:tcBorders>
            <w:vAlign w:val="center"/>
            <w:hideMark/>
          </w:tcPr>
          <w:p w14:paraId="21B1746F"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FCC9CB8" w14:textId="77777777" w:rsidR="009D24E6" w:rsidRPr="003B4FE7" w:rsidRDefault="009D24E6" w:rsidP="005D7F29">
            <w:pPr>
              <w:rPr>
                <w:rFonts w:ascii="Times New Roman" w:hAnsi="Times New Roman" w:cs="Times New Roman"/>
                <w:color w:val="000000"/>
              </w:rPr>
            </w:pPr>
          </w:p>
        </w:tc>
        <w:tc>
          <w:tcPr>
            <w:tcW w:w="1356" w:type="dxa"/>
            <w:tcBorders>
              <w:top w:val="nil"/>
              <w:left w:val="nil"/>
              <w:bottom w:val="nil"/>
              <w:right w:val="nil"/>
            </w:tcBorders>
            <w:shd w:val="clear" w:color="auto" w:fill="auto"/>
            <w:noWrap/>
            <w:vAlign w:val="bottom"/>
            <w:hideMark/>
          </w:tcPr>
          <w:p w14:paraId="57A502E1" w14:textId="77777777" w:rsidR="009D24E6" w:rsidRPr="003B4FE7" w:rsidRDefault="009D24E6"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06C48E1" w14:textId="77777777" w:rsidR="009D24E6" w:rsidRPr="003B4FE7" w:rsidRDefault="009D24E6" w:rsidP="005D7F29">
            <w:pPr>
              <w:rPr>
                <w:rFonts w:ascii="Times New Roman" w:hAnsi="Times New Roman" w:cs="Times New Roman"/>
                <w:color w:val="000000"/>
              </w:rPr>
            </w:pPr>
          </w:p>
        </w:tc>
        <w:tc>
          <w:tcPr>
            <w:tcW w:w="1476" w:type="dxa"/>
            <w:tcBorders>
              <w:top w:val="nil"/>
              <w:left w:val="nil"/>
              <w:bottom w:val="nil"/>
              <w:right w:val="nil"/>
            </w:tcBorders>
            <w:shd w:val="clear" w:color="auto" w:fill="auto"/>
            <w:noWrap/>
            <w:vAlign w:val="bottom"/>
            <w:hideMark/>
          </w:tcPr>
          <w:p w14:paraId="0534C319"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(0.001)</w:t>
            </w:r>
          </w:p>
        </w:tc>
        <w:tc>
          <w:tcPr>
            <w:tcW w:w="1476" w:type="dxa"/>
            <w:tcBorders>
              <w:top w:val="nil"/>
              <w:left w:val="nil"/>
              <w:bottom w:val="nil"/>
              <w:right w:val="nil"/>
            </w:tcBorders>
            <w:shd w:val="clear" w:color="auto" w:fill="auto"/>
            <w:noWrap/>
            <w:vAlign w:val="bottom"/>
            <w:hideMark/>
          </w:tcPr>
          <w:p w14:paraId="542D4429"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(0.001)</w:t>
            </w:r>
          </w:p>
        </w:tc>
      </w:tr>
      <w:tr w:rsidR="009D24E6" w:rsidRPr="003B4FE7" w14:paraId="1E2FEDCA" w14:textId="77777777" w:rsidTr="00A61CF6">
        <w:trPr>
          <w:trHeight w:val="300"/>
        </w:trPr>
        <w:tc>
          <w:tcPr>
            <w:tcW w:w="506" w:type="dxa"/>
            <w:vMerge/>
            <w:tcBorders>
              <w:left w:val="nil"/>
              <w:right w:val="nil"/>
            </w:tcBorders>
            <w:vAlign w:val="center"/>
            <w:hideMark/>
          </w:tcPr>
          <w:p w14:paraId="05951907"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3EDD4CB"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56" w:type="dxa"/>
            <w:tcBorders>
              <w:top w:val="nil"/>
              <w:left w:val="nil"/>
              <w:bottom w:val="nil"/>
              <w:right w:val="nil"/>
            </w:tcBorders>
            <w:shd w:val="clear" w:color="auto" w:fill="auto"/>
            <w:noWrap/>
            <w:vAlign w:val="bottom"/>
            <w:hideMark/>
          </w:tcPr>
          <w:p w14:paraId="160952E1" w14:textId="77777777" w:rsidR="009D24E6" w:rsidRPr="003B4FE7" w:rsidRDefault="009D24E6"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EBD4120" w14:textId="77777777" w:rsidR="009D24E6" w:rsidRPr="003B4FE7" w:rsidRDefault="009D24E6" w:rsidP="005D7F29">
            <w:pPr>
              <w:rPr>
                <w:rFonts w:ascii="Times New Roman" w:hAnsi="Times New Roman" w:cs="Times New Roman"/>
                <w:color w:val="000000"/>
              </w:rPr>
            </w:pPr>
          </w:p>
        </w:tc>
        <w:tc>
          <w:tcPr>
            <w:tcW w:w="1476" w:type="dxa"/>
            <w:tcBorders>
              <w:top w:val="nil"/>
              <w:left w:val="nil"/>
              <w:bottom w:val="nil"/>
              <w:right w:val="nil"/>
            </w:tcBorders>
            <w:shd w:val="clear" w:color="auto" w:fill="auto"/>
            <w:noWrap/>
            <w:vAlign w:val="bottom"/>
            <w:hideMark/>
          </w:tcPr>
          <w:p w14:paraId="3D785C17" w14:textId="77777777" w:rsidR="009D24E6" w:rsidRPr="003B4FE7" w:rsidRDefault="009D24E6" w:rsidP="005D7F29">
            <w:pPr>
              <w:rPr>
                <w:rFonts w:ascii="Times New Roman" w:hAnsi="Times New Roman" w:cs="Times New Roman"/>
                <w:color w:val="000000"/>
              </w:rPr>
            </w:pPr>
          </w:p>
        </w:tc>
        <w:tc>
          <w:tcPr>
            <w:tcW w:w="1476" w:type="dxa"/>
            <w:tcBorders>
              <w:top w:val="nil"/>
              <w:left w:val="nil"/>
              <w:bottom w:val="nil"/>
              <w:right w:val="nil"/>
            </w:tcBorders>
            <w:shd w:val="clear" w:color="auto" w:fill="auto"/>
            <w:noWrap/>
            <w:vAlign w:val="bottom"/>
            <w:hideMark/>
          </w:tcPr>
          <w:p w14:paraId="4D71B4BF"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0.084***</w:t>
            </w:r>
          </w:p>
        </w:tc>
      </w:tr>
      <w:tr w:rsidR="009D24E6" w:rsidRPr="003B4FE7" w14:paraId="4CAD610A" w14:textId="77777777" w:rsidTr="00A61CF6">
        <w:trPr>
          <w:trHeight w:val="291"/>
        </w:trPr>
        <w:tc>
          <w:tcPr>
            <w:tcW w:w="506" w:type="dxa"/>
            <w:vMerge/>
            <w:tcBorders>
              <w:left w:val="nil"/>
              <w:bottom w:val="single" w:sz="4" w:space="0" w:color="auto"/>
              <w:right w:val="nil"/>
            </w:tcBorders>
            <w:vAlign w:val="center"/>
            <w:hideMark/>
          </w:tcPr>
          <w:p w14:paraId="2FC20F2A"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42CC7B40" w14:textId="77777777" w:rsidR="009D24E6" w:rsidRPr="003B4FE7" w:rsidRDefault="009D24E6" w:rsidP="005D7F29">
            <w:pPr>
              <w:rPr>
                <w:rFonts w:ascii="Times New Roman" w:hAnsi="Times New Roman" w:cs="Times New Roman"/>
                <w:color w:val="000000"/>
              </w:rPr>
            </w:pPr>
          </w:p>
        </w:tc>
        <w:tc>
          <w:tcPr>
            <w:tcW w:w="1356" w:type="dxa"/>
            <w:tcBorders>
              <w:top w:val="nil"/>
              <w:left w:val="nil"/>
              <w:bottom w:val="single" w:sz="4" w:space="0" w:color="auto"/>
              <w:right w:val="nil"/>
            </w:tcBorders>
            <w:shd w:val="clear" w:color="auto" w:fill="auto"/>
            <w:noWrap/>
            <w:vAlign w:val="bottom"/>
            <w:hideMark/>
          </w:tcPr>
          <w:p w14:paraId="39A11A8C" w14:textId="77777777" w:rsidR="009D24E6" w:rsidRPr="003B4FE7" w:rsidRDefault="009D24E6"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74842D98" w14:textId="77777777" w:rsidR="009D24E6" w:rsidRPr="003B4FE7" w:rsidRDefault="009D24E6" w:rsidP="005D7F29">
            <w:pPr>
              <w:rPr>
                <w:rFonts w:ascii="Times New Roman" w:hAnsi="Times New Roman" w:cs="Times New Roman"/>
                <w:color w:val="000000"/>
              </w:rPr>
            </w:pPr>
          </w:p>
        </w:tc>
        <w:tc>
          <w:tcPr>
            <w:tcW w:w="1476" w:type="dxa"/>
            <w:tcBorders>
              <w:top w:val="nil"/>
              <w:left w:val="nil"/>
              <w:bottom w:val="single" w:sz="4" w:space="0" w:color="auto"/>
              <w:right w:val="nil"/>
            </w:tcBorders>
            <w:shd w:val="clear" w:color="auto" w:fill="auto"/>
            <w:noWrap/>
            <w:vAlign w:val="bottom"/>
            <w:hideMark/>
          </w:tcPr>
          <w:p w14:paraId="0DD61E07" w14:textId="77777777" w:rsidR="009D24E6" w:rsidRPr="003B4FE7" w:rsidRDefault="009D24E6" w:rsidP="005D7F29">
            <w:pPr>
              <w:rPr>
                <w:rFonts w:ascii="Times New Roman" w:hAnsi="Times New Roman" w:cs="Times New Roman"/>
                <w:color w:val="000000"/>
              </w:rPr>
            </w:pPr>
          </w:p>
        </w:tc>
        <w:tc>
          <w:tcPr>
            <w:tcW w:w="1476" w:type="dxa"/>
            <w:tcBorders>
              <w:top w:val="nil"/>
              <w:left w:val="nil"/>
              <w:bottom w:val="single" w:sz="4" w:space="0" w:color="auto"/>
              <w:right w:val="nil"/>
            </w:tcBorders>
            <w:shd w:val="clear" w:color="auto" w:fill="auto"/>
            <w:noWrap/>
            <w:vAlign w:val="bottom"/>
            <w:hideMark/>
          </w:tcPr>
          <w:p w14:paraId="6A4AA51E"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(0.001)</w:t>
            </w:r>
          </w:p>
        </w:tc>
      </w:tr>
      <w:tr w:rsidR="009D24E6" w:rsidRPr="003B4FE7" w14:paraId="71739FFE" w14:textId="77777777" w:rsidTr="009D24E6">
        <w:trPr>
          <w:trHeight w:val="345"/>
        </w:trPr>
        <w:tc>
          <w:tcPr>
            <w:tcW w:w="506" w:type="dxa"/>
            <w:tcBorders>
              <w:top w:val="single" w:sz="4" w:space="0" w:color="auto"/>
              <w:left w:val="nil"/>
              <w:bottom w:val="nil"/>
              <w:right w:val="nil"/>
            </w:tcBorders>
            <w:shd w:val="clear" w:color="auto" w:fill="auto"/>
            <w:noWrap/>
            <w:vAlign w:val="bottom"/>
            <w:hideMark/>
          </w:tcPr>
          <w:p w14:paraId="3270A11D" w14:textId="77777777" w:rsidR="009D24E6" w:rsidRPr="003B4FE7" w:rsidRDefault="009D24E6"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25E19F44" w14:textId="77777777" w:rsidR="009D24E6" w:rsidRPr="003B4FE7" w:rsidRDefault="009D24E6"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56" w:type="dxa"/>
            <w:tcBorders>
              <w:top w:val="single" w:sz="4" w:space="0" w:color="auto"/>
              <w:left w:val="nil"/>
              <w:bottom w:val="nil"/>
              <w:right w:val="nil"/>
            </w:tcBorders>
            <w:shd w:val="clear" w:color="auto" w:fill="auto"/>
            <w:noWrap/>
            <w:vAlign w:val="bottom"/>
            <w:hideMark/>
          </w:tcPr>
          <w:p w14:paraId="5BA7C35A"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0.034</w:t>
            </w:r>
          </w:p>
        </w:tc>
        <w:tc>
          <w:tcPr>
            <w:tcW w:w="1371" w:type="dxa"/>
            <w:tcBorders>
              <w:top w:val="single" w:sz="4" w:space="0" w:color="auto"/>
              <w:left w:val="nil"/>
              <w:bottom w:val="nil"/>
              <w:right w:val="nil"/>
            </w:tcBorders>
            <w:shd w:val="clear" w:color="auto" w:fill="auto"/>
            <w:noWrap/>
            <w:vAlign w:val="bottom"/>
            <w:hideMark/>
          </w:tcPr>
          <w:p w14:paraId="4DFE30C1"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0.088</w:t>
            </w:r>
          </w:p>
        </w:tc>
        <w:tc>
          <w:tcPr>
            <w:tcW w:w="1476" w:type="dxa"/>
            <w:tcBorders>
              <w:top w:val="single" w:sz="4" w:space="0" w:color="auto"/>
              <w:left w:val="nil"/>
              <w:bottom w:val="nil"/>
              <w:right w:val="nil"/>
            </w:tcBorders>
            <w:shd w:val="clear" w:color="auto" w:fill="auto"/>
            <w:noWrap/>
            <w:vAlign w:val="bottom"/>
            <w:hideMark/>
          </w:tcPr>
          <w:p w14:paraId="2BA14CE2"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0.203</w:t>
            </w:r>
          </w:p>
        </w:tc>
        <w:tc>
          <w:tcPr>
            <w:tcW w:w="1476" w:type="dxa"/>
            <w:tcBorders>
              <w:top w:val="single" w:sz="4" w:space="0" w:color="auto"/>
              <w:left w:val="nil"/>
              <w:bottom w:val="nil"/>
              <w:right w:val="nil"/>
            </w:tcBorders>
            <w:shd w:val="clear" w:color="auto" w:fill="auto"/>
            <w:noWrap/>
            <w:vAlign w:val="bottom"/>
            <w:hideMark/>
          </w:tcPr>
          <w:p w14:paraId="660F3BBD"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0.214</w:t>
            </w:r>
          </w:p>
        </w:tc>
      </w:tr>
      <w:tr w:rsidR="009D24E6" w:rsidRPr="003B4FE7" w14:paraId="44825379" w14:textId="77777777" w:rsidTr="009D24E6">
        <w:trPr>
          <w:trHeight w:val="315"/>
        </w:trPr>
        <w:tc>
          <w:tcPr>
            <w:tcW w:w="506" w:type="dxa"/>
            <w:tcBorders>
              <w:top w:val="nil"/>
              <w:left w:val="nil"/>
              <w:bottom w:val="single" w:sz="8" w:space="0" w:color="000000"/>
              <w:right w:val="nil"/>
            </w:tcBorders>
            <w:shd w:val="clear" w:color="auto" w:fill="auto"/>
            <w:noWrap/>
            <w:vAlign w:val="bottom"/>
            <w:hideMark/>
          </w:tcPr>
          <w:p w14:paraId="7BCDC769"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 </w:t>
            </w:r>
          </w:p>
        </w:tc>
        <w:tc>
          <w:tcPr>
            <w:tcW w:w="2562" w:type="dxa"/>
            <w:tcBorders>
              <w:top w:val="nil"/>
              <w:left w:val="nil"/>
              <w:bottom w:val="single" w:sz="4" w:space="0" w:color="auto"/>
              <w:right w:val="nil"/>
            </w:tcBorders>
            <w:shd w:val="clear" w:color="auto" w:fill="auto"/>
            <w:vAlign w:val="bottom"/>
            <w:hideMark/>
          </w:tcPr>
          <w:p w14:paraId="2067F5F7" w14:textId="77777777" w:rsidR="009D24E6" w:rsidRPr="003B4FE7" w:rsidRDefault="009D24E6"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56" w:type="dxa"/>
            <w:tcBorders>
              <w:top w:val="nil"/>
              <w:left w:val="nil"/>
              <w:bottom w:val="single" w:sz="4" w:space="0" w:color="auto"/>
              <w:right w:val="nil"/>
            </w:tcBorders>
            <w:shd w:val="clear" w:color="auto" w:fill="auto"/>
            <w:noWrap/>
            <w:vAlign w:val="bottom"/>
            <w:hideMark/>
          </w:tcPr>
          <w:p w14:paraId="4F53D115"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7294.87***</w:t>
            </w:r>
          </w:p>
        </w:tc>
        <w:tc>
          <w:tcPr>
            <w:tcW w:w="1371" w:type="dxa"/>
            <w:tcBorders>
              <w:top w:val="nil"/>
              <w:left w:val="nil"/>
              <w:bottom w:val="single" w:sz="4" w:space="0" w:color="auto"/>
              <w:right w:val="nil"/>
            </w:tcBorders>
            <w:shd w:val="clear" w:color="auto" w:fill="auto"/>
            <w:noWrap/>
            <w:vAlign w:val="bottom"/>
            <w:hideMark/>
          </w:tcPr>
          <w:p w14:paraId="5D88EFFD"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7722.45***</w:t>
            </w:r>
          </w:p>
        </w:tc>
        <w:tc>
          <w:tcPr>
            <w:tcW w:w="1476" w:type="dxa"/>
            <w:tcBorders>
              <w:top w:val="nil"/>
              <w:left w:val="nil"/>
              <w:bottom w:val="single" w:sz="4" w:space="0" w:color="auto"/>
              <w:right w:val="nil"/>
            </w:tcBorders>
            <w:shd w:val="clear" w:color="auto" w:fill="auto"/>
            <w:noWrap/>
            <w:vAlign w:val="bottom"/>
            <w:hideMark/>
          </w:tcPr>
          <w:p w14:paraId="696BA32F"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16022.00***</w:t>
            </w:r>
          </w:p>
        </w:tc>
        <w:tc>
          <w:tcPr>
            <w:tcW w:w="1476" w:type="dxa"/>
            <w:tcBorders>
              <w:top w:val="nil"/>
              <w:left w:val="nil"/>
              <w:bottom w:val="single" w:sz="4" w:space="0" w:color="auto"/>
              <w:right w:val="nil"/>
            </w:tcBorders>
            <w:shd w:val="clear" w:color="auto" w:fill="auto"/>
            <w:noWrap/>
            <w:vAlign w:val="bottom"/>
            <w:hideMark/>
          </w:tcPr>
          <w:p w14:paraId="61603FF4"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16337.98***</w:t>
            </w:r>
          </w:p>
        </w:tc>
      </w:tr>
    </w:tbl>
    <w:p w14:paraId="56C92F02" w14:textId="77777777" w:rsidR="00C40AC3" w:rsidRPr="00FD1F31" w:rsidRDefault="00C40AC3" w:rsidP="00C40AC3">
      <w:pPr>
        <w:pStyle w:val="PlainText"/>
        <w:rPr>
          <w:rFonts w:ascii="Times New Roman" w:hAnsi="Times New Roman" w:cs="Times New Roman"/>
        </w:rPr>
      </w:pPr>
      <w:r w:rsidRPr="00FD1F31">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7F1D48B3" w14:textId="77777777" w:rsidR="00C40AC3" w:rsidRDefault="00C40AC3" w:rsidP="00C40AC3">
      <w:pPr>
        <w:pStyle w:val="PlainText"/>
        <w:rPr>
          <w:rFonts w:ascii="Times New Roman" w:hAnsi="Times New Roman" w:cs="Times New Roman"/>
          <w:sz w:val="24"/>
          <w:szCs w:val="24"/>
        </w:rPr>
      </w:pPr>
    </w:p>
    <w:p w14:paraId="217AE73A" w14:textId="77777777" w:rsidR="00C40AC3" w:rsidRPr="003B4FE7" w:rsidRDefault="00C40AC3" w:rsidP="00C40AC3">
      <w:pPr>
        <w:pStyle w:val="ListParagraph"/>
        <w:rPr>
          <w:rFonts w:ascii="Times New Roman" w:hAnsi="Times New Roman" w:cs="Times New Roman"/>
        </w:rPr>
      </w:pPr>
    </w:p>
    <w:p w14:paraId="1C0363B8" w14:textId="208AD5B9"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Inclusion of the employment variable is designed to capture economies or diseconomies of scale that are associated with the size of the work force. Several things are worthy of note here.  First</w:t>
      </w:r>
      <w:r w:rsidR="00A96F13">
        <w:rPr>
          <w:rFonts w:ascii="Times New Roman" w:hAnsi="Times New Roman" w:cs="Times New Roman"/>
          <w:sz w:val="24"/>
          <w:szCs w:val="24"/>
        </w:rPr>
        <w:t>,</w:t>
      </w:r>
      <w:r w:rsidRPr="003B4FE7">
        <w:rPr>
          <w:rFonts w:ascii="Times New Roman" w:hAnsi="Times New Roman" w:cs="Times New Roman"/>
          <w:sz w:val="24"/>
          <w:szCs w:val="24"/>
        </w:rPr>
        <w:t xml:space="preserve"> the magnitude of the </w:t>
      </w:r>
      <w:r w:rsidRPr="00A96F13">
        <w:rPr>
          <w:rFonts w:ascii="Times New Roman" w:hAnsi="Times New Roman" w:cs="Times New Roman"/>
          <w:i/>
          <w:sz w:val="24"/>
          <w:szCs w:val="24"/>
        </w:rPr>
        <w:t>unit</w:t>
      </w:r>
      <w:r w:rsidRPr="003B4FE7">
        <w:rPr>
          <w:rFonts w:ascii="Times New Roman" w:hAnsi="Times New Roman" w:cs="Times New Roman"/>
          <w:sz w:val="24"/>
          <w:szCs w:val="24"/>
        </w:rPr>
        <w:t xml:space="preserve"> variable changes from -0.080 to -0.157.  This implies that there are very important diseconomies of scale associated with administrative</w:t>
      </w:r>
      <w:r w:rsidR="006E722A">
        <w:rPr>
          <w:rFonts w:ascii="Times New Roman" w:hAnsi="Times New Roman" w:cs="Times New Roman"/>
          <w:sz w:val="24"/>
          <w:szCs w:val="24"/>
        </w:rPr>
        <w:t xml:space="preserve"> and managerial burdens of</w:t>
      </w:r>
      <w:r w:rsidRPr="003B4FE7">
        <w:rPr>
          <w:rFonts w:ascii="Times New Roman" w:hAnsi="Times New Roman" w:cs="Times New Roman"/>
          <w:sz w:val="24"/>
          <w:szCs w:val="24"/>
        </w:rPr>
        <w:t xml:space="preserve"> organising a</w:t>
      </w:r>
      <w:r w:rsidR="00A96F13">
        <w:rPr>
          <w:rFonts w:ascii="Times New Roman" w:hAnsi="Times New Roman" w:cs="Times New Roman"/>
          <w:sz w:val="24"/>
          <w:szCs w:val="24"/>
        </w:rPr>
        <w:t xml:space="preserve"> multi-plant firm</w:t>
      </w:r>
      <w:r w:rsidRPr="003B4FE7">
        <w:rPr>
          <w:rFonts w:ascii="Times New Roman" w:hAnsi="Times New Roman" w:cs="Times New Roman"/>
          <w:sz w:val="24"/>
          <w:szCs w:val="24"/>
        </w:rPr>
        <w:t xml:space="preserve">.  Managers need to understand why this is the case and attempt to identify how this diseconomy can be alleviated – it also looks like a very fruitful area for organisations like the WoE LEP to provide support.  Second, part of the labour productivity advantage of firms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is due to the larger size of their workforces; this is illustrated by a reduction in the magnitude of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variable coefficient from 3.5</w:t>
      </w:r>
      <w:r w:rsidR="00FD1F31">
        <w:rPr>
          <w:rFonts w:ascii="Times New Roman" w:hAnsi="Times New Roman" w:cs="Times New Roman"/>
          <w:sz w:val="24"/>
          <w:szCs w:val="24"/>
        </w:rPr>
        <w:t xml:space="preserve"> percent to just less than 3 percent</w:t>
      </w:r>
      <w:r w:rsidRPr="003B4FE7">
        <w:rPr>
          <w:rFonts w:ascii="Times New Roman" w:hAnsi="Times New Roman" w:cs="Times New Roman"/>
          <w:sz w:val="24"/>
          <w:szCs w:val="24"/>
        </w:rPr>
        <w:t>.</w:t>
      </w:r>
    </w:p>
    <w:p w14:paraId="49153A66" w14:textId="77777777" w:rsidR="00C40AC3" w:rsidRPr="003B4FE7" w:rsidRDefault="00C40AC3" w:rsidP="00C40AC3">
      <w:pPr>
        <w:pStyle w:val="ListParagraph"/>
        <w:rPr>
          <w:rFonts w:ascii="Times New Roman" w:hAnsi="Times New Roman" w:cs="Times New Roman"/>
        </w:rPr>
      </w:pPr>
    </w:p>
    <w:p w14:paraId="4E6E2981" w14:textId="7C0D149D"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Another important issue that arises from the analysis presented above is that the current empirical investigation, based on the inclusion of the variables that capture priority sectors, diseconomies of scale due to administrative </w:t>
      </w:r>
      <w:r w:rsidR="00A96F13">
        <w:rPr>
          <w:rFonts w:ascii="Times New Roman" w:hAnsi="Times New Roman" w:cs="Times New Roman"/>
          <w:sz w:val="24"/>
          <w:szCs w:val="24"/>
        </w:rPr>
        <w:t xml:space="preserve">and managerial </w:t>
      </w:r>
      <w:r w:rsidRPr="003B4FE7">
        <w:rPr>
          <w:rFonts w:ascii="Times New Roman" w:hAnsi="Times New Roman" w:cs="Times New Roman"/>
          <w:sz w:val="24"/>
          <w:szCs w:val="24"/>
        </w:rPr>
        <w:t xml:space="preserve">burdens of multi-plant firms, capital stocks and employment-related scale effects still leaves </w:t>
      </w:r>
      <w:r w:rsidRPr="003B4FE7">
        <w:rPr>
          <w:rFonts w:ascii="Times New Roman" w:hAnsi="Times New Roman" w:cs="Times New Roman"/>
          <w:sz w:val="24"/>
          <w:szCs w:val="24"/>
        </w:rPr>
        <w:lastRenderedPageBreak/>
        <w:t xml:space="preserve">most of the labour productivity advantage of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unexplained. Further analysis is required to improve understanding of the labour productivity advantage that plants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have, how this can be sustained over the longer term and, potentially, how this can be improved further.</w:t>
      </w:r>
    </w:p>
    <w:p w14:paraId="733B1A85" w14:textId="77777777" w:rsidR="00C40AC3" w:rsidRPr="003B4FE7" w:rsidRDefault="00C40AC3" w:rsidP="00C40AC3">
      <w:pPr>
        <w:pStyle w:val="ListParagraph"/>
        <w:rPr>
          <w:rFonts w:ascii="Times New Roman" w:hAnsi="Times New Roman" w:cs="Times New Roman"/>
        </w:rPr>
      </w:pPr>
    </w:p>
    <w:p w14:paraId="3D75464B" w14:textId="67504732"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This analysis is now extended over time to assess whether the magnitude of the labour productivity gap for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is sustained over the longer time period, starting from the 2000-2001 period and moving to the 2010-2011 period, which corresponds to the most up to date data currently available.</w:t>
      </w:r>
    </w:p>
    <w:p w14:paraId="57168D53" w14:textId="77777777" w:rsidR="00C40AC3" w:rsidRDefault="00C40AC3" w:rsidP="00C40AC3">
      <w:pPr>
        <w:pStyle w:val="PlainText"/>
        <w:rPr>
          <w:rFonts w:ascii="Times New Roman" w:hAnsi="Times New Roman" w:cs="Times New Roman"/>
          <w:sz w:val="24"/>
          <w:szCs w:val="24"/>
        </w:rPr>
      </w:pPr>
    </w:p>
    <w:p w14:paraId="1CDCBA02" w14:textId="77777777" w:rsidR="00A96F13" w:rsidRPr="003B4FE7" w:rsidRDefault="00A96F13" w:rsidP="00C40AC3">
      <w:pPr>
        <w:pStyle w:val="PlainText"/>
        <w:rPr>
          <w:rFonts w:ascii="Times New Roman" w:hAnsi="Times New Roman" w:cs="Times New Roman"/>
          <w:sz w:val="24"/>
          <w:szCs w:val="24"/>
        </w:rPr>
      </w:pPr>
    </w:p>
    <w:p w14:paraId="1738A071" w14:textId="77777777" w:rsidR="00C40AC3" w:rsidRPr="003B4FE7" w:rsidRDefault="00C40AC3" w:rsidP="00A96F13">
      <w:pPr>
        <w:pStyle w:val="PlainText"/>
        <w:ind w:left="-142"/>
        <w:rPr>
          <w:rFonts w:ascii="Times New Roman" w:hAnsi="Times New Roman" w:cs="Times New Roman"/>
          <w:i/>
          <w:sz w:val="24"/>
          <w:szCs w:val="24"/>
        </w:rPr>
      </w:pPr>
      <w:r w:rsidRPr="003B4FE7">
        <w:rPr>
          <w:rFonts w:ascii="Times New Roman" w:hAnsi="Times New Roman" w:cs="Times New Roman"/>
          <w:i/>
          <w:sz w:val="24"/>
          <w:szCs w:val="24"/>
        </w:rPr>
        <w:t>2000-2001</w:t>
      </w:r>
    </w:p>
    <w:p w14:paraId="726FC91E" w14:textId="77777777" w:rsidR="00C40AC3" w:rsidRPr="003B4FE7" w:rsidRDefault="00C40AC3" w:rsidP="00C40AC3">
      <w:pPr>
        <w:pStyle w:val="ListParagraph"/>
        <w:rPr>
          <w:rFonts w:ascii="Times New Roman" w:hAnsi="Times New Roman" w:cs="Times New Roman"/>
        </w:rPr>
      </w:pPr>
    </w:p>
    <w:p w14:paraId="45837B56" w14:textId="53F35804"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Table 5 presents the results of the analysis of the 2000-2001 data.  The first strong observation is that the labour productivity gaps have increased from the baseline estimates suggesting that either the baseline estimates were on the low side or that the labour productivity growth that occurred between the two time periods favoured these larger conurbations.  In the case of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plants now appear to be about 4.5 per cent more productive than the average.</w:t>
      </w:r>
    </w:p>
    <w:p w14:paraId="601F5A66" w14:textId="77777777" w:rsidR="00C40AC3" w:rsidRPr="003B4FE7" w:rsidRDefault="00C40AC3" w:rsidP="00C40AC3">
      <w:pPr>
        <w:pStyle w:val="PlainText"/>
        <w:ind w:left="595"/>
        <w:rPr>
          <w:rFonts w:ascii="Times New Roman" w:hAnsi="Times New Roman" w:cs="Times New Roman"/>
          <w:sz w:val="24"/>
          <w:szCs w:val="24"/>
        </w:rPr>
      </w:pPr>
    </w:p>
    <w:p w14:paraId="2DDBD1D3" w14:textId="0935E9B6"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The inclusion of the priority sector variables does explain part of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’s labour productivity premium, with the gap reducing from by about 5 percent and hence inclusion of these industry variables are explaining about 1/9</w:t>
      </w:r>
      <w:r w:rsidRPr="003B4FE7">
        <w:rPr>
          <w:rFonts w:ascii="Times New Roman" w:hAnsi="Times New Roman" w:cs="Times New Roman"/>
          <w:sz w:val="24"/>
          <w:szCs w:val="24"/>
          <w:vertAlign w:val="superscript"/>
        </w:rPr>
        <w:t>th</w:t>
      </w:r>
      <w:r w:rsidRPr="003B4FE7">
        <w:rPr>
          <w:rFonts w:ascii="Times New Roman" w:hAnsi="Times New Roman" w:cs="Times New Roman"/>
          <w:sz w:val="24"/>
          <w:szCs w:val="24"/>
        </w:rPr>
        <w:t xml:space="preserve"> of the premium.  Also noticeable is that the magnitudes of ‘</w:t>
      </w:r>
      <w:r w:rsidR="007A47B8" w:rsidRPr="003B4FE7">
        <w:rPr>
          <w:rFonts w:ascii="Times New Roman" w:hAnsi="Times New Roman" w:cs="Times New Roman"/>
          <w:sz w:val="24"/>
          <w:szCs w:val="24"/>
        </w:rPr>
        <w:t>AE&amp;A</w:t>
      </w:r>
      <w:r w:rsidRPr="003B4FE7">
        <w:rPr>
          <w:rFonts w:ascii="Times New Roman" w:hAnsi="Times New Roman" w:cs="Times New Roman"/>
          <w:sz w:val="24"/>
          <w:szCs w:val="24"/>
        </w:rPr>
        <w:t>’ and ‘</w:t>
      </w:r>
      <w:r w:rsidR="007A47B8" w:rsidRPr="003B4FE7">
        <w:rPr>
          <w:rFonts w:ascii="Times New Roman" w:hAnsi="Times New Roman" w:cs="Times New Roman"/>
          <w:sz w:val="24"/>
          <w:szCs w:val="24"/>
        </w:rPr>
        <w:t>P&amp;LS</w:t>
      </w:r>
      <w:r w:rsidRPr="003B4FE7">
        <w:rPr>
          <w:rFonts w:ascii="Times New Roman" w:hAnsi="Times New Roman" w:cs="Times New Roman"/>
          <w:sz w:val="24"/>
          <w:szCs w:val="24"/>
        </w:rPr>
        <w:t xml:space="preserve">’ have increased, suggesting that they have become </w:t>
      </w:r>
      <w:r w:rsidR="006E722A">
        <w:rPr>
          <w:rFonts w:ascii="Times New Roman" w:hAnsi="Times New Roman" w:cs="Times New Roman"/>
          <w:sz w:val="24"/>
          <w:szCs w:val="24"/>
        </w:rPr>
        <w:t xml:space="preserve">relatively </w:t>
      </w:r>
      <w:r w:rsidRPr="003B4FE7">
        <w:rPr>
          <w:rFonts w:ascii="Times New Roman" w:hAnsi="Times New Roman" w:cs="Times New Roman"/>
          <w:sz w:val="24"/>
          <w:szCs w:val="24"/>
        </w:rPr>
        <w:t>more productive between these two time periods, while the coefficients for ‘creative industries’, ‘high-tech’ and ‘low carbon’ firms have dropped marginally.</w:t>
      </w:r>
    </w:p>
    <w:p w14:paraId="650D4C2A" w14:textId="77777777" w:rsidR="00C40AC3" w:rsidRPr="003B4FE7" w:rsidRDefault="00C40AC3" w:rsidP="00C40AC3">
      <w:pPr>
        <w:pStyle w:val="ListParagraph"/>
        <w:rPr>
          <w:rFonts w:ascii="Times New Roman" w:hAnsi="Times New Roman" w:cs="Times New Roman"/>
        </w:rPr>
      </w:pPr>
    </w:p>
    <w:p w14:paraId="4A2FD028" w14:textId="5F48E794"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Augmentation of the model to include capital stock increases the magnitude of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coefficient, suggesting again that the capital that </w:t>
      </w:r>
      <w:r w:rsidR="006E722A">
        <w:rPr>
          <w:rFonts w:ascii="Times New Roman" w:hAnsi="Times New Roman" w:cs="Times New Roman"/>
          <w:sz w:val="24"/>
          <w:szCs w:val="24"/>
        </w:rPr>
        <w:t xml:space="preserve">plants in the WoE have access to </w:t>
      </w:r>
      <w:r w:rsidRPr="003B4FE7">
        <w:rPr>
          <w:rFonts w:ascii="Times New Roman" w:hAnsi="Times New Roman" w:cs="Times New Roman"/>
          <w:sz w:val="24"/>
          <w:szCs w:val="24"/>
        </w:rPr>
        <w:t xml:space="preserve">does not enhance labour productivity as much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as it </w:t>
      </w:r>
      <w:r w:rsidR="009D24E6">
        <w:rPr>
          <w:rFonts w:ascii="Times New Roman" w:hAnsi="Times New Roman" w:cs="Times New Roman"/>
          <w:sz w:val="24"/>
          <w:szCs w:val="24"/>
        </w:rPr>
        <w:t>does</w:t>
      </w:r>
      <w:r w:rsidRPr="003B4FE7">
        <w:rPr>
          <w:rFonts w:ascii="Times New Roman" w:hAnsi="Times New Roman" w:cs="Times New Roman"/>
          <w:sz w:val="24"/>
          <w:szCs w:val="24"/>
        </w:rPr>
        <w:t xml:space="preserve"> elsewhere.</w:t>
      </w:r>
    </w:p>
    <w:p w14:paraId="275173C3" w14:textId="77777777" w:rsidR="00C40AC3" w:rsidRPr="003B4FE7" w:rsidRDefault="00C40AC3" w:rsidP="00C40AC3">
      <w:pPr>
        <w:pStyle w:val="ListParagraph"/>
        <w:rPr>
          <w:rFonts w:ascii="Times New Roman" w:hAnsi="Times New Roman" w:cs="Times New Roman"/>
        </w:rPr>
      </w:pPr>
    </w:p>
    <w:p w14:paraId="7AD2C286" w14:textId="2B32C757"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Finally, including the employment variable in the regressions reduce the magnitude of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variable coefficient only marginally, with the labour productivity premium for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remaining about 6.5 percent.</w:t>
      </w:r>
    </w:p>
    <w:p w14:paraId="027D81D9" w14:textId="77777777" w:rsidR="00C40AC3" w:rsidRPr="003B4FE7" w:rsidRDefault="00C40AC3" w:rsidP="00C40AC3">
      <w:pPr>
        <w:pStyle w:val="PlainText"/>
        <w:ind w:left="595"/>
        <w:rPr>
          <w:rFonts w:ascii="Times New Roman" w:hAnsi="Times New Roman" w:cs="Times New Roman"/>
          <w:sz w:val="24"/>
          <w:szCs w:val="24"/>
        </w:rPr>
      </w:pPr>
    </w:p>
    <w:p w14:paraId="23EB1C5A" w14:textId="77777777" w:rsidR="00C40AC3" w:rsidRPr="003B4FE7" w:rsidRDefault="00C40AC3" w:rsidP="00C40AC3">
      <w:pPr>
        <w:pStyle w:val="PlainText"/>
        <w:rPr>
          <w:rFonts w:ascii="Times New Roman" w:hAnsi="Times New Roman" w:cs="Times New Roman"/>
          <w:b/>
          <w:bCs/>
          <w:color w:val="000000"/>
          <w:sz w:val="24"/>
          <w:szCs w:val="24"/>
        </w:rPr>
      </w:pPr>
    </w:p>
    <w:p w14:paraId="0DAB7D38" w14:textId="77777777" w:rsidR="00C40AC3" w:rsidRPr="003B4FE7" w:rsidRDefault="00C40AC3" w:rsidP="00C40AC3">
      <w:pPr>
        <w:pStyle w:val="PlainText"/>
        <w:ind w:firstLine="595"/>
        <w:rPr>
          <w:rFonts w:ascii="Times New Roman" w:hAnsi="Times New Roman" w:cs="Times New Roman"/>
          <w:b/>
          <w:sz w:val="24"/>
          <w:szCs w:val="24"/>
        </w:rPr>
      </w:pPr>
      <w:r w:rsidRPr="003B4FE7">
        <w:rPr>
          <w:rFonts w:ascii="Times New Roman" w:hAnsi="Times New Roman" w:cs="Times New Roman"/>
          <w:b/>
          <w:bCs/>
          <w:color w:val="000000"/>
          <w:sz w:val="24"/>
          <w:szCs w:val="24"/>
        </w:rPr>
        <w:br w:type="page"/>
      </w:r>
      <w:r w:rsidRPr="003B4FE7">
        <w:rPr>
          <w:rFonts w:ascii="Times New Roman" w:hAnsi="Times New Roman" w:cs="Times New Roman"/>
          <w:b/>
          <w:bCs/>
          <w:color w:val="000000"/>
          <w:sz w:val="24"/>
          <w:szCs w:val="24"/>
        </w:rPr>
        <w:lastRenderedPageBreak/>
        <w:t>Table 5:</w:t>
      </w:r>
      <w:r w:rsidRPr="003B4FE7">
        <w:rPr>
          <w:rFonts w:ascii="Times New Roman" w:hAnsi="Times New Roman" w:cs="Times New Roman"/>
          <w:b/>
          <w:color w:val="000000"/>
          <w:sz w:val="24"/>
          <w:szCs w:val="24"/>
        </w:rPr>
        <w:t xml:space="preserve"> Determinants of labour productivity: 2000-2001, whole sample</w:t>
      </w:r>
    </w:p>
    <w:tbl>
      <w:tblPr>
        <w:tblW w:w="8772" w:type="dxa"/>
        <w:jc w:val="center"/>
        <w:tblInd w:w="93" w:type="dxa"/>
        <w:tblLook w:val="04A0" w:firstRow="1" w:lastRow="0" w:firstColumn="1" w:lastColumn="0" w:noHBand="0" w:noVBand="1"/>
      </w:tblPr>
      <w:tblGrid>
        <w:gridCol w:w="506"/>
        <w:gridCol w:w="2562"/>
        <w:gridCol w:w="1371"/>
        <w:gridCol w:w="1371"/>
        <w:gridCol w:w="1481"/>
        <w:gridCol w:w="1481"/>
      </w:tblGrid>
      <w:tr w:rsidR="00C40AC3" w:rsidRPr="003B4FE7" w14:paraId="529A0D69" w14:textId="77777777" w:rsidTr="009D24E6">
        <w:trPr>
          <w:trHeight w:val="300"/>
          <w:jc w:val="center"/>
        </w:trPr>
        <w:tc>
          <w:tcPr>
            <w:tcW w:w="506" w:type="dxa"/>
            <w:tcBorders>
              <w:top w:val="single" w:sz="4" w:space="0" w:color="auto"/>
              <w:left w:val="nil"/>
              <w:bottom w:val="nil"/>
              <w:right w:val="nil"/>
            </w:tcBorders>
            <w:shd w:val="clear" w:color="auto" w:fill="auto"/>
            <w:noWrap/>
            <w:vAlign w:val="bottom"/>
            <w:hideMark/>
          </w:tcPr>
          <w:p w14:paraId="06EF93A1"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2FFF4980"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tcPr>
          <w:p w14:paraId="6FB38E4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1" w:type="dxa"/>
            <w:tcBorders>
              <w:top w:val="single" w:sz="4" w:space="0" w:color="auto"/>
              <w:left w:val="nil"/>
              <w:bottom w:val="nil"/>
              <w:right w:val="nil"/>
            </w:tcBorders>
            <w:shd w:val="clear" w:color="auto" w:fill="auto"/>
            <w:noWrap/>
            <w:vAlign w:val="bottom"/>
          </w:tcPr>
          <w:p w14:paraId="5667729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81" w:type="dxa"/>
            <w:tcBorders>
              <w:top w:val="single" w:sz="4" w:space="0" w:color="auto"/>
              <w:left w:val="nil"/>
              <w:bottom w:val="nil"/>
              <w:right w:val="nil"/>
            </w:tcBorders>
            <w:shd w:val="clear" w:color="auto" w:fill="auto"/>
            <w:noWrap/>
            <w:vAlign w:val="bottom"/>
          </w:tcPr>
          <w:p w14:paraId="59A421D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81" w:type="dxa"/>
            <w:tcBorders>
              <w:top w:val="single" w:sz="4" w:space="0" w:color="auto"/>
              <w:left w:val="nil"/>
              <w:bottom w:val="nil"/>
              <w:right w:val="nil"/>
            </w:tcBorders>
            <w:shd w:val="clear" w:color="auto" w:fill="auto"/>
            <w:noWrap/>
            <w:vAlign w:val="bottom"/>
            <w:hideMark/>
          </w:tcPr>
          <w:p w14:paraId="08B2E8C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776092FE"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7B01688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00141F1F"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71" w:type="dxa"/>
            <w:tcBorders>
              <w:top w:val="nil"/>
              <w:left w:val="nil"/>
              <w:bottom w:val="single" w:sz="4" w:space="0" w:color="auto"/>
              <w:right w:val="nil"/>
            </w:tcBorders>
            <w:shd w:val="clear" w:color="auto" w:fill="auto"/>
            <w:noWrap/>
            <w:vAlign w:val="bottom"/>
            <w:hideMark/>
          </w:tcPr>
          <w:p w14:paraId="1EFAA98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371" w:type="dxa"/>
            <w:tcBorders>
              <w:top w:val="nil"/>
              <w:left w:val="nil"/>
              <w:bottom w:val="single" w:sz="4" w:space="0" w:color="auto"/>
              <w:right w:val="nil"/>
            </w:tcBorders>
            <w:shd w:val="clear" w:color="auto" w:fill="auto"/>
            <w:noWrap/>
            <w:vAlign w:val="bottom"/>
            <w:hideMark/>
          </w:tcPr>
          <w:p w14:paraId="11465B8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481" w:type="dxa"/>
            <w:tcBorders>
              <w:top w:val="nil"/>
              <w:left w:val="nil"/>
              <w:bottom w:val="single" w:sz="4" w:space="0" w:color="auto"/>
              <w:right w:val="nil"/>
            </w:tcBorders>
            <w:shd w:val="clear" w:color="auto" w:fill="auto"/>
            <w:noWrap/>
            <w:vAlign w:val="bottom"/>
            <w:hideMark/>
          </w:tcPr>
          <w:p w14:paraId="533286C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c>
          <w:tcPr>
            <w:tcW w:w="1481" w:type="dxa"/>
            <w:tcBorders>
              <w:top w:val="nil"/>
              <w:left w:val="nil"/>
              <w:bottom w:val="single" w:sz="4" w:space="0" w:color="auto"/>
              <w:right w:val="nil"/>
            </w:tcBorders>
            <w:shd w:val="clear" w:color="auto" w:fill="auto"/>
            <w:noWrap/>
            <w:vAlign w:val="bottom"/>
            <w:hideMark/>
          </w:tcPr>
          <w:p w14:paraId="5469BC1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r>
      <w:tr w:rsidR="00C40AC3" w:rsidRPr="003B4FE7" w14:paraId="7CE55A00" w14:textId="77777777" w:rsidTr="006E722A">
        <w:trPr>
          <w:trHeight w:val="300"/>
          <w:jc w:val="center"/>
        </w:trPr>
        <w:tc>
          <w:tcPr>
            <w:tcW w:w="506" w:type="dxa"/>
            <w:vMerge w:val="restart"/>
            <w:tcBorders>
              <w:top w:val="single" w:sz="4" w:space="0" w:color="auto"/>
              <w:left w:val="nil"/>
              <w:bottom w:val="nil"/>
              <w:right w:val="nil"/>
            </w:tcBorders>
            <w:shd w:val="clear" w:color="auto" w:fill="auto"/>
            <w:noWrap/>
            <w:textDirection w:val="btLr"/>
            <w:vAlign w:val="center"/>
            <w:hideMark/>
          </w:tcPr>
          <w:p w14:paraId="4EF40AA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562" w:type="dxa"/>
            <w:tcBorders>
              <w:top w:val="single" w:sz="4" w:space="0" w:color="auto"/>
              <w:left w:val="nil"/>
              <w:bottom w:val="nil"/>
              <w:right w:val="nil"/>
            </w:tcBorders>
            <w:shd w:val="clear" w:color="auto" w:fill="auto"/>
            <w:vAlign w:val="bottom"/>
            <w:hideMark/>
          </w:tcPr>
          <w:p w14:paraId="034A074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West of England</w:t>
            </w:r>
          </w:p>
        </w:tc>
        <w:tc>
          <w:tcPr>
            <w:tcW w:w="1371" w:type="dxa"/>
            <w:tcBorders>
              <w:top w:val="single" w:sz="4" w:space="0" w:color="auto"/>
              <w:left w:val="nil"/>
              <w:bottom w:val="nil"/>
              <w:right w:val="nil"/>
            </w:tcBorders>
            <w:shd w:val="clear" w:color="auto" w:fill="auto"/>
            <w:noWrap/>
            <w:vAlign w:val="center"/>
            <w:hideMark/>
          </w:tcPr>
          <w:p w14:paraId="4A0621BC"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0.046***</w:t>
            </w:r>
          </w:p>
        </w:tc>
        <w:tc>
          <w:tcPr>
            <w:tcW w:w="1371" w:type="dxa"/>
            <w:tcBorders>
              <w:top w:val="single" w:sz="4" w:space="0" w:color="auto"/>
              <w:left w:val="nil"/>
              <w:bottom w:val="nil"/>
              <w:right w:val="nil"/>
            </w:tcBorders>
            <w:shd w:val="clear" w:color="auto" w:fill="auto"/>
            <w:noWrap/>
            <w:vAlign w:val="center"/>
            <w:hideMark/>
          </w:tcPr>
          <w:p w14:paraId="6848F533"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0.039***</w:t>
            </w:r>
          </w:p>
        </w:tc>
        <w:tc>
          <w:tcPr>
            <w:tcW w:w="1481" w:type="dxa"/>
            <w:tcBorders>
              <w:top w:val="single" w:sz="4" w:space="0" w:color="auto"/>
              <w:left w:val="nil"/>
              <w:bottom w:val="nil"/>
              <w:right w:val="nil"/>
            </w:tcBorders>
            <w:shd w:val="clear" w:color="auto" w:fill="auto"/>
            <w:noWrap/>
            <w:vAlign w:val="center"/>
            <w:hideMark/>
          </w:tcPr>
          <w:p w14:paraId="51F39672"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0.067***</w:t>
            </w:r>
          </w:p>
        </w:tc>
        <w:tc>
          <w:tcPr>
            <w:tcW w:w="1481" w:type="dxa"/>
            <w:tcBorders>
              <w:top w:val="single" w:sz="4" w:space="0" w:color="auto"/>
              <w:left w:val="nil"/>
              <w:bottom w:val="nil"/>
              <w:right w:val="nil"/>
            </w:tcBorders>
            <w:shd w:val="clear" w:color="auto" w:fill="auto"/>
            <w:noWrap/>
            <w:vAlign w:val="center"/>
            <w:hideMark/>
          </w:tcPr>
          <w:p w14:paraId="08DF62FE"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0.065***</w:t>
            </w:r>
          </w:p>
        </w:tc>
      </w:tr>
      <w:tr w:rsidR="00C40AC3" w:rsidRPr="003B4FE7" w14:paraId="579F5800" w14:textId="77777777" w:rsidTr="006E722A">
        <w:trPr>
          <w:trHeight w:val="300"/>
          <w:jc w:val="center"/>
        </w:trPr>
        <w:tc>
          <w:tcPr>
            <w:tcW w:w="506" w:type="dxa"/>
            <w:vMerge/>
            <w:tcBorders>
              <w:top w:val="nil"/>
              <w:left w:val="nil"/>
              <w:bottom w:val="nil"/>
              <w:right w:val="nil"/>
            </w:tcBorders>
            <w:vAlign w:val="center"/>
            <w:hideMark/>
          </w:tcPr>
          <w:p w14:paraId="05BAA6E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4A13A17"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183E6637"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(0.007)</w:t>
            </w:r>
          </w:p>
        </w:tc>
        <w:tc>
          <w:tcPr>
            <w:tcW w:w="1371" w:type="dxa"/>
            <w:tcBorders>
              <w:top w:val="nil"/>
              <w:left w:val="nil"/>
              <w:bottom w:val="nil"/>
              <w:right w:val="nil"/>
            </w:tcBorders>
            <w:shd w:val="clear" w:color="auto" w:fill="auto"/>
            <w:noWrap/>
            <w:vAlign w:val="center"/>
            <w:hideMark/>
          </w:tcPr>
          <w:p w14:paraId="2CE40800"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(0.007)</w:t>
            </w:r>
          </w:p>
        </w:tc>
        <w:tc>
          <w:tcPr>
            <w:tcW w:w="1481" w:type="dxa"/>
            <w:tcBorders>
              <w:top w:val="nil"/>
              <w:left w:val="nil"/>
              <w:bottom w:val="nil"/>
              <w:right w:val="nil"/>
            </w:tcBorders>
            <w:shd w:val="clear" w:color="auto" w:fill="auto"/>
            <w:noWrap/>
            <w:vAlign w:val="center"/>
            <w:hideMark/>
          </w:tcPr>
          <w:p w14:paraId="4313AE6F"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(0.006)</w:t>
            </w:r>
          </w:p>
        </w:tc>
        <w:tc>
          <w:tcPr>
            <w:tcW w:w="1481" w:type="dxa"/>
            <w:tcBorders>
              <w:top w:val="nil"/>
              <w:left w:val="nil"/>
              <w:bottom w:val="nil"/>
              <w:right w:val="nil"/>
            </w:tcBorders>
            <w:shd w:val="clear" w:color="auto" w:fill="auto"/>
            <w:noWrap/>
            <w:vAlign w:val="center"/>
            <w:hideMark/>
          </w:tcPr>
          <w:p w14:paraId="6517A845"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7A4513B9" w14:textId="77777777" w:rsidTr="006E722A">
        <w:trPr>
          <w:trHeight w:val="300"/>
          <w:jc w:val="center"/>
        </w:trPr>
        <w:tc>
          <w:tcPr>
            <w:tcW w:w="506" w:type="dxa"/>
            <w:vMerge/>
            <w:tcBorders>
              <w:top w:val="nil"/>
              <w:left w:val="nil"/>
              <w:bottom w:val="nil"/>
              <w:right w:val="nil"/>
            </w:tcBorders>
            <w:vAlign w:val="center"/>
            <w:hideMark/>
          </w:tcPr>
          <w:p w14:paraId="16FFD84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0192BA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1" w:type="dxa"/>
            <w:tcBorders>
              <w:top w:val="nil"/>
              <w:left w:val="nil"/>
              <w:bottom w:val="nil"/>
              <w:right w:val="nil"/>
            </w:tcBorders>
            <w:shd w:val="clear" w:color="auto" w:fill="auto"/>
            <w:noWrap/>
            <w:vAlign w:val="center"/>
            <w:hideMark/>
          </w:tcPr>
          <w:p w14:paraId="10AC9C48"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0.353***</w:t>
            </w:r>
          </w:p>
        </w:tc>
        <w:tc>
          <w:tcPr>
            <w:tcW w:w="1371" w:type="dxa"/>
            <w:tcBorders>
              <w:top w:val="nil"/>
              <w:left w:val="nil"/>
              <w:bottom w:val="nil"/>
              <w:right w:val="nil"/>
            </w:tcBorders>
            <w:shd w:val="clear" w:color="auto" w:fill="auto"/>
            <w:noWrap/>
            <w:vAlign w:val="center"/>
            <w:hideMark/>
          </w:tcPr>
          <w:p w14:paraId="48F43E50"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0.273***</w:t>
            </w:r>
          </w:p>
        </w:tc>
        <w:tc>
          <w:tcPr>
            <w:tcW w:w="1481" w:type="dxa"/>
            <w:tcBorders>
              <w:top w:val="nil"/>
              <w:left w:val="nil"/>
              <w:bottom w:val="nil"/>
              <w:right w:val="nil"/>
            </w:tcBorders>
            <w:shd w:val="clear" w:color="auto" w:fill="auto"/>
            <w:noWrap/>
            <w:vAlign w:val="center"/>
            <w:hideMark/>
          </w:tcPr>
          <w:p w14:paraId="5D0759D4"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0.242***</w:t>
            </w:r>
          </w:p>
        </w:tc>
        <w:tc>
          <w:tcPr>
            <w:tcW w:w="1481" w:type="dxa"/>
            <w:tcBorders>
              <w:top w:val="nil"/>
              <w:left w:val="nil"/>
              <w:bottom w:val="nil"/>
              <w:right w:val="nil"/>
            </w:tcBorders>
            <w:shd w:val="clear" w:color="auto" w:fill="auto"/>
            <w:noWrap/>
            <w:vAlign w:val="center"/>
            <w:hideMark/>
          </w:tcPr>
          <w:p w14:paraId="7E0E00E4"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0.227***</w:t>
            </w:r>
          </w:p>
        </w:tc>
      </w:tr>
      <w:tr w:rsidR="00C40AC3" w:rsidRPr="003B4FE7" w14:paraId="1E3F5CE3" w14:textId="77777777" w:rsidTr="006E722A">
        <w:trPr>
          <w:trHeight w:val="300"/>
          <w:jc w:val="center"/>
        </w:trPr>
        <w:tc>
          <w:tcPr>
            <w:tcW w:w="506" w:type="dxa"/>
            <w:vMerge/>
            <w:tcBorders>
              <w:top w:val="nil"/>
              <w:left w:val="nil"/>
              <w:bottom w:val="nil"/>
              <w:right w:val="nil"/>
            </w:tcBorders>
            <w:vAlign w:val="center"/>
            <w:hideMark/>
          </w:tcPr>
          <w:p w14:paraId="4712ABC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2559A3C"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190AC392"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(0.014)</w:t>
            </w:r>
          </w:p>
        </w:tc>
        <w:tc>
          <w:tcPr>
            <w:tcW w:w="1371" w:type="dxa"/>
            <w:tcBorders>
              <w:top w:val="nil"/>
              <w:left w:val="nil"/>
              <w:bottom w:val="nil"/>
              <w:right w:val="nil"/>
            </w:tcBorders>
            <w:shd w:val="clear" w:color="auto" w:fill="auto"/>
            <w:noWrap/>
            <w:vAlign w:val="center"/>
            <w:hideMark/>
          </w:tcPr>
          <w:p w14:paraId="4CFD6E5D"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(0.013)</w:t>
            </w:r>
          </w:p>
        </w:tc>
        <w:tc>
          <w:tcPr>
            <w:tcW w:w="1481" w:type="dxa"/>
            <w:tcBorders>
              <w:top w:val="nil"/>
              <w:left w:val="nil"/>
              <w:bottom w:val="nil"/>
              <w:right w:val="nil"/>
            </w:tcBorders>
            <w:shd w:val="clear" w:color="auto" w:fill="auto"/>
            <w:noWrap/>
            <w:vAlign w:val="center"/>
            <w:hideMark/>
          </w:tcPr>
          <w:p w14:paraId="317FB3B6"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(0.012)</w:t>
            </w:r>
          </w:p>
        </w:tc>
        <w:tc>
          <w:tcPr>
            <w:tcW w:w="1481" w:type="dxa"/>
            <w:tcBorders>
              <w:top w:val="nil"/>
              <w:left w:val="nil"/>
              <w:bottom w:val="nil"/>
              <w:right w:val="nil"/>
            </w:tcBorders>
            <w:shd w:val="clear" w:color="auto" w:fill="auto"/>
            <w:noWrap/>
            <w:vAlign w:val="center"/>
            <w:hideMark/>
          </w:tcPr>
          <w:p w14:paraId="0B1E235D"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(0.011)</w:t>
            </w:r>
          </w:p>
        </w:tc>
      </w:tr>
      <w:tr w:rsidR="00C40AC3" w:rsidRPr="003B4FE7" w14:paraId="01A1E637" w14:textId="77777777" w:rsidTr="006E722A">
        <w:trPr>
          <w:trHeight w:val="358"/>
          <w:jc w:val="center"/>
        </w:trPr>
        <w:tc>
          <w:tcPr>
            <w:tcW w:w="506" w:type="dxa"/>
            <w:vMerge/>
            <w:tcBorders>
              <w:top w:val="nil"/>
              <w:left w:val="nil"/>
              <w:bottom w:val="nil"/>
              <w:right w:val="nil"/>
            </w:tcBorders>
            <w:vAlign w:val="center"/>
            <w:hideMark/>
          </w:tcPr>
          <w:p w14:paraId="7FDB297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5D35CA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1" w:type="dxa"/>
            <w:tcBorders>
              <w:top w:val="nil"/>
              <w:left w:val="nil"/>
              <w:bottom w:val="nil"/>
              <w:right w:val="nil"/>
            </w:tcBorders>
            <w:shd w:val="clear" w:color="auto" w:fill="auto"/>
            <w:noWrap/>
            <w:vAlign w:val="center"/>
            <w:hideMark/>
          </w:tcPr>
          <w:p w14:paraId="68964E01"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0.157***</w:t>
            </w:r>
          </w:p>
        </w:tc>
        <w:tc>
          <w:tcPr>
            <w:tcW w:w="1371" w:type="dxa"/>
            <w:tcBorders>
              <w:top w:val="nil"/>
              <w:left w:val="nil"/>
              <w:bottom w:val="nil"/>
              <w:right w:val="nil"/>
            </w:tcBorders>
            <w:shd w:val="clear" w:color="auto" w:fill="auto"/>
            <w:noWrap/>
            <w:vAlign w:val="center"/>
            <w:hideMark/>
          </w:tcPr>
          <w:p w14:paraId="693B664F"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0.144***</w:t>
            </w:r>
          </w:p>
        </w:tc>
        <w:tc>
          <w:tcPr>
            <w:tcW w:w="1481" w:type="dxa"/>
            <w:tcBorders>
              <w:top w:val="nil"/>
              <w:left w:val="nil"/>
              <w:bottom w:val="nil"/>
              <w:right w:val="nil"/>
            </w:tcBorders>
            <w:shd w:val="clear" w:color="auto" w:fill="auto"/>
            <w:noWrap/>
            <w:vAlign w:val="center"/>
            <w:hideMark/>
          </w:tcPr>
          <w:p w14:paraId="26D0DEC2"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0.114***</w:t>
            </w:r>
          </w:p>
        </w:tc>
        <w:tc>
          <w:tcPr>
            <w:tcW w:w="1481" w:type="dxa"/>
            <w:tcBorders>
              <w:top w:val="nil"/>
              <w:left w:val="nil"/>
              <w:bottom w:val="nil"/>
              <w:right w:val="nil"/>
            </w:tcBorders>
            <w:shd w:val="clear" w:color="auto" w:fill="auto"/>
            <w:noWrap/>
            <w:vAlign w:val="center"/>
            <w:hideMark/>
          </w:tcPr>
          <w:p w14:paraId="35FE8E32"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0.115***</w:t>
            </w:r>
          </w:p>
        </w:tc>
      </w:tr>
      <w:tr w:rsidR="00C40AC3" w:rsidRPr="003B4FE7" w14:paraId="1939CA26" w14:textId="77777777" w:rsidTr="006E722A">
        <w:trPr>
          <w:trHeight w:val="300"/>
          <w:jc w:val="center"/>
        </w:trPr>
        <w:tc>
          <w:tcPr>
            <w:tcW w:w="506" w:type="dxa"/>
            <w:tcBorders>
              <w:top w:val="nil"/>
              <w:left w:val="nil"/>
              <w:bottom w:val="single" w:sz="4" w:space="0" w:color="auto"/>
              <w:right w:val="nil"/>
            </w:tcBorders>
            <w:shd w:val="clear" w:color="auto" w:fill="auto"/>
            <w:noWrap/>
            <w:vAlign w:val="bottom"/>
            <w:hideMark/>
          </w:tcPr>
          <w:p w14:paraId="3B097B7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75D3240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1" w:type="dxa"/>
            <w:tcBorders>
              <w:top w:val="nil"/>
              <w:left w:val="nil"/>
              <w:bottom w:val="single" w:sz="4" w:space="0" w:color="auto"/>
              <w:right w:val="nil"/>
            </w:tcBorders>
            <w:shd w:val="clear" w:color="auto" w:fill="auto"/>
            <w:noWrap/>
            <w:vAlign w:val="center"/>
            <w:hideMark/>
          </w:tcPr>
          <w:p w14:paraId="401A1FFF"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(0.003)</w:t>
            </w:r>
          </w:p>
        </w:tc>
        <w:tc>
          <w:tcPr>
            <w:tcW w:w="1371" w:type="dxa"/>
            <w:tcBorders>
              <w:top w:val="nil"/>
              <w:left w:val="nil"/>
              <w:bottom w:val="single" w:sz="4" w:space="0" w:color="auto"/>
              <w:right w:val="nil"/>
            </w:tcBorders>
            <w:shd w:val="clear" w:color="auto" w:fill="auto"/>
            <w:noWrap/>
            <w:vAlign w:val="center"/>
            <w:hideMark/>
          </w:tcPr>
          <w:p w14:paraId="454A526D"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(0.003)</w:t>
            </w:r>
          </w:p>
        </w:tc>
        <w:tc>
          <w:tcPr>
            <w:tcW w:w="1481" w:type="dxa"/>
            <w:tcBorders>
              <w:top w:val="nil"/>
              <w:left w:val="nil"/>
              <w:bottom w:val="single" w:sz="4" w:space="0" w:color="auto"/>
              <w:right w:val="nil"/>
            </w:tcBorders>
            <w:shd w:val="clear" w:color="auto" w:fill="auto"/>
            <w:noWrap/>
            <w:vAlign w:val="center"/>
            <w:hideMark/>
          </w:tcPr>
          <w:p w14:paraId="4F4902CD"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(0.003)</w:t>
            </w:r>
          </w:p>
        </w:tc>
        <w:tc>
          <w:tcPr>
            <w:tcW w:w="1481" w:type="dxa"/>
            <w:tcBorders>
              <w:top w:val="nil"/>
              <w:left w:val="nil"/>
              <w:bottom w:val="single" w:sz="4" w:space="0" w:color="auto"/>
              <w:right w:val="nil"/>
            </w:tcBorders>
            <w:shd w:val="clear" w:color="auto" w:fill="auto"/>
            <w:noWrap/>
            <w:vAlign w:val="center"/>
            <w:hideMark/>
          </w:tcPr>
          <w:p w14:paraId="3EFD5F32" w14:textId="77777777" w:rsidR="00C40AC3" w:rsidRPr="003B4FE7" w:rsidRDefault="00C40AC3" w:rsidP="006E722A">
            <w:pPr>
              <w:rPr>
                <w:rFonts w:ascii="Times New Roman" w:hAnsi="Times New Roman" w:cs="Times New Roman"/>
                <w:color w:val="000000"/>
              </w:rPr>
            </w:pPr>
            <w:r w:rsidRPr="003B4FE7">
              <w:rPr>
                <w:rFonts w:ascii="Times New Roman" w:hAnsi="Times New Roman" w:cs="Times New Roman"/>
                <w:color w:val="000000"/>
              </w:rPr>
              <w:t>(0.003)</w:t>
            </w:r>
          </w:p>
        </w:tc>
      </w:tr>
      <w:tr w:rsidR="009D24E6" w:rsidRPr="003B4FE7" w14:paraId="76FD77C9" w14:textId="77777777" w:rsidTr="006E722A">
        <w:trPr>
          <w:trHeight w:val="300"/>
          <w:jc w:val="center"/>
        </w:trPr>
        <w:tc>
          <w:tcPr>
            <w:tcW w:w="506" w:type="dxa"/>
            <w:vMerge w:val="restart"/>
            <w:tcBorders>
              <w:top w:val="single" w:sz="4" w:space="0" w:color="auto"/>
              <w:left w:val="nil"/>
              <w:right w:val="nil"/>
            </w:tcBorders>
            <w:shd w:val="clear" w:color="auto" w:fill="auto"/>
            <w:noWrap/>
            <w:textDirection w:val="btLr"/>
            <w:vAlign w:val="center"/>
            <w:hideMark/>
          </w:tcPr>
          <w:p w14:paraId="590CC422" w14:textId="203F59F2" w:rsidR="009D24E6" w:rsidRPr="003B4FE7" w:rsidRDefault="009D24E6" w:rsidP="009D24E6">
            <w:pPr>
              <w:ind w:left="113" w:right="113"/>
              <w:jc w:val="center"/>
              <w:rPr>
                <w:rFonts w:ascii="Times New Roman" w:hAnsi="Times New Roman" w:cs="Times New Roman"/>
                <w:color w:val="000000"/>
              </w:rPr>
            </w:pPr>
            <w:r>
              <w:rPr>
                <w:rFonts w:ascii="Times New Roman" w:hAnsi="Times New Roman" w:cs="Times New Roman"/>
                <w:color w:val="000000"/>
              </w:rPr>
              <w:t>Industry</w:t>
            </w:r>
          </w:p>
        </w:tc>
        <w:tc>
          <w:tcPr>
            <w:tcW w:w="2562" w:type="dxa"/>
            <w:tcBorders>
              <w:top w:val="single" w:sz="4" w:space="0" w:color="auto"/>
              <w:left w:val="nil"/>
              <w:bottom w:val="nil"/>
              <w:right w:val="nil"/>
            </w:tcBorders>
            <w:shd w:val="clear" w:color="auto" w:fill="auto"/>
            <w:vAlign w:val="bottom"/>
            <w:hideMark/>
          </w:tcPr>
          <w:p w14:paraId="59CD2C42" w14:textId="6579B0E2"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1" w:type="dxa"/>
            <w:tcBorders>
              <w:top w:val="single" w:sz="4" w:space="0" w:color="auto"/>
              <w:left w:val="nil"/>
              <w:bottom w:val="nil"/>
              <w:right w:val="nil"/>
            </w:tcBorders>
            <w:shd w:val="clear" w:color="auto" w:fill="auto"/>
            <w:noWrap/>
            <w:vAlign w:val="center"/>
            <w:hideMark/>
          </w:tcPr>
          <w:p w14:paraId="2F27CD00" w14:textId="77777777" w:rsidR="009D24E6" w:rsidRPr="003B4FE7" w:rsidRDefault="009D24E6" w:rsidP="006E722A">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center"/>
            <w:hideMark/>
          </w:tcPr>
          <w:p w14:paraId="24F0377E" w14:textId="0883A82B"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0.531***</w:t>
            </w:r>
          </w:p>
        </w:tc>
        <w:tc>
          <w:tcPr>
            <w:tcW w:w="1481" w:type="dxa"/>
            <w:tcBorders>
              <w:top w:val="single" w:sz="4" w:space="0" w:color="auto"/>
              <w:left w:val="nil"/>
              <w:bottom w:val="nil"/>
              <w:right w:val="nil"/>
            </w:tcBorders>
            <w:shd w:val="clear" w:color="auto" w:fill="auto"/>
            <w:noWrap/>
            <w:vAlign w:val="center"/>
            <w:hideMark/>
          </w:tcPr>
          <w:p w14:paraId="2E8DA2FC" w14:textId="3DD739D6"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0.788***</w:t>
            </w:r>
          </w:p>
        </w:tc>
        <w:tc>
          <w:tcPr>
            <w:tcW w:w="1481" w:type="dxa"/>
            <w:tcBorders>
              <w:top w:val="single" w:sz="4" w:space="0" w:color="auto"/>
              <w:left w:val="nil"/>
              <w:bottom w:val="nil"/>
              <w:right w:val="nil"/>
            </w:tcBorders>
            <w:shd w:val="clear" w:color="auto" w:fill="auto"/>
            <w:noWrap/>
            <w:vAlign w:val="center"/>
            <w:hideMark/>
          </w:tcPr>
          <w:p w14:paraId="0AB25898" w14:textId="04D293C6"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0.776***</w:t>
            </w:r>
          </w:p>
        </w:tc>
      </w:tr>
      <w:tr w:rsidR="009D24E6" w:rsidRPr="003B4FE7" w14:paraId="74E51D29" w14:textId="77777777" w:rsidTr="006E722A">
        <w:trPr>
          <w:trHeight w:val="300"/>
          <w:jc w:val="center"/>
        </w:trPr>
        <w:tc>
          <w:tcPr>
            <w:tcW w:w="506" w:type="dxa"/>
            <w:vMerge/>
            <w:tcBorders>
              <w:left w:val="nil"/>
              <w:right w:val="nil"/>
            </w:tcBorders>
            <w:vAlign w:val="center"/>
            <w:hideMark/>
          </w:tcPr>
          <w:p w14:paraId="47F343FC"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A83F270"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1" w:type="dxa"/>
            <w:tcBorders>
              <w:top w:val="nil"/>
              <w:left w:val="nil"/>
              <w:bottom w:val="nil"/>
              <w:right w:val="nil"/>
            </w:tcBorders>
            <w:shd w:val="clear" w:color="auto" w:fill="auto"/>
            <w:noWrap/>
            <w:vAlign w:val="center"/>
            <w:hideMark/>
          </w:tcPr>
          <w:p w14:paraId="12F88F01"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6492C472"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(0.011)</w:t>
            </w:r>
          </w:p>
        </w:tc>
        <w:tc>
          <w:tcPr>
            <w:tcW w:w="1481" w:type="dxa"/>
            <w:tcBorders>
              <w:top w:val="nil"/>
              <w:left w:val="nil"/>
              <w:bottom w:val="nil"/>
              <w:right w:val="nil"/>
            </w:tcBorders>
            <w:shd w:val="clear" w:color="auto" w:fill="auto"/>
            <w:noWrap/>
            <w:vAlign w:val="center"/>
            <w:hideMark/>
          </w:tcPr>
          <w:p w14:paraId="6D873442"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nil"/>
              <w:right w:val="nil"/>
            </w:tcBorders>
            <w:shd w:val="clear" w:color="auto" w:fill="auto"/>
            <w:noWrap/>
            <w:vAlign w:val="center"/>
            <w:hideMark/>
          </w:tcPr>
          <w:p w14:paraId="76ECC8ED"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(0.009)</w:t>
            </w:r>
          </w:p>
        </w:tc>
      </w:tr>
      <w:tr w:rsidR="009D24E6" w:rsidRPr="003B4FE7" w14:paraId="2E052365" w14:textId="77777777" w:rsidTr="006E722A">
        <w:trPr>
          <w:trHeight w:val="300"/>
          <w:jc w:val="center"/>
        </w:trPr>
        <w:tc>
          <w:tcPr>
            <w:tcW w:w="506" w:type="dxa"/>
            <w:vMerge/>
            <w:tcBorders>
              <w:left w:val="nil"/>
              <w:right w:val="nil"/>
            </w:tcBorders>
            <w:vAlign w:val="center"/>
            <w:hideMark/>
          </w:tcPr>
          <w:p w14:paraId="149CB1D9"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A5F805C"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1" w:type="dxa"/>
            <w:tcBorders>
              <w:top w:val="nil"/>
              <w:left w:val="nil"/>
              <w:bottom w:val="nil"/>
              <w:right w:val="nil"/>
            </w:tcBorders>
            <w:shd w:val="clear" w:color="auto" w:fill="auto"/>
            <w:noWrap/>
            <w:vAlign w:val="center"/>
            <w:hideMark/>
          </w:tcPr>
          <w:p w14:paraId="1CCC41E9"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63093E1E"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1.007***</w:t>
            </w:r>
          </w:p>
        </w:tc>
        <w:tc>
          <w:tcPr>
            <w:tcW w:w="1481" w:type="dxa"/>
            <w:tcBorders>
              <w:top w:val="nil"/>
              <w:left w:val="nil"/>
              <w:bottom w:val="nil"/>
              <w:right w:val="nil"/>
            </w:tcBorders>
            <w:shd w:val="clear" w:color="auto" w:fill="auto"/>
            <w:noWrap/>
            <w:vAlign w:val="center"/>
            <w:hideMark/>
          </w:tcPr>
          <w:p w14:paraId="74A0E0C2"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0.825***</w:t>
            </w:r>
          </w:p>
        </w:tc>
        <w:tc>
          <w:tcPr>
            <w:tcW w:w="1481" w:type="dxa"/>
            <w:tcBorders>
              <w:top w:val="nil"/>
              <w:left w:val="nil"/>
              <w:bottom w:val="nil"/>
              <w:right w:val="nil"/>
            </w:tcBorders>
            <w:shd w:val="clear" w:color="auto" w:fill="auto"/>
            <w:noWrap/>
            <w:vAlign w:val="center"/>
            <w:hideMark/>
          </w:tcPr>
          <w:p w14:paraId="5ADB66D7"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0.784***</w:t>
            </w:r>
          </w:p>
        </w:tc>
      </w:tr>
      <w:tr w:rsidR="009D24E6" w:rsidRPr="003B4FE7" w14:paraId="6EC1C8E7" w14:textId="77777777" w:rsidTr="006E722A">
        <w:trPr>
          <w:trHeight w:val="300"/>
          <w:jc w:val="center"/>
        </w:trPr>
        <w:tc>
          <w:tcPr>
            <w:tcW w:w="506" w:type="dxa"/>
            <w:vMerge/>
            <w:tcBorders>
              <w:left w:val="nil"/>
              <w:right w:val="nil"/>
            </w:tcBorders>
            <w:vAlign w:val="center"/>
            <w:hideMark/>
          </w:tcPr>
          <w:p w14:paraId="162B92A4"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0A552DB" w14:textId="77777777" w:rsidR="009D24E6" w:rsidRPr="003B4FE7" w:rsidRDefault="009D24E6"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016854A8"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1A84743F"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(0.006)</w:t>
            </w:r>
          </w:p>
        </w:tc>
        <w:tc>
          <w:tcPr>
            <w:tcW w:w="1481" w:type="dxa"/>
            <w:tcBorders>
              <w:top w:val="nil"/>
              <w:left w:val="nil"/>
              <w:bottom w:val="nil"/>
              <w:right w:val="nil"/>
            </w:tcBorders>
            <w:shd w:val="clear" w:color="auto" w:fill="auto"/>
            <w:noWrap/>
            <w:vAlign w:val="center"/>
            <w:hideMark/>
          </w:tcPr>
          <w:p w14:paraId="666C45BD"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(0.005)</w:t>
            </w:r>
          </w:p>
        </w:tc>
        <w:tc>
          <w:tcPr>
            <w:tcW w:w="1481" w:type="dxa"/>
            <w:tcBorders>
              <w:top w:val="nil"/>
              <w:left w:val="nil"/>
              <w:bottom w:val="nil"/>
              <w:right w:val="nil"/>
            </w:tcBorders>
            <w:shd w:val="clear" w:color="auto" w:fill="auto"/>
            <w:noWrap/>
            <w:vAlign w:val="center"/>
            <w:hideMark/>
          </w:tcPr>
          <w:p w14:paraId="62BC597C"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(0.005)</w:t>
            </w:r>
          </w:p>
        </w:tc>
      </w:tr>
      <w:tr w:rsidR="009D24E6" w:rsidRPr="003B4FE7" w14:paraId="7548D0DA" w14:textId="77777777" w:rsidTr="006E722A">
        <w:trPr>
          <w:trHeight w:val="331"/>
          <w:jc w:val="center"/>
        </w:trPr>
        <w:tc>
          <w:tcPr>
            <w:tcW w:w="506" w:type="dxa"/>
            <w:vMerge/>
            <w:tcBorders>
              <w:left w:val="nil"/>
              <w:right w:val="nil"/>
            </w:tcBorders>
            <w:vAlign w:val="center"/>
            <w:hideMark/>
          </w:tcPr>
          <w:p w14:paraId="1B454479"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B60A7DA"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1" w:type="dxa"/>
            <w:tcBorders>
              <w:top w:val="nil"/>
              <w:left w:val="nil"/>
              <w:bottom w:val="nil"/>
              <w:right w:val="nil"/>
            </w:tcBorders>
            <w:shd w:val="clear" w:color="auto" w:fill="auto"/>
            <w:noWrap/>
            <w:vAlign w:val="center"/>
            <w:hideMark/>
          </w:tcPr>
          <w:p w14:paraId="5614447D"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629457A2"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0.493***</w:t>
            </w:r>
          </w:p>
        </w:tc>
        <w:tc>
          <w:tcPr>
            <w:tcW w:w="1481" w:type="dxa"/>
            <w:tcBorders>
              <w:top w:val="nil"/>
              <w:left w:val="nil"/>
              <w:bottom w:val="nil"/>
              <w:right w:val="nil"/>
            </w:tcBorders>
            <w:shd w:val="clear" w:color="auto" w:fill="auto"/>
            <w:noWrap/>
            <w:vAlign w:val="center"/>
            <w:hideMark/>
          </w:tcPr>
          <w:p w14:paraId="6FF2D517"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0.680***</w:t>
            </w:r>
          </w:p>
        </w:tc>
        <w:tc>
          <w:tcPr>
            <w:tcW w:w="1481" w:type="dxa"/>
            <w:tcBorders>
              <w:top w:val="nil"/>
              <w:left w:val="nil"/>
              <w:bottom w:val="nil"/>
              <w:right w:val="nil"/>
            </w:tcBorders>
            <w:shd w:val="clear" w:color="auto" w:fill="auto"/>
            <w:noWrap/>
            <w:vAlign w:val="center"/>
            <w:hideMark/>
          </w:tcPr>
          <w:p w14:paraId="51E5BB21"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0.666***</w:t>
            </w:r>
          </w:p>
        </w:tc>
      </w:tr>
      <w:tr w:rsidR="009D24E6" w:rsidRPr="003B4FE7" w14:paraId="7C8F842F" w14:textId="77777777" w:rsidTr="006E722A">
        <w:trPr>
          <w:trHeight w:val="300"/>
          <w:jc w:val="center"/>
        </w:trPr>
        <w:tc>
          <w:tcPr>
            <w:tcW w:w="506" w:type="dxa"/>
            <w:vMerge/>
            <w:tcBorders>
              <w:left w:val="nil"/>
              <w:right w:val="nil"/>
            </w:tcBorders>
            <w:vAlign w:val="center"/>
            <w:hideMark/>
          </w:tcPr>
          <w:p w14:paraId="058142AB"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AE75D2E"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1" w:type="dxa"/>
            <w:tcBorders>
              <w:top w:val="nil"/>
              <w:left w:val="nil"/>
              <w:bottom w:val="nil"/>
              <w:right w:val="nil"/>
            </w:tcBorders>
            <w:shd w:val="clear" w:color="auto" w:fill="auto"/>
            <w:noWrap/>
            <w:vAlign w:val="center"/>
            <w:hideMark/>
          </w:tcPr>
          <w:p w14:paraId="28EE9D5B"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65177842"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nil"/>
              <w:right w:val="nil"/>
            </w:tcBorders>
            <w:shd w:val="clear" w:color="auto" w:fill="auto"/>
            <w:noWrap/>
            <w:vAlign w:val="center"/>
            <w:hideMark/>
          </w:tcPr>
          <w:p w14:paraId="506D71C3"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(0.007)</w:t>
            </w:r>
          </w:p>
        </w:tc>
        <w:tc>
          <w:tcPr>
            <w:tcW w:w="1481" w:type="dxa"/>
            <w:tcBorders>
              <w:top w:val="nil"/>
              <w:left w:val="nil"/>
              <w:bottom w:val="nil"/>
              <w:right w:val="nil"/>
            </w:tcBorders>
            <w:shd w:val="clear" w:color="auto" w:fill="auto"/>
            <w:noWrap/>
            <w:vAlign w:val="center"/>
            <w:hideMark/>
          </w:tcPr>
          <w:p w14:paraId="11B2345D"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(0.007)</w:t>
            </w:r>
          </w:p>
        </w:tc>
      </w:tr>
      <w:tr w:rsidR="009D24E6" w:rsidRPr="003B4FE7" w14:paraId="6A1DEE00" w14:textId="77777777" w:rsidTr="006E722A">
        <w:trPr>
          <w:trHeight w:val="300"/>
          <w:jc w:val="center"/>
        </w:trPr>
        <w:tc>
          <w:tcPr>
            <w:tcW w:w="506" w:type="dxa"/>
            <w:vMerge/>
            <w:tcBorders>
              <w:left w:val="nil"/>
              <w:right w:val="nil"/>
            </w:tcBorders>
            <w:vAlign w:val="center"/>
            <w:hideMark/>
          </w:tcPr>
          <w:p w14:paraId="28CF0C51"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A18420A"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1" w:type="dxa"/>
            <w:tcBorders>
              <w:top w:val="nil"/>
              <w:left w:val="nil"/>
              <w:bottom w:val="nil"/>
              <w:right w:val="nil"/>
            </w:tcBorders>
            <w:shd w:val="clear" w:color="auto" w:fill="auto"/>
            <w:noWrap/>
            <w:vAlign w:val="center"/>
            <w:hideMark/>
          </w:tcPr>
          <w:p w14:paraId="7FAA3F76"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41519D29"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0.302***</w:t>
            </w:r>
          </w:p>
        </w:tc>
        <w:tc>
          <w:tcPr>
            <w:tcW w:w="1481" w:type="dxa"/>
            <w:tcBorders>
              <w:top w:val="nil"/>
              <w:left w:val="nil"/>
              <w:bottom w:val="nil"/>
              <w:right w:val="nil"/>
            </w:tcBorders>
            <w:shd w:val="clear" w:color="auto" w:fill="auto"/>
            <w:noWrap/>
            <w:vAlign w:val="center"/>
            <w:hideMark/>
          </w:tcPr>
          <w:p w14:paraId="7306FB25"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0.229***</w:t>
            </w:r>
          </w:p>
        </w:tc>
        <w:tc>
          <w:tcPr>
            <w:tcW w:w="1481" w:type="dxa"/>
            <w:tcBorders>
              <w:top w:val="nil"/>
              <w:left w:val="nil"/>
              <w:bottom w:val="nil"/>
              <w:right w:val="nil"/>
            </w:tcBorders>
            <w:shd w:val="clear" w:color="auto" w:fill="auto"/>
            <w:noWrap/>
            <w:vAlign w:val="center"/>
            <w:hideMark/>
          </w:tcPr>
          <w:p w14:paraId="6DDD9EB1"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0.183***</w:t>
            </w:r>
          </w:p>
        </w:tc>
      </w:tr>
      <w:tr w:rsidR="009D24E6" w:rsidRPr="003B4FE7" w14:paraId="0C2EA59C" w14:textId="77777777" w:rsidTr="006E722A">
        <w:trPr>
          <w:trHeight w:val="300"/>
          <w:jc w:val="center"/>
        </w:trPr>
        <w:tc>
          <w:tcPr>
            <w:tcW w:w="506" w:type="dxa"/>
            <w:vMerge/>
            <w:tcBorders>
              <w:left w:val="nil"/>
              <w:right w:val="nil"/>
            </w:tcBorders>
            <w:vAlign w:val="center"/>
            <w:hideMark/>
          </w:tcPr>
          <w:p w14:paraId="19406007"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5B0A0D8" w14:textId="77777777" w:rsidR="009D24E6" w:rsidRPr="003B4FE7" w:rsidRDefault="009D24E6"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74175010"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3D676E99"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(0.012)</w:t>
            </w:r>
          </w:p>
        </w:tc>
        <w:tc>
          <w:tcPr>
            <w:tcW w:w="1481" w:type="dxa"/>
            <w:tcBorders>
              <w:top w:val="nil"/>
              <w:left w:val="nil"/>
              <w:bottom w:val="nil"/>
              <w:right w:val="nil"/>
            </w:tcBorders>
            <w:shd w:val="clear" w:color="auto" w:fill="auto"/>
            <w:noWrap/>
            <w:vAlign w:val="center"/>
            <w:hideMark/>
          </w:tcPr>
          <w:p w14:paraId="440AB5EE"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(0.011)</w:t>
            </w:r>
          </w:p>
        </w:tc>
        <w:tc>
          <w:tcPr>
            <w:tcW w:w="1481" w:type="dxa"/>
            <w:tcBorders>
              <w:top w:val="nil"/>
              <w:left w:val="nil"/>
              <w:bottom w:val="nil"/>
              <w:right w:val="nil"/>
            </w:tcBorders>
            <w:shd w:val="clear" w:color="auto" w:fill="auto"/>
            <w:noWrap/>
            <w:vAlign w:val="center"/>
            <w:hideMark/>
          </w:tcPr>
          <w:p w14:paraId="69F236D6"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(0.012)</w:t>
            </w:r>
          </w:p>
        </w:tc>
      </w:tr>
      <w:tr w:rsidR="009D24E6" w:rsidRPr="003B4FE7" w14:paraId="108FFA2F" w14:textId="77777777" w:rsidTr="006E722A">
        <w:trPr>
          <w:trHeight w:val="300"/>
          <w:jc w:val="center"/>
        </w:trPr>
        <w:tc>
          <w:tcPr>
            <w:tcW w:w="506" w:type="dxa"/>
            <w:vMerge/>
            <w:tcBorders>
              <w:left w:val="nil"/>
              <w:bottom w:val="nil"/>
              <w:right w:val="nil"/>
            </w:tcBorders>
            <w:vAlign w:val="center"/>
            <w:hideMark/>
          </w:tcPr>
          <w:p w14:paraId="7493FA6E"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BFB46F8"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1" w:type="dxa"/>
            <w:tcBorders>
              <w:top w:val="nil"/>
              <w:left w:val="nil"/>
              <w:bottom w:val="nil"/>
              <w:right w:val="nil"/>
            </w:tcBorders>
            <w:shd w:val="clear" w:color="auto" w:fill="auto"/>
            <w:noWrap/>
            <w:vAlign w:val="center"/>
            <w:hideMark/>
          </w:tcPr>
          <w:p w14:paraId="21DE7F6C"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6FCB184A"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0.746***</w:t>
            </w:r>
          </w:p>
        </w:tc>
        <w:tc>
          <w:tcPr>
            <w:tcW w:w="1481" w:type="dxa"/>
            <w:tcBorders>
              <w:top w:val="nil"/>
              <w:left w:val="nil"/>
              <w:bottom w:val="nil"/>
              <w:right w:val="nil"/>
            </w:tcBorders>
            <w:shd w:val="clear" w:color="auto" w:fill="auto"/>
            <w:noWrap/>
            <w:vAlign w:val="center"/>
            <w:hideMark/>
          </w:tcPr>
          <w:p w14:paraId="5D6FC8B7"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0.397***</w:t>
            </w:r>
          </w:p>
        </w:tc>
        <w:tc>
          <w:tcPr>
            <w:tcW w:w="1481" w:type="dxa"/>
            <w:tcBorders>
              <w:top w:val="nil"/>
              <w:left w:val="nil"/>
              <w:bottom w:val="nil"/>
              <w:right w:val="nil"/>
            </w:tcBorders>
            <w:shd w:val="clear" w:color="auto" w:fill="auto"/>
            <w:noWrap/>
            <w:vAlign w:val="center"/>
            <w:hideMark/>
          </w:tcPr>
          <w:p w14:paraId="2473FBCF"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0.390***</w:t>
            </w:r>
          </w:p>
        </w:tc>
      </w:tr>
      <w:tr w:rsidR="009D24E6" w:rsidRPr="003B4FE7" w14:paraId="15DF497A" w14:textId="77777777" w:rsidTr="006E722A">
        <w:trPr>
          <w:trHeight w:val="300"/>
          <w:jc w:val="center"/>
        </w:trPr>
        <w:tc>
          <w:tcPr>
            <w:tcW w:w="506" w:type="dxa"/>
            <w:tcBorders>
              <w:top w:val="nil"/>
              <w:left w:val="nil"/>
              <w:bottom w:val="single" w:sz="4" w:space="0" w:color="auto"/>
              <w:right w:val="nil"/>
            </w:tcBorders>
            <w:shd w:val="clear" w:color="auto" w:fill="auto"/>
            <w:noWrap/>
            <w:vAlign w:val="bottom"/>
            <w:hideMark/>
          </w:tcPr>
          <w:p w14:paraId="7E7DA993"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35DF57B3" w14:textId="77777777" w:rsidR="009D24E6" w:rsidRPr="003B4FE7" w:rsidRDefault="009D24E6"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center"/>
            <w:hideMark/>
          </w:tcPr>
          <w:p w14:paraId="54344C10"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center"/>
            <w:hideMark/>
          </w:tcPr>
          <w:p w14:paraId="7556DA13"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single" w:sz="4" w:space="0" w:color="auto"/>
              <w:right w:val="nil"/>
            </w:tcBorders>
            <w:shd w:val="clear" w:color="auto" w:fill="auto"/>
            <w:noWrap/>
            <w:vAlign w:val="center"/>
            <w:hideMark/>
          </w:tcPr>
          <w:p w14:paraId="1FF90A0F"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(0.006)</w:t>
            </w:r>
          </w:p>
        </w:tc>
        <w:tc>
          <w:tcPr>
            <w:tcW w:w="1481" w:type="dxa"/>
            <w:tcBorders>
              <w:top w:val="nil"/>
              <w:left w:val="nil"/>
              <w:bottom w:val="single" w:sz="4" w:space="0" w:color="auto"/>
              <w:right w:val="nil"/>
            </w:tcBorders>
            <w:shd w:val="clear" w:color="auto" w:fill="auto"/>
            <w:noWrap/>
            <w:vAlign w:val="center"/>
            <w:hideMark/>
          </w:tcPr>
          <w:p w14:paraId="30039E5E"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(0.006)</w:t>
            </w:r>
          </w:p>
        </w:tc>
      </w:tr>
      <w:tr w:rsidR="009D24E6" w:rsidRPr="003B4FE7" w14:paraId="6DB741D9" w14:textId="77777777" w:rsidTr="006E722A">
        <w:trPr>
          <w:trHeight w:val="300"/>
          <w:jc w:val="center"/>
        </w:trPr>
        <w:tc>
          <w:tcPr>
            <w:tcW w:w="506" w:type="dxa"/>
            <w:vMerge w:val="restart"/>
            <w:tcBorders>
              <w:top w:val="nil"/>
              <w:left w:val="nil"/>
              <w:bottom w:val="nil"/>
              <w:right w:val="nil"/>
            </w:tcBorders>
            <w:shd w:val="clear" w:color="auto" w:fill="auto"/>
            <w:noWrap/>
            <w:textDirection w:val="btLr"/>
            <w:vAlign w:val="center"/>
            <w:hideMark/>
          </w:tcPr>
          <w:p w14:paraId="31AED231" w14:textId="77777777" w:rsidR="009D24E6" w:rsidRPr="003B4FE7" w:rsidRDefault="009D24E6"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562" w:type="dxa"/>
            <w:tcBorders>
              <w:top w:val="nil"/>
              <w:left w:val="nil"/>
              <w:bottom w:val="nil"/>
              <w:right w:val="nil"/>
            </w:tcBorders>
            <w:shd w:val="clear" w:color="auto" w:fill="auto"/>
            <w:vAlign w:val="bottom"/>
            <w:hideMark/>
          </w:tcPr>
          <w:p w14:paraId="1AC27606"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1" w:type="dxa"/>
            <w:tcBorders>
              <w:top w:val="nil"/>
              <w:left w:val="nil"/>
              <w:bottom w:val="nil"/>
              <w:right w:val="nil"/>
            </w:tcBorders>
            <w:shd w:val="clear" w:color="auto" w:fill="auto"/>
            <w:noWrap/>
            <w:vAlign w:val="center"/>
            <w:hideMark/>
          </w:tcPr>
          <w:p w14:paraId="31367DF3"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-0.060***</w:t>
            </w:r>
          </w:p>
        </w:tc>
        <w:tc>
          <w:tcPr>
            <w:tcW w:w="1371" w:type="dxa"/>
            <w:tcBorders>
              <w:top w:val="nil"/>
              <w:left w:val="nil"/>
              <w:bottom w:val="nil"/>
              <w:right w:val="nil"/>
            </w:tcBorders>
            <w:shd w:val="clear" w:color="auto" w:fill="auto"/>
            <w:noWrap/>
            <w:vAlign w:val="center"/>
            <w:hideMark/>
          </w:tcPr>
          <w:p w14:paraId="128AAED8"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-0.054***</w:t>
            </w:r>
          </w:p>
        </w:tc>
        <w:tc>
          <w:tcPr>
            <w:tcW w:w="1481" w:type="dxa"/>
            <w:tcBorders>
              <w:top w:val="nil"/>
              <w:left w:val="nil"/>
              <w:bottom w:val="nil"/>
              <w:right w:val="nil"/>
            </w:tcBorders>
            <w:shd w:val="clear" w:color="auto" w:fill="auto"/>
            <w:noWrap/>
            <w:vAlign w:val="center"/>
            <w:hideMark/>
          </w:tcPr>
          <w:p w14:paraId="6D624698"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-0.066***</w:t>
            </w:r>
          </w:p>
        </w:tc>
        <w:tc>
          <w:tcPr>
            <w:tcW w:w="1481" w:type="dxa"/>
            <w:tcBorders>
              <w:top w:val="nil"/>
              <w:left w:val="nil"/>
              <w:bottom w:val="nil"/>
              <w:right w:val="nil"/>
            </w:tcBorders>
            <w:shd w:val="clear" w:color="auto" w:fill="auto"/>
            <w:noWrap/>
            <w:vAlign w:val="center"/>
            <w:hideMark/>
          </w:tcPr>
          <w:p w14:paraId="6E3B22E9"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-0.134***</w:t>
            </w:r>
          </w:p>
        </w:tc>
      </w:tr>
      <w:tr w:rsidR="009D24E6" w:rsidRPr="003B4FE7" w14:paraId="0D06323D" w14:textId="77777777" w:rsidTr="006E722A">
        <w:trPr>
          <w:trHeight w:val="300"/>
          <w:jc w:val="center"/>
        </w:trPr>
        <w:tc>
          <w:tcPr>
            <w:tcW w:w="506" w:type="dxa"/>
            <w:vMerge/>
            <w:tcBorders>
              <w:top w:val="nil"/>
              <w:left w:val="nil"/>
              <w:bottom w:val="nil"/>
              <w:right w:val="nil"/>
            </w:tcBorders>
            <w:vAlign w:val="center"/>
            <w:hideMark/>
          </w:tcPr>
          <w:p w14:paraId="2A660FC1"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8772493" w14:textId="77777777" w:rsidR="009D24E6" w:rsidRPr="003B4FE7" w:rsidRDefault="009D24E6"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7DC2DD7C"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(0.000)</w:t>
            </w:r>
          </w:p>
        </w:tc>
        <w:tc>
          <w:tcPr>
            <w:tcW w:w="1371" w:type="dxa"/>
            <w:tcBorders>
              <w:top w:val="nil"/>
              <w:left w:val="nil"/>
              <w:bottom w:val="nil"/>
              <w:right w:val="nil"/>
            </w:tcBorders>
            <w:shd w:val="clear" w:color="auto" w:fill="auto"/>
            <w:noWrap/>
            <w:vAlign w:val="center"/>
            <w:hideMark/>
          </w:tcPr>
          <w:p w14:paraId="37B7E631"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center"/>
            <w:hideMark/>
          </w:tcPr>
          <w:p w14:paraId="2506C14A"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center"/>
            <w:hideMark/>
          </w:tcPr>
          <w:p w14:paraId="0F320568"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(0.001)</w:t>
            </w:r>
          </w:p>
        </w:tc>
      </w:tr>
      <w:tr w:rsidR="009D24E6" w:rsidRPr="003B4FE7" w14:paraId="5422DA37" w14:textId="77777777" w:rsidTr="006E722A">
        <w:trPr>
          <w:trHeight w:val="300"/>
          <w:jc w:val="center"/>
        </w:trPr>
        <w:tc>
          <w:tcPr>
            <w:tcW w:w="506" w:type="dxa"/>
            <w:vMerge/>
            <w:tcBorders>
              <w:top w:val="nil"/>
              <w:left w:val="nil"/>
              <w:bottom w:val="nil"/>
              <w:right w:val="nil"/>
            </w:tcBorders>
            <w:vAlign w:val="center"/>
            <w:hideMark/>
          </w:tcPr>
          <w:p w14:paraId="41C1FE44"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A4441B5"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1" w:type="dxa"/>
            <w:tcBorders>
              <w:top w:val="nil"/>
              <w:left w:val="nil"/>
              <w:bottom w:val="nil"/>
              <w:right w:val="nil"/>
            </w:tcBorders>
            <w:shd w:val="clear" w:color="auto" w:fill="auto"/>
            <w:noWrap/>
            <w:vAlign w:val="center"/>
            <w:hideMark/>
          </w:tcPr>
          <w:p w14:paraId="37998FC6"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192D82A9" w14:textId="77777777" w:rsidR="009D24E6" w:rsidRPr="003B4FE7" w:rsidRDefault="009D24E6" w:rsidP="006E722A">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center"/>
            <w:hideMark/>
          </w:tcPr>
          <w:p w14:paraId="01FA5E2C"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0.247***</w:t>
            </w:r>
          </w:p>
        </w:tc>
        <w:tc>
          <w:tcPr>
            <w:tcW w:w="1481" w:type="dxa"/>
            <w:tcBorders>
              <w:top w:val="nil"/>
              <w:left w:val="nil"/>
              <w:bottom w:val="nil"/>
              <w:right w:val="nil"/>
            </w:tcBorders>
            <w:shd w:val="clear" w:color="auto" w:fill="auto"/>
            <w:noWrap/>
            <w:vAlign w:val="center"/>
            <w:hideMark/>
          </w:tcPr>
          <w:p w14:paraId="7CFB6A1D"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0.238***</w:t>
            </w:r>
          </w:p>
        </w:tc>
      </w:tr>
      <w:tr w:rsidR="009D24E6" w:rsidRPr="003B4FE7" w14:paraId="2D55E706" w14:textId="77777777" w:rsidTr="006E722A">
        <w:trPr>
          <w:trHeight w:val="300"/>
          <w:jc w:val="center"/>
        </w:trPr>
        <w:tc>
          <w:tcPr>
            <w:tcW w:w="506" w:type="dxa"/>
            <w:vMerge/>
            <w:tcBorders>
              <w:top w:val="nil"/>
              <w:left w:val="nil"/>
              <w:bottom w:val="nil"/>
              <w:right w:val="nil"/>
            </w:tcBorders>
            <w:vAlign w:val="center"/>
            <w:hideMark/>
          </w:tcPr>
          <w:p w14:paraId="581A4E50"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43B4735" w14:textId="77777777" w:rsidR="009D24E6" w:rsidRPr="003B4FE7" w:rsidRDefault="009D24E6"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71275E32"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0E5588DF" w14:textId="77777777" w:rsidR="009D24E6" w:rsidRPr="003B4FE7" w:rsidRDefault="009D24E6" w:rsidP="006E722A">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center"/>
            <w:hideMark/>
          </w:tcPr>
          <w:p w14:paraId="02708B49"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(0.001)</w:t>
            </w:r>
          </w:p>
        </w:tc>
        <w:tc>
          <w:tcPr>
            <w:tcW w:w="1481" w:type="dxa"/>
            <w:tcBorders>
              <w:top w:val="nil"/>
              <w:left w:val="nil"/>
              <w:bottom w:val="nil"/>
              <w:right w:val="nil"/>
            </w:tcBorders>
            <w:shd w:val="clear" w:color="auto" w:fill="auto"/>
            <w:noWrap/>
            <w:vAlign w:val="center"/>
            <w:hideMark/>
          </w:tcPr>
          <w:p w14:paraId="329C32CE"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(0.001)</w:t>
            </w:r>
          </w:p>
        </w:tc>
      </w:tr>
      <w:tr w:rsidR="009D24E6" w:rsidRPr="003B4FE7" w14:paraId="39DEC58E" w14:textId="77777777" w:rsidTr="006E722A">
        <w:trPr>
          <w:trHeight w:val="300"/>
          <w:jc w:val="center"/>
        </w:trPr>
        <w:tc>
          <w:tcPr>
            <w:tcW w:w="506" w:type="dxa"/>
            <w:vMerge/>
            <w:tcBorders>
              <w:top w:val="nil"/>
              <w:left w:val="nil"/>
              <w:bottom w:val="nil"/>
              <w:right w:val="nil"/>
            </w:tcBorders>
            <w:vAlign w:val="center"/>
            <w:hideMark/>
          </w:tcPr>
          <w:p w14:paraId="538CA805"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616B5A9"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1" w:type="dxa"/>
            <w:tcBorders>
              <w:top w:val="nil"/>
              <w:left w:val="nil"/>
              <w:bottom w:val="nil"/>
              <w:right w:val="nil"/>
            </w:tcBorders>
            <w:shd w:val="clear" w:color="auto" w:fill="auto"/>
            <w:noWrap/>
            <w:vAlign w:val="center"/>
            <w:hideMark/>
          </w:tcPr>
          <w:p w14:paraId="4043F92C"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center"/>
            <w:hideMark/>
          </w:tcPr>
          <w:p w14:paraId="0ABAF297" w14:textId="77777777" w:rsidR="009D24E6" w:rsidRPr="003B4FE7" w:rsidRDefault="009D24E6" w:rsidP="006E722A">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center"/>
            <w:hideMark/>
          </w:tcPr>
          <w:p w14:paraId="40F94A05" w14:textId="77777777" w:rsidR="009D24E6" w:rsidRPr="003B4FE7" w:rsidRDefault="009D24E6" w:rsidP="006E722A">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center"/>
            <w:hideMark/>
          </w:tcPr>
          <w:p w14:paraId="36998060"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0.072***</w:t>
            </w:r>
          </w:p>
        </w:tc>
      </w:tr>
      <w:tr w:rsidR="009D24E6" w:rsidRPr="003B4FE7" w14:paraId="1FC476C0" w14:textId="77777777" w:rsidTr="006E722A">
        <w:trPr>
          <w:trHeight w:val="338"/>
          <w:jc w:val="center"/>
        </w:trPr>
        <w:tc>
          <w:tcPr>
            <w:tcW w:w="506" w:type="dxa"/>
            <w:vMerge/>
            <w:tcBorders>
              <w:top w:val="nil"/>
              <w:left w:val="nil"/>
              <w:bottom w:val="single" w:sz="4" w:space="0" w:color="auto"/>
              <w:right w:val="nil"/>
            </w:tcBorders>
            <w:vAlign w:val="center"/>
            <w:hideMark/>
          </w:tcPr>
          <w:p w14:paraId="324DBAE5" w14:textId="77777777" w:rsidR="009D24E6" w:rsidRPr="003B4FE7" w:rsidRDefault="009D24E6"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6B07A2A7" w14:textId="77777777" w:rsidR="009D24E6" w:rsidRPr="003B4FE7" w:rsidRDefault="009D24E6"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center"/>
            <w:hideMark/>
          </w:tcPr>
          <w:p w14:paraId="1EF7DB1A" w14:textId="77777777" w:rsidR="009D24E6" w:rsidRPr="003B4FE7" w:rsidRDefault="009D24E6" w:rsidP="006E722A">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center"/>
            <w:hideMark/>
          </w:tcPr>
          <w:p w14:paraId="259D46CB" w14:textId="77777777" w:rsidR="009D24E6" w:rsidRPr="003B4FE7" w:rsidRDefault="009D24E6" w:rsidP="006E722A">
            <w:pP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center"/>
            <w:hideMark/>
          </w:tcPr>
          <w:p w14:paraId="1DB1A520" w14:textId="77777777" w:rsidR="009D24E6" w:rsidRPr="003B4FE7" w:rsidRDefault="009D24E6" w:rsidP="006E722A">
            <w:pP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center"/>
            <w:hideMark/>
          </w:tcPr>
          <w:p w14:paraId="43188C20"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(0.001)</w:t>
            </w:r>
          </w:p>
        </w:tc>
      </w:tr>
      <w:tr w:rsidR="009D24E6" w:rsidRPr="003B4FE7" w14:paraId="75C3CD08" w14:textId="77777777" w:rsidTr="006E722A">
        <w:trPr>
          <w:trHeight w:val="345"/>
          <w:jc w:val="center"/>
        </w:trPr>
        <w:tc>
          <w:tcPr>
            <w:tcW w:w="506" w:type="dxa"/>
            <w:tcBorders>
              <w:top w:val="single" w:sz="4" w:space="0" w:color="auto"/>
              <w:left w:val="nil"/>
              <w:bottom w:val="nil"/>
              <w:right w:val="nil"/>
            </w:tcBorders>
            <w:shd w:val="clear" w:color="auto" w:fill="auto"/>
            <w:noWrap/>
            <w:vAlign w:val="bottom"/>
            <w:hideMark/>
          </w:tcPr>
          <w:p w14:paraId="4F0C7665" w14:textId="77777777" w:rsidR="009D24E6" w:rsidRPr="003B4FE7" w:rsidRDefault="009D24E6"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2C26E7F2" w14:textId="77777777" w:rsidR="009D24E6" w:rsidRPr="003B4FE7" w:rsidRDefault="009D24E6"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1" w:type="dxa"/>
            <w:tcBorders>
              <w:top w:val="single" w:sz="4" w:space="0" w:color="auto"/>
              <w:left w:val="nil"/>
              <w:bottom w:val="nil"/>
              <w:right w:val="nil"/>
            </w:tcBorders>
            <w:shd w:val="clear" w:color="auto" w:fill="auto"/>
            <w:noWrap/>
            <w:vAlign w:val="center"/>
            <w:hideMark/>
          </w:tcPr>
          <w:p w14:paraId="6B9CEDED"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0.029</w:t>
            </w:r>
          </w:p>
        </w:tc>
        <w:tc>
          <w:tcPr>
            <w:tcW w:w="1371" w:type="dxa"/>
            <w:tcBorders>
              <w:top w:val="single" w:sz="4" w:space="0" w:color="auto"/>
              <w:left w:val="nil"/>
              <w:bottom w:val="nil"/>
              <w:right w:val="nil"/>
            </w:tcBorders>
            <w:shd w:val="clear" w:color="auto" w:fill="auto"/>
            <w:noWrap/>
            <w:vAlign w:val="center"/>
            <w:hideMark/>
          </w:tcPr>
          <w:p w14:paraId="7E609415"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0.074</w:t>
            </w:r>
          </w:p>
        </w:tc>
        <w:tc>
          <w:tcPr>
            <w:tcW w:w="1481" w:type="dxa"/>
            <w:tcBorders>
              <w:top w:val="single" w:sz="4" w:space="0" w:color="auto"/>
              <w:left w:val="nil"/>
              <w:bottom w:val="nil"/>
              <w:right w:val="nil"/>
            </w:tcBorders>
            <w:shd w:val="clear" w:color="auto" w:fill="auto"/>
            <w:noWrap/>
            <w:vAlign w:val="center"/>
            <w:hideMark/>
          </w:tcPr>
          <w:p w14:paraId="5A1DD48D"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0.190</w:t>
            </w:r>
          </w:p>
        </w:tc>
        <w:tc>
          <w:tcPr>
            <w:tcW w:w="1481" w:type="dxa"/>
            <w:tcBorders>
              <w:top w:val="single" w:sz="4" w:space="0" w:color="auto"/>
              <w:left w:val="nil"/>
              <w:bottom w:val="nil"/>
              <w:right w:val="nil"/>
            </w:tcBorders>
            <w:shd w:val="clear" w:color="auto" w:fill="auto"/>
            <w:noWrap/>
            <w:vAlign w:val="center"/>
            <w:hideMark/>
          </w:tcPr>
          <w:p w14:paraId="457006DB"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0.198</w:t>
            </w:r>
          </w:p>
        </w:tc>
      </w:tr>
      <w:tr w:rsidR="009D24E6" w:rsidRPr="003B4FE7" w14:paraId="16BB8910" w14:textId="77777777" w:rsidTr="006E722A">
        <w:trPr>
          <w:trHeight w:val="315"/>
          <w:jc w:val="center"/>
        </w:trPr>
        <w:tc>
          <w:tcPr>
            <w:tcW w:w="506" w:type="dxa"/>
            <w:tcBorders>
              <w:top w:val="nil"/>
              <w:left w:val="nil"/>
              <w:bottom w:val="single" w:sz="4" w:space="0" w:color="auto"/>
              <w:right w:val="nil"/>
            </w:tcBorders>
            <w:shd w:val="clear" w:color="auto" w:fill="auto"/>
            <w:noWrap/>
            <w:vAlign w:val="bottom"/>
            <w:hideMark/>
          </w:tcPr>
          <w:p w14:paraId="739DA510" w14:textId="77777777" w:rsidR="009D24E6" w:rsidRPr="003B4FE7" w:rsidRDefault="009D24E6" w:rsidP="005D7F29">
            <w:pPr>
              <w:rPr>
                <w:rFonts w:ascii="Times New Roman" w:hAnsi="Times New Roman" w:cs="Times New Roman"/>
                <w:color w:val="000000"/>
              </w:rPr>
            </w:pPr>
            <w:r w:rsidRPr="003B4FE7">
              <w:rPr>
                <w:rFonts w:ascii="Times New Roman" w:hAnsi="Times New Roman" w:cs="Times New Roman"/>
                <w:color w:val="000000"/>
              </w:rPr>
              <w:t> </w:t>
            </w:r>
          </w:p>
        </w:tc>
        <w:tc>
          <w:tcPr>
            <w:tcW w:w="2562" w:type="dxa"/>
            <w:tcBorders>
              <w:top w:val="nil"/>
              <w:left w:val="nil"/>
              <w:bottom w:val="single" w:sz="4" w:space="0" w:color="auto"/>
              <w:right w:val="nil"/>
            </w:tcBorders>
            <w:shd w:val="clear" w:color="auto" w:fill="auto"/>
            <w:vAlign w:val="bottom"/>
            <w:hideMark/>
          </w:tcPr>
          <w:p w14:paraId="01D24C14" w14:textId="77777777" w:rsidR="009D24E6" w:rsidRPr="003B4FE7" w:rsidRDefault="009D24E6"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1" w:type="dxa"/>
            <w:tcBorders>
              <w:top w:val="nil"/>
              <w:left w:val="nil"/>
              <w:bottom w:val="single" w:sz="4" w:space="0" w:color="auto"/>
              <w:right w:val="nil"/>
            </w:tcBorders>
            <w:shd w:val="clear" w:color="auto" w:fill="auto"/>
            <w:noWrap/>
            <w:vAlign w:val="center"/>
            <w:hideMark/>
          </w:tcPr>
          <w:p w14:paraId="7BBD5914"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6259.39***</w:t>
            </w:r>
          </w:p>
        </w:tc>
        <w:tc>
          <w:tcPr>
            <w:tcW w:w="1371" w:type="dxa"/>
            <w:tcBorders>
              <w:top w:val="nil"/>
              <w:left w:val="nil"/>
              <w:bottom w:val="single" w:sz="4" w:space="0" w:color="auto"/>
              <w:right w:val="nil"/>
            </w:tcBorders>
            <w:shd w:val="clear" w:color="auto" w:fill="auto"/>
            <w:noWrap/>
            <w:vAlign w:val="center"/>
            <w:hideMark/>
          </w:tcPr>
          <w:p w14:paraId="2A0F4EDA"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7344.51***</w:t>
            </w:r>
          </w:p>
        </w:tc>
        <w:tc>
          <w:tcPr>
            <w:tcW w:w="1481" w:type="dxa"/>
            <w:tcBorders>
              <w:top w:val="nil"/>
              <w:left w:val="nil"/>
              <w:bottom w:val="single" w:sz="4" w:space="0" w:color="auto"/>
              <w:right w:val="nil"/>
            </w:tcBorders>
            <w:shd w:val="clear" w:color="auto" w:fill="auto"/>
            <w:noWrap/>
            <w:vAlign w:val="center"/>
            <w:hideMark/>
          </w:tcPr>
          <w:p w14:paraId="2850D20B"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14844.17***</w:t>
            </w:r>
          </w:p>
        </w:tc>
        <w:tc>
          <w:tcPr>
            <w:tcW w:w="1481" w:type="dxa"/>
            <w:tcBorders>
              <w:top w:val="nil"/>
              <w:left w:val="nil"/>
              <w:bottom w:val="single" w:sz="4" w:space="0" w:color="auto"/>
              <w:right w:val="nil"/>
            </w:tcBorders>
            <w:shd w:val="clear" w:color="auto" w:fill="auto"/>
            <w:noWrap/>
            <w:vAlign w:val="center"/>
            <w:hideMark/>
          </w:tcPr>
          <w:p w14:paraId="3F96C976" w14:textId="77777777" w:rsidR="009D24E6" w:rsidRPr="003B4FE7" w:rsidRDefault="009D24E6" w:rsidP="006E722A">
            <w:pPr>
              <w:rPr>
                <w:rFonts w:ascii="Times New Roman" w:hAnsi="Times New Roman" w:cs="Times New Roman"/>
                <w:color w:val="000000"/>
              </w:rPr>
            </w:pPr>
            <w:r w:rsidRPr="003B4FE7">
              <w:rPr>
                <w:rFonts w:ascii="Times New Roman" w:hAnsi="Times New Roman" w:cs="Times New Roman"/>
                <w:color w:val="000000"/>
              </w:rPr>
              <w:t>15066.80***</w:t>
            </w:r>
          </w:p>
        </w:tc>
      </w:tr>
    </w:tbl>
    <w:p w14:paraId="3385F272" w14:textId="77777777" w:rsidR="00C40AC3" w:rsidRPr="009D24E6" w:rsidRDefault="00C40AC3" w:rsidP="00C40AC3">
      <w:pPr>
        <w:pStyle w:val="PlainText"/>
        <w:rPr>
          <w:rFonts w:ascii="Times New Roman" w:hAnsi="Times New Roman" w:cs="Times New Roman"/>
          <w:b/>
          <w:bCs/>
          <w:color w:val="000000"/>
        </w:r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34B2CBC4" w14:textId="77777777" w:rsidR="00C40AC3" w:rsidRDefault="00C40AC3" w:rsidP="00C40AC3">
      <w:pPr>
        <w:pStyle w:val="PlainText"/>
        <w:rPr>
          <w:rFonts w:ascii="Times New Roman" w:hAnsi="Times New Roman" w:cs="Times New Roman"/>
          <w:b/>
          <w:bCs/>
          <w:color w:val="000000"/>
          <w:sz w:val="24"/>
          <w:szCs w:val="24"/>
        </w:rPr>
      </w:pPr>
    </w:p>
    <w:p w14:paraId="06FAC844" w14:textId="77777777" w:rsidR="009D24E6" w:rsidRPr="003B4FE7" w:rsidRDefault="009D24E6" w:rsidP="00C40AC3">
      <w:pPr>
        <w:pStyle w:val="PlainText"/>
        <w:rPr>
          <w:rFonts w:ascii="Times New Roman" w:hAnsi="Times New Roman" w:cs="Times New Roman"/>
          <w:b/>
          <w:bCs/>
          <w:color w:val="000000"/>
          <w:sz w:val="24"/>
          <w:szCs w:val="24"/>
        </w:rPr>
      </w:pPr>
    </w:p>
    <w:p w14:paraId="4A3FFB90" w14:textId="77777777" w:rsidR="00C40AC3" w:rsidRPr="003B4FE7" w:rsidRDefault="00C40AC3" w:rsidP="009D24E6">
      <w:pPr>
        <w:pStyle w:val="PlainText"/>
        <w:ind w:left="540" w:hanging="682"/>
        <w:rPr>
          <w:rFonts w:ascii="Times New Roman" w:hAnsi="Times New Roman" w:cs="Times New Roman"/>
          <w:bCs/>
          <w:i/>
          <w:color w:val="000000"/>
          <w:sz w:val="24"/>
          <w:szCs w:val="24"/>
        </w:rPr>
      </w:pPr>
      <w:r w:rsidRPr="003B4FE7">
        <w:rPr>
          <w:rFonts w:ascii="Times New Roman" w:hAnsi="Times New Roman" w:cs="Times New Roman"/>
          <w:bCs/>
          <w:i/>
          <w:color w:val="000000"/>
          <w:sz w:val="24"/>
          <w:szCs w:val="24"/>
        </w:rPr>
        <w:t>2002-2003</w:t>
      </w:r>
    </w:p>
    <w:p w14:paraId="13A2A998" w14:textId="77777777" w:rsidR="00C40AC3" w:rsidRPr="003B4FE7" w:rsidRDefault="00C40AC3" w:rsidP="00C40AC3">
      <w:pPr>
        <w:pStyle w:val="PlainText"/>
        <w:rPr>
          <w:rFonts w:ascii="Times New Roman" w:hAnsi="Times New Roman" w:cs="Times New Roman"/>
          <w:b/>
          <w:bCs/>
          <w:color w:val="000000"/>
          <w:sz w:val="24"/>
          <w:szCs w:val="24"/>
        </w:rPr>
      </w:pPr>
    </w:p>
    <w:p w14:paraId="6250DD5F" w14:textId="29CDB184"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The 2002-2003 regression results explain a similar story.  First</w:t>
      </w:r>
      <w:r w:rsidR="001F4B11">
        <w:rPr>
          <w:rFonts w:ascii="Times New Roman" w:hAnsi="Times New Roman" w:cs="Times New Roman"/>
          <w:sz w:val="24"/>
          <w:szCs w:val="24"/>
        </w:rPr>
        <w:t>,</w:t>
      </w:r>
      <w:r w:rsidRPr="003B4FE7">
        <w:rPr>
          <w:rFonts w:ascii="Times New Roman" w:hAnsi="Times New Roman" w:cs="Times New Roman"/>
          <w:sz w:val="24"/>
          <w:szCs w:val="24"/>
        </w:rPr>
        <w:t xml:space="preserve"> the labour productivity premium for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continued to grow between this and the preceding time period, and was at about 5</w:t>
      </w:r>
      <w:r w:rsidR="001F4B11">
        <w:rPr>
          <w:rFonts w:ascii="Times New Roman" w:hAnsi="Times New Roman" w:cs="Times New Roman"/>
          <w:sz w:val="24"/>
          <w:szCs w:val="24"/>
        </w:rPr>
        <w:t>.3</w:t>
      </w:r>
      <w:r w:rsidRPr="003B4FE7">
        <w:rPr>
          <w:rFonts w:ascii="Times New Roman" w:hAnsi="Times New Roman" w:cs="Times New Roman"/>
          <w:sz w:val="24"/>
          <w:szCs w:val="24"/>
        </w:rPr>
        <w:t xml:space="preserve"> percent.  Part of this can be explained by the presence of priority sectors in the region, with the labour productivity gap falling from 5.3 to 4.2 percent.</w:t>
      </w:r>
    </w:p>
    <w:p w14:paraId="53496558" w14:textId="77777777" w:rsidR="00C40AC3" w:rsidRPr="003B4FE7" w:rsidRDefault="00C40AC3" w:rsidP="00C40AC3">
      <w:pPr>
        <w:pStyle w:val="PlainText"/>
        <w:ind w:left="595"/>
        <w:rPr>
          <w:rFonts w:ascii="Times New Roman" w:hAnsi="Times New Roman" w:cs="Times New Roman"/>
          <w:sz w:val="24"/>
          <w:szCs w:val="24"/>
        </w:rPr>
      </w:pPr>
    </w:p>
    <w:p w14:paraId="41C1C705" w14:textId="531FDE9B"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Augmentation of the model to include capital stock increases the magnitude of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coefficient, suggesting again that the capital that we have in our area does not enhance labour productivity as much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as it is elsewhere.  But, this time, the effect of including capital is much smaller.  This is evidence to suggest that either our capital stocks were becoming more labour productivity enhancing or that capital stocks were becoming less labour productivity enhancing in other areas; it is possible that both of these issues were occurring at the same time.</w:t>
      </w:r>
    </w:p>
    <w:p w14:paraId="20217895" w14:textId="77777777" w:rsidR="00C40AC3" w:rsidRPr="003B4FE7" w:rsidRDefault="00C40AC3" w:rsidP="00C40AC3">
      <w:pPr>
        <w:pStyle w:val="PlainText"/>
        <w:ind w:left="540"/>
        <w:rPr>
          <w:rFonts w:ascii="Times New Roman" w:hAnsi="Times New Roman" w:cs="Times New Roman"/>
          <w:b/>
          <w:sz w:val="24"/>
          <w:szCs w:val="24"/>
        </w:rPr>
      </w:pPr>
      <w:r w:rsidRPr="003B4FE7">
        <w:rPr>
          <w:rFonts w:ascii="Times New Roman" w:hAnsi="Times New Roman" w:cs="Times New Roman"/>
          <w:b/>
          <w:bCs/>
          <w:color w:val="000000"/>
          <w:sz w:val="24"/>
          <w:szCs w:val="24"/>
        </w:rPr>
        <w:lastRenderedPageBreak/>
        <w:t>Table 6:</w:t>
      </w:r>
      <w:r w:rsidRPr="003B4FE7">
        <w:rPr>
          <w:rFonts w:ascii="Times New Roman" w:hAnsi="Times New Roman" w:cs="Times New Roman"/>
          <w:b/>
          <w:color w:val="000000"/>
          <w:sz w:val="24"/>
          <w:szCs w:val="24"/>
        </w:rPr>
        <w:t xml:space="preserve"> Determinants of labour productivity: 2002-2003, whole sample</w:t>
      </w:r>
    </w:p>
    <w:tbl>
      <w:tblPr>
        <w:tblW w:w="8808" w:type="dxa"/>
        <w:jc w:val="center"/>
        <w:tblInd w:w="93" w:type="dxa"/>
        <w:tblLook w:val="04A0" w:firstRow="1" w:lastRow="0" w:firstColumn="1" w:lastColumn="0" w:noHBand="0" w:noVBand="1"/>
      </w:tblPr>
      <w:tblGrid>
        <w:gridCol w:w="506"/>
        <w:gridCol w:w="2562"/>
        <w:gridCol w:w="1379"/>
        <w:gridCol w:w="1379"/>
        <w:gridCol w:w="1491"/>
        <w:gridCol w:w="1491"/>
      </w:tblGrid>
      <w:tr w:rsidR="00C40AC3" w:rsidRPr="003B4FE7" w14:paraId="5EB9A53E" w14:textId="77777777" w:rsidTr="009D24E6">
        <w:trPr>
          <w:trHeight w:val="300"/>
          <w:jc w:val="center"/>
        </w:trPr>
        <w:tc>
          <w:tcPr>
            <w:tcW w:w="506" w:type="dxa"/>
            <w:tcBorders>
              <w:top w:val="single" w:sz="4" w:space="0" w:color="auto"/>
              <w:left w:val="nil"/>
              <w:bottom w:val="nil"/>
              <w:right w:val="nil"/>
            </w:tcBorders>
            <w:shd w:val="clear" w:color="auto" w:fill="auto"/>
            <w:noWrap/>
            <w:vAlign w:val="bottom"/>
            <w:hideMark/>
          </w:tcPr>
          <w:p w14:paraId="3F1BAAB2"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23703BD8" w14:textId="77777777" w:rsidR="00C40AC3" w:rsidRPr="003B4FE7" w:rsidRDefault="00C40AC3" w:rsidP="005D7F29">
            <w:pPr>
              <w:rPr>
                <w:rFonts w:ascii="Times New Roman" w:hAnsi="Times New Roman" w:cs="Times New Roman"/>
                <w:color w:val="000000"/>
              </w:rPr>
            </w:pPr>
          </w:p>
        </w:tc>
        <w:tc>
          <w:tcPr>
            <w:tcW w:w="1379" w:type="dxa"/>
            <w:tcBorders>
              <w:top w:val="single" w:sz="4" w:space="0" w:color="auto"/>
              <w:left w:val="nil"/>
              <w:bottom w:val="nil"/>
              <w:right w:val="nil"/>
            </w:tcBorders>
            <w:shd w:val="clear" w:color="auto" w:fill="auto"/>
            <w:noWrap/>
            <w:vAlign w:val="bottom"/>
          </w:tcPr>
          <w:p w14:paraId="23B4846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9" w:type="dxa"/>
            <w:tcBorders>
              <w:top w:val="single" w:sz="4" w:space="0" w:color="auto"/>
              <w:left w:val="nil"/>
              <w:bottom w:val="nil"/>
              <w:right w:val="nil"/>
            </w:tcBorders>
            <w:shd w:val="clear" w:color="auto" w:fill="auto"/>
            <w:noWrap/>
            <w:vAlign w:val="bottom"/>
          </w:tcPr>
          <w:p w14:paraId="5F47CFA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91" w:type="dxa"/>
            <w:tcBorders>
              <w:top w:val="single" w:sz="4" w:space="0" w:color="auto"/>
              <w:left w:val="nil"/>
              <w:bottom w:val="nil"/>
              <w:right w:val="nil"/>
            </w:tcBorders>
            <w:shd w:val="clear" w:color="auto" w:fill="auto"/>
            <w:noWrap/>
            <w:vAlign w:val="bottom"/>
          </w:tcPr>
          <w:p w14:paraId="60F57BD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91" w:type="dxa"/>
            <w:tcBorders>
              <w:top w:val="single" w:sz="4" w:space="0" w:color="auto"/>
              <w:left w:val="nil"/>
              <w:bottom w:val="nil"/>
              <w:right w:val="nil"/>
            </w:tcBorders>
            <w:shd w:val="clear" w:color="auto" w:fill="auto"/>
            <w:noWrap/>
            <w:vAlign w:val="bottom"/>
            <w:hideMark/>
          </w:tcPr>
          <w:p w14:paraId="449D39A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0A2868ED"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130512BE"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44ACC6FC"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79" w:type="dxa"/>
            <w:tcBorders>
              <w:top w:val="nil"/>
              <w:left w:val="nil"/>
              <w:bottom w:val="single" w:sz="4" w:space="0" w:color="auto"/>
              <w:right w:val="nil"/>
            </w:tcBorders>
            <w:shd w:val="clear" w:color="auto" w:fill="auto"/>
            <w:noWrap/>
            <w:vAlign w:val="bottom"/>
            <w:hideMark/>
          </w:tcPr>
          <w:p w14:paraId="335A81B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379" w:type="dxa"/>
            <w:tcBorders>
              <w:top w:val="nil"/>
              <w:left w:val="nil"/>
              <w:bottom w:val="single" w:sz="4" w:space="0" w:color="auto"/>
              <w:right w:val="nil"/>
            </w:tcBorders>
            <w:shd w:val="clear" w:color="auto" w:fill="auto"/>
            <w:noWrap/>
            <w:vAlign w:val="bottom"/>
            <w:hideMark/>
          </w:tcPr>
          <w:p w14:paraId="322F575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491" w:type="dxa"/>
            <w:tcBorders>
              <w:top w:val="nil"/>
              <w:left w:val="nil"/>
              <w:bottom w:val="single" w:sz="4" w:space="0" w:color="auto"/>
              <w:right w:val="nil"/>
            </w:tcBorders>
            <w:shd w:val="clear" w:color="auto" w:fill="auto"/>
            <w:noWrap/>
            <w:vAlign w:val="bottom"/>
            <w:hideMark/>
          </w:tcPr>
          <w:p w14:paraId="5D35B8B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c>
          <w:tcPr>
            <w:tcW w:w="1491" w:type="dxa"/>
            <w:tcBorders>
              <w:top w:val="nil"/>
              <w:left w:val="nil"/>
              <w:bottom w:val="single" w:sz="4" w:space="0" w:color="auto"/>
              <w:right w:val="nil"/>
            </w:tcBorders>
            <w:shd w:val="clear" w:color="auto" w:fill="auto"/>
            <w:noWrap/>
            <w:vAlign w:val="bottom"/>
            <w:hideMark/>
          </w:tcPr>
          <w:p w14:paraId="70FBE26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r>
      <w:tr w:rsidR="00C40AC3" w:rsidRPr="003B4FE7" w14:paraId="028C680B" w14:textId="77777777" w:rsidTr="009D24E6">
        <w:trPr>
          <w:trHeight w:val="300"/>
          <w:jc w:val="center"/>
        </w:trPr>
        <w:tc>
          <w:tcPr>
            <w:tcW w:w="506" w:type="dxa"/>
            <w:vMerge w:val="restart"/>
            <w:tcBorders>
              <w:top w:val="nil"/>
              <w:left w:val="nil"/>
              <w:bottom w:val="nil"/>
              <w:right w:val="nil"/>
            </w:tcBorders>
            <w:shd w:val="clear" w:color="auto" w:fill="auto"/>
            <w:noWrap/>
            <w:textDirection w:val="btLr"/>
            <w:vAlign w:val="center"/>
            <w:hideMark/>
          </w:tcPr>
          <w:p w14:paraId="4B4DFCE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562" w:type="dxa"/>
            <w:tcBorders>
              <w:top w:val="nil"/>
              <w:left w:val="nil"/>
              <w:bottom w:val="nil"/>
              <w:right w:val="nil"/>
            </w:tcBorders>
            <w:shd w:val="clear" w:color="auto" w:fill="auto"/>
            <w:vAlign w:val="bottom"/>
            <w:hideMark/>
          </w:tcPr>
          <w:p w14:paraId="09EB00B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West of England</w:t>
            </w:r>
          </w:p>
        </w:tc>
        <w:tc>
          <w:tcPr>
            <w:tcW w:w="1379" w:type="dxa"/>
            <w:tcBorders>
              <w:top w:val="nil"/>
              <w:left w:val="nil"/>
              <w:bottom w:val="nil"/>
              <w:right w:val="nil"/>
            </w:tcBorders>
            <w:shd w:val="clear" w:color="auto" w:fill="auto"/>
            <w:noWrap/>
            <w:vAlign w:val="bottom"/>
            <w:hideMark/>
          </w:tcPr>
          <w:p w14:paraId="1787DA3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0.053***</w:t>
            </w:r>
          </w:p>
        </w:tc>
        <w:tc>
          <w:tcPr>
            <w:tcW w:w="1379" w:type="dxa"/>
            <w:tcBorders>
              <w:top w:val="nil"/>
              <w:left w:val="nil"/>
              <w:bottom w:val="nil"/>
              <w:right w:val="nil"/>
            </w:tcBorders>
            <w:shd w:val="clear" w:color="auto" w:fill="auto"/>
            <w:noWrap/>
            <w:vAlign w:val="bottom"/>
            <w:hideMark/>
          </w:tcPr>
          <w:p w14:paraId="51CBCA2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0.042***</w:t>
            </w:r>
          </w:p>
        </w:tc>
        <w:tc>
          <w:tcPr>
            <w:tcW w:w="1491" w:type="dxa"/>
            <w:tcBorders>
              <w:top w:val="nil"/>
              <w:left w:val="nil"/>
              <w:bottom w:val="nil"/>
              <w:right w:val="nil"/>
            </w:tcBorders>
            <w:shd w:val="clear" w:color="auto" w:fill="auto"/>
            <w:noWrap/>
            <w:vAlign w:val="bottom"/>
            <w:hideMark/>
          </w:tcPr>
          <w:p w14:paraId="1217D16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0.058***</w:t>
            </w:r>
          </w:p>
        </w:tc>
        <w:tc>
          <w:tcPr>
            <w:tcW w:w="1491" w:type="dxa"/>
            <w:tcBorders>
              <w:top w:val="nil"/>
              <w:left w:val="nil"/>
              <w:bottom w:val="nil"/>
              <w:right w:val="nil"/>
            </w:tcBorders>
            <w:shd w:val="clear" w:color="auto" w:fill="auto"/>
            <w:noWrap/>
            <w:vAlign w:val="bottom"/>
            <w:hideMark/>
          </w:tcPr>
          <w:p w14:paraId="36CA1B7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0.056***</w:t>
            </w:r>
          </w:p>
        </w:tc>
      </w:tr>
      <w:tr w:rsidR="00C40AC3" w:rsidRPr="003B4FE7" w14:paraId="143FC1C6" w14:textId="77777777" w:rsidTr="009D24E6">
        <w:trPr>
          <w:trHeight w:val="300"/>
          <w:jc w:val="center"/>
        </w:trPr>
        <w:tc>
          <w:tcPr>
            <w:tcW w:w="506" w:type="dxa"/>
            <w:vMerge/>
            <w:tcBorders>
              <w:top w:val="nil"/>
              <w:left w:val="nil"/>
              <w:bottom w:val="nil"/>
              <w:right w:val="nil"/>
            </w:tcBorders>
            <w:vAlign w:val="center"/>
            <w:hideMark/>
          </w:tcPr>
          <w:p w14:paraId="5F80303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3C73727"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C9BBD5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379" w:type="dxa"/>
            <w:tcBorders>
              <w:top w:val="nil"/>
              <w:left w:val="nil"/>
              <w:bottom w:val="nil"/>
              <w:right w:val="nil"/>
            </w:tcBorders>
            <w:shd w:val="clear" w:color="auto" w:fill="auto"/>
            <w:noWrap/>
            <w:vAlign w:val="bottom"/>
            <w:hideMark/>
          </w:tcPr>
          <w:p w14:paraId="1DBB9B3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491" w:type="dxa"/>
            <w:tcBorders>
              <w:top w:val="nil"/>
              <w:left w:val="nil"/>
              <w:bottom w:val="nil"/>
              <w:right w:val="nil"/>
            </w:tcBorders>
            <w:shd w:val="clear" w:color="auto" w:fill="auto"/>
            <w:noWrap/>
            <w:vAlign w:val="bottom"/>
            <w:hideMark/>
          </w:tcPr>
          <w:p w14:paraId="413E099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491" w:type="dxa"/>
            <w:tcBorders>
              <w:top w:val="nil"/>
              <w:left w:val="nil"/>
              <w:bottom w:val="nil"/>
              <w:right w:val="nil"/>
            </w:tcBorders>
            <w:shd w:val="clear" w:color="auto" w:fill="auto"/>
            <w:noWrap/>
            <w:vAlign w:val="bottom"/>
            <w:hideMark/>
          </w:tcPr>
          <w:p w14:paraId="040378D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044144F5" w14:textId="77777777" w:rsidTr="009D24E6">
        <w:trPr>
          <w:trHeight w:val="300"/>
          <w:jc w:val="center"/>
        </w:trPr>
        <w:tc>
          <w:tcPr>
            <w:tcW w:w="506" w:type="dxa"/>
            <w:vMerge/>
            <w:tcBorders>
              <w:top w:val="nil"/>
              <w:left w:val="nil"/>
              <w:bottom w:val="nil"/>
              <w:right w:val="nil"/>
            </w:tcBorders>
            <w:vAlign w:val="center"/>
            <w:hideMark/>
          </w:tcPr>
          <w:p w14:paraId="6CF9917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D4E2F1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9" w:type="dxa"/>
            <w:tcBorders>
              <w:top w:val="nil"/>
              <w:left w:val="nil"/>
              <w:bottom w:val="nil"/>
              <w:right w:val="nil"/>
            </w:tcBorders>
            <w:shd w:val="clear" w:color="auto" w:fill="auto"/>
            <w:noWrap/>
            <w:vAlign w:val="bottom"/>
            <w:hideMark/>
          </w:tcPr>
          <w:p w14:paraId="7B723DE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0.266***</w:t>
            </w:r>
          </w:p>
        </w:tc>
        <w:tc>
          <w:tcPr>
            <w:tcW w:w="1379" w:type="dxa"/>
            <w:tcBorders>
              <w:top w:val="nil"/>
              <w:left w:val="nil"/>
              <w:bottom w:val="nil"/>
              <w:right w:val="nil"/>
            </w:tcBorders>
            <w:shd w:val="clear" w:color="auto" w:fill="auto"/>
            <w:noWrap/>
            <w:vAlign w:val="bottom"/>
            <w:hideMark/>
          </w:tcPr>
          <w:p w14:paraId="68BCD27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0.233***</w:t>
            </w:r>
          </w:p>
        </w:tc>
        <w:tc>
          <w:tcPr>
            <w:tcW w:w="1491" w:type="dxa"/>
            <w:tcBorders>
              <w:top w:val="nil"/>
              <w:left w:val="nil"/>
              <w:bottom w:val="nil"/>
              <w:right w:val="nil"/>
            </w:tcBorders>
            <w:shd w:val="clear" w:color="auto" w:fill="auto"/>
            <w:noWrap/>
            <w:vAlign w:val="bottom"/>
            <w:hideMark/>
          </w:tcPr>
          <w:p w14:paraId="2EE3885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0.203***</w:t>
            </w:r>
          </w:p>
        </w:tc>
        <w:tc>
          <w:tcPr>
            <w:tcW w:w="1491" w:type="dxa"/>
            <w:tcBorders>
              <w:top w:val="nil"/>
              <w:left w:val="nil"/>
              <w:bottom w:val="nil"/>
              <w:right w:val="nil"/>
            </w:tcBorders>
            <w:shd w:val="clear" w:color="auto" w:fill="auto"/>
            <w:noWrap/>
            <w:vAlign w:val="bottom"/>
            <w:hideMark/>
          </w:tcPr>
          <w:p w14:paraId="69F201F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0.186***</w:t>
            </w:r>
          </w:p>
        </w:tc>
      </w:tr>
      <w:tr w:rsidR="00C40AC3" w:rsidRPr="003B4FE7" w14:paraId="2BB9CF74" w14:textId="77777777" w:rsidTr="009D24E6">
        <w:trPr>
          <w:trHeight w:val="300"/>
          <w:jc w:val="center"/>
        </w:trPr>
        <w:tc>
          <w:tcPr>
            <w:tcW w:w="506" w:type="dxa"/>
            <w:vMerge/>
            <w:tcBorders>
              <w:top w:val="nil"/>
              <w:left w:val="nil"/>
              <w:bottom w:val="nil"/>
              <w:right w:val="nil"/>
            </w:tcBorders>
            <w:vAlign w:val="center"/>
            <w:hideMark/>
          </w:tcPr>
          <w:p w14:paraId="56FF2CA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6606DEA"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0C6577C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1379" w:type="dxa"/>
            <w:tcBorders>
              <w:top w:val="nil"/>
              <w:left w:val="nil"/>
              <w:bottom w:val="nil"/>
              <w:right w:val="nil"/>
            </w:tcBorders>
            <w:shd w:val="clear" w:color="auto" w:fill="auto"/>
            <w:noWrap/>
            <w:vAlign w:val="bottom"/>
            <w:hideMark/>
          </w:tcPr>
          <w:p w14:paraId="2BB1225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1491" w:type="dxa"/>
            <w:tcBorders>
              <w:top w:val="nil"/>
              <w:left w:val="nil"/>
              <w:bottom w:val="nil"/>
              <w:right w:val="nil"/>
            </w:tcBorders>
            <w:shd w:val="clear" w:color="auto" w:fill="auto"/>
            <w:noWrap/>
            <w:vAlign w:val="bottom"/>
            <w:hideMark/>
          </w:tcPr>
          <w:p w14:paraId="457EAED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c>
          <w:tcPr>
            <w:tcW w:w="1491" w:type="dxa"/>
            <w:tcBorders>
              <w:top w:val="nil"/>
              <w:left w:val="nil"/>
              <w:bottom w:val="nil"/>
              <w:right w:val="nil"/>
            </w:tcBorders>
            <w:shd w:val="clear" w:color="auto" w:fill="auto"/>
            <w:noWrap/>
            <w:vAlign w:val="bottom"/>
            <w:hideMark/>
          </w:tcPr>
          <w:p w14:paraId="2806E63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363C08A2" w14:textId="77777777" w:rsidTr="009D24E6">
        <w:trPr>
          <w:trHeight w:val="325"/>
          <w:jc w:val="center"/>
        </w:trPr>
        <w:tc>
          <w:tcPr>
            <w:tcW w:w="506" w:type="dxa"/>
            <w:vMerge/>
            <w:tcBorders>
              <w:top w:val="nil"/>
              <w:left w:val="nil"/>
              <w:bottom w:val="nil"/>
              <w:right w:val="nil"/>
            </w:tcBorders>
            <w:vAlign w:val="center"/>
            <w:hideMark/>
          </w:tcPr>
          <w:p w14:paraId="12584CF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08D5F9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9" w:type="dxa"/>
            <w:tcBorders>
              <w:top w:val="nil"/>
              <w:left w:val="nil"/>
              <w:bottom w:val="nil"/>
              <w:right w:val="nil"/>
            </w:tcBorders>
            <w:shd w:val="clear" w:color="auto" w:fill="auto"/>
            <w:noWrap/>
            <w:vAlign w:val="bottom"/>
            <w:hideMark/>
          </w:tcPr>
          <w:p w14:paraId="2A98349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0.124***</w:t>
            </w:r>
          </w:p>
        </w:tc>
        <w:tc>
          <w:tcPr>
            <w:tcW w:w="1379" w:type="dxa"/>
            <w:tcBorders>
              <w:top w:val="nil"/>
              <w:left w:val="nil"/>
              <w:bottom w:val="nil"/>
              <w:right w:val="nil"/>
            </w:tcBorders>
            <w:shd w:val="clear" w:color="auto" w:fill="auto"/>
            <w:noWrap/>
            <w:vAlign w:val="bottom"/>
            <w:hideMark/>
          </w:tcPr>
          <w:p w14:paraId="2C26427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0.112***</w:t>
            </w:r>
          </w:p>
        </w:tc>
        <w:tc>
          <w:tcPr>
            <w:tcW w:w="1491" w:type="dxa"/>
            <w:tcBorders>
              <w:top w:val="nil"/>
              <w:left w:val="nil"/>
              <w:bottom w:val="nil"/>
              <w:right w:val="nil"/>
            </w:tcBorders>
            <w:shd w:val="clear" w:color="auto" w:fill="auto"/>
            <w:noWrap/>
            <w:vAlign w:val="bottom"/>
            <w:hideMark/>
          </w:tcPr>
          <w:p w14:paraId="52CFF51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0.085***</w:t>
            </w:r>
          </w:p>
        </w:tc>
        <w:tc>
          <w:tcPr>
            <w:tcW w:w="1491" w:type="dxa"/>
            <w:tcBorders>
              <w:top w:val="nil"/>
              <w:left w:val="nil"/>
              <w:bottom w:val="nil"/>
              <w:right w:val="nil"/>
            </w:tcBorders>
            <w:shd w:val="clear" w:color="auto" w:fill="auto"/>
            <w:noWrap/>
            <w:vAlign w:val="bottom"/>
            <w:hideMark/>
          </w:tcPr>
          <w:p w14:paraId="0EFA5FD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0.084***</w:t>
            </w:r>
          </w:p>
        </w:tc>
      </w:tr>
      <w:tr w:rsidR="00C40AC3" w:rsidRPr="003B4FE7" w14:paraId="0F9B6E6C"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382411E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5ACFD01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9" w:type="dxa"/>
            <w:tcBorders>
              <w:top w:val="nil"/>
              <w:left w:val="nil"/>
              <w:bottom w:val="single" w:sz="4" w:space="0" w:color="auto"/>
              <w:right w:val="nil"/>
            </w:tcBorders>
            <w:shd w:val="clear" w:color="auto" w:fill="auto"/>
            <w:noWrap/>
            <w:vAlign w:val="bottom"/>
            <w:hideMark/>
          </w:tcPr>
          <w:p w14:paraId="716DED6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379" w:type="dxa"/>
            <w:tcBorders>
              <w:top w:val="nil"/>
              <w:left w:val="nil"/>
              <w:bottom w:val="single" w:sz="4" w:space="0" w:color="auto"/>
              <w:right w:val="nil"/>
            </w:tcBorders>
            <w:shd w:val="clear" w:color="auto" w:fill="auto"/>
            <w:noWrap/>
            <w:vAlign w:val="bottom"/>
            <w:hideMark/>
          </w:tcPr>
          <w:p w14:paraId="2139380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91" w:type="dxa"/>
            <w:tcBorders>
              <w:top w:val="nil"/>
              <w:left w:val="nil"/>
              <w:bottom w:val="single" w:sz="4" w:space="0" w:color="auto"/>
              <w:right w:val="nil"/>
            </w:tcBorders>
            <w:shd w:val="clear" w:color="auto" w:fill="auto"/>
            <w:noWrap/>
            <w:vAlign w:val="bottom"/>
            <w:hideMark/>
          </w:tcPr>
          <w:p w14:paraId="2B2618A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91" w:type="dxa"/>
            <w:tcBorders>
              <w:top w:val="nil"/>
              <w:left w:val="nil"/>
              <w:bottom w:val="single" w:sz="4" w:space="0" w:color="auto"/>
              <w:right w:val="nil"/>
            </w:tcBorders>
            <w:shd w:val="clear" w:color="auto" w:fill="auto"/>
            <w:noWrap/>
            <w:vAlign w:val="bottom"/>
            <w:hideMark/>
          </w:tcPr>
          <w:p w14:paraId="6F8D023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7836FDFC" w14:textId="77777777" w:rsidTr="009D24E6">
        <w:trPr>
          <w:trHeight w:val="266"/>
          <w:jc w:val="center"/>
        </w:trPr>
        <w:tc>
          <w:tcPr>
            <w:tcW w:w="506" w:type="dxa"/>
            <w:vMerge w:val="restart"/>
            <w:tcBorders>
              <w:top w:val="nil"/>
              <w:left w:val="nil"/>
              <w:bottom w:val="nil"/>
              <w:right w:val="nil"/>
            </w:tcBorders>
            <w:shd w:val="clear" w:color="auto" w:fill="auto"/>
            <w:noWrap/>
            <w:textDirection w:val="btLr"/>
            <w:vAlign w:val="center"/>
            <w:hideMark/>
          </w:tcPr>
          <w:p w14:paraId="70EFABF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2562" w:type="dxa"/>
            <w:tcBorders>
              <w:top w:val="nil"/>
              <w:left w:val="nil"/>
              <w:bottom w:val="nil"/>
              <w:right w:val="nil"/>
            </w:tcBorders>
            <w:shd w:val="clear" w:color="auto" w:fill="auto"/>
            <w:vAlign w:val="bottom"/>
            <w:hideMark/>
          </w:tcPr>
          <w:p w14:paraId="35A4977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9" w:type="dxa"/>
            <w:tcBorders>
              <w:top w:val="nil"/>
              <w:left w:val="nil"/>
              <w:bottom w:val="nil"/>
              <w:right w:val="nil"/>
            </w:tcBorders>
            <w:shd w:val="clear" w:color="auto" w:fill="auto"/>
            <w:noWrap/>
            <w:vAlign w:val="bottom"/>
            <w:hideMark/>
          </w:tcPr>
          <w:p w14:paraId="06548D53"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4BE66B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0.483***</w:t>
            </w:r>
          </w:p>
        </w:tc>
        <w:tc>
          <w:tcPr>
            <w:tcW w:w="1491" w:type="dxa"/>
            <w:tcBorders>
              <w:top w:val="nil"/>
              <w:left w:val="nil"/>
              <w:bottom w:val="nil"/>
              <w:right w:val="nil"/>
            </w:tcBorders>
            <w:shd w:val="clear" w:color="auto" w:fill="auto"/>
            <w:noWrap/>
            <w:vAlign w:val="bottom"/>
            <w:hideMark/>
          </w:tcPr>
          <w:p w14:paraId="47786CB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0.735***</w:t>
            </w:r>
          </w:p>
        </w:tc>
        <w:tc>
          <w:tcPr>
            <w:tcW w:w="1491" w:type="dxa"/>
            <w:tcBorders>
              <w:top w:val="nil"/>
              <w:left w:val="nil"/>
              <w:bottom w:val="nil"/>
              <w:right w:val="nil"/>
            </w:tcBorders>
            <w:shd w:val="clear" w:color="auto" w:fill="auto"/>
            <w:noWrap/>
            <w:vAlign w:val="bottom"/>
            <w:hideMark/>
          </w:tcPr>
          <w:p w14:paraId="71EEFB9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0.735***</w:t>
            </w:r>
          </w:p>
        </w:tc>
      </w:tr>
      <w:tr w:rsidR="00C40AC3" w:rsidRPr="003B4FE7" w14:paraId="1AB40BC7" w14:textId="77777777" w:rsidTr="009D24E6">
        <w:trPr>
          <w:trHeight w:val="300"/>
          <w:jc w:val="center"/>
        </w:trPr>
        <w:tc>
          <w:tcPr>
            <w:tcW w:w="506" w:type="dxa"/>
            <w:vMerge/>
            <w:tcBorders>
              <w:top w:val="nil"/>
              <w:left w:val="nil"/>
              <w:bottom w:val="nil"/>
              <w:right w:val="nil"/>
            </w:tcBorders>
            <w:vAlign w:val="center"/>
            <w:hideMark/>
          </w:tcPr>
          <w:p w14:paraId="70BAB1D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5458AB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9" w:type="dxa"/>
            <w:tcBorders>
              <w:top w:val="nil"/>
              <w:left w:val="nil"/>
              <w:bottom w:val="nil"/>
              <w:right w:val="nil"/>
            </w:tcBorders>
            <w:shd w:val="clear" w:color="auto" w:fill="auto"/>
            <w:noWrap/>
            <w:vAlign w:val="bottom"/>
            <w:hideMark/>
          </w:tcPr>
          <w:p w14:paraId="17E6F023"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19732E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708886A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91" w:type="dxa"/>
            <w:tcBorders>
              <w:top w:val="nil"/>
              <w:left w:val="nil"/>
              <w:bottom w:val="nil"/>
              <w:right w:val="nil"/>
            </w:tcBorders>
            <w:shd w:val="clear" w:color="auto" w:fill="auto"/>
            <w:noWrap/>
            <w:vAlign w:val="bottom"/>
            <w:hideMark/>
          </w:tcPr>
          <w:p w14:paraId="40A1CFF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02E75C4F" w14:textId="77777777" w:rsidTr="009D24E6">
        <w:trPr>
          <w:trHeight w:val="300"/>
          <w:jc w:val="center"/>
        </w:trPr>
        <w:tc>
          <w:tcPr>
            <w:tcW w:w="506" w:type="dxa"/>
            <w:vMerge/>
            <w:tcBorders>
              <w:top w:val="nil"/>
              <w:left w:val="nil"/>
              <w:bottom w:val="nil"/>
              <w:right w:val="nil"/>
            </w:tcBorders>
            <w:vAlign w:val="center"/>
            <w:hideMark/>
          </w:tcPr>
          <w:p w14:paraId="08348AFE"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2C4E08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9" w:type="dxa"/>
            <w:tcBorders>
              <w:top w:val="nil"/>
              <w:left w:val="nil"/>
              <w:bottom w:val="nil"/>
              <w:right w:val="nil"/>
            </w:tcBorders>
            <w:shd w:val="clear" w:color="auto" w:fill="auto"/>
            <w:noWrap/>
            <w:vAlign w:val="bottom"/>
            <w:hideMark/>
          </w:tcPr>
          <w:p w14:paraId="35E5917A"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30ABC4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0.873***</w:t>
            </w:r>
          </w:p>
        </w:tc>
        <w:tc>
          <w:tcPr>
            <w:tcW w:w="1491" w:type="dxa"/>
            <w:tcBorders>
              <w:top w:val="nil"/>
              <w:left w:val="nil"/>
              <w:bottom w:val="nil"/>
              <w:right w:val="nil"/>
            </w:tcBorders>
            <w:shd w:val="clear" w:color="auto" w:fill="auto"/>
            <w:noWrap/>
            <w:vAlign w:val="bottom"/>
            <w:hideMark/>
          </w:tcPr>
          <w:p w14:paraId="0DE5CA2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0.951***</w:t>
            </w:r>
          </w:p>
        </w:tc>
        <w:tc>
          <w:tcPr>
            <w:tcW w:w="1491" w:type="dxa"/>
            <w:tcBorders>
              <w:top w:val="nil"/>
              <w:left w:val="nil"/>
              <w:bottom w:val="nil"/>
              <w:right w:val="nil"/>
            </w:tcBorders>
            <w:shd w:val="clear" w:color="auto" w:fill="auto"/>
            <w:noWrap/>
            <w:vAlign w:val="bottom"/>
            <w:hideMark/>
          </w:tcPr>
          <w:p w14:paraId="43893C9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0.952***</w:t>
            </w:r>
          </w:p>
        </w:tc>
      </w:tr>
      <w:tr w:rsidR="00C40AC3" w:rsidRPr="003B4FE7" w14:paraId="68C36ACF" w14:textId="77777777" w:rsidTr="009D24E6">
        <w:trPr>
          <w:trHeight w:val="300"/>
          <w:jc w:val="center"/>
        </w:trPr>
        <w:tc>
          <w:tcPr>
            <w:tcW w:w="506" w:type="dxa"/>
            <w:vMerge/>
            <w:tcBorders>
              <w:top w:val="nil"/>
              <w:left w:val="nil"/>
              <w:bottom w:val="nil"/>
              <w:right w:val="nil"/>
            </w:tcBorders>
            <w:vAlign w:val="center"/>
            <w:hideMark/>
          </w:tcPr>
          <w:p w14:paraId="00CCED3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0B3FD8A"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4128353"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544D8F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(0.005)</w:t>
            </w:r>
          </w:p>
        </w:tc>
        <w:tc>
          <w:tcPr>
            <w:tcW w:w="1491" w:type="dxa"/>
            <w:tcBorders>
              <w:top w:val="nil"/>
              <w:left w:val="nil"/>
              <w:bottom w:val="nil"/>
              <w:right w:val="nil"/>
            </w:tcBorders>
            <w:shd w:val="clear" w:color="auto" w:fill="auto"/>
            <w:noWrap/>
            <w:vAlign w:val="bottom"/>
            <w:hideMark/>
          </w:tcPr>
          <w:p w14:paraId="6D44AFC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(0.005)</w:t>
            </w:r>
          </w:p>
        </w:tc>
        <w:tc>
          <w:tcPr>
            <w:tcW w:w="1491" w:type="dxa"/>
            <w:tcBorders>
              <w:top w:val="nil"/>
              <w:left w:val="nil"/>
              <w:bottom w:val="nil"/>
              <w:right w:val="nil"/>
            </w:tcBorders>
            <w:shd w:val="clear" w:color="auto" w:fill="auto"/>
            <w:noWrap/>
            <w:vAlign w:val="bottom"/>
            <w:hideMark/>
          </w:tcPr>
          <w:p w14:paraId="7F18781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(0.005)</w:t>
            </w:r>
          </w:p>
        </w:tc>
      </w:tr>
      <w:tr w:rsidR="00C40AC3" w:rsidRPr="003B4FE7" w14:paraId="7C4FCC3B" w14:textId="77777777" w:rsidTr="009D24E6">
        <w:trPr>
          <w:trHeight w:val="368"/>
          <w:jc w:val="center"/>
        </w:trPr>
        <w:tc>
          <w:tcPr>
            <w:tcW w:w="506" w:type="dxa"/>
            <w:vMerge/>
            <w:tcBorders>
              <w:top w:val="nil"/>
              <w:left w:val="nil"/>
              <w:bottom w:val="nil"/>
              <w:right w:val="nil"/>
            </w:tcBorders>
            <w:vAlign w:val="center"/>
            <w:hideMark/>
          </w:tcPr>
          <w:p w14:paraId="2BE5756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CD66B2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9" w:type="dxa"/>
            <w:tcBorders>
              <w:top w:val="nil"/>
              <w:left w:val="nil"/>
              <w:bottom w:val="nil"/>
              <w:right w:val="nil"/>
            </w:tcBorders>
            <w:shd w:val="clear" w:color="auto" w:fill="auto"/>
            <w:noWrap/>
            <w:vAlign w:val="bottom"/>
            <w:hideMark/>
          </w:tcPr>
          <w:p w14:paraId="68D8A1FC"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59CB27F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0.263***</w:t>
            </w:r>
          </w:p>
        </w:tc>
        <w:tc>
          <w:tcPr>
            <w:tcW w:w="1491" w:type="dxa"/>
            <w:tcBorders>
              <w:top w:val="nil"/>
              <w:left w:val="nil"/>
              <w:bottom w:val="nil"/>
              <w:right w:val="nil"/>
            </w:tcBorders>
            <w:shd w:val="clear" w:color="auto" w:fill="auto"/>
            <w:noWrap/>
            <w:vAlign w:val="bottom"/>
            <w:hideMark/>
          </w:tcPr>
          <w:p w14:paraId="61C8623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0.547***</w:t>
            </w:r>
          </w:p>
        </w:tc>
        <w:tc>
          <w:tcPr>
            <w:tcW w:w="1491" w:type="dxa"/>
            <w:tcBorders>
              <w:top w:val="nil"/>
              <w:left w:val="nil"/>
              <w:bottom w:val="nil"/>
              <w:right w:val="nil"/>
            </w:tcBorders>
            <w:shd w:val="clear" w:color="auto" w:fill="auto"/>
            <w:noWrap/>
            <w:vAlign w:val="bottom"/>
            <w:hideMark/>
          </w:tcPr>
          <w:p w14:paraId="5F6D39D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0.548***</w:t>
            </w:r>
          </w:p>
        </w:tc>
      </w:tr>
      <w:tr w:rsidR="00C40AC3" w:rsidRPr="003B4FE7" w14:paraId="22131B8F" w14:textId="77777777" w:rsidTr="009D24E6">
        <w:trPr>
          <w:trHeight w:val="300"/>
          <w:jc w:val="center"/>
        </w:trPr>
        <w:tc>
          <w:tcPr>
            <w:tcW w:w="506" w:type="dxa"/>
            <w:vMerge/>
            <w:tcBorders>
              <w:top w:val="nil"/>
              <w:left w:val="nil"/>
              <w:bottom w:val="nil"/>
              <w:right w:val="nil"/>
            </w:tcBorders>
            <w:vAlign w:val="center"/>
            <w:hideMark/>
          </w:tcPr>
          <w:p w14:paraId="1C5AF45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85B64B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9" w:type="dxa"/>
            <w:tcBorders>
              <w:top w:val="nil"/>
              <w:left w:val="nil"/>
              <w:bottom w:val="nil"/>
              <w:right w:val="nil"/>
            </w:tcBorders>
            <w:shd w:val="clear" w:color="auto" w:fill="auto"/>
            <w:noWrap/>
            <w:vAlign w:val="bottom"/>
            <w:hideMark/>
          </w:tcPr>
          <w:p w14:paraId="1533E7E0"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0353279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91" w:type="dxa"/>
            <w:tcBorders>
              <w:top w:val="nil"/>
              <w:left w:val="nil"/>
              <w:bottom w:val="nil"/>
              <w:right w:val="nil"/>
            </w:tcBorders>
            <w:shd w:val="clear" w:color="auto" w:fill="auto"/>
            <w:noWrap/>
            <w:vAlign w:val="bottom"/>
            <w:hideMark/>
          </w:tcPr>
          <w:p w14:paraId="28235E1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91" w:type="dxa"/>
            <w:tcBorders>
              <w:top w:val="nil"/>
              <w:left w:val="nil"/>
              <w:bottom w:val="nil"/>
              <w:right w:val="nil"/>
            </w:tcBorders>
            <w:shd w:val="clear" w:color="auto" w:fill="auto"/>
            <w:noWrap/>
            <w:vAlign w:val="bottom"/>
            <w:hideMark/>
          </w:tcPr>
          <w:p w14:paraId="6FDD911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166EBA20" w14:textId="77777777" w:rsidTr="009D24E6">
        <w:trPr>
          <w:trHeight w:val="300"/>
          <w:jc w:val="center"/>
        </w:trPr>
        <w:tc>
          <w:tcPr>
            <w:tcW w:w="506" w:type="dxa"/>
            <w:vMerge/>
            <w:tcBorders>
              <w:top w:val="nil"/>
              <w:left w:val="nil"/>
              <w:bottom w:val="nil"/>
              <w:right w:val="nil"/>
            </w:tcBorders>
            <w:vAlign w:val="center"/>
            <w:hideMark/>
          </w:tcPr>
          <w:p w14:paraId="5215037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B32766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9" w:type="dxa"/>
            <w:tcBorders>
              <w:top w:val="nil"/>
              <w:left w:val="nil"/>
              <w:bottom w:val="nil"/>
              <w:right w:val="nil"/>
            </w:tcBorders>
            <w:shd w:val="clear" w:color="auto" w:fill="auto"/>
            <w:noWrap/>
            <w:vAlign w:val="bottom"/>
            <w:hideMark/>
          </w:tcPr>
          <w:p w14:paraId="29F5DBB0"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57F9A93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0.244***</w:t>
            </w:r>
          </w:p>
        </w:tc>
        <w:tc>
          <w:tcPr>
            <w:tcW w:w="1491" w:type="dxa"/>
            <w:tcBorders>
              <w:top w:val="nil"/>
              <w:left w:val="nil"/>
              <w:bottom w:val="nil"/>
              <w:right w:val="nil"/>
            </w:tcBorders>
            <w:shd w:val="clear" w:color="auto" w:fill="auto"/>
            <w:noWrap/>
            <w:vAlign w:val="bottom"/>
            <w:hideMark/>
          </w:tcPr>
          <w:p w14:paraId="1FDE226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0.253***</w:t>
            </w:r>
          </w:p>
        </w:tc>
        <w:tc>
          <w:tcPr>
            <w:tcW w:w="1491" w:type="dxa"/>
            <w:tcBorders>
              <w:top w:val="nil"/>
              <w:left w:val="nil"/>
              <w:bottom w:val="nil"/>
              <w:right w:val="nil"/>
            </w:tcBorders>
            <w:shd w:val="clear" w:color="auto" w:fill="auto"/>
            <w:noWrap/>
            <w:vAlign w:val="bottom"/>
            <w:hideMark/>
          </w:tcPr>
          <w:p w14:paraId="27DAF82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0.225***</w:t>
            </w:r>
          </w:p>
        </w:tc>
      </w:tr>
      <w:tr w:rsidR="00C40AC3" w:rsidRPr="003B4FE7" w14:paraId="0B67E99E" w14:textId="77777777" w:rsidTr="009D24E6">
        <w:trPr>
          <w:trHeight w:val="300"/>
          <w:jc w:val="center"/>
        </w:trPr>
        <w:tc>
          <w:tcPr>
            <w:tcW w:w="506" w:type="dxa"/>
            <w:vMerge/>
            <w:tcBorders>
              <w:top w:val="nil"/>
              <w:left w:val="nil"/>
              <w:bottom w:val="nil"/>
              <w:right w:val="nil"/>
            </w:tcBorders>
            <w:vAlign w:val="center"/>
            <w:hideMark/>
          </w:tcPr>
          <w:p w14:paraId="30E71BD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D22F1A0"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309C52A7"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81BAE1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58F308B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7EA141D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0E8C7C3B" w14:textId="77777777" w:rsidTr="009D24E6">
        <w:trPr>
          <w:trHeight w:val="300"/>
          <w:jc w:val="center"/>
        </w:trPr>
        <w:tc>
          <w:tcPr>
            <w:tcW w:w="506" w:type="dxa"/>
            <w:vMerge/>
            <w:tcBorders>
              <w:top w:val="nil"/>
              <w:left w:val="nil"/>
              <w:bottom w:val="nil"/>
              <w:right w:val="nil"/>
            </w:tcBorders>
            <w:vAlign w:val="center"/>
            <w:hideMark/>
          </w:tcPr>
          <w:p w14:paraId="2C7A067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057330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9" w:type="dxa"/>
            <w:tcBorders>
              <w:top w:val="nil"/>
              <w:left w:val="nil"/>
              <w:bottom w:val="nil"/>
              <w:right w:val="nil"/>
            </w:tcBorders>
            <w:shd w:val="clear" w:color="auto" w:fill="auto"/>
            <w:noWrap/>
            <w:vAlign w:val="bottom"/>
            <w:hideMark/>
          </w:tcPr>
          <w:p w14:paraId="0C4CD8E1"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B28DA9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0.332***</w:t>
            </w:r>
          </w:p>
        </w:tc>
        <w:tc>
          <w:tcPr>
            <w:tcW w:w="1491" w:type="dxa"/>
            <w:tcBorders>
              <w:top w:val="nil"/>
              <w:left w:val="nil"/>
              <w:bottom w:val="nil"/>
              <w:right w:val="nil"/>
            </w:tcBorders>
            <w:shd w:val="clear" w:color="auto" w:fill="auto"/>
            <w:noWrap/>
            <w:vAlign w:val="bottom"/>
            <w:hideMark/>
          </w:tcPr>
          <w:p w14:paraId="6956F58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0.325***</w:t>
            </w:r>
          </w:p>
        </w:tc>
        <w:tc>
          <w:tcPr>
            <w:tcW w:w="1491" w:type="dxa"/>
            <w:tcBorders>
              <w:top w:val="nil"/>
              <w:left w:val="nil"/>
              <w:bottom w:val="nil"/>
              <w:right w:val="nil"/>
            </w:tcBorders>
            <w:shd w:val="clear" w:color="auto" w:fill="auto"/>
            <w:noWrap/>
            <w:vAlign w:val="bottom"/>
            <w:hideMark/>
          </w:tcPr>
          <w:p w14:paraId="4815FCB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0.325***</w:t>
            </w:r>
          </w:p>
        </w:tc>
      </w:tr>
      <w:tr w:rsidR="00C40AC3" w:rsidRPr="003B4FE7" w14:paraId="66099B7C"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3E869A0F"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4CD0F4E2"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074F6E3A"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0D445EA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single" w:sz="4" w:space="0" w:color="auto"/>
              <w:right w:val="nil"/>
            </w:tcBorders>
            <w:shd w:val="clear" w:color="auto" w:fill="auto"/>
            <w:noWrap/>
            <w:vAlign w:val="bottom"/>
            <w:hideMark/>
          </w:tcPr>
          <w:p w14:paraId="12F0976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91" w:type="dxa"/>
            <w:tcBorders>
              <w:top w:val="nil"/>
              <w:left w:val="nil"/>
              <w:bottom w:val="single" w:sz="4" w:space="0" w:color="auto"/>
              <w:right w:val="nil"/>
            </w:tcBorders>
            <w:shd w:val="clear" w:color="auto" w:fill="auto"/>
            <w:noWrap/>
            <w:vAlign w:val="bottom"/>
            <w:hideMark/>
          </w:tcPr>
          <w:p w14:paraId="32EDC0C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7365B656" w14:textId="77777777" w:rsidTr="009D24E6">
        <w:trPr>
          <w:trHeight w:val="300"/>
          <w:jc w:val="center"/>
        </w:trPr>
        <w:tc>
          <w:tcPr>
            <w:tcW w:w="506" w:type="dxa"/>
            <w:vMerge w:val="restart"/>
            <w:tcBorders>
              <w:top w:val="nil"/>
              <w:left w:val="nil"/>
              <w:bottom w:val="nil"/>
              <w:right w:val="nil"/>
            </w:tcBorders>
            <w:shd w:val="clear" w:color="auto" w:fill="auto"/>
            <w:noWrap/>
            <w:textDirection w:val="btLr"/>
            <w:vAlign w:val="center"/>
            <w:hideMark/>
          </w:tcPr>
          <w:p w14:paraId="685DC60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562" w:type="dxa"/>
            <w:tcBorders>
              <w:top w:val="nil"/>
              <w:left w:val="nil"/>
              <w:bottom w:val="nil"/>
              <w:right w:val="nil"/>
            </w:tcBorders>
            <w:shd w:val="clear" w:color="auto" w:fill="auto"/>
            <w:vAlign w:val="bottom"/>
            <w:hideMark/>
          </w:tcPr>
          <w:p w14:paraId="70831DC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9" w:type="dxa"/>
            <w:tcBorders>
              <w:top w:val="nil"/>
              <w:left w:val="nil"/>
              <w:bottom w:val="nil"/>
              <w:right w:val="nil"/>
            </w:tcBorders>
            <w:shd w:val="clear" w:color="auto" w:fill="auto"/>
            <w:noWrap/>
            <w:vAlign w:val="bottom"/>
            <w:hideMark/>
          </w:tcPr>
          <w:p w14:paraId="711B868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-0.060***</w:t>
            </w:r>
          </w:p>
        </w:tc>
        <w:tc>
          <w:tcPr>
            <w:tcW w:w="1379" w:type="dxa"/>
            <w:tcBorders>
              <w:top w:val="nil"/>
              <w:left w:val="nil"/>
              <w:bottom w:val="nil"/>
              <w:right w:val="nil"/>
            </w:tcBorders>
            <w:shd w:val="clear" w:color="auto" w:fill="auto"/>
            <w:noWrap/>
            <w:vAlign w:val="bottom"/>
            <w:hideMark/>
          </w:tcPr>
          <w:p w14:paraId="480504D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-0.060***</w:t>
            </w:r>
          </w:p>
        </w:tc>
        <w:tc>
          <w:tcPr>
            <w:tcW w:w="1491" w:type="dxa"/>
            <w:tcBorders>
              <w:top w:val="nil"/>
              <w:left w:val="nil"/>
              <w:bottom w:val="nil"/>
              <w:right w:val="nil"/>
            </w:tcBorders>
            <w:shd w:val="clear" w:color="auto" w:fill="auto"/>
            <w:noWrap/>
            <w:vAlign w:val="bottom"/>
            <w:hideMark/>
          </w:tcPr>
          <w:p w14:paraId="0396B80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-0.065***</w:t>
            </w:r>
          </w:p>
        </w:tc>
        <w:tc>
          <w:tcPr>
            <w:tcW w:w="1491" w:type="dxa"/>
            <w:tcBorders>
              <w:top w:val="nil"/>
              <w:left w:val="nil"/>
              <w:bottom w:val="nil"/>
              <w:right w:val="nil"/>
            </w:tcBorders>
            <w:shd w:val="clear" w:color="auto" w:fill="auto"/>
            <w:noWrap/>
            <w:vAlign w:val="bottom"/>
            <w:hideMark/>
          </w:tcPr>
          <w:p w14:paraId="481F49F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-0.124***</w:t>
            </w:r>
          </w:p>
        </w:tc>
      </w:tr>
      <w:tr w:rsidR="00C40AC3" w:rsidRPr="003B4FE7" w14:paraId="1421816A" w14:textId="77777777" w:rsidTr="009D24E6">
        <w:trPr>
          <w:trHeight w:val="300"/>
          <w:jc w:val="center"/>
        </w:trPr>
        <w:tc>
          <w:tcPr>
            <w:tcW w:w="506" w:type="dxa"/>
            <w:vMerge/>
            <w:tcBorders>
              <w:top w:val="nil"/>
              <w:left w:val="nil"/>
              <w:bottom w:val="nil"/>
              <w:right w:val="nil"/>
            </w:tcBorders>
            <w:vAlign w:val="center"/>
            <w:hideMark/>
          </w:tcPr>
          <w:p w14:paraId="2010FC2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6A52D45"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9C67B2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379" w:type="dxa"/>
            <w:tcBorders>
              <w:top w:val="nil"/>
              <w:left w:val="nil"/>
              <w:bottom w:val="nil"/>
              <w:right w:val="nil"/>
            </w:tcBorders>
            <w:shd w:val="clear" w:color="auto" w:fill="auto"/>
            <w:noWrap/>
            <w:vAlign w:val="bottom"/>
            <w:hideMark/>
          </w:tcPr>
          <w:p w14:paraId="5E6F146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91" w:type="dxa"/>
            <w:tcBorders>
              <w:top w:val="nil"/>
              <w:left w:val="nil"/>
              <w:bottom w:val="nil"/>
              <w:right w:val="nil"/>
            </w:tcBorders>
            <w:shd w:val="clear" w:color="auto" w:fill="auto"/>
            <w:noWrap/>
            <w:vAlign w:val="bottom"/>
            <w:hideMark/>
          </w:tcPr>
          <w:p w14:paraId="666F9F9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91" w:type="dxa"/>
            <w:tcBorders>
              <w:top w:val="nil"/>
              <w:left w:val="nil"/>
              <w:bottom w:val="nil"/>
              <w:right w:val="nil"/>
            </w:tcBorders>
            <w:shd w:val="clear" w:color="auto" w:fill="auto"/>
            <w:noWrap/>
            <w:vAlign w:val="bottom"/>
            <w:hideMark/>
          </w:tcPr>
          <w:p w14:paraId="6349752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5CE5F695" w14:textId="77777777" w:rsidTr="009D24E6">
        <w:trPr>
          <w:trHeight w:val="300"/>
          <w:jc w:val="center"/>
        </w:trPr>
        <w:tc>
          <w:tcPr>
            <w:tcW w:w="506" w:type="dxa"/>
            <w:vMerge/>
            <w:tcBorders>
              <w:top w:val="nil"/>
              <w:left w:val="nil"/>
              <w:bottom w:val="nil"/>
              <w:right w:val="nil"/>
            </w:tcBorders>
            <w:vAlign w:val="center"/>
            <w:hideMark/>
          </w:tcPr>
          <w:p w14:paraId="646E843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ED3217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9" w:type="dxa"/>
            <w:tcBorders>
              <w:top w:val="nil"/>
              <w:left w:val="nil"/>
              <w:bottom w:val="nil"/>
              <w:right w:val="nil"/>
            </w:tcBorders>
            <w:shd w:val="clear" w:color="auto" w:fill="auto"/>
            <w:noWrap/>
            <w:vAlign w:val="bottom"/>
            <w:hideMark/>
          </w:tcPr>
          <w:p w14:paraId="04B80397"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26E693C"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00C7F12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0.210***</w:t>
            </w:r>
          </w:p>
        </w:tc>
        <w:tc>
          <w:tcPr>
            <w:tcW w:w="1491" w:type="dxa"/>
            <w:tcBorders>
              <w:top w:val="nil"/>
              <w:left w:val="nil"/>
              <w:bottom w:val="nil"/>
              <w:right w:val="nil"/>
            </w:tcBorders>
            <w:shd w:val="clear" w:color="auto" w:fill="auto"/>
            <w:noWrap/>
            <w:vAlign w:val="bottom"/>
            <w:hideMark/>
          </w:tcPr>
          <w:p w14:paraId="117BFEA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0.206***</w:t>
            </w:r>
          </w:p>
        </w:tc>
      </w:tr>
      <w:tr w:rsidR="00C40AC3" w:rsidRPr="003B4FE7" w14:paraId="015B9BA3" w14:textId="77777777" w:rsidTr="009D24E6">
        <w:trPr>
          <w:trHeight w:val="300"/>
          <w:jc w:val="center"/>
        </w:trPr>
        <w:tc>
          <w:tcPr>
            <w:tcW w:w="506" w:type="dxa"/>
            <w:vMerge/>
            <w:tcBorders>
              <w:top w:val="nil"/>
              <w:left w:val="nil"/>
              <w:bottom w:val="nil"/>
              <w:right w:val="nil"/>
            </w:tcBorders>
            <w:vAlign w:val="center"/>
            <w:hideMark/>
          </w:tcPr>
          <w:p w14:paraId="7D319F42"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3B7A980"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7EE7D85"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352586B"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4916D97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c>
          <w:tcPr>
            <w:tcW w:w="1491" w:type="dxa"/>
            <w:tcBorders>
              <w:top w:val="nil"/>
              <w:left w:val="nil"/>
              <w:bottom w:val="nil"/>
              <w:right w:val="nil"/>
            </w:tcBorders>
            <w:shd w:val="clear" w:color="auto" w:fill="auto"/>
            <w:noWrap/>
            <w:vAlign w:val="bottom"/>
            <w:hideMark/>
          </w:tcPr>
          <w:p w14:paraId="0CA06BF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3DF3E6B4" w14:textId="77777777" w:rsidTr="009D24E6">
        <w:trPr>
          <w:trHeight w:val="300"/>
          <w:jc w:val="center"/>
        </w:trPr>
        <w:tc>
          <w:tcPr>
            <w:tcW w:w="506" w:type="dxa"/>
            <w:vMerge/>
            <w:tcBorders>
              <w:top w:val="nil"/>
              <w:left w:val="nil"/>
              <w:bottom w:val="nil"/>
              <w:right w:val="nil"/>
            </w:tcBorders>
            <w:vAlign w:val="center"/>
            <w:hideMark/>
          </w:tcPr>
          <w:p w14:paraId="326E5DB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F0DCA0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9" w:type="dxa"/>
            <w:tcBorders>
              <w:top w:val="nil"/>
              <w:left w:val="nil"/>
              <w:bottom w:val="nil"/>
              <w:right w:val="nil"/>
            </w:tcBorders>
            <w:shd w:val="clear" w:color="auto" w:fill="auto"/>
            <w:noWrap/>
            <w:vAlign w:val="bottom"/>
            <w:hideMark/>
          </w:tcPr>
          <w:p w14:paraId="5F0BB196"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5EA8BD94"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0A7DBACC"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1473EA6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0.065***</w:t>
            </w:r>
          </w:p>
        </w:tc>
      </w:tr>
      <w:tr w:rsidR="00C40AC3" w:rsidRPr="003B4FE7" w14:paraId="09073905" w14:textId="77777777" w:rsidTr="009D24E6">
        <w:trPr>
          <w:trHeight w:val="339"/>
          <w:jc w:val="center"/>
        </w:trPr>
        <w:tc>
          <w:tcPr>
            <w:tcW w:w="506" w:type="dxa"/>
            <w:vMerge/>
            <w:tcBorders>
              <w:top w:val="nil"/>
              <w:left w:val="nil"/>
              <w:bottom w:val="single" w:sz="4" w:space="0" w:color="auto"/>
              <w:right w:val="nil"/>
            </w:tcBorders>
            <w:vAlign w:val="center"/>
            <w:hideMark/>
          </w:tcPr>
          <w:p w14:paraId="50E6623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3152446D"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3C17D3C7"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79244C63"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00935CAB"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3056B26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39D702A0" w14:textId="77777777" w:rsidTr="009D24E6">
        <w:trPr>
          <w:trHeight w:val="345"/>
          <w:jc w:val="center"/>
        </w:trPr>
        <w:tc>
          <w:tcPr>
            <w:tcW w:w="506" w:type="dxa"/>
            <w:tcBorders>
              <w:top w:val="single" w:sz="4" w:space="0" w:color="auto"/>
              <w:left w:val="nil"/>
              <w:bottom w:val="nil"/>
              <w:right w:val="nil"/>
            </w:tcBorders>
            <w:shd w:val="clear" w:color="auto" w:fill="auto"/>
            <w:noWrap/>
            <w:vAlign w:val="bottom"/>
            <w:hideMark/>
          </w:tcPr>
          <w:p w14:paraId="75232FBF"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61EB9A0C"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9" w:type="dxa"/>
            <w:tcBorders>
              <w:top w:val="single" w:sz="4" w:space="0" w:color="auto"/>
              <w:left w:val="nil"/>
              <w:bottom w:val="nil"/>
              <w:right w:val="nil"/>
            </w:tcBorders>
            <w:shd w:val="clear" w:color="auto" w:fill="auto"/>
            <w:noWrap/>
            <w:vAlign w:val="bottom"/>
            <w:hideMark/>
          </w:tcPr>
          <w:p w14:paraId="2681B6E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0.030</w:t>
            </w:r>
          </w:p>
        </w:tc>
        <w:tc>
          <w:tcPr>
            <w:tcW w:w="1379" w:type="dxa"/>
            <w:tcBorders>
              <w:top w:val="single" w:sz="4" w:space="0" w:color="auto"/>
              <w:left w:val="nil"/>
              <w:bottom w:val="nil"/>
              <w:right w:val="nil"/>
            </w:tcBorders>
            <w:shd w:val="clear" w:color="auto" w:fill="auto"/>
            <w:noWrap/>
            <w:vAlign w:val="bottom"/>
            <w:hideMark/>
          </w:tcPr>
          <w:p w14:paraId="5953392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0.067</w:t>
            </w:r>
          </w:p>
        </w:tc>
        <w:tc>
          <w:tcPr>
            <w:tcW w:w="1491" w:type="dxa"/>
            <w:tcBorders>
              <w:top w:val="single" w:sz="4" w:space="0" w:color="auto"/>
              <w:left w:val="nil"/>
              <w:bottom w:val="nil"/>
              <w:right w:val="nil"/>
            </w:tcBorders>
            <w:shd w:val="clear" w:color="auto" w:fill="auto"/>
            <w:noWrap/>
            <w:vAlign w:val="bottom"/>
            <w:hideMark/>
          </w:tcPr>
          <w:p w14:paraId="68C54B1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0.158</w:t>
            </w:r>
          </w:p>
        </w:tc>
        <w:tc>
          <w:tcPr>
            <w:tcW w:w="1491" w:type="dxa"/>
            <w:tcBorders>
              <w:top w:val="single" w:sz="4" w:space="0" w:color="auto"/>
              <w:left w:val="nil"/>
              <w:bottom w:val="nil"/>
              <w:right w:val="nil"/>
            </w:tcBorders>
            <w:shd w:val="clear" w:color="auto" w:fill="auto"/>
            <w:noWrap/>
            <w:vAlign w:val="bottom"/>
            <w:hideMark/>
          </w:tcPr>
          <w:p w14:paraId="73DE7FB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0.166</w:t>
            </w:r>
          </w:p>
        </w:tc>
      </w:tr>
      <w:tr w:rsidR="00C40AC3" w:rsidRPr="003B4FE7" w14:paraId="7063E7F4" w14:textId="77777777" w:rsidTr="009D24E6">
        <w:trPr>
          <w:trHeight w:val="315"/>
          <w:jc w:val="center"/>
        </w:trPr>
        <w:tc>
          <w:tcPr>
            <w:tcW w:w="506" w:type="dxa"/>
            <w:tcBorders>
              <w:top w:val="nil"/>
              <w:left w:val="nil"/>
              <w:bottom w:val="single" w:sz="8" w:space="0" w:color="000000"/>
              <w:right w:val="nil"/>
            </w:tcBorders>
            <w:shd w:val="clear" w:color="auto" w:fill="auto"/>
            <w:noWrap/>
            <w:vAlign w:val="bottom"/>
            <w:hideMark/>
          </w:tcPr>
          <w:p w14:paraId="088C77F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562" w:type="dxa"/>
            <w:tcBorders>
              <w:top w:val="nil"/>
              <w:left w:val="nil"/>
              <w:bottom w:val="single" w:sz="4" w:space="0" w:color="auto"/>
              <w:right w:val="nil"/>
            </w:tcBorders>
            <w:shd w:val="clear" w:color="auto" w:fill="auto"/>
            <w:vAlign w:val="bottom"/>
            <w:hideMark/>
          </w:tcPr>
          <w:p w14:paraId="0FE1F46D"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9" w:type="dxa"/>
            <w:tcBorders>
              <w:top w:val="nil"/>
              <w:left w:val="nil"/>
              <w:bottom w:val="single" w:sz="4" w:space="0" w:color="auto"/>
              <w:right w:val="nil"/>
            </w:tcBorders>
            <w:shd w:val="clear" w:color="auto" w:fill="auto"/>
            <w:noWrap/>
            <w:vAlign w:val="bottom"/>
            <w:hideMark/>
          </w:tcPr>
          <w:p w14:paraId="6A6AC2F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6386.32***</w:t>
            </w:r>
          </w:p>
        </w:tc>
        <w:tc>
          <w:tcPr>
            <w:tcW w:w="1379" w:type="dxa"/>
            <w:tcBorders>
              <w:top w:val="nil"/>
              <w:left w:val="nil"/>
              <w:bottom w:val="single" w:sz="4" w:space="0" w:color="auto"/>
              <w:right w:val="nil"/>
            </w:tcBorders>
            <w:shd w:val="clear" w:color="auto" w:fill="auto"/>
            <w:noWrap/>
            <w:vAlign w:val="bottom"/>
            <w:hideMark/>
          </w:tcPr>
          <w:p w14:paraId="1CC5DDD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6308.07***</w:t>
            </w:r>
          </w:p>
        </w:tc>
        <w:tc>
          <w:tcPr>
            <w:tcW w:w="1491" w:type="dxa"/>
            <w:tcBorders>
              <w:top w:val="nil"/>
              <w:left w:val="nil"/>
              <w:bottom w:val="single" w:sz="4" w:space="0" w:color="auto"/>
              <w:right w:val="nil"/>
            </w:tcBorders>
            <w:shd w:val="clear" w:color="auto" w:fill="auto"/>
            <w:noWrap/>
            <w:vAlign w:val="bottom"/>
            <w:hideMark/>
          </w:tcPr>
          <w:p w14:paraId="6DDB3FD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13268.13***</w:t>
            </w:r>
          </w:p>
        </w:tc>
        <w:tc>
          <w:tcPr>
            <w:tcW w:w="1491" w:type="dxa"/>
            <w:tcBorders>
              <w:top w:val="nil"/>
              <w:left w:val="nil"/>
              <w:bottom w:val="single" w:sz="4" w:space="0" w:color="auto"/>
              <w:right w:val="nil"/>
            </w:tcBorders>
            <w:shd w:val="clear" w:color="auto" w:fill="auto"/>
            <w:noWrap/>
            <w:vAlign w:val="bottom"/>
            <w:hideMark/>
          </w:tcPr>
          <w:p w14:paraId="0F2DF02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13698.59***</w:t>
            </w:r>
          </w:p>
        </w:tc>
      </w:tr>
    </w:tbl>
    <w:p w14:paraId="43C67446" w14:textId="77777777" w:rsidR="00C40AC3" w:rsidRPr="001F4B11" w:rsidRDefault="00C40AC3" w:rsidP="00C40AC3">
      <w:pPr>
        <w:pStyle w:val="PlainText"/>
        <w:rPr>
          <w:rFonts w:ascii="Times New Roman" w:hAnsi="Times New Roman" w:cs="Times New Roman"/>
          <w:color w:val="000000"/>
        </w:rPr>
      </w:pPr>
      <w:r w:rsidRPr="001F4B11">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2F678C5B" w14:textId="77777777" w:rsidR="00C40AC3" w:rsidRPr="003B4FE7" w:rsidRDefault="00C40AC3" w:rsidP="00C40AC3">
      <w:pPr>
        <w:pStyle w:val="PlainText"/>
        <w:rPr>
          <w:rFonts w:ascii="Times New Roman" w:hAnsi="Times New Roman" w:cs="Times New Roman"/>
          <w:color w:val="000000"/>
          <w:sz w:val="24"/>
          <w:szCs w:val="24"/>
        </w:rPr>
      </w:pPr>
    </w:p>
    <w:p w14:paraId="32803A41" w14:textId="77777777" w:rsidR="00C40AC3" w:rsidRPr="003B4FE7" w:rsidRDefault="00C40AC3" w:rsidP="00C40AC3">
      <w:pPr>
        <w:pStyle w:val="PlainText"/>
        <w:rPr>
          <w:rFonts w:ascii="Times New Roman" w:hAnsi="Times New Roman" w:cs="Times New Roman"/>
          <w:sz w:val="24"/>
          <w:szCs w:val="24"/>
        </w:rPr>
      </w:pPr>
    </w:p>
    <w:p w14:paraId="7C47961E" w14:textId="41BE066F" w:rsidR="00C40AC3"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Inclusion of the employment variable again suggests significant scale economies are attainable from large workforces and that this is partially related to the diseconomies of scale associated with the administrative </w:t>
      </w:r>
      <w:r w:rsidR="002978FD">
        <w:rPr>
          <w:rFonts w:ascii="Times New Roman" w:hAnsi="Times New Roman" w:cs="Times New Roman"/>
          <w:sz w:val="24"/>
          <w:szCs w:val="24"/>
        </w:rPr>
        <w:t xml:space="preserve">and managerial </w:t>
      </w:r>
      <w:r w:rsidRPr="003B4FE7">
        <w:rPr>
          <w:rFonts w:ascii="Times New Roman" w:hAnsi="Times New Roman" w:cs="Times New Roman"/>
          <w:sz w:val="24"/>
          <w:szCs w:val="24"/>
        </w:rPr>
        <w:t xml:space="preserve">difficulties of having multi-plant firms. The larger workforce sizes that are present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LEP areas continue to explain a small part of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w:t>
      </w:r>
      <w:r w:rsidR="001F4B11">
        <w:rPr>
          <w:rFonts w:ascii="Times New Roman" w:hAnsi="Times New Roman" w:cs="Times New Roman"/>
          <w:sz w:val="24"/>
          <w:szCs w:val="24"/>
        </w:rPr>
        <w:t>l</w:t>
      </w:r>
      <w:r w:rsidRPr="003B4FE7">
        <w:rPr>
          <w:rFonts w:ascii="Times New Roman" w:hAnsi="Times New Roman" w:cs="Times New Roman"/>
          <w:sz w:val="24"/>
          <w:szCs w:val="24"/>
        </w:rPr>
        <w:t>abour productivity premium.</w:t>
      </w:r>
    </w:p>
    <w:p w14:paraId="52ABDAC7" w14:textId="77777777" w:rsidR="002978FD" w:rsidRDefault="002978FD" w:rsidP="002978FD">
      <w:pPr>
        <w:pStyle w:val="PlainText"/>
        <w:rPr>
          <w:rFonts w:ascii="Times New Roman" w:hAnsi="Times New Roman" w:cs="Times New Roman"/>
          <w:sz w:val="24"/>
          <w:szCs w:val="24"/>
        </w:rPr>
      </w:pPr>
    </w:p>
    <w:p w14:paraId="32099915" w14:textId="2DE5012E" w:rsidR="002978FD" w:rsidRPr="003B4FE7" w:rsidRDefault="002978FD" w:rsidP="002978FD">
      <w:pPr>
        <w:pStyle w:val="PlainText"/>
        <w:rPr>
          <w:rFonts w:ascii="Times New Roman" w:hAnsi="Times New Roman" w:cs="Times New Roman"/>
          <w:sz w:val="24"/>
          <w:szCs w:val="24"/>
        </w:rPr>
      </w:pPr>
    </w:p>
    <w:p w14:paraId="6156FA2D" w14:textId="77777777" w:rsidR="00C40AC3" w:rsidRPr="003B4FE7" w:rsidRDefault="00C40AC3" w:rsidP="00C40AC3">
      <w:pPr>
        <w:pStyle w:val="ListParagraph"/>
        <w:rPr>
          <w:rFonts w:ascii="Times New Roman" w:hAnsi="Times New Roman" w:cs="Times New Roman"/>
        </w:rPr>
      </w:pPr>
    </w:p>
    <w:p w14:paraId="60C88529" w14:textId="77777777" w:rsidR="00C40AC3" w:rsidRDefault="00C40AC3" w:rsidP="00C40AC3">
      <w:pPr>
        <w:pStyle w:val="ListParagraph"/>
        <w:ind w:left="0"/>
        <w:rPr>
          <w:rFonts w:ascii="Times New Roman" w:hAnsi="Times New Roman" w:cs="Times New Roman"/>
        </w:rPr>
      </w:pPr>
    </w:p>
    <w:p w14:paraId="3E4F6599" w14:textId="77777777" w:rsidR="002020B7" w:rsidRPr="003B4FE7" w:rsidRDefault="002020B7" w:rsidP="00C40AC3">
      <w:pPr>
        <w:pStyle w:val="ListParagraph"/>
        <w:ind w:left="0"/>
        <w:rPr>
          <w:rFonts w:ascii="Times New Roman" w:hAnsi="Times New Roman" w:cs="Times New Roman"/>
        </w:rPr>
      </w:pPr>
    </w:p>
    <w:p w14:paraId="27A4A023" w14:textId="77777777" w:rsidR="009D24E6" w:rsidRDefault="009D24E6">
      <w:pPr>
        <w:rPr>
          <w:rFonts w:ascii="Times New Roman" w:hAnsi="Times New Roman" w:cs="Times New Roman"/>
          <w:i/>
        </w:rPr>
      </w:pPr>
      <w:r>
        <w:rPr>
          <w:rFonts w:ascii="Times New Roman" w:hAnsi="Times New Roman" w:cs="Times New Roman"/>
          <w:i/>
        </w:rPr>
        <w:br w:type="page"/>
      </w:r>
    </w:p>
    <w:p w14:paraId="07A9568E" w14:textId="46BEFAB4" w:rsidR="00C40AC3" w:rsidRPr="003B4FE7" w:rsidRDefault="00C40AC3" w:rsidP="009D24E6">
      <w:pPr>
        <w:pStyle w:val="ListParagraph"/>
        <w:ind w:left="-142"/>
        <w:rPr>
          <w:rFonts w:ascii="Times New Roman" w:hAnsi="Times New Roman" w:cs="Times New Roman"/>
          <w:i/>
        </w:rPr>
      </w:pPr>
      <w:r w:rsidRPr="003B4FE7">
        <w:rPr>
          <w:rFonts w:ascii="Times New Roman" w:hAnsi="Times New Roman" w:cs="Times New Roman"/>
          <w:i/>
        </w:rPr>
        <w:lastRenderedPageBreak/>
        <w:t xml:space="preserve">2004 – 2005 </w:t>
      </w:r>
    </w:p>
    <w:p w14:paraId="066A4534" w14:textId="77777777" w:rsidR="00C40AC3" w:rsidRPr="003B4FE7" w:rsidRDefault="00C40AC3" w:rsidP="00C40AC3">
      <w:pPr>
        <w:pStyle w:val="ListParagraph"/>
        <w:rPr>
          <w:rFonts w:ascii="Times New Roman" w:hAnsi="Times New Roman" w:cs="Times New Roman"/>
        </w:rPr>
      </w:pPr>
    </w:p>
    <w:p w14:paraId="35ED9789" w14:textId="3ED40E3D"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The results for the 2004 – 2005 time period regression analyses are presented in Table 7. These indicate a continued improvement in the labour productivity premium for </w:t>
      </w:r>
      <w:r w:rsidR="00271631">
        <w:rPr>
          <w:rFonts w:ascii="Times New Roman" w:hAnsi="Times New Roman" w:cs="Times New Roman"/>
          <w:sz w:val="24"/>
          <w:szCs w:val="24"/>
        </w:rPr>
        <w:t xml:space="preserve">plants in </w:t>
      </w:r>
      <w:r w:rsidRPr="003B4FE7">
        <w:rPr>
          <w:rFonts w:ascii="Times New Roman" w:hAnsi="Times New Roman" w:cs="Times New Roman"/>
          <w:sz w:val="24"/>
          <w:szCs w:val="24"/>
        </w:rPr>
        <w:t xml:space="preserve">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LEP region from 5 percent </w:t>
      </w:r>
      <w:r w:rsidR="00271631">
        <w:rPr>
          <w:rFonts w:ascii="Times New Roman" w:hAnsi="Times New Roman" w:cs="Times New Roman"/>
          <w:sz w:val="24"/>
          <w:szCs w:val="24"/>
        </w:rPr>
        <w:t xml:space="preserve">in 2002-2003 </w:t>
      </w:r>
      <w:r w:rsidRPr="003B4FE7">
        <w:rPr>
          <w:rFonts w:ascii="Times New Roman" w:hAnsi="Times New Roman" w:cs="Times New Roman"/>
          <w:sz w:val="24"/>
          <w:szCs w:val="24"/>
        </w:rPr>
        <w:t>to almost 9 percent</w:t>
      </w:r>
      <w:r w:rsidR="00271631">
        <w:rPr>
          <w:rFonts w:ascii="Times New Roman" w:hAnsi="Times New Roman" w:cs="Times New Roman"/>
          <w:sz w:val="24"/>
          <w:szCs w:val="24"/>
        </w:rPr>
        <w:t>,</w:t>
      </w:r>
      <w:r w:rsidRPr="003B4FE7">
        <w:rPr>
          <w:rFonts w:ascii="Times New Roman" w:hAnsi="Times New Roman" w:cs="Times New Roman"/>
          <w:sz w:val="24"/>
          <w:szCs w:val="24"/>
        </w:rPr>
        <w:t xml:space="preserve"> </w:t>
      </w:r>
      <w:r w:rsidR="00271631" w:rsidRPr="003B4FE7">
        <w:rPr>
          <w:rFonts w:ascii="Times New Roman" w:hAnsi="Times New Roman" w:cs="Times New Roman"/>
          <w:sz w:val="24"/>
          <w:szCs w:val="24"/>
        </w:rPr>
        <w:t xml:space="preserve">relative to </w:t>
      </w:r>
      <w:r w:rsidR="00271631">
        <w:rPr>
          <w:rFonts w:ascii="Times New Roman" w:hAnsi="Times New Roman" w:cs="Times New Roman"/>
          <w:sz w:val="24"/>
          <w:szCs w:val="24"/>
        </w:rPr>
        <w:t xml:space="preserve">those in </w:t>
      </w:r>
      <w:r w:rsidR="00271631" w:rsidRPr="003B4FE7">
        <w:rPr>
          <w:rFonts w:ascii="Times New Roman" w:hAnsi="Times New Roman" w:cs="Times New Roman"/>
          <w:sz w:val="24"/>
          <w:szCs w:val="24"/>
        </w:rPr>
        <w:t>all other areas</w:t>
      </w:r>
      <w:r w:rsidRPr="003B4FE7">
        <w:rPr>
          <w:rFonts w:ascii="Times New Roman" w:hAnsi="Times New Roman" w:cs="Times New Roman"/>
          <w:sz w:val="24"/>
          <w:szCs w:val="24"/>
        </w:rPr>
        <w:t>. O</w:t>
      </w:r>
      <w:r w:rsidR="00271631">
        <w:rPr>
          <w:rFonts w:ascii="Times New Roman" w:hAnsi="Times New Roman" w:cs="Times New Roman"/>
          <w:sz w:val="24"/>
          <w:szCs w:val="24"/>
        </w:rPr>
        <w:t xml:space="preserve">f particular interest is that the average labour productivity of plants </w:t>
      </w:r>
      <w:r w:rsidRPr="003B4FE7">
        <w:rPr>
          <w:rFonts w:ascii="Times New Roman" w:hAnsi="Times New Roman" w:cs="Times New Roman"/>
          <w:sz w:val="24"/>
          <w:szCs w:val="24"/>
        </w:rPr>
        <w:t xml:space="preserve">in the </w:t>
      </w:r>
      <w:r w:rsidR="00812058" w:rsidRPr="003B4FE7">
        <w:rPr>
          <w:rFonts w:ascii="Times New Roman" w:hAnsi="Times New Roman" w:cs="Times New Roman"/>
          <w:sz w:val="24"/>
          <w:szCs w:val="24"/>
        </w:rPr>
        <w:t>WoE</w:t>
      </w:r>
      <w:r w:rsidR="00271631">
        <w:rPr>
          <w:rFonts w:ascii="Times New Roman" w:hAnsi="Times New Roman" w:cs="Times New Roman"/>
          <w:sz w:val="24"/>
          <w:szCs w:val="24"/>
        </w:rPr>
        <w:t xml:space="preserve"> not significantly different from the labour productivity of</w:t>
      </w:r>
      <w:r w:rsidRPr="003B4FE7">
        <w:rPr>
          <w:rFonts w:ascii="Times New Roman" w:hAnsi="Times New Roman" w:cs="Times New Roman"/>
          <w:sz w:val="24"/>
          <w:szCs w:val="24"/>
        </w:rPr>
        <w:t xml:space="preserve"> plants in the outer London region.</w:t>
      </w:r>
    </w:p>
    <w:p w14:paraId="76DB2CB9" w14:textId="77777777" w:rsidR="00C40AC3" w:rsidRPr="003B4FE7" w:rsidRDefault="00C40AC3" w:rsidP="00C40AC3">
      <w:pPr>
        <w:pStyle w:val="PlainText"/>
        <w:ind w:left="595"/>
        <w:rPr>
          <w:rFonts w:ascii="Times New Roman" w:hAnsi="Times New Roman" w:cs="Times New Roman"/>
          <w:sz w:val="24"/>
          <w:szCs w:val="24"/>
        </w:rPr>
      </w:pPr>
    </w:p>
    <w:p w14:paraId="514F99C3" w14:textId="77777777" w:rsidR="00C40AC3" w:rsidRPr="003B4FE7" w:rsidRDefault="00C40AC3" w:rsidP="00C40AC3">
      <w:pPr>
        <w:pStyle w:val="PlainText"/>
        <w:rPr>
          <w:rFonts w:ascii="Times New Roman" w:hAnsi="Times New Roman" w:cs="Times New Roman"/>
          <w:sz w:val="24"/>
          <w:szCs w:val="24"/>
        </w:rPr>
      </w:pPr>
    </w:p>
    <w:p w14:paraId="75CA9EAF" w14:textId="77777777" w:rsidR="00C40AC3" w:rsidRPr="003B4FE7" w:rsidRDefault="00C40AC3" w:rsidP="00C40AC3">
      <w:pPr>
        <w:pStyle w:val="PlainText"/>
        <w:ind w:left="540"/>
        <w:rPr>
          <w:rFonts w:ascii="Times New Roman" w:hAnsi="Times New Roman" w:cs="Times New Roman"/>
          <w:b/>
          <w:sz w:val="24"/>
          <w:szCs w:val="24"/>
        </w:rPr>
      </w:pPr>
      <w:r w:rsidRPr="003B4FE7">
        <w:rPr>
          <w:rFonts w:ascii="Times New Roman" w:hAnsi="Times New Roman" w:cs="Times New Roman"/>
          <w:b/>
          <w:bCs/>
          <w:color w:val="000000"/>
          <w:sz w:val="24"/>
          <w:szCs w:val="24"/>
        </w:rPr>
        <w:t>Table 7:</w:t>
      </w:r>
      <w:r w:rsidRPr="003B4FE7">
        <w:rPr>
          <w:rFonts w:ascii="Times New Roman" w:hAnsi="Times New Roman" w:cs="Times New Roman"/>
          <w:b/>
          <w:color w:val="000000"/>
          <w:sz w:val="24"/>
          <w:szCs w:val="24"/>
        </w:rPr>
        <w:t xml:space="preserve"> Determinants of labour productivity: 2004-2005, whole sample</w:t>
      </w:r>
    </w:p>
    <w:tbl>
      <w:tblPr>
        <w:tblW w:w="8800" w:type="dxa"/>
        <w:jc w:val="center"/>
        <w:tblInd w:w="93" w:type="dxa"/>
        <w:tblLook w:val="04A0" w:firstRow="1" w:lastRow="0" w:firstColumn="1" w:lastColumn="0" w:noHBand="0" w:noVBand="1"/>
      </w:tblPr>
      <w:tblGrid>
        <w:gridCol w:w="506"/>
        <w:gridCol w:w="2562"/>
        <w:gridCol w:w="1371"/>
        <w:gridCol w:w="1379"/>
        <w:gridCol w:w="1491"/>
        <w:gridCol w:w="1491"/>
      </w:tblGrid>
      <w:tr w:rsidR="00C40AC3" w:rsidRPr="003B4FE7" w14:paraId="2A62EF17" w14:textId="77777777" w:rsidTr="009D24E6">
        <w:trPr>
          <w:trHeight w:val="300"/>
          <w:jc w:val="center"/>
        </w:trPr>
        <w:tc>
          <w:tcPr>
            <w:tcW w:w="506" w:type="dxa"/>
            <w:tcBorders>
              <w:top w:val="single" w:sz="4" w:space="0" w:color="auto"/>
              <w:left w:val="nil"/>
              <w:bottom w:val="nil"/>
              <w:right w:val="nil"/>
            </w:tcBorders>
            <w:shd w:val="clear" w:color="auto" w:fill="auto"/>
            <w:noWrap/>
            <w:vAlign w:val="bottom"/>
            <w:hideMark/>
          </w:tcPr>
          <w:p w14:paraId="79369F66"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3F8E07C3"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tcPr>
          <w:p w14:paraId="46CC997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9" w:type="dxa"/>
            <w:tcBorders>
              <w:top w:val="single" w:sz="4" w:space="0" w:color="auto"/>
              <w:left w:val="nil"/>
              <w:bottom w:val="nil"/>
              <w:right w:val="nil"/>
            </w:tcBorders>
            <w:shd w:val="clear" w:color="auto" w:fill="auto"/>
            <w:noWrap/>
            <w:vAlign w:val="bottom"/>
          </w:tcPr>
          <w:p w14:paraId="3228F52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91" w:type="dxa"/>
            <w:tcBorders>
              <w:top w:val="single" w:sz="4" w:space="0" w:color="auto"/>
              <w:left w:val="nil"/>
              <w:bottom w:val="nil"/>
              <w:right w:val="nil"/>
            </w:tcBorders>
            <w:shd w:val="clear" w:color="auto" w:fill="auto"/>
            <w:noWrap/>
            <w:vAlign w:val="bottom"/>
          </w:tcPr>
          <w:p w14:paraId="6850A69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91" w:type="dxa"/>
            <w:tcBorders>
              <w:top w:val="single" w:sz="4" w:space="0" w:color="auto"/>
              <w:left w:val="nil"/>
              <w:bottom w:val="nil"/>
              <w:right w:val="nil"/>
            </w:tcBorders>
            <w:shd w:val="clear" w:color="auto" w:fill="auto"/>
            <w:noWrap/>
            <w:vAlign w:val="bottom"/>
            <w:hideMark/>
          </w:tcPr>
          <w:p w14:paraId="7914B4A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45CBEE17"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307B146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7CCAA575"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71" w:type="dxa"/>
            <w:tcBorders>
              <w:top w:val="nil"/>
              <w:left w:val="nil"/>
              <w:bottom w:val="single" w:sz="4" w:space="0" w:color="auto"/>
              <w:right w:val="nil"/>
            </w:tcBorders>
            <w:shd w:val="clear" w:color="auto" w:fill="auto"/>
            <w:noWrap/>
            <w:vAlign w:val="bottom"/>
            <w:hideMark/>
          </w:tcPr>
          <w:p w14:paraId="053A64E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379" w:type="dxa"/>
            <w:tcBorders>
              <w:top w:val="nil"/>
              <w:left w:val="nil"/>
              <w:bottom w:val="single" w:sz="4" w:space="0" w:color="auto"/>
              <w:right w:val="nil"/>
            </w:tcBorders>
            <w:shd w:val="clear" w:color="auto" w:fill="auto"/>
            <w:noWrap/>
            <w:vAlign w:val="bottom"/>
            <w:hideMark/>
          </w:tcPr>
          <w:p w14:paraId="2C3CCA7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491" w:type="dxa"/>
            <w:tcBorders>
              <w:top w:val="nil"/>
              <w:left w:val="nil"/>
              <w:bottom w:val="single" w:sz="4" w:space="0" w:color="auto"/>
              <w:right w:val="nil"/>
            </w:tcBorders>
            <w:shd w:val="clear" w:color="auto" w:fill="auto"/>
            <w:noWrap/>
            <w:vAlign w:val="bottom"/>
            <w:hideMark/>
          </w:tcPr>
          <w:p w14:paraId="332F9F4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c>
          <w:tcPr>
            <w:tcW w:w="1491" w:type="dxa"/>
            <w:tcBorders>
              <w:top w:val="nil"/>
              <w:left w:val="nil"/>
              <w:bottom w:val="single" w:sz="4" w:space="0" w:color="auto"/>
              <w:right w:val="nil"/>
            </w:tcBorders>
            <w:shd w:val="clear" w:color="auto" w:fill="auto"/>
            <w:noWrap/>
            <w:vAlign w:val="bottom"/>
            <w:hideMark/>
          </w:tcPr>
          <w:p w14:paraId="44FD55A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r>
      <w:tr w:rsidR="00C40AC3" w:rsidRPr="003B4FE7" w14:paraId="7CCD1450" w14:textId="77777777" w:rsidTr="009D24E6">
        <w:trPr>
          <w:trHeight w:val="300"/>
          <w:jc w:val="center"/>
        </w:trPr>
        <w:tc>
          <w:tcPr>
            <w:tcW w:w="506" w:type="dxa"/>
            <w:vMerge w:val="restart"/>
            <w:tcBorders>
              <w:top w:val="single" w:sz="4" w:space="0" w:color="auto"/>
              <w:left w:val="nil"/>
              <w:bottom w:val="nil"/>
              <w:right w:val="nil"/>
            </w:tcBorders>
            <w:shd w:val="clear" w:color="auto" w:fill="auto"/>
            <w:noWrap/>
            <w:textDirection w:val="btLr"/>
            <w:vAlign w:val="center"/>
            <w:hideMark/>
          </w:tcPr>
          <w:p w14:paraId="3B79BCF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562" w:type="dxa"/>
            <w:tcBorders>
              <w:top w:val="single" w:sz="4" w:space="0" w:color="auto"/>
              <w:left w:val="nil"/>
              <w:bottom w:val="nil"/>
              <w:right w:val="nil"/>
            </w:tcBorders>
            <w:shd w:val="clear" w:color="auto" w:fill="auto"/>
            <w:vAlign w:val="bottom"/>
            <w:hideMark/>
          </w:tcPr>
          <w:p w14:paraId="485292E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West of England</w:t>
            </w:r>
          </w:p>
        </w:tc>
        <w:tc>
          <w:tcPr>
            <w:tcW w:w="1371" w:type="dxa"/>
            <w:tcBorders>
              <w:top w:val="single" w:sz="4" w:space="0" w:color="auto"/>
              <w:left w:val="nil"/>
              <w:bottom w:val="nil"/>
              <w:right w:val="nil"/>
            </w:tcBorders>
            <w:shd w:val="clear" w:color="auto" w:fill="auto"/>
            <w:noWrap/>
            <w:vAlign w:val="bottom"/>
            <w:hideMark/>
          </w:tcPr>
          <w:p w14:paraId="22D9FBC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0.087***</w:t>
            </w:r>
          </w:p>
        </w:tc>
        <w:tc>
          <w:tcPr>
            <w:tcW w:w="1379" w:type="dxa"/>
            <w:tcBorders>
              <w:top w:val="single" w:sz="4" w:space="0" w:color="auto"/>
              <w:left w:val="nil"/>
              <w:bottom w:val="nil"/>
              <w:right w:val="nil"/>
            </w:tcBorders>
            <w:shd w:val="clear" w:color="auto" w:fill="auto"/>
            <w:noWrap/>
            <w:vAlign w:val="bottom"/>
            <w:hideMark/>
          </w:tcPr>
          <w:p w14:paraId="1F9D286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0.064***</w:t>
            </w:r>
          </w:p>
        </w:tc>
        <w:tc>
          <w:tcPr>
            <w:tcW w:w="1491" w:type="dxa"/>
            <w:tcBorders>
              <w:top w:val="single" w:sz="4" w:space="0" w:color="auto"/>
              <w:left w:val="nil"/>
              <w:bottom w:val="nil"/>
              <w:right w:val="nil"/>
            </w:tcBorders>
            <w:shd w:val="clear" w:color="auto" w:fill="auto"/>
            <w:noWrap/>
            <w:vAlign w:val="bottom"/>
            <w:hideMark/>
          </w:tcPr>
          <w:p w14:paraId="6B2313B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0.066***</w:t>
            </w:r>
          </w:p>
        </w:tc>
        <w:tc>
          <w:tcPr>
            <w:tcW w:w="1491" w:type="dxa"/>
            <w:tcBorders>
              <w:top w:val="single" w:sz="4" w:space="0" w:color="auto"/>
              <w:left w:val="nil"/>
              <w:bottom w:val="nil"/>
              <w:right w:val="nil"/>
            </w:tcBorders>
            <w:shd w:val="clear" w:color="auto" w:fill="auto"/>
            <w:noWrap/>
            <w:vAlign w:val="bottom"/>
            <w:hideMark/>
          </w:tcPr>
          <w:p w14:paraId="3BB729D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0.065***</w:t>
            </w:r>
          </w:p>
        </w:tc>
      </w:tr>
      <w:tr w:rsidR="00C40AC3" w:rsidRPr="003B4FE7" w14:paraId="195B0D56" w14:textId="77777777" w:rsidTr="009D24E6">
        <w:trPr>
          <w:trHeight w:val="300"/>
          <w:jc w:val="center"/>
        </w:trPr>
        <w:tc>
          <w:tcPr>
            <w:tcW w:w="506" w:type="dxa"/>
            <w:vMerge/>
            <w:tcBorders>
              <w:top w:val="nil"/>
              <w:left w:val="nil"/>
              <w:bottom w:val="nil"/>
              <w:right w:val="nil"/>
            </w:tcBorders>
            <w:vAlign w:val="center"/>
            <w:hideMark/>
          </w:tcPr>
          <w:p w14:paraId="629140E3"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973402B"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571AD8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379" w:type="dxa"/>
            <w:tcBorders>
              <w:top w:val="nil"/>
              <w:left w:val="nil"/>
              <w:bottom w:val="nil"/>
              <w:right w:val="nil"/>
            </w:tcBorders>
            <w:shd w:val="clear" w:color="auto" w:fill="auto"/>
            <w:noWrap/>
            <w:vAlign w:val="bottom"/>
            <w:hideMark/>
          </w:tcPr>
          <w:p w14:paraId="051BE4D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491" w:type="dxa"/>
            <w:tcBorders>
              <w:top w:val="nil"/>
              <w:left w:val="nil"/>
              <w:bottom w:val="nil"/>
              <w:right w:val="nil"/>
            </w:tcBorders>
            <w:shd w:val="clear" w:color="auto" w:fill="auto"/>
            <w:noWrap/>
            <w:vAlign w:val="bottom"/>
            <w:hideMark/>
          </w:tcPr>
          <w:p w14:paraId="1A271E8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491" w:type="dxa"/>
            <w:tcBorders>
              <w:top w:val="nil"/>
              <w:left w:val="nil"/>
              <w:bottom w:val="nil"/>
              <w:right w:val="nil"/>
            </w:tcBorders>
            <w:shd w:val="clear" w:color="auto" w:fill="auto"/>
            <w:noWrap/>
            <w:vAlign w:val="bottom"/>
            <w:hideMark/>
          </w:tcPr>
          <w:p w14:paraId="69CA84F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05C656C7" w14:textId="77777777" w:rsidTr="009D24E6">
        <w:trPr>
          <w:trHeight w:val="300"/>
          <w:jc w:val="center"/>
        </w:trPr>
        <w:tc>
          <w:tcPr>
            <w:tcW w:w="506" w:type="dxa"/>
            <w:vMerge/>
            <w:tcBorders>
              <w:top w:val="nil"/>
              <w:left w:val="nil"/>
              <w:bottom w:val="nil"/>
              <w:right w:val="nil"/>
            </w:tcBorders>
            <w:vAlign w:val="center"/>
            <w:hideMark/>
          </w:tcPr>
          <w:p w14:paraId="551B526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43592D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1" w:type="dxa"/>
            <w:tcBorders>
              <w:top w:val="nil"/>
              <w:left w:val="nil"/>
              <w:bottom w:val="nil"/>
              <w:right w:val="nil"/>
            </w:tcBorders>
            <w:shd w:val="clear" w:color="auto" w:fill="auto"/>
            <w:noWrap/>
            <w:vAlign w:val="bottom"/>
            <w:hideMark/>
          </w:tcPr>
          <w:p w14:paraId="664FE06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0.387***</w:t>
            </w:r>
          </w:p>
        </w:tc>
        <w:tc>
          <w:tcPr>
            <w:tcW w:w="1379" w:type="dxa"/>
            <w:tcBorders>
              <w:top w:val="nil"/>
              <w:left w:val="nil"/>
              <w:bottom w:val="nil"/>
              <w:right w:val="nil"/>
            </w:tcBorders>
            <w:shd w:val="clear" w:color="auto" w:fill="auto"/>
            <w:noWrap/>
            <w:vAlign w:val="bottom"/>
            <w:hideMark/>
          </w:tcPr>
          <w:p w14:paraId="2160D17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0.225***</w:t>
            </w:r>
          </w:p>
        </w:tc>
        <w:tc>
          <w:tcPr>
            <w:tcW w:w="1491" w:type="dxa"/>
            <w:tcBorders>
              <w:top w:val="nil"/>
              <w:left w:val="nil"/>
              <w:bottom w:val="nil"/>
              <w:right w:val="nil"/>
            </w:tcBorders>
            <w:shd w:val="clear" w:color="auto" w:fill="auto"/>
            <w:noWrap/>
            <w:vAlign w:val="bottom"/>
            <w:hideMark/>
          </w:tcPr>
          <w:p w14:paraId="1A51B53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0.249***</w:t>
            </w:r>
          </w:p>
        </w:tc>
        <w:tc>
          <w:tcPr>
            <w:tcW w:w="1491" w:type="dxa"/>
            <w:tcBorders>
              <w:top w:val="nil"/>
              <w:left w:val="nil"/>
              <w:bottom w:val="nil"/>
              <w:right w:val="nil"/>
            </w:tcBorders>
            <w:shd w:val="clear" w:color="auto" w:fill="auto"/>
            <w:noWrap/>
            <w:vAlign w:val="bottom"/>
            <w:hideMark/>
          </w:tcPr>
          <w:p w14:paraId="4BA14AF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0.245***</w:t>
            </w:r>
          </w:p>
        </w:tc>
      </w:tr>
      <w:tr w:rsidR="00C40AC3" w:rsidRPr="003B4FE7" w14:paraId="3C70B1B0" w14:textId="77777777" w:rsidTr="009D24E6">
        <w:trPr>
          <w:trHeight w:val="300"/>
          <w:jc w:val="center"/>
        </w:trPr>
        <w:tc>
          <w:tcPr>
            <w:tcW w:w="506" w:type="dxa"/>
            <w:vMerge/>
            <w:tcBorders>
              <w:top w:val="nil"/>
              <w:left w:val="nil"/>
              <w:bottom w:val="nil"/>
              <w:right w:val="nil"/>
            </w:tcBorders>
            <w:vAlign w:val="center"/>
            <w:hideMark/>
          </w:tcPr>
          <w:p w14:paraId="24FBD0B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B8377DD"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D9A42A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1379" w:type="dxa"/>
            <w:tcBorders>
              <w:top w:val="nil"/>
              <w:left w:val="nil"/>
              <w:bottom w:val="nil"/>
              <w:right w:val="nil"/>
            </w:tcBorders>
            <w:shd w:val="clear" w:color="auto" w:fill="auto"/>
            <w:noWrap/>
            <w:vAlign w:val="bottom"/>
            <w:hideMark/>
          </w:tcPr>
          <w:p w14:paraId="11FB29A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c>
          <w:tcPr>
            <w:tcW w:w="1491" w:type="dxa"/>
            <w:tcBorders>
              <w:top w:val="nil"/>
              <w:left w:val="nil"/>
              <w:bottom w:val="nil"/>
              <w:right w:val="nil"/>
            </w:tcBorders>
            <w:shd w:val="clear" w:color="auto" w:fill="auto"/>
            <w:noWrap/>
            <w:vAlign w:val="bottom"/>
            <w:hideMark/>
          </w:tcPr>
          <w:p w14:paraId="6B7AB01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c>
          <w:tcPr>
            <w:tcW w:w="1491" w:type="dxa"/>
            <w:tcBorders>
              <w:top w:val="nil"/>
              <w:left w:val="nil"/>
              <w:bottom w:val="nil"/>
              <w:right w:val="nil"/>
            </w:tcBorders>
            <w:shd w:val="clear" w:color="auto" w:fill="auto"/>
            <w:noWrap/>
            <w:vAlign w:val="bottom"/>
            <w:hideMark/>
          </w:tcPr>
          <w:p w14:paraId="5CC2E8F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68D516FD" w14:textId="77777777" w:rsidTr="009D24E6">
        <w:trPr>
          <w:trHeight w:val="347"/>
          <w:jc w:val="center"/>
        </w:trPr>
        <w:tc>
          <w:tcPr>
            <w:tcW w:w="506" w:type="dxa"/>
            <w:vMerge/>
            <w:tcBorders>
              <w:top w:val="nil"/>
              <w:left w:val="nil"/>
              <w:bottom w:val="nil"/>
              <w:right w:val="nil"/>
            </w:tcBorders>
            <w:vAlign w:val="center"/>
            <w:hideMark/>
          </w:tcPr>
          <w:p w14:paraId="4A5D71DF"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DE6560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1" w:type="dxa"/>
            <w:tcBorders>
              <w:top w:val="nil"/>
              <w:left w:val="nil"/>
              <w:bottom w:val="nil"/>
              <w:right w:val="nil"/>
            </w:tcBorders>
            <w:shd w:val="clear" w:color="auto" w:fill="auto"/>
            <w:noWrap/>
            <w:vAlign w:val="bottom"/>
            <w:hideMark/>
          </w:tcPr>
          <w:p w14:paraId="087FE2A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0.089***</w:t>
            </w:r>
          </w:p>
        </w:tc>
        <w:tc>
          <w:tcPr>
            <w:tcW w:w="1379" w:type="dxa"/>
            <w:tcBorders>
              <w:top w:val="nil"/>
              <w:left w:val="nil"/>
              <w:bottom w:val="nil"/>
              <w:right w:val="nil"/>
            </w:tcBorders>
            <w:shd w:val="clear" w:color="auto" w:fill="auto"/>
            <w:noWrap/>
            <w:vAlign w:val="bottom"/>
            <w:hideMark/>
          </w:tcPr>
          <w:p w14:paraId="2D25ED1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0.074***</w:t>
            </w:r>
          </w:p>
        </w:tc>
        <w:tc>
          <w:tcPr>
            <w:tcW w:w="1491" w:type="dxa"/>
            <w:tcBorders>
              <w:top w:val="nil"/>
              <w:left w:val="nil"/>
              <w:bottom w:val="nil"/>
              <w:right w:val="nil"/>
            </w:tcBorders>
            <w:shd w:val="clear" w:color="auto" w:fill="auto"/>
            <w:noWrap/>
            <w:vAlign w:val="bottom"/>
            <w:hideMark/>
          </w:tcPr>
          <w:p w14:paraId="23046FF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0.050***</w:t>
            </w:r>
          </w:p>
        </w:tc>
        <w:tc>
          <w:tcPr>
            <w:tcW w:w="1491" w:type="dxa"/>
            <w:tcBorders>
              <w:top w:val="nil"/>
              <w:left w:val="nil"/>
              <w:bottom w:val="nil"/>
              <w:right w:val="nil"/>
            </w:tcBorders>
            <w:shd w:val="clear" w:color="auto" w:fill="auto"/>
            <w:noWrap/>
            <w:vAlign w:val="bottom"/>
            <w:hideMark/>
          </w:tcPr>
          <w:p w14:paraId="7C47C81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0.050***</w:t>
            </w:r>
          </w:p>
        </w:tc>
      </w:tr>
      <w:tr w:rsidR="00C40AC3" w:rsidRPr="003B4FE7" w14:paraId="67532E12"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51DFDDE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145183C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1" w:type="dxa"/>
            <w:tcBorders>
              <w:top w:val="nil"/>
              <w:left w:val="nil"/>
              <w:bottom w:val="single" w:sz="4" w:space="0" w:color="auto"/>
              <w:right w:val="nil"/>
            </w:tcBorders>
            <w:shd w:val="clear" w:color="auto" w:fill="auto"/>
            <w:noWrap/>
            <w:vAlign w:val="bottom"/>
            <w:hideMark/>
          </w:tcPr>
          <w:p w14:paraId="1639F38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379" w:type="dxa"/>
            <w:tcBorders>
              <w:top w:val="nil"/>
              <w:left w:val="nil"/>
              <w:bottom w:val="single" w:sz="4" w:space="0" w:color="auto"/>
              <w:right w:val="nil"/>
            </w:tcBorders>
            <w:shd w:val="clear" w:color="auto" w:fill="auto"/>
            <w:noWrap/>
            <w:vAlign w:val="bottom"/>
            <w:hideMark/>
          </w:tcPr>
          <w:p w14:paraId="483FD09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91" w:type="dxa"/>
            <w:tcBorders>
              <w:top w:val="nil"/>
              <w:left w:val="nil"/>
              <w:bottom w:val="single" w:sz="4" w:space="0" w:color="auto"/>
              <w:right w:val="nil"/>
            </w:tcBorders>
            <w:shd w:val="clear" w:color="auto" w:fill="auto"/>
            <w:noWrap/>
            <w:vAlign w:val="bottom"/>
            <w:hideMark/>
          </w:tcPr>
          <w:p w14:paraId="53320F3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91" w:type="dxa"/>
            <w:tcBorders>
              <w:top w:val="nil"/>
              <w:left w:val="nil"/>
              <w:bottom w:val="single" w:sz="4" w:space="0" w:color="auto"/>
              <w:right w:val="nil"/>
            </w:tcBorders>
            <w:shd w:val="clear" w:color="auto" w:fill="auto"/>
            <w:noWrap/>
            <w:vAlign w:val="bottom"/>
            <w:hideMark/>
          </w:tcPr>
          <w:p w14:paraId="427D989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43EE4FA5" w14:textId="77777777" w:rsidTr="009D24E6">
        <w:trPr>
          <w:trHeight w:val="341"/>
          <w:jc w:val="center"/>
        </w:trPr>
        <w:tc>
          <w:tcPr>
            <w:tcW w:w="506" w:type="dxa"/>
            <w:vMerge w:val="restart"/>
            <w:tcBorders>
              <w:top w:val="nil"/>
              <w:left w:val="nil"/>
              <w:bottom w:val="nil"/>
              <w:right w:val="nil"/>
            </w:tcBorders>
            <w:shd w:val="clear" w:color="auto" w:fill="auto"/>
            <w:noWrap/>
            <w:textDirection w:val="btLr"/>
            <w:vAlign w:val="center"/>
            <w:hideMark/>
          </w:tcPr>
          <w:p w14:paraId="0C6FC33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2562" w:type="dxa"/>
            <w:tcBorders>
              <w:top w:val="nil"/>
              <w:left w:val="nil"/>
              <w:bottom w:val="nil"/>
              <w:right w:val="nil"/>
            </w:tcBorders>
            <w:shd w:val="clear" w:color="auto" w:fill="auto"/>
            <w:vAlign w:val="bottom"/>
            <w:hideMark/>
          </w:tcPr>
          <w:p w14:paraId="36A0242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1" w:type="dxa"/>
            <w:tcBorders>
              <w:top w:val="nil"/>
              <w:left w:val="nil"/>
              <w:bottom w:val="nil"/>
              <w:right w:val="nil"/>
            </w:tcBorders>
            <w:shd w:val="clear" w:color="auto" w:fill="auto"/>
            <w:noWrap/>
            <w:vAlign w:val="bottom"/>
            <w:hideMark/>
          </w:tcPr>
          <w:p w14:paraId="38973DCA"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D2A378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0.587***</w:t>
            </w:r>
          </w:p>
        </w:tc>
        <w:tc>
          <w:tcPr>
            <w:tcW w:w="1491" w:type="dxa"/>
            <w:tcBorders>
              <w:top w:val="nil"/>
              <w:left w:val="nil"/>
              <w:bottom w:val="nil"/>
              <w:right w:val="nil"/>
            </w:tcBorders>
            <w:shd w:val="clear" w:color="auto" w:fill="auto"/>
            <w:noWrap/>
            <w:vAlign w:val="bottom"/>
            <w:hideMark/>
          </w:tcPr>
          <w:p w14:paraId="77A0813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0.812***</w:t>
            </w:r>
          </w:p>
        </w:tc>
        <w:tc>
          <w:tcPr>
            <w:tcW w:w="1491" w:type="dxa"/>
            <w:tcBorders>
              <w:top w:val="nil"/>
              <w:left w:val="nil"/>
              <w:bottom w:val="nil"/>
              <w:right w:val="nil"/>
            </w:tcBorders>
            <w:shd w:val="clear" w:color="auto" w:fill="auto"/>
            <w:noWrap/>
            <w:vAlign w:val="bottom"/>
            <w:hideMark/>
          </w:tcPr>
          <w:p w14:paraId="638A190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0.809***</w:t>
            </w:r>
          </w:p>
        </w:tc>
      </w:tr>
      <w:tr w:rsidR="00C40AC3" w:rsidRPr="003B4FE7" w14:paraId="06C5D6B2" w14:textId="77777777" w:rsidTr="009D24E6">
        <w:trPr>
          <w:trHeight w:val="300"/>
          <w:jc w:val="center"/>
        </w:trPr>
        <w:tc>
          <w:tcPr>
            <w:tcW w:w="506" w:type="dxa"/>
            <w:vMerge/>
            <w:tcBorders>
              <w:top w:val="nil"/>
              <w:left w:val="nil"/>
              <w:bottom w:val="nil"/>
              <w:right w:val="nil"/>
            </w:tcBorders>
            <w:vAlign w:val="center"/>
            <w:hideMark/>
          </w:tcPr>
          <w:p w14:paraId="287258B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5C1396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1" w:type="dxa"/>
            <w:tcBorders>
              <w:top w:val="nil"/>
              <w:left w:val="nil"/>
              <w:bottom w:val="nil"/>
              <w:right w:val="nil"/>
            </w:tcBorders>
            <w:shd w:val="clear" w:color="auto" w:fill="auto"/>
            <w:noWrap/>
            <w:vAlign w:val="bottom"/>
            <w:hideMark/>
          </w:tcPr>
          <w:p w14:paraId="20C4A3C7"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32CBBDF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4D43A12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368AD2C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7ED1F578" w14:textId="77777777" w:rsidTr="009D24E6">
        <w:trPr>
          <w:trHeight w:val="300"/>
          <w:jc w:val="center"/>
        </w:trPr>
        <w:tc>
          <w:tcPr>
            <w:tcW w:w="506" w:type="dxa"/>
            <w:vMerge/>
            <w:tcBorders>
              <w:top w:val="nil"/>
              <w:left w:val="nil"/>
              <w:bottom w:val="nil"/>
              <w:right w:val="nil"/>
            </w:tcBorders>
            <w:vAlign w:val="center"/>
            <w:hideMark/>
          </w:tcPr>
          <w:p w14:paraId="6ECA246E"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BE491E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1" w:type="dxa"/>
            <w:tcBorders>
              <w:top w:val="nil"/>
              <w:left w:val="nil"/>
              <w:bottom w:val="nil"/>
              <w:right w:val="nil"/>
            </w:tcBorders>
            <w:shd w:val="clear" w:color="auto" w:fill="auto"/>
            <w:noWrap/>
            <w:vAlign w:val="bottom"/>
            <w:hideMark/>
          </w:tcPr>
          <w:p w14:paraId="6ABD8A1A"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0468031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0.914***</w:t>
            </w:r>
          </w:p>
        </w:tc>
        <w:tc>
          <w:tcPr>
            <w:tcW w:w="1491" w:type="dxa"/>
            <w:tcBorders>
              <w:top w:val="nil"/>
              <w:left w:val="nil"/>
              <w:bottom w:val="nil"/>
              <w:right w:val="nil"/>
            </w:tcBorders>
            <w:shd w:val="clear" w:color="auto" w:fill="auto"/>
            <w:noWrap/>
            <w:vAlign w:val="bottom"/>
            <w:hideMark/>
          </w:tcPr>
          <w:p w14:paraId="254AE4D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1.095***</w:t>
            </w:r>
          </w:p>
        </w:tc>
        <w:tc>
          <w:tcPr>
            <w:tcW w:w="1491" w:type="dxa"/>
            <w:tcBorders>
              <w:top w:val="nil"/>
              <w:left w:val="nil"/>
              <w:bottom w:val="nil"/>
              <w:right w:val="nil"/>
            </w:tcBorders>
            <w:shd w:val="clear" w:color="auto" w:fill="auto"/>
            <w:noWrap/>
            <w:vAlign w:val="bottom"/>
            <w:hideMark/>
          </w:tcPr>
          <w:p w14:paraId="453AE0E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1.097***</w:t>
            </w:r>
          </w:p>
        </w:tc>
      </w:tr>
      <w:tr w:rsidR="00C40AC3" w:rsidRPr="003B4FE7" w14:paraId="5F49F0D7" w14:textId="77777777" w:rsidTr="009D24E6">
        <w:trPr>
          <w:trHeight w:val="300"/>
          <w:jc w:val="center"/>
        </w:trPr>
        <w:tc>
          <w:tcPr>
            <w:tcW w:w="506" w:type="dxa"/>
            <w:vMerge/>
            <w:tcBorders>
              <w:top w:val="nil"/>
              <w:left w:val="nil"/>
              <w:bottom w:val="nil"/>
              <w:right w:val="nil"/>
            </w:tcBorders>
            <w:vAlign w:val="center"/>
            <w:hideMark/>
          </w:tcPr>
          <w:p w14:paraId="57C305B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FBF008A"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D849DC8"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33A5A7A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c>
          <w:tcPr>
            <w:tcW w:w="1491" w:type="dxa"/>
            <w:tcBorders>
              <w:top w:val="nil"/>
              <w:left w:val="nil"/>
              <w:bottom w:val="nil"/>
              <w:right w:val="nil"/>
            </w:tcBorders>
            <w:shd w:val="clear" w:color="auto" w:fill="auto"/>
            <w:noWrap/>
            <w:vAlign w:val="bottom"/>
            <w:hideMark/>
          </w:tcPr>
          <w:p w14:paraId="751D424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c>
          <w:tcPr>
            <w:tcW w:w="1491" w:type="dxa"/>
            <w:tcBorders>
              <w:top w:val="nil"/>
              <w:left w:val="nil"/>
              <w:bottom w:val="nil"/>
              <w:right w:val="nil"/>
            </w:tcBorders>
            <w:shd w:val="clear" w:color="auto" w:fill="auto"/>
            <w:noWrap/>
            <w:vAlign w:val="bottom"/>
            <w:hideMark/>
          </w:tcPr>
          <w:p w14:paraId="7E856A3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4353677B" w14:textId="77777777" w:rsidTr="009D24E6">
        <w:trPr>
          <w:trHeight w:val="386"/>
          <w:jc w:val="center"/>
        </w:trPr>
        <w:tc>
          <w:tcPr>
            <w:tcW w:w="506" w:type="dxa"/>
            <w:vMerge/>
            <w:tcBorders>
              <w:top w:val="nil"/>
              <w:left w:val="nil"/>
              <w:bottom w:val="nil"/>
              <w:right w:val="nil"/>
            </w:tcBorders>
            <w:vAlign w:val="center"/>
            <w:hideMark/>
          </w:tcPr>
          <w:p w14:paraId="32A94EF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447DC1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1" w:type="dxa"/>
            <w:tcBorders>
              <w:top w:val="nil"/>
              <w:left w:val="nil"/>
              <w:bottom w:val="nil"/>
              <w:right w:val="nil"/>
            </w:tcBorders>
            <w:shd w:val="clear" w:color="auto" w:fill="auto"/>
            <w:noWrap/>
            <w:vAlign w:val="bottom"/>
            <w:hideMark/>
          </w:tcPr>
          <w:p w14:paraId="73D2F6DB"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F55189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0.838***</w:t>
            </w:r>
          </w:p>
        </w:tc>
        <w:tc>
          <w:tcPr>
            <w:tcW w:w="1491" w:type="dxa"/>
            <w:tcBorders>
              <w:top w:val="nil"/>
              <w:left w:val="nil"/>
              <w:bottom w:val="nil"/>
              <w:right w:val="nil"/>
            </w:tcBorders>
            <w:shd w:val="clear" w:color="auto" w:fill="auto"/>
            <w:noWrap/>
            <w:vAlign w:val="bottom"/>
            <w:hideMark/>
          </w:tcPr>
          <w:p w14:paraId="7E9DE59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0.962***</w:t>
            </w:r>
          </w:p>
        </w:tc>
        <w:tc>
          <w:tcPr>
            <w:tcW w:w="1491" w:type="dxa"/>
            <w:tcBorders>
              <w:top w:val="nil"/>
              <w:left w:val="nil"/>
              <w:bottom w:val="nil"/>
              <w:right w:val="nil"/>
            </w:tcBorders>
            <w:shd w:val="clear" w:color="auto" w:fill="auto"/>
            <w:noWrap/>
            <w:vAlign w:val="bottom"/>
            <w:hideMark/>
          </w:tcPr>
          <w:p w14:paraId="0A7EF39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0.957***</w:t>
            </w:r>
          </w:p>
        </w:tc>
      </w:tr>
      <w:tr w:rsidR="00C40AC3" w:rsidRPr="003B4FE7" w14:paraId="147C8F1D" w14:textId="77777777" w:rsidTr="009D24E6">
        <w:trPr>
          <w:trHeight w:val="300"/>
          <w:jc w:val="center"/>
        </w:trPr>
        <w:tc>
          <w:tcPr>
            <w:tcW w:w="506" w:type="dxa"/>
            <w:vMerge/>
            <w:tcBorders>
              <w:top w:val="nil"/>
              <w:left w:val="nil"/>
              <w:bottom w:val="nil"/>
              <w:right w:val="nil"/>
            </w:tcBorders>
            <w:vAlign w:val="center"/>
            <w:hideMark/>
          </w:tcPr>
          <w:p w14:paraId="71B5B70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33C074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1" w:type="dxa"/>
            <w:tcBorders>
              <w:top w:val="nil"/>
              <w:left w:val="nil"/>
              <w:bottom w:val="nil"/>
              <w:right w:val="nil"/>
            </w:tcBorders>
            <w:shd w:val="clear" w:color="auto" w:fill="auto"/>
            <w:noWrap/>
            <w:vAlign w:val="bottom"/>
            <w:hideMark/>
          </w:tcPr>
          <w:p w14:paraId="10EFE006"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5D72069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91" w:type="dxa"/>
            <w:tcBorders>
              <w:top w:val="nil"/>
              <w:left w:val="nil"/>
              <w:bottom w:val="nil"/>
              <w:right w:val="nil"/>
            </w:tcBorders>
            <w:shd w:val="clear" w:color="auto" w:fill="auto"/>
            <w:noWrap/>
            <w:vAlign w:val="bottom"/>
            <w:hideMark/>
          </w:tcPr>
          <w:p w14:paraId="7A74BD5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91" w:type="dxa"/>
            <w:tcBorders>
              <w:top w:val="nil"/>
              <w:left w:val="nil"/>
              <w:bottom w:val="nil"/>
              <w:right w:val="nil"/>
            </w:tcBorders>
            <w:shd w:val="clear" w:color="auto" w:fill="auto"/>
            <w:noWrap/>
            <w:vAlign w:val="bottom"/>
            <w:hideMark/>
          </w:tcPr>
          <w:p w14:paraId="6B9028D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r>
      <w:tr w:rsidR="00C40AC3" w:rsidRPr="003B4FE7" w14:paraId="430468CE" w14:textId="77777777" w:rsidTr="009D24E6">
        <w:trPr>
          <w:trHeight w:val="300"/>
          <w:jc w:val="center"/>
        </w:trPr>
        <w:tc>
          <w:tcPr>
            <w:tcW w:w="506" w:type="dxa"/>
            <w:vMerge/>
            <w:tcBorders>
              <w:top w:val="nil"/>
              <w:left w:val="nil"/>
              <w:bottom w:val="nil"/>
              <w:right w:val="nil"/>
            </w:tcBorders>
            <w:vAlign w:val="center"/>
            <w:hideMark/>
          </w:tcPr>
          <w:p w14:paraId="098B0383"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512600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1" w:type="dxa"/>
            <w:tcBorders>
              <w:top w:val="nil"/>
              <w:left w:val="nil"/>
              <w:bottom w:val="nil"/>
              <w:right w:val="nil"/>
            </w:tcBorders>
            <w:shd w:val="clear" w:color="auto" w:fill="auto"/>
            <w:noWrap/>
            <w:vAlign w:val="bottom"/>
            <w:hideMark/>
          </w:tcPr>
          <w:p w14:paraId="1CF9CEAC"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367A5AD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0.370***</w:t>
            </w:r>
          </w:p>
        </w:tc>
        <w:tc>
          <w:tcPr>
            <w:tcW w:w="1491" w:type="dxa"/>
            <w:tcBorders>
              <w:top w:val="nil"/>
              <w:left w:val="nil"/>
              <w:bottom w:val="nil"/>
              <w:right w:val="nil"/>
            </w:tcBorders>
            <w:shd w:val="clear" w:color="auto" w:fill="auto"/>
            <w:noWrap/>
            <w:vAlign w:val="bottom"/>
            <w:hideMark/>
          </w:tcPr>
          <w:p w14:paraId="0EFB2F4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0.405***</w:t>
            </w:r>
          </w:p>
        </w:tc>
        <w:tc>
          <w:tcPr>
            <w:tcW w:w="1491" w:type="dxa"/>
            <w:tcBorders>
              <w:top w:val="nil"/>
              <w:left w:val="nil"/>
              <w:bottom w:val="nil"/>
              <w:right w:val="nil"/>
            </w:tcBorders>
            <w:shd w:val="clear" w:color="auto" w:fill="auto"/>
            <w:noWrap/>
            <w:vAlign w:val="bottom"/>
            <w:hideMark/>
          </w:tcPr>
          <w:p w14:paraId="5551ED2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0.400***</w:t>
            </w:r>
          </w:p>
        </w:tc>
      </w:tr>
      <w:tr w:rsidR="00C40AC3" w:rsidRPr="003B4FE7" w14:paraId="5D7862C5" w14:textId="77777777" w:rsidTr="009D24E6">
        <w:trPr>
          <w:trHeight w:val="300"/>
          <w:jc w:val="center"/>
        </w:trPr>
        <w:tc>
          <w:tcPr>
            <w:tcW w:w="506" w:type="dxa"/>
            <w:vMerge/>
            <w:tcBorders>
              <w:top w:val="nil"/>
              <w:left w:val="nil"/>
              <w:bottom w:val="nil"/>
              <w:right w:val="nil"/>
            </w:tcBorders>
            <w:vAlign w:val="center"/>
            <w:hideMark/>
          </w:tcPr>
          <w:p w14:paraId="1B358D0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070892E"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84B8DAB"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586989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(0.011)</w:t>
            </w:r>
          </w:p>
        </w:tc>
        <w:tc>
          <w:tcPr>
            <w:tcW w:w="1491" w:type="dxa"/>
            <w:tcBorders>
              <w:top w:val="nil"/>
              <w:left w:val="nil"/>
              <w:bottom w:val="nil"/>
              <w:right w:val="nil"/>
            </w:tcBorders>
            <w:shd w:val="clear" w:color="auto" w:fill="auto"/>
            <w:noWrap/>
            <w:vAlign w:val="bottom"/>
            <w:hideMark/>
          </w:tcPr>
          <w:p w14:paraId="4798869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416F14A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52F19D2B" w14:textId="77777777" w:rsidTr="009D24E6">
        <w:trPr>
          <w:trHeight w:val="300"/>
          <w:jc w:val="center"/>
        </w:trPr>
        <w:tc>
          <w:tcPr>
            <w:tcW w:w="506" w:type="dxa"/>
            <w:vMerge/>
            <w:tcBorders>
              <w:top w:val="nil"/>
              <w:left w:val="nil"/>
              <w:bottom w:val="nil"/>
              <w:right w:val="nil"/>
            </w:tcBorders>
            <w:vAlign w:val="center"/>
            <w:hideMark/>
          </w:tcPr>
          <w:p w14:paraId="6E72156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9ACEC1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1" w:type="dxa"/>
            <w:tcBorders>
              <w:top w:val="nil"/>
              <w:left w:val="nil"/>
              <w:bottom w:val="nil"/>
              <w:right w:val="nil"/>
            </w:tcBorders>
            <w:shd w:val="clear" w:color="auto" w:fill="auto"/>
            <w:noWrap/>
            <w:vAlign w:val="bottom"/>
            <w:hideMark/>
          </w:tcPr>
          <w:p w14:paraId="69E9DAA3"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B75867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0.442***</w:t>
            </w:r>
          </w:p>
        </w:tc>
        <w:tc>
          <w:tcPr>
            <w:tcW w:w="1491" w:type="dxa"/>
            <w:tcBorders>
              <w:top w:val="nil"/>
              <w:left w:val="nil"/>
              <w:bottom w:val="nil"/>
              <w:right w:val="nil"/>
            </w:tcBorders>
            <w:shd w:val="clear" w:color="auto" w:fill="auto"/>
            <w:noWrap/>
            <w:vAlign w:val="bottom"/>
            <w:hideMark/>
          </w:tcPr>
          <w:p w14:paraId="76B4689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0.406***</w:t>
            </w:r>
          </w:p>
        </w:tc>
        <w:tc>
          <w:tcPr>
            <w:tcW w:w="1491" w:type="dxa"/>
            <w:tcBorders>
              <w:top w:val="nil"/>
              <w:left w:val="nil"/>
              <w:bottom w:val="nil"/>
              <w:right w:val="nil"/>
            </w:tcBorders>
            <w:shd w:val="clear" w:color="auto" w:fill="auto"/>
            <w:noWrap/>
            <w:vAlign w:val="bottom"/>
            <w:hideMark/>
          </w:tcPr>
          <w:p w14:paraId="021DF94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0.408***</w:t>
            </w:r>
          </w:p>
        </w:tc>
      </w:tr>
      <w:tr w:rsidR="00C40AC3" w:rsidRPr="003B4FE7" w14:paraId="72E00428"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1A275C2F"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73082E38"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1BE20E8F"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4A55534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c>
          <w:tcPr>
            <w:tcW w:w="1491" w:type="dxa"/>
            <w:tcBorders>
              <w:top w:val="nil"/>
              <w:left w:val="nil"/>
              <w:bottom w:val="single" w:sz="4" w:space="0" w:color="auto"/>
              <w:right w:val="nil"/>
            </w:tcBorders>
            <w:shd w:val="clear" w:color="auto" w:fill="auto"/>
            <w:noWrap/>
            <w:vAlign w:val="bottom"/>
            <w:hideMark/>
          </w:tcPr>
          <w:p w14:paraId="4669722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single" w:sz="4" w:space="0" w:color="auto"/>
              <w:right w:val="nil"/>
            </w:tcBorders>
            <w:shd w:val="clear" w:color="auto" w:fill="auto"/>
            <w:noWrap/>
            <w:vAlign w:val="bottom"/>
            <w:hideMark/>
          </w:tcPr>
          <w:p w14:paraId="564D69C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09F2D33B" w14:textId="77777777" w:rsidTr="009D24E6">
        <w:trPr>
          <w:trHeight w:val="300"/>
          <w:jc w:val="center"/>
        </w:trPr>
        <w:tc>
          <w:tcPr>
            <w:tcW w:w="506" w:type="dxa"/>
            <w:vMerge w:val="restart"/>
            <w:tcBorders>
              <w:top w:val="nil"/>
              <w:left w:val="nil"/>
              <w:bottom w:val="nil"/>
              <w:right w:val="nil"/>
            </w:tcBorders>
            <w:shd w:val="clear" w:color="auto" w:fill="auto"/>
            <w:noWrap/>
            <w:textDirection w:val="btLr"/>
            <w:vAlign w:val="center"/>
            <w:hideMark/>
          </w:tcPr>
          <w:p w14:paraId="224AE73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562" w:type="dxa"/>
            <w:tcBorders>
              <w:top w:val="nil"/>
              <w:left w:val="nil"/>
              <w:bottom w:val="nil"/>
              <w:right w:val="nil"/>
            </w:tcBorders>
            <w:shd w:val="clear" w:color="auto" w:fill="auto"/>
            <w:vAlign w:val="bottom"/>
            <w:hideMark/>
          </w:tcPr>
          <w:p w14:paraId="2E9588B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1" w:type="dxa"/>
            <w:tcBorders>
              <w:top w:val="nil"/>
              <w:left w:val="nil"/>
              <w:bottom w:val="nil"/>
              <w:right w:val="nil"/>
            </w:tcBorders>
            <w:shd w:val="clear" w:color="auto" w:fill="auto"/>
            <w:noWrap/>
            <w:vAlign w:val="bottom"/>
            <w:hideMark/>
          </w:tcPr>
          <w:p w14:paraId="39AABCD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-0.037***</w:t>
            </w:r>
          </w:p>
        </w:tc>
        <w:tc>
          <w:tcPr>
            <w:tcW w:w="1379" w:type="dxa"/>
            <w:tcBorders>
              <w:top w:val="nil"/>
              <w:left w:val="nil"/>
              <w:bottom w:val="nil"/>
              <w:right w:val="nil"/>
            </w:tcBorders>
            <w:shd w:val="clear" w:color="auto" w:fill="auto"/>
            <w:noWrap/>
            <w:vAlign w:val="bottom"/>
            <w:hideMark/>
          </w:tcPr>
          <w:p w14:paraId="661BF85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-0.031***</w:t>
            </w:r>
          </w:p>
        </w:tc>
        <w:tc>
          <w:tcPr>
            <w:tcW w:w="1491" w:type="dxa"/>
            <w:tcBorders>
              <w:top w:val="nil"/>
              <w:left w:val="nil"/>
              <w:bottom w:val="nil"/>
              <w:right w:val="nil"/>
            </w:tcBorders>
            <w:shd w:val="clear" w:color="auto" w:fill="auto"/>
            <w:noWrap/>
            <w:vAlign w:val="bottom"/>
            <w:hideMark/>
          </w:tcPr>
          <w:p w14:paraId="5A14340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c>
          <w:tcPr>
            <w:tcW w:w="1491" w:type="dxa"/>
            <w:tcBorders>
              <w:top w:val="nil"/>
              <w:left w:val="nil"/>
              <w:bottom w:val="nil"/>
              <w:right w:val="nil"/>
            </w:tcBorders>
            <w:shd w:val="clear" w:color="auto" w:fill="auto"/>
            <w:noWrap/>
            <w:vAlign w:val="bottom"/>
            <w:hideMark/>
          </w:tcPr>
          <w:p w14:paraId="541D7A8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-0.045***</w:t>
            </w:r>
          </w:p>
        </w:tc>
      </w:tr>
      <w:tr w:rsidR="00C40AC3" w:rsidRPr="003B4FE7" w14:paraId="046384A6" w14:textId="77777777" w:rsidTr="009D24E6">
        <w:trPr>
          <w:trHeight w:val="300"/>
          <w:jc w:val="center"/>
        </w:trPr>
        <w:tc>
          <w:tcPr>
            <w:tcW w:w="506" w:type="dxa"/>
            <w:vMerge/>
            <w:tcBorders>
              <w:top w:val="nil"/>
              <w:left w:val="nil"/>
              <w:bottom w:val="nil"/>
              <w:right w:val="nil"/>
            </w:tcBorders>
            <w:vAlign w:val="center"/>
            <w:hideMark/>
          </w:tcPr>
          <w:p w14:paraId="439E42C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9744C38"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D9CD33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379" w:type="dxa"/>
            <w:tcBorders>
              <w:top w:val="nil"/>
              <w:left w:val="nil"/>
              <w:bottom w:val="nil"/>
              <w:right w:val="nil"/>
            </w:tcBorders>
            <w:shd w:val="clear" w:color="auto" w:fill="auto"/>
            <w:noWrap/>
            <w:vAlign w:val="bottom"/>
            <w:hideMark/>
          </w:tcPr>
          <w:p w14:paraId="345FBAC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91" w:type="dxa"/>
            <w:tcBorders>
              <w:top w:val="nil"/>
              <w:left w:val="nil"/>
              <w:bottom w:val="nil"/>
              <w:right w:val="nil"/>
            </w:tcBorders>
            <w:shd w:val="clear" w:color="auto" w:fill="auto"/>
            <w:noWrap/>
            <w:vAlign w:val="bottom"/>
            <w:hideMark/>
          </w:tcPr>
          <w:p w14:paraId="578D170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91" w:type="dxa"/>
            <w:tcBorders>
              <w:top w:val="nil"/>
              <w:left w:val="nil"/>
              <w:bottom w:val="nil"/>
              <w:right w:val="nil"/>
            </w:tcBorders>
            <w:shd w:val="clear" w:color="auto" w:fill="auto"/>
            <w:noWrap/>
            <w:vAlign w:val="bottom"/>
            <w:hideMark/>
          </w:tcPr>
          <w:p w14:paraId="5AB8F38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0DAE12B1" w14:textId="77777777" w:rsidTr="009D24E6">
        <w:trPr>
          <w:trHeight w:val="300"/>
          <w:jc w:val="center"/>
        </w:trPr>
        <w:tc>
          <w:tcPr>
            <w:tcW w:w="506" w:type="dxa"/>
            <w:vMerge/>
            <w:tcBorders>
              <w:top w:val="nil"/>
              <w:left w:val="nil"/>
              <w:bottom w:val="nil"/>
              <w:right w:val="nil"/>
            </w:tcBorders>
            <w:vAlign w:val="center"/>
            <w:hideMark/>
          </w:tcPr>
          <w:p w14:paraId="78E4786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FEC8FD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1" w:type="dxa"/>
            <w:tcBorders>
              <w:top w:val="nil"/>
              <w:left w:val="nil"/>
              <w:bottom w:val="nil"/>
              <w:right w:val="nil"/>
            </w:tcBorders>
            <w:shd w:val="clear" w:color="auto" w:fill="auto"/>
            <w:noWrap/>
            <w:vAlign w:val="bottom"/>
            <w:hideMark/>
          </w:tcPr>
          <w:p w14:paraId="61570564"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276C8E2"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0205741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0.231***</w:t>
            </w:r>
          </w:p>
        </w:tc>
        <w:tc>
          <w:tcPr>
            <w:tcW w:w="1491" w:type="dxa"/>
            <w:tcBorders>
              <w:top w:val="nil"/>
              <w:left w:val="nil"/>
              <w:bottom w:val="nil"/>
              <w:right w:val="nil"/>
            </w:tcBorders>
            <w:shd w:val="clear" w:color="auto" w:fill="auto"/>
            <w:noWrap/>
            <w:vAlign w:val="bottom"/>
            <w:hideMark/>
          </w:tcPr>
          <w:p w14:paraId="2643AF7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0.228***</w:t>
            </w:r>
          </w:p>
        </w:tc>
      </w:tr>
      <w:tr w:rsidR="00C40AC3" w:rsidRPr="003B4FE7" w14:paraId="6741310F" w14:textId="77777777" w:rsidTr="009D24E6">
        <w:trPr>
          <w:trHeight w:val="300"/>
          <w:jc w:val="center"/>
        </w:trPr>
        <w:tc>
          <w:tcPr>
            <w:tcW w:w="506" w:type="dxa"/>
            <w:vMerge/>
            <w:tcBorders>
              <w:top w:val="nil"/>
              <w:left w:val="nil"/>
              <w:bottom w:val="nil"/>
              <w:right w:val="nil"/>
            </w:tcBorders>
            <w:vAlign w:val="center"/>
            <w:hideMark/>
          </w:tcPr>
          <w:p w14:paraId="6A0FC0D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9666001"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77E0D62"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9D44EBA"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10DD258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c>
          <w:tcPr>
            <w:tcW w:w="1491" w:type="dxa"/>
            <w:tcBorders>
              <w:top w:val="nil"/>
              <w:left w:val="nil"/>
              <w:bottom w:val="nil"/>
              <w:right w:val="nil"/>
            </w:tcBorders>
            <w:shd w:val="clear" w:color="auto" w:fill="auto"/>
            <w:noWrap/>
            <w:vAlign w:val="bottom"/>
            <w:hideMark/>
          </w:tcPr>
          <w:p w14:paraId="0EF4FAA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1A0D2379" w14:textId="77777777" w:rsidTr="009D24E6">
        <w:trPr>
          <w:trHeight w:val="300"/>
          <w:jc w:val="center"/>
        </w:trPr>
        <w:tc>
          <w:tcPr>
            <w:tcW w:w="506" w:type="dxa"/>
            <w:vMerge/>
            <w:tcBorders>
              <w:top w:val="nil"/>
              <w:left w:val="nil"/>
              <w:bottom w:val="nil"/>
              <w:right w:val="nil"/>
            </w:tcBorders>
            <w:vAlign w:val="center"/>
            <w:hideMark/>
          </w:tcPr>
          <w:p w14:paraId="4B03FC7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2F9504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1" w:type="dxa"/>
            <w:tcBorders>
              <w:top w:val="nil"/>
              <w:left w:val="nil"/>
              <w:bottom w:val="nil"/>
              <w:right w:val="nil"/>
            </w:tcBorders>
            <w:shd w:val="clear" w:color="auto" w:fill="auto"/>
            <w:noWrap/>
            <w:vAlign w:val="bottom"/>
            <w:hideMark/>
          </w:tcPr>
          <w:p w14:paraId="61896E9C"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0654723"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7866FC34"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21E645B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7F9B3657" w14:textId="77777777" w:rsidTr="009D24E6">
        <w:trPr>
          <w:trHeight w:val="287"/>
          <w:jc w:val="center"/>
        </w:trPr>
        <w:tc>
          <w:tcPr>
            <w:tcW w:w="506" w:type="dxa"/>
            <w:vMerge/>
            <w:tcBorders>
              <w:top w:val="nil"/>
              <w:left w:val="nil"/>
              <w:bottom w:val="single" w:sz="4" w:space="0" w:color="auto"/>
              <w:right w:val="nil"/>
            </w:tcBorders>
            <w:vAlign w:val="center"/>
            <w:hideMark/>
          </w:tcPr>
          <w:p w14:paraId="05168FF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4D9D69EB"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2AF533E4"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1BD46B4D"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3F2528A9"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0F95C45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4C47E440" w14:textId="77777777" w:rsidTr="009D24E6">
        <w:trPr>
          <w:trHeight w:val="345"/>
          <w:jc w:val="center"/>
        </w:trPr>
        <w:tc>
          <w:tcPr>
            <w:tcW w:w="506" w:type="dxa"/>
            <w:tcBorders>
              <w:top w:val="single" w:sz="4" w:space="0" w:color="auto"/>
              <w:left w:val="nil"/>
              <w:bottom w:val="nil"/>
              <w:right w:val="nil"/>
            </w:tcBorders>
            <w:shd w:val="clear" w:color="auto" w:fill="auto"/>
            <w:noWrap/>
            <w:vAlign w:val="bottom"/>
            <w:hideMark/>
          </w:tcPr>
          <w:p w14:paraId="0080B2E7"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645BEECE"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1" w:type="dxa"/>
            <w:tcBorders>
              <w:top w:val="single" w:sz="4" w:space="0" w:color="auto"/>
              <w:left w:val="nil"/>
              <w:bottom w:val="nil"/>
              <w:right w:val="nil"/>
            </w:tcBorders>
            <w:shd w:val="clear" w:color="auto" w:fill="auto"/>
            <w:noWrap/>
            <w:vAlign w:val="bottom"/>
            <w:hideMark/>
          </w:tcPr>
          <w:p w14:paraId="35E5391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1379" w:type="dxa"/>
            <w:tcBorders>
              <w:top w:val="single" w:sz="4" w:space="0" w:color="auto"/>
              <w:left w:val="nil"/>
              <w:bottom w:val="nil"/>
              <w:right w:val="nil"/>
            </w:tcBorders>
            <w:shd w:val="clear" w:color="auto" w:fill="auto"/>
            <w:noWrap/>
            <w:vAlign w:val="bottom"/>
            <w:hideMark/>
          </w:tcPr>
          <w:p w14:paraId="35CC0E0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0.084</w:t>
            </w:r>
          </w:p>
        </w:tc>
        <w:tc>
          <w:tcPr>
            <w:tcW w:w="1491" w:type="dxa"/>
            <w:tcBorders>
              <w:top w:val="single" w:sz="4" w:space="0" w:color="auto"/>
              <w:left w:val="nil"/>
              <w:bottom w:val="nil"/>
              <w:right w:val="nil"/>
            </w:tcBorders>
            <w:shd w:val="clear" w:color="auto" w:fill="auto"/>
            <w:noWrap/>
            <w:vAlign w:val="bottom"/>
            <w:hideMark/>
          </w:tcPr>
          <w:p w14:paraId="704236B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0.189</w:t>
            </w:r>
          </w:p>
        </w:tc>
        <w:tc>
          <w:tcPr>
            <w:tcW w:w="1491" w:type="dxa"/>
            <w:tcBorders>
              <w:top w:val="single" w:sz="4" w:space="0" w:color="auto"/>
              <w:left w:val="nil"/>
              <w:bottom w:val="nil"/>
              <w:right w:val="nil"/>
            </w:tcBorders>
            <w:shd w:val="clear" w:color="auto" w:fill="auto"/>
            <w:noWrap/>
            <w:vAlign w:val="bottom"/>
            <w:hideMark/>
          </w:tcPr>
          <w:p w14:paraId="373A227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0.189</w:t>
            </w:r>
          </w:p>
        </w:tc>
      </w:tr>
      <w:tr w:rsidR="00C40AC3" w:rsidRPr="003B4FE7" w14:paraId="3C1269A3" w14:textId="77777777" w:rsidTr="009D24E6">
        <w:trPr>
          <w:trHeight w:val="315"/>
          <w:jc w:val="center"/>
        </w:trPr>
        <w:tc>
          <w:tcPr>
            <w:tcW w:w="506" w:type="dxa"/>
            <w:tcBorders>
              <w:top w:val="nil"/>
              <w:left w:val="nil"/>
              <w:bottom w:val="single" w:sz="8" w:space="0" w:color="000000"/>
              <w:right w:val="nil"/>
            </w:tcBorders>
            <w:shd w:val="clear" w:color="auto" w:fill="auto"/>
            <w:noWrap/>
            <w:vAlign w:val="bottom"/>
            <w:hideMark/>
          </w:tcPr>
          <w:p w14:paraId="7D0C429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562" w:type="dxa"/>
            <w:tcBorders>
              <w:top w:val="nil"/>
              <w:left w:val="nil"/>
              <w:bottom w:val="single" w:sz="8" w:space="0" w:color="000000"/>
              <w:right w:val="nil"/>
            </w:tcBorders>
            <w:shd w:val="clear" w:color="auto" w:fill="auto"/>
            <w:vAlign w:val="bottom"/>
            <w:hideMark/>
          </w:tcPr>
          <w:p w14:paraId="5A64794B"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1" w:type="dxa"/>
            <w:tcBorders>
              <w:top w:val="nil"/>
              <w:left w:val="nil"/>
              <w:bottom w:val="single" w:sz="4" w:space="0" w:color="auto"/>
              <w:right w:val="nil"/>
            </w:tcBorders>
            <w:shd w:val="clear" w:color="auto" w:fill="auto"/>
            <w:noWrap/>
            <w:vAlign w:val="bottom"/>
            <w:hideMark/>
          </w:tcPr>
          <w:p w14:paraId="5B8E209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2829.59***</w:t>
            </w:r>
          </w:p>
        </w:tc>
        <w:tc>
          <w:tcPr>
            <w:tcW w:w="1379" w:type="dxa"/>
            <w:tcBorders>
              <w:top w:val="nil"/>
              <w:left w:val="nil"/>
              <w:bottom w:val="single" w:sz="4" w:space="0" w:color="auto"/>
              <w:right w:val="nil"/>
            </w:tcBorders>
            <w:shd w:val="clear" w:color="auto" w:fill="auto"/>
            <w:noWrap/>
            <w:vAlign w:val="bottom"/>
            <w:hideMark/>
          </w:tcPr>
          <w:p w14:paraId="7686163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7670.90***</w:t>
            </w:r>
          </w:p>
        </w:tc>
        <w:tc>
          <w:tcPr>
            <w:tcW w:w="1491" w:type="dxa"/>
            <w:tcBorders>
              <w:top w:val="nil"/>
              <w:left w:val="nil"/>
              <w:bottom w:val="single" w:sz="4" w:space="0" w:color="auto"/>
              <w:right w:val="nil"/>
            </w:tcBorders>
            <w:shd w:val="clear" w:color="auto" w:fill="auto"/>
            <w:noWrap/>
            <w:vAlign w:val="bottom"/>
            <w:hideMark/>
          </w:tcPr>
          <w:p w14:paraId="110F9E3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15445.08***</w:t>
            </w:r>
          </w:p>
        </w:tc>
        <w:tc>
          <w:tcPr>
            <w:tcW w:w="1491" w:type="dxa"/>
            <w:tcBorders>
              <w:top w:val="nil"/>
              <w:left w:val="nil"/>
              <w:bottom w:val="single" w:sz="4" w:space="0" w:color="auto"/>
              <w:right w:val="nil"/>
            </w:tcBorders>
            <w:shd w:val="clear" w:color="auto" w:fill="auto"/>
            <w:noWrap/>
            <w:vAlign w:val="bottom"/>
            <w:hideMark/>
          </w:tcPr>
          <w:p w14:paraId="1F347FA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14656.38***</w:t>
            </w:r>
          </w:p>
        </w:tc>
      </w:tr>
    </w:tbl>
    <w:p w14:paraId="296B53A1" w14:textId="77777777" w:rsidR="00C40AC3" w:rsidRPr="00271631" w:rsidRDefault="00C40AC3" w:rsidP="00C40AC3">
      <w:pPr>
        <w:pStyle w:val="PlainText"/>
        <w:rPr>
          <w:rFonts w:ascii="Times New Roman" w:hAnsi="Times New Roman" w:cs="Times New Roman"/>
        </w:rPr>
      </w:pPr>
      <w:r w:rsidRPr="00271631">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157410EC" w14:textId="77777777" w:rsidR="00C40AC3" w:rsidRDefault="00C40AC3" w:rsidP="00C40AC3">
      <w:pPr>
        <w:pStyle w:val="PlainText"/>
        <w:rPr>
          <w:rFonts w:ascii="Times New Roman" w:hAnsi="Times New Roman" w:cs="Times New Roman"/>
          <w:sz w:val="24"/>
          <w:szCs w:val="24"/>
        </w:rPr>
      </w:pPr>
    </w:p>
    <w:p w14:paraId="50A3FDE0" w14:textId="77777777" w:rsidR="002020B7" w:rsidRPr="003B4FE7" w:rsidRDefault="002020B7" w:rsidP="00C40AC3">
      <w:pPr>
        <w:pStyle w:val="PlainText"/>
        <w:rPr>
          <w:rFonts w:ascii="Times New Roman" w:hAnsi="Times New Roman" w:cs="Times New Roman"/>
          <w:sz w:val="24"/>
          <w:szCs w:val="24"/>
        </w:rPr>
      </w:pPr>
    </w:p>
    <w:p w14:paraId="20B9E183" w14:textId="45AFBF7D"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A larger part of th</w:t>
      </w:r>
      <w:r w:rsidR="00271631">
        <w:rPr>
          <w:rFonts w:ascii="Times New Roman" w:hAnsi="Times New Roman" w:cs="Times New Roman"/>
          <w:sz w:val="24"/>
          <w:szCs w:val="24"/>
        </w:rPr>
        <w:t>e</w:t>
      </w:r>
      <w:r w:rsidRPr="003B4FE7">
        <w:rPr>
          <w:rFonts w:ascii="Times New Roman" w:hAnsi="Times New Roman" w:cs="Times New Roman"/>
          <w:sz w:val="24"/>
          <w:szCs w:val="24"/>
        </w:rPr>
        <w:t xml:space="preserve"> labour productivity premium </w:t>
      </w:r>
      <w:r w:rsidR="00271631">
        <w:rPr>
          <w:rFonts w:ascii="Times New Roman" w:hAnsi="Times New Roman" w:cs="Times New Roman"/>
          <w:sz w:val="24"/>
          <w:szCs w:val="24"/>
        </w:rPr>
        <w:t xml:space="preserve">for plants in the WoE LEP area </w:t>
      </w:r>
      <w:r w:rsidRPr="003B4FE7">
        <w:rPr>
          <w:rFonts w:ascii="Times New Roman" w:hAnsi="Times New Roman" w:cs="Times New Roman"/>
          <w:sz w:val="24"/>
          <w:szCs w:val="24"/>
        </w:rPr>
        <w:t>is becoming due to the presence of priority sector firms.  In the previous time period, about 20 percent of the premium was explained and this proportion</w:t>
      </w:r>
      <w:r w:rsidR="00271631">
        <w:rPr>
          <w:rFonts w:ascii="Times New Roman" w:hAnsi="Times New Roman" w:cs="Times New Roman"/>
          <w:sz w:val="24"/>
          <w:szCs w:val="24"/>
        </w:rPr>
        <w:t xml:space="preserve"> and this </w:t>
      </w:r>
      <w:r w:rsidRPr="003B4FE7">
        <w:rPr>
          <w:rFonts w:ascii="Times New Roman" w:hAnsi="Times New Roman" w:cs="Times New Roman"/>
          <w:sz w:val="24"/>
          <w:szCs w:val="24"/>
        </w:rPr>
        <w:t xml:space="preserve">has now increased to about 25 percent.  The added value provided by firms operating in these sectors is mainly due to changing </w:t>
      </w:r>
      <w:r w:rsidR="00271631" w:rsidRPr="003B4FE7">
        <w:rPr>
          <w:rFonts w:ascii="Times New Roman" w:hAnsi="Times New Roman" w:cs="Times New Roman"/>
          <w:sz w:val="24"/>
          <w:szCs w:val="24"/>
        </w:rPr>
        <w:t xml:space="preserve">consumer </w:t>
      </w:r>
      <w:r w:rsidRPr="003B4FE7">
        <w:rPr>
          <w:rFonts w:ascii="Times New Roman" w:hAnsi="Times New Roman" w:cs="Times New Roman"/>
          <w:sz w:val="24"/>
          <w:szCs w:val="24"/>
        </w:rPr>
        <w:t xml:space="preserve">demands and improvements in the </w:t>
      </w:r>
      <w:r w:rsidRPr="003B4FE7">
        <w:rPr>
          <w:rFonts w:ascii="Times New Roman" w:hAnsi="Times New Roman" w:cs="Times New Roman"/>
          <w:sz w:val="24"/>
          <w:szCs w:val="24"/>
        </w:rPr>
        <w:lastRenderedPageBreak/>
        <w:t>productive efficiencies</w:t>
      </w:r>
      <w:r w:rsidR="00271631">
        <w:rPr>
          <w:rFonts w:ascii="Times New Roman" w:hAnsi="Times New Roman" w:cs="Times New Roman"/>
          <w:sz w:val="24"/>
          <w:szCs w:val="24"/>
        </w:rPr>
        <w:t xml:space="preserve"> of plants</w:t>
      </w:r>
      <w:r w:rsidRPr="003B4FE7">
        <w:rPr>
          <w:rFonts w:ascii="Times New Roman" w:hAnsi="Times New Roman" w:cs="Times New Roman"/>
          <w:sz w:val="24"/>
          <w:szCs w:val="24"/>
        </w:rPr>
        <w:t xml:space="preserve">.  Of note is that the magnitudes of the coefficients of all the priority sectors </w:t>
      </w:r>
      <w:r w:rsidR="00271631">
        <w:rPr>
          <w:rFonts w:ascii="Times New Roman" w:hAnsi="Times New Roman" w:cs="Times New Roman"/>
          <w:sz w:val="24"/>
          <w:szCs w:val="24"/>
        </w:rPr>
        <w:t xml:space="preserve">have </w:t>
      </w:r>
      <w:r w:rsidRPr="003B4FE7">
        <w:rPr>
          <w:rFonts w:ascii="Times New Roman" w:hAnsi="Times New Roman" w:cs="Times New Roman"/>
          <w:sz w:val="24"/>
          <w:szCs w:val="24"/>
        </w:rPr>
        <w:t>increase</w:t>
      </w:r>
      <w:r w:rsidR="00271631">
        <w:rPr>
          <w:rFonts w:ascii="Times New Roman" w:hAnsi="Times New Roman" w:cs="Times New Roman"/>
          <w:sz w:val="24"/>
          <w:szCs w:val="24"/>
        </w:rPr>
        <w:t>d from the 2002-2003, which suggests</w:t>
      </w:r>
      <w:r w:rsidRPr="003B4FE7">
        <w:rPr>
          <w:rFonts w:ascii="Times New Roman" w:hAnsi="Times New Roman" w:cs="Times New Roman"/>
          <w:sz w:val="24"/>
          <w:szCs w:val="24"/>
        </w:rPr>
        <w:t xml:space="preserve"> </w:t>
      </w:r>
      <w:r w:rsidR="00271631">
        <w:rPr>
          <w:rFonts w:ascii="Times New Roman" w:hAnsi="Times New Roman" w:cs="Times New Roman"/>
          <w:sz w:val="24"/>
          <w:szCs w:val="24"/>
        </w:rPr>
        <w:t xml:space="preserve">that </w:t>
      </w:r>
      <w:r w:rsidRPr="003B4FE7">
        <w:rPr>
          <w:rFonts w:ascii="Times New Roman" w:hAnsi="Times New Roman" w:cs="Times New Roman"/>
          <w:sz w:val="24"/>
          <w:szCs w:val="24"/>
        </w:rPr>
        <w:t>the</w:t>
      </w:r>
      <w:r w:rsidR="00271631">
        <w:rPr>
          <w:rFonts w:ascii="Times New Roman" w:hAnsi="Times New Roman" w:cs="Times New Roman"/>
          <w:sz w:val="24"/>
          <w:szCs w:val="24"/>
        </w:rPr>
        <w:t>se sectors were increasing in</w:t>
      </w:r>
      <w:r w:rsidRPr="003B4FE7">
        <w:rPr>
          <w:rFonts w:ascii="Times New Roman" w:hAnsi="Times New Roman" w:cs="Times New Roman"/>
          <w:sz w:val="24"/>
          <w:szCs w:val="24"/>
        </w:rPr>
        <w:t xml:space="preserve"> importance </w:t>
      </w:r>
      <w:r w:rsidR="00271631">
        <w:rPr>
          <w:rFonts w:ascii="Times New Roman" w:hAnsi="Times New Roman" w:cs="Times New Roman"/>
          <w:sz w:val="24"/>
          <w:szCs w:val="24"/>
        </w:rPr>
        <w:t xml:space="preserve">for the productivity measure of the national </w:t>
      </w:r>
      <w:r w:rsidRPr="003B4FE7">
        <w:rPr>
          <w:rFonts w:ascii="Times New Roman" w:hAnsi="Times New Roman" w:cs="Times New Roman"/>
          <w:sz w:val="24"/>
          <w:szCs w:val="24"/>
        </w:rPr>
        <w:t>economy.</w:t>
      </w:r>
    </w:p>
    <w:p w14:paraId="160D25C6" w14:textId="77777777" w:rsidR="00C40AC3" w:rsidRPr="003B4FE7" w:rsidRDefault="00C40AC3" w:rsidP="00C40AC3">
      <w:pPr>
        <w:pStyle w:val="ListParagraph"/>
        <w:rPr>
          <w:rFonts w:ascii="Times New Roman" w:hAnsi="Times New Roman" w:cs="Times New Roman"/>
        </w:rPr>
      </w:pPr>
    </w:p>
    <w:p w14:paraId="116EE5D7" w14:textId="7DA79184"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There remains an increase, albeit small,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variable coefficient associated with the inclusion of the capital stock variable, and the WoE variable coefficient again drops slightly with the further inclusion of the employment variable.</w:t>
      </w:r>
      <w:r w:rsidR="00511E06">
        <w:rPr>
          <w:rFonts w:ascii="Times New Roman" w:hAnsi="Times New Roman" w:cs="Times New Roman"/>
          <w:sz w:val="24"/>
          <w:szCs w:val="24"/>
        </w:rPr>
        <w:t xml:space="preserve"> This suggests stability in results and points to consistent policy initiatives.</w:t>
      </w:r>
    </w:p>
    <w:p w14:paraId="66741277" w14:textId="77777777" w:rsidR="00C40AC3" w:rsidRPr="003B4FE7" w:rsidRDefault="00C40AC3" w:rsidP="00C40AC3">
      <w:pPr>
        <w:pStyle w:val="ListParagraph"/>
        <w:rPr>
          <w:rFonts w:ascii="Times New Roman" w:hAnsi="Times New Roman" w:cs="Times New Roman"/>
        </w:rPr>
      </w:pPr>
    </w:p>
    <w:p w14:paraId="0DF54343" w14:textId="568D25D1"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It needs to be </w:t>
      </w:r>
      <w:r w:rsidR="00511E06">
        <w:rPr>
          <w:rFonts w:ascii="Times New Roman" w:hAnsi="Times New Roman" w:cs="Times New Roman"/>
          <w:sz w:val="24"/>
          <w:szCs w:val="24"/>
        </w:rPr>
        <w:t>emphasised</w:t>
      </w:r>
      <w:r w:rsidRPr="003B4FE7">
        <w:rPr>
          <w:rFonts w:ascii="Times New Roman" w:hAnsi="Times New Roman" w:cs="Times New Roman"/>
          <w:sz w:val="24"/>
          <w:szCs w:val="24"/>
        </w:rPr>
        <w:t xml:space="preserve"> that once variations in employment size, capital stocks and priority sectors have been taken into account, plants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now appear to be more productive that plants in London, but much less productive than plants in the City of London.  Part of the explanation behind this result could be the adverse effect of congestion</w:t>
      </w:r>
      <w:r w:rsidR="00511E06">
        <w:rPr>
          <w:rFonts w:ascii="Times New Roman" w:hAnsi="Times New Roman" w:cs="Times New Roman"/>
          <w:sz w:val="24"/>
          <w:szCs w:val="24"/>
        </w:rPr>
        <w:t xml:space="preserve"> and</w:t>
      </w:r>
      <w:r w:rsidRPr="003B4FE7">
        <w:rPr>
          <w:rFonts w:ascii="Times New Roman" w:hAnsi="Times New Roman" w:cs="Times New Roman"/>
          <w:sz w:val="24"/>
          <w:szCs w:val="24"/>
        </w:rPr>
        <w:t xml:space="preserve"> strong </w:t>
      </w:r>
      <w:r w:rsidR="00511E06">
        <w:rPr>
          <w:rFonts w:ascii="Times New Roman" w:hAnsi="Times New Roman" w:cs="Times New Roman"/>
          <w:sz w:val="24"/>
          <w:szCs w:val="24"/>
        </w:rPr>
        <w:t xml:space="preserve">market </w:t>
      </w:r>
      <w:r w:rsidRPr="003B4FE7">
        <w:rPr>
          <w:rFonts w:ascii="Times New Roman" w:hAnsi="Times New Roman" w:cs="Times New Roman"/>
          <w:sz w:val="24"/>
          <w:szCs w:val="24"/>
        </w:rPr>
        <w:t xml:space="preserve">competition in the London area that reduces value added, the growing influence of other not listed sectors </w:t>
      </w:r>
      <w:r w:rsidR="00511E06">
        <w:rPr>
          <w:rFonts w:ascii="Times New Roman" w:hAnsi="Times New Roman" w:cs="Times New Roman"/>
          <w:sz w:val="24"/>
          <w:szCs w:val="24"/>
        </w:rPr>
        <w:t xml:space="preserve">that are more abundant in the WoE area, and / </w:t>
      </w:r>
      <w:r w:rsidRPr="003B4FE7">
        <w:rPr>
          <w:rFonts w:ascii="Times New Roman" w:hAnsi="Times New Roman" w:cs="Times New Roman"/>
          <w:sz w:val="24"/>
          <w:szCs w:val="24"/>
        </w:rPr>
        <w:t>or a better use of the labour force in terms of the ratio of part time to full time workers.</w:t>
      </w:r>
    </w:p>
    <w:p w14:paraId="152227A0" w14:textId="77777777" w:rsidR="00C40AC3" w:rsidRDefault="00C40AC3" w:rsidP="00C40AC3">
      <w:pPr>
        <w:pStyle w:val="ListParagraph"/>
        <w:ind w:left="0"/>
        <w:rPr>
          <w:rFonts w:ascii="Times New Roman" w:hAnsi="Times New Roman" w:cs="Times New Roman"/>
        </w:rPr>
      </w:pPr>
    </w:p>
    <w:p w14:paraId="7FF0A860" w14:textId="77777777" w:rsidR="00511E06" w:rsidRPr="003B4FE7" w:rsidRDefault="00511E06" w:rsidP="00C40AC3">
      <w:pPr>
        <w:pStyle w:val="ListParagraph"/>
        <w:ind w:left="0"/>
        <w:rPr>
          <w:rFonts w:ascii="Times New Roman" w:hAnsi="Times New Roman" w:cs="Times New Roman"/>
        </w:rPr>
      </w:pPr>
    </w:p>
    <w:p w14:paraId="5A56E723" w14:textId="77777777" w:rsidR="00C40AC3" w:rsidRPr="003B4FE7" w:rsidRDefault="00C40AC3" w:rsidP="00511E06">
      <w:pPr>
        <w:pStyle w:val="ListParagraph"/>
        <w:ind w:left="-142"/>
        <w:rPr>
          <w:rFonts w:ascii="Times New Roman" w:hAnsi="Times New Roman" w:cs="Times New Roman"/>
          <w:i/>
        </w:rPr>
      </w:pPr>
      <w:r w:rsidRPr="003B4FE7">
        <w:rPr>
          <w:rFonts w:ascii="Times New Roman" w:hAnsi="Times New Roman" w:cs="Times New Roman"/>
          <w:i/>
        </w:rPr>
        <w:t>2006 - 2007</w:t>
      </w:r>
    </w:p>
    <w:p w14:paraId="52EE0487" w14:textId="77777777" w:rsidR="00C40AC3" w:rsidRPr="003B4FE7" w:rsidRDefault="00C40AC3" w:rsidP="00C40AC3">
      <w:pPr>
        <w:pStyle w:val="ListParagraph"/>
        <w:ind w:left="0"/>
        <w:rPr>
          <w:rFonts w:ascii="Times New Roman" w:hAnsi="Times New Roman" w:cs="Times New Roman"/>
        </w:rPr>
      </w:pPr>
    </w:p>
    <w:p w14:paraId="10308E94" w14:textId="57D89E0A"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As the boom time prolonged, the labour productivity premium for </w:t>
      </w:r>
      <w:r w:rsidR="00511E06">
        <w:rPr>
          <w:rFonts w:ascii="Times New Roman" w:hAnsi="Times New Roman" w:cs="Times New Roman"/>
          <w:sz w:val="24"/>
          <w:szCs w:val="24"/>
        </w:rPr>
        <w:t xml:space="preserve">plants in </w:t>
      </w:r>
      <w:r w:rsidRPr="003B4FE7">
        <w:rPr>
          <w:rFonts w:ascii="Times New Roman" w:hAnsi="Times New Roman" w:cs="Times New Roman"/>
          <w:sz w:val="24"/>
          <w:szCs w:val="24"/>
        </w:rPr>
        <w:t xml:space="preserve">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continued to rise.  By the 2006-07 period</w:t>
      </w:r>
      <w:r w:rsidR="00511E06">
        <w:rPr>
          <w:rFonts w:ascii="Times New Roman" w:hAnsi="Times New Roman" w:cs="Times New Roman"/>
          <w:sz w:val="24"/>
          <w:szCs w:val="24"/>
        </w:rPr>
        <w:t xml:space="preserve"> and relative to the average British plant</w:t>
      </w:r>
      <w:r w:rsidRPr="003B4FE7">
        <w:rPr>
          <w:rFonts w:ascii="Times New Roman" w:hAnsi="Times New Roman" w:cs="Times New Roman"/>
          <w:sz w:val="24"/>
          <w:szCs w:val="24"/>
        </w:rPr>
        <w:t xml:space="preserve">, the </w:t>
      </w:r>
      <w:r w:rsidR="00511E06">
        <w:rPr>
          <w:rFonts w:ascii="Times New Roman" w:hAnsi="Times New Roman" w:cs="Times New Roman"/>
          <w:sz w:val="24"/>
          <w:szCs w:val="24"/>
        </w:rPr>
        <w:t xml:space="preserve">productivity </w:t>
      </w:r>
      <w:r w:rsidRPr="003B4FE7">
        <w:rPr>
          <w:rFonts w:ascii="Times New Roman" w:hAnsi="Times New Roman" w:cs="Times New Roman"/>
          <w:sz w:val="24"/>
          <w:szCs w:val="24"/>
        </w:rPr>
        <w:t xml:space="preserve">premium </w:t>
      </w:r>
      <w:r w:rsidR="00A10E46">
        <w:rPr>
          <w:rFonts w:ascii="Times New Roman" w:hAnsi="Times New Roman" w:cs="Times New Roman"/>
          <w:sz w:val="24"/>
          <w:szCs w:val="24"/>
        </w:rPr>
        <w:t xml:space="preserve">for plants </w:t>
      </w:r>
      <w:r w:rsidRPr="003B4FE7">
        <w:rPr>
          <w:rFonts w:ascii="Times New Roman" w:hAnsi="Times New Roman" w:cs="Times New Roman"/>
          <w:sz w:val="24"/>
          <w:szCs w:val="24"/>
        </w:rPr>
        <w:t xml:space="preserve">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was nearly 12 percent.  Table 8 illustrates that the labour productivity premium of both the City of London and of the rest of London was </w:t>
      </w:r>
      <w:r w:rsidR="00511E06">
        <w:rPr>
          <w:rFonts w:ascii="Times New Roman" w:hAnsi="Times New Roman" w:cs="Times New Roman"/>
          <w:sz w:val="24"/>
          <w:szCs w:val="24"/>
        </w:rPr>
        <w:t xml:space="preserve">already </w:t>
      </w:r>
      <w:r w:rsidRPr="003B4FE7">
        <w:rPr>
          <w:rFonts w:ascii="Times New Roman" w:hAnsi="Times New Roman" w:cs="Times New Roman"/>
          <w:sz w:val="24"/>
          <w:szCs w:val="24"/>
        </w:rPr>
        <w:t>beginning to fall.</w:t>
      </w:r>
    </w:p>
    <w:p w14:paraId="31DA8DF2" w14:textId="77777777" w:rsidR="00C40AC3" w:rsidRPr="003B4FE7" w:rsidRDefault="00C40AC3" w:rsidP="00C40AC3">
      <w:pPr>
        <w:pStyle w:val="ListParagraph"/>
        <w:rPr>
          <w:rFonts w:ascii="Times New Roman" w:hAnsi="Times New Roman" w:cs="Times New Roman"/>
        </w:rPr>
      </w:pPr>
    </w:p>
    <w:p w14:paraId="28845003" w14:textId="26030B2D"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The importance of the priority sectors continued to increase and, by this time period, they accounted for about 35 percent of the labour productivity premium of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w:t>
      </w:r>
      <w:r w:rsidR="007A47B8" w:rsidRPr="003B4FE7">
        <w:rPr>
          <w:rFonts w:ascii="Times New Roman" w:hAnsi="Times New Roman" w:cs="Times New Roman"/>
          <w:sz w:val="24"/>
          <w:szCs w:val="24"/>
        </w:rPr>
        <w:t>AE&amp;A</w:t>
      </w:r>
      <w:r w:rsidRPr="003B4FE7">
        <w:rPr>
          <w:rFonts w:ascii="Times New Roman" w:hAnsi="Times New Roman" w:cs="Times New Roman"/>
          <w:sz w:val="24"/>
          <w:szCs w:val="24"/>
        </w:rPr>
        <w:t xml:space="preserve">’, ‘creative industries’, ‘high-tech’ and ‘low carbon’ industries increased in importance, while the </w:t>
      </w:r>
      <w:r w:rsidR="00A10E46">
        <w:rPr>
          <w:rFonts w:ascii="Times New Roman" w:hAnsi="Times New Roman" w:cs="Times New Roman"/>
          <w:sz w:val="24"/>
          <w:szCs w:val="24"/>
        </w:rPr>
        <w:t xml:space="preserve">relative importance of </w:t>
      </w:r>
      <w:r w:rsidRPr="003B4FE7">
        <w:rPr>
          <w:rFonts w:ascii="Times New Roman" w:hAnsi="Times New Roman" w:cs="Times New Roman"/>
          <w:sz w:val="24"/>
          <w:szCs w:val="24"/>
        </w:rPr>
        <w:t>‘</w:t>
      </w:r>
      <w:r w:rsidR="007A47B8" w:rsidRPr="003B4FE7">
        <w:rPr>
          <w:rFonts w:ascii="Times New Roman" w:hAnsi="Times New Roman" w:cs="Times New Roman"/>
          <w:sz w:val="24"/>
          <w:szCs w:val="24"/>
        </w:rPr>
        <w:t>P&amp;LS</w:t>
      </w:r>
      <w:r w:rsidRPr="003B4FE7">
        <w:rPr>
          <w:rFonts w:ascii="Times New Roman" w:hAnsi="Times New Roman" w:cs="Times New Roman"/>
          <w:sz w:val="24"/>
          <w:szCs w:val="24"/>
        </w:rPr>
        <w:t>’ dropped marginally.</w:t>
      </w:r>
    </w:p>
    <w:p w14:paraId="76FE476C" w14:textId="77777777" w:rsidR="00C40AC3" w:rsidRPr="003B4FE7" w:rsidRDefault="00C40AC3" w:rsidP="00C40AC3">
      <w:pPr>
        <w:pStyle w:val="ListParagraph"/>
        <w:rPr>
          <w:rFonts w:ascii="Times New Roman" w:hAnsi="Times New Roman" w:cs="Times New Roman"/>
        </w:rPr>
      </w:pPr>
    </w:p>
    <w:p w14:paraId="1406ED41" w14:textId="498B3640"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In line with the previous year’s results, capital stocks and employment remain important determinants of labour productivity but this effect is universal and does not explain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productivity premium for 2006-2007.</w:t>
      </w:r>
    </w:p>
    <w:p w14:paraId="68C88332" w14:textId="77777777" w:rsidR="00C40AC3" w:rsidRPr="003B4FE7" w:rsidRDefault="00C40AC3" w:rsidP="00C40AC3">
      <w:pPr>
        <w:pStyle w:val="PlainText"/>
        <w:rPr>
          <w:rFonts w:ascii="Times New Roman" w:hAnsi="Times New Roman" w:cs="Times New Roman"/>
          <w:sz w:val="24"/>
          <w:szCs w:val="24"/>
        </w:rPr>
      </w:pPr>
    </w:p>
    <w:p w14:paraId="6F5DF1EC" w14:textId="77777777" w:rsidR="00C40AC3" w:rsidRPr="003B4FE7" w:rsidRDefault="00C40AC3" w:rsidP="00C40AC3">
      <w:pPr>
        <w:pStyle w:val="ListParagraph"/>
        <w:rPr>
          <w:rFonts w:ascii="Times New Roman" w:hAnsi="Times New Roman" w:cs="Times New Roman"/>
        </w:rPr>
      </w:pPr>
    </w:p>
    <w:p w14:paraId="0216E5FF" w14:textId="77777777" w:rsidR="00C40AC3" w:rsidRPr="003B4FE7" w:rsidRDefault="00C40AC3" w:rsidP="00C40AC3">
      <w:pPr>
        <w:pStyle w:val="PlainText"/>
        <w:ind w:left="540"/>
        <w:rPr>
          <w:rFonts w:ascii="Times New Roman" w:hAnsi="Times New Roman" w:cs="Times New Roman"/>
          <w:sz w:val="24"/>
          <w:szCs w:val="24"/>
        </w:rPr>
      </w:pPr>
    </w:p>
    <w:p w14:paraId="43821378" w14:textId="77777777" w:rsidR="00C40AC3" w:rsidRPr="003B4FE7" w:rsidRDefault="00C40AC3" w:rsidP="00C40AC3">
      <w:pPr>
        <w:pStyle w:val="PlainText"/>
        <w:ind w:left="540" w:hanging="540"/>
        <w:rPr>
          <w:rFonts w:ascii="Times New Roman" w:hAnsi="Times New Roman" w:cs="Times New Roman"/>
          <w:b/>
          <w:sz w:val="24"/>
          <w:szCs w:val="24"/>
        </w:rPr>
      </w:pPr>
      <w:r w:rsidRPr="003B4FE7">
        <w:rPr>
          <w:rFonts w:ascii="Times New Roman" w:hAnsi="Times New Roman" w:cs="Times New Roman"/>
          <w:b/>
          <w:bCs/>
          <w:color w:val="000000"/>
          <w:sz w:val="24"/>
          <w:szCs w:val="24"/>
        </w:rPr>
        <w:br w:type="page"/>
      </w:r>
      <w:r w:rsidRPr="003B4FE7">
        <w:rPr>
          <w:rFonts w:ascii="Times New Roman" w:hAnsi="Times New Roman" w:cs="Times New Roman"/>
          <w:b/>
          <w:bCs/>
          <w:color w:val="000000"/>
          <w:sz w:val="24"/>
          <w:szCs w:val="24"/>
        </w:rPr>
        <w:lastRenderedPageBreak/>
        <w:t>Table 8:</w:t>
      </w:r>
      <w:r w:rsidRPr="003B4FE7">
        <w:rPr>
          <w:rFonts w:ascii="Times New Roman" w:hAnsi="Times New Roman" w:cs="Times New Roman"/>
          <w:b/>
          <w:color w:val="000000"/>
          <w:sz w:val="24"/>
          <w:szCs w:val="24"/>
        </w:rPr>
        <w:t xml:space="preserve"> Determinants of labour productivity: 2006-2007, whole sample</w:t>
      </w:r>
    </w:p>
    <w:tbl>
      <w:tblPr>
        <w:tblW w:w="8882" w:type="dxa"/>
        <w:jc w:val="center"/>
        <w:tblInd w:w="93" w:type="dxa"/>
        <w:tblLook w:val="04A0" w:firstRow="1" w:lastRow="0" w:firstColumn="1" w:lastColumn="0" w:noHBand="0" w:noVBand="1"/>
      </w:tblPr>
      <w:tblGrid>
        <w:gridCol w:w="506"/>
        <w:gridCol w:w="2562"/>
        <w:gridCol w:w="1371"/>
        <w:gridCol w:w="1481"/>
        <w:gridCol w:w="1481"/>
        <w:gridCol w:w="1481"/>
      </w:tblGrid>
      <w:tr w:rsidR="00C40AC3" w:rsidRPr="003B4FE7" w14:paraId="351F5EA5" w14:textId="77777777" w:rsidTr="009D24E6">
        <w:trPr>
          <w:trHeight w:val="300"/>
          <w:jc w:val="center"/>
        </w:trPr>
        <w:tc>
          <w:tcPr>
            <w:tcW w:w="506" w:type="dxa"/>
            <w:tcBorders>
              <w:top w:val="single" w:sz="4" w:space="0" w:color="auto"/>
              <w:left w:val="nil"/>
              <w:bottom w:val="nil"/>
              <w:right w:val="nil"/>
            </w:tcBorders>
            <w:shd w:val="clear" w:color="auto" w:fill="auto"/>
            <w:noWrap/>
            <w:vAlign w:val="bottom"/>
            <w:hideMark/>
          </w:tcPr>
          <w:p w14:paraId="7031C666"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409525CD"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tcPr>
          <w:p w14:paraId="34D7EEE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481" w:type="dxa"/>
            <w:tcBorders>
              <w:top w:val="single" w:sz="4" w:space="0" w:color="auto"/>
              <w:left w:val="nil"/>
              <w:bottom w:val="nil"/>
              <w:right w:val="nil"/>
            </w:tcBorders>
            <w:shd w:val="clear" w:color="auto" w:fill="auto"/>
            <w:noWrap/>
            <w:vAlign w:val="bottom"/>
          </w:tcPr>
          <w:p w14:paraId="5AF608E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81" w:type="dxa"/>
            <w:tcBorders>
              <w:top w:val="single" w:sz="4" w:space="0" w:color="auto"/>
              <w:left w:val="nil"/>
              <w:bottom w:val="nil"/>
              <w:right w:val="nil"/>
            </w:tcBorders>
            <w:shd w:val="clear" w:color="auto" w:fill="auto"/>
            <w:noWrap/>
            <w:vAlign w:val="bottom"/>
          </w:tcPr>
          <w:p w14:paraId="2BC0B46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81" w:type="dxa"/>
            <w:tcBorders>
              <w:top w:val="single" w:sz="4" w:space="0" w:color="auto"/>
              <w:left w:val="nil"/>
              <w:bottom w:val="nil"/>
              <w:right w:val="nil"/>
            </w:tcBorders>
            <w:shd w:val="clear" w:color="auto" w:fill="auto"/>
            <w:noWrap/>
            <w:vAlign w:val="bottom"/>
            <w:hideMark/>
          </w:tcPr>
          <w:p w14:paraId="1AD6950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2CF2D79E"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0F7EAF8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0A20310D"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71" w:type="dxa"/>
            <w:tcBorders>
              <w:top w:val="nil"/>
              <w:left w:val="nil"/>
              <w:bottom w:val="single" w:sz="4" w:space="0" w:color="auto"/>
              <w:right w:val="nil"/>
            </w:tcBorders>
            <w:shd w:val="clear" w:color="auto" w:fill="auto"/>
            <w:noWrap/>
            <w:vAlign w:val="bottom"/>
            <w:hideMark/>
          </w:tcPr>
          <w:p w14:paraId="100667E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481" w:type="dxa"/>
            <w:tcBorders>
              <w:top w:val="nil"/>
              <w:left w:val="nil"/>
              <w:bottom w:val="single" w:sz="4" w:space="0" w:color="auto"/>
              <w:right w:val="nil"/>
            </w:tcBorders>
            <w:shd w:val="clear" w:color="auto" w:fill="auto"/>
            <w:noWrap/>
            <w:vAlign w:val="bottom"/>
            <w:hideMark/>
          </w:tcPr>
          <w:p w14:paraId="60CC30B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481" w:type="dxa"/>
            <w:tcBorders>
              <w:top w:val="nil"/>
              <w:left w:val="nil"/>
              <w:bottom w:val="single" w:sz="4" w:space="0" w:color="auto"/>
              <w:right w:val="nil"/>
            </w:tcBorders>
            <w:shd w:val="clear" w:color="auto" w:fill="auto"/>
            <w:noWrap/>
            <w:vAlign w:val="bottom"/>
            <w:hideMark/>
          </w:tcPr>
          <w:p w14:paraId="1476316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c>
          <w:tcPr>
            <w:tcW w:w="1481" w:type="dxa"/>
            <w:tcBorders>
              <w:top w:val="nil"/>
              <w:left w:val="nil"/>
              <w:bottom w:val="single" w:sz="4" w:space="0" w:color="auto"/>
              <w:right w:val="nil"/>
            </w:tcBorders>
            <w:shd w:val="clear" w:color="auto" w:fill="auto"/>
            <w:noWrap/>
            <w:vAlign w:val="bottom"/>
            <w:hideMark/>
          </w:tcPr>
          <w:p w14:paraId="155304F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r>
      <w:tr w:rsidR="00C40AC3" w:rsidRPr="003B4FE7" w14:paraId="15CA0A8E" w14:textId="77777777" w:rsidTr="009D24E6">
        <w:trPr>
          <w:trHeight w:val="300"/>
          <w:jc w:val="center"/>
        </w:trPr>
        <w:tc>
          <w:tcPr>
            <w:tcW w:w="506" w:type="dxa"/>
            <w:vMerge w:val="restart"/>
            <w:tcBorders>
              <w:top w:val="single" w:sz="4" w:space="0" w:color="auto"/>
              <w:left w:val="nil"/>
              <w:bottom w:val="nil"/>
              <w:right w:val="nil"/>
            </w:tcBorders>
            <w:shd w:val="clear" w:color="auto" w:fill="auto"/>
            <w:noWrap/>
            <w:textDirection w:val="btLr"/>
            <w:vAlign w:val="center"/>
            <w:hideMark/>
          </w:tcPr>
          <w:p w14:paraId="7B46985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562" w:type="dxa"/>
            <w:tcBorders>
              <w:top w:val="single" w:sz="4" w:space="0" w:color="auto"/>
              <w:left w:val="nil"/>
              <w:bottom w:val="nil"/>
              <w:right w:val="nil"/>
            </w:tcBorders>
            <w:shd w:val="clear" w:color="auto" w:fill="auto"/>
            <w:vAlign w:val="bottom"/>
            <w:hideMark/>
          </w:tcPr>
          <w:p w14:paraId="5E4F60E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West of England</w:t>
            </w:r>
          </w:p>
        </w:tc>
        <w:tc>
          <w:tcPr>
            <w:tcW w:w="1371" w:type="dxa"/>
            <w:tcBorders>
              <w:top w:val="single" w:sz="4" w:space="0" w:color="auto"/>
              <w:left w:val="nil"/>
              <w:bottom w:val="nil"/>
              <w:right w:val="nil"/>
            </w:tcBorders>
            <w:shd w:val="clear" w:color="auto" w:fill="auto"/>
            <w:noWrap/>
            <w:vAlign w:val="bottom"/>
            <w:hideMark/>
          </w:tcPr>
          <w:p w14:paraId="26455E5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0.118***</w:t>
            </w:r>
          </w:p>
        </w:tc>
        <w:tc>
          <w:tcPr>
            <w:tcW w:w="1481" w:type="dxa"/>
            <w:tcBorders>
              <w:top w:val="single" w:sz="4" w:space="0" w:color="auto"/>
              <w:left w:val="nil"/>
              <w:bottom w:val="nil"/>
              <w:right w:val="nil"/>
            </w:tcBorders>
            <w:shd w:val="clear" w:color="auto" w:fill="auto"/>
            <w:noWrap/>
            <w:vAlign w:val="bottom"/>
            <w:hideMark/>
          </w:tcPr>
          <w:p w14:paraId="4E4173C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0.077***</w:t>
            </w:r>
          </w:p>
        </w:tc>
        <w:tc>
          <w:tcPr>
            <w:tcW w:w="1481" w:type="dxa"/>
            <w:tcBorders>
              <w:top w:val="single" w:sz="4" w:space="0" w:color="auto"/>
              <w:left w:val="nil"/>
              <w:bottom w:val="nil"/>
              <w:right w:val="nil"/>
            </w:tcBorders>
            <w:shd w:val="clear" w:color="auto" w:fill="auto"/>
            <w:noWrap/>
            <w:vAlign w:val="bottom"/>
            <w:hideMark/>
          </w:tcPr>
          <w:p w14:paraId="4003149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0.080***</w:t>
            </w:r>
          </w:p>
        </w:tc>
        <w:tc>
          <w:tcPr>
            <w:tcW w:w="1481" w:type="dxa"/>
            <w:tcBorders>
              <w:top w:val="single" w:sz="4" w:space="0" w:color="auto"/>
              <w:left w:val="nil"/>
              <w:bottom w:val="nil"/>
              <w:right w:val="nil"/>
            </w:tcBorders>
            <w:shd w:val="clear" w:color="auto" w:fill="auto"/>
            <w:noWrap/>
            <w:vAlign w:val="bottom"/>
            <w:hideMark/>
          </w:tcPr>
          <w:p w14:paraId="5139143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0.080***</w:t>
            </w:r>
          </w:p>
        </w:tc>
      </w:tr>
      <w:tr w:rsidR="00C40AC3" w:rsidRPr="003B4FE7" w14:paraId="0919EA90" w14:textId="77777777" w:rsidTr="009D24E6">
        <w:trPr>
          <w:trHeight w:val="300"/>
          <w:jc w:val="center"/>
        </w:trPr>
        <w:tc>
          <w:tcPr>
            <w:tcW w:w="506" w:type="dxa"/>
            <w:vMerge/>
            <w:tcBorders>
              <w:top w:val="nil"/>
              <w:left w:val="nil"/>
              <w:bottom w:val="nil"/>
              <w:right w:val="nil"/>
            </w:tcBorders>
            <w:vAlign w:val="center"/>
            <w:hideMark/>
          </w:tcPr>
          <w:p w14:paraId="0303AB6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ED247C9"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418AF8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81" w:type="dxa"/>
            <w:tcBorders>
              <w:top w:val="nil"/>
              <w:left w:val="nil"/>
              <w:bottom w:val="nil"/>
              <w:right w:val="nil"/>
            </w:tcBorders>
            <w:shd w:val="clear" w:color="auto" w:fill="auto"/>
            <w:noWrap/>
            <w:vAlign w:val="bottom"/>
            <w:hideMark/>
          </w:tcPr>
          <w:p w14:paraId="6213BAA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481" w:type="dxa"/>
            <w:tcBorders>
              <w:top w:val="nil"/>
              <w:left w:val="nil"/>
              <w:bottom w:val="nil"/>
              <w:right w:val="nil"/>
            </w:tcBorders>
            <w:shd w:val="clear" w:color="auto" w:fill="auto"/>
            <w:noWrap/>
            <w:vAlign w:val="bottom"/>
            <w:hideMark/>
          </w:tcPr>
          <w:p w14:paraId="29EC208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481" w:type="dxa"/>
            <w:tcBorders>
              <w:top w:val="nil"/>
              <w:left w:val="nil"/>
              <w:bottom w:val="nil"/>
              <w:right w:val="nil"/>
            </w:tcBorders>
            <w:shd w:val="clear" w:color="auto" w:fill="auto"/>
            <w:noWrap/>
            <w:vAlign w:val="bottom"/>
            <w:hideMark/>
          </w:tcPr>
          <w:p w14:paraId="62A9046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0C5F5DCC" w14:textId="77777777" w:rsidTr="009D24E6">
        <w:trPr>
          <w:trHeight w:val="300"/>
          <w:jc w:val="center"/>
        </w:trPr>
        <w:tc>
          <w:tcPr>
            <w:tcW w:w="506" w:type="dxa"/>
            <w:vMerge/>
            <w:tcBorders>
              <w:top w:val="nil"/>
              <w:left w:val="nil"/>
              <w:bottom w:val="nil"/>
              <w:right w:val="nil"/>
            </w:tcBorders>
            <w:vAlign w:val="center"/>
            <w:hideMark/>
          </w:tcPr>
          <w:p w14:paraId="42484A5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A57BB2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1" w:type="dxa"/>
            <w:tcBorders>
              <w:top w:val="nil"/>
              <w:left w:val="nil"/>
              <w:bottom w:val="nil"/>
              <w:right w:val="nil"/>
            </w:tcBorders>
            <w:shd w:val="clear" w:color="auto" w:fill="auto"/>
            <w:noWrap/>
            <w:vAlign w:val="bottom"/>
            <w:hideMark/>
          </w:tcPr>
          <w:p w14:paraId="42B383B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0.173***</w:t>
            </w:r>
          </w:p>
        </w:tc>
        <w:tc>
          <w:tcPr>
            <w:tcW w:w="1481" w:type="dxa"/>
            <w:tcBorders>
              <w:top w:val="nil"/>
              <w:left w:val="nil"/>
              <w:bottom w:val="nil"/>
              <w:right w:val="nil"/>
            </w:tcBorders>
            <w:shd w:val="clear" w:color="auto" w:fill="auto"/>
            <w:noWrap/>
            <w:vAlign w:val="bottom"/>
            <w:hideMark/>
          </w:tcPr>
          <w:p w14:paraId="7BD0ADF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0.130***</w:t>
            </w:r>
          </w:p>
        </w:tc>
        <w:tc>
          <w:tcPr>
            <w:tcW w:w="1481" w:type="dxa"/>
            <w:tcBorders>
              <w:top w:val="nil"/>
              <w:left w:val="nil"/>
              <w:bottom w:val="nil"/>
              <w:right w:val="nil"/>
            </w:tcBorders>
            <w:shd w:val="clear" w:color="auto" w:fill="auto"/>
            <w:noWrap/>
            <w:vAlign w:val="bottom"/>
            <w:hideMark/>
          </w:tcPr>
          <w:p w14:paraId="0FAEB63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0.121***</w:t>
            </w:r>
          </w:p>
        </w:tc>
        <w:tc>
          <w:tcPr>
            <w:tcW w:w="1481" w:type="dxa"/>
            <w:tcBorders>
              <w:top w:val="nil"/>
              <w:left w:val="nil"/>
              <w:bottom w:val="nil"/>
              <w:right w:val="nil"/>
            </w:tcBorders>
            <w:shd w:val="clear" w:color="auto" w:fill="auto"/>
            <w:noWrap/>
            <w:vAlign w:val="bottom"/>
            <w:hideMark/>
          </w:tcPr>
          <w:p w14:paraId="3C90718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0.120***</w:t>
            </w:r>
          </w:p>
        </w:tc>
      </w:tr>
      <w:tr w:rsidR="00C40AC3" w:rsidRPr="003B4FE7" w14:paraId="3495CAF7" w14:textId="77777777" w:rsidTr="009D24E6">
        <w:trPr>
          <w:trHeight w:val="300"/>
          <w:jc w:val="center"/>
        </w:trPr>
        <w:tc>
          <w:tcPr>
            <w:tcW w:w="506" w:type="dxa"/>
            <w:vMerge/>
            <w:tcBorders>
              <w:top w:val="nil"/>
              <w:left w:val="nil"/>
              <w:bottom w:val="nil"/>
              <w:right w:val="nil"/>
            </w:tcBorders>
            <w:vAlign w:val="center"/>
            <w:hideMark/>
          </w:tcPr>
          <w:p w14:paraId="419E1F3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A208574"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CAC925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c>
          <w:tcPr>
            <w:tcW w:w="1481" w:type="dxa"/>
            <w:tcBorders>
              <w:top w:val="nil"/>
              <w:left w:val="nil"/>
              <w:bottom w:val="nil"/>
              <w:right w:val="nil"/>
            </w:tcBorders>
            <w:shd w:val="clear" w:color="auto" w:fill="auto"/>
            <w:noWrap/>
            <w:vAlign w:val="bottom"/>
            <w:hideMark/>
          </w:tcPr>
          <w:p w14:paraId="0378418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(0.011)</w:t>
            </w:r>
          </w:p>
        </w:tc>
        <w:tc>
          <w:tcPr>
            <w:tcW w:w="1481" w:type="dxa"/>
            <w:tcBorders>
              <w:top w:val="nil"/>
              <w:left w:val="nil"/>
              <w:bottom w:val="nil"/>
              <w:right w:val="nil"/>
            </w:tcBorders>
            <w:shd w:val="clear" w:color="auto" w:fill="auto"/>
            <w:noWrap/>
            <w:vAlign w:val="bottom"/>
            <w:hideMark/>
          </w:tcPr>
          <w:p w14:paraId="3777553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(0.011)</w:t>
            </w:r>
          </w:p>
        </w:tc>
        <w:tc>
          <w:tcPr>
            <w:tcW w:w="1481" w:type="dxa"/>
            <w:tcBorders>
              <w:top w:val="nil"/>
              <w:left w:val="nil"/>
              <w:bottom w:val="nil"/>
              <w:right w:val="nil"/>
            </w:tcBorders>
            <w:shd w:val="clear" w:color="auto" w:fill="auto"/>
            <w:noWrap/>
            <w:vAlign w:val="bottom"/>
            <w:hideMark/>
          </w:tcPr>
          <w:p w14:paraId="780D62D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(0.011)</w:t>
            </w:r>
          </w:p>
        </w:tc>
      </w:tr>
      <w:tr w:rsidR="00C40AC3" w:rsidRPr="003B4FE7" w14:paraId="7701ACC7" w14:textId="77777777" w:rsidTr="009D24E6">
        <w:trPr>
          <w:trHeight w:val="340"/>
          <w:jc w:val="center"/>
        </w:trPr>
        <w:tc>
          <w:tcPr>
            <w:tcW w:w="506" w:type="dxa"/>
            <w:vMerge/>
            <w:tcBorders>
              <w:top w:val="nil"/>
              <w:left w:val="nil"/>
              <w:bottom w:val="nil"/>
              <w:right w:val="nil"/>
            </w:tcBorders>
            <w:vAlign w:val="center"/>
            <w:hideMark/>
          </w:tcPr>
          <w:p w14:paraId="71983F1E"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8BA567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1" w:type="dxa"/>
            <w:tcBorders>
              <w:top w:val="nil"/>
              <w:left w:val="nil"/>
              <w:bottom w:val="nil"/>
              <w:right w:val="nil"/>
            </w:tcBorders>
            <w:shd w:val="clear" w:color="auto" w:fill="auto"/>
            <w:noWrap/>
            <w:vAlign w:val="bottom"/>
            <w:hideMark/>
          </w:tcPr>
          <w:p w14:paraId="1F94C52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0.024***</w:t>
            </w:r>
          </w:p>
        </w:tc>
        <w:tc>
          <w:tcPr>
            <w:tcW w:w="1481" w:type="dxa"/>
            <w:tcBorders>
              <w:top w:val="nil"/>
              <w:left w:val="nil"/>
              <w:bottom w:val="nil"/>
              <w:right w:val="nil"/>
            </w:tcBorders>
            <w:shd w:val="clear" w:color="auto" w:fill="auto"/>
            <w:noWrap/>
            <w:vAlign w:val="bottom"/>
            <w:hideMark/>
          </w:tcPr>
          <w:p w14:paraId="295CA85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1481" w:type="dxa"/>
            <w:tcBorders>
              <w:top w:val="nil"/>
              <w:left w:val="nil"/>
              <w:bottom w:val="nil"/>
              <w:right w:val="nil"/>
            </w:tcBorders>
            <w:shd w:val="clear" w:color="auto" w:fill="auto"/>
            <w:noWrap/>
            <w:vAlign w:val="bottom"/>
            <w:hideMark/>
          </w:tcPr>
          <w:p w14:paraId="62B1C68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0.005*</w:t>
            </w:r>
          </w:p>
        </w:tc>
        <w:tc>
          <w:tcPr>
            <w:tcW w:w="1481" w:type="dxa"/>
            <w:tcBorders>
              <w:top w:val="nil"/>
              <w:left w:val="nil"/>
              <w:bottom w:val="nil"/>
              <w:right w:val="nil"/>
            </w:tcBorders>
            <w:shd w:val="clear" w:color="auto" w:fill="auto"/>
            <w:noWrap/>
            <w:vAlign w:val="bottom"/>
            <w:hideMark/>
          </w:tcPr>
          <w:p w14:paraId="591ADF9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0.005*</w:t>
            </w:r>
          </w:p>
        </w:tc>
      </w:tr>
      <w:tr w:rsidR="00C40AC3" w:rsidRPr="003B4FE7" w14:paraId="6DD9FFDE"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164E3C3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5268CF7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1" w:type="dxa"/>
            <w:tcBorders>
              <w:top w:val="nil"/>
              <w:left w:val="nil"/>
              <w:bottom w:val="single" w:sz="4" w:space="0" w:color="auto"/>
              <w:right w:val="nil"/>
            </w:tcBorders>
            <w:shd w:val="clear" w:color="auto" w:fill="auto"/>
            <w:noWrap/>
            <w:vAlign w:val="bottom"/>
            <w:hideMark/>
          </w:tcPr>
          <w:p w14:paraId="19EAE42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81" w:type="dxa"/>
            <w:tcBorders>
              <w:top w:val="nil"/>
              <w:left w:val="nil"/>
              <w:bottom w:val="single" w:sz="4" w:space="0" w:color="auto"/>
              <w:right w:val="nil"/>
            </w:tcBorders>
            <w:shd w:val="clear" w:color="auto" w:fill="auto"/>
            <w:noWrap/>
            <w:vAlign w:val="bottom"/>
            <w:hideMark/>
          </w:tcPr>
          <w:p w14:paraId="633EF47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81" w:type="dxa"/>
            <w:tcBorders>
              <w:top w:val="nil"/>
              <w:left w:val="nil"/>
              <w:bottom w:val="single" w:sz="4" w:space="0" w:color="auto"/>
              <w:right w:val="nil"/>
            </w:tcBorders>
            <w:shd w:val="clear" w:color="auto" w:fill="auto"/>
            <w:noWrap/>
            <w:vAlign w:val="bottom"/>
            <w:hideMark/>
          </w:tcPr>
          <w:p w14:paraId="0136878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81" w:type="dxa"/>
            <w:tcBorders>
              <w:top w:val="nil"/>
              <w:left w:val="nil"/>
              <w:bottom w:val="single" w:sz="4" w:space="0" w:color="auto"/>
              <w:right w:val="nil"/>
            </w:tcBorders>
            <w:shd w:val="clear" w:color="auto" w:fill="auto"/>
            <w:noWrap/>
            <w:vAlign w:val="bottom"/>
            <w:hideMark/>
          </w:tcPr>
          <w:p w14:paraId="23FAF6C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55135A29" w14:textId="77777777" w:rsidTr="009D24E6">
        <w:trPr>
          <w:trHeight w:val="397"/>
          <w:jc w:val="center"/>
        </w:trPr>
        <w:tc>
          <w:tcPr>
            <w:tcW w:w="506" w:type="dxa"/>
            <w:vMerge w:val="restart"/>
            <w:tcBorders>
              <w:top w:val="nil"/>
              <w:left w:val="nil"/>
              <w:bottom w:val="nil"/>
              <w:right w:val="nil"/>
            </w:tcBorders>
            <w:shd w:val="clear" w:color="auto" w:fill="auto"/>
            <w:noWrap/>
            <w:textDirection w:val="btLr"/>
            <w:vAlign w:val="center"/>
            <w:hideMark/>
          </w:tcPr>
          <w:p w14:paraId="1158297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2562" w:type="dxa"/>
            <w:tcBorders>
              <w:top w:val="nil"/>
              <w:left w:val="nil"/>
              <w:bottom w:val="nil"/>
              <w:right w:val="nil"/>
            </w:tcBorders>
            <w:shd w:val="clear" w:color="auto" w:fill="auto"/>
            <w:vAlign w:val="bottom"/>
            <w:hideMark/>
          </w:tcPr>
          <w:p w14:paraId="7E3A577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1" w:type="dxa"/>
            <w:tcBorders>
              <w:top w:val="nil"/>
              <w:left w:val="nil"/>
              <w:bottom w:val="nil"/>
              <w:right w:val="nil"/>
            </w:tcBorders>
            <w:shd w:val="clear" w:color="auto" w:fill="auto"/>
            <w:noWrap/>
            <w:vAlign w:val="bottom"/>
            <w:hideMark/>
          </w:tcPr>
          <w:p w14:paraId="1F3B8A9D"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4A417D0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0.772***</w:t>
            </w:r>
          </w:p>
        </w:tc>
        <w:tc>
          <w:tcPr>
            <w:tcW w:w="1481" w:type="dxa"/>
            <w:tcBorders>
              <w:top w:val="nil"/>
              <w:left w:val="nil"/>
              <w:bottom w:val="nil"/>
              <w:right w:val="nil"/>
            </w:tcBorders>
            <w:shd w:val="clear" w:color="auto" w:fill="auto"/>
            <w:noWrap/>
            <w:vAlign w:val="bottom"/>
            <w:hideMark/>
          </w:tcPr>
          <w:p w14:paraId="4D66672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0.999***</w:t>
            </w:r>
          </w:p>
        </w:tc>
        <w:tc>
          <w:tcPr>
            <w:tcW w:w="1481" w:type="dxa"/>
            <w:tcBorders>
              <w:top w:val="nil"/>
              <w:left w:val="nil"/>
              <w:bottom w:val="nil"/>
              <w:right w:val="nil"/>
            </w:tcBorders>
            <w:shd w:val="clear" w:color="auto" w:fill="auto"/>
            <w:noWrap/>
            <w:vAlign w:val="bottom"/>
            <w:hideMark/>
          </w:tcPr>
          <w:p w14:paraId="6C8F6B4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0.997***</w:t>
            </w:r>
          </w:p>
        </w:tc>
      </w:tr>
      <w:tr w:rsidR="00C40AC3" w:rsidRPr="003B4FE7" w14:paraId="5F4686E4" w14:textId="77777777" w:rsidTr="009D24E6">
        <w:trPr>
          <w:trHeight w:val="300"/>
          <w:jc w:val="center"/>
        </w:trPr>
        <w:tc>
          <w:tcPr>
            <w:tcW w:w="506" w:type="dxa"/>
            <w:vMerge/>
            <w:tcBorders>
              <w:top w:val="nil"/>
              <w:left w:val="nil"/>
              <w:bottom w:val="nil"/>
              <w:right w:val="nil"/>
            </w:tcBorders>
            <w:vAlign w:val="center"/>
            <w:hideMark/>
          </w:tcPr>
          <w:p w14:paraId="6276A8F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D3BFB6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1" w:type="dxa"/>
            <w:tcBorders>
              <w:top w:val="nil"/>
              <w:left w:val="nil"/>
              <w:bottom w:val="nil"/>
              <w:right w:val="nil"/>
            </w:tcBorders>
            <w:shd w:val="clear" w:color="auto" w:fill="auto"/>
            <w:noWrap/>
            <w:vAlign w:val="bottom"/>
            <w:hideMark/>
          </w:tcPr>
          <w:p w14:paraId="012917DC"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2084FA4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nil"/>
              <w:right w:val="nil"/>
            </w:tcBorders>
            <w:shd w:val="clear" w:color="auto" w:fill="auto"/>
            <w:noWrap/>
            <w:vAlign w:val="bottom"/>
            <w:hideMark/>
          </w:tcPr>
          <w:p w14:paraId="28819DA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nil"/>
              <w:right w:val="nil"/>
            </w:tcBorders>
            <w:shd w:val="clear" w:color="auto" w:fill="auto"/>
            <w:noWrap/>
            <w:vAlign w:val="bottom"/>
            <w:hideMark/>
          </w:tcPr>
          <w:p w14:paraId="0F8AEA2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203E551A" w14:textId="77777777" w:rsidTr="009D24E6">
        <w:trPr>
          <w:trHeight w:val="300"/>
          <w:jc w:val="center"/>
        </w:trPr>
        <w:tc>
          <w:tcPr>
            <w:tcW w:w="506" w:type="dxa"/>
            <w:vMerge/>
            <w:tcBorders>
              <w:top w:val="nil"/>
              <w:left w:val="nil"/>
              <w:bottom w:val="nil"/>
              <w:right w:val="nil"/>
            </w:tcBorders>
            <w:vAlign w:val="center"/>
            <w:hideMark/>
          </w:tcPr>
          <w:p w14:paraId="2FB1C66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21589C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1" w:type="dxa"/>
            <w:tcBorders>
              <w:top w:val="nil"/>
              <w:left w:val="nil"/>
              <w:bottom w:val="nil"/>
              <w:right w:val="nil"/>
            </w:tcBorders>
            <w:shd w:val="clear" w:color="auto" w:fill="auto"/>
            <w:noWrap/>
            <w:vAlign w:val="bottom"/>
            <w:hideMark/>
          </w:tcPr>
          <w:p w14:paraId="1F528243"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3B5C135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1.128***</w:t>
            </w:r>
          </w:p>
        </w:tc>
        <w:tc>
          <w:tcPr>
            <w:tcW w:w="1481" w:type="dxa"/>
            <w:tcBorders>
              <w:top w:val="nil"/>
              <w:left w:val="nil"/>
              <w:bottom w:val="nil"/>
              <w:right w:val="nil"/>
            </w:tcBorders>
            <w:shd w:val="clear" w:color="auto" w:fill="auto"/>
            <w:noWrap/>
            <w:vAlign w:val="bottom"/>
            <w:hideMark/>
          </w:tcPr>
          <w:p w14:paraId="565DCF2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1.333***</w:t>
            </w:r>
          </w:p>
        </w:tc>
        <w:tc>
          <w:tcPr>
            <w:tcW w:w="1481" w:type="dxa"/>
            <w:tcBorders>
              <w:top w:val="nil"/>
              <w:left w:val="nil"/>
              <w:bottom w:val="nil"/>
              <w:right w:val="nil"/>
            </w:tcBorders>
            <w:shd w:val="clear" w:color="auto" w:fill="auto"/>
            <w:noWrap/>
            <w:vAlign w:val="bottom"/>
            <w:hideMark/>
          </w:tcPr>
          <w:p w14:paraId="67E03AD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1.334***</w:t>
            </w:r>
          </w:p>
        </w:tc>
      </w:tr>
      <w:tr w:rsidR="00C40AC3" w:rsidRPr="003B4FE7" w14:paraId="2D9255B5" w14:textId="77777777" w:rsidTr="009D24E6">
        <w:trPr>
          <w:trHeight w:val="300"/>
          <w:jc w:val="center"/>
        </w:trPr>
        <w:tc>
          <w:tcPr>
            <w:tcW w:w="506" w:type="dxa"/>
            <w:vMerge/>
            <w:tcBorders>
              <w:top w:val="nil"/>
              <w:left w:val="nil"/>
              <w:bottom w:val="nil"/>
              <w:right w:val="nil"/>
            </w:tcBorders>
            <w:vAlign w:val="center"/>
            <w:hideMark/>
          </w:tcPr>
          <w:p w14:paraId="125377C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725C829"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F7C8457"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16EDE75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c>
          <w:tcPr>
            <w:tcW w:w="1481" w:type="dxa"/>
            <w:tcBorders>
              <w:top w:val="nil"/>
              <w:left w:val="nil"/>
              <w:bottom w:val="nil"/>
              <w:right w:val="nil"/>
            </w:tcBorders>
            <w:shd w:val="clear" w:color="auto" w:fill="auto"/>
            <w:noWrap/>
            <w:vAlign w:val="bottom"/>
            <w:hideMark/>
          </w:tcPr>
          <w:p w14:paraId="3FD066B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c>
          <w:tcPr>
            <w:tcW w:w="1481" w:type="dxa"/>
            <w:tcBorders>
              <w:top w:val="nil"/>
              <w:left w:val="nil"/>
              <w:bottom w:val="nil"/>
              <w:right w:val="nil"/>
            </w:tcBorders>
            <w:shd w:val="clear" w:color="auto" w:fill="auto"/>
            <w:noWrap/>
            <w:vAlign w:val="bottom"/>
            <w:hideMark/>
          </w:tcPr>
          <w:p w14:paraId="3902701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0BC36060" w14:textId="77777777" w:rsidTr="009D24E6">
        <w:trPr>
          <w:trHeight w:val="372"/>
          <w:jc w:val="center"/>
        </w:trPr>
        <w:tc>
          <w:tcPr>
            <w:tcW w:w="506" w:type="dxa"/>
            <w:vMerge/>
            <w:tcBorders>
              <w:top w:val="nil"/>
              <w:left w:val="nil"/>
              <w:bottom w:val="nil"/>
              <w:right w:val="nil"/>
            </w:tcBorders>
            <w:vAlign w:val="center"/>
            <w:hideMark/>
          </w:tcPr>
          <w:p w14:paraId="61EEBB32"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E90611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1" w:type="dxa"/>
            <w:tcBorders>
              <w:top w:val="nil"/>
              <w:left w:val="nil"/>
              <w:bottom w:val="nil"/>
              <w:right w:val="nil"/>
            </w:tcBorders>
            <w:shd w:val="clear" w:color="auto" w:fill="auto"/>
            <w:noWrap/>
            <w:vAlign w:val="bottom"/>
            <w:hideMark/>
          </w:tcPr>
          <w:p w14:paraId="23E91608"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3FFEFB9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0.513***</w:t>
            </w:r>
          </w:p>
        </w:tc>
        <w:tc>
          <w:tcPr>
            <w:tcW w:w="1481" w:type="dxa"/>
            <w:tcBorders>
              <w:top w:val="nil"/>
              <w:left w:val="nil"/>
              <w:bottom w:val="nil"/>
              <w:right w:val="nil"/>
            </w:tcBorders>
            <w:shd w:val="clear" w:color="auto" w:fill="auto"/>
            <w:noWrap/>
            <w:vAlign w:val="bottom"/>
            <w:hideMark/>
          </w:tcPr>
          <w:p w14:paraId="34076D2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0.752***</w:t>
            </w:r>
          </w:p>
        </w:tc>
        <w:tc>
          <w:tcPr>
            <w:tcW w:w="1481" w:type="dxa"/>
            <w:tcBorders>
              <w:top w:val="nil"/>
              <w:left w:val="nil"/>
              <w:bottom w:val="nil"/>
              <w:right w:val="nil"/>
            </w:tcBorders>
            <w:shd w:val="clear" w:color="auto" w:fill="auto"/>
            <w:noWrap/>
            <w:vAlign w:val="bottom"/>
            <w:hideMark/>
          </w:tcPr>
          <w:p w14:paraId="1BF471E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0.750***</w:t>
            </w:r>
          </w:p>
        </w:tc>
      </w:tr>
      <w:tr w:rsidR="00C40AC3" w:rsidRPr="003B4FE7" w14:paraId="2F55C4F0" w14:textId="77777777" w:rsidTr="009D24E6">
        <w:trPr>
          <w:trHeight w:val="300"/>
          <w:jc w:val="center"/>
        </w:trPr>
        <w:tc>
          <w:tcPr>
            <w:tcW w:w="506" w:type="dxa"/>
            <w:vMerge/>
            <w:tcBorders>
              <w:top w:val="nil"/>
              <w:left w:val="nil"/>
              <w:bottom w:val="nil"/>
              <w:right w:val="nil"/>
            </w:tcBorders>
            <w:vAlign w:val="center"/>
            <w:hideMark/>
          </w:tcPr>
          <w:p w14:paraId="6154FD1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47E60B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1" w:type="dxa"/>
            <w:tcBorders>
              <w:top w:val="nil"/>
              <w:left w:val="nil"/>
              <w:bottom w:val="nil"/>
              <w:right w:val="nil"/>
            </w:tcBorders>
            <w:shd w:val="clear" w:color="auto" w:fill="auto"/>
            <w:noWrap/>
            <w:vAlign w:val="bottom"/>
            <w:hideMark/>
          </w:tcPr>
          <w:p w14:paraId="4F51A5B2"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0A4E8D9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nil"/>
              <w:right w:val="nil"/>
            </w:tcBorders>
            <w:shd w:val="clear" w:color="auto" w:fill="auto"/>
            <w:noWrap/>
            <w:vAlign w:val="bottom"/>
            <w:hideMark/>
          </w:tcPr>
          <w:p w14:paraId="029B5B6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nil"/>
              <w:right w:val="nil"/>
            </w:tcBorders>
            <w:shd w:val="clear" w:color="auto" w:fill="auto"/>
            <w:noWrap/>
            <w:vAlign w:val="bottom"/>
            <w:hideMark/>
          </w:tcPr>
          <w:p w14:paraId="1D0DA3E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0734122F" w14:textId="77777777" w:rsidTr="009D24E6">
        <w:trPr>
          <w:trHeight w:val="300"/>
          <w:jc w:val="center"/>
        </w:trPr>
        <w:tc>
          <w:tcPr>
            <w:tcW w:w="506" w:type="dxa"/>
            <w:vMerge/>
            <w:tcBorders>
              <w:top w:val="nil"/>
              <w:left w:val="nil"/>
              <w:bottom w:val="nil"/>
              <w:right w:val="nil"/>
            </w:tcBorders>
            <w:vAlign w:val="center"/>
            <w:hideMark/>
          </w:tcPr>
          <w:p w14:paraId="08710AE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3BAE52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1" w:type="dxa"/>
            <w:tcBorders>
              <w:top w:val="nil"/>
              <w:left w:val="nil"/>
              <w:bottom w:val="nil"/>
              <w:right w:val="nil"/>
            </w:tcBorders>
            <w:shd w:val="clear" w:color="auto" w:fill="auto"/>
            <w:noWrap/>
            <w:vAlign w:val="bottom"/>
            <w:hideMark/>
          </w:tcPr>
          <w:p w14:paraId="63F4EDD7"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46553CA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0.435***</w:t>
            </w:r>
          </w:p>
        </w:tc>
        <w:tc>
          <w:tcPr>
            <w:tcW w:w="1481" w:type="dxa"/>
            <w:tcBorders>
              <w:top w:val="nil"/>
              <w:left w:val="nil"/>
              <w:bottom w:val="nil"/>
              <w:right w:val="nil"/>
            </w:tcBorders>
            <w:shd w:val="clear" w:color="auto" w:fill="auto"/>
            <w:noWrap/>
            <w:vAlign w:val="bottom"/>
            <w:hideMark/>
          </w:tcPr>
          <w:p w14:paraId="4F03B91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0.437***</w:t>
            </w:r>
          </w:p>
        </w:tc>
        <w:tc>
          <w:tcPr>
            <w:tcW w:w="1481" w:type="dxa"/>
            <w:tcBorders>
              <w:top w:val="nil"/>
              <w:left w:val="nil"/>
              <w:bottom w:val="nil"/>
              <w:right w:val="nil"/>
            </w:tcBorders>
            <w:shd w:val="clear" w:color="auto" w:fill="auto"/>
            <w:noWrap/>
            <w:vAlign w:val="bottom"/>
            <w:hideMark/>
          </w:tcPr>
          <w:p w14:paraId="5CDF8D1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0.435***</w:t>
            </w:r>
          </w:p>
        </w:tc>
      </w:tr>
      <w:tr w:rsidR="00C40AC3" w:rsidRPr="003B4FE7" w14:paraId="3B9D5A48" w14:textId="77777777" w:rsidTr="009D24E6">
        <w:trPr>
          <w:trHeight w:val="300"/>
          <w:jc w:val="center"/>
        </w:trPr>
        <w:tc>
          <w:tcPr>
            <w:tcW w:w="506" w:type="dxa"/>
            <w:vMerge/>
            <w:tcBorders>
              <w:top w:val="nil"/>
              <w:left w:val="nil"/>
              <w:bottom w:val="nil"/>
              <w:right w:val="nil"/>
            </w:tcBorders>
            <w:vAlign w:val="center"/>
            <w:hideMark/>
          </w:tcPr>
          <w:p w14:paraId="73AA475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6801CF6"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BE3FE7B"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54A68AD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1429A2B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1C531D7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16F8E880" w14:textId="77777777" w:rsidTr="009D24E6">
        <w:trPr>
          <w:trHeight w:val="300"/>
          <w:jc w:val="center"/>
        </w:trPr>
        <w:tc>
          <w:tcPr>
            <w:tcW w:w="506" w:type="dxa"/>
            <w:vMerge/>
            <w:tcBorders>
              <w:top w:val="nil"/>
              <w:left w:val="nil"/>
              <w:bottom w:val="nil"/>
              <w:right w:val="nil"/>
            </w:tcBorders>
            <w:vAlign w:val="center"/>
            <w:hideMark/>
          </w:tcPr>
          <w:p w14:paraId="1E9D5B0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5B980A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1" w:type="dxa"/>
            <w:tcBorders>
              <w:top w:val="nil"/>
              <w:left w:val="nil"/>
              <w:bottom w:val="nil"/>
              <w:right w:val="nil"/>
            </w:tcBorders>
            <w:shd w:val="clear" w:color="auto" w:fill="auto"/>
            <w:noWrap/>
            <w:vAlign w:val="bottom"/>
            <w:hideMark/>
          </w:tcPr>
          <w:p w14:paraId="08890BC4"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0C951F2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0.877***</w:t>
            </w:r>
          </w:p>
        </w:tc>
        <w:tc>
          <w:tcPr>
            <w:tcW w:w="1481" w:type="dxa"/>
            <w:tcBorders>
              <w:top w:val="nil"/>
              <w:left w:val="nil"/>
              <w:bottom w:val="nil"/>
              <w:right w:val="nil"/>
            </w:tcBorders>
            <w:shd w:val="clear" w:color="auto" w:fill="auto"/>
            <w:noWrap/>
            <w:vAlign w:val="bottom"/>
            <w:hideMark/>
          </w:tcPr>
          <w:p w14:paraId="4FD97A9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0.721***</w:t>
            </w:r>
          </w:p>
        </w:tc>
        <w:tc>
          <w:tcPr>
            <w:tcW w:w="1481" w:type="dxa"/>
            <w:tcBorders>
              <w:top w:val="nil"/>
              <w:left w:val="nil"/>
              <w:bottom w:val="nil"/>
              <w:right w:val="nil"/>
            </w:tcBorders>
            <w:shd w:val="clear" w:color="auto" w:fill="auto"/>
            <w:noWrap/>
            <w:vAlign w:val="bottom"/>
            <w:hideMark/>
          </w:tcPr>
          <w:p w14:paraId="654158C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0.722***</w:t>
            </w:r>
          </w:p>
        </w:tc>
      </w:tr>
      <w:tr w:rsidR="00C40AC3" w:rsidRPr="003B4FE7" w14:paraId="76FA4A75"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65FC2E2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16842641"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66BC3E0A"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5EA4E8D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(0.016)</w:t>
            </w:r>
          </w:p>
        </w:tc>
        <w:tc>
          <w:tcPr>
            <w:tcW w:w="1481" w:type="dxa"/>
            <w:tcBorders>
              <w:top w:val="nil"/>
              <w:left w:val="nil"/>
              <w:bottom w:val="single" w:sz="4" w:space="0" w:color="auto"/>
              <w:right w:val="nil"/>
            </w:tcBorders>
            <w:shd w:val="clear" w:color="auto" w:fill="auto"/>
            <w:noWrap/>
            <w:vAlign w:val="bottom"/>
            <w:hideMark/>
          </w:tcPr>
          <w:p w14:paraId="7785467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(0.011)</w:t>
            </w:r>
          </w:p>
        </w:tc>
        <w:tc>
          <w:tcPr>
            <w:tcW w:w="1481" w:type="dxa"/>
            <w:tcBorders>
              <w:top w:val="nil"/>
              <w:left w:val="nil"/>
              <w:bottom w:val="single" w:sz="4" w:space="0" w:color="auto"/>
              <w:right w:val="nil"/>
            </w:tcBorders>
            <w:shd w:val="clear" w:color="auto" w:fill="auto"/>
            <w:noWrap/>
            <w:vAlign w:val="bottom"/>
            <w:hideMark/>
          </w:tcPr>
          <w:p w14:paraId="4EED0C3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(0.011)</w:t>
            </w:r>
          </w:p>
        </w:tc>
      </w:tr>
      <w:tr w:rsidR="00C40AC3" w:rsidRPr="003B4FE7" w14:paraId="02C5CC77" w14:textId="77777777" w:rsidTr="009D24E6">
        <w:trPr>
          <w:trHeight w:val="300"/>
          <w:jc w:val="center"/>
        </w:trPr>
        <w:tc>
          <w:tcPr>
            <w:tcW w:w="506" w:type="dxa"/>
            <w:vMerge w:val="restart"/>
            <w:tcBorders>
              <w:top w:val="nil"/>
              <w:left w:val="nil"/>
              <w:bottom w:val="nil"/>
              <w:right w:val="nil"/>
            </w:tcBorders>
            <w:shd w:val="clear" w:color="auto" w:fill="auto"/>
            <w:noWrap/>
            <w:textDirection w:val="btLr"/>
            <w:vAlign w:val="center"/>
            <w:hideMark/>
          </w:tcPr>
          <w:p w14:paraId="7B890E6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562" w:type="dxa"/>
            <w:tcBorders>
              <w:top w:val="nil"/>
              <w:left w:val="nil"/>
              <w:bottom w:val="nil"/>
              <w:right w:val="nil"/>
            </w:tcBorders>
            <w:shd w:val="clear" w:color="auto" w:fill="auto"/>
            <w:vAlign w:val="bottom"/>
            <w:hideMark/>
          </w:tcPr>
          <w:p w14:paraId="53F9A5A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1" w:type="dxa"/>
            <w:tcBorders>
              <w:top w:val="nil"/>
              <w:left w:val="nil"/>
              <w:bottom w:val="nil"/>
              <w:right w:val="nil"/>
            </w:tcBorders>
            <w:shd w:val="clear" w:color="auto" w:fill="auto"/>
            <w:noWrap/>
            <w:vAlign w:val="bottom"/>
            <w:hideMark/>
          </w:tcPr>
          <w:p w14:paraId="2B55192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-0.046***</w:t>
            </w:r>
          </w:p>
        </w:tc>
        <w:tc>
          <w:tcPr>
            <w:tcW w:w="1481" w:type="dxa"/>
            <w:tcBorders>
              <w:top w:val="nil"/>
              <w:left w:val="nil"/>
              <w:bottom w:val="nil"/>
              <w:right w:val="nil"/>
            </w:tcBorders>
            <w:shd w:val="clear" w:color="auto" w:fill="auto"/>
            <w:noWrap/>
            <w:vAlign w:val="bottom"/>
            <w:hideMark/>
          </w:tcPr>
          <w:p w14:paraId="7AB23E4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-0.049***</w:t>
            </w:r>
          </w:p>
        </w:tc>
        <w:tc>
          <w:tcPr>
            <w:tcW w:w="1481" w:type="dxa"/>
            <w:tcBorders>
              <w:top w:val="nil"/>
              <w:left w:val="nil"/>
              <w:bottom w:val="nil"/>
              <w:right w:val="nil"/>
            </w:tcBorders>
            <w:shd w:val="clear" w:color="auto" w:fill="auto"/>
            <w:noWrap/>
            <w:vAlign w:val="bottom"/>
            <w:hideMark/>
          </w:tcPr>
          <w:p w14:paraId="230B756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-0.044***</w:t>
            </w:r>
          </w:p>
        </w:tc>
        <w:tc>
          <w:tcPr>
            <w:tcW w:w="1481" w:type="dxa"/>
            <w:tcBorders>
              <w:top w:val="nil"/>
              <w:left w:val="nil"/>
              <w:bottom w:val="nil"/>
              <w:right w:val="nil"/>
            </w:tcBorders>
            <w:shd w:val="clear" w:color="auto" w:fill="auto"/>
            <w:noWrap/>
            <w:vAlign w:val="bottom"/>
            <w:hideMark/>
          </w:tcPr>
          <w:p w14:paraId="09A4651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-0.048***</w:t>
            </w:r>
          </w:p>
        </w:tc>
      </w:tr>
      <w:tr w:rsidR="00C40AC3" w:rsidRPr="003B4FE7" w14:paraId="16E04FE6" w14:textId="77777777" w:rsidTr="009D24E6">
        <w:trPr>
          <w:trHeight w:val="300"/>
          <w:jc w:val="center"/>
        </w:trPr>
        <w:tc>
          <w:tcPr>
            <w:tcW w:w="506" w:type="dxa"/>
            <w:vMerge/>
            <w:tcBorders>
              <w:top w:val="nil"/>
              <w:left w:val="nil"/>
              <w:bottom w:val="nil"/>
              <w:right w:val="nil"/>
            </w:tcBorders>
            <w:vAlign w:val="center"/>
            <w:hideMark/>
          </w:tcPr>
          <w:p w14:paraId="7941A6C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6A901CE"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CB72C0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1A1FF8F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579F8E1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1F1C2C6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681E5047" w14:textId="77777777" w:rsidTr="009D24E6">
        <w:trPr>
          <w:trHeight w:val="300"/>
          <w:jc w:val="center"/>
        </w:trPr>
        <w:tc>
          <w:tcPr>
            <w:tcW w:w="506" w:type="dxa"/>
            <w:vMerge/>
            <w:tcBorders>
              <w:top w:val="nil"/>
              <w:left w:val="nil"/>
              <w:bottom w:val="nil"/>
              <w:right w:val="nil"/>
            </w:tcBorders>
            <w:vAlign w:val="center"/>
            <w:hideMark/>
          </w:tcPr>
          <w:p w14:paraId="3665F44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059642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1" w:type="dxa"/>
            <w:tcBorders>
              <w:top w:val="nil"/>
              <w:left w:val="nil"/>
              <w:bottom w:val="nil"/>
              <w:right w:val="nil"/>
            </w:tcBorders>
            <w:shd w:val="clear" w:color="auto" w:fill="auto"/>
            <w:noWrap/>
            <w:vAlign w:val="bottom"/>
            <w:hideMark/>
          </w:tcPr>
          <w:p w14:paraId="0064A2B0"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2FC1DDFB"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3B6DB63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0.217***</w:t>
            </w:r>
          </w:p>
        </w:tc>
        <w:tc>
          <w:tcPr>
            <w:tcW w:w="1481" w:type="dxa"/>
            <w:tcBorders>
              <w:top w:val="nil"/>
              <w:left w:val="nil"/>
              <w:bottom w:val="nil"/>
              <w:right w:val="nil"/>
            </w:tcBorders>
            <w:shd w:val="clear" w:color="auto" w:fill="auto"/>
            <w:noWrap/>
            <w:vAlign w:val="bottom"/>
            <w:hideMark/>
          </w:tcPr>
          <w:p w14:paraId="7AF3700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0.216***</w:t>
            </w:r>
          </w:p>
        </w:tc>
      </w:tr>
      <w:tr w:rsidR="00C40AC3" w:rsidRPr="003B4FE7" w14:paraId="4582020E" w14:textId="77777777" w:rsidTr="009D24E6">
        <w:trPr>
          <w:trHeight w:val="300"/>
          <w:jc w:val="center"/>
        </w:trPr>
        <w:tc>
          <w:tcPr>
            <w:tcW w:w="506" w:type="dxa"/>
            <w:vMerge/>
            <w:tcBorders>
              <w:top w:val="nil"/>
              <w:left w:val="nil"/>
              <w:bottom w:val="nil"/>
              <w:right w:val="nil"/>
            </w:tcBorders>
            <w:vAlign w:val="center"/>
            <w:hideMark/>
          </w:tcPr>
          <w:p w14:paraId="6DFA9E6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29C348E"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D9902B9"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720A7CEC"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1767648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c>
          <w:tcPr>
            <w:tcW w:w="1481" w:type="dxa"/>
            <w:tcBorders>
              <w:top w:val="nil"/>
              <w:left w:val="nil"/>
              <w:bottom w:val="nil"/>
              <w:right w:val="nil"/>
            </w:tcBorders>
            <w:shd w:val="clear" w:color="auto" w:fill="auto"/>
            <w:noWrap/>
            <w:vAlign w:val="bottom"/>
            <w:hideMark/>
          </w:tcPr>
          <w:p w14:paraId="7488F73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6C8B529C" w14:textId="77777777" w:rsidTr="009D24E6">
        <w:trPr>
          <w:trHeight w:val="300"/>
          <w:jc w:val="center"/>
        </w:trPr>
        <w:tc>
          <w:tcPr>
            <w:tcW w:w="506" w:type="dxa"/>
            <w:vMerge/>
            <w:tcBorders>
              <w:top w:val="nil"/>
              <w:left w:val="nil"/>
              <w:bottom w:val="nil"/>
              <w:right w:val="nil"/>
            </w:tcBorders>
            <w:vAlign w:val="center"/>
            <w:hideMark/>
          </w:tcPr>
          <w:p w14:paraId="2795A8B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376D90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1" w:type="dxa"/>
            <w:tcBorders>
              <w:top w:val="nil"/>
              <w:left w:val="nil"/>
              <w:bottom w:val="nil"/>
              <w:right w:val="nil"/>
            </w:tcBorders>
            <w:shd w:val="clear" w:color="auto" w:fill="auto"/>
            <w:noWrap/>
            <w:vAlign w:val="bottom"/>
            <w:hideMark/>
          </w:tcPr>
          <w:p w14:paraId="71702213"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75D838DF"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030ABA87"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4DA275B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0C8BFC9A" w14:textId="77777777" w:rsidTr="009D24E6">
        <w:trPr>
          <w:trHeight w:val="341"/>
          <w:jc w:val="center"/>
        </w:trPr>
        <w:tc>
          <w:tcPr>
            <w:tcW w:w="506" w:type="dxa"/>
            <w:vMerge/>
            <w:tcBorders>
              <w:top w:val="nil"/>
              <w:left w:val="nil"/>
              <w:bottom w:val="single" w:sz="4" w:space="0" w:color="auto"/>
              <w:right w:val="nil"/>
            </w:tcBorders>
            <w:vAlign w:val="center"/>
            <w:hideMark/>
          </w:tcPr>
          <w:p w14:paraId="37ED2D0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20E6014C"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32CC9594"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6D9327DA"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416CD546"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073EBAA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46ABA270" w14:textId="77777777" w:rsidTr="009D24E6">
        <w:trPr>
          <w:trHeight w:val="345"/>
          <w:jc w:val="center"/>
        </w:trPr>
        <w:tc>
          <w:tcPr>
            <w:tcW w:w="506" w:type="dxa"/>
            <w:tcBorders>
              <w:top w:val="nil"/>
              <w:left w:val="nil"/>
              <w:bottom w:val="nil"/>
              <w:right w:val="nil"/>
            </w:tcBorders>
            <w:shd w:val="clear" w:color="auto" w:fill="auto"/>
            <w:noWrap/>
            <w:vAlign w:val="bottom"/>
            <w:hideMark/>
          </w:tcPr>
          <w:p w14:paraId="7166688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0C5C371"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1" w:type="dxa"/>
            <w:tcBorders>
              <w:top w:val="nil"/>
              <w:left w:val="nil"/>
              <w:bottom w:val="nil"/>
              <w:right w:val="nil"/>
            </w:tcBorders>
            <w:shd w:val="clear" w:color="auto" w:fill="auto"/>
            <w:noWrap/>
            <w:vAlign w:val="bottom"/>
            <w:hideMark/>
          </w:tcPr>
          <w:p w14:paraId="3DE76DD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0.017</w:t>
            </w:r>
          </w:p>
        </w:tc>
        <w:tc>
          <w:tcPr>
            <w:tcW w:w="1481" w:type="dxa"/>
            <w:tcBorders>
              <w:top w:val="nil"/>
              <w:left w:val="nil"/>
              <w:bottom w:val="nil"/>
              <w:right w:val="nil"/>
            </w:tcBorders>
            <w:shd w:val="clear" w:color="auto" w:fill="auto"/>
            <w:noWrap/>
            <w:vAlign w:val="bottom"/>
            <w:hideMark/>
          </w:tcPr>
          <w:p w14:paraId="726D95E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0.109</w:t>
            </w:r>
          </w:p>
        </w:tc>
        <w:tc>
          <w:tcPr>
            <w:tcW w:w="1481" w:type="dxa"/>
            <w:tcBorders>
              <w:top w:val="nil"/>
              <w:left w:val="nil"/>
              <w:bottom w:val="nil"/>
              <w:right w:val="nil"/>
            </w:tcBorders>
            <w:shd w:val="clear" w:color="auto" w:fill="auto"/>
            <w:noWrap/>
            <w:vAlign w:val="bottom"/>
            <w:hideMark/>
          </w:tcPr>
          <w:p w14:paraId="711C276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0.209</w:t>
            </w:r>
          </w:p>
        </w:tc>
        <w:tc>
          <w:tcPr>
            <w:tcW w:w="1481" w:type="dxa"/>
            <w:tcBorders>
              <w:top w:val="nil"/>
              <w:left w:val="nil"/>
              <w:bottom w:val="nil"/>
              <w:right w:val="nil"/>
            </w:tcBorders>
            <w:shd w:val="clear" w:color="auto" w:fill="auto"/>
            <w:noWrap/>
            <w:vAlign w:val="bottom"/>
            <w:hideMark/>
          </w:tcPr>
          <w:p w14:paraId="601FFFF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0.209</w:t>
            </w:r>
          </w:p>
        </w:tc>
      </w:tr>
      <w:tr w:rsidR="00C40AC3" w:rsidRPr="003B4FE7" w14:paraId="455C18A0" w14:textId="77777777" w:rsidTr="009D24E6">
        <w:trPr>
          <w:trHeight w:val="315"/>
          <w:jc w:val="center"/>
        </w:trPr>
        <w:tc>
          <w:tcPr>
            <w:tcW w:w="506" w:type="dxa"/>
            <w:tcBorders>
              <w:top w:val="nil"/>
              <w:left w:val="nil"/>
              <w:bottom w:val="single" w:sz="8" w:space="0" w:color="000000"/>
              <w:right w:val="nil"/>
            </w:tcBorders>
            <w:shd w:val="clear" w:color="auto" w:fill="auto"/>
            <w:noWrap/>
            <w:vAlign w:val="bottom"/>
            <w:hideMark/>
          </w:tcPr>
          <w:p w14:paraId="4183784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562" w:type="dxa"/>
            <w:tcBorders>
              <w:top w:val="nil"/>
              <w:left w:val="nil"/>
              <w:bottom w:val="single" w:sz="8" w:space="0" w:color="000000"/>
              <w:right w:val="nil"/>
            </w:tcBorders>
            <w:shd w:val="clear" w:color="auto" w:fill="auto"/>
            <w:vAlign w:val="bottom"/>
            <w:hideMark/>
          </w:tcPr>
          <w:p w14:paraId="6BA94016"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1" w:type="dxa"/>
            <w:tcBorders>
              <w:top w:val="nil"/>
              <w:left w:val="nil"/>
              <w:bottom w:val="single" w:sz="4" w:space="0" w:color="auto"/>
              <w:right w:val="nil"/>
            </w:tcBorders>
            <w:shd w:val="clear" w:color="auto" w:fill="auto"/>
            <w:noWrap/>
            <w:vAlign w:val="bottom"/>
            <w:hideMark/>
          </w:tcPr>
          <w:p w14:paraId="570C6A1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3223.43***</w:t>
            </w:r>
          </w:p>
        </w:tc>
        <w:tc>
          <w:tcPr>
            <w:tcW w:w="1481" w:type="dxa"/>
            <w:tcBorders>
              <w:top w:val="nil"/>
              <w:left w:val="nil"/>
              <w:bottom w:val="single" w:sz="4" w:space="0" w:color="auto"/>
              <w:right w:val="nil"/>
            </w:tcBorders>
            <w:shd w:val="clear" w:color="auto" w:fill="auto"/>
            <w:noWrap/>
            <w:vAlign w:val="bottom"/>
            <w:hideMark/>
          </w:tcPr>
          <w:p w14:paraId="124F46A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10814.74***</w:t>
            </w:r>
          </w:p>
        </w:tc>
        <w:tc>
          <w:tcPr>
            <w:tcW w:w="1481" w:type="dxa"/>
            <w:tcBorders>
              <w:top w:val="nil"/>
              <w:left w:val="nil"/>
              <w:bottom w:val="single" w:sz="4" w:space="0" w:color="auto"/>
              <w:right w:val="nil"/>
            </w:tcBorders>
            <w:shd w:val="clear" w:color="auto" w:fill="auto"/>
            <w:noWrap/>
            <w:vAlign w:val="bottom"/>
            <w:hideMark/>
          </w:tcPr>
          <w:p w14:paraId="065755E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19310.29***</w:t>
            </w:r>
          </w:p>
        </w:tc>
        <w:tc>
          <w:tcPr>
            <w:tcW w:w="1481" w:type="dxa"/>
            <w:tcBorders>
              <w:top w:val="nil"/>
              <w:left w:val="nil"/>
              <w:bottom w:val="single" w:sz="4" w:space="0" w:color="auto"/>
              <w:right w:val="nil"/>
            </w:tcBorders>
            <w:shd w:val="clear" w:color="auto" w:fill="auto"/>
            <w:noWrap/>
            <w:vAlign w:val="bottom"/>
            <w:hideMark/>
          </w:tcPr>
          <w:p w14:paraId="5F867C5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17854.71***</w:t>
            </w:r>
          </w:p>
        </w:tc>
      </w:tr>
    </w:tbl>
    <w:p w14:paraId="79298CDC" w14:textId="77777777" w:rsidR="00C40AC3" w:rsidRPr="009D24E6" w:rsidRDefault="00C40AC3" w:rsidP="00C40AC3">
      <w:pPr>
        <w:pStyle w:val="PlainText"/>
        <w:rPr>
          <w:rFonts w:ascii="Times New Roman" w:hAnsi="Times New Roman" w:cs="Times New Roman"/>
          <w:b/>
          <w:bCs/>
          <w:color w:val="000000"/>
        </w:r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4A0DD2DA" w14:textId="77777777" w:rsidR="00C40AC3" w:rsidRPr="003B4FE7" w:rsidRDefault="00C40AC3" w:rsidP="00C40AC3">
      <w:pPr>
        <w:pStyle w:val="PlainText"/>
        <w:rPr>
          <w:rFonts w:ascii="Times New Roman" w:hAnsi="Times New Roman" w:cs="Times New Roman"/>
          <w:b/>
          <w:bCs/>
          <w:color w:val="000000"/>
          <w:sz w:val="24"/>
          <w:szCs w:val="24"/>
        </w:rPr>
      </w:pPr>
    </w:p>
    <w:p w14:paraId="2547E97E" w14:textId="1A46A3FD" w:rsidR="00A10E46" w:rsidRDefault="00A10E46">
      <w:pPr>
        <w:rPr>
          <w:rFonts w:ascii="Times New Roman" w:hAnsi="Times New Roman" w:cs="Times New Roman"/>
          <w:i/>
        </w:rPr>
      </w:pPr>
    </w:p>
    <w:p w14:paraId="0F5EC3A6" w14:textId="5DD09097" w:rsidR="00C40AC3" w:rsidRPr="003B4FE7" w:rsidRDefault="00C40AC3" w:rsidP="00A10E46">
      <w:pPr>
        <w:pStyle w:val="ListParagraph"/>
        <w:ind w:left="-142"/>
        <w:rPr>
          <w:rFonts w:ascii="Times New Roman" w:hAnsi="Times New Roman" w:cs="Times New Roman"/>
          <w:i/>
        </w:rPr>
      </w:pPr>
      <w:r w:rsidRPr="003B4FE7">
        <w:rPr>
          <w:rFonts w:ascii="Times New Roman" w:hAnsi="Times New Roman" w:cs="Times New Roman"/>
          <w:i/>
        </w:rPr>
        <w:t>2008 - 2009</w:t>
      </w:r>
    </w:p>
    <w:p w14:paraId="41847199" w14:textId="77777777" w:rsidR="00C40AC3" w:rsidRPr="003B4FE7" w:rsidRDefault="00C40AC3" w:rsidP="00C40AC3">
      <w:pPr>
        <w:pStyle w:val="ListParagraph"/>
        <w:ind w:left="0"/>
        <w:rPr>
          <w:rFonts w:ascii="Times New Roman" w:hAnsi="Times New Roman" w:cs="Times New Roman"/>
        </w:rPr>
      </w:pPr>
    </w:p>
    <w:p w14:paraId="79E2D09D" w14:textId="0E9C3915" w:rsidR="00A10E46" w:rsidRPr="00A10E46" w:rsidRDefault="00C40AC3" w:rsidP="00A10E46">
      <w:pPr>
        <w:pStyle w:val="PlainText"/>
        <w:numPr>
          <w:ilvl w:val="0"/>
          <w:numId w:val="25"/>
        </w:numPr>
        <w:rPr>
          <w:rFonts w:ascii="Times New Roman" w:hAnsi="Times New Roman" w:cs="Times New Roman"/>
          <w:sz w:val="24"/>
          <w:szCs w:val="24"/>
        </w:rPr>
      </w:pPr>
      <w:r w:rsidRPr="00A10E46">
        <w:rPr>
          <w:rFonts w:ascii="Times New Roman" w:hAnsi="Times New Roman" w:cs="Times New Roman"/>
          <w:sz w:val="24"/>
          <w:szCs w:val="24"/>
        </w:rPr>
        <w:t>The</w:t>
      </w:r>
      <w:r w:rsidR="00A10E46" w:rsidRPr="00A10E46">
        <w:rPr>
          <w:rFonts w:ascii="Times New Roman" w:hAnsi="Times New Roman" w:cs="Times New Roman"/>
          <w:sz w:val="24"/>
          <w:szCs w:val="24"/>
        </w:rPr>
        <w:t xml:space="preserve"> start of the recent recession wa</w:t>
      </w:r>
      <w:r w:rsidRPr="00A10E46">
        <w:rPr>
          <w:rFonts w:ascii="Times New Roman" w:hAnsi="Times New Roman" w:cs="Times New Roman"/>
          <w:sz w:val="24"/>
          <w:szCs w:val="24"/>
        </w:rPr>
        <w:t xml:space="preserve">s associated with a drop in the labour productivity premium of plants in the </w:t>
      </w:r>
      <w:r w:rsidR="00812058" w:rsidRPr="00A10E46">
        <w:rPr>
          <w:rFonts w:ascii="Times New Roman" w:hAnsi="Times New Roman" w:cs="Times New Roman"/>
          <w:sz w:val="24"/>
          <w:szCs w:val="24"/>
        </w:rPr>
        <w:t>WoE</w:t>
      </w:r>
      <w:r w:rsidRPr="00A10E46">
        <w:rPr>
          <w:rFonts w:ascii="Times New Roman" w:hAnsi="Times New Roman" w:cs="Times New Roman"/>
          <w:sz w:val="24"/>
          <w:szCs w:val="24"/>
        </w:rPr>
        <w:t xml:space="preserve"> LEP area</w:t>
      </w:r>
      <w:r w:rsidR="00A10E46" w:rsidRPr="00A10E46">
        <w:rPr>
          <w:rFonts w:ascii="Times New Roman" w:hAnsi="Times New Roman" w:cs="Times New Roman"/>
          <w:sz w:val="24"/>
          <w:szCs w:val="24"/>
        </w:rPr>
        <w:t xml:space="preserve"> relative to the British average</w:t>
      </w:r>
      <w:r w:rsidRPr="00A10E46">
        <w:rPr>
          <w:rFonts w:ascii="Times New Roman" w:hAnsi="Times New Roman" w:cs="Times New Roman"/>
          <w:sz w:val="24"/>
          <w:szCs w:val="24"/>
        </w:rPr>
        <w:t xml:space="preserve">, with this gap falling from 12 to 8 percent, as shown in Table 9.  There is evidence of greater enhancing effects on labour productivity of </w:t>
      </w:r>
      <w:r w:rsidR="00A10E46" w:rsidRPr="00A10E46">
        <w:rPr>
          <w:rFonts w:ascii="Times New Roman" w:hAnsi="Times New Roman" w:cs="Times New Roman"/>
          <w:sz w:val="24"/>
          <w:szCs w:val="24"/>
        </w:rPr>
        <w:t xml:space="preserve">plants operating in the </w:t>
      </w:r>
      <w:r w:rsidRPr="00A10E46">
        <w:rPr>
          <w:rFonts w:ascii="Times New Roman" w:hAnsi="Times New Roman" w:cs="Times New Roman"/>
          <w:sz w:val="24"/>
          <w:szCs w:val="24"/>
        </w:rPr>
        <w:t xml:space="preserve">high-tech and low carbon </w:t>
      </w:r>
      <w:r w:rsidR="00A10E46" w:rsidRPr="00A10E46">
        <w:rPr>
          <w:rFonts w:ascii="Times New Roman" w:hAnsi="Times New Roman" w:cs="Times New Roman"/>
          <w:sz w:val="24"/>
          <w:szCs w:val="24"/>
        </w:rPr>
        <w:t>sectors</w:t>
      </w:r>
      <w:r w:rsidRPr="00A10E46">
        <w:rPr>
          <w:rFonts w:ascii="Times New Roman" w:hAnsi="Times New Roman" w:cs="Times New Roman"/>
          <w:sz w:val="24"/>
          <w:szCs w:val="24"/>
        </w:rPr>
        <w:t>, although an alternative interpretation would be that the enhancing effects from plants operating in other sectors declined; again, both of these effects may have occurred simultaneously for different reasons and to different extents in different LEPs, with only further research being able to reveal which interpretation holds mor</w:t>
      </w:r>
      <w:r w:rsidR="00A10E46" w:rsidRPr="00A10E46">
        <w:rPr>
          <w:rFonts w:ascii="Times New Roman" w:hAnsi="Times New Roman" w:cs="Times New Roman"/>
          <w:sz w:val="24"/>
          <w:szCs w:val="24"/>
        </w:rPr>
        <w:t xml:space="preserve">e weight.  Table 9 illustrates that the labour productivity premium of both the City of London and of the rest of London increased strongly again, perhaps due to the closure of less efficient firms or due to reduced demand for goods considered </w:t>
      </w:r>
      <w:r w:rsidR="00A10E46" w:rsidRPr="00A10E46">
        <w:rPr>
          <w:rFonts w:ascii="Times New Roman" w:hAnsi="Times New Roman" w:cs="Times New Roman"/>
          <w:sz w:val="24"/>
          <w:szCs w:val="24"/>
        </w:rPr>
        <w:lastRenderedPageBreak/>
        <w:t>luxuries. Nevertheless, it remains unclear why these areas behaved differently from the other areas of Britain.</w:t>
      </w:r>
      <w:r w:rsidR="00A10E46" w:rsidRPr="003B4FE7">
        <w:rPr>
          <w:rStyle w:val="FootnoteReference"/>
          <w:rFonts w:ascii="Times New Roman" w:hAnsi="Times New Roman" w:cs="Times New Roman"/>
          <w:sz w:val="24"/>
          <w:szCs w:val="24"/>
        </w:rPr>
        <w:footnoteReference w:id="1"/>
      </w:r>
    </w:p>
    <w:p w14:paraId="4FE1AFF4" w14:textId="77777777" w:rsidR="00C40AC3" w:rsidRDefault="00C40AC3" w:rsidP="00C40AC3">
      <w:pPr>
        <w:pStyle w:val="PlainText"/>
        <w:rPr>
          <w:rFonts w:ascii="Times New Roman" w:hAnsi="Times New Roman" w:cs="Times New Roman"/>
          <w:b/>
          <w:bCs/>
          <w:color w:val="000000"/>
          <w:sz w:val="24"/>
          <w:szCs w:val="24"/>
        </w:rPr>
      </w:pPr>
    </w:p>
    <w:p w14:paraId="06F975A7" w14:textId="77777777" w:rsidR="002020B7" w:rsidRPr="003B4FE7" w:rsidRDefault="002020B7" w:rsidP="00C40AC3">
      <w:pPr>
        <w:pStyle w:val="PlainText"/>
        <w:rPr>
          <w:rFonts w:ascii="Times New Roman" w:hAnsi="Times New Roman" w:cs="Times New Roman"/>
          <w:b/>
          <w:bCs/>
          <w:color w:val="000000"/>
          <w:sz w:val="24"/>
          <w:szCs w:val="24"/>
        </w:rPr>
      </w:pPr>
    </w:p>
    <w:p w14:paraId="202813F6" w14:textId="77777777" w:rsidR="00C40AC3" w:rsidRPr="003B4FE7" w:rsidRDefault="00C40AC3" w:rsidP="00C40AC3">
      <w:pPr>
        <w:pStyle w:val="PlainText"/>
        <w:ind w:firstLine="595"/>
        <w:rPr>
          <w:rFonts w:ascii="Times New Roman" w:hAnsi="Times New Roman" w:cs="Times New Roman"/>
          <w:b/>
          <w:sz w:val="24"/>
          <w:szCs w:val="24"/>
        </w:rPr>
      </w:pPr>
      <w:r w:rsidRPr="003B4FE7">
        <w:rPr>
          <w:rFonts w:ascii="Times New Roman" w:hAnsi="Times New Roman" w:cs="Times New Roman"/>
          <w:b/>
          <w:bCs/>
          <w:color w:val="000000"/>
          <w:sz w:val="24"/>
          <w:szCs w:val="24"/>
        </w:rPr>
        <w:t>Table 9:</w:t>
      </w:r>
      <w:r w:rsidRPr="003B4FE7">
        <w:rPr>
          <w:rFonts w:ascii="Times New Roman" w:hAnsi="Times New Roman" w:cs="Times New Roman"/>
          <w:b/>
          <w:color w:val="000000"/>
          <w:sz w:val="24"/>
          <w:szCs w:val="24"/>
        </w:rPr>
        <w:t xml:space="preserve"> Determinants of labour productivity: 2008-2009, whole sample</w:t>
      </w:r>
    </w:p>
    <w:tbl>
      <w:tblPr>
        <w:tblW w:w="8772" w:type="dxa"/>
        <w:jc w:val="center"/>
        <w:tblInd w:w="93" w:type="dxa"/>
        <w:tblLook w:val="04A0" w:firstRow="1" w:lastRow="0" w:firstColumn="1" w:lastColumn="0" w:noHBand="0" w:noVBand="1"/>
      </w:tblPr>
      <w:tblGrid>
        <w:gridCol w:w="506"/>
        <w:gridCol w:w="2562"/>
        <w:gridCol w:w="1371"/>
        <w:gridCol w:w="1371"/>
        <w:gridCol w:w="1481"/>
        <w:gridCol w:w="1481"/>
      </w:tblGrid>
      <w:tr w:rsidR="00C40AC3" w:rsidRPr="003B4FE7" w14:paraId="3B4F926D" w14:textId="77777777" w:rsidTr="009D24E6">
        <w:trPr>
          <w:trHeight w:val="300"/>
          <w:jc w:val="center"/>
        </w:trPr>
        <w:tc>
          <w:tcPr>
            <w:tcW w:w="506" w:type="dxa"/>
            <w:tcBorders>
              <w:top w:val="single" w:sz="4" w:space="0" w:color="auto"/>
              <w:left w:val="nil"/>
              <w:bottom w:val="nil"/>
              <w:right w:val="nil"/>
            </w:tcBorders>
            <w:shd w:val="clear" w:color="auto" w:fill="auto"/>
            <w:noWrap/>
            <w:vAlign w:val="bottom"/>
            <w:hideMark/>
          </w:tcPr>
          <w:p w14:paraId="3C92828F"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5BA778A5"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tcPr>
          <w:p w14:paraId="42CC43D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1" w:type="dxa"/>
            <w:tcBorders>
              <w:top w:val="single" w:sz="4" w:space="0" w:color="auto"/>
              <w:left w:val="nil"/>
              <w:bottom w:val="nil"/>
              <w:right w:val="nil"/>
            </w:tcBorders>
            <w:shd w:val="clear" w:color="auto" w:fill="auto"/>
            <w:noWrap/>
            <w:vAlign w:val="bottom"/>
          </w:tcPr>
          <w:p w14:paraId="31531FD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81" w:type="dxa"/>
            <w:tcBorders>
              <w:top w:val="single" w:sz="4" w:space="0" w:color="auto"/>
              <w:left w:val="nil"/>
              <w:bottom w:val="nil"/>
              <w:right w:val="nil"/>
            </w:tcBorders>
            <w:shd w:val="clear" w:color="auto" w:fill="auto"/>
            <w:noWrap/>
            <w:vAlign w:val="bottom"/>
          </w:tcPr>
          <w:p w14:paraId="5CF85BC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81" w:type="dxa"/>
            <w:tcBorders>
              <w:top w:val="single" w:sz="4" w:space="0" w:color="auto"/>
              <w:left w:val="nil"/>
              <w:bottom w:val="nil"/>
              <w:right w:val="nil"/>
            </w:tcBorders>
            <w:shd w:val="clear" w:color="auto" w:fill="auto"/>
            <w:noWrap/>
            <w:vAlign w:val="bottom"/>
            <w:hideMark/>
          </w:tcPr>
          <w:p w14:paraId="3EE6E79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2BA564D7"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76B1422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0942C05C"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71" w:type="dxa"/>
            <w:tcBorders>
              <w:top w:val="nil"/>
              <w:left w:val="nil"/>
              <w:bottom w:val="single" w:sz="4" w:space="0" w:color="auto"/>
              <w:right w:val="nil"/>
            </w:tcBorders>
            <w:shd w:val="clear" w:color="auto" w:fill="auto"/>
            <w:noWrap/>
            <w:vAlign w:val="bottom"/>
            <w:hideMark/>
          </w:tcPr>
          <w:p w14:paraId="60DA514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371" w:type="dxa"/>
            <w:tcBorders>
              <w:top w:val="nil"/>
              <w:left w:val="nil"/>
              <w:bottom w:val="single" w:sz="4" w:space="0" w:color="auto"/>
              <w:right w:val="nil"/>
            </w:tcBorders>
            <w:shd w:val="clear" w:color="auto" w:fill="auto"/>
            <w:noWrap/>
            <w:vAlign w:val="bottom"/>
            <w:hideMark/>
          </w:tcPr>
          <w:p w14:paraId="326CF20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481" w:type="dxa"/>
            <w:tcBorders>
              <w:top w:val="nil"/>
              <w:left w:val="nil"/>
              <w:bottom w:val="single" w:sz="4" w:space="0" w:color="auto"/>
              <w:right w:val="nil"/>
            </w:tcBorders>
            <w:shd w:val="clear" w:color="auto" w:fill="auto"/>
            <w:noWrap/>
            <w:vAlign w:val="bottom"/>
            <w:hideMark/>
          </w:tcPr>
          <w:p w14:paraId="188EADB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c>
          <w:tcPr>
            <w:tcW w:w="1481" w:type="dxa"/>
            <w:tcBorders>
              <w:top w:val="nil"/>
              <w:left w:val="nil"/>
              <w:bottom w:val="single" w:sz="4" w:space="0" w:color="auto"/>
              <w:right w:val="nil"/>
            </w:tcBorders>
            <w:shd w:val="clear" w:color="auto" w:fill="auto"/>
            <w:noWrap/>
            <w:vAlign w:val="bottom"/>
            <w:hideMark/>
          </w:tcPr>
          <w:p w14:paraId="34AB533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r>
      <w:tr w:rsidR="00C40AC3" w:rsidRPr="003B4FE7" w14:paraId="2996E724" w14:textId="77777777" w:rsidTr="009D24E6">
        <w:trPr>
          <w:trHeight w:val="300"/>
          <w:jc w:val="center"/>
        </w:trPr>
        <w:tc>
          <w:tcPr>
            <w:tcW w:w="506" w:type="dxa"/>
            <w:vMerge w:val="restart"/>
            <w:tcBorders>
              <w:top w:val="single" w:sz="4" w:space="0" w:color="auto"/>
              <w:left w:val="nil"/>
              <w:bottom w:val="nil"/>
              <w:right w:val="nil"/>
            </w:tcBorders>
            <w:shd w:val="clear" w:color="auto" w:fill="auto"/>
            <w:noWrap/>
            <w:textDirection w:val="btLr"/>
            <w:vAlign w:val="center"/>
            <w:hideMark/>
          </w:tcPr>
          <w:p w14:paraId="031A547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562" w:type="dxa"/>
            <w:tcBorders>
              <w:top w:val="single" w:sz="4" w:space="0" w:color="auto"/>
              <w:left w:val="nil"/>
              <w:bottom w:val="nil"/>
              <w:right w:val="nil"/>
            </w:tcBorders>
            <w:shd w:val="clear" w:color="auto" w:fill="auto"/>
            <w:vAlign w:val="bottom"/>
            <w:hideMark/>
          </w:tcPr>
          <w:p w14:paraId="242804B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West of England</w:t>
            </w:r>
          </w:p>
        </w:tc>
        <w:tc>
          <w:tcPr>
            <w:tcW w:w="1371" w:type="dxa"/>
            <w:tcBorders>
              <w:top w:val="single" w:sz="4" w:space="0" w:color="auto"/>
              <w:left w:val="nil"/>
              <w:bottom w:val="nil"/>
              <w:right w:val="nil"/>
            </w:tcBorders>
            <w:shd w:val="clear" w:color="auto" w:fill="auto"/>
            <w:noWrap/>
            <w:vAlign w:val="bottom"/>
            <w:hideMark/>
          </w:tcPr>
          <w:p w14:paraId="2E49E15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0.077***</w:t>
            </w:r>
          </w:p>
        </w:tc>
        <w:tc>
          <w:tcPr>
            <w:tcW w:w="1371" w:type="dxa"/>
            <w:tcBorders>
              <w:top w:val="single" w:sz="4" w:space="0" w:color="auto"/>
              <w:left w:val="nil"/>
              <w:bottom w:val="nil"/>
              <w:right w:val="nil"/>
            </w:tcBorders>
            <w:shd w:val="clear" w:color="auto" w:fill="auto"/>
            <w:noWrap/>
            <w:vAlign w:val="bottom"/>
            <w:hideMark/>
          </w:tcPr>
          <w:p w14:paraId="6357611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0.055***</w:t>
            </w:r>
          </w:p>
        </w:tc>
        <w:tc>
          <w:tcPr>
            <w:tcW w:w="1481" w:type="dxa"/>
            <w:tcBorders>
              <w:top w:val="single" w:sz="4" w:space="0" w:color="auto"/>
              <w:left w:val="nil"/>
              <w:bottom w:val="nil"/>
              <w:right w:val="nil"/>
            </w:tcBorders>
            <w:shd w:val="clear" w:color="auto" w:fill="auto"/>
            <w:noWrap/>
            <w:vAlign w:val="bottom"/>
            <w:hideMark/>
          </w:tcPr>
          <w:p w14:paraId="2A345A9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0.048***</w:t>
            </w:r>
          </w:p>
        </w:tc>
        <w:tc>
          <w:tcPr>
            <w:tcW w:w="1481" w:type="dxa"/>
            <w:tcBorders>
              <w:top w:val="single" w:sz="4" w:space="0" w:color="auto"/>
              <w:left w:val="nil"/>
              <w:bottom w:val="nil"/>
              <w:right w:val="nil"/>
            </w:tcBorders>
            <w:shd w:val="clear" w:color="auto" w:fill="auto"/>
            <w:noWrap/>
            <w:vAlign w:val="bottom"/>
            <w:hideMark/>
          </w:tcPr>
          <w:p w14:paraId="3584254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0.044***</w:t>
            </w:r>
          </w:p>
        </w:tc>
      </w:tr>
      <w:tr w:rsidR="00C40AC3" w:rsidRPr="003B4FE7" w14:paraId="47D63262" w14:textId="77777777" w:rsidTr="009D24E6">
        <w:trPr>
          <w:trHeight w:val="300"/>
          <w:jc w:val="center"/>
        </w:trPr>
        <w:tc>
          <w:tcPr>
            <w:tcW w:w="506" w:type="dxa"/>
            <w:vMerge/>
            <w:tcBorders>
              <w:top w:val="nil"/>
              <w:left w:val="nil"/>
              <w:bottom w:val="nil"/>
              <w:right w:val="nil"/>
            </w:tcBorders>
            <w:vAlign w:val="center"/>
            <w:hideMark/>
          </w:tcPr>
          <w:p w14:paraId="1D2E1B7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CE02702"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E45207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(0.011)</w:t>
            </w:r>
          </w:p>
        </w:tc>
        <w:tc>
          <w:tcPr>
            <w:tcW w:w="1371" w:type="dxa"/>
            <w:tcBorders>
              <w:top w:val="nil"/>
              <w:left w:val="nil"/>
              <w:bottom w:val="nil"/>
              <w:right w:val="nil"/>
            </w:tcBorders>
            <w:shd w:val="clear" w:color="auto" w:fill="auto"/>
            <w:noWrap/>
            <w:vAlign w:val="bottom"/>
            <w:hideMark/>
          </w:tcPr>
          <w:p w14:paraId="0CFC2E0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417FB65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nil"/>
              <w:right w:val="nil"/>
            </w:tcBorders>
            <w:shd w:val="clear" w:color="auto" w:fill="auto"/>
            <w:noWrap/>
            <w:vAlign w:val="bottom"/>
            <w:hideMark/>
          </w:tcPr>
          <w:p w14:paraId="5B82E69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4EA4101B" w14:textId="77777777" w:rsidTr="009D24E6">
        <w:trPr>
          <w:trHeight w:val="300"/>
          <w:jc w:val="center"/>
        </w:trPr>
        <w:tc>
          <w:tcPr>
            <w:tcW w:w="506" w:type="dxa"/>
            <w:vMerge/>
            <w:tcBorders>
              <w:top w:val="nil"/>
              <w:left w:val="nil"/>
              <w:bottom w:val="nil"/>
              <w:right w:val="nil"/>
            </w:tcBorders>
            <w:vAlign w:val="center"/>
            <w:hideMark/>
          </w:tcPr>
          <w:p w14:paraId="7F57C48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51B2A3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1" w:type="dxa"/>
            <w:tcBorders>
              <w:top w:val="nil"/>
              <w:left w:val="nil"/>
              <w:bottom w:val="nil"/>
              <w:right w:val="nil"/>
            </w:tcBorders>
            <w:shd w:val="clear" w:color="auto" w:fill="auto"/>
            <w:noWrap/>
            <w:vAlign w:val="bottom"/>
            <w:hideMark/>
          </w:tcPr>
          <w:p w14:paraId="5E302CD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0.335***</w:t>
            </w:r>
          </w:p>
        </w:tc>
        <w:tc>
          <w:tcPr>
            <w:tcW w:w="1371" w:type="dxa"/>
            <w:tcBorders>
              <w:top w:val="nil"/>
              <w:left w:val="nil"/>
              <w:bottom w:val="nil"/>
              <w:right w:val="nil"/>
            </w:tcBorders>
            <w:shd w:val="clear" w:color="auto" w:fill="auto"/>
            <w:noWrap/>
            <w:vAlign w:val="bottom"/>
            <w:hideMark/>
          </w:tcPr>
          <w:p w14:paraId="793432C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0.267***</w:t>
            </w:r>
          </w:p>
        </w:tc>
        <w:tc>
          <w:tcPr>
            <w:tcW w:w="1481" w:type="dxa"/>
            <w:tcBorders>
              <w:top w:val="nil"/>
              <w:left w:val="nil"/>
              <w:bottom w:val="nil"/>
              <w:right w:val="nil"/>
            </w:tcBorders>
            <w:shd w:val="clear" w:color="auto" w:fill="auto"/>
            <w:noWrap/>
            <w:vAlign w:val="bottom"/>
            <w:hideMark/>
          </w:tcPr>
          <w:p w14:paraId="628CE8D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0.229***</w:t>
            </w:r>
          </w:p>
        </w:tc>
        <w:tc>
          <w:tcPr>
            <w:tcW w:w="1481" w:type="dxa"/>
            <w:tcBorders>
              <w:top w:val="nil"/>
              <w:left w:val="nil"/>
              <w:bottom w:val="nil"/>
              <w:right w:val="nil"/>
            </w:tcBorders>
            <w:shd w:val="clear" w:color="auto" w:fill="auto"/>
            <w:noWrap/>
            <w:vAlign w:val="bottom"/>
            <w:hideMark/>
          </w:tcPr>
          <w:p w14:paraId="52CE47C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0.224***</w:t>
            </w:r>
          </w:p>
        </w:tc>
      </w:tr>
      <w:tr w:rsidR="00C40AC3" w:rsidRPr="003B4FE7" w14:paraId="67FFA7ED" w14:textId="77777777" w:rsidTr="009D24E6">
        <w:trPr>
          <w:trHeight w:val="300"/>
          <w:jc w:val="center"/>
        </w:trPr>
        <w:tc>
          <w:tcPr>
            <w:tcW w:w="506" w:type="dxa"/>
            <w:vMerge/>
            <w:tcBorders>
              <w:top w:val="nil"/>
              <w:left w:val="nil"/>
              <w:bottom w:val="nil"/>
              <w:right w:val="nil"/>
            </w:tcBorders>
            <w:vAlign w:val="center"/>
            <w:hideMark/>
          </w:tcPr>
          <w:p w14:paraId="070AB6D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11570E8"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E99587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(0.020)</w:t>
            </w:r>
          </w:p>
        </w:tc>
        <w:tc>
          <w:tcPr>
            <w:tcW w:w="1371" w:type="dxa"/>
            <w:tcBorders>
              <w:top w:val="nil"/>
              <w:left w:val="nil"/>
              <w:bottom w:val="nil"/>
              <w:right w:val="nil"/>
            </w:tcBorders>
            <w:shd w:val="clear" w:color="auto" w:fill="auto"/>
            <w:noWrap/>
            <w:vAlign w:val="bottom"/>
            <w:hideMark/>
          </w:tcPr>
          <w:p w14:paraId="0BE37B1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(0.019)</w:t>
            </w:r>
          </w:p>
        </w:tc>
        <w:tc>
          <w:tcPr>
            <w:tcW w:w="1481" w:type="dxa"/>
            <w:tcBorders>
              <w:top w:val="nil"/>
              <w:left w:val="nil"/>
              <w:bottom w:val="nil"/>
              <w:right w:val="nil"/>
            </w:tcBorders>
            <w:shd w:val="clear" w:color="auto" w:fill="auto"/>
            <w:noWrap/>
            <w:vAlign w:val="bottom"/>
            <w:hideMark/>
          </w:tcPr>
          <w:p w14:paraId="30F5DB2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(0.016)</w:t>
            </w:r>
          </w:p>
        </w:tc>
        <w:tc>
          <w:tcPr>
            <w:tcW w:w="1481" w:type="dxa"/>
            <w:tcBorders>
              <w:top w:val="nil"/>
              <w:left w:val="nil"/>
              <w:bottom w:val="nil"/>
              <w:right w:val="nil"/>
            </w:tcBorders>
            <w:shd w:val="clear" w:color="auto" w:fill="auto"/>
            <w:noWrap/>
            <w:vAlign w:val="bottom"/>
            <w:hideMark/>
          </w:tcPr>
          <w:p w14:paraId="62E4363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(0.016)</w:t>
            </w:r>
          </w:p>
        </w:tc>
      </w:tr>
      <w:tr w:rsidR="00C40AC3" w:rsidRPr="003B4FE7" w14:paraId="028BD09E" w14:textId="77777777" w:rsidTr="009D24E6">
        <w:trPr>
          <w:trHeight w:val="396"/>
          <w:jc w:val="center"/>
        </w:trPr>
        <w:tc>
          <w:tcPr>
            <w:tcW w:w="506" w:type="dxa"/>
            <w:vMerge/>
            <w:tcBorders>
              <w:top w:val="nil"/>
              <w:left w:val="nil"/>
              <w:bottom w:val="nil"/>
              <w:right w:val="nil"/>
            </w:tcBorders>
            <w:vAlign w:val="center"/>
            <w:hideMark/>
          </w:tcPr>
          <w:p w14:paraId="55DA1CC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B8F6E9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1" w:type="dxa"/>
            <w:tcBorders>
              <w:top w:val="nil"/>
              <w:left w:val="nil"/>
              <w:bottom w:val="nil"/>
              <w:right w:val="nil"/>
            </w:tcBorders>
            <w:shd w:val="clear" w:color="auto" w:fill="auto"/>
            <w:noWrap/>
            <w:vAlign w:val="bottom"/>
            <w:hideMark/>
          </w:tcPr>
          <w:p w14:paraId="38925E5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0.081***</w:t>
            </w:r>
          </w:p>
        </w:tc>
        <w:tc>
          <w:tcPr>
            <w:tcW w:w="1371" w:type="dxa"/>
            <w:tcBorders>
              <w:top w:val="nil"/>
              <w:left w:val="nil"/>
              <w:bottom w:val="nil"/>
              <w:right w:val="nil"/>
            </w:tcBorders>
            <w:shd w:val="clear" w:color="auto" w:fill="auto"/>
            <w:noWrap/>
            <w:vAlign w:val="bottom"/>
            <w:hideMark/>
          </w:tcPr>
          <w:p w14:paraId="6239EE0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0.078***</w:t>
            </w:r>
          </w:p>
        </w:tc>
        <w:tc>
          <w:tcPr>
            <w:tcW w:w="1481" w:type="dxa"/>
            <w:tcBorders>
              <w:top w:val="nil"/>
              <w:left w:val="nil"/>
              <w:bottom w:val="nil"/>
              <w:right w:val="nil"/>
            </w:tcBorders>
            <w:shd w:val="clear" w:color="auto" w:fill="auto"/>
            <w:noWrap/>
            <w:vAlign w:val="bottom"/>
            <w:hideMark/>
          </w:tcPr>
          <w:p w14:paraId="636D1B6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0.077***</w:t>
            </w:r>
          </w:p>
        </w:tc>
        <w:tc>
          <w:tcPr>
            <w:tcW w:w="1481" w:type="dxa"/>
            <w:tcBorders>
              <w:top w:val="nil"/>
              <w:left w:val="nil"/>
              <w:bottom w:val="nil"/>
              <w:right w:val="nil"/>
            </w:tcBorders>
            <w:shd w:val="clear" w:color="auto" w:fill="auto"/>
            <w:noWrap/>
            <w:vAlign w:val="bottom"/>
            <w:hideMark/>
          </w:tcPr>
          <w:p w14:paraId="6BC1BD6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0.078***</w:t>
            </w:r>
          </w:p>
        </w:tc>
      </w:tr>
      <w:tr w:rsidR="00C40AC3" w:rsidRPr="003B4FE7" w14:paraId="34BAE6F0"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48CEF9DE"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4754838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1" w:type="dxa"/>
            <w:tcBorders>
              <w:top w:val="nil"/>
              <w:left w:val="nil"/>
              <w:bottom w:val="single" w:sz="4" w:space="0" w:color="auto"/>
              <w:right w:val="nil"/>
            </w:tcBorders>
            <w:shd w:val="clear" w:color="auto" w:fill="auto"/>
            <w:noWrap/>
            <w:vAlign w:val="bottom"/>
            <w:hideMark/>
          </w:tcPr>
          <w:p w14:paraId="1046C6A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c>
          <w:tcPr>
            <w:tcW w:w="1371" w:type="dxa"/>
            <w:tcBorders>
              <w:top w:val="nil"/>
              <w:left w:val="nil"/>
              <w:bottom w:val="single" w:sz="4" w:space="0" w:color="auto"/>
              <w:right w:val="nil"/>
            </w:tcBorders>
            <w:shd w:val="clear" w:color="auto" w:fill="auto"/>
            <w:noWrap/>
            <w:vAlign w:val="bottom"/>
            <w:hideMark/>
          </w:tcPr>
          <w:p w14:paraId="063F009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c>
          <w:tcPr>
            <w:tcW w:w="1481" w:type="dxa"/>
            <w:tcBorders>
              <w:top w:val="nil"/>
              <w:left w:val="nil"/>
              <w:bottom w:val="single" w:sz="4" w:space="0" w:color="auto"/>
              <w:right w:val="nil"/>
            </w:tcBorders>
            <w:shd w:val="clear" w:color="auto" w:fill="auto"/>
            <w:noWrap/>
            <w:vAlign w:val="bottom"/>
            <w:hideMark/>
          </w:tcPr>
          <w:p w14:paraId="3A07064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c>
          <w:tcPr>
            <w:tcW w:w="1481" w:type="dxa"/>
            <w:tcBorders>
              <w:top w:val="nil"/>
              <w:left w:val="nil"/>
              <w:bottom w:val="single" w:sz="4" w:space="0" w:color="auto"/>
              <w:right w:val="nil"/>
            </w:tcBorders>
            <w:shd w:val="clear" w:color="auto" w:fill="auto"/>
            <w:noWrap/>
            <w:vAlign w:val="bottom"/>
            <w:hideMark/>
          </w:tcPr>
          <w:p w14:paraId="3A88FF6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6F2D2E96" w14:textId="77777777" w:rsidTr="009D24E6">
        <w:trPr>
          <w:trHeight w:val="328"/>
          <w:jc w:val="center"/>
        </w:trPr>
        <w:tc>
          <w:tcPr>
            <w:tcW w:w="506" w:type="dxa"/>
            <w:vMerge w:val="restart"/>
            <w:tcBorders>
              <w:top w:val="nil"/>
              <w:left w:val="nil"/>
              <w:bottom w:val="nil"/>
              <w:right w:val="nil"/>
            </w:tcBorders>
            <w:shd w:val="clear" w:color="auto" w:fill="auto"/>
            <w:noWrap/>
            <w:textDirection w:val="btLr"/>
            <w:vAlign w:val="center"/>
            <w:hideMark/>
          </w:tcPr>
          <w:p w14:paraId="244005B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2562" w:type="dxa"/>
            <w:tcBorders>
              <w:top w:val="nil"/>
              <w:left w:val="nil"/>
              <w:bottom w:val="nil"/>
              <w:right w:val="nil"/>
            </w:tcBorders>
            <w:shd w:val="clear" w:color="auto" w:fill="auto"/>
            <w:vAlign w:val="bottom"/>
            <w:hideMark/>
          </w:tcPr>
          <w:p w14:paraId="472927D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1" w:type="dxa"/>
            <w:tcBorders>
              <w:top w:val="nil"/>
              <w:left w:val="nil"/>
              <w:bottom w:val="nil"/>
              <w:right w:val="nil"/>
            </w:tcBorders>
            <w:shd w:val="clear" w:color="auto" w:fill="auto"/>
            <w:noWrap/>
            <w:vAlign w:val="bottom"/>
            <w:hideMark/>
          </w:tcPr>
          <w:p w14:paraId="10EA001B"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C12CA9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0.589***</w:t>
            </w:r>
          </w:p>
        </w:tc>
        <w:tc>
          <w:tcPr>
            <w:tcW w:w="1481" w:type="dxa"/>
            <w:tcBorders>
              <w:top w:val="nil"/>
              <w:left w:val="nil"/>
              <w:bottom w:val="nil"/>
              <w:right w:val="nil"/>
            </w:tcBorders>
            <w:shd w:val="clear" w:color="auto" w:fill="auto"/>
            <w:noWrap/>
            <w:vAlign w:val="bottom"/>
            <w:hideMark/>
          </w:tcPr>
          <w:p w14:paraId="77F331A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0.671***</w:t>
            </w:r>
          </w:p>
        </w:tc>
        <w:tc>
          <w:tcPr>
            <w:tcW w:w="1481" w:type="dxa"/>
            <w:tcBorders>
              <w:top w:val="nil"/>
              <w:left w:val="nil"/>
              <w:bottom w:val="nil"/>
              <w:right w:val="nil"/>
            </w:tcBorders>
            <w:shd w:val="clear" w:color="auto" w:fill="auto"/>
            <w:noWrap/>
            <w:vAlign w:val="bottom"/>
            <w:hideMark/>
          </w:tcPr>
          <w:p w14:paraId="47C517C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0.654***</w:t>
            </w:r>
          </w:p>
        </w:tc>
      </w:tr>
      <w:tr w:rsidR="00C40AC3" w:rsidRPr="003B4FE7" w14:paraId="50F41D6D" w14:textId="77777777" w:rsidTr="009D24E6">
        <w:trPr>
          <w:trHeight w:val="300"/>
          <w:jc w:val="center"/>
        </w:trPr>
        <w:tc>
          <w:tcPr>
            <w:tcW w:w="506" w:type="dxa"/>
            <w:vMerge/>
            <w:tcBorders>
              <w:top w:val="nil"/>
              <w:left w:val="nil"/>
              <w:bottom w:val="nil"/>
              <w:right w:val="nil"/>
            </w:tcBorders>
            <w:vAlign w:val="center"/>
            <w:hideMark/>
          </w:tcPr>
          <w:p w14:paraId="33612AC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1B2D88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1" w:type="dxa"/>
            <w:tcBorders>
              <w:top w:val="nil"/>
              <w:left w:val="nil"/>
              <w:bottom w:val="nil"/>
              <w:right w:val="nil"/>
            </w:tcBorders>
            <w:shd w:val="clear" w:color="auto" w:fill="auto"/>
            <w:noWrap/>
            <w:vAlign w:val="bottom"/>
            <w:hideMark/>
          </w:tcPr>
          <w:p w14:paraId="352A8545"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B477F0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81" w:type="dxa"/>
            <w:tcBorders>
              <w:top w:val="nil"/>
              <w:left w:val="nil"/>
              <w:bottom w:val="nil"/>
              <w:right w:val="nil"/>
            </w:tcBorders>
            <w:shd w:val="clear" w:color="auto" w:fill="auto"/>
            <w:noWrap/>
            <w:vAlign w:val="bottom"/>
            <w:hideMark/>
          </w:tcPr>
          <w:p w14:paraId="40E237D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481" w:type="dxa"/>
            <w:tcBorders>
              <w:top w:val="nil"/>
              <w:left w:val="nil"/>
              <w:bottom w:val="nil"/>
              <w:right w:val="nil"/>
            </w:tcBorders>
            <w:shd w:val="clear" w:color="auto" w:fill="auto"/>
            <w:noWrap/>
            <w:vAlign w:val="bottom"/>
            <w:hideMark/>
          </w:tcPr>
          <w:p w14:paraId="41861C2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356794C3" w14:textId="77777777" w:rsidTr="009D24E6">
        <w:trPr>
          <w:trHeight w:val="300"/>
          <w:jc w:val="center"/>
        </w:trPr>
        <w:tc>
          <w:tcPr>
            <w:tcW w:w="506" w:type="dxa"/>
            <w:vMerge/>
            <w:tcBorders>
              <w:top w:val="nil"/>
              <w:left w:val="nil"/>
              <w:bottom w:val="nil"/>
              <w:right w:val="nil"/>
            </w:tcBorders>
            <w:vAlign w:val="center"/>
            <w:hideMark/>
          </w:tcPr>
          <w:p w14:paraId="4019BD1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677AA5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1" w:type="dxa"/>
            <w:tcBorders>
              <w:top w:val="nil"/>
              <w:left w:val="nil"/>
              <w:bottom w:val="nil"/>
              <w:right w:val="nil"/>
            </w:tcBorders>
            <w:shd w:val="clear" w:color="auto" w:fill="auto"/>
            <w:noWrap/>
            <w:vAlign w:val="bottom"/>
            <w:hideMark/>
          </w:tcPr>
          <w:p w14:paraId="27CEB209"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F90C25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0.254***</w:t>
            </w:r>
          </w:p>
        </w:tc>
        <w:tc>
          <w:tcPr>
            <w:tcW w:w="1481" w:type="dxa"/>
            <w:tcBorders>
              <w:top w:val="nil"/>
              <w:left w:val="nil"/>
              <w:bottom w:val="nil"/>
              <w:right w:val="nil"/>
            </w:tcBorders>
            <w:shd w:val="clear" w:color="auto" w:fill="auto"/>
            <w:noWrap/>
            <w:vAlign w:val="bottom"/>
            <w:hideMark/>
          </w:tcPr>
          <w:p w14:paraId="2F7D1B0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0.361***</w:t>
            </w:r>
          </w:p>
        </w:tc>
        <w:tc>
          <w:tcPr>
            <w:tcW w:w="1481" w:type="dxa"/>
            <w:tcBorders>
              <w:top w:val="nil"/>
              <w:left w:val="nil"/>
              <w:bottom w:val="nil"/>
              <w:right w:val="nil"/>
            </w:tcBorders>
            <w:shd w:val="clear" w:color="auto" w:fill="auto"/>
            <w:noWrap/>
            <w:vAlign w:val="bottom"/>
            <w:hideMark/>
          </w:tcPr>
          <w:p w14:paraId="6D8228E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0.356***</w:t>
            </w:r>
          </w:p>
        </w:tc>
      </w:tr>
      <w:tr w:rsidR="00C40AC3" w:rsidRPr="003B4FE7" w14:paraId="0E093070" w14:textId="77777777" w:rsidTr="009D24E6">
        <w:trPr>
          <w:trHeight w:val="300"/>
          <w:jc w:val="center"/>
        </w:trPr>
        <w:tc>
          <w:tcPr>
            <w:tcW w:w="506" w:type="dxa"/>
            <w:vMerge/>
            <w:tcBorders>
              <w:top w:val="nil"/>
              <w:left w:val="nil"/>
              <w:bottom w:val="nil"/>
              <w:right w:val="nil"/>
            </w:tcBorders>
            <w:vAlign w:val="center"/>
            <w:hideMark/>
          </w:tcPr>
          <w:p w14:paraId="61C2BFE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748CA34"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E81D2BC"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57E1F5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7285D49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nil"/>
              <w:right w:val="nil"/>
            </w:tcBorders>
            <w:shd w:val="clear" w:color="auto" w:fill="auto"/>
            <w:noWrap/>
            <w:vAlign w:val="bottom"/>
            <w:hideMark/>
          </w:tcPr>
          <w:p w14:paraId="1339088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23D7650B" w14:textId="77777777" w:rsidTr="009D24E6">
        <w:trPr>
          <w:trHeight w:val="374"/>
          <w:jc w:val="center"/>
        </w:trPr>
        <w:tc>
          <w:tcPr>
            <w:tcW w:w="506" w:type="dxa"/>
            <w:vMerge/>
            <w:tcBorders>
              <w:top w:val="nil"/>
              <w:left w:val="nil"/>
              <w:bottom w:val="nil"/>
              <w:right w:val="nil"/>
            </w:tcBorders>
            <w:vAlign w:val="center"/>
            <w:hideMark/>
          </w:tcPr>
          <w:p w14:paraId="1193E2C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170891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1" w:type="dxa"/>
            <w:tcBorders>
              <w:top w:val="nil"/>
              <w:left w:val="nil"/>
              <w:bottom w:val="nil"/>
              <w:right w:val="nil"/>
            </w:tcBorders>
            <w:shd w:val="clear" w:color="auto" w:fill="auto"/>
            <w:noWrap/>
            <w:vAlign w:val="bottom"/>
            <w:hideMark/>
          </w:tcPr>
          <w:p w14:paraId="05484785"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0EC7F1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0.562***</w:t>
            </w:r>
          </w:p>
        </w:tc>
        <w:tc>
          <w:tcPr>
            <w:tcW w:w="1481" w:type="dxa"/>
            <w:tcBorders>
              <w:top w:val="nil"/>
              <w:left w:val="nil"/>
              <w:bottom w:val="nil"/>
              <w:right w:val="nil"/>
            </w:tcBorders>
            <w:shd w:val="clear" w:color="auto" w:fill="auto"/>
            <w:noWrap/>
            <w:vAlign w:val="bottom"/>
            <w:hideMark/>
          </w:tcPr>
          <w:p w14:paraId="4BD3D9D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0.628***</w:t>
            </w:r>
          </w:p>
        </w:tc>
        <w:tc>
          <w:tcPr>
            <w:tcW w:w="1481" w:type="dxa"/>
            <w:tcBorders>
              <w:top w:val="nil"/>
              <w:left w:val="nil"/>
              <w:bottom w:val="nil"/>
              <w:right w:val="nil"/>
            </w:tcBorders>
            <w:shd w:val="clear" w:color="auto" w:fill="auto"/>
            <w:noWrap/>
            <w:vAlign w:val="bottom"/>
            <w:hideMark/>
          </w:tcPr>
          <w:p w14:paraId="1959C49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0.629***</w:t>
            </w:r>
          </w:p>
        </w:tc>
      </w:tr>
      <w:tr w:rsidR="00C40AC3" w:rsidRPr="003B4FE7" w14:paraId="7B597098" w14:textId="77777777" w:rsidTr="009D24E6">
        <w:trPr>
          <w:trHeight w:val="300"/>
          <w:jc w:val="center"/>
        </w:trPr>
        <w:tc>
          <w:tcPr>
            <w:tcW w:w="506" w:type="dxa"/>
            <w:vMerge/>
            <w:tcBorders>
              <w:top w:val="nil"/>
              <w:left w:val="nil"/>
              <w:bottom w:val="nil"/>
              <w:right w:val="nil"/>
            </w:tcBorders>
            <w:vAlign w:val="center"/>
            <w:hideMark/>
          </w:tcPr>
          <w:p w14:paraId="194C137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693861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1" w:type="dxa"/>
            <w:tcBorders>
              <w:top w:val="nil"/>
              <w:left w:val="nil"/>
              <w:bottom w:val="nil"/>
              <w:right w:val="nil"/>
            </w:tcBorders>
            <w:shd w:val="clear" w:color="auto" w:fill="auto"/>
            <w:noWrap/>
            <w:vAlign w:val="bottom"/>
            <w:hideMark/>
          </w:tcPr>
          <w:p w14:paraId="348CBDC2"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658904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5EA47EC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nil"/>
              <w:right w:val="nil"/>
            </w:tcBorders>
            <w:shd w:val="clear" w:color="auto" w:fill="auto"/>
            <w:noWrap/>
            <w:vAlign w:val="bottom"/>
            <w:hideMark/>
          </w:tcPr>
          <w:p w14:paraId="679FDFC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695C37A6" w14:textId="77777777" w:rsidTr="009D24E6">
        <w:trPr>
          <w:trHeight w:val="300"/>
          <w:jc w:val="center"/>
        </w:trPr>
        <w:tc>
          <w:tcPr>
            <w:tcW w:w="506" w:type="dxa"/>
            <w:vMerge/>
            <w:tcBorders>
              <w:top w:val="nil"/>
              <w:left w:val="nil"/>
              <w:bottom w:val="nil"/>
              <w:right w:val="nil"/>
            </w:tcBorders>
            <w:vAlign w:val="center"/>
            <w:hideMark/>
          </w:tcPr>
          <w:p w14:paraId="31416F1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6502A4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1" w:type="dxa"/>
            <w:tcBorders>
              <w:top w:val="nil"/>
              <w:left w:val="nil"/>
              <w:bottom w:val="nil"/>
              <w:right w:val="nil"/>
            </w:tcBorders>
            <w:shd w:val="clear" w:color="auto" w:fill="auto"/>
            <w:noWrap/>
            <w:vAlign w:val="bottom"/>
            <w:hideMark/>
          </w:tcPr>
          <w:p w14:paraId="3C7222CF"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1AE2A3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1.235***</w:t>
            </w:r>
          </w:p>
        </w:tc>
        <w:tc>
          <w:tcPr>
            <w:tcW w:w="1481" w:type="dxa"/>
            <w:tcBorders>
              <w:top w:val="nil"/>
              <w:left w:val="nil"/>
              <w:bottom w:val="nil"/>
              <w:right w:val="nil"/>
            </w:tcBorders>
            <w:shd w:val="clear" w:color="auto" w:fill="auto"/>
            <w:noWrap/>
            <w:vAlign w:val="bottom"/>
            <w:hideMark/>
          </w:tcPr>
          <w:p w14:paraId="1195DFE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0.989***</w:t>
            </w:r>
          </w:p>
        </w:tc>
        <w:tc>
          <w:tcPr>
            <w:tcW w:w="1481" w:type="dxa"/>
            <w:tcBorders>
              <w:top w:val="nil"/>
              <w:left w:val="nil"/>
              <w:bottom w:val="nil"/>
              <w:right w:val="nil"/>
            </w:tcBorders>
            <w:shd w:val="clear" w:color="auto" w:fill="auto"/>
            <w:noWrap/>
            <w:vAlign w:val="bottom"/>
            <w:hideMark/>
          </w:tcPr>
          <w:p w14:paraId="3DBBD16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0.984***</w:t>
            </w:r>
          </w:p>
        </w:tc>
      </w:tr>
      <w:tr w:rsidR="00C40AC3" w:rsidRPr="003B4FE7" w14:paraId="29DB5686" w14:textId="77777777" w:rsidTr="009D24E6">
        <w:trPr>
          <w:trHeight w:val="300"/>
          <w:jc w:val="center"/>
        </w:trPr>
        <w:tc>
          <w:tcPr>
            <w:tcW w:w="506" w:type="dxa"/>
            <w:vMerge/>
            <w:tcBorders>
              <w:top w:val="nil"/>
              <w:left w:val="nil"/>
              <w:bottom w:val="nil"/>
              <w:right w:val="nil"/>
            </w:tcBorders>
            <w:vAlign w:val="center"/>
            <w:hideMark/>
          </w:tcPr>
          <w:p w14:paraId="11CFCB1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BAF5838"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0D849E4"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49778E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81" w:type="dxa"/>
            <w:tcBorders>
              <w:top w:val="nil"/>
              <w:left w:val="nil"/>
              <w:bottom w:val="nil"/>
              <w:right w:val="nil"/>
            </w:tcBorders>
            <w:shd w:val="clear" w:color="auto" w:fill="auto"/>
            <w:noWrap/>
            <w:vAlign w:val="bottom"/>
            <w:hideMark/>
          </w:tcPr>
          <w:p w14:paraId="020553C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(0.005)</w:t>
            </w:r>
          </w:p>
        </w:tc>
        <w:tc>
          <w:tcPr>
            <w:tcW w:w="1481" w:type="dxa"/>
            <w:tcBorders>
              <w:top w:val="nil"/>
              <w:left w:val="nil"/>
              <w:bottom w:val="nil"/>
              <w:right w:val="nil"/>
            </w:tcBorders>
            <w:shd w:val="clear" w:color="auto" w:fill="auto"/>
            <w:noWrap/>
            <w:vAlign w:val="bottom"/>
            <w:hideMark/>
          </w:tcPr>
          <w:p w14:paraId="216B3BA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(0.005)</w:t>
            </w:r>
          </w:p>
        </w:tc>
      </w:tr>
      <w:tr w:rsidR="00C40AC3" w:rsidRPr="003B4FE7" w14:paraId="1DF4A105" w14:textId="77777777" w:rsidTr="009D24E6">
        <w:trPr>
          <w:trHeight w:val="300"/>
          <w:jc w:val="center"/>
        </w:trPr>
        <w:tc>
          <w:tcPr>
            <w:tcW w:w="506" w:type="dxa"/>
            <w:vMerge/>
            <w:tcBorders>
              <w:top w:val="nil"/>
              <w:left w:val="nil"/>
              <w:bottom w:val="nil"/>
              <w:right w:val="nil"/>
            </w:tcBorders>
            <w:vAlign w:val="center"/>
            <w:hideMark/>
          </w:tcPr>
          <w:p w14:paraId="5E9324A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DF1E99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1" w:type="dxa"/>
            <w:tcBorders>
              <w:top w:val="nil"/>
              <w:left w:val="nil"/>
              <w:bottom w:val="nil"/>
              <w:right w:val="nil"/>
            </w:tcBorders>
            <w:shd w:val="clear" w:color="auto" w:fill="auto"/>
            <w:noWrap/>
            <w:vAlign w:val="bottom"/>
            <w:hideMark/>
          </w:tcPr>
          <w:p w14:paraId="549A43C7"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D271CE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1.418***</w:t>
            </w:r>
          </w:p>
        </w:tc>
        <w:tc>
          <w:tcPr>
            <w:tcW w:w="1481" w:type="dxa"/>
            <w:tcBorders>
              <w:top w:val="nil"/>
              <w:left w:val="nil"/>
              <w:bottom w:val="nil"/>
              <w:right w:val="nil"/>
            </w:tcBorders>
            <w:shd w:val="clear" w:color="auto" w:fill="auto"/>
            <w:noWrap/>
            <w:vAlign w:val="bottom"/>
            <w:hideMark/>
          </w:tcPr>
          <w:p w14:paraId="208CD48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0.970***</w:t>
            </w:r>
          </w:p>
        </w:tc>
        <w:tc>
          <w:tcPr>
            <w:tcW w:w="1481" w:type="dxa"/>
            <w:tcBorders>
              <w:top w:val="nil"/>
              <w:left w:val="nil"/>
              <w:bottom w:val="nil"/>
              <w:right w:val="nil"/>
            </w:tcBorders>
            <w:shd w:val="clear" w:color="auto" w:fill="auto"/>
            <w:noWrap/>
            <w:vAlign w:val="bottom"/>
            <w:hideMark/>
          </w:tcPr>
          <w:p w14:paraId="55C266F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0.969***</w:t>
            </w:r>
          </w:p>
        </w:tc>
      </w:tr>
      <w:tr w:rsidR="00C40AC3" w:rsidRPr="003B4FE7" w14:paraId="50CC73E5"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4CD1F26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2D4CBB4C"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73BA2BB2"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482B4AB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1481" w:type="dxa"/>
            <w:tcBorders>
              <w:top w:val="nil"/>
              <w:left w:val="nil"/>
              <w:bottom w:val="single" w:sz="4" w:space="0" w:color="auto"/>
              <w:right w:val="nil"/>
            </w:tcBorders>
            <w:shd w:val="clear" w:color="auto" w:fill="auto"/>
            <w:noWrap/>
            <w:vAlign w:val="bottom"/>
            <w:hideMark/>
          </w:tcPr>
          <w:p w14:paraId="3FDF374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single" w:sz="4" w:space="0" w:color="auto"/>
              <w:right w:val="nil"/>
            </w:tcBorders>
            <w:shd w:val="clear" w:color="auto" w:fill="auto"/>
            <w:noWrap/>
            <w:vAlign w:val="bottom"/>
            <w:hideMark/>
          </w:tcPr>
          <w:p w14:paraId="7157CFD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153846B5" w14:textId="77777777" w:rsidTr="009D24E6">
        <w:trPr>
          <w:trHeight w:val="300"/>
          <w:jc w:val="center"/>
        </w:trPr>
        <w:tc>
          <w:tcPr>
            <w:tcW w:w="506" w:type="dxa"/>
            <w:vMerge w:val="restart"/>
            <w:tcBorders>
              <w:top w:val="nil"/>
              <w:left w:val="nil"/>
              <w:bottom w:val="nil"/>
              <w:right w:val="nil"/>
            </w:tcBorders>
            <w:shd w:val="clear" w:color="auto" w:fill="auto"/>
            <w:noWrap/>
            <w:textDirection w:val="btLr"/>
            <w:vAlign w:val="center"/>
            <w:hideMark/>
          </w:tcPr>
          <w:p w14:paraId="04A92E0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562" w:type="dxa"/>
            <w:tcBorders>
              <w:top w:val="nil"/>
              <w:left w:val="nil"/>
              <w:bottom w:val="nil"/>
              <w:right w:val="nil"/>
            </w:tcBorders>
            <w:shd w:val="clear" w:color="auto" w:fill="auto"/>
            <w:vAlign w:val="bottom"/>
            <w:hideMark/>
          </w:tcPr>
          <w:p w14:paraId="6956CCF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1" w:type="dxa"/>
            <w:tcBorders>
              <w:top w:val="nil"/>
              <w:left w:val="nil"/>
              <w:bottom w:val="nil"/>
              <w:right w:val="nil"/>
            </w:tcBorders>
            <w:shd w:val="clear" w:color="auto" w:fill="auto"/>
            <w:noWrap/>
            <w:vAlign w:val="bottom"/>
            <w:hideMark/>
          </w:tcPr>
          <w:p w14:paraId="4202933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-0.075***</w:t>
            </w:r>
          </w:p>
        </w:tc>
        <w:tc>
          <w:tcPr>
            <w:tcW w:w="1371" w:type="dxa"/>
            <w:tcBorders>
              <w:top w:val="nil"/>
              <w:left w:val="nil"/>
              <w:bottom w:val="nil"/>
              <w:right w:val="nil"/>
            </w:tcBorders>
            <w:shd w:val="clear" w:color="auto" w:fill="auto"/>
            <w:noWrap/>
            <w:vAlign w:val="bottom"/>
            <w:hideMark/>
          </w:tcPr>
          <w:p w14:paraId="77D7BE7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-0.057***</w:t>
            </w:r>
          </w:p>
        </w:tc>
        <w:tc>
          <w:tcPr>
            <w:tcW w:w="1481" w:type="dxa"/>
            <w:tcBorders>
              <w:top w:val="nil"/>
              <w:left w:val="nil"/>
              <w:bottom w:val="nil"/>
              <w:right w:val="nil"/>
            </w:tcBorders>
            <w:shd w:val="clear" w:color="auto" w:fill="auto"/>
            <w:noWrap/>
            <w:vAlign w:val="bottom"/>
            <w:hideMark/>
          </w:tcPr>
          <w:p w14:paraId="2AB2A84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-0.072***</w:t>
            </w:r>
          </w:p>
        </w:tc>
        <w:tc>
          <w:tcPr>
            <w:tcW w:w="1481" w:type="dxa"/>
            <w:tcBorders>
              <w:top w:val="nil"/>
              <w:left w:val="nil"/>
              <w:bottom w:val="nil"/>
              <w:right w:val="nil"/>
            </w:tcBorders>
            <w:shd w:val="clear" w:color="auto" w:fill="auto"/>
            <w:noWrap/>
            <w:vAlign w:val="bottom"/>
            <w:hideMark/>
          </w:tcPr>
          <w:p w14:paraId="22EDBB5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-0.098***</w:t>
            </w:r>
          </w:p>
        </w:tc>
      </w:tr>
      <w:tr w:rsidR="00C40AC3" w:rsidRPr="003B4FE7" w14:paraId="4657D92B" w14:textId="77777777" w:rsidTr="009D24E6">
        <w:trPr>
          <w:trHeight w:val="300"/>
          <w:jc w:val="center"/>
        </w:trPr>
        <w:tc>
          <w:tcPr>
            <w:tcW w:w="506" w:type="dxa"/>
            <w:vMerge/>
            <w:tcBorders>
              <w:top w:val="nil"/>
              <w:left w:val="nil"/>
              <w:bottom w:val="nil"/>
              <w:right w:val="nil"/>
            </w:tcBorders>
            <w:vAlign w:val="center"/>
            <w:hideMark/>
          </w:tcPr>
          <w:p w14:paraId="2AFD424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0E4844B"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9B41DA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371" w:type="dxa"/>
            <w:tcBorders>
              <w:top w:val="nil"/>
              <w:left w:val="nil"/>
              <w:bottom w:val="nil"/>
              <w:right w:val="nil"/>
            </w:tcBorders>
            <w:shd w:val="clear" w:color="auto" w:fill="auto"/>
            <w:noWrap/>
            <w:vAlign w:val="bottom"/>
            <w:hideMark/>
          </w:tcPr>
          <w:p w14:paraId="3DE2FC9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4801140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6C6A555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4DAA163D" w14:textId="77777777" w:rsidTr="009D24E6">
        <w:trPr>
          <w:trHeight w:val="300"/>
          <w:jc w:val="center"/>
        </w:trPr>
        <w:tc>
          <w:tcPr>
            <w:tcW w:w="506" w:type="dxa"/>
            <w:vMerge/>
            <w:tcBorders>
              <w:top w:val="nil"/>
              <w:left w:val="nil"/>
              <w:bottom w:val="nil"/>
              <w:right w:val="nil"/>
            </w:tcBorders>
            <w:vAlign w:val="center"/>
            <w:hideMark/>
          </w:tcPr>
          <w:p w14:paraId="3333313F"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DF5039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1" w:type="dxa"/>
            <w:tcBorders>
              <w:top w:val="nil"/>
              <w:left w:val="nil"/>
              <w:bottom w:val="nil"/>
              <w:right w:val="nil"/>
            </w:tcBorders>
            <w:shd w:val="clear" w:color="auto" w:fill="auto"/>
            <w:noWrap/>
            <w:vAlign w:val="bottom"/>
            <w:hideMark/>
          </w:tcPr>
          <w:p w14:paraId="4B96CF08"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3913B52"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259DBBB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0.258***</w:t>
            </w:r>
          </w:p>
        </w:tc>
        <w:tc>
          <w:tcPr>
            <w:tcW w:w="1481" w:type="dxa"/>
            <w:tcBorders>
              <w:top w:val="nil"/>
              <w:left w:val="nil"/>
              <w:bottom w:val="nil"/>
              <w:right w:val="nil"/>
            </w:tcBorders>
            <w:shd w:val="clear" w:color="auto" w:fill="auto"/>
            <w:noWrap/>
            <w:vAlign w:val="bottom"/>
            <w:hideMark/>
          </w:tcPr>
          <w:p w14:paraId="2F36355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0.253***</w:t>
            </w:r>
          </w:p>
        </w:tc>
      </w:tr>
      <w:tr w:rsidR="00C40AC3" w:rsidRPr="003B4FE7" w14:paraId="7134F364" w14:textId="77777777" w:rsidTr="009D24E6">
        <w:trPr>
          <w:trHeight w:val="300"/>
          <w:jc w:val="center"/>
        </w:trPr>
        <w:tc>
          <w:tcPr>
            <w:tcW w:w="506" w:type="dxa"/>
            <w:vMerge/>
            <w:tcBorders>
              <w:top w:val="nil"/>
              <w:left w:val="nil"/>
              <w:bottom w:val="nil"/>
              <w:right w:val="nil"/>
            </w:tcBorders>
            <w:vAlign w:val="center"/>
            <w:hideMark/>
          </w:tcPr>
          <w:p w14:paraId="1123F9C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C31218E"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3E10027"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9CFC185"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523FCDC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c>
          <w:tcPr>
            <w:tcW w:w="1481" w:type="dxa"/>
            <w:tcBorders>
              <w:top w:val="nil"/>
              <w:left w:val="nil"/>
              <w:bottom w:val="nil"/>
              <w:right w:val="nil"/>
            </w:tcBorders>
            <w:shd w:val="clear" w:color="auto" w:fill="auto"/>
            <w:noWrap/>
            <w:vAlign w:val="bottom"/>
            <w:hideMark/>
          </w:tcPr>
          <w:p w14:paraId="74C6298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75B887AE" w14:textId="77777777" w:rsidTr="009D24E6">
        <w:trPr>
          <w:trHeight w:val="300"/>
          <w:jc w:val="center"/>
        </w:trPr>
        <w:tc>
          <w:tcPr>
            <w:tcW w:w="506" w:type="dxa"/>
            <w:vMerge/>
            <w:tcBorders>
              <w:top w:val="nil"/>
              <w:left w:val="nil"/>
              <w:bottom w:val="nil"/>
              <w:right w:val="nil"/>
            </w:tcBorders>
            <w:vAlign w:val="center"/>
            <w:hideMark/>
          </w:tcPr>
          <w:p w14:paraId="176A3632"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0ADE12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1" w:type="dxa"/>
            <w:tcBorders>
              <w:top w:val="nil"/>
              <w:left w:val="nil"/>
              <w:bottom w:val="nil"/>
              <w:right w:val="nil"/>
            </w:tcBorders>
            <w:shd w:val="clear" w:color="auto" w:fill="auto"/>
            <w:noWrap/>
            <w:vAlign w:val="bottom"/>
            <w:hideMark/>
          </w:tcPr>
          <w:p w14:paraId="09A439FE"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C51730D"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5BB7B940"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324AAC1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0.027***</w:t>
            </w:r>
          </w:p>
        </w:tc>
      </w:tr>
      <w:tr w:rsidR="00C40AC3" w:rsidRPr="003B4FE7" w14:paraId="778DB39E" w14:textId="77777777" w:rsidTr="009D24E6">
        <w:trPr>
          <w:trHeight w:val="355"/>
          <w:jc w:val="center"/>
        </w:trPr>
        <w:tc>
          <w:tcPr>
            <w:tcW w:w="506" w:type="dxa"/>
            <w:vMerge/>
            <w:tcBorders>
              <w:top w:val="nil"/>
              <w:left w:val="nil"/>
              <w:bottom w:val="single" w:sz="4" w:space="0" w:color="auto"/>
              <w:right w:val="nil"/>
            </w:tcBorders>
            <w:vAlign w:val="center"/>
            <w:hideMark/>
          </w:tcPr>
          <w:p w14:paraId="433A073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24328259"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40BF55DE"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074DEEB5"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53CB4D0D" w14:textId="77777777" w:rsidR="00C40AC3" w:rsidRPr="003B4FE7" w:rsidRDefault="00C40AC3" w:rsidP="005D7F29">
            <w:pP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3957C78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746DBE1D" w14:textId="77777777" w:rsidTr="009D24E6">
        <w:trPr>
          <w:trHeight w:val="345"/>
          <w:jc w:val="center"/>
        </w:trPr>
        <w:tc>
          <w:tcPr>
            <w:tcW w:w="506" w:type="dxa"/>
            <w:tcBorders>
              <w:top w:val="single" w:sz="4" w:space="0" w:color="auto"/>
              <w:left w:val="nil"/>
              <w:bottom w:val="nil"/>
              <w:right w:val="nil"/>
            </w:tcBorders>
            <w:shd w:val="clear" w:color="auto" w:fill="auto"/>
            <w:noWrap/>
            <w:vAlign w:val="bottom"/>
            <w:hideMark/>
          </w:tcPr>
          <w:p w14:paraId="1230BC19"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72ACBCC2"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1" w:type="dxa"/>
            <w:tcBorders>
              <w:top w:val="single" w:sz="4" w:space="0" w:color="auto"/>
              <w:left w:val="nil"/>
              <w:bottom w:val="nil"/>
              <w:right w:val="nil"/>
            </w:tcBorders>
            <w:shd w:val="clear" w:color="auto" w:fill="auto"/>
            <w:noWrap/>
            <w:vAlign w:val="bottom"/>
            <w:hideMark/>
          </w:tcPr>
          <w:p w14:paraId="67D248B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c>
          <w:tcPr>
            <w:tcW w:w="1371" w:type="dxa"/>
            <w:tcBorders>
              <w:top w:val="single" w:sz="4" w:space="0" w:color="auto"/>
              <w:left w:val="nil"/>
              <w:bottom w:val="nil"/>
              <w:right w:val="nil"/>
            </w:tcBorders>
            <w:shd w:val="clear" w:color="auto" w:fill="auto"/>
            <w:noWrap/>
            <w:vAlign w:val="bottom"/>
            <w:hideMark/>
          </w:tcPr>
          <w:p w14:paraId="093CD0E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0.103</w:t>
            </w:r>
          </w:p>
        </w:tc>
        <w:tc>
          <w:tcPr>
            <w:tcW w:w="1481" w:type="dxa"/>
            <w:tcBorders>
              <w:top w:val="single" w:sz="4" w:space="0" w:color="auto"/>
              <w:left w:val="nil"/>
              <w:bottom w:val="nil"/>
              <w:right w:val="nil"/>
            </w:tcBorders>
            <w:shd w:val="clear" w:color="auto" w:fill="auto"/>
            <w:noWrap/>
            <w:vAlign w:val="bottom"/>
            <w:hideMark/>
          </w:tcPr>
          <w:p w14:paraId="7D27E74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0.240</w:t>
            </w:r>
          </w:p>
        </w:tc>
        <w:tc>
          <w:tcPr>
            <w:tcW w:w="1481" w:type="dxa"/>
            <w:tcBorders>
              <w:top w:val="single" w:sz="4" w:space="0" w:color="auto"/>
              <w:left w:val="nil"/>
              <w:bottom w:val="nil"/>
              <w:right w:val="nil"/>
            </w:tcBorders>
            <w:shd w:val="clear" w:color="auto" w:fill="auto"/>
            <w:noWrap/>
            <w:vAlign w:val="bottom"/>
            <w:hideMark/>
          </w:tcPr>
          <w:p w14:paraId="7EE00D5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0.242</w:t>
            </w:r>
          </w:p>
        </w:tc>
      </w:tr>
      <w:tr w:rsidR="00C40AC3" w:rsidRPr="003B4FE7" w14:paraId="229B066E" w14:textId="77777777" w:rsidTr="009D24E6">
        <w:trPr>
          <w:trHeight w:val="315"/>
          <w:jc w:val="center"/>
        </w:trPr>
        <w:tc>
          <w:tcPr>
            <w:tcW w:w="506" w:type="dxa"/>
            <w:tcBorders>
              <w:top w:val="nil"/>
              <w:left w:val="nil"/>
              <w:bottom w:val="single" w:sz="8" w:space="0" w:color="000000"/>
              <w:right w:val="nil"/>
            </w:tcBorders>
            <w:shd w:val="clear" w:color="auto" w:fill="auto"/>
            <w:noWrap/>
            <w:vAlign w:val="bottom"/>
            <w:hideMark/>
          </w:tcPr>
          <w:p w14:paraId="31235F3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562" w:type="dxa"/>
            <w:tcBorders>
              <w:top w:val="nil"/>
              <w:left w:val="nil"/>
              <w:bottom w:val="single" w:sz="4" w:space="0" w:color="auto"/>
              <w:right w:val="nil"/>
            </w:tcBorders>
            <w:shd w:val="clear" w:color="auto" w:fill="auto"/>
            <w:vAlign w:val="bottom"/>
            <w:hideMark/>
          </w:tcPr>
          <w:p w14:paraId="350789A2"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1" w:type="dxa"/>
            <w:tcBorders>
              <w:top w:val="nil"/>
              <w:left w:val="nil"/>
              <w:bottom w:val="single" w:sz="4" w:space="0" w:color="auto"/>
              <w:right w:val="nil"/>
            </w:tcBorders>
            <w:shd w:val="clear" w:color="auto" w:fill="auto"/>
            <w:noWrap/>
            <w:vAlign w:val="bottom"/>
            <w:hideMark/>
          </w:tcPr>
          <w:p w14:paraId="7D37D37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6410.18***</w:t>
            </w:r>
          </w:p>
        </w:tc>
        <w:tc>
          <w:tcPr>
            <w:tcW w:w="1371" w:type="dxa"/>
            <w:tcBorders>
              <w:top w:val="nil"/>
              <w:left w:val="nil"/>
              <w:bottom w:val="single" w:sz="4" w:space="0" w:color="auto"/>
              <w:right w:val="nil"/>
            </w:tcBorders>
            <w:shd w:val="clear" w:color="auto" w:fill="auto"/>
            <w:noWrap/>
            <w:vAlign w:val="bottom"/>
            <w:hideMark/>
          </w:tcPr>
          <w:p w14:paraId="61B9086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7811.25***</w:t>
            </w:r>
          </w:p>
        </w:tc>
        <w:tc>
          <w:tcPr>
            <w:tcW w:w="1481" w:type="dxa"/>
            <w:tcBorders>
              <w:top w:val="nil"/>
              <w:left w:val="nil"/>
              <w:bottom w:val="single" w:sz="4" w:space="0" w:color="auto"/>
              <w:right w:val="nil"/>
            </w:tcBorders>
            <w:shd w:val="clear" w:color="auto" w:fill="auto"/>
            <w:noWrap/>
            <w:vAlign w:val="bottom"/>
            <w:hideMark/>
          </w:tcPr>
          <w:p w14:paraId="12840E7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27469.52***</w:t>
            </w:r>
          </w:p>
        </w:tc>
        <w:tc>
          <w:tcPr>
            <w:tcW w:w="1481" w:type="dxa"/>
            <w:tcBorders>
              <w:top w:val="nil"/>
              <w:left w:val="nil"/>
              <w:bottom w:val="single" w:sz="4" w:space="0" w:color="auto"/>
              <w:right w:val="nil"/>
            </w:tcBorders>
            <w:shd w:val="clear" w:color="auto" w:fill="auto"/>
            <w:noWrap/>
            <w:vAlign w:val="bottom"/>
            <w:hideMark/>
          </w:tcPr>
          <w:p w14:paraId="6F2CBEA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26523.33***</w:t>
            </w:r>
          </w:p>
        </w:tc>
      </w:tr>
    </w:tbl>
    <w:p w14:paraId="305263E2" w14:textId="77777777" w:rsidR="00C40AC3" w:rsidRPr="009D24E6" w:rsidRDefault="00C40AC3" w:rsidP="00C40AC3">
      <w:pPr>
        <w:pStyle w:val="PlainText"/>
        <w:rPr>
          <w:rFonts w:ascii="Times New Roman" w:hAnsi="Times New Roman" w:cs="Times New Roman"/>
        </w:r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1CD76EE6" w14:textId="77777777" w:rsidR="00A10E46" w:rsidRDefault="00A10E46">
      <w:pPr>
        <w:rPr>
          <w:rFonts w:ascii="Times New Roman" w:eastAsia="Times New Roman" w:hAnsi="Times New Roman" w:cs="Times New Roman"/>
        </w:rPr>
      </w:pPr>
    </w:p>
    <w:p w14:paraId="13E28CB2" w14:textId="0FC63715" w:rsidR="00A10E46" w:rsidRDefault="00A10E46">
      <w:pPr>
        <w:rPr>
          <w:rFonts w:ascii="Times New Roman" w:eastAsia="Times New Roman" w:hAnsi="Times New Roman" w:cs="Times New Roman"/>
        </w:rPr>
      </w:pPr>
    </w:p>
    <w:p w14:paraId="7FBB8039" w14:textId="23029643"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 xml:space="preserve">The potential rebalancing of the economy </w:t>
      </w:r>
      <w:r w:rsidR="00A10E46">
        <w:rPr>
          <w:rFonts w:ascii="Times New Roman" w:hAnsi="Times New Roman" w:cs="Times New Roman"/>
          <w:sz w:val="24"/>
          <w:szCs w:val="24"/>
        </w:rPr>
        <w:t xml:space="preserve">by i) moving </w:t>
      </w:r>
      <w:r w:rsidRPr="003B4FE7">
        <w:rPr>
          <w:rFonts w:ascii="Times New Roman" w:hAnsi="Times New Roman" w:cs="Times New Roman"/>
          <w:sz w:val="24"/>
          <w:szCs w:val="24"/>
        </w:rPr>
        <w:t xml:space="preserve">away from the production of luxuries and </w:t>
      </w:r>
      <w:r w:rsidR="00A10E46">
        <w:rPr>
          <w:rFonts w:ascii="Times New Roman" w:hAnsi="Times New Roman" w:cs="Times New Roman"/>
          <w:sz w:val="24"/>
          <w:szCs w:val="24"/>
        </w:rPr>
        <w:t xml:space="preserve">ii) moving </w:t>
      </w:r>
      <w:r w:rsidRPr="003B4FE7">
        <w:rPr>
          <w:rFonts w:ascii="Times New Roman" w:hAnsi="Times New Roman" w:cs="Times New Roman"/>
          <w:sz w:val="24"/>
          <w:szCs w:val="24"/>
        </w:rPr>
        <w:t>towards more efficient production processes</w:t>
      </w:r>
      <w:r w:rsidR="00A10E46">
        <w:rPr>
          <w:rFonts w:ascii="Times New Roman" w:hAnsi="Times New Roman" w:cs="Times New Roman"/>
          <w:sz w:val="24"/>
          <w:szCs w:val="24"/>
        </w:rPr>
        <w:t>,</w:t>
      </w:r>
      <w:r w:rsidRPr="003B4FE7">
        <w:rPr>
          <w:rFonts w:ascii="Times New Roman" w:hAnsi="Times New Roman" w:cs="Times New Roman"/>
          <w:sz w:val="24"/>
          <w:szCs w:val="24"/>
        </w:rPr>
        <w:t xml:space="preserve"> seemed to result in the preservation of plants who were more affected by capital stock</w:t>
      </w:r>
      <w:r w:rsidR="00A10E46">
        <w:rPr>
          <w:rFonts w:ascii="Times New Roman" w:hAnsi="Times New Roman" w:cs="Times New Roman"/>
          <w:sz w:val="24"/>
          <w:szCs w:val="24"/>
        </w:rPr>
        <w:t>. F</w:t>
      </w:r>
      <w:r w:rsidRPr="003B4FE7">
        <w:rPr>
          <w:rFonts w:ascii="Times New Roman" w:hAnsi="Times New Roman" w:cs="Times New Roman"/>
          <w:sz w:val="24"/>
          <w:szCs w:val="24"/>
        </w:rPr>
        <w:t xml:space="preserve">or the first time in the period examined in this document, capital stocks now explain part of the labour productivity premium of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LEP area albeit a very small component at only 12 percent under this model.</w:t>
      </w:r>
      <w:r w:rsidR="009F2E44">
        <w:rPr>
          <w:rFonts w:ascii="Times New Roman" w:hAnsi="Times New Roman" w:cs="Times New Roman"/>
          <w:sz w:val="24"/>
          <w:szCs w:val="24"/>
        </w:rPr>
        <w:t xml:space="preserve"> This apparent shift may be associated with the closure of plants that were being held back by a lack of or inefficiencies in capital stocks.</w:t>
      </w:r>
    </w:p>
    <w:p w14:paraId="573300DE" w14:textId="77777777" w:rsidR="00C40AC3" w:rsidRDefault="00C40AC3" w:rsidP="00C40AC3">
      <w:pPr>
        <w:pStyle w:val="ListParagraph"/>
        <w:rPr>
          <w:rFonts w:ascii="Times New Roman" w:hAnsi="Times New Roman" w:cs="Times New Roman"/>
          <w:i/>
        </w:rPr>
      </w:pPr>
    </w:p>
    <w:p w14:paraId="2B233DB1" w14:textId="77777777" w:rsidR="002020B7" w:rsidRPr="003B4FE7" w:rsidRDefault="002020B7" w:rsidP="00C40AC3">
      <w:pPr>
        <w:pStyle w:val="ListParagraph"/>
        <w:rPr>
          <w:rFonts w:ascii="Times New Roman" w:hAnsi="Times New Roman" w:cs="Times New Roman"/>
          <w:i/>
        </w:rPr>
      </w:pPr>
    </w:p>
    <w:p w14:paraId="5AB52FB8" w14:textId="77777777" w:rsidR="00C40AC3" w:rsidRPr="003B4FE7" w:rsidRDefault="00C40AC3" w:rsidP="009F2E44">
      <w:pPr>
        <w:pStyle w:val="ListParagraph"/>
        <w:ind w:left="-142"/>
        <w:rPr>
          <w:rFonts w:ascii="Times New Roman" w:hAnsi="Times New Roman" w:cs="Times New Roman"/>
          <w:i/>
        </w:rPr>
      </w:pPr>
      <w:r w:rsidRPr="003B4FE7">
        <w:rPr>
          <w:rFonts w:ascii="Times New Roman" w:hAnsi="Times New Roman" w:cs="Times New Roman"/>
          <w:i/>
        </w:rPr>
        <w:t>2010 - 2011</w:t>
      </w:r>
    </w:p>
    <w:p w14:paraId="73F49556" w14:textId="77777777" w:rsidR="00C40AC3" w:rsidRPr="003B4FE7" w:rsidRDefault="00C40AC3" w:rsidP="00C40AC3">
      <w:pPr>
        <w:pStyle w:val="ListParagraph"/>
        <w:ind w:left="0"/>
        <w:rPr>
          <w:rFonts w:ascii="Times New Roman" w:hAnsi="Times New Roman" w:cs="Times New Roman"/>
        </w:rPr>
      </w:pPr>
    </w:p>
    <w:p w14:paraId="0911E8E0" w14:textId="100F8826" w:rsidR="00C40AC3" w:rsidRPr="003B4FE7" w:rsidRDefault="00C40AC3" w:rsidP="00771F03">
      <w:pPr>
        <w:pStyle w:val="PlainText"/>
        <w:numPr>
          <w:ilvl w:val="0"/>
          <w:numId w:val="25"/>
        </w:numPr>
        <w:rPr>
          <w:rFonts w:ascii="Times New Roman" w:hAnsi="Times New Roman" w:cs="Times New Roman"/>
          <w:sz w:val="24"/>
          <w:szCs w:val="24"/>
        </w:rPr>
      </w:pPr>
      <w:r w:rsidRPr="003B4FE7">
        <w:rPr>
          <w:rFonts w:ascii="Times New Roman" w:hAnsi="Times New Roman" w:cs="Times New Roman"/>
          <w:sz w:val="24"/>
          <w:szCs w:val="24"/>
        </w:rPr>
        <w:t>The final time period under examination here, 2010 – 2011, saw little difference or recovery from pre-recession periods</w:t>
      </w:r>
      <w:r w:rsidR="009F2E44" w:rsidRPr="003B4FE7">
        <w:rPr>
          <w:rFonts w:ascii="Times New Roman" w:hAnsi="Times New Roman" w:cs="Times New Roman"/>
          <w:sz w:val="24"/>
          <w:szCs w:val="24"/>
        </w:rPr>
        <w:t>, as shown in Table 10</w:t>
      </w:r>
      <w:r w:rsidRPr="003B4FE7">
        <w:rPr>
          <w:rFonts w:ascii="Times New Roman" w:hAnsi="Times New Roman" w:cs="Times New Roman"/>
          <w:sz w:val="24"/>
          <w:szCs w:val="24"/>
        </w:rPr>
        <w:t xml:space="preserve">. The labour productivity premium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remained at about 7.5 percent.</w:t>
      </w:r>
    </w:p>
    <w:p w14:paraId="0F1F8AC2" w14:textId="77777777" w:rsidR="00C40AC3" w:rsidRPr="003B4FE7" w:rsidRDefault="00C40AC3" w:rsidP="00C40AC3">
      <w:pPr>
        <w:pStyle w:val="PlainText"/>
        <w:ind w:left="540" w:hanging="540"/>
        <w:rPr>
          <w:rFonts w:ascii="Times New Roman" w:hAnsi="Times New Roman" w:cs="Times New Roman"/>
          <w:b/>
          <w:bCs/>
          <w:color w:val="000000"/>
          <w:sz w:val="24"/>
          <w:szCs w:val="24"/>
        </w:rPr>
      </w:pPr>
    </w:p>
    <w:p w14:paraId="481ADC7D" w14:textId="77777777" w:rsidR="00C40AC3" w:rsidRPr="003B4FE7" w:rsidRDefault="00C40AC3" w:rsidP="00C40AC3">
      <w:pPr>
        <w:pStyle w:val="PlainText"/>
        <w:ind w:left="540"/>
        <w:rPr>
          <w:rFonts w:ascii="Times New Roman" w:hAnsi="Times New Roman" w:cs="Times New Roman"/>
          <w:b/>
          <w:sz w:val="24"/>
          <w:szCs w:val="24"/>
        </w:rPr>
      </w:pPr>
      <w:r w:rsidRPr="003B4FE7">
        <w:rPr>
          <w:rFonts w:ascii="Times New Roman" w:hAnsi="Times New Roman" w:cs="Times New Roman"/>
          <w:b/>
          <w:bCs/>
          <w:color w:val="000000"/>
          <w:sz w:val="24"/>
          <w:szCs w:val="24"/>
        </w:rPr>
        <w:t>Table 10:</w:t>
      </w:r>
      <w:r w:rsidRPr="003B4FE7">
        <w:rPr>
          <w:rFonts w:ascii="Times New Roman" w:hAnsi="Times New Roman" w:cs="Times New Roman"/>
          <w:b/>
          <w:color w:val="000000"/>
          <w:sz w:val="24"/>
          <w:szCs w:val="24"/>
        </w:rPr>
        <w:t xml:space="preserve"> Determinants of labour productivity: 2010-2011, whole sample</w:t>
      </w:r>
    </w:p>
    <w:tbl>
      <w:tblPr>
        <w:tblW w:w="8912" w:type="dxa"/>
        <w:jc w:val="center"/>
        <w:tblInd w:w="93" w:type="dxa"/>
        <w:tblLook w:val="04A0" w:firstRow="1" w:lastRow="0" w:firstColumn="1" w:lastColumn="0" w:noHBand="0" w:noVBand="1"/>
      </w:tblPr>
      <w:tblGrid>
        <w:gridCol w:w="506"/>
        <w:gridCol w:w="2562"/>
        <w:gridCol w:w="1371"/>
        <w:gridCol w:w="1491"/>
        <w:gridCol w:w="1491"/>
        <w:gridCol w:w="1491"/>
      </w:tblGrid>
      <w:tr w:rsidR="00C40AC3" w:rsidRPr="003B4FE7" w14:paraId="435B2730" w14:textId="77777777" w:rsidTr="009D24E6">
        <w:trPr>
          <w:trHeight w:val="300"/>
          <w:jc w:val="center"/>
        </w:trPr>
        <w:tc>
          <w:tcPr>
            <w:tcW w:w="506" w:type="dxa"/>
            <w:tcBorders>
              <w:top w:val="single" w:sz="4" w:space="0" w:color="auto"/>
              <w:left w:val="nil"/>
              <w:bottom w:val="nil"/>
              <w:right w:val="nil"/>
            </w:tcBorders>
            <w:shd w:val="clear" w:color="auto" w:fill="auto"/>
            <w:noWrap/>
            <w:vAlign w:val="bottom"/>
            <w:hideMark/>
          </w:tcPr>
          <w:p w14:paraId="49898119"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3B2A862E"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tcPr>
          <w:p w14:paraId="696A745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491" w:type="dxa"/>
            <w:tcBorders>
              <w:top w:val="single" w:sz="4" w:space="0" w:color="auto"/>
              <w:left w:val="nil"/>
              <w:bottom w:val="nil"/>
              <w:right w:val="nil"/>
            </w:tcBorders>
            <w:shd w:val="clear" w:color="auto" w:fill="auto"/>
            <w:noWrap/>
            <w:vAlign w:val="bottom"/>
          </w:tcPr>
          <w:p w14:paraId="33FE217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91" w:type="dxa"/>
            <w:tcBorders>
              <w:top w:val="single" w:sz="4" w:space="0" w:color="auto"/>
              <w:left w:val="nil"/>
              <w:bottom w:val="nil"/>
              <w:right w:val="nil"/>
            </w:tcBorders>
            <w:shd w:val="clear" w:color="auto" w:fill="auto"/>
            <w:noWrap/>
            <w:vAlign w:val="bottom"/>
          </w:tcPr>
          <w:p w14:paraId="3755E53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91" w:type="dxa"/>
            <w:tcBorders>
              <w:top w:val="single" w:sz="4" w:space="0" w:color="auto"/>
              <w:left w:val="nil"/>
              <w:bottom w:val="nil"/>
              <w:right w:val="nil"/>
            </w:tcBorders>
            <w:shd w:val="clear" w:color="auto" w:fill="auto"/>
            <w:noWrap/>
            <w:vAlign w:val="bottom"/>
            <w:hideMark/>
          </w:tcPr>
          <w:p w14:paraId="7547177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5843F3E1"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1AFB2DE3"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311C21F3"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71" w:type="dxa"/>
            <w:tcBorders>
              <w:top w:val="nil"/>
              <w:left w:val="nil"/>
              <w:bottom w:val="single" w:sz="4" w:space="0" w:color="auto"/>
              <w:right w:val="nil"/>
            </w:tcBorders>
            <w:shd w:val="clear" w:color="auto" w:fill="auto"/>
            <w:noWrap/>
            <w:vAlign w:val="bottom"/>
            <w:hideMark/>
          </w:tcPr>
          <w:p w14:paraId="1F4F41D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491" w:type="dxa"/>
            <w:tcBorders>
              <w:top w:val="nil"/>
              <w:left w:val="nil"/>
              <w:bottom w:val="single" w:sz="4" w:space="0" w:color="auto"/>
              <w:right w:val="nil"/>
            </w:tcBorders>
            <w:shd w:val="clear" w:color="auto" w:fill="auto"/>
            <w:noWrap/>
            <w:vAlign w:val="bottom"/>
            <w:hideMark/>
          </w:tcPr>
          <w:p w14:paraId="3E9EAC4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491" w:type="dxa"/>
            <w:tcBorders>
              <w:top w:val="nil"/>
              <w:left w:val="nil"/>
              <w:bottom w:val="single" w:sz="4" w:space="0" w:color="auto"/>
              <w:right w:val="nil"/>
            </w:tcBorders>
            <w:shd w:val="clear" w:color="auto" w:fill="auto"/>
            <w:noWrap/>
            <w:vAlign w:val="bottom"/>
            <w:hideMark/>
          </w:tcPr>
          <w:p w14:paraId="6843F65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c>
          <w:tcPr>
            <w:tcW w:w="1491" w:type="dxa"/>
            <w:tcBorders>
              <w:top w:val="nil"/>
              <w:left w:val="nil"/>
              <w:bottom w:val="single" w:sz="4" w:space="0" w:color="auto"/>
              <w:right w:val="nil"/>
            </w:tcBorders>
            <w:shd w:val="clear" w:color="auto" w:fill="auto"/>
            <w:noWrap/>
            <w:vAlign w:val="bottom"/>
            <w:hideMark/>
          </w:tcPr>
          <w:p w14:paraId="124E133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r>
      <w:tr w:rsidR="00C40AC3" w:rsidRPr="003B4FE7" w14:paraId="4F3643DC" w14:textId="77777777" w:rsidTr="009D24E6">
        <w:trPr>
          <w:trHeight w:val="300"/>
          <w:jc w:val="center"/>
        </w:trPr>
        <w:tc>
          <w:tcPr>
            <w:tcW w:w="506" w:type="dxa"/>
            <w:vMerge w:val="restart"/>
            <w:tcBorders>
              <w:top w:val="single" w:sz="4" w:space="0" w:color="auto"/>
              <w:left w:val="nil"/>
              <w:bottom w:val="nil"/>
              <w:right w:val="nil"/>
            </w:tcBorders>
            <w:shd w:val="clear" w:color="auto" w:fill="auto"/>
            <w:noWrap/>
            <w:textDirection w:val="btLr"/>
            <w:vAlign w:val="center"/>
            <w:hideMark/>
          </w:tcPr>
          <w:p w14:paraId="41EFE2D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562" w:type="dxa"/>
            <w:tcBorders>
              <w:top w:val="single" w:sz="4" w:space="0" w:color="auto"/>
              <w:left w:val="nil"/>
              <w:bottom w:val="nil"/>
              <w:right w:val="nil"/>
            </w:tcBorders>
            <w:shd w:val="clear" w:color="auto" w:fill="auto"/>
            <w:vAlign w:val="bottom"/>
            <w:hideMark/>
          </w:tcPr>
          <w:p w14:paraId="2ADE45B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West of England</w:t>
            </w:r>
          </w:p>
        </w:tc>
        <w:tc>
          <w:tcPr>
            <w:tcW w:w="1371" w:type="dxa"/>
            <w:tcBorders>
              <w:top w:val="single" w:sz="4" w:space="0" w:color="auto"/>
              <w:left w:val="nil"/>
              <w:bottom w:val="nil"/>
              <w:right w:val="nil"/>
            </w:tcBorders>
            <w:shd w:val="clear" w:color="auto" w:fill="auto"/>
            <w:noWrap/>
            <w:vAlign w:val="bottom"/>
            <w:hideMark/>
          </w:tcPr>
          <w:p w14:paraId="2C25881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0.076***</w:t>
            </w:r>
          </w:p>
        </w:tc>
        <w:tc>
          <w:tcPr>
            <w:tcW w:w="1491" w:type="dxa"/>
            <w:tcBorders>
              <w:top w:val="single" w:sz="4" w:space="0" w:color="auto"/>
              <w:left w:val="nil"/>
              <w:bottom w:val="nil"/>
              <w:right w:val="nil"/>
            </w:tcBorders>
            <w:shd w:val="clear" w:color="auto" w:fill="auto"/>
            <w:noWrap/>
            <w:vAlign w:val="bottom"/>
            <w:hideMark/>
          </w:tcPr>
          <w:p w14:paraId="36E3024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0.052***</w:t>
            </w:r>
          </w:p>
        </w:tc>
        <w:tc>
          <w:tcPr>
            <w:tcW w:w="1491" w:type="dxa"/>
            <w:tcBorders>
              <w:top w:val="single" w:sz="4" w:space="0" w:color="auto"/>
              <w:left w:val="nil"/>
              <w:bottom w:val="nil"/>
              <w:right w:val="nil"/>
            </w:tcBorders>
            <w:shd w:val="clear" w:color="auto" w:fill="auto"/>
            <w:noWrap/>
            <w:vAlign w:val="bottom"/>
            <w:hideMark/>
          </w:tcPr>
          <w:p w14:paraId="3DDAED1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0.055***</w:t>
            </w:r>
          </w:p>
        </w:tc>
        <w:tc>
          <w:tcPr>
            <w:tcW w:w="1491" w:type="dxa"/>
            <w:tcBorders>
              <w:top w:val="single" w:sz="4" w:space="0" w:color="auto"/>
              <w:left w:val="nil"/>
              <w:bottom w:val="nil"/>
              <w:right w:val="nil"/>
            </w:tcBorders>
            <w:shd w:val="clear" w:color="auto" w:fill="auto"/>
            <w:noWrap/>
            <w:vAlign w:val="bottom"/>
            <w:hideMark/>
          </w:tcPr>
          <w:p w14:paraId="12C5F43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0.054***</w:t>
            </w:r>
          </w:p>
        </w:tc>
      </w:tr>
      <w:tr w:rsidR="00C40AC3" w:rsidRPr="003B4FE7" w14:paraId="5B5DD19D" w14:textId="77777777" w:rsidTr="009D24E6">
        <w:trPr>
          <w:trHeight w:val="300"/>
          <w:jc w:val="center"/>
        </w:trPr>
        <w:tc>
          <w:tcPr>
            <w:tcW w:w="506" w:type="dxa"/>
            <w:vMerge/>
            <w:tcBorders>
              <w:top w:val="nil"/>
              <w:left w:val="nil"/>
              <w:bottom w:val="nil"/>
              <w:right w:val="nil"/>
            </w:tcBorders>
            <w:vAlign w:val="center"/>
            <w:hideMark/>
          </w:tcPr>
          <w:p w14:paraId="6FD62802"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5C9D3CF"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ACF621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91" w:type="dxa"/>
            <w:tcBorders>
              <w:top w:val="nil"/>
              <w:left w:val="nil"/>
              <w:bottom w:val="nil"/>
              <w:right w:val="nil"/>
            </w:tcBorders>
            <w:shd w:val="clear" w:color="auto" w:fill="auto"/>
            <w:noWrap/>
            <w:vAlign w:val="bottom"/>
            <w:hideMark/>
          </w:tcPr>
          <w:p w14:paraId="70F23D6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91" w:type="dxa"/>
            <w:tcBorders>
              <w:top w:val="nil"/>
              <w:left w:val="nil"/>
              <w:bottom w:val="nil"/>
              <w:right w:val="nil"/>
            </w:tcBorders>
            <w:shd w:val="clear" w:color="auto" w:fill="auto"/>
            <w:noWrap/>
            <w:vAlign w:val="bottom"/>
            <w:hideMark/>
          </w:tcPr>
          <w:p w14:paraId="1829A13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c>
          <w:tcPr>
            <w:tcW w:w="1491" w:type="dxa"/>
            <w:tcBorders>
              <w:top w:val="nil"/>
              <w:left w:val="nil"/>
              <w:bottom w:val="nil"/>
              <w:right w:val="nil"/>
            </w:tcBorders>
            <w:shd w:val="clear" w:color="auto" w:fill="auto"/>
            <w:noWrap/>
            <w:vAlign w:val="bottom"/>
            <w:hideMark/>
          </w:tcPr>
          <w:p w14:paraId="101A488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45EBBE4E" w14:textId="77777777" w:rsidTr="009D24E6">
        <w:trPr>
          <w:trHeight w:val="300"/>
          <w:jc w:val="center"/>
        </w:trPr>
        <w:tc>
          <w:tcPr>
            <w:tcW w:w="506" w:type="dxa"/>
            <w:vMerge/>
            <w:tcBorders>
              <w:top w:val="nil"/>
              <w:left w:val="nil"/>
              <w:bottom w:val="nil"/>
              <w:right w:val="nil"/>
            </w:tcBorders>
            <w:vAlign w:val="center"/>
            <w:hideMark/>
          </w:tcPr>
          <w:p w14:paraId="393F5B1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E95454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1" w:type="dxa"/>
            <w:tcBorders>
              <w:top w:val="nil"/>
              <w:left w:val="nil"/>
              <w:bottom w:val="nil"/>
              <w:right w:val="nil"/>
            </w:tcBorders>
            <w:shd w:val="clear" w:color="auto" w:fill="auto"/>
            <w:noWrap/>
            <w:vAlign w:val="bottom"/>
            <w:hideMark/>
          </w:tcPr>
          <w:p w14:paraId="4F8FDE8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0.410***</w:t>
            </w:r>
          </w:p>
        </w:tc>
        <w:tc>
          <w:tcPr>
            <w:tcW w:w="1491" w:type="dxa"/>
            <w:tcBorders>
              <w:top w:val="nil"/>
              <w:left w:val="nil"/>
              <w:bottom w:val="nil"/>
              <w:right w:val="nil"/>
            </w:tcBorders>
            <w:shd w:val="clear" w:color="auto" w:fill="auto"/>
            <w:noWrap/>
            <w:vAlign w:val="bottom"/>
            <w:hideMark/>
          </w:tcPr>
          <w:p w14:paraId="5D57E4A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0.333***</w:t>
            </w:r>
          </w:p>
        </w:tc>
        <w:tc>
          <w:tcPr>
            <w:tcW w:w="1491" w:type="dxa"/>
            <w:tcBorders>
              <w:top w:val="nil"/>
              <w:left w:val="nil"/>
              <w:bottom w:val="nil"/>
              <w:right w:val="nil"/>
            </w:tcBorders>
            <w:shd w:val="clear" w:color="auto" w:fill="auto"/>
            <w:noWrap/>
            <w:vAlign w:val="bottom"/>
            <w:hideMark/>
          </w:tcPr>
          <w:p w14:paraId="0FEC138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0.298***</w:t>
            </w:r>
          </w:p>
        </w:tc>
        <w:tc>
          <w:tcPr>
            <w:tcW w:w="1491" w:type="dxa"/>
            <w:tcBorders>
              <w:top w:val="nil"/>
              <w:left w:val="nil"/>
              <w:bottom w:val="nil"/>
              <w:right w:val="nil"/>
            </w:tcBorders>
            <w:shd w:val="clear" w:color="auto" w:fill="auto"/>
            <w:noWrap/>
            <w:vAlign w:val="bottom"/>
            <w:hideMark/>
          </w:tcPr>
          <w:p w14:paraId="6EB58CE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0.295***</w:t>
            </w:r>
          </w:p>
        </w:tc>
      </w:tr>
      <w:tr w:rsidR="00C40AC3" w:rsidRPr="003B4FE7" w14:paraId="70CB06E8" w14:textId="77777777" w:rsidTr="009D24E6">
        <w:trPr>
          <w:trHeight w:val="300"/>
          <w:jc w:val="center"/>
        </w:trPr>
        <w:tc>
          <w:tcPr>
            <w:tcW w:w="506" w:type="dxa"/>
            <w:vMerge/>
            <w:tcBorders>
              <w:top w:val="nil"/>
              <w:left w:val="nil"/>
              <w:bottom w:val="nil"/>
              <w:right w:val="nil"/>
            </w:tcBorders>
            <w:vAlign w:val="center"/>
            <w:hideMark/>
          </w:tcPr>
          <w:p w14:paraId="7FF09352"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B509A96"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E47589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1491" w:type="dxa"/>
            <w:tcBorders>
              <w:top w:val="nil"/>
              <w:left w:val="nil"/>
              <w:bottom w:val="nil"/>
              <w:right w:val="nil"/>
            </w:tcBorders>
            <w:shd w:val="clear" w:color="auto" w:fill="auto"/>
            <w:noWrap/>
            <w:vAlign w:val="bottom"/>
            <w:hideMark/>
          </w:tcPr>
          <w:p w14:paraId="421F5CF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c>
          <w:tcPr>
            <w:tcW w:w="1491" w:type="dxa"/>
            <w:tcBorders>
              <w:top w:val="nil"/>
              <w:left w:val="nil"/>
              <w:bottom w:val="nil"/>
              <w:right w:val="nil"/>
            </w:tcBorders>
            <w:shd w:val="clear" w:color="auto" w:fill="auto"/>
            <w:noWrap/>
            <w:vAlign w:val="bottom"/>
            <w:hideMark/>
          </w:tcPr>
          <w:p w14:paraId="483F741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1491" w:type="dxa"/>
            <w:tcBorders>
              <w:top w:val="nil"/>
              <w:left w:val="nil"/>
              <w:bottom w:val="nil"/>
              <w:right w:val="nil"/>
            </w:tcBorders>
            <w:shd w:val="clear" w:color="auto" w:fill="auto"/>
            <w:noWrap/>
            <w:vAlign w:val="bottom"/>
            <w:hideMark/>
          </w:tcPr>
          <w:p w14:paraId="4555347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r>
      <w:tr w:rsidR="00C40AC3" w:rsidRPr="003B4FE7" w14:paraId="5C33B767" w14:textId="77777777" w:rsidTr="009D24E6">
        <w:trPr>
          <w:trHeight w:val="288"/>
          <w:jc w:val="center"/>
        </w:trPr>
        <w:tc>
          <w:tcPr>
            <w:tcW w:w="506" w:type="dxa"/>
            <w:vMerge/>
            <w:tcBorders>
              <w:top w:val="nil"/>
              <w:left w:val="nil"/>
              <w:bottom w:val="nil"/>
              <w:right w:val="nil"/>
            </w:tcBorders>
            <w:vAlign w:val="center"/>
            <w:hideMark/>
          </w:tcPr>
          <w:p w14:paraId="37D4E34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D1FCAF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1" w:type="dxa"/>
            <w:tcBorders>
              <w:top w:val="nil"/>
              <w:left w:val="nil"/>
              <w:bottom w:val="nil"/>
              <w:right w:val="nil"/>
            </w:tcBorders>
            <w:shd w:val="clear" w:color="auto" w:fill="auto"/>
            <w:noWrap/>
            <w:vAlign w:val="bottom"/>
            <w:hideMark/>
          </w:tcPr>
          <w:p w14:paraId="47BA846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0.116***</w:t>
            </w:r>
          </w:p>
        </w:tc>
        <w:tc>
          <w:tcPr>
            <w:tcW w:w="1491" w:type="dxa"/>
            <w:tcBorders>
              <w:top w:val="nil"/>
              <w:left w:val="nil"/>
              <w:bottom w:val="nil"/>
              <w:right w:val="nil"/>
            </w:tcBorders>
            <w:shd w:val="clear" w:color="auto" w:fill="auto"/>
            <w:noWrap/>
            <w:vAlign w:val="bottom"/>
            <w:hideMark/>
          </w:tcPr>
          <w:p w14:paraId="59773F0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0.114***</w:t>
            </w:r>
          </w:p>
        </w:tc>
        <w:tc>
          <w:tcPr>
            <w:tcW w:w="1491" w:type="dxa"/>
            <w:tcBorders>
              <w:top w:val="nil"/>
              <w:left w:val="nil"/>
              <w:bottom w:val="nil"/>
              <w:right w:val="nil"/>
            </w:tcBorders>
            <w:shd w:val="clear" w:color="auto" w:fill="auto"/>
            <w:noWrap/>
            <w:vAlign w:val="bottom"/>
            <w:hideMark/>
          </w:tcPr>
          <w:p w14:paraId="4EB921C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0.108***</w:t>
            </w:r>
          </w:p>
        </w:tc>
        <w:tc>
          <w:tcPr>
            <w:tcW w:w="1491" w:type="dxa"/>
            <w:tcBorders>
              <w:top w:val="nil"/>
              <w:left w:val="nil"/>
              <w:bottom w:val="nil"/>
              <w:right w:val="nil"/>
            </w:tcBorders>
            <w:shd w:val="clear" w:color="auto" w:fill="auto"/>
            <w:noWrap/>
            <w:vAlign w:val="bottom"/>
            <w:hideMark/>
          </w:tcPr>
          <w:p w14:paraId="2F51479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0.108***</w:t>
            </w:r>
          </w:p>
        </w:tc>
      </w:tr>
      <w:tr w:rsidR="00C40AC3" w:rsidRPr="003B4FE7" w14:paraId="19742D0A"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470FE4E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47CE314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1" w:type="dxa"/>
            <w:tcBorders>
              <w:top w:val="nil"/>
              <w:left w:val="nil"/>
              <w:bottom w:val="single" w:sz="4" w:space="0" w:color="auto"/>
              <w:right w:val="nil"/>
            </w:tcBorders>
            <w:shd w:val="clear" w:color="auto" w:fill="auto"/>
            <w:noWrap/>
            <w:vAlign w:val="bottom"/>
            <w:hideMark/>
          </w:tcPr>
          <w:p w14:paraId="4C44B70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91" w:type="dxa"/>
            <w:tcBorders>
              <w:top w:val="nil"/>
              <w:left w:val="nil"/>
              <w:bottom w:val="single" w:sz="4" w:space="0" w:color="auto"/>
              <w:right w:val="nil"/>
            </w:tcBorders>
            <w:shd w:val="clear" w:color="auto" w:fill="auto"/>
            <w:noWrap/>
            <w:vAlign w:val="bottom"/>
            <w:hideMark/>
          </w:tcPr>
          <w:p w14:paraId="032E394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1491" w:type="dxa"/>
            <w:tcBorders>
              <w:top w:val="nil"/>
              <w:left w:val="nil"/>
              <w:bottom w:val="single" w:sz="4" w:space="0" w:color="auto"/>
              <w:right w:val="nil"/>
            </w:tcBorders>
            <w:shd w:val="clear" w:color="auto" w:fill="auto"/>
            <w:noWrap/>
            <w:vAlign w:val="bottom"/>
            <w:hideMark/>
          </w:tcPr>
          <w:p w14:paraId="1F58E37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c>
          <w:tcPr>
            <w:tcW w:w="1491" w:type="dxa"/>
            <w:tcBorders>
              <w:top w:val="nil"/>
              <w:left w:val="nil"/>
              <w:bottom w:val="single" w:sz="4" w:space="0" w:color="auto"/>
              <w:right w:val="nil"/>
            </w:tcBorders>
            <w:shd w:val="clear" w:color="auto" w:fill="auto"/>
            <w:noWrap/>
            <w:vAlign w:val="bottom"/>
            <w:hideMark/>
          </w:tcPr>
          <w:p w14:paraId="301B115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64E192C2" w14:textId="77777777" w:rsidTr="009D24E6">
        <w:trPr>
          <w:trHeight w:val="386"/>
          <w:jc w:val="center"/>
        </w:trPr>
        <w:tc>
          <w:tcPr>
            <w:tcW w:w="506" w:type="dxa"/>
            <w:vMerge w:val="restart"/>
            <w:tcBorders>
              <w:top w:val="nil"/>
              <w:left w:val="nil"/>
              <w:bottom w:val="nil"/>
              <w:right w:val="nil"/>
            </w:tcBorders>
            <w:shd w:val="clear" w:color="auto" w:fill="auto"/>
            <w:noWrap/>
            <w:textDirection w:val="btLr"/>
            <w:vAlign w:val="center"/>
            <w:hideMark/>
          </w:tcPr>
          <w:p w14:paraId="66D3EFC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2562" w:type="dxa"/>
            <w:tcBorders>
              <w:top w:val="nil"/>
              <w:left w:val="nil"/>
              <w:bottom w:val="nil"/>
              <w:right w:val="nil"/>
            </w:tcBorders>
            <w:shd w:val="clear" w:color="auto" w:fill="auto"/>
            <w:vAlign w:val="bottom"/>
            <w:hideMark/>
          </w:tcPr>
          <w:p w14:paraId="6BA2C55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1" w:type="dxa"/>
            <w:tcBorders>
              <w:top w:val="nil"/>
              <w:left w:val="nil"/>
              <w:bottom w:val="nil"/>
              <w:right w:val="nil"/>
            </w:tcBorders>
            <w:shd w:val="clear" w:color="auto" w:fill="auto"/>
            <w:noWrap/>
            <w:vAlign w:val="bottom"/>
            <w:hideMark/>
          </w:tcPr>
          <w:p w14:paraId="5E7973D8"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745E0C3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0.629***</w:t>
            </w:r>
          </w:p>
        </w:tc>
        <w:tc>
          <w:tcPr>
            <w:tcW w:w="1491" w:type="dxa"/>
            <w:tcBorders>
              <w:top w:val="nil"/>
              <w:left w:val="nil"/>
              <w:bottom w:val="nil"/>
              <w:right w:val="nil"/>
            </w:tcBorders>
            <w:shd w:val="clear" w:color="auto" w:fill="auto"/>
            <w:noWrap/>
            <w:vAlign w:val="bottom"/>
            <w:hideMark/>
          </w:tcPr>
          <w:p w14:paraId="5706B52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0.661***</w:t>
            </w:r>
          </w:p>
        </w:tc>
        <w:tc>
          <w:tcPr>
            <w:tcW w:w="1491" w:type="dxa"/>
            <w:tcBorders>
              <w:top w:val="nil"/>
              <w:left w:val="nil"/>
              <w:bottom w:val="nil"/>
              <w:right w:val="nil"/>
            </w:tcBorders>
            <w:shd w:val="clear" w:color="auto" w:fill="auto"/>
            <w:noWrap/>
            <w:vAlign w:val="bottom"/>
            <w:hideMark/>
          </w:tcPr>
          <w:p w14:paraId="375F7A3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0.649***</w:t>
            </w:r>
          </w:p>
        </w:tc>
      </w:tr>
      <w:tr w:rsidR="00C40AC3" w:rsidRPr="003B4FE7" w14:paraId="67AA97E4" w14:textId="77777777" w:rsidTr="009D24E6">
        <w:trPr>
          <w:trHeight w:val="300"/>
          <w:jc w:val="center"/>
        </w:trPr>
        <w:tc>
          <w:tcPr>
            <w:tcW w:w="506" w:type="dxa"/>
            <w:vMerge/>
            <w:tcBorders>
              <w:top w:val="nil"/>
              <w:left w:val="nil"/>
              <w:bottom w:val="nil"/>
              <w:right w:val="nil"/>
            </w:tcBorders>
            <w:vAlign w:val="center"/>
            <w:hideMark/>
          </w:tcPr>
          <w:p w14:paraId="3CC80E7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1DEE97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1" w:type="dxa"/>
            <w:tcBorders>
              <w:top w:val="nil"/>
              <w:left w:val="nil"/>
              <w:bottom w:val="nil"/>
              <w:right w:val="nil"/>
            </w:tcBorders>
            <w:shd w:val="clear" w:color="auto" w:fill="auto"/>
            <w:noWrap/>
            <w:vAlign w:val="bottom"/>
            <w:hideMark/>
          </w:tcPr>
          <w:p w14:paraId="3FAEF044"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3544347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(0.007)</w:t>
            </w:r>
          </w:p>
        </w:tc>
        <w:tc>
          <w:tcPr>
            <w:tcW w:w="1491" w:type="dxa"/>
            <w:tcBorders>
              <w:top w:val="nil"/>
              <w:left w:val="nil"/>
              <w:bottom w:val="nil"/>
              <w:right w:val="nil"/>
            </w:tcBorders>
            <w:shd w:val="clear" w:color="auto" w:fill="auto"/>
            <w:noWrap/>
            <w:vAlign w:val="bottom"/>
            <w:hideMark/>
          </w:tcPr>
          <w:p w14:paraId="149DE2A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91" w:type="dxa"/>
            <w:tcBorders>
              <w:top w:val="nil"/>
              <w:left w:val="nil"/>
              <w:bottom w:val="nil"/>
              <w:right w:val="nil"/>
            </w:tcBorders>
            <w:shd w:val="clear" w:color="auto" w:fill="auto"/>
            <w:noWrap/>
            <w:vAlign w:val="bottom"/>
            <w:hideMark/>
          </w:tcPr>
          <w:p w14:paraId="080CA1D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317A156D" w14:textId="77777777" w:rsidTr="009D24E6">
        <w:trPr>
          <w:trHeight w:val="300"/>
          <w:jc w:val="center"/>
        </w:trPr>
        <w:tc>
          <w:tcPr>
            <w:tcW w:w="506" w:type="dxa"/>
            <w:vMerge/>
            <w:tcBorders>
              <w:top w:val="nil"/>
              <w:left w:val="nil"/>
              <w:bottom w:val="nil"/>
              <w:right w:val="nil"/>
            </w:tcBorders>
            <w:vAlign w:val="center"/>
            <w:hideMark/>
          </w:tcPr>
          <w:p w14:paraId="1691E24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5A3104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1" w:type="dxa"/>
            <w:tcBorders>
              <w:top w:val="nil"/>
              <w:left w:val="nil"/>
              <w:bottom w:val="nil"/>
              <w:right w:val="nil"/>
            </w:tcBorders>
            <w:shd w:val="clear" w:color="auto" w:fill="auto"/>
            <w:noWrap/>
            <w:vAlign w:val="bottom"/>
            <w:hideMark/>
          </w:tcPr>
          <w:p w14:paraId="0BB3E350"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0F24290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0.311***</w:t>
            </w:r>
          </w:p>
        </w:tc>
        <w:tc>
          <w:tcPr>
            <w:tcW w:w="1491" w:type="dxa"/>
            <w:tcBorders>
              <w:top w:val="nil"/>
              <w:left w:val="nil"/>
              <w:bottom w:val="nil"/>
              <w:right w:val="nil"/>
            </w:tcBorders>
            <w:shd w:val="clear" w:color="auto" w:fill="auto"/>
            <w:noWrap/>
            <w:vAlign w:val="bottom"/>
            <w:hideMark/>
          </w:tcPr>
          <w:p w14:paraId="7947283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0.347***</w:t>
            </w:r>
          </w:p>
        </w:tc>
        <w:tc>
          <w:tcPr>
            <w:tcW w:w="1491" w:type="dxa"/>
            <w:tcBorders>
              <w:top w:val="nil"/>
              <w:left w:val="nil"/>
              <w:bottom w:val="nil"/>
              <w:right w:val="nil"/>
            </w:tcBorders>
            <w:shd w:val="clear" w:color="auto" w:fill="auto"/>
            <w:noWrap/>
            <w:vAlign w:val="bottom"/>
            <w:hideMark/>
          </w:tcPr>
          <w:p w14:paraId="39DEC00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0.345***</w:t>
            </w:r>
          </w:p>
        </w:tc>
      </w:tr>
      <w:tr w:rsidR="00C40AC3" w:rsidRPr="003B4FE7" w14:paraId="659AD8E4" w14:textId="77777777" w:rsidTr="009D24E6">
        <w:trPr>
          <w:trHeight w:val="300"/>
          <w:jc w:val="center"/>
        </w:trPr>
        <w:tc>
          <w:tcPr>
            <w:tcW w:w="506" w:type="dxa"/>
            <w:vMerge/>
            <w:tcBorders>
              <w:top w:val="nil"/>
              <w:left w:val="nil"/>
              <w:bottom w:val="nil"/>
              <w:right w:val="nil"/>
            </w:tcBorders>
            <w:vAlign w:val="center"/>
            <w:hideMark/>
          </w:tcPr>
          <w:p w14:paraId="3394CF9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EED8BC8"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A185804"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02F55BB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19CC08D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1491" w:type="dxa"/>
            <w:tcBorders>
              <w:top w:val="nil"/>
              <w:left w:val="nil"/>
              <w:bottom w:val="nil"/>
              <w:right w:val="nil"/>
            </w:tcBorders>
            <w:shd w:val="clear" w:color="auto" w:fill="auto"/>
            <w:noWrap/>
            <w:vAlign w:val="bottom"/>
            <w:hideMark/>
          </w:tcPr>
          <w:p w14:paraId="437B208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7C5F5A9B" w14:textId="77777777" w:rsidTr="009D24E6">
        <w:trPr>
          <w:trHeight w:val="390"/>
          <w:jc w:val="center"/>
        </w:trPr>
        <w:tc>
          <w:tcPr>
            <w:tcW w:w="506" w:type="dxa"/>
            <w:vMerge/>
            <w:tcBorders>
              <w:top w:val="nil"/>
              <w:left w:val="nil"/>
              <w:bottom w:val="nil"/>
              <w:right w:val="nil"/>
            </w:tcBorders>
            <w:vAlign w:val="center"/>
            <w:hideMark/>
          </w:tcPr>
          <w:p w14:paraId="007F8F7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8AFFD5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1" w:type="dxa"/>
            <w:tcBorders>
              <w:top w:val="nil"/>
              <w:left w:val="nil"/>
              <w:bottom w:val="nil"/>
              <w:right w:val="nil"/>
            </w:tcBorders>
            <w:shd w:val="clear" w:color="auto" w:fill="auto"/>
            <w:noWrap/>
            <w:vAlign w:val="bottom"/>
            <w:hideMark/>
          </w:tcPr>
          <w:p w14:paraId="529680B1"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72D3F14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0.573***</w:t>
            </w:r>
          </w:p>
        </w:tc>
        <w:tc>
          <w:tcPr>
            <w:tcW w:w="1491" w:type="dxa"/>
            <w:tcBorders>
              <w:top w:val="nil"/>
              <w:left w:val="nil"/>
              <w:bottom w:val="nil"/>
              <w:right w:val="nil"/>
            </w:tcBorders>
            <w:shd w:val="clear" w:color="auto" w:fill="auto"/>
            <w:noWrap/>
            <w:vAlign w:val="bottom"/>
            <w:hideMark/>
          </w:tcPr>
          <w:p w14:paraId="47DCD92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0.661***</w:t>
            </w:r>
          </w:p>
        </w:tc>
        <w:tc>
          <w:tcPr>
            <w:tcW w:w="1491" w:type="dxa"/>
            <w:tcBorders>
              <w:top w:val="nil"/>
              <w:left w:val="nil"/>
              <w:bottom w:val="nil"/>
              <w:right w:val="nil"/>
            </w:tcBorders>
            <w:shd w:val="clear" w:color="auto" w:fill="auto"/>
            <w:noWrap/>
            <w:vAlign w:val="bottom"/>
            <w:hideMark/>
          </w:tcPr>
          <w:p w14:paraId="7E82D62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0.662***</w:t>
            </w:r>
          </w:p>
        </w:tc>
      </w:tr>
      <w:tr w:rsidR="00C40AC3" w:rsidRPr="003B4FE7" w14:paraId="53288464" w14:textId="77777777" w:rsidTr="009D24E6">
        <w:trPr>
          <w:trHeight w:val="300"/>
          <w:jc w:val="center"/>
        </w:trPr>
        <w:tc>
          <w:tcPr>
            <w:tcW w:w="506" w:type="dxa"/>
            <w:vMerge/>
            <w:tcBorders>
              <w:top w:val="nil"/>
              <w:left w:val="nil"/>
              <w:bottom w:val="nil"/>
              <w:right w:val="nil"/>
            </w:tcBorders>
            <w:vAlign w:val="center"/>
            <w:hideMark/>
          </w:tcPr>
          <w:p w14:paraId="7123D9A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760CFE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1" w:type="dxa"/>
            <w:tcBorders>
              <w:top w:val="nil"/>
              <w:left w:val="nil"/>
              <w:bottom w:val="nil"/>
              <w:right w:val="nil"/>
            </w:tcBorders>
            <w:shd w:val="clear" w:color="auto" w:fill="auto"/>
            <w:noWrap/>
            <w:vAlign w:val="bottom"/>
            <w:hideMark/>
          </w:tcPr>
          <w:p w14:paraId="28159A3B"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5FCA88D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1491" w:type="dxa"/>
            <w:tcBorders>
              <w:top w:val="nil"/>
              <w:left w:val="nil"/>
              <w:bottom w:val="nil"/>
              <w:right w:val="nil"/>
            </w:tcBorders>
            <w:shd w:val="clear" w:color="auto" w:fill="auto"/>
            <w:noWrap/>
            <w:vAlign w:val="bottom"/>
            <w:hideMark/>
          </w:tcPr>
          <w:p w14:paraId="77EFD3C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(0.011)</w:t>
            </w:r>
          </w:p>
        </w:tc>
        <w:tc>
          <w:tcPr>
            <w:tcW w:w="1491" w:type="dxa"/>
            <w:tcBorders>
              <w:top w:val="nil"/>
              <w:left w:val="nil"/>
              <w:bottom w:val="nil"/>
              <w:right w:val="nil"/>
            </w:tcBorders>
            <w:shd w:val="clear" w:color="auto" w:fill="auto"/>
            <w:noWrap/>
            <w:vAlign w:val="bottom"/>
            <w:hideMark/>
          </w:tcPr>
          <w:p w14:paraId="469B696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(0.011)</w:t>
            </w:r>
          </w:p>
        </w:tc>
      </w:tr>
      <w:tr w:rsidR="00C40AC3" w:rsidRPr="003B4FE7" w14:paraId="6D7DF961" w14:textId="77777777" w:rsidTr="009D24E6">
        <w:trPr>
          <w:trHeight w:val="300"/>
          <w:jc w:val="center"/>
        </w:trPr>
        <w:tc>
          <w:tcPr>
            <w:tcW w:w="506" w:type="dxa"/>
            <w:vMerge/>
            <w:tcBorders>
              <w:top w:val="nil"/>
              <w:left w:val="nil"/>
              <w:bottom w:val="nil"/>
              <w:right w:val="nil"/>
            </w:tcBorders>
            <w:vAlign w:val="center"/>
            <w:hideMark/>
          </w:tcPr>
          <w:p w14:paraId="546BCB9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66E42D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1" w:type="dxa"/>
            <w:tcBorders>
              <w:top w:val="nil"/>
              <w:left w:val="nil"/>
              <w:bottom w:val="nil"/>
              <w:right w:val="nil"/>
            </w:tcBorders>
            <w:shd w:val="clear" w:color="auto" w:fill="auto"/>
            <w:noWrap/>
            <w:vAlign w:val="bottom"/>
            <w:hideMark/>
          </w:tcPr>
          <w:p w14:paraId="0F06E390"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1654BA4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1.302***</w:t>
            </w:r>
          </w:p>
        </w:tc>
        <w:tc>
          <w:tcPr>
            <w:tcW w:w="1491" w:type="dxa"/>
            <w:tcBorders>
              <w:top w:val="nil"/>
              <w:left w:val="nil"/>
              <w:bottom w:val="nil"/>
              <w:right w:val="nil"/>
            </w:tcBorders>
            <w:shd w:val="clear" w:color="auto" w:fill="auto"/>
            <w:noWrap/>
            <w:vAlign w:val="bottom"/>
            <w:hideMark/>
          </w:tcPr>
          <w:p w14:paraId="4B7BA4D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0.957***</w:t>
            </w:r>
          </w:p>
        </w:tc>
        <w:tc>
          <w:tcPr>
            <w:tcW w:w="1491" w:type="dxa"/>
            <w:tcBorders>
              <w:top w:val="nil"/>
              <w:left w:val="nil"/>
              <w:bottom w:val="nil"/>
              <w:right w:val="nil"/>
            </w:tcBorders>
            <w:shd w:val="clear" w:color="auto" w:fill="auto"/>
            <w:noWrap/>
            <w:vAlign w:val="bottom"/>
            <w:hideMark/>
          </w:tcPr>
          <w:p w14:paraId="616EAA0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0.950***</w:t>
            </w:r>
          </w:p>
        </w:tc>
      </w:tr>
      <w:tr w:rsidR="00C40AC3" w:rsidRPr="003B4FE7" w14:paraId="2B15F9FD" w14:textId="77777777" w:rsidTr="009D24E6">
        <w:trPr>
          <w:trHeight w:val="300"/>
          <w:jc w:val="center"/>
        </w:trPr>
        <w:tc>
          <w:tcPr>
            <w:tcW w:w="506" w:type="dxa"/>
            <w:vMerge/>
            <w:tcBorders>
              <w:top w:val="nil"/>
              <w:left w:val="nil"/>
              <w:bottom w:val="nil"/>
              <w:right w:val="nil"/>
            </w:tcBorders>
            <w:vAlign w:val="center"/>
            <w:hideMark/>
          </w:tcPr>
          <w:p w14:paraId="14D4DD7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5413FB3"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335A093"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6B5E0C7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(0.005)</w:t>
            </w:r>
          </w:p>
        </w:tc>
        <w:tc>
          <w:tcPr>
            <w:tcW w:w="1491" w:type="dxa"/>
            <w:tcBorders>
              <w:top w:val="nil"/>
              <w:left w:val="nil"/>
              <w:bottom w:val="nil"/>
              <w:right w:val="nil"/>
            </w:tcBorders>
            <w:shd w:val="clear" w:color="auto" w:fill="auto"/>
            <w:noWrap/>
            <w:vAlign w:val="bottom"/>
            <w:hideMark/>
          </w:tcPr>
          <w:p w14:paraId="1211A5E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c>
          <w:tcPr>
            <w:tcW w:w="1491" w:type="dxa"/>
            <w:tcBorders>
              <w:top w:val="nil"/>
              <w:left w:val="nil"/>
              <w:bottom w:val="nil"/>
              <w:right w:val="nil"/>
            </w:tcBorders>
            <w:shd w:val="clear" w:color="auto" w:fill="auto"/>
            <w:noWrap/>
            <w:vAlign w:val="bottom"/>
            <w:hideMark/>
          </w:tcPr>
          <w:p w14:paraId="4A15381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64816054" w14:textId="77777777" w:rsidTr="009D24E6">
        <w:trPr>
          <w:trHeight w:val="300"/>
          <w:jc w:val="center"/>
        </w:trPr>
        <w:tc>
          <w:tcPr>
            <w:tcW w:w="506" w:type="dxa"/>
            <w:vMerge/>
            <w:tcBorders>
              <w:top w:val="nil"/>
              <w:left w:val="nil"/>
              <w:bottom w:val="nil"/>
              <w:right w:val="nil"/>
            </w:tcBorders>
            <w:vAlign w:val="center"/>
            <w:hideMark/>
          </w:tcPr>
          <w:p w14:paraId="05242FC3"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848FEF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1" w:type="dxa"/>
            <w:tcBorders>
              <w:top w:val="nil"/>
              <w:left w:val="nil"/>
              <w:bottom w:val="nil"/>
              <w:right w:val="nil"/>
            </w:tcBorders>
            <w:shd w:val="clear" w:color="auto" w:fill="auto"/>
            <w:noWrap/>
            <w:vAlign w:val="bottom"/>
            <w:hideMark/>
          </w:tcPr>
          <w:p w14:paraId="036938C0"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76B2BF0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1.223***</w:t>
            </w:r>
          </w:p>
        </w:tc>
        <w:tc>
          <w:tcPr>
            <w:tcW w:w="1491" w:type="dxa"/>
            <w:tcBorders>
              <w:top w:val="nil"/>
              <w:left w:val="nil"/>
              <w:bottom w:val="nil"/>
              <w:right w:val="nil"/>
            </w:tcBorders>
            <w:shd w:val="clear" w:color="auto" w:fill="auto"/>
            <w:noWrap/>
            <w:vAlign w:val="bottom"/>
            <w:hideMark/>
          </w:tcPr>
          <w:p w14:paraId="4256EF2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0.790***</w:t>
            </w:r>
          </w:p>
        </w:tc>
        <w:tc>
          <w:tcPr>
            <w:tcW w:w="1491" w:type="dxa"/>
            <w:tcBorders>
              <w:top w:val="nil"/>
              <w:left w:val="nil"/>
              <w:bottom w:val="nil"/>
              <w:right w:val="nil"/>
            </w:tcBorders>
            <w:shd w:val="clear" w:color="auto" w:fill="auto"/>
            <w:noWrap/>
            <w:vAlign w:val="bottom"/>
            <w:hideMark/>
          </w:tcPr>
          <w:p w14:paraId="1C22220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0.791***</w:t>
            </w:r>
          </w:p>
        </w:tc>
      </w:tr>
      <w:tr w:rsidR="00C40AC3" w:rsidRPr="003B4FE7" w14:paraId="5BA492EE" w14:textId="77777777" w:rsidTr="009D24E6">
        <w:trPr>
          <w:trHeight w:val="300"/>
          <w:jc w:val="center"/>
        </w:trPr>
        <w:tc>
          <w:tcPr>
            <w:tcW w:w="506" w:type="dxa"/>
            <w:tcBorders>
              <w:top w:val="nil"/>
              <w:left w:val="nil"/>
              <w:bottom w:val="single" w:sz="4" w:space="0" w:color="auto"/>
              <w:right w:val="nil"/>
            </w:tcBorders>
            <w:shd w:val="clear" w:color="auto" w:fill="auto"/>
            <w:noWrap/>
            <w:vAlign w:val="bottom"/>
            <w:hideMark/>
          </w:tcPr>
          <w:p w14:paraId="5259704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4C350DA3"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2A5908BF"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34B15BC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1491" w:type="dxa"/>
            <w:tcBorders>
              <w:top w:val="nil"/>
              <w:left w:val="nil"/>
              <w:bottom w:val="single" w:sz="4" w:space="0" w:color="auto"/>
              <w:right w:val="nil"/>
            </w:tcBorders>
            <w:shd w:val="clear" w:color="auto" w:fill="auto"/>
            <w:noWrap/>
            <w:vAlign w:val="bottom"/>
            <w:hideMark/>
          </w:tcPr>
          <w:p w14:paraId="1319E93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c>
          <w:tcPr>
            <w:tcW w:w="1491" w:type="dxa"/>
            <w:tcBorders>
              <w:top w:val="nil"/>
              <w:left w:val="nil"/>
              <w:bottom w:val="single" w:sz="4" w:space="0" w:color="auto"/>
              <w:right w:val="nil"/>
            </w:tcBorders>
            <w:shd w:val="clear" w:color="auto" w:fill="auto"/>
            <w:noWrap/>
            <w:vAlign w:val="bottom"/>
            <w:hideMark/>
          </w:tcPr>
          <w:p w14:paraId="6413836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04CC6955" w14:textId="77777777" w:rsidTr="009D24E6">
        <w:trPr>
          <w:trHeight w:val="300"/>
          <w:jc w:val="center"/>
        </w:trPr>
        <w:tc>
          <w:tcPr>
            <w:tcW w:w="506" w:type="dxa"/>
            <w:vMerge w:val="restart"/>
            <w:tcBorders>
              <w:top w:val="nil"/>
              <w:left w:val="nil"/>
              <w:bottom w:val="nil"/>
              <w:right w:val="nil"/>
            </w:tcBorders>
            <w:shd w:val="clear" w:color="auto" w:fill="auto"/>
            <w:noWrap/>
            <w:textDirection w:val="btLr"/>
            <w:vAlign w:val="center"/>
            <w:hideMark/>
          </w:tcPr>
          <w:p w14:paraId="6C671E9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562" w:type="dxa"/>
            <w:tcBorders>
              <w:top w:val="nil"/>
              <w:left w:val="nil"/>
              <w:bottom w:val="nil"/>
              <w:right w:val="nil"/>
            </w:tcBorders>
            <w:shd w:val="clear" w:color="auto" w:fill="auto"/>
            <w:vAlign w:val="bottom"/>
            <w:hideMark/>
          </w:tcPr>
          <w:p w14:paraId="4B0CBA4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1" w:type="dxa"/>
            <w:tcBorders>
              <w:top w:val="nil"/>
              <w:left w:val="nil"/>
              <w:bottom w:val="nil"/>
              <w:right w:val="nil"/>
            </w:tcBorders>
            <w:shd w:val="clear" w:color="auto" w:fill="auto"/>
            <w:noWrap/>
            <w:vAlign w:val="bottom"/>
            <w:hideMark/>
          </w:tcPr>
          <w:p w14:paraId="42531DB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-0.060***</w:t>
            </w:r>
          </w:p>
        </w:tc>
        <w:tc>
          <w:tcPr>
            <w:tcW w:w="1491" w:type="dxa"/>
            <w:tcBorders>
              <w:top w:val="nil"/>
              <w:left w:val="nil"/>
              <w:bottom w:val="nil"/>
              <w:right w:val="nil"/>
            </w:tcBorders>
            <w:shd w:val="clear" w:color="auto" w:fill="auto"/>
            <w:noWrap/>
            <w:vAlign w:val="bottom"/>
            <w:hideMark/>
          </w:tcPr>
          <w:p w14:paraId="09A7F33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-0.044***</w:t>
            </w:r>
          </w:p>
        </w:tc>
        <w:tc>
          <w:tcPr>
            <w:tcW w:w="1491" w:type="dxa"/>
            <w:tcBorders>
              <w:top w:val="nil"/>
              <w:left w:val="nil"/>
              <w:bottom w:val="nil"/>
              <w:right w:val="nil"/>
            </w:tcBorders>
            <w:shd w:val="clear" w:color="auto" w:fill="auto"/>
            <w:noWrap/>
            <w:vAlign w:val="bottom"/>
            <w:hideMark/>
          </w:tcPr>
          <w:p w14:paraId="0B2A308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-0.056***</w:t>
            </w:r>
          </w:p>
        </w:tc>
        <w:tc>
          <w:tcPr>
            <w:tcW w:w="1491" w:type="dxa"/>
            <w:tcBorders>
              <w:top w:val="nil"/>
              <w:left w:val="nil"/>
              <w:bottom w:val="nil"/>
              <w:right w:val="nil"/>
            </w:tcBorders>
            <w:shd w:val="clear" w:color="auto" w:fill="auto"/>
            <w:noWrap/>
            <w:vAlign w:val="bottom"/>
            <w:hideMark/>
          </w:tcPr>
          <w:p w14:paraId="6C93FFE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-0.074***</w:t>
            </w:r>
          </w:p>
        </w:tc>
      </w:tr>
      <w:tr w:rsidR="00C40AC3" w:rsidRPr="003B4FE7" w14:paraId="271A7391" w14:textId="77777777" w:rsidTr="009D24E6">
        <w:trPr>
          <w:trHeight w:val="300"/>
          <w:jc w:val="center"/>
        </w:trPr>
        <w:tc>
          <w:tcPr>
            <w:tcW w:w="506" w:type="dxa"/>
            <w:vMerge/>
            <w:tcBorders>
              <w:top w:val="nil"/>
              <w:left w:val="nil"/>
              <w:bottom w:val="nil"/>
              <w:right w:val="nil"/>
            </w:tcBorders>
            <w:vAlign w:val="center"/>
            <w:hideMark/>
          </w:tcPr>
          <w:p w14:paraId="30F1887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D0D2BFA"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D5CDB2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91" w:type="dxa"/>
            <w:tcBorders>
              <w:top w:val="nil"/>
              <w:left w:val="nil"/>
              <w:bottom w:val="nil"/>
              <w:right w:val="nil"/>
            </w:tcBorders>
            <w:shd w:val="clear" w:color="auto" w:fill="auto"/>
            <w:noWrap/>
            <w:vAlign w:val="bottom"/>
            <w:hideMark/>
          </w:tcPr>
          <w:p w14:paraId="2E4F5B8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1491" w:type="dxa"/>
            <w:tcBorders>
              <w:top w:val="nil"/>
              <w:left w:val="nil"/>
              <w:bottom w:val="nil"/>
              <w:right w:val="nil"/>
            </w:tcBorders>
            <w:shd w:val="clear" w:color="auto" w:fill="auto"/>
            <w:noWrap/>
            <w:vAlign w:val="bottom"/>
            <w:hideMark/>
          </w:tcPr>
          <w:p w14:paraId="3576278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c>
          <w:tcPr>
            <w:tcW w:w="1491" w:type="dxa"/>
            <w:tcBorders>
              <w:top w:val="nil"/>
              <w:left w:val="nil"/>
              <w:bottom w:val="nil"/>
              <w:right w:val="nil"/>
            </w:tcBorders>
            <w:shd w:val="clear" w:color="auto" w:fill="auto"/>
            <w:noWrap/>
            <w:vAlign w:val="bottom"/>
            <w:hideMark/>
          </w:tcPr>
          <w:p w14:paraId="10D71A5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0914E8D9" w14:textId="77777777" w:rsidTr="009D24E6">
        <w:trPr>
          <w:trHeight w:val="300"/>
          <w:jc w:val="center"/>
        </w:trPr>
        <w:tc>
          <w:tcPr>
            <w:tcW w:w="506" w:type="dxa"/>
            <w:vMerge/>
            <w:tcBorders>
              <w:top w:val="nil"/>
              <w:left w:val="nil"/>
              <w:bottom w:val="nil"/>
              <w:right w:val="nil"/>
            </w:tcBorders>
            <w:vAlign w:val="center"/>
            <w:hideMark/>
          </w:tcPr>
          <w:p w14:paraId="3CD0541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F37156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1" w:type="dxa"/>
            <w:tcBorders>
              <w:top w:val="nil"/>
              <w:left w:val="nil"/>
              <w:bottom w:val="nil"/>
              <w:right w:val="nil"/>
            </w:tcBorders>
            <w:shd w:val="clear" w:color="auto" w:fill="auto"/>
            <w:noWrap/>
            <w:vAlign w:val="bottom"/>
            <w:hideMark/>
          </w:tcPr>
          <w:p w14:paraId="1F3DE857"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2507211B"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1D8DD7E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0.266***</w:t>
            </w:r>
          </w:p>
        </w:tc>
        <w:tc>
          <w:tcPr>
            <w:tcW w:w="1491" w:type="dxa"/>
            <w:tcBorders>
              <w:top w:val="nil"/>
              <w:left w:val="nil"/>
              <w:bottom w:val="nil"/>
              <w:right w:val="nil"/>
            </w:tcBorders>
            <w:shd w:val="clear" w:color="auto" w:fill="auto"/>
            <w:noWrap/>
            <w:vAlign w:val="bottom"/>
            <w:hideMark/>
          </w:tcPr>
          <w:p w14:paraId="65A1BE7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0.263***</w:t>
            </w:r>
          </w:p>
        </w:tc>
      </w:tr>
      <w:tr w:rsidR="00C40AC3" w:rsidRPr="003B4FE7" w14:paraId="775785FE" w14:textId="77777777" w:rsidTr="009D24E6">
        <w:trPr>
          <w:trHeight w:val="300"/>
          <w:jc w:val="center"/>
        </w:trPr>
        <w:tc>
          <w:tcPr>
            <w:tcW w:w="506" w:type="dxa"/>
            <w:vMerge/>
            <w:tcBorders>
              <w:top w:val="nil"/>
              <w:left w:val="nil"/>
              <w:bottom w:val="nil"/>
              <w:right w:val="nil"/>
            </w:tcBorders>
            <w:vAlign w:val="center"/>
            <w:hideMark/>
          </w:tcPr>
          <w:p w14:paraId="02358BD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B42D474"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DDD5111"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1E7BCB60"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0E35DF5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c>
          <w:tcPr>
            <w:tcW w:w="1491" w:type="dxa"/>
            <w:tcBorders>
              <w:top w:val="nil"/>
              <w:left w:val="nil"/>
              <w:bottom w:val="nil"/>
              <w:right w:val="nil"/>
            </w:tcBorders>
            <w:shd w:val="clear" w:color="auto" w:fill="auto"/>
            <w:noWrap/>
            <w:vAlign w:val="bottom"/>
            <w:hideMark/>
          </w:tcPr>
          <w:p w14:paraId="43C4FE2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(0.002)</w:t>
            </w:r>
          </w:p>
        </w:tc>
      </w:tr>
      <w:tr w:rsidR="00C40AC3" w:rsidRPr="003B4FE7" w14:paraId="3DAB4720" w14:textId="77777777" w:rsidTr="009D24E6">
        <w:trPr>
          <w:trHeight w:val="300"/>
          <w:jc w:val="center"/>
        </w:trPr>
        <w:tc>
          <w:tcPr>
            <w:tcW w:w="506" w:type="dxa"/>
            <w:vMerge/>
            <w:tcBorders>
              <w:top w:val="nil"/>
              <w:left w:val="nil"/>
              <w:bottom w:val="nil"/>
              <w:right w:val="nil"/>
            </w:tcBorders>
            <w:vAlign w:val="center"/>
            <w:hideMark/>
          </w:tcPr>
          <w:p w14:paraId="73BC6153"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CEE975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1" w:type="dxa"/>
            <w:tcBorders>
              <w:top w:val="nil"/>
              <w:left w:val="nil"/>
              <w:bottom w:val="nil"/>
              <w:right w:val="nil"/>
            </w:tcBorders>
            <w:shd w:val="clear" w:color="auto" w:fill="auto"/>
            <w:noWrap/>
            <w:vAlign w:val="bottom"/>
            <w:hideMark/>
          </w:tcPr>
          <w:p w14:paraId="083033D5"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3C411C57"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28E904A8"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0E646CB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0.019***</w:t>
            </w:r>
          </w:p>
        </w:tc>
      </w:tr>
      <w:tr w:rsidR="00C40AC3" w:rsidRPr="003B4FE7" w14:paraId="057A6241" w14:textId="77777777" w:rsidTr="009D24E6">
        <w:trPr>
          <w:trHeight w:val="405"/>
          <w:jc w:val="center"/>
        </w:trPr>
        <w:tc>
          <w:tcPr>
            <w:tcW w:w="506" w:type="dxa"/>
            <w:vMerge/>
            <w:tcBorders>
              <w:top w:val="nil"/>
              <w:left w:val="nil"/>
              <w:bottom w:val="single" w:sz="4" w:space="0" w:color="auto"/>
              <w:right w:val="nil"/>
            </w:tcBorders>
            <w:vAlign w:val="center"/>
            <w:hideMark/>
          </w:tcPr>
          <w:p w14:paraId="6ED47BA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6897A3A1"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1C6D5718"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29B2F402"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5147C4B8" w14:textId="77777777" w:rsidR="00C40AC3" w:rsidRPr="003B4FE7" w:rsidRDefault="00C40AC3" w:rsidP="005D7F29">
            <w:pP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4952B86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7B750864" w14:textId="77777777" w:rsidTr="009D24E6">
        <w:trPr>
          <w:trHeight w:val="345"/>
          <w:jc w:val="center"/>
        </w:trPr>
        <w:tc>
          <w:tcPr>
            <w:tcW w:w="506" w:type="dxa"/>
            <w:tcBorders>
              <w:top w:val="single" w:sz="4" w:space="0" w:color="auto"/>
              <w:left w:val="nil"/>
              <w:bottom w:val="nil"/>
              <w:right w:val="nil"/>
            </w:tcBorders>
            <w:shd w:val="clear" w:color="auto" w:fill="auto"/>
            <w:noWrap/>
            <w:vAlign w:val="bottom"/>
            <w:hideMark/>
          </w:tcPr>
          <w:p w14:paraId="4318089E"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0C0F674C"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1" w:type="dxa"/>
            <w:tcBorders>
              <w:top w:val="single" w:sz="4" w:space="0" w:color="auto"/>
              <w:left w:val="nil"/>
              <w:bottom w:val="nil"/>
              <w:right w:val="nil"/>
            </w:tcBorders>
            <w:shd w:val="clear" w:color="auto" w:fill="auto"/>
            <w:noWrap/>
            <w:vAlign w:val="bottom"/>
            <w:hideMark/>
          </w:tcPr>
          <w:p w14:paraId="45FA968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0.025</w:t>
            </w:r>
          </w:p>
        </w:tc>
        <w:tc>
          <w:tcPr>
            <w:tcW w:w="1491" w:type="dxa"/>
            <w:tcBorders>
              <w:top w:val="single" w:sz="4" w:space="0" w:color="auto"/>
              <w:left w:val="nil"/>
              <w:bottom w:val="nil"/>
              <w:right w:val="nil"/>
            </w:tcBorders>
            <w:shd w:val="clear" w:color="auto" w:fill="auto"/>
            <w:noWrap/>
            <w:vAlign w:val="bottom"/>
            <w:hideMark/>
          </w:tcPr>
          <w:p w14:paraId="396E145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0.098</w:t>
            </w:r>
          </w:p>
        </w:tc>
        <w:tc>
          <w:tcPr>
            <w:tcW w:w="1491" w:type="dxa"/>
            <w:tcBorders>
              <w:top w:val="single" w:sz="4" w:space="0" w:color="auto"/>
              <w:left w:val="nil"/>
              <w:bottom w:val="nil"/>
              <w:right w:val="nil"/>
            </w:tcBorders>
            <w:shd w:val="clear" w:color="auto" w:fill="auto"/>
            <w:noWrap/>
            <w:vAlign w:val="bottom"/>
            <w:hideMark/>
          </w:tcPr>
          <w:p w14:paraId="4F0FDA4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0.233</w:t>
            </w:r>
          </w:p>
        </w:tc>
        <w:tc>
          <w:tcPr>
            <w:tcW w:w="1491" w:type="dxa"/>
            <w:tcBorders>
              <w:top w:val="single" w:sz="4" w:space="0" w:color="auto"/>
              <w:left w:val="nil"/>
              <w:bottom w:val="nil"/>
              <w:right w:val="nil"/>
            </w:tcBorders>
            <w:shd w:val="clear" w:color="auto" w:fill="auto"/>
            <w:noWrap/>
            <w:vAlign w:val="bottom"/>
            <w:hideMark/>
          </w:tcPr>
          <w:p w14:paraId="2E367D6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0.233</w:t>
            </w:r>
          </w:p>
        </w:tc>
      </w:tr>
      <w:tr w:rsidR="00C40AC3" w:rsidRPr="003B4FE7" w14:paraId="17A2955A" w14:textId="77777777" w:rsidTr="009D24E6">
        <w:trPr>
          <w:trHeight w:val="315"/>
          <w:jc w:val="center"/>
        </w:trPr>
        <w:tc>
          <w:tcPr>
            <w:tcW w:w="506" w:type="dxa"/>
            <w:tcBorders>
              <w:top w:val="nil"/>
              <w:left w:val="nil"/>
              <w:bottom w:val="single" w:sz="8" w:space="0" w:color="000000"/>
              <w:right w:val="nil"/>
            </w:tcBorders>
            <w:shd w:val="clear" w:color="auto" w:fill="auto"/>
            <w:noWrap/>
            <w:vAlign w:val="bottom"/>
            <w:hideMark/>
          </w:tcPr>
          <w:p w14:paraId="53CFE4D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562" w:type="dxa"/>
            <w:tcBorders>
              <w:top w:val="nil"/>
              <w:left w:val="nil"/>
              <w:bottom w:val="single" w:sz="8" w:space="0" w:color="000000"/>
              <w:right w:val="nil"/>
            </w:tcBorders>
            <w:shd w:val="clear" w:color="auto" w:fill="auto"/>
            <w:vAlign w:val="bottom"/>
            <w:hideMark/>
          </w:tcPr>
          <w:p w14:paraId="698A86A2"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1" w:type="dxa"/>
            <w:tcBorders>
              <w:top w:val="nil"/>
              <w:left w:val="nil"/>
              <w:bottom w:val="single" w:sz="4" w:space="0" w:color="auto"/>
              <w:right w:val="nil"/>
            </w:tcBorders>
            <w:shd w:val="clear" w:color="auto" w:fill="auto"/>
            <w:noWrap/>
            <w:vAlign w:val="bottom"/>
            <w:hideMark/>
          </w:tcPr>
          <w:p w14:paraId="025BEB1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4861.30***</w:t>
            </w:r>
          </w:p>
        </w:tc>
        <w:tc>
          <w:tcPr>
            <w:tcW w:w="1491" w:type="dxa"/>
            <w:tcBorders>
              <w:top w:val="nil"/>
              <w:left w:val="nil"/>
              <w:bottom w:val="single" w:sz="4" w:space="0" w:color="auto"/>
              <w:right w:val="nil"/>
            </w:tcBorders>
            <w:shd w:val="clear" w:color="auto" w:fill="auto"/>
            <w:noWrap/>
            <w:vAlign w:val="bottom"/>
            <w:hideMark/>
          </w:tcPr>
          <w:p w14:paraId="1B569CF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10485.38***</w:t>
            </w:r>
          </w:p>
        </w:tc>
        <w:tc>
          <w:tcPr>
            <w:tcW w:w="1491" w:type="dxa"/>
            <w:tcBorders>
              <w:top w:val="nil"/>
              <w:left w:val="nil"/>
              <w:bottom w:val="single" w:sz="4" w:space="0" w:color="auto"/>
              <w:right w:val="nil"/>
            </w:tcBorders>
            <w:shd w:val="clear" w:color="auto" w:fill="auto"/>
            <w:noWrap/>
            <w:vAlign w:val="bottom"/>
            <w:hideMark/>
          </w:tcPr>
          <w:p w14:paraId="64D0476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12625.69***</w:t>
            </w:r>
          </w:p>
        </w:tc>
        <w:tc>
          <w:tcPr>
            <w:tcW w:w="1491" w:type="dxa"/>
            <w:tcBorders>
              <w:top w:val="nil"/>
              <w:left w:val="nil"/>
              <w:bottom w:val="single" w:sz="4" w:space="0" w:color="auto"/>
              <w:right w:val="nil"/>
            </w:tcBorders>
            <w:shd w:val="clear" w:color="auto" w:fill="auto"/>
            <w:noWrap/>
            <w:vAlign w:val="bottom"/>
            <w:hideMark/>
          </w:tcPr>
          <w:p w14:paraId="255060E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12170.02***</w:t>
            </w:r>
          </w:p>
        </w:tc>
      </w:tr>
    </w:tbl>
    <w:p w14:paraId="534854D7" w14:textId="77777777" w:rsidR="00C40AC3" w:rsidRPr="009D24E6" w:rsidRDefault="00C40AC3" w:rsidP="00C40AC3">
      <w:pPr>
        <w:pStyle w:val="PlainText"/>
        <w:rPr>
          <w:rFonts w:ascii="Times New Roman" w:hAnsi="Times New Roman" w:cs="Times New Roman"/>
        </w:r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24D80911" w14:textId="77777777" w:rsidR="00C40AC3" w:rsidRDefault="00C40AC3" w:rsidP="00C40AC3">
      <w:pPr>
        <w:rPr>
          <w:rFonts w:ascii="Times New Roman" w:hAnsi="Times New Roman" w:cs="Times New Roman"/>
          <w:b/>
          <w:bCs/>
          <w:color w:val="000000"/>
        </w:rPr>
      </w:pPr>
    </w:p>
    <w:p w14:paraId="020287B8" w14:textId="77777777" w:rsidR="002020B7" w:rsidRDefault="002020B7" w:rsidP="00C40AC3">
      <w:pPr>
        <w:rPr>
          <w:rFonts w:ascii="Times New Roman" w:hAnsi="Times New Roman" w:cs="Times New Roman"/>
          <w:b/>
          <w:bCs/>
          <w:color w:val="000000"/>
        </w:rPr>
      </w:pPr>
    </w:p>
    <w:p w14:paraId="0EE08B66" w14:textId="48B278CA" w:rsidR="00C40AC3" w:rsidRPr="003B4FE7" w:rsidRDefault="00C40AC3" w:rsidP="00771F03">
      <w:pPr>
        <w:pStyle w:val="PlainText"/>
        <w:numPr>
          <w:ilvl w:val="0"/>
          <w:numId w:val="25"/>
        </w:numPr>
        <w:ind w:left="567" w:hanging="567"/>
        <w:rPr>
          <w:rFonts w:ascii="Times New Roman" w:hAnsi="Times New Roman" w:cs="Times New Roman"/>
          <w:b/>
          <w:sz w:val="24"/>
          <w:szCs w:val="24"/>
        </w:rPr>
      </w:pPr>
      <w:r w:rsidRPr="003B4FE7">
        <w:rPr>
          <w:rFonts w:ascii="Times New Roman" w:hAnsi="Times New Roman" w:cs="Times New Roman"/>
          <w:sz w:val="24"/>
          <w:szCs w:val="24"/>
        </w:rPr>
        <w:t xml:space="preserve">Table 10 also illustrates that the contributory effects on labour productivity of plants operating in the priority sectors remained stable from the previous time period.  The only noticeable difference </w:t>
      </w:r>
      <w:r w:rsidR="009F2E44">
        <w:rPr>
          <w:rFonts w:ascii="Times New Roman" w:hAnsi="Times New Roman" w:cs="Times New Roman"/>
          <w:sz w:val="24"/>
          <w:szCs w:val="24"/>
        </w:rPr>
        <w:t xml:space="preserve">from the previous time period, 2008-2009 shown in Table 9, </w:t>
      </w:r>
      <w:r w:rsidRPr="003B4FE7">
        <w:rPr>
          <w:rFonts w:ascii="Times New Roman" w:hAnsi="Times New Roman" w:cs="Times New Roman"/>
          <w:sz w:val="24"/>
          <w:szCs w:val="24"/>
        </w:rPr>
        <w:t xml:space="preserve">is that the amount of the labour productivity gap that has been explained by the </w:t>
      </w:r>
      <w:r w:rsidR="00FF0362" w:rsidRPr="003B4FE7">
        <w:rPr>
          <w:rFonts w:ascii="Times New Roman" w:hAnsi="Times New Roman" w:cs="Times New Roman"/>
          <w:sz w:val="24"/>
          <w:szCs w:val="24"/>
        </w:rPr>
        <w:t xml:space="preserve">fully specified </w:t>
      </w:r>
      <w:r w:rsidRPr="003B4FE7">
        <w:rPr>
          <w:rFonts w:ascii="Times New Roman" w:hAnsi="Times New Roman" w:cs="Times New Roman"/>
          <w:sz w:val="24"/>
          <w:szCs w:val="24"/>
        </w:rPr>
        <w:t>model</w:t>
      </w:r>
      <w:r w:rsidR="00FF0362" w:rsidRPr="003B4FE7">
        <w:rPr>
          <w:rFonts w:ascii="Times New Roman" w:hAnsi="Times New Roman" w:cs="Times New Roman"/>
          <w:sz w:val="24"/>
          <w:szCs w:val="24"/>
        </w:rPr>
        <w:t>. In 2008</w:t>
      </w:r>
      <w:r w:rsidR="009F2E44">
        <w:rPr>
          <w:rFonts w:ascii="Times New Roman" w:hAnsi="Times New Roman" w:cs="Times New Roman"/>
          <w:sz w:val="24"/>
          <w:szCs w:val="24"/>
        </w:rPr>
        <w:t>-20</w:t>
      </w:r>
      <w:r w:rsidR="00FF0362" w:rsidRPr="003B4FE7">
        <w:rPr>
          <w:rFonts w:ascii="Times New Roman" w:hAnsi="Times New Roman" w:cs="Times New Roman"/>
          <w:sz w:val="24"/>
          <w:szCs w:val="24"/>
        </w:rPr>
        <w:t>09</w:t>
      </w:r>
      <w:r w:rsidR="009F2E44">
        <w:rPr>
          <w:rFonts w:ascii="Times New Roman" w:hAnsi="Times New Roman" w:cs="Times New Roman"/>
          <w:sz w:val="24"/>
          <w:szCs w:val="24"/>
        </w:rPr>
        <w:t>,</w:t>
      </w:r>
      <w:r w:rsidR="00FF0362" w:rsidRPr="003B4FE7">
        <w:rPr>
          <w:rFonts w:ascii="Times New Roman" w:hAnsi="Times New Roman" w:cs="Times New Roman"/>
          <w:sz w:val="24"/>
          <w:szCs w:val="24"/>
        </w:rPr>
        <w:t xml:space="preserve"> </w:t>
      </w:r>
      <w:r w:rsidRPr="003B4FE7">
        <w:rPr>
          <w:rFonts w:ascii="Times New Roman" w:hAnsi="Times New Roman" w:cs="Times New Roman"/>
          <w:sz w:val="24"/>
          <w:szCs w:val="24"/>
        </w:rPr>
        <w:t xml:space="preserve">43 </w:t>
      </w:r>
      <w:r w:rsidR="00FF0362" w:rsidRPr="003B4FE7">
        <w:rPr>
          <w:rFonts w:ascii="Times New Roman" w:hAnsi="Times New Roman" w:cs="Times New Roman"/>
          <w:sz w:val="24"/>
          <w:szCs w:val="24"/>
        </w:rPr>
        <w:t xml:space="preserve">per cent of the productivity premium was explained by the factors included in the full model </w:t>
      </w:r>
      <w:r w:rsidR="009F2E44">
        <w:rPr>
          <w:rFonts w:ascii="Times New Roman" w:hAnsi="Times New Roman" w:cs="Times New Roman"/>
          <w:sz w:val="24"/>
          <w:szCs w:val="24"/>
        </w:rPr>
        <w:t>and</w:t>
      </w:r>
      <w:r w:rsidR="00FF0362" w:rsidRPr="003B4FE7">
        <w:rPr>
          <w:rFonts w:ascii="Times New Roman" w:hAnsi="Times New Roman" w:cs="Times New Roman"/>
          <w:sz w:val="24"/>
          <w:szCs w:val="24"/>
        </w:rPr>
        <w:t xml:space="preserve"> this fell </w:t>
      </w:r>
      <w:r w:rsidRPr="003B4FE7">
        <w:rPr>
          <w:rFonts w:ascii="Times New Roman" w:hAnsi="Times New Roman" w:cs="Times New Roman"/>
          <w:sz w:val="24"/>
          <w:szCs w:val="24"/>
        </w:rPr>
        <w:t>to 30 per</w:t>
      </w:r>
      <w:r w:rsidR="00FF0362" w:rsidRPr="003B4FE7">
        <w:rPr>
          <w:rFonts w:ascii="Times New Roman" w:hAnsi="Times New Roman" w:cs="Times New Roman"/>
          <w:sz w:val="24"/>
          <w:szCs w:val="24"/>
        </w:rPr>
        <w:t xml:space="preserve"> </w:t>
      </w:r>
      <w:r w:rsidRPr="003B4FE7">
        <w:rPr>
          <w:rFonts w:ascii="Times New Roman" w:hAnsi="Times New Roman" w:cs="Times New Roman"/>
          <w:sz w:val="24"/>
          <w:szCs w:val="24"/>
        </w:rPr>
        <w:t>cent</w:t>
      </w:r>
      <w:r w:rsidR="00FF0362" w:rsidRPr="003B4FE7">
        <w:rPr>
          <w:rFonts w:ascii="Times New Roman" w:hAnsi="Times New Roman" w:cs="Times New Roman"/>
          <w:sz w:val="24"/>
          <w:szCs w:val="24"/>
        </w:rPr>
        <w:t xml:space="preserve"> in 2010</w:t>
      </w:r>
      <w:r w:rsidR="009F2E44">
        <w:rPr>
          <w:rFonts w:ascii="Times New Roman" w:hAnsi="Times New Roman" w:cs="Times New Roman"/>
          <w:sz w:val="24"/>
          <w:szCs w:val="24"/>
        </w:rPr>
        <w:t>-20</w:t>
      </w:r>
      <w:r w:rsidR="00FF0362" w:rsidRPr="003B4FE7">
        <w:rPr>
          <w:rFonts w:ascii="Times New Roman" w:hAnsi="Times New Roman" w:cs="Times New Roman"/>
          <w:sz w:val="24"/>
          <w:szCs w:val="24"/>
        </w:rPr>
        <w:t>11</w:t>
      </w:r>
      <w:r w:rsidRPr="003B4FE7">
        <w:rPr>
          <w:rFonts w:ascii="Times New Roman" w:hAnsi="Times New Roman" w:cs="Times New Roman"/>
          <w:sz w:val="24"/>
          <w:szCs w:val="24"/>
        </w:rPr>
        <w:t>.  This suggests that the im</w:t>
      </w:r>
      <w:r w:rsidR="009F2E44">
        <w:rPr>
          <w:rFonts w:ascii="Times New Roman" w:hAnsi="Times New Roman" w:cs="Times New Roman"/>
          <w:sz w:val="24"/>
          <w:szCs w:val="24"/>
        </w:rPr>
        <w:t xml:space="preserve">portance of other factors that </w:t>
      </w:r>
      <w:r w:rsidRPr="003B4FE7">
        <w:rPr>
          <w:rFonts w:ascii="Times New Roman" w:hAnsi="Times New Roman" w:cs="Times New Roman"/>
          <w:sz w:val="24"/>
          <w:szCs w:val="24"/>
        </w:rPr>
        <w:t xml:space="preserve">have not </w:t>
      </w:r>
      <w:r w:rsidR="009F2E44">
        <w:rPr>
          <w:rFonts w:ascii="Times New Roman" w:hAnsi="Times New Roman" w:cs="Times New Roman"/>
          <w:sz w:val="24"/>
          <w:szCs w:val="24"/>
        </w:rPr>
        <w:t xml:space="preserve">been </w:t>
      </w:r>
      <w:r w:rsidRPr="003B4FE7">
        <w:rPr>
          <w:rFonts w:ascii="Times New Roman" w:hAnsi="Times New Roman" w:cs="Times New Roman"/>
          <w:sz w:val="24"/>
          <w:szCs w:val="24"/>
        </w:rPr>
        <w:t xml:space="preserve">included in models </w:t>
      </w:r>
      <w:r w:rsidR="009F2E44">
        <w:rPr>
          <w:rFonts w:ascii="Times New Roman" w:hAnsi="Times New Roman" w:cs="Times New Roman"/>
          <w:sz w:val="24"/>
          <w:szCs w:val="24"/>
        </w:rPr>
        <w:t xml:space="preserve">here may have </w:t>
      </w:r>
      <w:r w:rsidRPr="003B4FE7">
        <w:rPr>
          <w:rFonts w:ascii="Times New Roman" w:hAnsi="Times New Roman" w:cs="Times New Roman"/>
          <w:sz w:val="24"/>
          <w:szCs w:val="24"/>
        </w:rPr>
        <w:t>beg</w:t>
      </w:r>
      <w:r w:rsidR="009F2E44">
        <w:rPr>
          <w:rFonts w:ascii="Times New Roman" w:hAnsi="Times New Roman" w:cs="Times New Roman"/>
          <w:sz w:val="24"/>
          <w:szCs w:val="24"/>
        </w:rPr>
        <w:t>u</w:t>
      </w:r>
      <w:r w:rsidRPr="003B4FE7">
        <w:rPr>
          <w:rFonts w:ascii="Times New Roman" w:hAnsi="Times New Roman" w:cs="Times New Roman"/>
          <w:sz w:val="24"/>
          <w:szCs w:val="24"/>
        </w:rPr>
        <w:t xml:space="preserve">n to have an increasing </w:t>
      </w:r>
      <w:r w:rsidR="009F2E44">
        <w:rPr>
          <w:rFonts w:ascii="Times New Roman" w:hAnsi="Times New Roman" w:cs="Times New Roman"/>
          <w:sz w:val="24"/>
          <w:szCs w:val="24"/>
        </w:rPr>
        <w:t>effect on labour productivity.</w:t>
      </w:r>
    </w:p>
    <w:p w14:paraId="575080B3" w14:textId="0E7FBEAE" w:rsidR="00C40AC3" w:rsidRPr="003B4FE7" w:rsidRDefault="00C40AC3" w:rsidP="009F2E44">
      <w:pPr>
        <w:pStyle w:val="PlainText"/>
        <w:ind w:left="709" w:hanging="709"/>
        <w:rPr>
          <w:rFonts w:ascii="Times New Roman" w:hAnsi="Times New Roman" w:cs="Times New Roman"/>
          <w:sz w:val="24"/>
          <w:szCs w:val="24"/>
        </w:rPr>
      </w:pPr>
      <w:r w:rsidRPr="003B4FE7">
        <w:rPr>
          <w:rFonts w:ascii="Times New Roman" w:hAnsi="Times New Roman" w:cs="Times New Roman"/>
          <w:b/>
          <w:sz w:val="24"/>
          <w:szCs w:val="24"/>
        </w:rPr>
        <w:br w:type="page"/>
      </w:r>
      <w:r w:rsidR="0093294F" w:rsidRPr="003B4FE7">
        <w:rPr>
          <w:rFonts w:ascii="Times New Roman" w:hAnsi="Times New Roman" w:cs="Times New Roman"/>
          <w:b/>
          <w:sz w:val="24"/>
          <w:szCs w:val="24"/>
        </w:rPr>
        <w:lastRenderedPageBreak/>
        <w:t>6</w:t>
      </w:r>
      <w:r w:rsidRPr="003B4FE7">
        <w:rPr>
          <w:rFonts w:ascii="Times New Roman" w:hAnsi="Times New Roman" w:cs="Times New Roman"/>
          <w:b/>
          <w:sz w:val="24"/>
          <w:szCs w:val="24"/>
        </w:rPr>
        <w:t>.</w:t>
      </w:r>
      <w:r w:rsidRPr="003B4FE7">
        <w:rPr>
          <w:rFonts w:ascii="Times New Roman" w:hAnsi="Times New Roman" w:cs="Times New Roman"/>
          <w:b/>
          <w:sz w:val="24"/>
          <w:szCs w:val="24"/>
        </w:rPr>
        <w:tab/>
      </w:r>
      <w:r w:rsidR="007C0794" w:rsidRPr="003B4FE7">
        <w:rPr>
          <w:rFonts w:ascii="Times New Roman" w:hAnsi="Times New Roman" w:cs="Times New Roman"/>
          <w:b/>
          <w:sz w:val="24"/>
          <w:szCs w:val="24"/>
        </w:rPr>
        <w:t xml:space="preserve">RESULTS: </w:t>
      </w:r>
      <w:r w:rsidRPr="003B4FE7">
        <w:rPr>
          <w:rFonts w:ascii="Times New Roman" w:hAnsi="Times New Roman" w:cs="Times New Roman"/>
          <w:b/>
          <w:sz w:val="24"/>
          <w:szCs w:val="24"/>
        </w:rPr>
        <w:t xml:space="preserve">LABOUR </w:t>
      </w:r>
      <w:r w:rsidRPr="003B4FE7">
        <w:rPr>
          <w:rFonts w:ascii="Times New Roman" w:hAnsi="Times New Roman" w:cs="Times New Roman"/>
          <w:b/>
          <w:caps/>
          <w:sz w:val="24"/>
          <w:szCs w:val="24"/>
        </w:rPr>
        <w:t>PRODUCTIVITY PREMIUM</w:t>
      </w:r>
      <w:r w:rsidR="009F17DF" w:rsidRPr="003B4FE7">
        <w:rPr>
          <w:rFonts w:ascii="Times New Roman" w:hAnsi="Times New Roman" w:cs="Times New Roman"/>
          <w:b/>
          <w:caps/>
          <w:sz w:val="24"/>
          <w:szCs w:val="24"/>
        </w:rPr>
        <w:t xml:space="preserve">s </w:t>
      </w:r>
      <w:r w:rsidR="009F2E44">
        <w:rPr>
          <w:rFonts w:ascii="Times New Roman" w:hAnsi="Times New Roman" w:cs="Times New Roman"/>
          <w:b/>
          <w:caps/>
          <w:sz w:val="24"/>
          <w:szCs w:val="24"/>
        </w:rPr>
        <w:t>and</w:t>
      </w:r>
      <w:r w:rsidRPr="003B4FE7">
        <w:rPr>
          <w:rFonts w:ascii="Times New Roman" w:hAnsi="Times New Roman" w:cs="Times New Roman"/>
          <w:b/>
          <w:caps/>
          <w:sz w:val="24"/>
          <w:szCs w:val="24"/>
        </w:rPr>
        <w:t xml:space="preserve"> Gaps </w:t>
      </w:r>
      <w:r w:rsidR="001E684B" w:rsidRPr="003B4FE7">
        <w:rPr>
          <w:rFonts w:ascii="Times New Roman" w:hAnsi="Times New Roman" w:cs="Times New Roman"/>
          <w:b/>
          <w:caps/>
          <w:sz w:val="24"/>
          <w:szCs w:val="24"/>
        </w:rPr>
        <w:t>WITHIN</w:t>
      </w:r>
      <w:r w:rsidRPr="003B4FE7">
        <w:rPr>
          <w:rFonts w:ascii="Times New Roman" w:hAnsi="Times New Roman" w:cs="Times New Roman"/>
          <w:b/>
          <w:caps/>
          <w:sz w:val="24"/>
          <w:szCs w:val="24"/>
        </w:rPr>
        <w:t xml:space="preserve"> the </w:t>
      </w:r>
      <w:r w:rsidR="00812058" w:rsidRPr="003B4FE7">
        <w:rPr>
          <w:rFonts w:ascii="Times New Roman" w:hAnsi="Times New Roman" w:cs="Times New Roman"/>
          <w:b/>
          <w:caps/>
          <w:sz w:val="24"/>
          <w:szCs w:val="24"/>
        </w:rPr>
        <w:t>W</w:t>
      </w:r>
      <w:r w:rsidR="009F2E44" w:rsidRPr="009F2E44">
        <w:rPr>
          <w:rFonts w:ascii="Times New Roman" w:hAnsi="Times New Roman" w:cs="Times New Roman"/>
          <w:b/>
          <w:sz w:val="24"/>
          <w:szCs w:val="24"/>
        </w:rPr>
        <w:t>o</w:t>
      </w:r>
      <w:r w:rsidR="00812058" w:rsidRPr="003B4FE7">
        <w:rPr>
          <w:rFonts w:ascii="Times New Roman" w:hAnsi="Times New Roman" w:cs="Times New Roman"/>
          <w:b/>
          <w:caps/>
          <w:sz w:val="24"/>
          <w:szCs w:val="24"/>
        </w:rPr>
        <w:t>E</w:t>
      </w:r>
    </w:p>
    <w:p w14:paraId="46663928" w14:textId="77777777" w:rsidR="00C40AC3" w:rsidRPr="003B4FE7" w:rsidRDefault="00C40AC3" w:rsidP="00C40AC3">
      <w:pPr>
        <w:rPr>
          <w:rFonts w:ascii="Times New Roman" w:hAnsi="Times New Roman" w:cs="Times New Roman"/>
          <w:b/>
          <w:bCs/>
          <w:color w:val="000000"/>
        </w:rPr>
      </w:pPr>
    </w:p>
    <w:p w14:paraId="5AAB7D1C" w14:textId="77777777" w:rsidR="00C40AC3" w:rsidRPr="003B4FE7" w:rsidRDefault="00C40AC3" w:rsidP="00C40AC3">
      <w:pPr>
        <w:pStyle w:val="ListParagraph"/>
        <w:rPr>
          <w:rFonts w:ascii="Times New Roman" w:hAnsi="Times New Roman" w:cs="Times New Roman"/>
        </w:rPr>
      </w:pPr>
    </w:p>
    <w:p w14:paraId="7FEB833E" w14:textId="487D9BCF" w:rsidR="00C40AC3" w:rsidRPr="003B4FE7" w:rsidRDefault="00C40AC3" w:rsidP="00771F03">
      <w:pPr>
        <w:pStyle w:val="PlainText"/>
        <w:numPr>
          <w:ilvl w:val="0"/>
          <w:numId w:val="26"/>
        </w:numPr>
        <w:rPr>
          <w:rFonts w:ascii="Times New Roman" w:hAnsi="Times New Roman" w:cs="Times New Roman"/>
          <w:sz w:val="24"/>
          <w:szCs w:val="24"/>
        </w:rPr>
      </w:pPr>
      <w:r w:rsidRPr="003B4FE7">
        <w:rPr>
          <w:rFonts w:ascii="Times New Roman" w:hAnsi="Times New Roman" w:cs="Times New Roman"/>
          <w:sz w:val="24"/>
          <w:szCs w:val="24"/>
        </w:rPr>
        <w:t xml:space="preserve">This section replicates the analysis presented in the previous section but instead of pooling all local authorities into one area –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LEP area</w:t>
      </w:r>
      <w:r w:rsidR="00373B92">
        <w:rPr>
          <w:rFonts w:ascii="Times New Roman" w:hAnsi="Times New Roman" w:cs="Times New Roman"/>
          <w:sz w:val="24"/>
          <w:szCs w:val="24"/>
        </w:rPr>
        <w:t xml:space="preserve"> – </w:t>
      </w:r>
      <w:r w:rsidRPr="003B4FE7">
        <w:rPr>
          <w:rFonts w:ascii="Times New Roman" w:hAnsi="Times New Roman" w:cs="Times New Roman"/>
          <w:sz w:val="24"/>
          <w:szCs w:val="24"/>
        </w:rPr>
        <w:t>the</w:t>
      </w:r>
      <w:r w:rsidR="00373B92">
        <w:rPr>
          <w:rFonts w:ascii="Times New Roman" w:hAnsi="Times New Roman" w:cs="Times New Roman"/>
          <w:sz w:val="24"/>
          <w:szCs w:val="24"/>
        </w:rPr>
        <w:t xml:space="preserve"> </w:t>
      </w:r>
      <w:r w:rsidRPr="003B4FE7">
        <w:rPr>
          <w:rFonts w:ascii="Times New Roman" w:hAnsi="Times New Roman" w:cs="Times New Roman"/>
          <w:sz w:val="24"/>
          <w:szCs w:val="24"/>
        </w:rPr>
        <w:t xml:space="preserve">analysis presented </w:t>
      </w:r>
      <w:r w:rsidR="00373B92">
        <w:rPr>
          <w:rFonts w:ascii="Times New Roman" w:hAnsi="Times New Roman" w:cs="Times New Roman"/>
          <w:sz w:val="24"/>
          <w:szCs w:val="24"/>
        </w:rPr>
        <w:t xml:space="preserve">in this chapter </w:t>
      </w:r>
      <w:r w:rsidRPr="003B4FE7">
        <w:rPr>
          <w:rFonts w:ascii="Times New Roman" w:hAnsi="Times New Roman" w:cs="Times New Roman"/>
          <w:sz w:val="24"/>
          <w:szCs w:val="24"/>
        </w:rPr>
        <w:t xml:space="preserve">examines all local authorities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w:t>
      </w:r>
      <w:r w:rsidR="00373B92">
        <w:rPr>
          <w:rFonts w:ascii="Times New Roman" w:hAnsi="Times New Roman" w:cs="Times New Roman"/>
          <w:sz w:val="24"/>
          <w:szCs w:val="24"/>
        </w:rPr>
        <w:t>as separate entities</w:t>
      </w:r>
      <w:r w:rsidRPr="003B4FE7">
        <w:rPr>
          <w:rFonts w:ascii="Times New Roman" w:hAnsi="Times New Roman" w:cs="Times New Roman"/>
          <w:sz w:val="24"/>
          <w:szCs w:val="24"/>
        </w:rPr>
        <w:t xml:space="preserve">.  </w:t>
      </w:r>
      <w:r w:rsidR="00373B92">
        <w:rPr>
          <w:rFonts w:ascii="Times New Roman" w:hAnsi="Times New Roman" w:cs="Times New Roman"/>
          <w:sz w:val="24"/>
          <w:szCs w:val="24"/>
        </w:rPr>
        <w:t>For ease of comparison, w</w:t>
      </w:r>
      <w:r w:rsidRPr="003B4FE7">
        <w:rPr>
          <w:rFonts w:ascii="Times New Roman" w:hAnsi="Times New Roman" w:cs="Times New Roman"/>
          <w:sz w:val="24"/>
          <w:szCs w:val="24"/>
        </w:rPr>
        <w:t>e retain the comparator areas of the City of London and the rest of London.  This means that the coefficients corresponding to all area variables must be interpreted relative to all other plants not included in the area variables included in the regression – i.e. relative to the control group areas.</w:t>
      </w:r>
      <w:r w:rsidRPr="003B4FE7">
        <w:rPr>
          <w:rStyle w:val="FootnoteReference"/>
          <w:rFonts w:ascii="Times New Roman" w:hAnsi="Times New Roman" w:cs="Times New Roman"/>
          <w:sz w:val="24"/>
          <w:szCs w:val="24"/>
        </w:rPr>
        <w:footnoteReference w:id="2"/>
      </w:r>
    </w:p>
    <w:p w14:paraId="0916ED32" w14:textId="77777777" w:rsidR="00C40AC3" w:rsidRPr="003B4FE7" w:rsidRDefault="00C40AC3" w:rsidP="00C40AC3">
      <w:pPr>
        <w:pStyle w:val="PlainText"/>
        <w:ind w:left="567"/>
        <w:rPr>
          <w:rFonts w:ascii="Times New Roman" w:hAnsi="Times New Roman" w:cs="Times New Roman"/>
          <w:sz w:val="24"/>
          <w:szCs w:val="24"/>
        </w:rPr>
      </w:pPr>
    </w:p>
    <w:p w14:paraId="4F963A74" w14:textId="34A8AE75" w:rsidR="00C40AC3" w:rsidRPr="003B4FE7" w:rsidRDefault="003B0FD3" w:rsidP="00771F03">
      <w:pPr>
        <w:pStyle w:val="PlainText"/>
        <w:numPr>
          <w:ilvl w:val="0"/>
          <w:numId w:val="26"/>
        </w:numPr>
        <w:rPr>
          <w:rFonts w:ascii="Times New Roman" w:hAnsi="Times New Roman" w:cs="Times New Roman"/>
          <w:sz w:val="24"/>
          <w:szCs w:val="24"/>
        </w:rPr>
      </w:pPr>
      <w:r>
        <w:rPr>
          <w:rFonts w:ascii="Times New Roman" w:hAnsi="Times New Roman" w:cs="Times New Roman"/>
          <w:sz w:val="24"/>
          <w:szCs w:val="24"/>
        </w:rPr>
        <w:t>In Table 11</w:t>
      </w:r>
      <w:r w:rsidR="00C40AC3" w:rsidRPr="003B4FE7">
        <w:rPr>
          <w:rFonts w:ascii="Times New Roman" w:hAnsi="Times New Roman" w:cs="Times New Roman"/>
          <w:sz w:val="24"/>
          <w:szCs w:val="24"/>
        </w:rPr>
        <w:t xml:space="preserve"> we </w:t>
      </w:r>
      <w:r>
        <w:rPr>
          <w:rFonts w:ascii="Times New Roman" w:hAnsi="Times New Roman" w:cs="Times New Roman"/>
          <w:sz w:val="24"/>
          <w:szCs w:val="24"/>
        </w:rPr>
        <w:t xml:space="preserve">present </w:t>
      </w:r>
      <w:r w:rsidR="00C40AC3" w:rsidRPr="003B4FE7">
        <w:rPr>
          <w:rFonts w:ascii="Times New Roman" w:hAnsi="Times New Roman" w:cs="Times New Roman"/>
          <w:sz w:val="24"/>
          <w:szCs w:val="24"/>
        </w:rPr>
        <w:t xml:space="preserve">the coefficient estimates of the fitted model, which includes our area variables and the number of units in the firm.  The results are presented for </w:t>
      </w:r>
      <w:r>
        <w:rPr>
          <w:rFonts w:ascii="Times New Roman" w:hAnsi="Times New Roman" w:cs="Times New Roman"/>
          <w:sz w:val="24"/>
          <w:szCs w:val="24"/>
        </w:rPr>
        <w:t xml:space="preserve">all </w:t>
      </w:r>
      <w:r w:rsidR="00C40AC3" w:rsidRPr="003B4FE7">
        <w:rPr>
          <w:rFonts w:ascii="Times New Roman" w:hAnsi="Times New Roman" w:cs="Times New Roman"/>
          <w:sz w:val="24"/>
          <w:szCs w:val="24"/>
        </w:rPr>
        <w:t>time period</w:t>
      </w:r>
      <w:r>
        <w:rPr>
          <w:rFonts w:ascii="Times New Roman" w:hAnsi="Times New Roman" w:cs="Times New Roman"/>
          <w:sz w:val="24"/>
          <w:szCs w:val="24"/>
        </w:rPr>
        <w:t>s</w:t>
      </w:r>
      <w:r w:rsidR="00C40AC3" w:rsidRPr="003B4FE7">
        <w:rPr>
          <w:rFonts w:ascii="Times New Roman" w:hAnsi="Times New Roman" w:cs="Times New Roman"/>
          <w:sz w:val="24"/>
          <w:szCs w:val="24"/>
        </w:rPr>
        <w:t xml:space="preserve"> </w:t>
      </w:r>
      <w:r>
        <w:rPr>
          <w:rFonts w:ascii="Times New Roman" w:hAnsi="Times New Roman" w:cs="Times New Roman"/>
          <w:sz w:val="24"/>
          <w:szCs w:val="24"/>
        </w:rPr>
        <w:t xml:space="preserve">in our </w:t>
      </w:r>
      <w:r w:rsidR="00C40AC3" w:rsidRPr="003B4FE7">
        <w:rPr>
          <w:rFonts w:ascii="Times New Roman" w:hAnsi="Times New Roman" w:cs="Times New Roman"/>
          <w:sz w:val="24"/>
          <w:szCs w:val="24"/>
        </w:rPr>
        <w:t>study: 1998-1999 to 2010-2011.  Due to the smaller number of plants behind these coefficients and because of the randomness of the sampling frame for smaller firms, there will inevitably be greater variability across the estimates.</w:t>
      </w:r>
    </w:p>
    <w:p w14:paraId="514D632F" w14:textId="77777777" w:rsidR="00C40AC3" w:rsidRPr="003B4FE7" w:rsidRDefault="00C40AC3" w:rsidP="00C40AC3">
      <w:pPr>
        <w:pStyle w:val="ListParagraph"/>
        <w:rPr>
          <w:rFonts w:ascii="Times New Roman" w:hAnsi="Times New Roman" w:cs="Times New Roman"/>
        </w:rPr>
      </w:pPr>
    </w:p>
    <w:p w14:paraId="20E2E342" w14:textId="00492825" w:rsidR="00C40AC3" w:rsidRPr="003B4FE7" w:rsidRDefault="00C40AC3" w:rsidP="00771F03">
      <w:pPr>
        <w:pStyle w:val="PlainText"/>
        <w:numPr>
          <w:ilvl w:val="0"/>
          <w:numId w:val="26"/>
        </w:numPr>
        <w:rPr>
          <w:rFonts w:ascii="Times New Roman" w:hAnsi="Times New Roman" w:cs="Times New Roman"/>
          <w:sz w:val="24"/>
          <w:szCs w:val="24"/>
        </w:rPr>
      </w:pPr>
      <w:r w:rsidRPr="003B4FE7">
        <w:rPr>
          <w:rFonts w:ascii="Times New Roman" w:hAnsi="Times New Roman" w:cs="Times New Roman"/>
          <w:sz w:val="24"/>
          <w:szCs w:val="24"/>
        </w:rPr>
        <w:t xml:space="preserve">The results for 1998-1999 suggest there are different labour productivity gaps </w:t>
      </w:r>
      <w:r w:rsidR="00B64FFA">
        <w:rPr>
          <w:rFonts w:ascii="Times New Roman" w:hAnsi="Times New Roman" w:cs="Times New Roman"/>
          <w:sz w:val="24"/>
          <w:szCs w:val="24"/>
        </w:rPr>
        <w:t xml:space="preserve">and premiums </w:t>
      </w:r>
      <w:r w:rsidRPr="003B4FE7">
        <w:rPr>
          <w:rFonts w:ascii="Times New Roman" w:hAnsi="Times New Roman" w:cs="Times New Roman"/>
          <w:sz w:val="24"/>
          <w:szCs w:val="24"/>
        </w:rPr>
        <w:t xml:space="preserve">across the local authorities within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LEP area. The labour productivity premium for Bristol and South Gloucestershire appear to be about 2½ and 9 percent respectively, </w:t>
      </w:r>
      <w:r w:rsidR="00B64FFA">
        <w:rPr>
          <w:rFonts w:ascii="Times New Roman" w:hAnsi="Times New Roman" w:cs="Times New Roman"/>
          <w:sz w:val="24"/>
          <w:szCs w:val="24"/>
        </w:rPr>
        <w:t>which</w:t>
      </w:r>
      <w:r w:rsidRPr="003B4FE7">
        <w:rPr>
          <w:rFonts w:ascii="Times New Roman" w:hAnsi="Times New Roman" w:cs="Times New Roman"/>
          <w:sz w:val="24"/>
          <w:szCs w:val="24"/>
        </w:rPr>
        <w:t xml:space="preserve"> were significantly greater than the sample average of the rest of the sample of plants across the rest of Britain (not included in the area variables).  In the same time period, average labour productivity estimates in North Somerset and </w:t>
      </w:r>
      <w:r w:rsidR="00C27EEB">
        <w:rPr>
          <w:rFonts w:ascii="Times New Roman" w:hAnsi="Times New Roman" w:cs="Times New Roman"/>
          <w:sz w:val="24"/>
          <w:szCs w:val="24"/>
        </w:rPr>
        <w:t>BANES</w:t>
      </w:r>
      <w:r w:rsidRPr="003B4FE7">
        <w:rPr>
          <w:rFonts w:ascii="Times New Roman" w:hAnsi="Times New Roman" w:cs="Times New Roman"/>
          <w:sz w:val="24"/>
          <w:szCs w:val="24"/>
        </w:rPr>
        <w:t xml:space="preserve"> were insignificantly different from the average.</w:t>
      </w:r>
    </w:p>
    <w:p w14:paraId="3B352502" w14:textId="77777777" w:rsidR="00C40AC3" w:rsidRPr="003B4FE7" w:rsidRDefault="00C40AC3" w:rsidP="00C40AC3">
      <w:pPr>
        <w:pStyle w:val="ListParagraph"/>
        <w:rPr>
          <w:rFonts w:ascii="Times New Roman" w:hAnsi="Times New Roman" w:cs="Times New Roman"/>
        </w:rPr>
      </w:pPr>
    </w:p>
    <w:p w14:paraId="67CFDAEA" w14:textId="3B308935" w:rsidR="00B64FFA" w:rsidRDefault="00C40AC3" w:rsidP="00771F03">
      <w:pPr>
        <w:pStyle w:val="PlainText"/>
        <w:numPr>
          <w:ilvl w:val="0"/>
          <w:numId w:val="26"/>
        </w:numPr>
        <w:rPr>
          <w:rFonts w:ascii="Times New Roman" w:hAnsi="Times New Roman" w:cs="Times New Roman"/>
          <w:sz w:val="24"/>
          <w:szCs w:val="24"/>
        </w:rPr>
      </w:pPr>
      <w:r w:rsidRPr="003B4FE7">
        <w:rPr>
          <w:rFonts w:ascii="Times New Roman" w:hAnsi="Times New Roman" w:cs="Times New Roman"/>
          <w:sz w:val="24"/>
          <w:szCs w:val="24"/>
        </w:rPr>
        <w:t xml:space="preserve">Following the rows to the right illustrates a number of interesting phenomena.  First, there is a very small but still important productivity gap that is emerging between plants across Britain and plants in the </w:t>
      </w:r>
      <w:r w:rsidR="00C27EEB">
        <w:rPr>
          <w:rFonts w:ascii="Times New Roman" w:hAnsi="Times New Roman" w:cs="Times New Roman"/>
          <w:sz w:val="24"/>
          <w:szCs w:val="24"/>
        </w:rPr>
        <w:t>BANES</w:t>
      </w:r>
      <w:r w:rsidRPr="003B4FE7">
        <w:rPr>
          <w:rFonts w:ascii="Times New Roman" w:hAnsi="Times New Roman" w:cs="Times New Roman"/>
          <w:sz w:val="24"/>
          <w:szCs w:val="24"/>
        </w:rPr>
        <w:t xml:space="preserve"> area; this gap has remained fairly stable sinc</w:t>
      </w:r>
      <w:r w:rsidR="00B64FFA">
        <w:rPr>
          <w:rFonts w:ascii="Times New Roman" w:hAnsi="Times New Roman" w:cs="Times New Roman"/>
          <w:sz w:val="24"/>
          <w:szCs w:val="24"/>
        </w:rPr>
        <w:t xml:space="preserve">e 2002-2003 around 5 percent. </w:t>
      </w:r>
    </w:p>
    <w:p w14:paraId="3747020B" w14:textId="77777777" w:rsidR="00B64FFA" w:rsidRDefault="00B64FFA" w:rsidP="00B64FFA">
      <w:pPr>
        <w:pStyle w:val="ListParagraph"/>
        <w:rPr>
          <w:rFonts w:ascii="Times New Roman" w:hAnsi="Times New Roman" w:cs="Times New Roman"/>
        </w:rPr>
      </w:pPr>
    </w:p>
    <w:p w14:paraId="1CA36AF1" w14:textId="77777777" w:rsidR="00B64FFA" w:rsidRDefault="00C40AC3" w:rsidP="00771F03">
      <w:pPr>
        <w:pStyle w:val="PlainText"/>
        <w:numPr>
          <w:ilvl w:val="0"/>
          <w:numId w:val="26"/>
        </w:numPr>
        <w:rPr>
          <w:rFonts w:ascii="Times New Roman" w:hAnsi="Times New Roman" w:cs="Times New Roman"/>
          <w:sz w:val="24"/>
          <w:szCs w:val="24"/>
        </w:rPr>
      </w:pPr>
      <w:r w:rsidRPr="003B4FE7">
        <w:rPr>
          <w:rFonts w:ascii="Times New Roman" w:hAnsi="Times New Roman" w:cs="Times New Roman"/>
          <w:sz w:val="24"/>
          <w:szCs w:val="24"/>
        </w:rPr>
        <w:t xml:space="preserve">Second, from commencing at a labour productivity position that was </w:t>
      </w:r>
      <w:r w:rsidR="00B64FFA">
        <w:rPr>
          <w:rFonts w:ascii="Times New Roman" w:hAnsi="Times New Roman" w:cs="Times New Roman"/>
          <w:sz w:val="24"/>
          <w:szCs w:val="24"/>
        </w:rPr>
        <w:t xml:space="preserve">not </w:t>
      </w:r>
      <w:r w:rsidRPr="003B4FE7">
        <w:rPr>
          <w:rFonts w:ascii="Times New Roman" w:hAnsi="Times New Roman" w:cs="Times New Roman"/>
          <w:sz w:val="24"/>
          <w:szCs w:val="24"/>
        </w:rPr>
        <w:t>significantly different from the national average, plants in North Somerset have managed to increase their labour productivity rates faster than the average such that by the 2010-2011 period these firms were between 3 and 4 percent more productive</w:t>
      </w:r>
      <w:r w:rsidR="00B64FFA">
        <w:rPr>
          <w:rFonts w:ascii="Times New Roman" w:hAnsi="Times New Roman" w:cs="Times New Roman"/>
          <w:sz w:val="24"/>
          <w:szCs w:val="24"/>
        </w:rPr>
        <w:t>. T</w:t>
      </w:r>
      <w:r w:rsidRPr="003B4FE7">
        <w:rPr>
          <w:rFonts w:ascii="Times New Roman" w:hAnsi="Times New Roman" w:cs="Times New Roman"/>
          <w:sz w:val="24"/>
          <w:szCs w:val="24"/>
        </w:rPr>
        <w:t xml:space="preserve">his is clearly a success story which appears to have been building over this time period although the evidence is based on a small sample of plants and the evidence is </w:t>
      </w:r>
      <w:r w:rsidR="00B64FFA" w:rsidRPr="003B4FE7">
        <w:rPr>
          <w:rFonts w:ascii="Times New Roman" w:hAnsi="Times New Roman" w:cs="Times New Roman"/>
          <w:sz w:val="24"/>
          <w:szCs w:val="24"/>
        </w:rPr>
        <w:t xml:space="preserve">on an upward trend </w:t>
      </w:r>
      <w:r w:rsidR="00B64FFA">
        <w:rPr>
          <w:rFonts w:ascii="Times New Roman" w:hAnsi="Times New Roman" w:cs="Times New Roman"/>
          <w:sz w:val="24"/>
          <w:szCs w:val="24"/>
        </w:rPr>
        <w:t>albeit variable.</w:t>
      </w:r>
    </w:p>
    <w:p w14:paraId="737118ED" w14:textId="77777777" w:rsidR="00B64FFA" w:rsidRDefault="00B64FFA" w:rsidP="00B64FFA">
      <w:pPr>
        <w:pStyle w:val="ListParagraph"/>
        <w:rPr>
          <w:rFonts w:ascii="Times New Roman" w:hAnsi="Times New Roman" w:cs="Times New Roman"/>
        </w:rPr>
      </w:pPr>
    </w:p>
    <w:p w14:paraId="72A860BB" w14:textId="598504B5" w:rsidR="00282963" w:rsidRDefault="00C40AC3" w:rsidP="00771F03">
      <w:pPr>
        <w:pStyle w:val="PlainText"/>
        <w:numPr>
          <w:ilvl w:val="0"/>
          <w:numId w:val="26"/>
        </w:numPr>
        <w:rPr>
          <w:rFonts w:ascii="Times New Roman" w:hAnsi="Times New Roman" w:cs="Times New Roman"/>
          <w:sz w:val="24"/>
          <w:szCs w:val="24"/>
        </w:rPr>
      </w:pPr>
      <w:r w:rsidRPr="003B4FE7">
        <w:rPr>
          <w:rFonts w:ascii="Times New Roman" w:hAnsi="Times New Roman" w:cs="Times New Roman"/>
          <w:sz w:val="24"/>
          <w:szCs w:val="24"/>
        </w:rPr>
        <w:t xml:space="preserve">Third, </w:t>
      </w:r>
      <w:r w:rsidR="00793ED8">
        <w:rPr>
          <w:rFonts w:ascii="Times New Roman" w:hAnsi="Times New Roman" w:cs="Times New Roman"/>
          <w:sz w:val="24"/>
          <w:szCs w:val="24"/>
        </w:rPr>
        <w:t xml:space="preserve">the labour productivity of </w:t>
      </w:r>
      <w:r w:rsidRPr="003B4FE7">
        <w:rPr>
          <w:rFonts w:ascii="Times New Roman" w:hAnsi="Times New Roman" w:cs="Times New Roman"/>
          <w:sz w:val="24"/>
          <w:szCs w:val="24"/>
        </w:rPr>
        <w:t xml:space="preserve">plants in the Bristol local authority </w:t>
      </w:r>
      <w:r w:rsidR="00793ED8">
        <w:rPr>
          <w:rFonts w:ascii="Times New Roman" w:hAnsi="Times New Roman" w:cs="Times New Roman"/>
          <w:sz w:val="24"/>
          <w:szCs w:val="24"/>
        </w:rPr>
        <w:t xml:space="preserve">have </w:t>
      </w:r>
      <w:r w:rsidRPr="003B4FE7">
        <w:rPr>
          <w:rFonts w:ascii="Times New Roman" w:hAnsi="Times New Roman" w:cs="Times New Roman"/>
          <w:sz w:val="24"/>
          <w:szCs w:val="24"/>
        </w:rPr>
        <w:t xml:space="preserve">also been on an upward trend and have improved from </w:t>
      </w:r>
      <w:r w:rsidR="00793ED8">
        <w:rPr>
          <w:rFonts w:ascii="Times New Roman" w:hAnsi="Times New Roman" w:cs="Times New Roman"/>
          <w:sz w:val="24"/>
          <w:szCs w:val="24"/>
        </w:rPr>
        <w:t xml:space="preserve">a starting position of </w:t>
      </w:r>
      <w:r w:rsidRPr="003B4FE7">
        <w:rPr>
          <w:rFonts w:ascii="Times New Roman" w:hAnsi="Times New Roman" w:cs="Times New Roman"/>
          <w:sz w:val="24"/>
          <w:szCs w:val="24"/>
        </w:rPr>
        <w:t>about 2 percent more productive in 1998-99 to about 11 percent more productive, all relative to the average.</w:t>
      </w:r>
      <w:r w:rsidR="00282963">
        <w:rPr>
          <w:rFonts w:ascii="Times New Roman" w:hAnsi="Times New Roman" w:cs="Times New Roman"/>
          <w:sz w:val="24"/>
          <w:szCs w:val="24"/>
        </w:rPr>
        <w:t xml:space="preserve"> This is a huge increase and may be attributable to developments around Cabot Circus.</w:t>
      </w:r>
      <w:r w:rsidRPr="003B4FE7">
        <w:rPr>
          <w:rFonts w:ascii="Times New Roman" w:hAnsi="Times New Roman" w:cs="Times New Roman"/>
          <w:sz w:val="24"/>
          <w:szCs w:val="24"/>
        </w:rPr>
        <w:t xml:space="preserve"> </w:t>
      </w:r>
    </w:p>
    <w:p w14:paraId="04528581" w14:textId="77777777" w:rsidR="00282963" w:rsidRDefault="00282963" w:rsidP="00282963">
      <w:pPr>
        <w:pStyle w:val="ListParagraph"/>
        <w:rPr>
          <w:rFonts w:ascii="Times New Roman" w:hAnsi="Times New Roman" w:cs="Times New Roman"/>
        </w:rPr>
      </w:pPr>
    </w:p>
    <w:p w14:paraId="63E8D086" w14:textId="241FCCAF" w:rsidR="00282963" w:rsidRPr="00282963" w:rsidRDefault="00C40AC3" w:rsidP="00282963">
      <w:pPr>
        <w:pStyle w:val="PlainText"/>
        <w:numPr>
          <w:ilvl w:val="0"/>
          <w:numId w:val="26"/>
        </w:numPr>
        <w:rPr>
          <w:rFonts w:ascii="Times New Roman" w:hAnsi="Times New Roman" w:cs="Times New Roman"/>
          <w:sz w:val="24"/>
          <w:szCs w:val="24"/>
        </w:rPr>
      </w:pPr>
      <w:r w:rsidRPr="003B4FE7">
        <w:rPr>
          <w:rFonts w:ascii="Times New Roman" w:hAnsi="Times New Roman" w:cs="Times New Roman"/>
          <w:sz w:val="24"/>
          <w:szCs w:val="24"/>
        </w:rPr>
        <w:t>Fourth, plants in the South Gloucestershire local authority have been improving their performance in a similar fashion from about 9 percent more productive in 1998-99 to about 12 percent more productive.</w:t>
      </w:r>
      <w:r w:rsidR="00282963">
        <w:rPr>
          <w:rFonts w:ascii="Times New Roman" w:hAnsi="Times New Roman" w:cs="Times New Roman"/>
          <w:sz w:val="24"/>
          <w:szCs w:val="24"/>
        </w:rPr>
        <w:t xml:space="preserve"> All this should be held in context that the </w:t>
      </w:r>
      <w:r w:rsidR="00282963">
        <w:rPr>
          <w:rFonts w:ascii="Times New Roman" w:hAnsi="Times New Roman" w:cs="Times New Roman"/>
          <w:sz w:val="24"/>
          <w:szCs w:val="24"/>
        </w:rPr>
        <w:lastRenderedPageBreak/>
        <w:t xml:space="preserve">improvements in </w:t>
      </w:r>
      <w:r w:rsidR="00282963" w:rsidRPr="00282963">
        <w:rPr>
          <w:rFonts w:ascii="Times New Roman" w:hAnsi="Times New Roman" w:cs="Times New Roman"/>
          <w:sz w:val="24"/>
          <w:szCs w:val="24"/>
        </w:rPr>
        <w:t xml:space="preserve">added value </w:t>
      </w:r>
      <w:r w:rsidR="00282963">
        <w:rPr>
          <w:rFonts w:ascii="Times New Roman" w:hAnsi="Times New Roman" w:cs="Times New Roman"/>
          <w:sz w:val="24"/>
          <w:szCs w:val="24"/>
        </w:rPr>
        <w:t>at factor cost per worker are affected by changes in</w:t>
      </w:r>
      <w:r w:rsidR="00282963" w:rsidRPr="00282963">
        <w:rPr>
          <w:rFonts w:ascii="Times New Roman" w:hAnsi="Times New Roman" w:cs="Times New Roman"/>
          <w:sz w:val="24"/>
          <w:szCs w:val="24"/>
        </w:rPr>
        <w:t xml:space="preserve"> consumer demands and improvements in efficiencies productive.  </w:t>
      </w:r>
    </w:p>
    <w:p w14:paraId="337F0B0B" w14:textId="77777777" w:rsidR="00C40AC3" w:rsidRPr="003B4FE7" w:rsidRDefault="00C40AC3" w:rsidP="00C40AC3">
      <w:pPr>
        <w:pStyle w:val="PlainText"/>
        <w:ind w:left="720"/>
        <w:rPr>
          <w:rFonts w:ascii="Times New Roman" w:hAnsi="Times New Roman" w:cs="Times New Roman"/>
          <w:sz w:val="24"/>
          <w:szCs w:val="24"/>
        </w:rPr>
      </w:pPr>
    </w:p>
    <w:p w14:paraId="2BD770E7" w14:textId="5B4B94E9" w:rsidR="00C40AC3" w:rsidRPr="003B4FE7" w:rsidRDefault="00C40AC3" w:rsidP="00771F03">
      <w:pPr>
        <w:pStyle w:val="PlainText"/>
        <w:numPr>
          <w:ilvl w:val="0"/>
          <w:numId w:val="26"/>
        </w:numPr>
        <w:rPr>
          <w:rFonts w:ascii="Times New Roman" w:hAnsi="Times New Roman" w:cs="Times New Roman"/>
          <w:sz w:val="24"/>
          <w:szCs w:val="24"/>
        </w:rPr>
      </w:pPr>
      <w:r w:rsidRPr="003B4FE7">
        <w:rPr>
          <w:rFonts w:ascii="Times New Roman" w:hAnsi="Times New Roman" w:cs="Times New Roman"/>
          <w:sz w:val="24"/>
          <w:szCs w:val="24"/>
        </w:rPr>
        <w:t>These trajec</w:t>
      </w:r>
      <w:r w:rsidR="00F10BB5" w:rsidRPr="003B4FE7">
        <w:rPr>
          <w:rFonts w:ascii="Times New Roman" w:hAnsi="Times New Roman" w:cs="Times New Roman"/>
          <w:sz w:val="24"/>
          <w:szCs w:val="24"/>
        </w:rPr>
        <w:t xml:space="preserve">tories are presented in Figure </w:t>
      </w:r>
      <w:r w:rsidR="00A15029">
        <w:rPr>
          <w:rFonts w:ascii="Times New Roman" w:hAnsi="Times New Roman" w:cs="Times New Roman"/>
          <w:sz w:val="24"/>
          <w:szCs w:val="24"/>
        </w:rPr>
        <w:t>7</w:t>
      </w:r>
      <w:r w:rsidRPr="003B4FE7">
        <w:rPr>
          <w:rFonts w:ascii="Times New Roman" w:hAnsi="Times New Roman" w:cs="Times New Roman"/>
          <w:sz w:val="24"/>
          <w:szCs w:val="24"/>
        </w:rPr>
        <w:t xml:space="preserve">.  Using this media, it is clearer that plants in North Somerset have suffered most from the 2008 recession, although this </w:t>
      </w:r>
      <w:r w:rsidR="00441EA5">
        <w:rPr>
          <w:rFonts w:ascii="Times New Roman" w:hAnsi="Times New Roman" w:cs="Times New Roman"/>
          <w:sz w:val="24"/>
          <w:szCs w:val="24"/>
        </w:rPr>
        <w:t xml:space="preserve">finding and </w:t>
      </w:r>
      <w:r w:rsidRPr="003B4FE7">
        <w:rPr>
          <w:rFonts w:ascii="Times New Roman" w:hAnsi="Times New Roman" w:cs="Times New Roman"/>
          <w:sz w:val="24"/>
          <w:szCs w:val="24"/>
        </w:rPr>
        <w:t xml:space="preserve">conclusion needs to be treated with </w:t>
      </w:r>
      <w:r w:rsidR="00441EA5">
        <w:rPr>
          <w:rFonts w:ascii="Times New Roman" w:hAnsi="Times New Roman" w:cs="Times New Roman"/>
          <w:sz w:val="24"/>
          <w:szCs w:val="24"/>
        </w:rPr>
        <w:t xml:space="preserve">due </w:t>
      </w:r>
      <w:r w:rsidRPr="003B4FE7">
        <w:rPr>
          <w:rFonts w:ascii="Times New Roman" w:hAnsi="Times New Roman" w:cs="Times New Roman"/>
          <w:sz w:val="24"/>
          <w:szCs w:val="24"/>
        </w:rPr>
        <w:t>ca</w:t>
      </w:r>
      <w:r w:rsidR="00441EA5">
        <w:rPr>
          <w:rFonts w:ascii="Times New Roman" w:hAnsi="Times New Roman" w:cs="Times New Roman"/>
          <w:sz w:val="24"/>
          <w:szCs w:val="24"/>
        </w:rPr>
        <w:t>ution</w:t>
      </w:r>
      <w:r w:rsidRPr="003B4FE7">
        <w:rPr>
          <w:rFonts w:ascii="Times New Roman" w:hAnsi="Times New Roman" w:cs="Times New Roman"/>
          <w:sz w:val="24"/>
          <w:szCs w:val="24"/>
        </w:rPr>
        <w:t xml:space="preserve"> due to the fairly small sample.</w:t>
      </w:r>
      <w:r w:rsidRPr="003B4FE7">
        <w:rPr>
          <w:rFonts w:ascii="Times New Roman" w:hAnsi="Times New Roman" w:cs="Times New Roman"/>
          <w:sz w:val="24"/>
          <w:szCs w:val="24"/>
        </w:rPr>
        <w:br/>
      </w:r>
    </w:p>
    <w:p w14:paraId="58A21E49" w14:textId="77777777" w:rsidR="00C40AC3" w:rsidRDefault="00C40AC3" w:rsidP="00C40AC3">
      <w:pPr>
        <w:rPr>
          <w:rFonts w:ascii="Times New Roman" w:hAnsi="Times New Roman" w:cs="Times New Roman"/>
          <w:b/>
          <w:bCs/>
          <w:color w:val="000000"/>
        </w:rPr>
      </w:pPr>
    </w:p>
    <w:p w14:paraId="5EE6EDA4" w14:textId="7D047340" w:rsidR="002020B7" w:rsidRPr="003B4FE7" w:rsidRDefault="002020B7" w:rsidP="006A58C6">
      <w:pPr>
        <w:ind w:left="709"/>
        <w:rPr>
          <w:rFonts w:ascii="Times New Roman" w:hAnsi="Times New Roman" w:cs="Times New Roman"/>
          <w:noProof/>
        </w:rPr>
      </w:pPr>
      <w:r w:rsidRPr="003B4FE7">
        <w:rPr>
          <w:rFonts w:ascii="Times New Roman" w:hAnsi="Times New Roman" w:cs="Times New Roman"/>
          <w:b/>
          <w:noProof/>
        </w:rPr>
        <w:t xml:space="preserve">Figure </w:t>
      </w:r>
      <w:r w:rsidR="00A15029">
        <w:rPr>
          <w:rFonts w:ascii="Times New Roman" w:hAnsi="Times New Roman" w:cs="Times New Roman"/>
          <w:b/>
          <w:noProof/>
        </w:rPr>
        <w:t>7</w:t>
      </w:r>
      <w:r w:rsidRPr="003B4FE7">
        <w:rPr>
          <w:rFonts w:ascii="Times New Roman" w:hAnsi="Times New Roman" w:cs="Times New Roman"/>
          <w:b/>
          <w:noProof/>
        </w:rPr>
        <w:t>: Productivity gap</w:t>
      </w:r>
      <w:r w:rsidR="00B22642">
        <w:rPr>
          <w:rFonts w:ascii="Times New Roman" w:hAnsi="Times New Roman" w:cs="Times New Roman"/>
          <w:b/>
          <w:noProof/>
        </w:rPr>
        <w:t>s and premiums</w:t>
      </w:r>
      <w:r w:rsidRPr="003B4FE7">
        <w:rPr>
          <w:rFonts w:ascii="Times New Roman" w:hAnsi="Times New Roman" w:cs="Times New Roman"/>
          <w:b/>
          <w:noProof/>
        </w:rPr>
        <w:t xml:space="preserve">, based on Table </w:t>
      </w:r>
      <w:r w:rsidR="006A58C6">
        <w:rPr>
          <w:rFonts w:ascii="Times New Roman" w:hAnsi="Times New Roman" w:cs="Times New Roman"/>
          <w:b/>
          <w:noProof/>
        </w:rPr>
        <w:t>11</w:t>
      </w:r>
      <w:r w:rsidRPr="003B4FE7">
        <w:rPr>
          <w:rFonts w:ascii="Times New Roman" w:hAnsi="Times New Roman" w:cs="Times New Roman"/>
          <w:noProof/>
        </w:rPr>
        <w:t xml:space="preserve"> </w:t>
      </w:r>
    </w:p>
    <w:p w14:paraId="5C3791E1" w14:textId="77777777" w:rsidR="002020B7" w:rsidRPr="003B4FE7" w:rsidRDefault="002020B7" w:rsidP="006A58C6">
      <w:pPr>
        <w:ind w:left="709"/>
        <w:rPr>
          <w:rFonts w:ascii="Times New Roman" w:hAnsi="Times New Roman" w:cs="Times New Roman"/>
          <w:noProof/>
        </w:rPr>
      </w:pPr>
      <w:r w:rsidRPr="003B4FE7">
        <w:rPr>
          <w:rFonts w:ascii="Times New Roman" w:hAnsi="Times New Roman" w:cs="Times New Roman"/>
          <w:noProof/>
          <w:lang w:eastAsia="en-GB"/>
        </w:rPr>
        <w:drawing>
          <wp:inline distT="0" distB="0" distL="0" distR="0" wp14:anchorId="4B1362B7" wp14:editId="41BED083">
            <wp:extent cx="5719445" cy="4558665"/>
            <wp:effectExtent l="0" t="0" r="20955" b="13335"/>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AE454C1" w14:textId="77777777" w:rsidR="002020B7" w:rsidRPr="009D24E6" w:rsidRDefault="002020B7" w:rsidP="006A58C6">
      <w:pPr>
        <w:ind w:left="709"/>
        <w:rPr>
          <w:rFonts w:ascii="Times New Roman" w:hAnsi="Times New Roman" w:cs="Times New Roman"/>
          <w:bCs/>
          <w:color w:val="000000"/>
          <w:sz w:val="20"/>
          <w:szCs w:val="20"/>
        </w:rPr>
      </w:pPr>
      <w:r w:rsidRPr="009D24E6">
        <w:rPr>
          <w:rFonts w:ascii="Times New Roman" w:hAnsi="Times New Roman" w:cs="Times New Roman"/>
          <w:noProof/>
          <w:sz w:val="20"/>
          <w:szCs w:val="20"/>
        </w:rPr>
        <w:t>Notes: Lines smoothed</w:t>
      </w:r>
      <w:r w:rsidRPr="009D24E6">
        <w:rPr>
          <w:rFonts w:ascii="Times New Roman" w:hAnsi="Times New Roman" w:cs="Times New Roman"/>
          <w:bCs/>
          <w:color w:val="000000"/>
          <w:sz w:val="20"/>
          <w:szCs w:val="20"/>
        </w:rPr>
        <w:t xml:space="preserve"> </w:t>
      </w:r>
    </w:p>
    <w:p w14:paraId="04945F29" w14:textId="77777777" w:rsidR="002020B7" w:rsidRPr="003B4FE7" w:rsidRDefault="002020B7" w:rsidP="006A58C6">
      <w:pPr>
        <w:ind w:left="709"/>
        <w:rPr>
          <w:rFonts w:ascii="Times New Roman" w:hAnsi="Times New Roman" w:cs="Times New Roman"/>
          <w:bCs/>
          <w:color w:val="000000"/>
        </w:rPr>
      </w:pPr>
    </w:p>
    <w:p w14:paraId="629A922F" w14:textId="77777777" w:rsidR="002020B7" w:rsidRDefault="002020B7" w:rsidP="00C40AC3">
      <w:pPr>
        <w:rPr>
          <w:rFonts w:ascii="Times New Roman" w:hAnsi="Times New Roman" w:cs="Times New Roman"/>
          <w:b/>
          <w:bCs/>
          <w:color w:val="000000"/>
        </w:rPr>
      </w:pPr>
    </w:p>
    <w:p w14:paraId="4D3DE45D" w14:textId="5846F784" w:rsidR="00441EA5" w:rsidRPr="003B4FE7" w:rsidRDefault="00441EA5" w:rsidP="00441EA5">
      <w:pPr>
        <w:pStyle w:val="PlainText"/>
        <w:numPr>
          <w:ilvl w:val="0"/>
          <w:numId w:val="26"/>
        </w:numPr>
        <w:rPr>
          <w:rFonts w:ascii="Times New Roman" w:hAnsi="Times New Roman" w:cs="Times New Roman"/>
          <w:sz w:val="24"/>
          <w:szCs w:val="24"/>
        </w:rPr>
      </w:pPr>
      <w:r w:rsidRPr="003B4FE7">
        <w:rPr>
          <w:rFonts w:ascii="Times New Roman" w:hAnsi="Times New Roman" w:cs="Times New Roman"/>
          <w:sz w:val="24"/>
          <w:szCs w:val="24"/>
        </w:rPr>
        <w:t>It is also worth noting that the trajectory of plants in London and the City of London has been upwards at a faster rate during the same time period and, therefore, the gap between plants in the WoE LEP and the City of London has increased</w:t>
      </w:r>
      <w:r>
        <w:rPr>
          <w:rFonts w:ascii="Times New Roman" w:hAnsi="Times New Roman" w:cs="Times New Roman"/>
          <w:sz w:val="24"/>
          <w:szCs w:val="24"/>
        </w:rPr>
        <w:t xml:space="preserve"> significantly</w:t>
      </w:r>
      <w:r w:rsidRPr="003B4FE7">
        <w:rPr>
          <w:rFonts w:ascii="Times New Roman" w:hAnsi="Times New Roman" w:cs="Times New Roman"/>
          <w:sz w:val="24"/>
          <w:szCs w:val="24"/>
        </w:rPr>
        <w:t>.</w:t>
      </w:r>
      <w:r>
        <w:rPr>
          <w:rFonts w:ascii="Times New Roman" w:hAnsi="Times New Roman" w:cs="Times New Roman"/>
          <w:sz w:val="24"/>
          <w:szCs w:val="24"/>
        </w:rPr>
        <w:t xml:space="preserve"> This pattern is in line with the empirically backed belief that the London area is usually first to be affected by and climb out of recessions, relative to other regions within Britain.</w:t>
      </w:r>
      <w:r w:rsidRPr="003B4FE7">
        <w:rPr>
          <w:rFonts w:ascii="Times New Roman" w:hAnsi="Times New Roman" w:cs="Times New Roman"/>
          <w:sz w:val="24"/>
          <w:szCs w:val="24"/>
        </w:rPr>
        <w:t xml:space="preserve"> </w:t>
      </w:r>
      <w:r>
        <w:rPr>
          <w:rFonts w:ascii="Times New Roman" w:hAnsi="Times New Roman" w:cs="Times New Roman"/>
          <w:sz w:val="24"/>
          <w:szCs w:val="24"/>
        </w:rPr>
        <w:t xml:space="preserve"> This finding, however, also elucidates</w:t>
      </w:r>
      <w:r w:rsidRPr="003B4FE7">
        <w:rPr>
          <w:rFonts w:ascii="Times New Roman" w:hAnsi="Times New Roman" w:cs="Times New Roman"/>
          <w:sz w:val="24"/>
          <w:szCs w:val="24"/>
        </w:rPr>
        <w:t xml:space="preserve"> a movement of the labour productivity puzzle across the British landscape towards greater skew</w:t>
      </w:r>
      <w:r>
        <w:rPr>
          <w:rFonts w:ascii="Times New Roman" w:hAnsi="Times New Roman" w:cs="Times New Roman"/>
          <w:sz w:val="24"/>
          <w:szCs w:val="24"/>
        </w:rPr>
        <w:t>ness</w:t>
      </w:r>
      <w:r w:rsidRPr="003B4FE7">
        <w:rPr>
          <w:rFonts w:ascii="Times New Roman" w:hAnsi="Times New Roman" w:cs="Times New Roman"/>
          <w:sz w:val="24"/>
          <w:szCs w:val="24"/>
        </w:rPr>
        <w:t xml:space="preserve"> in relative performance</w:t>
      </w:r>
      <w:r w:rsidR="008C2280">
        <w:rPr>
          <w:rFonts w:ascii="Times New Roman" w:hAnsi="Times New Roman" w:cs="Times New Roman"/>
          <w:sz w:val="24"/>
          <w:szCs w:val="24"/>
        </w:rPr>
        <w:t xml:space="preserve"> and towards greater centricity</w:t>
      </w:r>
      <w:r w:rsidRPr="003B4FE7">
        <w:rPr>
          <w:rFonts w:ascii="Times New Roman" w:hAnsi="Times New Roman" w:cs="Times New Roman"/>
          <w:sz w:val="24"/>
          <w:szCs w:val="24"/>
        </w:rPr>
        <w:t xml:space="preserve">.  The WoE LEP needs to consider whether it has the ability to influence this trend, slowing and </w:t>
      </w:r>
      <w:r w:rsidR="008C2280">
        <w:rPr>
          <w:rFonts w:ascii="Times New Roman" w:hAnsi="Times New Roman" w:cs="Times New Roman"/>
          <w:sz w:val="24"/>
          <w:szCs w:val="24"/>
        </w:rPr>
        <w:t xml:space="preserve">potentially </w:t>
      </w:r>
      <w:r w:rsidRPr="003B4FE7">
        <w:rPr>
          <w:rFonts w:ascii="Times New Roman" w:hAnsi="Times New Roman" w:cs="Times New Roman"/>
          <w:sz w:val="24"/>
          <w:szCs w:val="24"/>
        </w:rPr>
        <w:t>reversing this deterioration.</w:t>
      </w:r>
    </w:p>
    <w:p w14:paraId="5C8AA08B" w14:textId="77777777" w:rsidR="00441EA5" w:rsidRPr="003B4FE7" w:rsidRDefault="00441EA5" w:rsidP="00C40AC3">
      <w:pPr>
        <w:rPr>
          <w:rFonts w:ascii="Times New Roman" w:hAnsi="Times New Roman" w:cs="Times New Roman"/>
          <w:b/>
          <w:bCs/>
          <w:color w:val="000000"/>
        </w:rPr>
        <w:sectPr w:rsidR="00441EA5" w:rsidRPr="003B4FE7" w:rsidSect="005D7F29">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09" w:footer="709" w:gutter="0"/>
          <w:pgNumType w:chapStyle="1" w:chapSep="period"/>
          <w:cols w:space="708"/>
          <w:docGrid w:linePitch="360"/>
        </w:sectPr>
      </w:pPr>
    </w:p>
    <w:p w14:paraId="5E70A8E4" w14:textId="77777777" w:rsidR="00C40AC3" w:rsidRPr="003B4FE7" w:rsidRDefault="00C40AC3" w:rsidP="00C40AC3">
      <w:pPr>
        <w:rPr>
          <w:rFonts w:ascii="Times New Roman" w:hAnsi="Times New Roman" w:cs="Times New Roman"/>
          <w:b/>
        </w:rPr>
      </w:pPr>
      <w:r w:rsidRPr="003B4FE7">
        <w:rPr>
          <w:rFonts w:ascii="Times New Roman" w:hAnsi="Times New Roman" w:cs="Times New Roman"/>
          <w:b/>
          <w:bCs/>
          <w:color w:val="000000"/>
        </w:rPr>
        <w:lastRenderedPageBreak/>
        <w:t>Table 11:</w:t>
      </w:r>
      <w:r w:rsidRPr="003B4FE7">
        <w:rPr>
          <w:rFonts w:ascii="Times New Roman" w:hAnsi="Times New Roman" w:cs="Times New Roman"/>
          <w:b/>
          <w:color w:val="000000"/>
        </w:rPr>
        <w:t xml:space="preserve"> Determinants of labour productivity, whole sample</w:t>
      </w:r>
    </w:p>
    <w:tbl>
      <w:tblPr>
        <w:tblW w:w="13112" w:type="dxa"/>
        <w:tblCellMar>
          <w:left w:w="0" w:type="dxa"/>
          <w:right w:w="0" w:type="dxa"/>
        </w:tblCellMar>
        <w:tblLook w:val="04A0" w:firstRow="1" w:lastRow="0" w:firstColumn="1" w:lastColumn="0" w:noHBand="0" w:noVBand="1"/>
      </w:tblPr>
      <w:tblGrid>
        <w:gridCol w:w="582"/>
        <w:gridCol w:w="4340"/>
        <w:gridCol w:w="1170"/>
        <w:gridCol w:w="1170"/>
        <w:gridCol w:w="1170"/>
        <w:gridCol w:w="1170"/>
        <w:gridCol w:w="1170"/>
        <w:gridCol w:w="1170"/>
        <w:gridCol w:w="1170"/>
      </w:tblGrid>
      <w:tr w:rsidR="00C40AC3" w:rsidRPr="003B4FE7" w14:paraId="1E02EAE5" w14:textId="77777777" w:rsidTr="005D7F29">
        <w:trPr>
          <w:trHeight w:val="300"/>
        </w:trPr>
        <w:tc>
          <w:tcPr>
            <w:tcW w:w="582"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230C2BFD" w14:textId="77777777" w:rsidR="00C40AC3" w:rsidRPr="003B4FE7" w:rsidRDefault="00C40AC3" w:rsidP="005D7F29">
            <w:pPr>
              <w:rPr>
                <w:rFonts w:ascii="Times New Roman" w:hAnsi="Times New Roman" w:cs="Times New Roman"/>
                <w:color w:val="000000"/>
              </w:rPr>
            </w:pP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tcPr>
          <w:p w14:paraId="250057BD" w14:textId="77777777" w:rsidR="00C40AC3" w:rsidRPr="003B4FE7" w:rsidRDefault="00C40AC3" w:rsidP="005D7F29">
            <w:pPr>
              <w:rPr>
                <w:rFonts w:ascii="Times New Roman" w:hAnsi="Times New Roman" w:cs="Times New Roman"/>
                <w:color w:val="000000"/>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932A46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1998-99</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6DB07B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2000-01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BC31B8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2002-03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704823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2004-05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303F58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2006-07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9EE564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2008-09</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7713B7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2010-11</w:t>
            </w:r>
          </w:p>
        </w:tc>
      </w:tr>
      <w:tr w:rsidR="00C40AC3" w:rsidRPr="003B4FE7" w14:paraId="5A4C589C" w14:textId="77777777" w:rsidTr="005D7F29">
        <w:trPr>
          <w:trHeight w:val="300"/>
        </w:trPr>
        <w:tc>
          <w:tcPr>
            <w:tcW w:w="58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0FA228A"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470BEFAF"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FF6E79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838,278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20401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951,349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48565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969,328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258EE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1,021,812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BE8872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922,606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954BA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998,653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83AB3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1,024,279</w:t>
            </w:r>
          </w:p>
        </w:tc>
      </w:tr>
      <w:tr w:rsidR="00C40AC3" w:rsidRPr="003B4FE7" w14:paraId="08E170A1" w14:textId="77777777" w:rsidTr="005D7F29">
        <w:trPr>
          <w:trHeight w:val="300"/>
        </w:trPr>
        <w:tc>
          <w:tcPr>
            <w:tcW w:w="582" w:type="dxa"/>
            <w:vMerge w:val="restart"/>
            <w:tcBorders>
              <w:top w:val="single" w:sz="4" w:space="0" w:color="auto"/>
              <w:left w:val="nil"/>
              <w:bottom w:val="nil"/>
              <w:right w:val="nil"/>
            </w:tcBorders>
            <w:shd w:val="clear" w:color="auto" w:fill="auto"/>
            <w:tcMar>
              <w:top w:w="15" w:type="dxa"/>
              <w:left w:w="15" w:type="dxa"/>
              <w:bottom w:w="0" w:type="dxa"/>
              <w:right w:w="15" w:type="dxa"/>
            </w:tcMar>
            <w:textDirection w:val="btLr"/>
            <w:vAlign w:val="center"/>
            <w:hideMark/>
          </w:tcPr>
          <w:p w14:paraId="3DF04DA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Spatial</w:t>
            </w: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46DF2E72" w14:textId="0C3F6B1C" w:rsidR="00C40AC3" w:rsidRPr="003B4FE7" w:rsidRDefault="00C27EEB" w:rsidP="005D7F29">
            <w:pPr>
              <w:rPr>
                <w:rFonts w:ascii="Times New Roman" w:hAnsi="Times New Roman" w:cs="Times New Roman"/>
                <w:color w:val="000000"/>
              </w:rPr>
            </w:pPr>
            <w:r>
              <w:rPr>
                <w:rFonts w:ascii="Times New Roman" w:hAnsi="Times New Roman" w:cs="Times New Roman"/>
                <w:color w:val="000000"/>
              </w:rPr>
              <w:t>BANES</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B05A92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2336F99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F10CC6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27D482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B45F2B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57DE5B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-0.049*</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9E2B25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-0.049***</w:t>
            </w:r>
          </w:p>
        </w:tc>
      </w:tr>
      <w:tr w:rsidR="00C40AC3" w:rsidRPr="003B4FE7" w14:paraId="0CB27BB2" w14:textId="77777777" w:rsidTr="005D7F29">
        <w:trPr>
          <w:trHeight w:val="300"/>
        </w:trPr>
        <w:tc>
          <w:tcPr>
            <w:tcW w:w="582" w:type="dxa"/>
            <w:vMerge/>
            <w:tcBorders>
              <w:top w:val="nil"/>
              <w:left w:val="nil"/>
              <w:bottom w:val="nil"/>
              <w:right w:val="nil"/>
            </w:tcBorders>
            <w:vAlign w:val="center"/>
            <w:hideMark/>
          </w:tcPr>
          <w:p w14:paraId="4BAA980B"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hideMark/>
          </w:tcPr>
          <w:p w14:paraId="6A97C9BE"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35F8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13BDC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63E33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118F9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BEC4C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8F410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BFBC9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(0.017)</w:t>
            </w:r>
          </w:p>
        </w:tc>
      </w:tr>
      <w:tr w:rsidR="00C40AC3" w:rsidRPr="003B4FE7" w14:paraId="338DA867" w14:textId="77777777" w:rsidTr="005D7F29">
        <w:trPr>
          <w:trHeight w:val="300"/>
        </w:trPr>
        <w:tc>
          <w:tcPr>
            <w:tcW w:w="582" w:type="dxa"/>
            <w:vMerge/>
            <w:tcBorders>
              <w:top w:val="nil"/>
              <w:left w:val="nil"/>
              <w:bottom w:val="nil"/>
              <w:right w:val="nil"/>
            </w:tcBorders>
            <w:vAlign w:val="center"/>
            <w:hideMark/>
          </w:tcPr>
          <w:p w14:paraId="36400DCB"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tcPr>
          <w:p w14:paraId="525DEC1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Bristol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6921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9003A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9029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1574C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0.142***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2D13C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5BFF3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5B105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0.111***</w:t>
            </w:r>
          </w:p>
        </w:tc>
      </w:tr>
      <w:tr w:rsidR="00C40AC3" w:rsidRPr="003B4FE7" w14:paraId="4154F8B5" w14:textId="77777777" w:rsidTr="005D7F29">
        <w:trPr>
          <w:trHeight w:val="300"/>
        </w:trPr>
        <w:tc>
          <w:tcPr>
            <w:tcW w:w="582" w:type="dxa"/>
            <w:vMerge/>
            <w:tcBorders>
              <w:top w:val="nil"/>
              <w:left w:val="nil"/>
              <w:bottom w:val="nil"/>
              <w:right w:val="nil"/>
            </w:tcBorders>
            <w:vAlign w:val="center"/>
            <w:hideMark/>
          </w:tcPr>
          <w:p w14:paraId="5C823B00"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tcPr>
          <w:p w14:paraId="0B1E6910"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13A2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1155A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1056F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E607E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C9A9D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8497A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BAF4F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6B09428F" w14:textId="77777777" w:rsidTr="005D7F29">
        <w:trPr>
          <w:trHeight w:val="296"/>
        </w:trPr>
        <w:tc>
          <w:tcPr>
            <w:tcW w:w="582" w:type="dxa"/>
            <w:vMerge/>
            <w:tcBorders>
              <w:top w:val="nil"/>
              <w:left w:val="nil"/>
              <w:bottom w:val="nil"/>
              <w:right w:val="nil"/>
            </w:tcBorders>
            <w:vAlign w:val="center"/>
            <w:hideMark/>
          </w:tcPr>
          <w:p w14:paraId="73D60214"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tcPr>
          <w:p w14:paraId="741AC0A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North Somerset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DF5E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0598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67F82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A87F2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0.058***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2407B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47CE1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B947E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0.039**</w:t>
            </w:r>
          </w:p>
        </w:tc>
      </w:tr>
      <w:tr w:rsidR="00C40AC3" w:rsidRPr="003B4FE7" w14:paraId="6E927FA5" w14:textId="77777777" w:rsidTr="005D7F29">
        <w:trPr>
          <w:trHeight w:val="300"/>
        </w:trPr>
        <w:tc>
          <w:tcPr>
            <w:tcW w:w="582" w:type="dxa"/>
            <w:vMerge/>
            <w:tcBorders>
              <w:top w:val="nil"/>
              <w:left w:val="nil"/>
              <w:bottom w:val="nil"/>
              <w:right w:val="nil"/>
            </w:tcBorders>
            <w:vAlign w:val="center"/>
            <w:hideMark/>
          </w:tcPr>
          <w:p w14:paraId="5D4B64B4"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tcPr>
          <w:p w14:paraId="306337DD"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2F76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B9BCE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91A4C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6AD6C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BE9FD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076F4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58F2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(0.016)</w:t>
            </w:r>
          </w:p>
        </w:tc>
      </w:tr>
      <w:tr w:rsidR="00C40AC3" w:rsidRPr="003B4FE7" w14:paraId="78DFA97B" w14:textId="77777777" w:rsidTr="005D7F29">
        <w:trPr>
          <w:trHeight w:val="300"/>
        </w:trPr>
        <w:tc>
          <w:tcPr>
            <w:tcW w:w="582" w:type="dxa"/>
            <w:vMerge/>
            <w:tcBorders>
              <w:top w:val="nil"/>
              <w:left w:val="nil"/>
              <w:bottom w:val="nil"/>
              <w:right w:val="nil"/>
            </w:tcBorders>
            <w:vAlign w:val="center"/>
            <w:hideMark/>
          </w:tcPr>
          <w:p w14:paraId="0537D608"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tcPr>
          <w:p w14:paraId="4A1A926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South Gloucestershire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F344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36B20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0.090***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59D0E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B0E80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C1CC1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BEE0F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C8A14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0.118***</w:t>
            </w:r>
          </w:p>
        </w:tc>
      </w:tr>
      <w:tr w:rsidR="00C40AC3" w:rsidRPr="003B4FE7" w14:paraId="6F0889A1" w14:textId="77777777" w:rsidTr="005D7F29">
        <w:trPr>
          <w:trHeight w:val="300"/>
        </w:trPr>
        <w:tc>
          <w:tcPr>
            <w:tcW w:w="582" w:type="dxa"/>
            <w:vMerge/>
            <w:tcBorders>
              <w:top w:val="nil"/>
              <w:left w:val="nil"/>
              <w:bottom w:val="nil"/>
              <w:right w:val="nil"/>
            </w:tcBorders>
            <w:vAlign w:val="center"/>
            <w:hideMark/>
          </w:tcPr>
          <w:p w14:paraId="3775D696"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tcPr>
          <w:p w14:paraId="3EB5F88E"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D450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1E683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91398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58122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BD71F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C98D4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3DF5B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r>
      <w:tr w:rsidR="00C40AC3" w:rsidRPr="003B4FE7" w14:paraId="4C6BB129" w14:textId="77777777" w:rsidTr="005D7F29">
        <w:trPr>
          <w:trHeight w:val="300"/>
        </w:trPr>
        <w:tc>
          <w:tcPr>
            <w:tcW w:w="582" w:type="dxa"/>
            <w:vMerge/>
            <w:tcBorders>
              <w:top w:val="nil"/>
              <w:left w:val="nil"/>
              <w:bottom w:val="nil"/>
              <w:right w:val="nil"/>
            </w:tcBorders>
            <w:vAlign w:val="center"/>
            <w:hideMark/>
          </w:tcPr>
          <w:p w14:paraId="3594D402"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tcPr>
          <w:p w14:paraId="2996279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8D38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577A1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0.353***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F3D05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0.266***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8BCAC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0.387***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EF313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0.173***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3F438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0.335***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0D546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0.410***</w:t>
            </w:r>
          </w:p>
        </w:tc>
      </w:tr>
      <w:tr w:rsidR="00C40AC3" w:rsidRPr="003B4FE7" w14:paraId="30416003" w14:textId="77777777" w:rsidTr="005D7F29">
        <w:trPr>
          <w:trHeight w:val="300"/>
        </w:trPr>
        <w:tc>
          <w:tcPr>
            <w:tcW w:w="582" w:type="dxa"/>
            <w:vMerge/>
            <w:tcBorders>
              <w:top w:val="nil"/>
              <w:left w:val="nil"/>
              <w:bottom w:val="nil"/>
              <w:right w:val="nil"/>
            </w:tcBorders>
            <w:vAlign w:val="center"/>
            <w:hideMark/>
          </w:tcPr>
          <w:p w14:paraId="5A783F25"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tcPr>
          <w:p w14:paraId="521B52B2"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051D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90F43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F5713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0439C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2913C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E9AC7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8B0B6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61DB9FC0" w14:textId="77777777" w:rsidTr="005D7F29">
        <w:trPr>
          <w:trHeight w:val="300"/>
        </w:trPr>
        <w:tc>
          <w:tcPr>
            <w:tcW w:w="582" w:type="dxa"/>
            <w:vMerge/>
            <w:tcBorders>
              <w:top w:val="nil"/>
              <w:left w:val="nil"/>
              <w:bottom w:val="nil"/>
              <w:right w:val="nil"/>
            </w:tcBorders>
            <w:vAlign w:val="center"/>
            <w:hideMark/>
          </w:tcPr>
          <w:p w14:paraId="570D14A7"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noWrap/>
            <w:tcMar>
              <w:top w:w="15" w:type="dxa"/>
              <w:left w:w="15" w:type="dxa"/>
              <w:bottom w:w="0" w:type="dxa"/>
              <w:right w:w="15" w:type="dxa"/>
            </w:tcMar>
            <w:vAlign w:val="bottom"/>
          </w:tcPr>
          <w:p w14:paraId="2BDE220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London (excluding City of)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852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1D8A8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0.157***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592B7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E4A7A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00997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0B824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92C6A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0.116***</w:t>
            </w:r>
          </w:p>
        </w:tc>
      </w:tr>
      <w:tr w:rsidR="00C40AC3" w:rsidRPr="003B4FE7" w14:paraId="22D77054" w14:textId="77777777" w:rsidTr="005D7F29">
        <w:trPr>
          <w:trHeight w:val="300"/>
        </w:trPr>
        <w:tc>
          <w:tcPr>
            <w:tcW w:w="582" w:type="dxa"/>
            <w:vMerge/>
            <w:tcBorders>
              <w:top w:val="nil"/>
              <w:left w:val="nil"/>
              <w:bottom w:val="nil"/>
              <w:right w:val="nil"/>
            </w:tcBorders>
            <w:vAlign w:val="center"/>
            <w:hideMark/>
          </w:tcPr>
          <w:p w14:paraId="418C7399"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nil"/>
              <w:right w:val="nil"/>
            </w:tcBorders>
            <w:shd w:val="clear" w:color="auto" w:fill="auto"/>
            <w:tcMar>
              <w:top w:w="15" w:type="dxa"/>
              <w:left w:w="15" w:type="dxa"/>
              <w:bottom w:w="0" w:type="dxa"/>
              <w:right w:w="15" w:type="dxa"/>
            </w:tcMar>
            <w:vAlign w:val="bottom"/>
          </w:tcPr>
          <w:p w14:paraId="443B8F2C"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0559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113E9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9A85B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09729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7CBC0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47325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62F17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01663F5C" w14:textId="77777777" w:rsidTr="005D7F29">
        <w:trPr>
          <w:trHeight w:val="300"/>
        </w:trPr>
        <w:tc>
          <w:tcPr>
            <w:tcW w:w="582" w:type="dxa"/>
            <w:vMerge/>
            <w:tcBorders>
              <w:top w:val="nil"/>
              <w:left w:val="nil"/>
              <w:bottom w:val="single" w:sz="4" w:space="0" w:color="auto"/>
              <w:right w:val="nil"/>
            </w:tcBorders>
            <w:vAlign w:val="center"/>
            <w:hideMark/>
          </w:tcPr>
          <w:p w14:paraId="3DFCFC2A"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2D62B332"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3E815A22"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036BA372"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5369FEC4"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245F8171"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7EF59687"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2E9CA803"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4AE65561" w14:textId="77777777" w:rsidR="00C40AC3" w:rsidRPr="003B4FE7" w:rsidRDefault="00C40AC3" w:rsidP="005D7F29">
            <w:pPr>
              <w:rPr>
                <w:rFonts w:ascii="Times New Roman" w:hAnsi="Times New Roman" w:cs="Times New Roman"/>
                <w:color w:val="000000"/>
              </w:rPr>
            </w:pPr>
          </w:p>
        </w:tc>
      </w:tr>
      <w:tr w:rsidR="00C40AC3" w:rsidRPr="003B4FE7" w14:paraId="2F5F681B" w14:textId="77777777" w:rsidTr="005D7F29">
        <w:trPr>
          <w:trHeight w:val="261"/>
        </w:trPr>
        <w:tc>
          <w:tcPr>
            <w:tcW w:w="582" w:type="dxa"/>
            <w:vMerge w:val="restart"/>
            <w:tcBorders>
              <w:top w:val="single" w:sz="4" w:space="0" w:color="auto"/>
              <w:left w:val="nil"/>
              <w:right w:val="nil"/>
            </w:tcBorders>
            <w:shd w:val="clear" w:color="auto" w:fill="auto"/>
            <w:tcMar>
              <w:top w:w="15" w:type="dxa"/>
              <w:left w:w="15" w:type="dxa"/>
              <w:bottom w:w="0" w:type="dxa"/>
              <w:right w:w="15" w:type="dxa"/>
            </w:tcMar>
            <w:textDirection w:val="btLr"/>
            <w:vAlign w:val="center"/>
            <w:hideMark/>
          </w:tcPr>
          <w:p w14:paraId="4A996D1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Firm</w:t>
            </w: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7AFAB57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Ln (unit)</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F107EA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6D8BB2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3903D8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F94472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67A22A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68FE35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912554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-0.075***</w:t>
            </w:r>
          </w:p>
        </w:tc>
      </w:tr>
      <w:tr w:rsidR="00C40AC3" w:rsidRPr="003B4FE7" w14:paraId="640675C8" w14:textId="77777777" w:rsidTr="005D7F29">
        <w:trPr>
          <w:trHeight w:val="300"/>
        </w:trPr>
        <w:tc>
          <w:tcPr>
            <w:tcW w:w="582" w:type="dxa"/>
            <w:vMerge/>
            <w:tcBorders>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7A299452" w14:textId="77777777" w:rsidR="00C40AC3" w:rsidRPr="003B4FE7" w:rsidRDefault="00C40AC3" w:rsidP="005D7F29">
            <w:pPr>
              <w:rPr>
                <w:rFonts w:ascii="Times New Roman" w:hAnsi="Times New Roman" w:cs="Times New Roman"/>
                <w:color w:val="000000"/>
              </w:rPr>
            </w:pPr>
          </w:p>
        </w:tc>
        <w:tc>
          <w:tcPr>
            <w:tcW w:w="43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82BF6B1" w14:textId="77777777" w:rsidR="00C40AC3" w:rsidRPr="003B4FE7" w:rsidRDefault="00C40AC3" w:rsidP="005D7F29">
            <w:pPr>
              <w:rPr>
                <w:rFonts w:ascii="Times New Roman" w:hAnsi="Times New Roman" w:cs="Times New Roman"/>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A3A32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B76B4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9C827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47494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D4293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A3F560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D3A24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(0.000)</w:t>
            </w:r>
          </w:p>
        </w:tc>
      </w:tr>
      <w:tr w:rsidR="00C40AC3" w:rsidRPr="003B4FE7" w14:paraId="47F539B0" w14:textId="77777777" w:rsidTr="005D7F29">
        <w:trPr>
          <w:trHeight w:val="345"/>
        </w:trPr>
        <w:tc>
          <w:tcPr>
            <w:tcW w:w="582"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6E165A0" w14:textId="77777777" w:rsidR="00C40AC3" w:rsidRPr="003B4FE7" w:rsidRDefault="00C40AC3" w:rsidP="005D7F29">
            <w:pPr>
              <w:rPr>
                <w:rFonts w:ascii="Times New Roman" w:hAnsi="Times New Roman" w:cs="Times New Roman"/>
                <w:color w:val="000000"/>
              </w:rPr>
            </w:pPr>
          </w:p>
        </w:tc>
        <w:tc>
          <w:tcPr>
            <w:tcW w:w="434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7004A182"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CB4F82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59FE63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225009A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38E0EB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2BD6BF1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86ED6D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F35A48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0.034</w:t>
            </w:r>
          </w:p>
        </w:tc>
      </w:tr>
      <w:tr w:rsidR="00C40AC3" w:rsidRPr="003B4FE7" w14:paraId="385E56C9" w14:textId="77777777" w:rsidTr="005D7F29">
        <w:trPr>
          <w:trHeight w:val="315"/>
        </w:trPr>
        <w:tc>
          <w:tcPr>
            <w:tcW w:w="582"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25B2F7C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434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DD80A72"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415950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4173.55***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01F5D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3673.62***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40447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3673.62***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8E840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3673.62***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F6B1C3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3673.62***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263B9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3673.62***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C86F3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3673.62***</w:t>
            </w:r>
          </w:p>
        </w:tc>
      </w:tr>
    </w:tbl>
    <w:p w14:paraId="16342866" w14:textId="77777777" w:rsidR="00C40AC3" w:rsidRPr="009D24E6" w:rsidRDefault="00C40AC3" w:rsidP="00C40AC3">
      <w:pPr>
        <w:rPr>
          <w:rFonts w:ascii="Times New Roman" w:hAnsi="Times New Roman" w:cs="Times New Roman"/>
          <w:sz w:val="20"/>
          <w:szCs w:val="20"/>
        </w:rPr>
      </w:pPr>
      <w:r w:rsidRPr="009D24E6">
        <w:rPr>
          <w:rFonts w:ascii="Times New Roman" w:hAnsi="Times New Roman" w:cs="Times New Roman"/>
          <w:color w:val="000000"/>
          <w:sz w:val="20"/>
          <w:szCs w:val="20"/>
        </w:rPr>
        <w:t>Notes: Equations estimated using OLS. Robust standard errors are presented in parentheses. ***, ** and * denote the variable is statistically significant at the 1%, 5% and 10% level respectively. Dependent variable in each regression is Ln (LabProd)</w:t>
      </w:r>
    </w:p>
    <w:p w14:paraId="69FEA08D" w14:textId="77777777" w:rsidR="00C40AC3" w:rsidRPr="003B4FE7" w:rsidRDefault="00C40AC3" w:rsidP="00C40AC3">
      <w:pPr>
        <w:rPr>
          <w:rFonts w:ascii="Times New Roman" w:hAnsi="Times New Roman" w:cs="Times New Roman"/>
        </w:rPr>
        <w:sectPr w:rsidR="00C40AC3" w:rsidRPr="003B4FE7" w:rsidSect="005D7F29">
          <w:pgSz w:w="16838" w:h="11906" w:orient="landscape" w:code="9"/>
          <w:pgMar w:top="1440" w:right="1440" w:bottom="1440" w:left="1440" w:header="709" w:footer="709" w:gutter="0"/>
          <w:pgNumType w:chapStyle="1" w:chapSep="period"/>
          <w:cols w:space="708"/>
          <w:docGrid w:linePitch="360"/>
        </w:sectPr>
      </w:pPr>
    </w:p>
    <w:p w14:paraId="79EE9657" w14:textId="77777777" w:rsidR="00C40AC3" w:rsidRPr="003B4FE7" w:rsidRDefault="00C40AC3" w:rsidP="008C2280">
      <w:pPr>
        <w:ind w:left="-142"/>
        <w:rPr>
          <w:rFonts w:ascii="Times New Roman" w:hAnsi="Times New Roman" w:cs="Times New Roman"/>
          <w:bCs/>
          <w:i/>
          <w:color w:val="000000"/>
        </w:rPr>
      </w:pPr>
      <w:r w:rsidRPr="003B4FE7">
        <w:rPr>
          <w:rFonts w:ascii="Times New Roman" w:hAnsi="Times New Roman" w:cs="Times New Roman"/>
          <w:bCs/>
          <w:i/>
          <w:color w:val="000000"/>
        </w:rPr>
        <w:lastRenderedPageBreak/>
        <w:t xml:space="preserve">1998 – 1999 </w:t>
      </w:r>
    </w:p>
    <w:p w14:paraId="510A84E3" w14:textId="77777777" w:rsidR="00C40AC3" w:rsidRPr="003B4FE7" w:rsidRDefault="00C40AC3" w:rsidP="00C40AC3">
      <w:pPr>
        <w:rPr>
          <w:rFonts w:ascii="Times New Roman" w:hAnsi="Times New Roman" w:cs="Times New Roman"/>
          <w:bCs/>
          <w:color w:val="000000"/>
        </w:rPr>
      </w:pPr>
    </w:p>
    <w:p w14:paraId="1B98C6EB" w14:textId="6B82FEA6" w:rsidR="00C40AC3" w:rsidRPr="003B4FE7" w:rsidRDefault="00C40AC3" w:rsidP="00771F03">
      <w:pPr>
        <w:numPr>
          <w:ilvl w:val="0"/>
          <w:numId w:val="26"/>
        </w:numPr>
        <w:rPr>
          <w:rFonts w:ascii="Times New Roman" w:hAnsi="Times New Roman" w:cs="Times New Roman"/>
          <w:b/>
          <w:color w:val="000000"/>
        </w:rPr>
      </w:pPr>
      <w:r w:rsidRPr="003B4FE7">
        <w:rPr>
          <w:rFonts w:ascii="Times New Roman" w:hAnsi="Times New Roman" w:cs="Times New Roman"/>
          <w:bCs/>
          <w:color w:val="000000"/>
        </w:rPr>
        <w:t>Table 12 presents a set of regressions that seek to explain these productivity gaps in the 1998-1999 period. Although 40 percent of the London and 29 percent of the City of London premiums have been explained in the models</w:t>
      </w:r>
      <w:r w:rsidR="00FF0362" w:rsidRPr="003B4FE7">
        <w:rPr>
          <w:rFonts w:ascii="Times New Roman" w:hAnsi="Times New Roman" w:cs="Times New Roman"/>
          <w:bCs/>
          <w:color w:val="000000"/>
        </w:rPr>
        <w:t xml:space="preserve"> (difference between coefficient in column one and column five)</w:t>
      </w:r>
      <w:r w:rsidRPr="003B4FE7">
        <w:rPr>
          <w:rFonts w:ascii="Times New Roman" w:hAnsi="Times New Roman" w:cs="Times New Roman"/>
          <w:bCs/>
          <w:color w:val="000000"/>
        </w:rPr>
        <w:t xml:space="preserve">, the same high proportions have not been explained for the local authorities in the </w:t>
      </w:r>
      <w:r w:rsidR="00812058" w:rsidRPr="003B4FE7">
        <w:rPr>
          <w:rFonts w:ascii="Times New Roman" w:hAnsi="Times New Roman" w:cs="Times New Roman"/>
          <w:bCs/>
          <w:color w:val="000000"/>
        </w:rPr>
        <w:t>WoE</w:t>
      </w:r>
      <w:r w:rsidRPr="003B4FE7">
        <w:rPr>
          <w:rFonts w:ascii="Times New Roman" w:hAnsi="Times New Roman" w:cs="Times New Roman"/>
          <w:bCs/>
          <w:color w:val="000000"/>
        </w:rPr>
        <w:t xml:space="preserve"> LEP area.</w:t>
      </w:r>
    </w:p>
    <w:p w14:paraId="5A16933C" w14:textId="77777777" w:rsidR="00C40AC3" w:rsidRDefault="00C40AC3" w:rsidP="00C40AC3">
      <w:pPr>
        <w:pStyle w:val="ListParagraph"/>
        <w:ind w:left="0"/>
        <w:rPr>
          <w:rFonts w:ascii="Times New Roman" w:hAnsi="Times New Roman" w:cs="Times New Roman"/>
          <w:bCs/>
          <w:color w:val="000000"/>
        </w:rPr>
      </w:pPr>
    </w:p>
    <w:p w14:paraId="26EBC3CA" w14:textId="77777777" w:rsidR="008C2280" w:rsidRPr="003B4FE7" w:rsidRDefault="008C2280" w:rsidP="00C40AC3">
      <w:pPr>
        <w:pStyle w:val="ListParagraph"/>
        <w:ind w:left="0"/>
        <w:rPr>
          <w:rFonts w:ascii="Times New Roman" w:hAnsi="Times New Roman" w:cs="Times New Roman"/>
          <w:bCs/>
          <w:color w:val="000000"/>
        </w:rPr>
      </w:pPr>
    </w:p>
    <w:p w14:paraId="2F1B39FE" w14:textId="77777777" w:rsidR="00C40AC3" w:rsidRPr="003B4FE7" w:rsidRDefault="00C40AC3" w:rsidP="00C40AC3">
      <w:pPr>
        <w:rPr>
          <w:rFonts w:ascii="Times New Roman" w:hAnsi="Times New Roman" w:cs="Times New Roman"/>
          <w:b/>
          <w:color w:val="000000"/>
        </w:rPr>
      </w:pPr>
      <w:r w:rsidRPr="003B4FE7">
        <w:rPr>
          <w:rFonts w:ascii="Times New Roman" w:hAnsi="Times New Roman" w:cs="Times New Roman"/>
          <w:b/>
          <w:bCs/>
          <w:color w:val="000000"/>
        </w:rPr>
        <w:t>Table 12:</w:t>
      </w:r>
      <w:r w:rsidRPr="003B4FE7">
        <w:rPr>
          <w:rFonts w:ascii="Times New Roman" w:hAnsi="Times New Roman" w:cs="Times New Roman"/>
          <w:b/>
          <w:color w:val="000000"/>
        </w:rPr>
        <w:t xml:space="preserve"> Determinants of labour productivity: 1998-1999, whole sample</w:t>
      </w:r>
    </w:p>
    <w:tbl>
      <w:tblPr>
        <w:tblW w:w="9568" w:type="dxa"/>
        <w:tblInd w:w="93" w:type="dxa"/>
        <w:tblLook w:val="04A0" w:firstRow="1" w:lastRow="0" w:firstColumn="1" w:lastColumn="0" w:noHBand="0" w:noVBand="1"/>
      </w:tblPr>
      <w:tblGrid>
        <w:gridCol w:w="506"/>
        <w:gridCol w:w="3035"/>
        <w:gridCol w:w="1379"/>
        <w:gridCol w:w="1379"/>
        <w:gridCol w:w="1491"/>
        <w:gridCol w:w="1778"/>
      </w:tblGrid>
      <w:tr w:rsidR="00C40AC3" w:rsidRPr="003B4FE7" w14:paraId="61A734D7" w14:textId="77777777" w:rsidTr="009D24E6">
        <w:trPr>
          <w:trHeight w:val="300"/>
        </w:trPr>
        <w:tc>
          <w:tcPr>
            <w:tcW w:w="506" w:type="dxa"/>
            <w:tcBorders>
              <w:top w:val="single" w:sz="4" w:space="0" w:color="auto"/>
              <w:left w:val="nil"/>
              <w:bottom w:val="nil"/>
              <w:right w:val="nil"/>
            </w:tcBorders>
            <w:shd w:val="clear" w:color="auto" w:fill="auto"/>
            <w:noWrap/>
            <w:vAlign w:val="bottom"/>
            <w:hideMark/>
          </w:tcPr>
          <w:p w14:paraId="428C8CE8" w14:textId="77777777" w:rsidR="00C40AC3" w:rsidRPr="003B4FE7" w:rsidRDefault="00C40AC3" w:rsidP="005D7F29">
            <w:pPr>
              <w:rPr>
                <w:rFonts w:ascii="Times New Roman" w:hAnsi="Times New Roman" w:cs="Times New Roman"/>
                <w:color w:val="000000"/>
              </w:rPr>
            </w:pPr>
          </w:p>
        </w:tc>
        <w:tc>
          <w:tcPr>
            <w:tcW w:w="3035" w:type="dxa"/>
            <w:tcBorders>
              <w:top w:val="single" w:sz="4" w:space="0" w:color="auto"/>
              <w:left w:val="nil"/>
              <w:bottom w:val="nil"/>
              <w:right w:val="nil"/>
            </w:tcBorders>
            <w:shd w:val="clear" w:color="auto" w:fill="auto"/>
            <w:vAlign w:val="bottom"/>
            <w:hideMark/>
          </w:tcPr>
          <w:p w14:paraId="25066CA3" w14:textId="77777777" w:rsidR="00C40AC3" w:rsidRPr="003B4FE7" w:rsidRDefault="00C40AC3" w:rsidP="005D7F29">
            <w:pPr>
              <w:rPr>
                <w:rFonts w:ascii="Times New Roman" w:hAnsi="Times New Roman" w:cs="Times New Roman"/>
                <w:color w:val="000000"/>
              </w:rPr>
            </w:pPr>
          </w:p>
        </w:tc>
        <w:tc>
          <w:tcPr>
            <w:tcW w:w="1379" w:type="dxa"/>
            <w:tcBorders>
              <w:top w:val="single" w:sz="4" w:space="0" w:color="auto"/>
              <w:left w:val="nil"/>
              <w:bottom w:val="nil"/>
              <w:right w:val="nil"/>
            </w:tcBorders>
            <w:shd w:val="clear" w:color="auto" w:fill="auto"/>
            <w:noWrap/>
            <w:vAlign w:val="bottom"/>
            <w:hideMark/>
          </w:tcPr>
          <w:p w14:paraId="0282603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9" w:type="dxa"/>
            <w:tcBorders>
              <w:top w:val="single" w:sz="4" w:space="0" w:color="auto"/>
              <w:left w:val="nil"/>
              <w:bottom w:val="nil"/>
              <w:right w:val="nil"/>
            </w:tcBorders>
            <w:shd w:val="clear" w:color="auto" w:fill="auto"/>
            <w:noWrap/>
            <w:vAlign w:val="bottom"/>
            <w:hideMark/>
          </w:tcPr>
          <w:p w14:paraId="5EB1DDE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91" w:type="dxa"/>
            <w:tcBorders>
              <w:top w:val="single" w:sz="4" w:space="0" w:color="auto"/>
              <w:left w:val="nil"/>
              <w:bottom w:val="nil"/>
              <w:right w:val="nil"/>
            </w:tcBorders>
            <w:shd w:val="clear" w:color="auto" w:fill="auto"/>
            <w:noWrap/>
            <w:vAlign w:val="bottom"/>
            <w:hideMark/>
          </w:tcPr>
          <w:p w14:paraId="689A71B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778" w:type="dxa"/>
            <w:tcBorders>
              <w:top w:val="single" w:sz="4" w:space="0" w:color="auto"/>
              <w:left w:val="nil"/>
              <w:bottom w:val="nil"/>
              <w:right w:val="nil"/>
            </w:tcBorders>
            <w:shd w:val="clear" w:color="auto" w:fill="auto"/>
            <w:noWrap/>
            <w:vAlign w:val="bottom"/>
            <w:hideMark/>
          </w:tcPr>
          <w:p w14:paraId="0809239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208F8DC8"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66A305E7"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single" w:sz="4" w:space="0" w:color="auto"/>
              <w:right w:val="nil"/>
            </w:tcBorders>
            <w:shd w:val="clear" w:color="auto" w:fill="auto"/>
            <w:vAlign w:val="bottom"/>
            <w:hideMark/>
          </w:tcPr>
          <w:p w14:paraId="17265B0B"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79" w:type="dxa"/>
            <w:tcBorders>
              <w:top w:val="nil"/>
              <w:left w:val="nil"/>
              <w:bottom w:val="single" w:sz="4" w:space="0" w:color="auto"/>
              <w:right w:val="nil"/>
            </w:tcBorders>
            <w:shd w:val="clear" w:color="auto" w:fill="auto"/>
            <w:noWrap/>
            <w:vAlign w:val="bottom"/>
            <w:hideMark/>
          </w:tcPr>
          <w:p w14:paraId="357F6C9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379" w:type="dxa"/>
            <w:tcBorders>
              <w:top w:val="nil"/>
              <w:left w:val="nil"/>
              <w:bottom w:val="single" w:sz="4" w:space="0" w:color="auto"/>
              <w:right w:val="nil"/>
            </w:tcBorders>
            <w:shd w:val="clear" w:color="auto" w:fill="auto"/>
            <w:noWrap/>
            <w:vAlign w:val="bottom"/>
            <w:hideMark/>
          </w:tcPr>
          <w:p w14:paraId="7475D48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838,278</w:t>
            </w:r>
          </w:p>
        </w:tc>
        <w:tc>
          <w:tcPr>
            <w:tcW w:w="1491" w:type="dxa"/>
            <w:tcBorders>
              <w:top w:val="nil"/>
              <w:left w:val="nil"/>
              <w:bottom w:val="single" w:sz="4" w:space="0" w:color="auto"/>
              <w:right w:val="nil"/>
            </w:tcBorders>
            <w:shd w:val="clear" w:color="auto" w:fill="auto"/>
            <w:noWrap/>
            <w:vAlign w:val="bottom"/>
            <w:hideMark/>
          </w:tcPr>
          <w:p w14:paraId="6766A8D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c>
          <w:tcPr>
            <w:tcW w:w="1778" w:type="dxa"/>
            <w:tcBorders>
              <w:top w:val="nil"/>
              <w:left w:val="nil"/>
              <w:bottom w:val="single" w:sz="4" w:space="0" w:color="auto"/>
              <w:right w:val="nil"/>
            </w:tcBorders>
            <w:shd w:val="clear" w:color="auto" w:fill="auto"/>
            <w:noWrap/>
            <w:vAlign w:val="bottom"/>
            <w:hideMark/>
          </w:tcPr>
          <w:p w14:paraId="6869091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r>
      <w:tr w:rsidR="00C40AC3" w:rsidRPr="003B4FE7" w14:paraId="06DA904B" w14:textId="77777777" w:rsidTr="009D24E6">
        <w:trPr>
          <w:trHeight w:val="300"/>
        </w:trPr>
        <w:tc>
          <w:tcPr>
            <w:tcW w:w="506" w:type="dxa"/>
            <w:vMerge w:val="restart"/>
            <w:tcBorders>
              <w:top w:val="nil"/>
              <w:left w:val="nil"/>
              <w:bottom w:val="nil"/>
              <w:right w:val="nil"/>
            </w:tcBorders>
            <w:shd w:val="clear" w:color="auto" w:fill="auto"/>
            <w:noWrap/>
            <w:textDirection w:val="btLr"/>
            <w:vAlign w:val="center"/>
            <w:hideMark/>
          </w:tcPr>
          <w:p w14:paraId="3E3EE8E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3035" w:type="dxa"/>
            <w:tcBorders>
              <w:top w:val="nil"/>
              <w:left w:val="nil"/>
              <w:bottom w:val="nil"/>
              <w:right w:val="nil"/>
            </w:tcBorders>
            <w:shd w:val="clear" w:color="auto" w:fill="auto"/>
            <w:vAlign w:val="bottom"/>
            <w:hideMark/>
          </w:tcPr>
          <w:p w14:paraId="0E78D48F" w14:textId="388C54E8" w:rsidR="00C40AC3" w:rsidRPr="003B4FE7" w:rsidRDefault="00C27EEB" w:rsidP="005D7F29">
            <w:pPr>
              <w:rPr>
                <w:rFonts w:ascii="Times New Roman" w:hAnsi="Times New Roman" w:cs="Times New Roman"/>
                <w:color w:val="000000"/>
              </w:rPr>
            </w:pPr>
            <w:r>
              <w:rPr>
                <w:rFonts w:ascii="Times New Roman" w:hAnsi="Times New Roman" w:cs="Times New Roman"/>
                <w:color w:val="000000"/>
              </w:rPr>
              <w:t>BANES</w:t>
            </w:r>
          </w:p>
        </w:tc>
        <w:tc>
          <w:tcPr>
            <w:tcW w:w="1379" w:type="dxa"/>
            <w:tcBorders>
              <w:top w:val="nil"/>
              <w:left w:val="nil"/>
              <w:bottom w:val="nil"/>
              <w:right w:val="nil"/>
            </w:tcBorders>
            <w:shd w:val="clear" w:color="auto" w:fill="auto"/>
            <w:noWrap/>
            <w:vAlign w:val="bottom"/>
            <w:hideMark/>
          </w:tcPr>
          <w:p w14:paraId="4C7F3D1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-0.023</w:t>
            </w:r>
          </w:p>
        </w:tc>
        <w:tc>
          <w:tcPr>
            <w:tcW w:w="1379" w:type="dxa"/>
            <w:tcBorders>
              <w:top w:val="nil"/>
              <w:left w:val="nil"/>
              <w:bottom w:val="nil"/>
              <w:right w:val="nil"/>
            </w:tcBorders>
            <w:shd w:val="clear" w:color="auto" w:fill="auto"/>
            <w:noWrap/>
            <w:vAlign w:val="bottom"/>
            <w:hideMark/>
          </w:tcPr>
          <w:p w14:paraId="4857EF6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-0.049***</w:t>
            </w:r>
          </w:p>
        </w:tc>
        <w:tc>
          <w:tcPr>
            <w:tcW w:w="1491" w:type="dxa"/>
            <w:tcBorders>
              <w:top w:val="nil"/>
              <w:left w:val="nil"/>
              <w:bottom w:val="nil"/>
              <w:right w:val="nil"/>
            </w:tcBorders>
            <w:shd w:val="clear" w:color="auto" w:fill="auto"/>
            <w:noWrap/>
            <w:vAlign w:val="bottom"/>
            <w:hideMark/>
          </w:tcPr>
          <w:p w14:paraId="70881DE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-0.026</w:t>
            </w:r>
          </w:p>
        </w:tc>
        <w:tc>
          <w:tcPr>
            <w:tcW w:w="1778" w:type="dxa"/>
            <w:tcBorders>
              <w:top w:val="nil"/>
              <w:left w:val="nil"/>
              <w:bottom w:val="nil"/>
              <w:right w:val="nil"/>
            </w:tcBorders>
            <w:shd w:val="clear" w:color="auto" w:fill="auto"/>
            <w:noWrap/>
            <w:vAlign w:val="bottom"/>
            <w:hideMark/>
          </w:tcPr>
          <w:p w14:paraId="30F01EC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-0.026</w:t>
            </w:r>
          </w:p>
        </w:tc>
      </w:tr>
      <w:tr w:rsidR="00C40AC3" w:rsidRPr="003B4FE7" w14:paraId="2094E35D" w14:textId="77777777" w:rsidTr="009D24E6">
        <w:trPr>
          <w:trHeight w:val="300"/>
        </w:trPr>
        <w:tc>
          <w:tcPr>
            <w:tcW w:w="506" w:type="dxa"/>
            <w:vMerge/>
            <w:tcBorders>
              <w:top w:val="nil"/>
              <w:left w:val="nil"/>
              <w:bottom w:val="nil"/>
              <w:right w:val="nil"/>
            </w:tcBorders>
            <w:vAlign w:val="center"/>
            <w:hideMark/>
          </w:tcPr>
          <w:p w14:paraId="09DE3D5B"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2DE470B3"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FC4560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(0.018)</w:t>
            </w:r>
          </w:p>
        </w:tc>
        <w:tc>
          <w:tcPr>
            <w:tcW w:w="1379" w:type="dxa"/>
            <w:tcBorders>
              <w:top w:val="nil"/>
              <w:left w:val="nil"/>
              <w:bottom w:val="nil"/>
              <w:right w:val="nil"/>
            </w:tcBorders>
            <w:shd w:val="clear" w:color="auto" w:fill="auto"/>
            <w:noWrap/>
            <w:vAlign w:val="bottom"/>
            <w:hideMark/>
          </w:tcPr>
          <w:p w14:paraId="1A25EE1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c>
          <w:tcPr>
            <w:tcW w:w="1491" w:type="dxa"/>
            <w:tcBorders>
              <w:top w:val="nil"/>
              <w:left w:val="nil"/>
              <w:bottom w:val="nil"/>
              <w:right w:val="nil"/>
            </w:tcBorders>
            <w:shd w:val="clear" w:color="auto" w:fill="auto"/>
            <w:noWrap/>
            <w:vAlign w:val="bottom"/>
            <w:hideMark/>
          </w:tcPr>
          <w:p w14:paraId="3C2BB92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c>
          <w:tcPr>
            <w:tcW w:w="1778" w:type="dxa"/>
            <w:tcBorders>
              <w:top w:val="nil"/>
              <w:left w:val="nil"/>
              <w:bottom w:val="nil"/>
              <w:right w:val="nil"/>
            </w:tcBorders>
            <w:shd w:val="clear" w:color="auto" w:fill="auto"/>
            <w:noWrap/>
            <w:vAlign w:val="bottom"/>
            <w:hideMark/>
          </w:tcPr>
          <w:p w14:paraId="7469F97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r>
      <w:tr w:rsidR="00C40AC3" w:rsidRPr="003B4FE7" w14:paraId="378C31B7" w14:textId="77777777" w:rsidTr="009D24E6">
        <w:trPr>
          <w:trHeight w:val="300"/>
        </w:trPr>
        <w:tc>
          <w:tcPr>
            <w:tcW w:w="506" w:type="dxa"/>
            <w:vMerge/>
            <w:tcBorders>
              <w:top w:val="nil"/>
              <w:left w:val="nil"/>
              <w:bottom w:val="nil"/>
              <w:right w:val="nil"/>
            </w:tcBorders>
            <w:vAlign w:val="center"/>
            <w:hideMark/>
          </w:tcPr>
          <w:p w14:paraId="0AE32E0C"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486A2BD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Bristol</w:t>
            </w:r>
          </w:p>
        </w:tc>
        <w:tc>
          <w:tcPr>
            <w:tcW w:w="1379" w:type="dxa"/>
            <w:tcBorders>
              <w:top w:val="nil"/>
              <w:left w:val="nil"/>
              <w:bottom w:val="nil"/>
              <w:right w:val="nil"/>
            </w:tcBorders>
            <w:shd w:val="clear" w:color="auto" w:fill="auto"/>
            <w:noWrap/>
            <w:vAlign w:val="bottom"/>
            <w:hideMark/>
          </w:tcPr>
          <w:p w14:paraId="2C21D59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0.023**</w:t>
            </w:r>
          </w:p>
        </w:tc>
        <w:tc>
          <w:tcPr>
            <w:tcW w:w="1379" w:type="dxa"/>
            <w:tcBorders>
              <w:top w:val="nil"/>
              <w:left w:val="nil"/>
              <w:bottom w:val="nil"/>
              <w:right w:val="nil"/>
            </w:tcBorders>
            <w:shd w:val="clear" w:color="auto" w:fill="auto"/>
            <w:noWrap/>
            <w:vAlign w:val="bottom"/>
            <w:hideMark/>
          </w:tcPr>
          <w:p w14:paraId="290CCC7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491" w:type="dxa"/>
            <w:tcBorders>
              <w:top w:val="nil"/>
              <w:left w:val="nil"/>
              <w:bottom w:val="nil"/>
              <w:right w:val="nil"/>
            </w:tcBorders>
            <w:shd w:val="clear" w:color="auto" w:fill="auto"/>
            <w:noWrap/>
            <w:vAlign w:val="bottom"/>
            <w:hideMark/>
          </w:tcPr>
          <w:p w14:paraId="6B0BCDC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0.035***</w:t>
            </w:r>
          </w:p>
        </w:tc>
        <w:tc>
          <w:tcPr>
            <w:tcW w:w="1778" w:type="dxa"/>
            <w:tcBorders>
              <w:top w:val="nil"/>
              <w:left w:val="nil"/>
              <w:bottom w:val="nil"/>
              <w:right w:val="nil"/>
            </w:tcBorders>
            <w:shd w:val="clear" w:color="auto" w:fill="auto"/>
            <w:noWrap/>
            <w:vAlign w:val="bottom"/>
            <w:hideMark/>
          </w:tcPr>
          <w:p w14:paraId="3EE3785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0.031***</w:t>
            </w:r>
          </w:p>
        </w:tc>
      </w:tr>
      <w:tr w:rsidR="00C40AC3" w:rsidRPr="003B4FE7" w14:paraId="394DCF6D" w14:textId="77777777" w:rsidTr="009D24E6">
        <w:trPr>
          <w:trHeight w:val="300"/>
        </w:trPr>
        <w:tc>
          <w:tcPr>
            <w:tcW w:w="506" w:type="dxa"/>
            <w:vMerge/>
            <w:tcBorders>
              <w:top w:val="nil"/>
              <w:left w:val="nil"/>
              <w:bottom w:val="nil"/>
              <w:right w:val="nil"/>
            </w:tcBorders>
            <w:vAlign w:val="center"/>
            <w:hideMark/>
          </w:tcPr>
          <w:p w14:paraId="185C1558"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1FAB9EF9"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5FE6D4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79" w:type="dxa"/>
            <w:tcBorders>
              <w:top w:val="nil"/>
              <w:left w:val="nil"/>
              <w:bottom w:val="nil"/>
              <w:right w:val="nil"/>
            </w:tcBorders>
            <w:shd w:val="clear" w:color="auto" w:fill="auto"/>
            <w:noWrap/>
            <w:vAlign w:val="bottom"/>
            <w:hideMark/>
          </w:tcPr>
          <w:p w14:paraId="5CB421A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057CC99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778" w:type="dxa"/>
            <w:tcBorders>
              <w:top w:val="nil"/>
              <w:left w:val="nil"/>
              <w:bottom w:val="nil"/>
              <w:right w:val="nil"/>
            </w:tcBorders>
            <w:shd w:val="clear" w:color="auto" w:fill="auto"/>
            <w:noWrap/>
            <w:vAlign w:val="bottom"/>
            <w:hideMark/>
          </w:tcPr>
          <w:p w14:paraId="1F4F1E6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6AE309C7" w14:textId="77777777" w:rsidTr="009D24E6">
        <w:trPr>
          <w:trHeight w:val="300"/>
        </w:trPr>
        <w:tc>
          <w:tcPr>
            <w:tcW w:w="506" w:type="dxa"/>
            <w:vMerge/>
            <w:tcBorders>
              <w:top w:val="nil"/>
              <w:left w:val="nil"/>
              <w:bottom w:val="nil"/>
              <w:right w:val="nil"/>
            </w:tcBorders>
            <w:vAlign w:val="center"/>
            <w:hideMark/>
          </w:tcPr>
          <w:p w14:paraId="791B4E0E"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278E578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North Somerset</w:t>
            </w:r>
          </w:p>
        </w:tc>
        <w:tc>
          <w:tcPr>
            <w:tcW w:w="1379" w:type="dxa"/>
            <w:tcBorders>
              <w:top w:val="nil"/>
              <w:left w:val="nil"/>
              <w:bottom w:val="nil"/>
              <w:right w:val="nil"/>
            </w:tcBorders>
            <w:shd w:val="clear" w:color="auto" w:fill="auto"/>
            <w:noWrap/>
            <w:vAlign w:val="bottom"/>
            <w:hideMark/>
          </w:tcPr>
          <w:p w14:paraId="1AC104B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-0.026</w:t>
            </w:r>
          </w:p>
        </w:tc>
        <w:tc>
          <w:tcPr>
            <w:tcW w:w="1379" w:type="dxa"/>
            <w:tcBorders>
              <w:top w:val="nil"/>
              <w:left w:val="nil"/>
              <w:bottom w:val="nil"/>
              <w:right w:val="nil"/>
            </w:tcBorders>
            <w:shd w:val="clear" w:color="auto" w:fill="auto"/>
            <w:noWrap/>
            <w:vAlign w:val="bottom"/>
            <w:hideMark/>
          </w:tcPr>
          <w:p w14:paraId="79DE306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5BF2BB8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778" w:type="dxa"/>
            <w:tcBorders>
              <w:top w:val="nil"/>
              <w:left w:val="nil"/>
              <w:bottom w:val="nil"/>
              <w:right w:val="nil"/>
            </w:tcBorders>
            <w:shd w:val="clear" w:color="auto" w:fill="auto"/>
            <w:noWrap/>
            <w:vAlign w:val="bottom"/>
            <w:hideMark/>
          </w:tcPr>
          <w:p w14:paraId="0A11E0A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-0.018</w:t>
            </w:r>
          </w:p>
        </w:tc>
      </w:tr>
      <w:tr w:rsidR="00C40AC3" w:rsidRPr="003B4FE7" w14:paraId="7B09A0F0" w14:textId="77777777" w:rsidTr="009D24E6">
        <w:trPr>
          <w:trHeight w:val="300"/>
        </w:trPr>
        <w:tc>
          <w:tcPr>
            <w:tcW w:w="506" w:type="dxa"/>
            <w:vMerge/>
            <w:tcBorders>
              <w:top w:val="nil"/>
              <w:left w:val="nil"/>
              <w:bottom w:val="nil"/>
              <w:right w:val="nil"/>
            </w:tcBorders>
            <w:vAlign w:val="center"/>
            <w:hideMark/>
          </w:tcPr>
          <w:p w14:paraId="22FB0537"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1303D471"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4F9B52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(0.020)</w:t>
            </w:r>
          </w:p>
        </w:tc>
        <w:tc>
          <w:tcPr>
            <w:tcW w:w="1379" w:type="dxa"/>
            <w:tcBorders>
              <w:top w:val="nil"/>
              <w:left w:val="nil"/>
              <w:bottom w:val="nil"/>
              <w:right w:val="nil"/>
            </w:tcBorders>
            <w:shd w:val="clear" w:color="auto" w:fill="auto"/>
            <w:noWrap/>
            <w:vAlign w:val="bottom"/>
            <w:hideMark/>
          </w:tcPr>
          <w:p w14:paraId="4AA6E17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(0.020)</w:t>
            </w:r>
          </w:p>
        </w:tc>
        <w:tc>
          <w:tcPr>
            <w:tcW w:w="1491" w:type="dxa"/>
            <w:tcBorders>
              <w:top w:val="nil"/>
              <w:left w:val="nil"/>
              <w:bottom w:val="nil"/>
              <w:right w:val="nil"/>
            </w:tcBorders>
            <w:shd w:val="clear" w:color="auto" w:fill="auto"/>
            <w:noWrap/>
            <w:vAlign w:val="bottom"/>
            <w:hideMark/>
          </w:tcPr>
          <w:p w14:paraId="7F25A08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(0.019)</w:t>
            </w:r>
          </w:p>
        </w:tc>
        <w:tc>
          <w:tcPr>
            <w:tcW w:w="1778" w:type="dxa"/>
            <w:tcBorders>
              <w:top w:val="nil"/>
              <w:left w:val="nil"/>
              <w:bottom w:val="nil"/>
              <w:right w:val="nil"/>
            </w:tcBorders>
            <w:shd w:val="clear" w:color="auto" w:fill="auto"/>
            <w:noWrap/>
            <w:vAlign w:val="bottom"/>
            <w:hideMark/>
          </w:tcPr>
          <w:p w14:paraId="618D0BC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(0.019)</w:t>
            </w:r>
          </w:p>
        </w:tc>
      </w:tr>
      <w:tr w:rsidR="00C40AC3" w:rsidRPr="003B4FE7" w14:paraId="21035D78" w14:textId="77777777" w:rsidTr="009D24E6">
        <w:trPr>
          <w:trHeight w:val="300"/>
        </w:trPr>
        <w:tc>
          <w:tcPr>
            <w:tcW w:w="506" w:type="dxa"/>
            <w:vMerge/>
            <w:tcBorders>
              <w:top w:val="nil"/>
              <w:left w:val="nil"/>
              <w:bottom w:val="nil"/>
              <w:right w:val="nil"/>
            </w:tcBorders>
            <w:vAlign w:val="center"/>
            <w:hideMark/>
          </w:tcPr>
          <w:p w14:paraId="3B701A9D"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56B9C39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South Gloucestershire</w:t>
            </w:r>
          </w:p>
        </w:tc>
        <w:tc>
          <w:tcPr>
            <w:tcW w:w="1379" w:type="dxa"/>
            <w:tcBorders>
              <w:top w:val="nil"/>
              <w:left w:val="nil"/>
              <w:bottom w:val="nil"/>
              <w:right w:val="nil"/>
            </w:tcBorders>
            <w:shd w:val="clear" w:color="auto" w:fill="auto"/>
            <w:noWrap/>
            <w:vAlign w:val="bottom"/>
            <w:hideMark/>
          </w:tcPr>
          <w:p w14:paraId="2F91476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0.088***</w:t>
            </w:r>
          </w:p>
        </w:tc>
        <w:tc>
          <w:tcPr>
            <w:tcW w:w="1379" w:type="dxa"/>
            <w:tcBorders>
              <w:top w:val="nil"/>
              <w:left w:val="nil"/>
              <w:bottom w:val="nil"/>
              <w:right w:val="nil"/>
            </w:tcBorders>
            <w:shd w:val="clear" w:color="auto" w:fill="auto"/>
            <w:noWrap/>
            <w:vAlign w:val="bottom"/>
            <w:hideMark/>
          </w:tcPr>
          <w:p w14:paraId="736E1D0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0.105***</w:t>
            </w:r>
          </w:p>
        </w:tc>
        <w:tc>
          <w:tcPr>
            <w:tcW w:w="1491" w:type="dxa"/>
            <w:tcBorders>
              <w:top w:val="nil"/>
              <w:left w:val="nil"/>
              <w:bottom w:val="nil"/>
              <w:right w:val="nil"/>
            </w:tcBorders>
            <w:shd w:val="clear" w:color="auto" w:fill="auto"/>
            <w:noWrap/>
            <w:vAlign w:val="bottom"/>
            <w:hideMark/>
          </w:tcPr>
          <w:p w14:paraId="625D709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0.108***</w:t>
            </w:r>
          </w:p>
        </w:tc>
        <w:tc>
          <w:tcPr>
            <w:tcW w:w="1778" w:type="dxa"/>
            <w:tcBorders>
              <w:top w:val="nil"/>
              <w:left w:val="nil"/>
              <w:bottom w:val="nil"/>
              <w:right w:val="nil"/>
            </w:tcBorders>
            <w:shd w:val="clear" w:color="auto" w:fill="auto"/>
            <w:noWrap/>
            <w:vAlign w:val="bottom"/>
            <w:hideMark/>
          </w:tcPr>
          <w:p w14:paraId="35B5F84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0.091***</w:t>
            </w:r>
          </w:p>
        </w:tc>
      </w:tr>
      <w:tr w:rsidR="00C40AC3" w:rsidRPr="003B4FE7" w14:paraId="1AA1F39D" w14:textId="77777777" w:rsidTr="009D24E6">
        <w:trPr>
          <w:trHeight w:val="300"/>
        </w:trPr>
        <w:tc>
          <w:tcPr>
            <w:tcW w:w="506" w:type="dxa"/>
            <w:vMerge/>
            <w:tcBorders>
              <w:top w:val="nil"/>
              <w:left w:val="nil"/>
              <w:bottom w:val="nil"/>
              <w:right w:val="nil"/>
            </w:tcBorders>
            <w:vAlign w:val="center"/>
            <w:hideMark/>
          </w:tcPr>
          <w:p w14:paraId="1925809D"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4EC3CD78"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8AE448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379" w:type="dxa"/>
            <w:tcBorders>
              <w:top w:val="nil"/>
              <w:left w:val="nil"/>
              <w:bottom w:val="nil"/>
              <w:right w:val="nil"/>
            </w:tcBorders>
            <w:shd w:val="clear" w:color="auto" w:fill="auto"/>
            <w:noWrap/>
            <w:vAlign w:val="bottom"/>
            <w:hideMark/>
          </w:tcPr>
          <w:p w14:paraId="60885B1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491" w:type="dxa"/>
            <w:tcBorders>
              <w:top w:val="nil"/>
              <w:left w:val="nil"/>
              <w:bottom w:val="nil"/>
              <w:right w:val="nil"/>
            </w:tcBorders>
            <w:shd w:val="clear" w:color="auto" w:fill="auto"/>
            <w:noWrap/>
            <w:vAlign w:val="bottom"/>
            <w:hideMark/>
          </w:tcPr>
          <w:p w14:paraId="6A1A7B7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c>
          <w:tcPr>
            <w:tcW w:w="1778" w:type="dxa"/>
            <w:tcBorders>
              <w:top w:val="nil"/>
              <w:left w:val="nil"/>
              <w:bottom w:val="nil"/>
              <w:right w:val="nil"/>
            </w:tcBorders>
            <w:shd w:val="clear" w:color="auto" w:fill="auto"/>
            <w:noWrap/>
            <w:vAlign w:val="bottom"/>
            <w:hideMark/>
          </w:tcPr>
          <w:p w14:paraId="14FF210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r>
      <w:tr w:rsidR="00C40AC3" w:rsidRPr="003B4FE7" w14:paraId="6C868883" w14:textId="77777777" w:rsidTr="009D24E6">
        <w:trPr>
          <w:trHeight w:val="300"/>
        </w:trPr>
        <w:tc>
          <w:tcPr>
            <w:tcW w:w="506" w:type="dxa"/>
            <w:vMerge/>
            <w:tcBorders>
              <w:top w:val="nil"/>
              <w:left w:val="nil"/>
              <w:bottom w:val="nil"/>
              <w:right w:val="nil"/>
            </w:tcBorders>
            <w:vAlign w:val="center"/>
            <w:hideMark/>
          </w:tcPr>
          <w:p w14:paraId="520B961E"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218ACCB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9" w:type="dxa"/>
            <w:tcBorders>
              <w:top w:val="nil"/>
              <w:left w:val="nil"/>
              <w:bottom w:val="nil"/>
              <w:right w:val="nil"/>
            </w:tcBorders>
            <w:shd w:val="clear" w:color="auto" w:fill="auto"/>
            <w:noWrap/>
            <w:vAlign w:val="bottom"/>
            <w:hideMark/>
          </w:tcPr>
          <w:p w14:paraId="64DBB3A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0.222***</w:t>
            </w:r>
          </w:p>
        </w:tc>
        <w:tc>
          <w:tcPr>
            <w:tcW w:w="1379" w:type="dxa"/>
            <w:tcBorders>
              <w:top w:val="nil"/>
              <w:left w:val="nil"/>
              <w:bottom w:val="nil"/>
              <w:right w:val="nil"/>
            </w:tcBorders>
            <w:shd w:val="clear" w:color="auto" w:fill="auto"/>
            <w:noWrap/>
            <w:vAlign w:val="bottom"/>
            <w:hideMark/>
          </w:tcPr>
          <w:p w14:paraId="5B8842E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0.186***</w:t>
            </w:r>
          </w:p>
        </w:tc>
        <w:tc>
          <w:tcPr>
            <w:tcW w:w="1491" w:type="dxa"/>
            <w:tcBorders>
              <w:top w:val="nil"/>
              <w:left w:val="nil"/>
              <w:bottom w:val="nil"/>
              <w:right w:val="nil"/>
            </w:tcBorders>
            <w:shd w:val="clear" w:color="auto" w:fill="auto"/>
            <w:noWrap/>
            <w:vAlign w:val="bottom"/>
            <w:hideMark/>
          </w:tcPr>
          <w:p w14:paraId="157C1A2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0.174***</w:t>
            </w:r>
          </w:p>
        </w:tc>
        <w:tc>
          <w:tcPr>
            <w:tcW w:w="1778" w:type="dxa"/>
            <w:tcBorders>
              <w:top w:val="nil"/>
              <w:left w:val="nil"/>
              <w:bottom w:val="nil"/>
              <w:right w:val="nil"/>
            </w:tcBorders>
            <w:shd w:val="clear" w:color="auto" w:fill="auto"/>
            <w:noWrap/>
            <w:vAlign w:val="bottom"/>
            <w:hideMark/>
          </w:tcPr>
          <w:p w14:paraId="5502EE8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0.158***</w:t>
            </w:r>
          </w:p>
        </w:tc>
      </w:tr>
      <w:tr w:rsidR="00C40AC3" w:rsidRPr="003B4FE7" w14:paraId="4BEEA461" w14:textId="77777777" w:rsidTr="009D24E6">
        <w:trPr>
          <w:trHeight w:val="300"/>
        </w:trPr>
        <w:tc>
          <w:tcPr>
            <w:tcW w:w="506" w:type="dxa"/>
            <w:vMerge/>
            <w:tcBorders>
              <w:top w:val="nil"/>
              <w:left w:val="nil"/>
              <w:bottom w:val="nil"/>
              <w:right w:val="nil"/>
            </w:tcBorders>
            <w:vAlign w:val="center"/>
            <w:hideMark/>
          </w:tcPr>
          <w:p w14:paraId="002FFC02"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4BE39A4A"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5A2E03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379" w:type="dxa"/>
            <w:tcBorders>
              <w:top w:val="nil"/>
              <w:left w:val="nil"/>
              <w:bottom w:val="nil"/>
              <w:right w:val="nil"/>
            </w:tcBorders>
            <w:shd w:val="clear" w:color="auto" w:fill="auto"/>
            <w:noWrap/>
            <w:vAlign w:val="bottom"/>
            <w:hideMark/>
          </w:tcPr>
          <w:p w14:paraId="0481D78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491" w:type="dxa"/>
            <w:tcBorders>
              <w:top w:val="nil"/>
              <w:left w:val="nil"/>
              <w:bottom w:val="nil"/>
              <w:right w:val="nil"/>
            </w:tcBorders>
            <w:shd w:val="clear" w:color="auto" w:fill="auto"/>
            <w:noWrap/>
            <w:vAlign w:val="bottom"/>
            <w:hideMark/>
          </w:tcPr>
          <w:p w14:paraId="043665F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778" w:type="dxa"/>
            <w:tcBorders>
              <w:top w:val="nil"/>
              <w:left w:val="nil"/>
              <w:bottom w:val="nil"/>
              <w:right w:val="nil"/>
            </w:tcBorders>
            <w:shd w:val="clear" w:color="auto" w:fill="auto"/>
            <w:noWrap/>
            <w:vAlign w:val="bottom"/>
            <w:hideMark/>
          </w:tcPr>
          <w:p w14:paraId="35F3256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551E9546" w14:textId="77777777" w:rsidTr="009D24E6">
        <w:trPr>
          <w:trHeight w:val="407"/>
        </w:trPr>
        <w:tc>
          <w:tcPr>
            <w:tcW w:w="506" w:type="dxa"/>
            <w:vMerge/>
            <w:tcBorders>
              <w:top w:val="nil"/>
              <w:left w:val="nil"/>
              <w:bottom w:val="nil"/>
              <w:right w:val="nil"/>
            </w:tcBorders>
            <w:vAlign w:val="center"/>
            <w:hideMark/>
          </w:tcPr>
          <w:p w14:paraId="1D24ED6A"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2CB4BC9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9" w:type="dxa"/>
            <w:tcBorders>
              <w:top w:val="nil"/>
              <w:left w:val="nil"/>
              <w:bottom w:val="nil"/>
              <w:right w:val="nil"/>
            </w:tcBorders>
            <w:shd w:val="clear" w:color="auto" w:fill="auto"/>
            <w:noWrap/>
            <w:vAlign w:val="bottom"/>
            <w:hideMark/>
          </w:tcPr>
          <w:p w14:paraId="2CB4F3A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0.117***</w:t>
            </w:r>
          </w:p>
        </w:tc>
        <w:tc>
          <w:tcPr>
            <w:tcW w:w="1379" w:type="dxa"/>
            <w:tcBorders>
              <w:top w:val="nil"/>
              <w:left w:val="nil"/>
              <w:bottom w:val="nil"/>
              <w:right w:val="nil"/>
            </w:tcBorders>
            <w:shd w:val="clear" w:color="auto" w:fill="auto"/>
            <w:noWrap/>
            <w:vAlign w:val="bottom"/>
            <w:hideMark/>
          </w:tcPr>
          <w:p w14:paraId="34F544D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0.106***</w:t>
            </w:r>
          </w:p>
        </w:tc>
        <w:tc>
          <w:tcPr>
            <w:tcW w:w="1491" w:type="dxa"/>
            <w:tcBorders>
              <w:top w:val="nil"/>
              <w:left w:val="nil"/>
              <w:bottom w:val="nil"/>
              <w:right w:val="nil"/>
            </w:tcBorders>
            <w:shd w:val="clear" w:color="auto" w:fill="auto"/>
            <w:noWrap/>
            <w:vAlign w:val="bottom"/>
            <w:hideMark/>
          </w:tcPr>
          <w:p w14:paraId="405E8B6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0.076***</w:t>
            </w:r>
          </w:p>
        </w:tc>
        <w:tc>
          <w:tcPr>
            <w:tcW w:w="1778" w:type="dxa"/>
            <w:tcBorders>
              <w:top w:val="nil"/>
              <w:left w:val="nil"/>
              <w:bottom w:val="nil"/>
              <w:right w:val="nil"/>
            </w:tcBorders>
            <w:shd w:val="clear" w:color="auto" w:fill="auto"/>
            <w:noWrap/>
            <w:vAlign w:val="bottom"/>
            <w:hideMark/>
          </w:tcPr>
          <w:p w14:paraId="0617AB9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0.071***</w:t>
            </w:r>
          </w:p>
        </w:tc>
      </w:tr>
      <w:tr w:rsidR="00C40AC3" w:rsidRPr="003B4FE7" w14:paraId="58902CBF"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11517AF8"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single" w:sz="4" w:space="0" w:color="auto"/>
              <w:right w:val="nil"/>
            </w:tcBorders>
            <w:shd w:val="clear" w:color="auto" w:fill="auto"/>
            <w:noWrap/>
            <w:vAlign w:val="bottom"/>
            <w:hideMark/>
          </w:tcPr>
          <w:p w14:paraId="7DE73C1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9" w:type="dxa"/>
            <w:tcBorders>
              <w:top w:val="nil"/>
              <w:left w:val="nil"/>
              <w:bottom w:val="single" w:sz="4" w:space="0" w:color="auto"/>
              <w:right w:val="nil"/>
            </w:tcBorders>
            <w:shd w:val="clear" w:color="auto" w:fill="auto"/>
            <w:noWrap/>
            <w:vAlign w:val="bottom"/>
            <w:hideMark/>
          </w:tcPr>
          <w:p w14:paraId="2AF8D01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79" w:type="dxa"/>
            <w:tcBorders>
              <w:top w:val="nil"/>
              <w:left w:val="nil"/>
              <w:bottom w:val="single" w:sz="4" w:space="0" w:color="auto"/>
              <w:right w:val="nil"/>
            </w:tcBorders>
            <w:shd w:val="clear" w:color="auto" w:fill="auto"/>
            <w:noWrap/>
            <w:vAlign w:val="bottom"/>
            <w:hideMark/>
          </w:tcPr>
          <w:p w14:paraId="2654C45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491" w:type="dxa"/>
            <w:tcBorders>
              <w:top w:val="nil"/>
              <w:left w:val="nil"/>
              <w:bottom w:val="single" w:sz="4" w:space="0" w:color="auto"/>
              <w:right w:val="nil"/>
            </w:tcBorders>
            <w:shd w:val="clear" w:color="auto" w:fill="auto"/>
            <w:noWrap/>
            <w:vAlign w:val="bottom"/>
            <w:hideMark/>
          </w:tcPr>
          <w:p w14:paraId="1CFC6B3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778" w:type="dxa"/>
            <w:tcBorders>
              <w:top w:val="nil"/>
              <w:left w:val="nil"/>
              <w:bottom w:val="single" w:sz="4" w:space="0" w:color="auto"/>
              <w:right w:val="nil"/>
            </w:tcBorders>
            <w:shd w:val="clear" w:color="auto" w:fill="auto"/>
            <w:noWrap/>
            <w:vAlign w:val="bottom"/>
            <w:hideMark/>
          </w:tcPr>
          <w:p w14:paraId="1AA8CB6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4D91983A" w14:textId="77777777" w:rsidTr="009D24E6">
        <w:trPr>
          <w:trHeight w:val="392"/>
        </w:trPr>
        <w:tc>
          <w:tcPr>
            <w:tcW w:w="506" w:type="dxa"/>
            <w:vMerge w:val="restart"/>
            <w:tcBorders>
              <w:top w:val="nil"/>
              <w:left w:val="nil"/>
              <w:bottom w:val="nil"/>
              <w:right w:val="nil"/>
            </w:tcBorders>
            <w:shd w:val="clear" w:color="auto" w:fill="auto"/>
            <w:noWrap/>
            <w:textDirection w:val="btLr"/>
            <w:vAlign w:val="center"/>
            <w:hideMark/>
          </w:tcPr>
          <w:p w14:paraId="63E3A4D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3035" w:type="dxa"/>
            <w:tcBorders>
              <w:top w:val="nil"/>
              <w:left w:val="nil"/>
              <w:bottom w:val="nil"/>
              <w:right w:val="nil"/>
            </w:tcBorders>
            <w:shd w:val="clear" w:color="auto" w:fill="auto"/>
            <w:vAlign w:val="bottom"/>
            <w:hideMark/>
          </w:tcPr>
          <w:p w14:paraId="2F37CB5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9" w:type="dxa"/>
            <w:tcBorders>
              <w:top w:val="nil"/>
              <w:left w:val="nil"/>
              <w:bottom w:val="nil"/>
              <w:right w:val="nil"/>
            </w:tcBorders>
            <w:shd w:val="clear" w:color="auto" w:fill="auto"/>
            <w:noWrap/>
            <w:vAlign w:val="bottom"/>
            <w:hideMark/>
          </w:tcPr>
          <w:p w14:paraId="0A80660E"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AD7E95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0.489***</w:t>
            </w:r>
          </w:p>
        </w:tc>
        <w:tc>
          <w:tcPr>
            <w:tcW w:w="1491" w:type="dxa"/>
            <w:tcBorders>
              <w:top w:val="nil"/>
              <w:left w:val="nil"/>
              <w:bottom w:val="nil"/>
              <w:right w:val="nil"/>
            </w:tcBorders>
            <w:shd w:val="clear" w:color="auto" w:fill="auto"/>
            <w:noWrap/>
            <w:vAlign w:val="bottom"/>
            <w:hideMark/>
          </w:tcPr>
          <w:p w14:paraId="481EDE8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0.696***</w:t>
            </w:r>
          </w:p>
        </w:tc>
        <w:tc>
          <w:tcPr>
            <w:tcW w:w="1778" w:type="dxa"/>
            <w:tcBorders>
              <w:top w:val="nil"/>
              <w:left w:val="nil"/>
              <w:bottom w:val="nil"/>
              <w:right w:val="nil"/>
            </w:tcBorders>
            <w:shd w:val="clear" w:color="auto" w:fill="auto"/>
            <w:noWrap/>
            <w:vAlign w:val="bottom"/>
            <w:hideMark/>
          </w:tcPr>
          <w:p w14:paraId="634AF47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0.701***</w:t>
            </w:r>
          </w:p>
        </w:tc>
      </w:tr>
      <w:tr w:rsidR="00C40AC3" w:rsidRPr="003B4FE7" w14:paraId="1F5513EE" w14:textId="77777777" w:rsidTr="009D24E6">
        <w:trPr>
          <w:trHeight w:val="300"/>
        </w:trPr>
        <w:tc>
          <w:tcPr>
            <w:tcW w:w="506" w:type="dxa"/>
            <w:vMerge/>
            <w:tcBorders>
              <w:top w:val="nil"/>
              <w:left w:val="nil"/>
              <w:bottom w:val="nil"/>
              <w:right w:val="nil"/>
            </w:tcBorders>
            <w:vAlign w:val="center"/>
            <w:hideMark/>
          </w:tcPr>
          <w:p w14:paraId="6589D3D7"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7390D91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9" w:type="dxa"/>
            <w:tcBorders>
              <w:top w:val="nil"/>
              <w:left w:val="nil"/>
              <w:bottom w:val="nil"/>
              <w:right w:val="nil"/>
            </w:tcBorders>
            <w:shd w:val="clear" w:color="auto" w:fill="auto"/>
            <w:noWrap/>
            <w:vAlign w:val="bottom"/>
            <w:hideMark/>
          </w:tcPr>
          <w:p w14:paraId="16E5161C"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D8DE00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76D92F2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778" w:type="dxa"/>
            <w:tcBorders>
              <w:top w:val="nil"/>
              <w:left w:val="nil"/>
              <w:bottom w:val="nil"/>
              <w:right w:val="nil"/>
            </w:tcBorders>
            <w:shd w:val="clear" w:color="auto" w:fill="auto"/>
            <w:noWrap/>
            <w:vAlign w:val="bottom"/>
            <w:hideMark/>
          </w:tcPr>
          <w:p w14:paraId="04F3FD9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71A50438" w14:textId="77777777" w:rsidTr="009D24E6">
        <w:trPr>
          <w:trHeight w:val="300"/>
        </w:trPr>
        <w:tc>
          <w:tcPr>
            <w:tcW w:w="506" w:type="dxa"/>
            <w:vMerge/>
            <w:tcBorders>
              <w:top w:val="nil"/>
              <w:left w:val="nil"/>
              <w:bottom w:val="nil"/>
              <w:right w:val="nil"/>
            </w:tcBorders>
            <w:vAlign w:val="center"/>
            <w:hideMark/>
          </w:tcPr>
          <w:p w14:paraId="1DEA452A"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3F6C1C7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9" w:type="dxa"/>
            <w:tcBorders>
              <w:top w:val="nil"/>
              <w:left w:val="nil"/>
              <w:bottom w:val="nil"/>
              <w:right w:val="nil"/>
            </w:tcBorders>
            <w:shd w:val="clear" w:color="auto" w:fill="auto"/>
            <w:noWrap/>
            <w:vAlign w:val="bottom"/>
            <w:hideMark/>
          </w:tcPr>
          <w:p w14:paraId="318D1AFC"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0D5104E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1.113***</w:t>
            </w:r>
          </w:p>
        </w:tc>
        <w:tc>
          <w:tcPr>
            <w:tcW w:w="1491" w:type="dxa"/>
            <w:tcBorders>
              <w:top w:val="nil"/>
              <w:left w:val="nil"/>
              <w:bottom w:val="nil"/>
              <w:right w:val="nil"/>
            </w:tcBorders>
            <w:shd w:val="clear" w:color="auto" w:fill="auto"/>
            <w:noWrap/>
            <w:vAlign w:val="bottom"/>
            <w:hideMark/>
          </w:tcPr>
          <w:p w14:paraId="7835ACB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0.943***</w:t>
            </w:r>
          </w:p>
        </w:tc>
        <w:tc>
          <w:tcPr>
            <w:tcW w:w="1778" w:type="dxa"/>
            <w:tcBorders>
              <w:top w:val="nil"/>
              <w:left w:val="nil"/>
              <w:bottom w:val="nil"/>
              <w:right w:val="nil"/>
            </w:tcBorders>
            <w:shd w:val="clear" w:color="auto" w:fill="auto"/>
            <w:noWrap/>
            <w:vAlign w:val="bottom"/>
            <w:hideMark/>
          </w:tcPr>
          <w:p w14:paraId="3E30CFE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0.897***</w:t>
            </w:r>
          </w:p>
        </w:tc>
      </w:tr>
      <w:tr w:rsidR="00C40AC3" w:rsidRPr="003B4FE7" w14:paraId="7589DD57" w14:textId="77777777" w:rsidTr="009D24E6">
        <w:trPr>
          <w:trHeight w:val="300"/>
        </w:trPr>
        <w:tc>
          <w:tcPr>
            <w:tcW w:w="506" w:type="dxa"/>
            <w:vMerge/>
            <w:tcBorders>
              <w:top w:val="nil"/>
              <w:left w:val="nil"/>
              <w:bottom w:val="nil"/>
              <w:right w:val="nil"/>
            </w:tcBorders>
            <w:vAlign w:val="center"/>
            <w:hideMark/>
          </w:tcPr>
          <w:p w14:paraId="629FCBBB"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2757BAA6"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BA0337D"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BE443A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491" w:type="dxa"/>
            <w:tcBorders>
              <w:top w:val="nil"/>
              <w:left w:val="nil"/>
              <w:bottom w:val="nil"/>
              <w:right w:val="nil"/>
            </w:tcBorders>
            <w:shd w:val="clear" w:color="auto" w:fill="auto"/>
            <w:noWrap/>
            <w:vAlign w:val="bottom"/>
            <w:hideMark/>
          </w:tcPr>
          <w:p w14:paraId="7F0490F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778" w:type="dxa"/>
            <w:tcBorders>
              <w:top w:val="nil"/>
              <w:left w:val="nil"/>
              <w:bottom w:val="nil"/>
              <w:right w:val="nil"/>
            </w:tcBorders>
            <w:shd w:val="clear" w:color="auto" w:fill="auto"/>
            <w:noWrap/>
            <w:vAlign w:val="bottom"/>
            <w:hideMark/>
          </w:tcPr>
          <w:p w14:paraId="6D3A6D8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7E8E4E76" w14:textId="77777777" w:rsidTr="009D24E6">
        <w:trPr>
          <w:trHeight w:val="314"/>
        </w:trPr>
        <w:tc>
          <w:tcPr>
            <w:tcW w:w="506" w:type="dxa"/>
            <w:vMerge/>
            <w:tcBorders>
              <w:top w:val="nil"/>
              <w:left w:val="nil"/>
              <w:bottom w:val="nil"/>
              <w:right w:val="nil"/>
            </w:tcBorders>
            <w:vAlign w:val="center"/>
            <w:hideMark/>
          </w:tcPr>
          <w:p w14:paraId="44FD3D14"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421D067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9" w:type="dxa"/>
            <w:tcBorders>
              <w:top w:val="nil"/>
              <w:left w:val="nil"/>
              <w:bottom w:val="nil"/>
              <w:right w:val="nil"/>
            </w:tcBorders>
            <w:shd w:val="clear" w:color="auto" w:fill="auto"/>
            <w:noWrap/>
            <w:vAlign w:val="bottom"/>
            <w:hideMark/>
          </w:tcPr>
          <w:p w14:paraId="6E8D4FFA"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3E4220B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0.355***</w:t>
            </w:r>
          </w:p>
        </w:tc>
        <w:tc>
          <w:tcPr>
            <w:tcW w:w="1491" w:type="dxa"/>
            <w:tcBorders>
              <w:top w:val="nil"/>
              <w:left w:val="nil"/>
              <w:bottom w:val="nil"/>
              <w:right w:val="nil"/>
            </w:tcBorders>
            <w:shd w:val="clear" w:color="auto" w:fill="auto"/>
            <w:noWrap/>
            <w:vAlign w:val="bottom"/>
            <w:hideMark/>
          </w:tcPr>
          <w:p w14:paraId="09EE89F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0.535***</w:t>
            </w:r>
          </w:p>
        </w:tc>
        <w:tc>
          <w:tcPr>
            <w:tcW w:w="1778" w:type="dxa"/>
            <w:tcBorders>
              <w:top w:val="nil"/>
              <w:left w:val="nil"/>
              <w:bottom w:val="nil"/>
              <w:right w:val="nil"/>
            </w:tcBorders>
            <w:shd w:val="clear" w:color="auto" w:fill="auto"/>
            <w:noWrap/>
            <w:vAlign w:val="bottom"/>
            <w:hideMark/>
          </w:tcPr>
          <w:p w14:paraId="1F2F8F0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0.535***</w:t>
            </w:r>
          </w:p>
        </w:tc>
      </w:tr>
      <w:tr w:rsidR="00C40AC3" w:rsidRPr="003B4FE7" w14:paraId="1836E904" w14:textId="77777777" w:rsidTr="009D24E6">
        <w:trPr>
          <w:trHeight w:val="300"/>
        </w:trPr>
        <w:tc>
          <w:tcPr>
            <w:tcW w:w="506" w:type="dxa"/>
            <w:vMerge/>
            <w:tcBorders>
              <w:top w:val="nil"/>
              <w:left w:val="nil"/>
              <w:bottom w:val="nil"/>
              <w:right w:val="nil"/>
            </w:tcBorders>
            <w:vAlign w:val="center"/>
            <w:hideMark/>
          </w:tcPr>
          <w:p w14:paraId="3465060B"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22A5B38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9" w:type="dxa"/>
            <w:tcBorders>
              <w:top w:val="nil"/>
              <w:left w:val="nil"/>
              <w:bottom w:val="nil"/>
              <w:right w:val="nil"/>
            </w:tcBorders>
            <w:shd w:val="clear" w:color="auto" w:fill="auto"/>
            <w:noWrap/>
            <w:vAlign w:val="bottom"/>
            <w:hideMark/>
          </w:tcPr>
          <w:p w14:paraId="49E53296"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8D2779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491" w:type="dxa"/>
            <w:tcBorders>
              <w:top w:val="nil"/>
              <w:left w:val="nil"/>
              <w:bottom w:val="nil"/>
              <w:right w:val="nil"/>
            </w:tcBorders>
            <w:shd w:val="clear" w:color="auto" w:fill="auto"/>
            <w:noWrap/>
            <w:vAlign w:val="bottom"/>
            <w:hideMark/>
          </w:tcPr>
          <w:p w14:paraId="3D42A03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778" w:type="dxa"/>
            <w:tcBorders>
              <w:top w:val="nil"/>
              <w:left w:val="nil"/>
              <w:bottom w:val="nil"/>
              <w:right w:val="nil"/>
            </w:tcBorders>
            <w:shd w:val="clear" w:color="auto" w:fill="auto"/>
            <w:noWrap/>
            <w:vAlign w:val="bottom"/>
            <w:hideMark/>
          </w:tcPr>
          <w:p w14:paraId="4008447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r>
      <w:tr w:rsidR="00C40AC3" w:rsidRPr="003B4FE7" w14:paraId="364E8026" w14:textId="77777777" w:rsidTr="009D24E6">
        <w:trPr>
          <w:trHeight w:val="300"/>
        </w:trPr>
        <w:tc>
          <w:tcPr>
            <w:tcW w:w="506" w:type="dxa"/>
            <w:vMerge/>
            <w:tcBorders>
              <w:top w:val="nil"/>
              <w:left w:val="nil"/>
              <w:bottom w:val="nil"/>
              <w:right w:val="nil"/>
            </w:tcBorders>
            <w:vAlign w:val="center"/>
            <w:hideMark/>
          </w:tcPr>
          <w:p w14:paraId="0D95EDE3"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4BD3D01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9" w:type="dxa"/>
            <w:tcBorders>
              <w:top w:val="nil"/>
              <w:left w:val="nil"/>
              <w:bottom w:val="nil"/>
              <w:right w:val="nil"/>
            </w:tcBorders>
            <w:shd w:val="clear" w:color="auto" w:fill="auto"/>
            <w:noWrap/>
            <w:vAlign w:val="bottom"/>
            <w:hideMark/>
          </w:tcPr>
          <w:p w14:paraId="17E3E0A6"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C2DFA4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0.329***</w:t>
            </w:r>
          </w:p>
        </w:tc>
        <w:tc>
          <w:tcPr>
            <w:tcW w:w="1491" w:type="dxa"/>
            <w:tcBorders>
              <w:top w:val="nil"/>
              <w:left w:val="nil"/>
              <w:bottom w:val="nil"/>
              <w:right w:val="nil"/>
            </w:tcBorders>
            <w:shd w:val="clear" w:color="auto" w:fill="auto"/>
            <w:noWrap/>
            <w:vAlign w:val="bottom"/>
            <w:hideMark/>
          </w:tcPr>
          <w:p w14:paraId="2AE8261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0.199***</w:t>
            </w:r>
          </w:p>
        </w:tc>
        <w:tc>
          <w:tcPr>
            <w:tcW w:w="1778" w:type="dxa"/>
            <w:tcBorders>
              <w:top w:val="nil"/>
              <w:left w:val="nil"/>
              <w:bottom w:val="nil"/>
              <w:right w:val="nil"/>
            </w:tcBorders>
            <w:shd w:val="clear" w:color="auto" w:fill="auto"/>
            <w:noWrap/>
            <w:vAlign w:val="bottom"/>
            <w:hideMark/>
          </w:tcPr>
          <w:p w14:paraId="2709996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0.137***</w:t>
            </w:r>
          </w:p>
        </w:tc>
      </w:tr>
      <w:tr w:rsidR="00C40AC3" w:rsidRPr="003B4FE7" w14:paraId="19B736C6" w14:textId="77777777" w:rsidTr="009D24E6">
        <w:trPr>
          <w:trHeight w:val="300"/>
        </w:trPr>
        <w:tc>
          <w:tcPr>
            <w:tcW w:w="506" w:type="dxa"/>
            <w:vMerge/>
            <w:tcBorders>
              <w:top w:val="nil"/>
              <w:left w:val="nil"/>
              <w:bottom w:val="nil"/>
              <w:right w:val="nil"/>
            </w:tcBorders>
            <w:vAlign w:val="center"/>
            <w:hideMark/>
          </w:tcPr>
          <w:p w14:paraId="7C96FE14"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479E4205"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D57A44B"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64688F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1B02578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778" w:type="dxa"/>
            <w:tcBorders>
              <w:top w:val="nil"/>
              <w:left w:val="nil"/>
              <w:bottom w:val="nil"/>
              <w:right w:val="nil"/>
            </w:tcBorders>
            <w:shd w:val="clear" w:color="auto" w:fill="auto"/>
            <w:noWrap/>
            <w:vAlign w:val="bottom"/>
            <w:hideMark/>
          </w:tcPr>
          <w:p w14:paraId="43E3EAE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66D22710" w14:textId="77777777" w:rsidTr="009D24E6">
        <w:trPr>
          <w:trHeight w:val="300"/>
        </w:trPr>
        <w:tc>
          <w:tcPr>
            <w:tcW w:w="506" w:type="dxa"/>
            <w:vMerge/>
            <w:tcBorders>
              <w:top w:val="nil"/>
              <w:left w:val="nil"/>
              <w:bottom w:val="nil"/>
              <w:right w:val="nil"/>
            </w:tcBorders>
            <w:vAlign w:val="center"/>
            <w:hideMark/>
          </w:tcPr>
          <w:p w14:paraId="24BD0CC5"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039F95F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9" w:type="dxa"/>
            <w:tcBorders>
              <w:top w:val="nil"/>
              <w:left w:val="nil"/>
              <w:bottom w:val="nil"/>
              <w:right w:val="nil"/>
            </w:tcBorders>
            <w:shd w:val="clear" w:color="auto" w:fill="auto"/>
            <w:noWrap/>
            <w:vAlign w:val="bottom"/>
            <w:hideMark/>
          </w:tcPr>
          <w:p w14:paraId="1C48171E"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4ABA83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0.874***</w:t>
            </w:r>
          </w:p>
        </w:tc>
        <w:tc>
          <w:tcPr>
            <w:tcW w:w="1491" w:type="dxa"/>
            <w:tcBorders>
              <w:top w:val="nil"/>
              <w:left w:val="nil"/>
              <w:bottom w:val="nil"/>
              <w:right w:val="nil"/>
            </w:tcBorders>
            <w:shd w:val="clear" w:color="auto" w:fill="auto"/>
            <w:noWrap/>
            <w:vAlign w:val="bottom"/>
            <w:hideMark/>
          </w:tcPr>
          <w:p w14:paraId="18607F4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0.510***</w:t>
            </w:r>
          </w:p>
        </w:tc>
        <w:tc>
          <w:tcPr>
            <w:tcW w:w="1778" w:type="dxa"/>
            <w:tcBorders>
              <w:top w:val="nil"/>
              <w:left w:val="nil"/>
              <w:bottom w:val="nil"/>
              <w:right w:val="nil"/>
            </w:tcBorders>
            <w:shd w:val="clear" w:color="auto" w:fill="auto"/>
            <w:noWrap/>
            <w:vAlign w:val="bottom"/>
            <w:hideMark/>
          </w:tcPr>
          <w:p w14:paraId="48FE821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0.480***</w:t>
            </w:r>
          </w:p>
        </w:tc>
      </w:tr>
      <w:tr w:rsidR="00C40AC3" w:rsidRPr="003B4FE7" w14:paraId="1100DF6A"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2731882D"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single" w:sz="4" w:space="0" w:color="auto"/>
              <w:right w:val="nil"/>
            </w:tcBorders>
            <w:shd w:val="clear" w:color="auto" w:fill="auto"/>
            <w:noWrap/>
            <w:vAlign w:val="bottom"/>
            <w:hideMark/>
          </w:tcPr>
          <w:p w14:paraId="3241E763"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25568DEB"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048F38C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single" w:sz="4" w:space="0" w:color="auto"/>
              <w:right w:val="nil"/>
            </w:tcBorders>
            <w:shd w:val="clear" w:color="auto" w:fill="auto"/>
            <w:noWrap/>
            <w:vAlign w:val="bottom"/>
            <w:hideMark/>
          </w:tcPr>
          <w:p w14:paraId="0581096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778" w:type="dxa"/>
            <w:tcBorders>
              <w:top w:val="nil"/>
              <w:left w:val="nil"/>
              <w:bottom w:val="single" w:sz="4" w:space="0" w:color="auto"/>
              <w:right w:val="nil"/>
            </w:tcBorders>
            <w:shd w:val="clear" w:color="auto" w:fill="auto"/>
            <w:noWrap/>
            <w:vAlign w:val="bottom"/>
            <w:hideMark/>
          </w:tcPr>
          <w:p w14:paraId="42534EB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r>
      <w:tr w:rsidR="00C40AC3" w:rsidRPr="003B4FE7" w14:paraId="3AA34E14" w14:textId="77777777" w:rsidTr="009D24E6">
        <w:trPr>
          <w:trHeight w:val="300"/>
        </w:trPr>
        <w:tc>
          <w:tcPr>
            <w:tcW w:w="506" w:type="dxa"/>
            <w:vMerge w:val="restart"/>
            <w:tcBorders>
              <w:top w:val="nil"/>
              <w:left w:val="nil"/>
              <w:bottom w:val="nil"/>
              <w:right w:val="nil"/>
            </w:tcBorders>
            <w:shd w:val="clear" w:color="auto" w:fill="auto"/>
            <w:noWrap/>
            <w:textDirection w:val="btLr"/>
            <w:vAlign w:val="center"/>
            <w:hideMark/>
          </w:tcPr>
          <w:p w14:paraId="6DF1EC3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3035" w:type="dxa"/>
            <w:tcBorders>
              <w:top w:val="nil"/>
              <w:left w:val="nil"/>
              <w:bottom w:val="nil"/>
              <w:right w:val="nil"/>
            </w:tcBorders>
            <w:shd w:val="clear" w:color="auto" w:fill="auto"/>
            <w:vAlign w:val="bottom"/>
            <w:hideMark/>
          </w:tcPr>
          <w:p w14:paraId="75007AA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9" w:type="dxa"/>
            <w:tcBorders>
              <w:top w:val="nil"/>
              <w:left w:val="nil"/>
              <w:bottom w:val="nil"/>
              <w:right w:val="nil"/>
            </w:tcBorders>
            <w:shd w:val="clear" w:color="auto" w:fill="auto"/>
            <w:noWrap/>
            <w:vAlign w:val="bottom"/>
            <w:hideMark/>
          </w:tcPr>
          <w:p w14:paraId="2E6F711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-0.070***</w:t>
            </w:r>
          </w:p>
        </w:tc>
        <w:tc>
          <w:tcPr>
            <w:tcW w:w="1379" w:type="dxa"/>
            <w:tcBorders>
              <w:top w:val="nil"/>
              <w:left w:val="nil"/>
              <w:bottom w:val="nil"/>
              <w:right w:val="nil"/>
            </w:tcBorders>
            <w:shd w:val="clear" w:color="auto" w:fill="auto"/>
            <w:noWrap/>
            <w:vAlign w:val="bottom"/>
            <w:hideMark/>
          </w:tcPr>
          <w:p w14:paraId="0452D11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-0.066***</w:t>
            </w:r>
          </w:p>
        </w:tc>
        <w:tc>
          <w:tcPr>
            <w:tcW w:w="1491" w:type="dxa"/>
            <w:tcBorders>
              <w:top w:val="nil"/>
              <w:left w:val="nil"/>
              <w:bottom w:val="nil"/>
              <w:right w:val="nil"/>
            </w:tcBorders>
            <w:shd w:val="clear" w:color="auto" w:fill="auto"/>
            <w:noWrap/>
            <w:vAlign w:val="bottom"/>
            <w:hideMark/>
          </w:tcPr>
          <w:p w14:paraId="782BD5E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-0.080***</w:t>
            </w:r>
          </w:p>
        </w:tc>
        <w:tc>
          <w:tcPr>
            <w:tcW w:w="1778" w:type="dxa"/>
            <w:tcBorders>
              <w:top w:val="nil"/>
              <w:left w:val="nil"/>
              <w:bottom w:val="nil"/>
              <w:right w:val="nil"/>
            </w:tcBorders>
            <w:shd w:val="clear" w:color="auto" w:fill="auto"/>
            <w:noWrap/>
            <w:vAlign w:val="bottom"/>
            <w:hideMark/>
          </w:tcPr>
          <w:p w14:paraId="44BA503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-0.157***</w:t>
            </w:r>
          </w:p>
        </w:tc>
      </w:tr>
      <w:tr w:rsidR="00C40AC3" w:rsidRPr="003B4FE7" w14:paraId="3B06B6FC" w14:textId="77777777" w:rsidTr="009D24E6">
        <w:trPr>
          <w:trHeight w:val="300"/>
        </w:trPr>
        <w:tc>
          <w:tcPr>
            <w:tcW w:w="506" w:type="dxa"/>
            <w:vMerge/>
            <w:tcBorders>
              <w:top w:val="nil"/>
              <w:left w:val="nil"/>
              <w:bottom w:val="nil"/>
              <w:right w:val="nil"/>
            </w:tcBorders>
            <w:vAlign w:val="center"/>
            <w:hideMark/>
          </w:tcPr>
          <w:p w14:paraId="25F72CC9"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167DD47E"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44DA57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379" w:type="dxa"/>
            <w:tcBorders>
              <w:top w:val="nil"/>
              <w:left w:val="nil"/>
              <w:bottom w:val="nil"/>
              <w:right w:val="nil"/>
            </w:tcBorders>
            <w:shd w:val="clear" w:color="auto" w:fill="auto"/>
            <w:noWrap/>
            <w:vAlign w:val="bottom"/>
            <w:hideMark/>
          </w:tcPr>
          <w:p w14:paraId="61D188D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491" w:type="dxa"/>
            <w:tcBorders>
              <w:top w:val="nil"/>
              <w:left w:val="nil"/>
              <w:bottom w:val="nil"/>
              <w:right w:val="nil"/>
            </w:tcBorders>
            <w:shd w:val="clear" w:color="auto" w:fill="auto"/>
            <w:noWrap/>
            <w:vAlign w:val="bottom"/>
            <w:hideMark/>
          </w:tcPr>
          <w:p w14:paraId="3E7B8C6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778" w:type="dxa"/>
            <w:tcBorders>
              <w:top w:val="nil"/>
              <w:left w:val="nil"/>
              <w:bottom w:val="nil"/>
              <w:right w:val="nil"/>
            </w:tcBorders>
            <w:shd w:val="clear" w:color="auto" w:fill="auto"/>
            <w:noWrap/>
            <w:vAlign w:val="bottom"/>
            <w:hideMark/>
          </w:tcPr>
          <w:p w14:paraId="24C52AC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0AED0CDF" w14:textId="77777777" w:rsidTr="009D24E6">
        <w:trPr>
          <w:trHeight w:val="300"/>
        </w:trPr>
        <w:tc>
          <w:tcPr>
            <w:tcW w:w="506" w:type="dxa"/>
            <w:vMerge/>
            <w:tcBorders>
              <w:top w:val="nil"/>
              <w:left w:val="nil"/>
              <w:bottom w:val="nil"/>
              <w:right w:val="nil"/>
            </w:tcBorders>
            <w:vAlign w:val="center"/>
            <w:hideMark/>
          </w:tcPr>
          <w:p w14:paraId="0BA6BF36"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1702300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9" w:type="dxa"/>
            <w:tcBorders>
              <w:top w:val="nil"/>
              <w:left w:val="nil"/>
              <w:bottom w:val="nil"/>
              <w:right w:val="nil"/>
            </w:tcBorders>
            <w:shd w:val="clear" w:color="auto" w:fill="auto"/>
            <w:noWrap/>
            <w:vAlign w:val="bottom"/>
            <w:hideMark/>
          </w:tcPr>
          <w:p w14:paraId="49F9DD07"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1A136E1" w14:textId="77777777" w:rsidR="00C40AC3" w:rsidRPr="003B4FE7" w:rsidRDefault="00C40AC3" w:rsidP="005D7F29">
            <w:pPr>
              <w:jc w:val="cente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70C3075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0.213***</w:t>
            </w:r>
          </w:p>
        </w:tc>
        <w:tc>
          <w:tcPr>
            <w:tcW w:w="1778" w:type="dxa"/>
            <w:tcBorders>
              <w:top w:val="nil"/>
              <w:left w:val="nil"/>
              <w:bottom w:val="nil"/>
              <w:right w:val="nil"/>
            </w:tcBorders>
            <w:shd w:val="clear" w:color="auto" w:fill="auto"/>
            <w:noWrap/>
            <w:vAlign w:val="bottom"/>
            <w:hideMark/>
          </w:tcPr>
          <w:p w14:paraId="04FD77E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0.205***</w:t>
            </w:r>
          </w:p>
        </w:tc>
      </w:tr>
      <w:tr w:rsidR="00C40AC3" w:rsidRPr="003B4FE7" w14:paraId="63083191" w14:textId="77777777" w:rsidTr="009D24E6">
        <w:trPr>
          <w:trHeight w:val="300"/>
        </w:trPr>
        <w:tc>
          <w:tcPr>
            <w:tcW w:w="506" w:type="dxa"/>
            <w:vMerge/>
            <w:tcBorders>
              <w:top w:val="nil"/>
              <w:left w:val="nil"/>
              <w:bottom w:val="nil"/>
              <w:right w:val="nil"/>
            </w:tcBorders>
            <w:vAlign w:val="center"/>
            <w:hideMark/>
          </w:tcPr>
          <w:p w14:paraId="43136C7A"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noWrap/>
            <w:vAlign w:val="bottom"/>
            <w:hideMark/>
          </w:tcPr>
          <w:p w14:paraId="5B355744"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861A877"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588B220" w14:textId="77777777" w:rsidR="00C40AC3" w:rsidRPr="003B4FE7" w:rsidRDefault="00C40AC3" w:rsidP="005D7F29">
            <w:pPr>
              <w:jc w:val="cente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282647C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778" w:type="dxa"/>
            <w:tcBorders>
              <w:top w:val="nil"/>
              <w:left w:val="nil"/>
              <w:bottom w:val="nil"/>
              <w:right w:val="nil"/>
            </w:tcBorders>
            <w:shd w:val="clear" w:color="auto" w:fill="auto"/>
            <w:noWrap/>
            <w:vAlign w:val="bottom"/>
            <w:hideMark/>
          </w:tcPr>
          <w:p w14:paraId="5F9B473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203BD505" w14:textId="77777777" w:rsidTr="009D24E6">
        <w:trPr>
          <w:trHeight w:val="300"/>
        </w:trPr>
        <w:tc>
          <w:tcPr>
            <w:tcW w:w="506" w:type="dxa"/>
            <w:vMerge/>
            <w:tcBorders>
              <w:top w:val="nil"/>
              <w:left w:val="nil"/>
              <w:bottom w:val="nil"/>
              <w:right w:val="nil"/>
            </w:tcBorders>
            <w:vAlign w:val="center"/>
            <w:hideMark/>
          </w:tcPr>
          <w:p w14:paraId="4C627C0A"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nil"/>
              <w:right w:val="nil"/>
            </w:tcBorders>
            <w:shd w:val="clear" w:color="auto" w:fill="auto"/>
            <w:vAlign w:val="bottom"/>
            <w:hideMark/>
          </w:tcPr>
          <w:p w14:paraId="793D68D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9" w:type="dxa"/>
            <w:tcBorders>
              <w:top w:val="nil"/>
              <w:left w:val="nil"/>
              <w:bottom w:val="nil"/>
              <w:right w:val="nil"/>
            </w:tcBorders>
            <w:shd w:val="clear" w:color="auto" w:fill="auto"/>
            <w:noWrap/>
            <w:vAlign w:val="bottom"/>
            <w:hideMark/>
          </w:tcPr>
          <w:p w14:paraId="43EBFECF"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F9B2B08" w14:textId="77777777" w:rsidR="00C40AC3" w:rsidRPr="003B4FE7" w:rsidRDefault="00C40AC3" w:rsidP="005D7F29">
            <w:pPr>
              <w:jc w:val="cente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0ECEB7F6" w14:textId="77777777" w:rsidR="00C40AC3" w:rsidRPr="003B4FE7" w:rsidRDefault="00C40AC3" w:rsidP="005D7F29">
            <w:pPr>
              <w:jc w:val="center"/>
              <w:rPr>
                <w:rFonts w:ascii="Times New Roman" w:hAnsi="Times New Roman" w:cs="Times New Roman"/>
                <w:color w:val="000000"/>
              </w:rPr>
            </w:pPr>
          </w:p>
        </w:tc>
        <w:tc>
          <w:tcPr>
            <w:tcW w:w="1778" w:type="dxa"/>
            <w:tcBorders>
              <w:top w:val="nil"/>
              <w:left w:val="nil"/>
              <w:bottom w:val="nil"/>
              <w:right w:val="nil"/>
            </w:tcBorders>
            <w:shd w:val="clear" w:color="auto" w:fill="auto"/>
            <w:noWrap/>
            <w:vAlign w:val="bottom"/>
            <w:hideMark/>
          </w:tcPr>
          <w:p w14:paraId="2B741AF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0.084***</w:t>
            </w:r>
          </w:p>
        </w:tc>
      </w:tr>
      <w:tr w:rsidR="00C40AC3" w:rsidRPr="003B4FE7" w14:paraId="2B69CA6E" w14:textId="77777777" w:rsidTr="009D24E6">
        <w:trPr>
          <w:trHeight w:val="300"/>
        </w:trPr>
        <w:tc>
          <w:tcPr>
            <w:tcW w:w="506" w:type="dxa"/>
            <w:vMerge/>
            <w:tcBorders>
              <w:top w:val="nil"/>
              <w:left w:val="nil"/>
              <w:bottom w:val="single" w:sz="4" w:space="0" w:color="auto"/>
              <w:right w:val="nil"/>
            </w:tcBorders>
            <w:vAlign w:val="center"/>
            <w:hideMark/>
          </w:tcPr>
          <w:p w14:paraId="3267DF62" w14:textId="77777777" w:rsidR="00C40AC3" w:rsidRPr="003B4FE7" w:rsidRDefault="00C40AC3" w:rsidP="005D7F29">
            <w:pPr>
              <w:rPr>
                <w:rFonts w:ascii="Times New Roman" w:hAnsi="Times New Roman" w:cs="Times New Roman"/>
                <w:color w:val="000000"/>
              </w:rPr>
            </w:pPr>
          </w:p>
        </w:tc>
        <w:tc>
          <w:tcPr>
            <w:tcW w:w="3035" w:type="dxa"/>
            <w:tcBorders>
              <w:top w:val="nil"/>
              <w:left w:val="nil"/>
              <w:bottom w:val="single" w:sz="4" w:space="0" w:color="auto"/>
              <w:right w:val="nil"/>
            </w:tcBorders>
            <w:shd w:val="clear" w:color="auto" w:fill="auto"/>
            <w:noWrap/>
            <w:vAlign w:val="bottom"/>
            <w:hideMark/>
          </w:tcPr>
          <w:p w14:paraId="55F17FC7"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2CBFD295"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55FE5713" w14:textId="77777777" w:rsidR="00C40AC3" w:rsidRPr="003B4FE7" w:rsidRDefault="00C40AC3" w:rsidP="005D7F29">
            <w:pPr>
              <w:jc w:val="cente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195F4F8B" w14:textId="77777777" w:rsidR="00C40AC3" w:rsidRPr="003B4FE7" w:rsidRDefault="00C40AC3" w:rsidP="005D7F29">
            <w:pPr>
              <w:jc w:val="center"/>
              <w:rPr>
                <w:rFonts w:ascii="Times New Roman" w:hAnsi="Times New Roman" w:cs="Times New Roman"/>
                <w:color w:val="000000"/>
              </w:rPr>
            </w:pPr>
          </w:p>
        </w:tc>
        <w:tc>
          <w:tcPr>
            <w:tcW w:w="1778" w:type="dxa"/>
            <w:tcBorders>
              <w:top w:val="nil"/>
              <w:left w:val="nil"/>
              <w:bottom w:val="single" w:sz="4" w:space="0" w:color="auto"/>
              <w:right w:val="nil"/>
            </w:tcBorders>
            <w:shd w:val="clear" w:color="auto" w:fill="auto"/>
            <w:noWrap/>
            <w:vAlign w:val="bottom"/>
            <w:hideMark/>
          </w:tcPr>
          <w:p w14:paraId="787B409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732CE5E2" w14:textId="77777777" w:rsidTr="009D24E6">
        <w:trPr>
          <w:trHeight w:val="345"/>
        </w:trPr>
        <w:tc>
          <w:tcPr>
            <w:tcW w:w="506" w:type="dxa"/>
            <w:tcBorders>
              <w:top w:val="single" w:sz="4" w:space="0" w:color="auto"/>
              <w:left w:val="nil"/>
              <w:bottom w:val="nil"/>
              <w:right w:val="nil"/>
            </w:tcBorders>
            <w:shd w:val="clear" w:color="auto" w:fill="auto"/>
            <w:noWrap/>
            <w:vAlign w:val="bottom"/>
            <w:hideMark/>
          </w:tcPr>
          <w:p w14:paraId="1487B541" w14:textId="77777777" w:rsidR="00C40AC3" w:rsidRPr="003B4FE7" w:rsidRDefault="00C40AC3" w:rsidP="005D7F29">
            <w:pPr>
              <w:rPr>
                <w:rFonts w:ascii="Times New Roman" w:hAnsi="Times New Roman" w:cs="Times New Roman"/>
                <w:color w:val="000000"/>
              </w:rPr>
            </w:pPr>
          </w:p>
        </w:tc>
        <w:tc>
          <w:tcPr>
            <w:tcW w:w="3035" w:type="dxa"/>
            <w:tcBorders>
              <w:top w:val="single" w:sz="4" w:space="0" w:color="auto"/>
              <w:left w:val="nil"/>
              <w:bottom w:val="nil"/>
              <w:right w:val="nil"/>
            </w:tcBorders>
            <w:shd w:val="clear" w:color="auto" w:fill="auto"/>
            <w:vAlign w:val="bottom"/>
            <w:hideMark/>
          </w:tcPr>
          <w:p w14:paraId="3541498B"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9" w:type="dxa"/>
            <w:tcBorders>
              <w:top w:val="single" w:sz="4" w:space="0" w:color="auto"/>
              <w:left w:val="nil"/>
              <w:bottom w:val="nil"/>
              <w:right w:val="nil"/>
            </w:tcBorders>
            <w:shd w:val="clear" w:color="auto" w:fill="auto"/>
            <w:noWrap/>
            <w:vAlign w:val="bottom"/>
            <w:hideMark/>
          </w:tcPr>
          <w:p w14:paraId="24AF258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0.034</w:t>
            </w:r>
          </w:p>
        </w:tc>
        <w:tc>
          <w:tcPr>
            <w:tcW w:w="1379" w:type="dxa"/>
            <w:tcBorders>
              <w:top w:val="single" w:sz="4" w:space="0" w:color="auto"/>
              <w:left w:val="nil"/>
              <w:bottom w:val="nil"/>
              <w:right w:val="nil"/>
            </w:tcBorders>
            <w:shd w:val="clear" w:color="auto" w:fill="auto"/>
            <w:noWrap/>
            <w:vAlign w:val="bottom"/>
            <w:hideMark/>
          </w:tcPr>
          <w:p w14:paraId="6E4053B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0.088</w:t>
            </w:r>
          </w:p>
        </w:tc>
        <w:tc>
          <w:tcPr>
            <w:tcW w:w="1491" w:type="dxa"/>
            <w:tcBorders>
              <w:top w:val="single" w:sz="4" w:space="0" w:color="auto"/>
              <w:left w:val="nil"/>
              <w:bottom w:val="nil"/>
              <w:right w:val="nil"/>
            </w:tcBorders>
            <w:shd w:val="clear" w:color="auto" w:fill="auto"/>
            <w:noWrap/>
            <w:vAlign w:val="bottom"/>
            <w:hideMark/>
          </w:tcPr>
          <w:p w14:paraId="34D83D8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0.203</w:t>
            </w:r>
          </w:p>
        </w:tc>
        <w:tc>
          <w:tcPr>
            <w:tcW w:w="1778" w:type="dxa"/>
            <w:tcBorders>
              <w:top w:val="single" w:sz="4" w:space="0" w:color="auto"/>
              <w:left w:val="nil"/>
              <w:bottom w:val="nil"/>
              <w:right w:val="nil"/>
            </w:tcBorders>
            <w:shd w:val="clear" w:color="auto" w:fill="auto"/>
            <w:noWrap/>
            <w:vAlign w:val="bottom"/>
            <w:hideMark/>
          </w:tcPr>
          <w:p w14:paraId="66BCC70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0.214</w:t>
            </w:r>
          </w:p>
        </w:tc>
      </w:tr>
      <w:tr w:rsidR="00C40AC3" w:rsidRPr="003B4FE7" w14:paraId="5FFC60FF" w14:textId="77777777" w:rsidTr="009D24E6">
        <w:trPr>
          <w:trHeight w:val="315"/>
        </w:trPr>
        <w:tc>
          <w:tcPr>
            <w:tcW w:w="506" w:type="dxa"/>
            <w:tcBorders>
              <w:top w:val="nil"/>
              <w:left w:val="nil"/>
              <w:bottom w:val="single" w:sz="8" w:space="0" w:color="000000"/>
              <w:right w:val="nil"/>
            </w:tcBorders>
            <w:shd w:val="clear" w:color="auto" w:fill="auto"/>
            <w:noWrap/>
            <w:vAlign w:val="bottom"/>
            <w:hideMark/>
          </w:tcPr>
          <w:p w14:paraId="1C7BF6B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3035" w:type="dxa"/>
            <w:tcBorders>
              <w:top w:val="nil"/>
              <w:left w:val="nil"/>
              <w:bottom w:val="single" w:sz="4" w:space="0" w:color="auto"/>
              <w:right w:val="nil"/>
            </w:tcBorders>
            <w:shd w:val="clear" w:color="auto" w:fill="auto"/>
            <w:vAlign w:val="bottom"/>
            <w:hideMark/>
          </w:tcPr>
          <w:p w14:paraId="5AB51F80"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9" w:type="dxa"/>
            <w:tcBorders>
              <w:top w:val="nil"/>
              <w:left w:val="nil"/>
              <w:bottom w:val="single" w:sz="4" w:space="0" w:color="auto"/>
              <w:right w:val="nil"/>
            </w:tcBorders>
            <w:shd w:val="clear" w:color="auto" w:fill="auto"/>
            <w:noWrap/>
            <w:vAlign w:val="bottom"/>
            <w:hideMark/>
          </w:tcPr>
          <w:p w14:paraId="71865AD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4173.55***</w:t>
            </w:r>
          </w:p>
        </w:tc>
        <w:tc>
          <w:tcPr>
            <w:tcW w:w="1379" w:type="dxa"/>
            <w:tcBorders>
              <w:top w:val="nil"/>
              <w:left w:val="nil"/>
              <w:bottom w:val="single" w:sz="4" w:space="0" w:color="auto"/>
              <w:right w:val="nil"/>
            </w:tcBorders>
            <w:shd w:val="clear" w:color="auto" w:fill="auto"/>
            <w:noWrap/>
            <w:vAlign w:val="bottom"/>
            <w:hideMark/>
          </w:tcPr>
          <w:p w14:paraId="4A581F8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5795.41***</w:t>
            </w:r>
          </w:p>
        </w:tc>
        <w:tc>
          <w:tcPr>
            <w:tcW w:w="1491" w:type="dxa"/>
            <w:tcBorders>
              <w:top w:val="nil"/>
              <w:left w:val="nil"/>
              <w:bottom w:val="single" w:sz="4" w:space="0" w:color="auto"/>
              <w:right w:val="nil"/>
            </w:tcBorders>
            <w:shd w:val="clear" w:color="auto" w:fill="auto"/>
            <w:noWrap/>
            <w:vAlign w:val="bottom"/>
            <w:hideMark/>
          </w:tcPr>
          <w:p w14:paraId="31BD8EA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12325.43***</w:t>
            </w:r>
          </w:p>
        </w:tc>
        <w:tc>
          <w:tcPr>
            <w:tcW w:w="1778" w:type="dxa"/>
            <w:tcBorders>
              <w:top w:val="nil"/>
              <w:left w:val="nil"/>
              <w:bottom w:val="single" w:sz="4" w:space="0" w:color="auto"/>
              <w:right w:val="nil"/>
            </w:tcBorders>
            <w:shd w:val="clear" w:color="auto" w:fill="auto"/>
            <w:noWrap/>
            <w:vAlign w:val="bottom"/>
            <w:hideMark/>
          </w:tcPr>
          <w:p w14:paraId="5015662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12838.15***</w:t>
            </w:r>
          </w:p>
        </w:tc>
      </w:tr>
    </w:tbl>
    <w:p w14:paraId="70220262" w14:textId="3F61962E" w:rsidR="00C40AC3" w:rsidRDefault="00C40AC3" w:rsidP="00C40AC3">
      <w:pPr>
        <w:pStyle w:val="PlainText"/>
        <w:rPr>
          <w:rFonts w:ascii="Times New Roman" w:hAnsi="Times New Roman" w:cs="Times New Roman"/>
        </w:rPr>
      </w:pPr>
      <w:r w:rsidRPr="002020B7">
        <w:rPr>
          <w:rFonts w:ascii="Times New Roman" w:hAnsi="Times New Roman" w:cs="Times New Roman"/>
          <w:color w:val="000000"/>
        </w:rPr>
        <w:t>Notes: Equations estimated by OLS. Robust standard errors in parentheses. ***, ** and * denote statistically significant at the 1%, 5% and 10% level respectively. Dependent variable in each regression is Ln (LabProd)</w:t>
      </w:r>
      <w:r w:rsidRPr="002020B7">
        <w:rPr>
          <w:rFonts w:ascii="Times New Roman" w:hAnsi="Times New Roman" w:cs="Times New Roman"/>
          <w:color w:val="000000"/>
        </w:rPr>
        <w:br/>
      </w:r>
    </w:p>
    <w:p w14:paraId="4674D0EB" w14:textId="77777777" w:rsidR="00C27EEB" w:rsidRPr="002020B7" w:rsidRDefault="00C27EEB" w:rsidP="00C40AC3">
      <w:pPr>
        <w:pStyle w:val="PlainText"/>
        <w:rPr>
          <w:rFonts w:ascii="Times New Roman" w:hAnsi="Times New Roman" w:cs="Times New Roman"/>
        </w:rPr>
      </w:pPr>
    </w:p>
    <w:p w14:paraId="6528DC41" w14:textId="4F70B2DF" w:rsidR="002020B7" w:rsidRPr="003B4FE7" w:rsidRDefault="002020B7" w:rsidP="002020B7">
      <w:pPr>
        <w:numPr>
          <w:ilvl w:val="0"/>
          <w:numId w:val="26"/>
        </w:numPr>
        <w:rPr>
          <w:rFonts w:ascii="Times New Roman" w:hAnsi="Times New Roman" w:cs="Times New Roman"/>
          <w:b/>
          <w:color w:val="000000"/>
        </w:rPr>
      </w:pPr>
      <w:r w:rsidRPr="003B4FE7">
        <w:rPr>
          <w:rFonts w:ascii="Times New Roman" w:hAnsi="Times New Roman" w:cs="Times New Roman"/>
          <w:bCs/>
          <w:color w:val="000000"/>
        </w:rPr>
        <w:lastRenderedPageBreak/>
        <w:t xml:space="preserve">Priority sectors, capital stocks and firm size have not explained any of </w:t>
      </w:r>
      <w:r w:rsidR="00C27EEB">
        <w:rPr>
          <w:rFonts w:ascii="Times New Roman" w:hAnsi="Times New Roman" w:cs="Times New Roman"/>
          <w:bCs/>
          <w:color w:val="000000"/>
        </w:rPr>
        <w:t>BANES</w:t>
      </w:r>
      <w:r w:rsidRPr="003B4FE7">
        <w:rPr>
          <w:rFonts w:ascii="Times New Roman" w:hAnsi="Times New Roman" w:cs="Times New Roman"/>
          <w:bCs/>
          <w:color w:val="000000"/>
        </w:rPr>
        <w:t xml:space="preserve">’s </w:t>
      </w:r>
      <w:r w:rsidR="00C27EEB">
        <w:rPr>
          <w:rFonts w:ascii="Times New Roman" w:hAnsi="Times New Roman" w:cs="Times New Roman"/>
          <w:bCs/>
          <w:color w:val="000000"/>
        </w:rPr>
        <w:t xml:space="preserve">labour productivity </w:t>
      </w:r>
      <w:r w:rsidRPr="003B4FE7">
        <w:rPr>
          <w:rFonts w:ascii="Times New Roman" w:hAnsi="Times New Roman" w:cs="Times New Roman"/>
          <w:bCs/>
          <w:color w:val="000000"/>
        </w:rPr>
        <w:t>differences</w:t>
      </w:r>
      <w:r w:rsidR="00C27EEB">
        <w:rPr>
          <w:rFonts w:ascii="Times New Roman" w:hAnsi="Times New Roman" w:cs="Times New Roman"/>
          <w:bCs/>
          <w:color w:val="000000"/>
        </w:rPr>
        <w:t xml:space="preserve"> from the average</w:t>
      </w:r>
      <w:r w:rsidRPr="003B4FE7">
        <w:rPr>
          <w:rFonts w:ascii="Times New Roman" w:hAnsi="Times New Roman" w:cs="Times New Roman"/>
          <w:bCs/>
          <w:color w:val="000000"/>
        </w:rPr>
        <w:t xml:space="preserve">, although </w:t>
      </w:r>
      <w:r w:rsidR="00C27EEB">
        <w:rPr>
          <w:rFonts w:ascii="Times New Roman" w:hAnsi="Times New Roman" w:cs="Times New Roman"/>
          <w:bCs/>
          <w:color w:val="000000"/>
        </w:rPr>
        <w:t xml:space="preserve">the average </w:t>
      </w:r>
      <w:r w:rsidRPr="003B4FE7">
        <w:rPr>
          <w:rFonts w:ascii="Times New Roman" w:hAnsi="Times New Roman" w:cs="Times New Roman"/>
          <w:bCs/>
          <w:color w:val="000000"/>
        </w:rPr>
        <w:t xml:space="preserve">labour productivity of plants in </w:t>
      </w:r>
      <w:r w:rsidR="00C27EEB">
        <w:rPr>
          <w:rFonts w:ascii="Times New Roman" w:hAnsi="Times New Roman" w:cs="Times New Roman"/>
          <w:bCs/>
          <w:color w:val="000000"/>
        </w:rPr>
        <w:t xml:space="preserve">the BANES </w:t>
      </w:r>
      <w:r w:rsidRPr="003B4FE7">
        <w:rPr>
          <w:rFonts w:ascii="Times New Roman" w:hAnsi="Times New Roman" w:cs="Times New Roman"/>
          <w:bCs/>
          <w:color w:val="000000"/>
        </w:rPr>
        <w:t xml:space="preserve">area </w:t>
      </w:r>
      <w:r w:rsidR="00C27EEB">
        <w:rPr>
          <w:rFonts w:ascii="Times New Roman" w:hAnsi="Times New Roman" w:cs="Times New Roman"/>
          <w:bCs/>
          <w:color w:val="000000"/>
        </w:rPr>
        <w:t xml:space="preserve">would appear to have been </w:t>
      </w:r>
      <w:r w:rsidRPr="003B4FE7">
        <w:rPr>
          <w:rFonts w:ascii="Times New Roman" w:hAnsi="Times New Roman" w:cs="Times New Roman"/>
          <w:bCs/>
          <w:color w:val="000000"/>
        </w:rPr>
        <w:t>lower without their priority sector plants</w:t>
      </w:r>
      <w:r w:rsidR="00C27EEB">
        <w:rPr>
          <w:rFonts w:ascii="Times New Roman" w:hAnsi="Times New Roman" w:cs="Times New Roman"/>
          <w:bCs/>
          <w:color w:val="000000"/>
        </w:rPr>
        <w:t xml:space="preserve">. Also, </w:t>
      </w:r>
      <w:r w:rsidRPr="003B4FE7">
        <w:rPr>
          <w:rFonts w:ascii="Times New Roman" w:hAnsi="Times New Roman" w:cs="Times New Roman"/>
          <w:bCs/>
          <w:color w:val="000000"/>
        </w:rPr>
        <w:t xml:space="preserve">plants </w:t>
      </w:r>
      <w:r w:rsidR="00C27EEB">
        <w:rPr>
          <w:rFonts w:ascii="Times New Roman" w:hAnsi="Times New Roman" w:cs="Times New Roman"/>
          <w:bCs/>
          <w:color w:val="000000"/>
        </w:rPr>
        <w:t xml:space="preserve">in BANES </w:t>
      </w:r>
      <w:r w:rsidRPr="003B4FE7">
        <w:rPr>
          <w:rFonts w:ascii="Times New Roman" w:hAnsi="Times New Roman" w:cs="Times New Roman"/>
          <w:bCs/>
          <w:color w:val="000000"/>
        </w:rPr>
        <w:t>are doing better than would be expected given their available capital stocks.</w:t>
      </w:r>
    </w:p>
    <w:p w14:paraId="5173DE6D" w14:textId="77777777" w:rsidR="002020B7" w:rsidRDefault="002020B7" w:rsidP="00C40AC3">
      <w:pPr>
        <w:pStyle w:val="PlainText"/>
        <w:rPr>
          <w:rFonts w:ascii="Times New Roman" w:hAnsi="Times New Roman" w:cs="Times New Roman"/>
          <w:sz w:val="24"/>
          <w:szCs w:val="24"/>
        </w:rPr>
      </w:pPr>
    </w:p>
    <w:p w14:paraId="41D7926B" w14:textId="77777777" w:rsidR="002020B7" w:rsidRPr="003B4FE7" w:rsidRDefault="002020B7" w:rsidP="002020B7">
      <w:pPr>
        <w:numPr>
          <w:ilvl w:val="0"/>
          <w:numId w:val="26"/>
        </w:numPr>
        <w:rPr>
          <w:rFonts w:ascii="Times New Roman" w:hAnsi="Times New Roman" w:cs="Times New Roman"/>
          <w:color w:val="000000"/>
        </w:rPr>
      </w:pPr>
      <w:r w:rsidRPr="003B4FE7">
        <w:rPr>
          <w:rFonts w:ascii="Times New Roman" w:hAnsi="Times New Roman" w:cs="Times New Roman"/>
          <w:color w:val="000000"/>
        </w:rPr>
        <w:t xml:space="preserve">Priority sectors again explain part of the labour productivity premium that plants in the Bristol local authority have, but there is also evidence that </w:t>
      </w:r>
      <w:r w:rsidRPr="003B4FE7">
        <w:rPr>
          <w:rFonts w:ascii="Times New Roman" w:hAnsi="Times New Roman" w:cs="Times New Roman"/>
        </w:rPr>
        <w:t>the capital that they have is not as productive as it is elsewhere.</w:t>
      </w:r>
      <w:r w:rsidRPr="003B4FE7">
        <w:rPr>
          <w:rFonts w:ascii="Times New Roman" w:hAnsi="Times New Roman" w:cs="Times New Roman"/>
          <w:bCs/>
          <w:color w:val="000000"/>
        </w:rPr>
        <w:t xml:space="preserve"> </w:t>
      </w:r>
    </w:p>
    <w:p w14:paraId="30EC7806" w14:textId="77777777" w:rsidR="002020B7" w:rsidRPr="003B4FE7" w:rsidRDefault="002020B7" w:rsidP="00C40AC3">
      <w:pPr>
        <w:pStyle w:val="PlainText"/>
        <w:rPr>
          <w:rFonts w:ascii="Times New Roman" w:hAnsi="Times New Roman" w:cs="Times New Roman"/>
          <w:sz w:val="24"/>
          <w:szCs w:val="24"/>
        </w:rPr>
      </w:pPr>
    </w:p>
    <w:p w14:paraId="63C24B15" w14:textId="5DBBC7BE" w:rsidR="00C40AC3" w:rsidRPr="003B4FE7" w:rsidRDefault="00C40AC3" w:rsidP="002020B7">
      <w:pPr>
        <w:numPr>
          <w:ilvl w:val="0"/>
          <w:numId w:val="26"/>
        </w:numPr>
        <w:rPr>
          <w:rFonts w:ascii="Times New Roman" w:hAnsi="Times New Roman" w:cs="Times New Roman"/>
          <w:color w:val="000000"/>
        </w:rPr>
      </w:pPr>
      <w:r w:rsidRPr="003B4FE7">
        <w:rPr>
          <w:rFonts w:ascii="Times New Roman" w:hAnsi="Times New Roman" w:cs="Times New Roman"/>
          <w:color w:val="000000"/>
        </w:rPr>
        <w:t xml:space="preserve">The results indicate that plants in the North Somerset local authority </w:t>
      </w:r>
      <w:r w:rsidR="00030EFC">
        <w:rPr>
          <w:rFonts w:ascii="Times New Roman" w:hAnsi="Times New Roman" w:cs="Times New Roman"/>
          <w:color w:val="000000"/>
        </w:rPr>
        <w:t>we</w:t>
      </w:r>
      <w:r w:rsidRPr="003B4FE7">
        <w:rPr>
          <w:rFonts w:ascii="Times New Roman" w:hAnsi="Times New Roman" w:cs="Times New Roman"/>
          <w:color w:val="000000"/>
        </w:rPr>
        <w:t xml:space="preserve">re performing </w:t>
      </w:r>
      <w:r w:rsidR="00030EFC">
        <w:rPr>
          <w:rFonts w:ascii="Times New Roman" w:hAnsi="Times New Roman" w:cs="Times New Roman"/>
          <w:color w:val="000000"/>
        </w:rPr>
        <w:t xml:space="preserve">as productively as </w:t>
      </w:r>
      <w:r w:rsidRPr="003B4FE7">
        <w:rPr>
          <w:rFonts w:ascii="Times New Roman" w:hAnsi="Times New Roman" w:cs="Times New Roman"/>
          <w:color w:val="000000"/>
        </w:rPr>
        <w:t>the average plant across the rest of Britain</w:t>
      </w:r>
      <w:r w:rsidR="00030EFC">
        <w:rPr>
          <w:rFonts w:ascii="Times New Roman" w:hAnsi="Times New Roman" w:cs="Times New Roman"/>
          <w:color w:val="000000"/>
        </w:rPr>
        <w:t xml:space="preserve"> in the 1998-1999 period</w:t>
      </w:r>
      <w:r w:rsidRPr="003B4FE7">
        <w:rPr>
          <w:rFonts w:ascii="Times New Roman" w:hAnsi="Times New Roman" w:cs="Times New Roman"/>
          <w:color w:val="000000"/>
        </w:rPr>
        <w:t>.</w:t>
      </w:r>
    </w:p>
    <w:p w14:paraId="2FC74A9C" w14:textId="77777777" w:rsidR="00C40AC3" w:rsidRPr="003B4FE7" w:rsidRDefault="00C40AC3" w:rsidP="00C40AC3">
      <w:pPr>
        <w:pStyle w:val="ListParagraph"/>
        <w:rPr>
          <w:rFonts w:ascii="Times New Roman" w:hAnsi="Times New Roman" w:cs="Times New Roman"/>
          <w:color w:val="000000"/>
        </w:rPr>
      </w:pPr>
    </w:p>
    <w:p w14:paraId="0B85FE51" w14:textId="364D27EC" w:rsidR="00C40AC3" w:rsidRPr="003B4FE7" w:rsidRDefault="00C40AC3" w:rsidP="002020B7">
      <w:pPr>
        <w:numPr>
          <w:ilvl w:val="0"/>
          <w:numId w:val="26"/>
        </w:numPr>
        <w:rPr>
          <w:rFonts w:ascii="Times New Roman" w:hAnsi="Times New Roman" w:cs="Times New Roman"/>
          <w:color w:val="000000"/>
        </w:rPr>
      </w:pPr>
      <w:r w:rsidRPr="003B4FE7">
        <w:rPr>
          <w:rFonts w:ascii="Times New Roman" w:hAnsi="Times New Roman" w:cs="Times New Roman"/>
          <w:color w:val="000000"/>
        </w:rPr>
        <w:t xml:space="preserve">An interesting finding is that plants in the priority sectors may not be the most productive in South Gloucestershire, as once we account for plants in these sectors the average productivity of plants in other sectors is higher, illustrated by a movement from 9 percent to 10½ percent. Part of this productivity premium </w:t>
      </w:r>
      <w:r w:rsidR="00030EFC">
        <w:rPr>
          <w:rFonts w:ascii="Times New Roman" w:hAnsi="Times New Roman" w:cs="Times New Roman"/>
          <w:color w:val="000000"/>
        </w:rPr>
        <w:t xml:space="preserve">may have been </w:t>
      </w:r>
      <w:r w:rsidRPr="003B4FE7">
        <w:rPr>
          <w:rFonts w:ascii="Times New Roman" w:hAnsi="Times New Roman" w:cs="Times New Roman"/>
          <w:color w:val="000000"/>
        </w:rPr>
        <w:t xml:space="preserve">due to the presence of relatively large firms that </w:t>
      </w:r>
      <w:r w:rsidR="00030EFC">
        <w:rPr>
          <w:rFonts w:ascii="Times New Roman" w:hAnsi="Times New Roman" w:cs="Times New Roman"/>
          <w:color w:val="000000"/>
        </w:rPr>
        <w:t xml:space="preserve">are able to reap greater </w:t>
      </w:r>
      <w:r w:rsidRPr="003B4FE7">
        <w:rPr>
          <w:rFonts w:ascii="Times New Roman" w:hAnsi="Times New Roman" w:cs="Times New Roman"/>
          <w:color w:val="000000"/>
        </w:rPr>
        <w:t>economies of scale.</w:t>
      </w:r>
    </w:p>
    <w:p w14:paraId="2111F4CB" w14:textId="77777777" w:rsidR="00C40AC3" w:rsidRPr="003B4FE7" w:rsidRDefault="00C40AC3" w:rsidP="00C40AC3">
      <w:pPr>
        <w:pStyle w:val="PlainText"/>
        <w:rPr>
          <w:rFonts w:ascii="Times New Roman" w:hAnsi="Times New Roman" w:cs="Times New Roman"/>
          <w:sz w:val="24"/>
          <w:szCs w:val="24"/>
        </w:rPr>
      </w:pPr>
    </w:p>
    <w:p w14:paraId="40BABBA0" w14:textId="0D79F175" w:rsidR="002020B7" w:rsidRDefault="002020B7">
      <w:pPr>
        <w:rPr>
          <w:rFonts w:ascii="Times New Roman" w:hAnsi="Times New Roman" w:cs="Times New Roman"/>
          <w:bCs/>
          <w:i/>
          <w:color w:val="000000"/>
        </w:rPr>
      </w:pPr>
    </w:p>
    <w:p w14:paraId="48E8E072" w14:textId="6DC52F76" w:rsidR="00C40AC3" w:rsidRPr="003B4FE7" w:rsidRDefault="00C40AC3" w:rsidP="00D06CED">
      <w:pPr>
        <w:ind w:left="-142"/>
        <w:rPr>
          <w:rFonts w:ascii="Times New Roman" w:hAnsi="Times New Roman" w:cs="Times New Roman"/>
          <w:bCs/>
          <w:i/>
          <w:color w:val="000000"/>
        </w:rPr>
      </w:pPr>
      <w:r w:rsidRPr="003B4FE7">
        <w:rPr>
          <w:rFonts w:ascii="Times New Roman" w:hAnsi="Times New Roman" w:cs="Times New Roman"/>
          <w:bCs/>
          <w:i/>
          <w:color w:val="000000"/>
        </w:rPr>
        <w:t>2000 – 2001 &amp; 2002 - 2003</w:t>
      </w:r>
    </w:p>
    <w:p w14:paraId="28F740F2" w14:textId="77777777" w:rsidR="00C40AC3" w:rsidRPr="003B4FE7" w:rsidRDefault="00C40AC3" w:rsidP="00C40AC3">
      <w:pPr>
        <w:rPr>
          <w:rFonts w:ascii="Times New Roman" w:hAnsi="Times New Roman" w:cs="Times New Roman"/>
          <w:bCs/>
          <w:color w:val="000000"/>
        </w:rPr>
      </w:pPr>
    </w:p>
    <w:p w14:paraId="30833AFD" w14:textId="7C39A6A8" w:rsidR="00C40AC3" w:rsidRPr="003B4FE7" w:rsidRDefault="00C40AC3" w:rsidP="002020B7">
      <w:pPr>
        <w:numPr>
          <w:ilvl w:val="0"/>
          <w:numId w:val="26"/>
        </w:numPr>
        <w:rPr>
          <w:rFonts w:ascii="Times New Roman" w:hAnsi="Times New Roman" w:cs="Times New Roman"/>
        </w:rPr>
      </w:pPr>
      <w:r w:rsidRPr="003B4FE7">
        <w:rPr>
          <w:rFonts w:ascii="Times New Roman" w:hAnsi="Times New Roman" w:cs="Times New Roman"/>
          <w:bCs/>
          <w:color w:val="000000"/>
        </w:rPr>
        <w:t>Tables 13 and 14 present a set of regressions that seek to explain the local productivity gaps in the 2000-2001 and 2002-2003 periods</w:t>
      </w:r>
      <w:r w:rsidR="00D06CED">
        <w:rPr>
          <w:rFonts w:ascii="Times New Roman" w:hAnsi="Times New Roman" w:cs="Times New Roman"/>
          <w:bCs/>
          <w:color w:val="000000"/>
        </w:rPr>
        <w:t>,</w:t>
      </w:r>
      <w:r w:rsidRPr="003B4FE7">
        <w:rPr>
          <w:rFonts w:ascii="Times New Roman" w:hAnsi="Times New Roman" w:cs="Times New Roman"/>
          <w:bCs/>
          <w:color w:val="000000"/>
        </w:rPr>
        <w:t xml:space="preserve"> respectively.  The same points raised in the previous time period also apply here.  The only exception is for plants in Bristol where the main issue seems to be that </w:t>
      </w:r>
      <w:r w:rsidRPr="003B4FE7">
        <w:rPr>
          <w:rFonts w:ascii="Times New Roman" w:hAnsi="Times New Roman" w:cs="Times New Roman"/>
        </w:rPr>
        <w:t>capital is not as productive as it is elsewhere.  Further research would be necessary to identify why this is the case.</w:t>
      </w:r>
    </w:p>
    <w:p w14:paraId="418FB924" w14:textId="77777777" w:rsidR="00C40AC3" w:rsidRPr="003B4FE7" w:rsidRDefault="00C40AC3" w:rsidP="0016015F">
      <w:pPr>
        <w:rPr>
          <w:rFonts w:ascii="Times New Roman" w:hAnsi="Times New Roman" w:cs="Times New Roman"/>
          <w:color w:val="000000"/>
        </w:rPr>
      </w:pPr>
    </w:p>
    <w:p w14:paraId="161D16D7" w14:textId="77777777" w:rsidR="00D06CED" w:rsidRDefault="00D06CED">
      <w:pPr>
        <w:rPr>
          <w:rFonts w:ascii="Times New Roman" w:hAnsi="Times New Roman" w:cs="Times New Roman"/>
          <w:b/>
          <w:bCs/>
          <w:color w:val="000000"/>
        </w:rPr>
      </w:pPr>
      <w:r>
        <w:rPr>
          <w:rFonts w:ascii="Times New Roman" w:hAnsi="Times New Roman" w:cs="Times New Roman"/>
          <w:b/>
          <w:bCs/>
          <w:color w:val="000000"/>
        </w:rPr>
        <w:br w:type="page"/>
      </w:r>
    </w:p>
    <w:p w14:paraId="41BE7A49" w14:textId="4ABB7FA7" w:rsidR="00C40AC3" w:rsidRPr="002020B7" w:rsidRDefault="00C40AC3" w:rsidP="002020B7">
      <w:pPr>
        <w:rPr>
          <w:rFonts w:ascii="Times New Roman" w:hAnsi="Times New Roman" w:cs="Times New Roman"/>
          <w:b/>
          <w:bCs/>
          <w:color w:val="000000"/>
        </w:rPr>
      </w:pPr>
      <w:r w:rsidRPr="003B4FE7">
        <w:rPr>
          <w:rFonts w:ascii="Times New Roman" w:hAnsi="Times New Roman" w:cs="Times New Roman"/>
          <w:b/>
          <w:bCs/>
          <w:color w:val="000000"/>
        </w:rPr>
        <w:lastRenderedPageBreak/>
        <w:t>Table 13:</w:t>
      </w:r>
      <w:r w:rsidRPr="003B4FE7">
        <w:rPr>
          <w:rFonts w:ascii="Times New Roman" w:hAnsi="Times New Roman" w:cs="Times New Roman"/>
          <w:b/>
          <w:color w:val="000000"/>
        </w:rPr>
        <w:t xml:space="preserve"> Determinants of labour productivity: 2000-2001, whole sample</w:t>
      </w:r>
    </w:p>
    <w:tbl>
      <w:tblPr>
        <w:tblW w:w="8808" w:type="dxa"/>
        <w:tblInd w:w="93" w:type="dxa"/>
        <w:tblLook w:val="04A0" w:firstRow="1" w:lastRow="0" w:firstColumn="1" w:lastColumn="0" w:noHBand="0" w:noVBand="1"/>
      </w:tblPr>
      <w:tblGrid>
        <w:gridCol w:w="506"/>
        <w:gridCol w:w="2562"/>
        <w:gridCol w:w="1379"/>
        <w:gridCol w:w="1379"/>
        <w:gridCol w:w="1491"/>
        <w:gridCol w:w="1491"/>
      </w:tblGrid>
      <w:tr w:rsidR="00C40AC3" w:rsidRPr="003B4FE7" w14:paraId="09099F27" w14:textId="77777777" w:rsidTr="009D24E6">
        <w:trPr>
          <w:trHeight w:val="300"/>
        </w:trPr>
        <w:tc>
          <w:tcPr>
            <w:tcW w:w="506" w:type="dxa"/>
            <w:tcBorders>
              <w:top w:val="single" w:sz="4" w:space="0" w:color="auto"/>
              <w:left w:val="nil"/>
              <w:bottom w:val="nil"/>
              <w:right w:val="nil"/>
            </w:tcBorders>
            <w:shd w:val="clear" w:color="auto" w:fill="auto"/>
            <w:noWrap/>
            <w:vAlign w:val="bottom"/>
            <w:hideMark/>
          </w:tcPr>
          <w:p w14:paraId="4366250D"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40A83818" w14:textId="77777777" w:rsidR="00C40AC3" w:rsidRPr="003B4FE7" w:rsidRDefault="00C40AC3" w:rsidP="005D7F29">
            <w:pPr>
              <w:rPr>
                <w:rFonts w:ascii="Times New Roman" w:hAnsi="Times New Roman" w:cs="Times New Roman"/>
                <w:color w:val="000000"/>
              </w:rPr>
            </w:pPr>
          </w:p>
        </w:tc>
        <w:tc>
          <w:tcPr>
            <w:tcW w:w="1379" w:type="dxa"/>
            <w:tcBorders>
              <w:top w:val="single" w:sz="4" w:space="0" w:color="auto"/>
              <w:left w:val="nil"/>
              <w:bottom w:val="nil"/>
              <w:right w:val="nil"/>
            </w:tcBorders>
            <w:shd w:val="clear" w:color="auto" w:fill="auto"/>
            <w:noWrap/>
            <w:vAlign w:val="bottom"/>
            <w:hideMark/>
          </w:tcPr>
          <w:p w14:paraId="107CB86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9" w:type="dxa"/>
            <w:tcBorders>
              <w:top w:val="single" w:sz="4" w:space="0" w:color="auto"/>
              <w:left w:val="nil"/>
              <w:bottom w:val="nil"/>
              <w:right w:val="nil"/>
            </w:tcBorders>
            <w:shd w:val="clear" w:color="auto" w:fill="auto"/>
            <w:noWrap/>
            <w:vAlign w:val="bottom"/>
            <w:hideMark/>
          </w:tcPr>
          <w:p w14:paraId="1BBC00E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91" w:type="dxa"/>
            <w:tcBorders>
              <w:top w:val="single" w:sz="4" w:space="0" w:color="auto"/>
              <w:left w:val="nil"/>
              <w:bottom w:val="nil"/>
              <w:right w:val="nil"/>
            </w:tcBorders>
            <w:shd w:val="clear" w:color="auto" w:fill="auto"/>
            <w:noWrap/>
            <w:vAlign w:val="bottom"/>
            <w:hideMark/>
          </w:tcPr>
          <w:p w14:paraId="167C109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91" w:type="dxa"/>
            <w:tcBorders>
              <w:top w:val="single" w:sz="4" w:space="0" w:color="auto"/>
              <w:left w:val="nil"/>
              <w:bottom w:val="nil"/>
              <w:right w:val="nil"/>
            </w:tcBorders>
            <w:shd w:val="clear" w:color="auto" w:fill="auto"/>
            <w:noWrap/>
            <w:vAlign w:val="bottom"/>
            <w:hideMark/>
          </w:tcPr>
          <w:p w14:paraId="3096175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1E4F64AD"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512B400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03445AD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i/>
                <w:color w:val="000000"/>
              </w:rPr>
              <w:t>N</w:t>
            </w:r>
          </w:p>
        </w:tc>
        <w:tc>
          <w:tcPr>
            <w:tcW w:w="1379" w:type="dxa"/>
            <w:tcBorders>
              <w:top w:val="nil"/>
              <w:left w:val="nil"/>
              <w:bottom w:val="single" w:sz="4" w:space="0" w:color="auto"/>
              <w:right w:val="nil"/>
            </w:tcBorders>
            <w:shd w:val="clear" w:color="auto" w:fill="auto"/>
            <w:noWrap/>
            <w:vAlign w:val="bottom"/>
            <w:hideMark/>
          </w:tcPr>
          <w:p w14:paraId="705D74B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951,349</w:t>
            </w:r>
          </w:p>
        </w:tc>
        <w:tc>
          <w:tcPr>
            <w:tcW w:w="1379" w:type="dxa"/>
            <w:tcBorders>
              <w:top w:val="nil"/>
              <w:left w:val="nil"/>
              <w:bottom w:val="single" w:sz="4" w:space="0" w:color="auto"/>
              <w:right w:val="nil"/>
            </w:tcBorders>
            <w:shd w:val="clear" w:color="auto" w:fill="auto"/>
            <w:noWrap/>
            <w:vAlign w:val="bottom"/>
            <w:hideMark/>
          </w:tcPr>
          <w:p w14:paraId="4C54954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951,349</w:t>
            </w:r>
          </w:p>
        </w:tc>
        <w:tc>
          <w:tcPr>
            <w:tcW w:w="1491" w:type="dxa"/>
            <w:tcBorders>
              <w:top w:val="nil"/>
              <w:left w:val="nil"/>
              <w:bottom w:val="single" w:sz="4" w:space="0" w:color="auto"/>
              <w:right w:val="nil"/>
            </w:tcBorders>
            <w:shd w:val="clear" w:color="auto" w:fill="auto"/>
            <w:noWrap/>
            <w:vAlign w:val="bottom"/>
            <w:hideMark/>
          </w:tcPr>
          <w:p w14:paraId="63EFF07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948,287</w:t>
            </w:r>
          </w:p>
        </w:tc>
        <w:tc>
          <w:tcPr>
            <w:tcW w:w="1491" w:type="dxa"/>
            <w:tcBorders>
              <w:top w:val="nil"/>
              <w:left w:val="nil"/>
              <w:bottom w:val="single" w:sz="4" w:space="0" w:color="auto"/>
              <w:right w:val="nil"/>
            </w:tcBorders>
            <w:shd w:val="clear" w:color="auto" w:fill="auto"/>
            <w:noWrap/>
            <w:vAlign w:val="bottom"/>
            <w:hideMark/>
          </w:tcPr>
          <w:p w14:paraId="06E8714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948,287</w:t>
            </w:r>
          </w:p>
        </w:tc>
      </w:tr>
      <w:tr w:rsidR="00C40AC3" w:rsidRPr="003B4FE7" w14:paraId="12593101" w14:textId="77777777" w:rsidTr="009D24E6">
        <w:trPr>
          <w:trHeight w:val="300"/>
        </w:trPr>
        <w:tc>
          <w:tcPr>
            <w:tcW w:w="506" w:type="dxa"/>
            <w:vMerge w:val="restart"/>
            <w:tcBorders>
              <w:top w:val="single" w:sz="4" w:space="0" w:color="auto"/>
              <w:left w:val="nil"/>
              <w:bottom w:val="nil"/>
              <w:right w:val="nil"/>
            </w:tcBorders>
            <w:shd w:val="clear" w:color="auto" w:fill="auto"/>
            <w:noWrap/>
            <w:textDirection w:val="btLr"/>
            <w:vAlign w:val="center"/>
            <w:hideMark/>
          </w:tcPr>
          <w:p w14:paraId="66D6022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562" w:type="dxa"/>
            <w:tcBorders>
              <w:top w:val="single" w:sz="4" w:space="0" w:color="auto"/>
              <w:left w:val="nil"/>
              <w:bottom w:val="nil"/>
              <w:right w:val="nil"/>
            </w:tcBorders>
            <w:shd w:val="clear" w:color="auto" w:fill="auto"/>
            <w:vAlign w:val="bottom"/>
            <w:hideMark/>
          </w:tcPr>
          <w:p w14:paraId="3B1EADE6" w14:textId="6DD4B98C" w:rsidR="00C40AC3" w:rsidRPr="003B4FE7" w:rsidRDefault="00C27EEB" w:rsidP="005D7F29">
            <w:pPr>
              <w:rPr>
                <w:rFonts w:ascii="Times New Roman" w:hAnsi="Times New Roman" w:cs="Times New Roman"/>
                <w:color w:val="000000"/>
              </w:rPr>
            </w:pPr>
            <w:r>
              <w:rPr>
                <w:rFonts w:ascii="Times New Roman" w:hAnsi="Times New Roman" w:cs="Times New Roman"/>
                <w:color w:val="000000"/>
              </w:rPr>
              <w:t>BANES</w:t>
            </w:r>
          </w:p>
        </w:tc>
        <w:tc>
          <w:tcPr>
            <w:tcW w:w="1379" w:type="dxa"/>
            <w:tcBorders>
              <w:top w:val="single" w:sz="4" w:space="0" w:color="auto"/>
              <w:left w:val="nil"/>
              <w:bottom w:val="nil"/>
              <w:right w:val="nil"/>
            </w:tcBorders>
            <w:shd w:val="clear" w:color="auto" w:fill="auto"/>
            <w:noWrap/>
            <w:vAlign w:val="bottom"/>
            <w:hideMark/>
          </w:tcPr>
          <w:p w14:paraId="23022ED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-0.020</w:t>
            </w:r>
          </w:p>
        </w:tc>
        <w:tc>
          <w:tcPr>
            <w:tcW w:w="1379" w:type="dxa"/>
            <w:tcBorders>
              <w:top w:val="single" w:sz="4" w:space="0" w:color="auto"/>
              <w:left w:val="nil"/>
              <w:bottom w:val="nil"/>
              <w:right w:val="nil"/>
            </w:tcBorders>
            <w:shd w:val="clear" w:color="auto" w:fill="auto"/>
            <w:noWrap/>
            <w:vAlign w:val="bottom"/>
            <w:hideMark/>
          </w:tcPr>
          <w:p w14:paraId="25CACEB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-0.040**</w:t>
            </w:r>
          </w:p>
        </w:tc>
        <w:tc>
          <w:tcPr>
            <w:tcW w:w="1491" w:type="dxa"/>
            <w:tcBorders>
              <w:top w:val="single" w:sz="4" w:space="0" w:color="auto"/>
              <w:left w:val="nil"/>
              <w:bottom w:val="nil"/>
              <w:right w:val="nil"/>
            </w:tcBorders>
            <w:shd w:val="clear" w:color="auto" w:fill="auto"/>
            <w:noWrap/>
            <w:vAlign w:val="bottom"/>
            <w:hideMark/>
          </w:tcPr>
          <w:p w14:paraId="7069CEB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491" w:type="dxa"/>
            <w:tcBorders>
              <w:top w:val="single" w:sz="4" w:space="0" w:color="auto"/>
              <w:left w:val="nil"/>
              <w:bottom w:val="nil"/>
              <w:right w:val="nil"/>
            </w:tcBorders>
            <w:shd w:val="clear" w:color="auto" w:fill="auto"/>
            <w:noWrap/>
            <w:vAlign w:val="bottom"/>
            <w:hideMark/>
          </w:tcPr>
          <w:p w14:paraId="262C738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74287BD6" w14:textId="77777777" w:rsidTr="009D24E6">
        <w:trPr>
          <w:trHeight w:val="300"/>
        </w:trPr>
        <w:tc>
          <w:tcPr>
            <w:tcW w:w="506" w:type="dxa"/>
            <w:vMerge/>
            <w:tcBorders>
              <w:top w:val="nil"/>
              <w:left w:val="nil"/>
              <w:bottom w:val="nil"/>
              <w:right w:val="nil"/>
            </w:tcBorders>
            <w:vAlign w:val="center"/>
            <w:hideMark/>
          </w:tcPr>
          <w:p w14:paraId="02B9ABD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2802EF1D"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39BFD5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(0.018)</w:t>
            </w:r>
          </w:p>
        </w:tc>
        <w:tc>
          <w:tcPr>
            <w:tcW w:w="1379" w:type="dxa"/>
            <w:tcBorders>
              <w:top w:val="nil"/>
              <w:left w:val="nil"/>
              <w:bottom w:val="nil"/>
              <w:right w:val="nil"/>
            </w:tcBorders>
            <w:shd w:val="clear" w:color="auto" w:fill="auto"/>
            <w:noWrap/>
            <w:vAlign w:val="bottom"/>
            <w:hideMark/>
          </w:tcPr>
          <w:p w14:paraId="62538A6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c>
          <w:tcPr>
            <w:tcW w:w="1491" w:type="dxa"/>
            <w:tcBorders>
              <w:top w:val="nil"/>
              <w:left w:val="nil"/>
              <w:bottom w:val="nil"/>
              <w:right w:val="nil"/>
            </w:tcBorders>
            <w:shd w:val="clear" w:color="auto" w:fill="auto"/>
            <w:noWrap/>
            <w:vAlign w:val="bottom"/>
            <w:hideMark/>
          </w:tcPr>
          <w:p w14:paraId="39F0DB3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491" w:type="dxa"/>
            <w:tcBorders>
              <w:top w:val="nil"/>
              <w:left w:val="nil"/>
              <w:bottom w:val="nil"/>
              <w:right w:val="nil"/>
            </w:tcBorders>
            <w:shd w:val="clear" w:color="auto" w:fill="auto"/>
            <w:noWrap/>
            <w:vAlign w:val="bottom"/>
            <w:hideMark/>
          </w:tcPr>
          <w:p w14:paraId="6817CD3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r>
      <w:tr w:rsidR="00C40AC3" w:rsidRPr="003B4FE7" w14:paraId="689C3FF9" w14:textId="77777777" w:rsidTr="009D24E6">
        <w:trPr>
          <w:trHeight w:val="300"/>
        </w:trPr>
        <w:tc>
          <w:tcPr>
            <w:tcW w:w="506" w:type="dxa"/>
            <w:vMerge/>
            <w:tcBorders>
              <w:top w:val="nil"/>
              <w:left w:val="nil"/>
              <w:bottom w:val="nil"/>
              <w:right w:val="nil"/>
            </w:tcBorders>
            <w:vAlign w:val="center"/>
            <w:hideMark/>
          </w:tcPr>
          <w:p w14:paraId="5023BE2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6437A8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Bristol</w:t>
            </w:r>
          </w:p>
        </w:tc>
        <w:tc>
          <w:tcPr>
            <w:tcW w:w="1379" w:type="dxa"/>
            <w:tcBorders>
              <w:top w:val="nil"/>
              <w:left w:val="nil"/>
              <w:bottom w:val="nil"/>
              <w:right w:val="nil"/>
            </w:tcBorders>
            <w:shd w:val="clear" w:color="auto" w:fill="auto"/>
            <w:noWrap/>
            <w:vAlign w:val="bottom"/>
            <w:hideMark/>
          </w:tcPr>
          <w:p w14:paraId="65C026A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0.066***</w:t>
            </w:r>
          </w:p>
        </w:tc>
        <w:tc>
          <w:tcPr>
            <w:tcW w:w="1379" w:type="dxa"/>
            <w:tcBorders>
              <w:top w:val="nil"/>
              <w:left w:val="nil"/>
              <w:bottom w:val="nil"/>
              <w:right w:val="nil"/>
            </w:tcBorders>
            <w:shd w:val="clear" w:color="auto" w:fill="auto"/>
            <w:noWrap/>
            <w:vAlign w:val="bottom"/>
            <w:hideMark/>
          </w:tcPr>
          <w:p w14:paraId="17984C9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0.053***</w:t>
            </w:r>
          </w:p>
        </w:tc>
        <w:tc>
          <w:tcPr>
            <w:tcW w:w="1491" w:type="dxa"/>
            <w:tcBorders>
              <w:top w:val="nil"/>
              <w:left w:val="nil"/>
              <w:bottom w:val="nil"/>
              <w:right w:val="nil"/>
            </w:tcBorders>
            <w:shd w:val="clear" w:color="auto" w:fill="auto"/>
            <w:noWrap/>
            <w:vAlign w:val="bottom"/>
            <w:hideMark/>
          </w:tcPr>
          <w:p w14:paraId="48BFB20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0.093***</w:t>
            </w:r>
          </w:p>
        </w:tc>
        <w:tc>
          <w:tcPr>
            <w:tcW w:w="1491" w:type="dxa"/>
            <w:tcBorders>
              <w:top w:val="nil"/>
              <w:left w:val="nil"/>
              <w:bottom w:val="nil"/>
              <w:right w:val="nil"/>
            </w:tcBorders>
            <w:shd w:val="clear" w:color="auto" w:fill="auto"/>
            <w:noWrap/>
            <w:vAlign w:val="bottom"/>
            <w:hideMark/>
          </w:tcPr>
          <w:p w14:paraId="7D1D503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0.093***</w:t>
            </w:r>
          </w:p>
        </w:tc>
      </w:tr>
      <w:tr w:rsidR="00C40AC3" w:rsidRPr="003B4FE7" w14:paraId="225CAFA1" w14:textId="77777777" w:rsidTr="009D24E6">
        <w:trPr>
          <w:trHeight w:val="300"/>
        </w:trPr>
        <w:tc>
          <w:tcPr>
            <w:tcW w:w="506" w:type="dxa"/>
            <w:vMerge/>
            <w:tcBorders>
              <w:top w:val="nil"/>
              <w:left w:val="nil"/>
              <w:bottom w:val="nil"/>
              <w:right w:val="nil"/>
            </w:tcBorders>
            <w:vAlign w:val="center"/>
            <w:hideMark/>
          </w:tcPr>
          <w:p w14:paraId="4D4F319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722D2FAF"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A8B4CA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79" w:type="dxa"/>
            <w:tcBorders>
              <w:top w:val="nil"/>
              <w:left w:val="nil"/>
              <w:bottom w:val="nil"/>
              <w:right w:val="nil"/>
            </w:tcBorders>
            <w:shd w:val="clear" w:color="auto" w:fill="auto"/>
            <w:noWrap/>
            <w:vAlign w:val="bottom"/>
            <w:hideMark/>
          </w:tcPr>
          <w:p w14:paraId="5D07804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91" w:type="dxa"/>
            <w:tcBorders>
              <w:top w:val="nil"/>
              <w:left w:val="nil"/>
              <w:bottom w:val="nil"/>
              <w:right w:val="nil"/>
            </w:tcBorders>
            <w:shd w:val="clear" w:color="auto" w:fill="auto"/>
            <w:noWrap/>
            <w:vAlign w:val="bottom"/>
            <w:hideMark/>
          </w:tcPr>
          <w:p w14:paraId="03D1CC3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491" w:type="dxa"/>
            <w:tcBorders>
              <w:top w:val="nil"/>
              <w:left w:val="nil"/>
              <w:bottom w:val="nil"/>
              <w:right w:val="nil"/>
            </w:tcBorders>
            <w:shd w:val="clear" w:color="auto" w:fill="auto"/>
            <w:noWrap/>
            <w:vAlign w:val="bottom"/>
            <w:hideMark/>
          </w:tcPr>
          <w:p w14:paraId="2293FCF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04A5C7B1" w14:textId="77777777" w:rsidTr="009D24E6">
        <w:trPr>
          <w:trHeight w:val="300"/>
        </w:trPr>
        <w:tc>
          <w:tcPr>
            <w:tcW w:w="506" w:type="dxa"/>
            <w:vMerge/>
            <w:tcBorders>
              <w:top w:val="nil"/>
              <w:left w:val="nil"/>
              <w:bottom w:val="nil"/>
              <w:right w:val="nil"/>
            </w:tcBorders>
            <w:vAlign w:val="center"/>
            <w:hideMark/>
          </w:tcPr>
          <w:p w14:paraId="58CA7EC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B6EFA4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North Somerset</w:t>
            </w:r>
          </w:p>
        </w:tc>
        <w:tc>
          <w:tcPr>
            <w:tcW w:w="1379" w:type="dxa"/>
            <w:tcBorders>
              <w:top w:val="nil"/>
              <w:left w:val="nil"/>
              <w:bottom w:val="nil"/>
              <w:right w:val="nil"/>
            </w:tcBorders>
            <w:shd w:val="clear" w:color="auto" w:fill="auto"/>
            <w:noWrap/>
            <w:vAlign w:val="bottom"/>
            <w:hideMark/>
          </w:tcPr>
          <w:p w14:paraId="1B84490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-0.024</w:t>
            </w:r>
          </w:p>
        </w:tc>
        <w:tc>
          <w:tcPr>
            <w:tcW w:w="1379" w:type="dxa"/>
            <w:tcBorders>
              <w:top w:val="nil"/>
              <w:left w:val="nil"/>
              <w:bottom w:val="nil"/>
              <w:right w:val="nil"/>
            </w:tcBorders>
            <w:shd w:val="clear" w:color="auto" w:fill="auto"/>
            <w:noWrap/>
            <w:vAlign w:val="bottom"/>
            <w:hideMark/>
          </w:tcPr>
          <w:p w14:paraId="3CF2D6F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-0.026</w:t>
            </w:r>
          </w:p>
        </w:tc>
        <w:tc>
          <w:tcPr>
            <w:tcW w:w="1491" w:type="dxa"/>
            <w:tcBorders>
              <w:top w:val="nil"/>
              <w:left w:val="nil"/>
              <w:bottom w:val="nil"/>
              <w:right w:val="nil"/>
            </w:tcBorders>
            <w:shd w:val="clear" w:color="auto" w:fill="auto"/>
            <w:noWrap/>
            <w:vAlign w:val="bottom"/>
            <w:hideMark/>
          </w:tcPr>
          <w:p w14:paraId="4B2E269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-0.021</w:t>
            </w:r>
          </w:p>
        </w:tc>
        <w:tc>
          <w:tcPr>
            <w:tcW w:w="1491" w:type="dxa"/>
            <w:tcBorders>
              <w:top w:val="nil"/>
              <w:left w:val="nil"/>
              <w:bottom w:val="nil"/>
              <w:right w:val="nil"/>
            </w:tcBorders>
            <w:shd w:val="clear" w:color="auto" w:fill="auto"/>
            <w:noWrap/>
            <w:vAlign w:val="bottom"/>
            <w:hideMark/>
          </w:tcPr>
          <w:p w14:paraId="448A31D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-0.024</w:t>
            </w:r>
          </w:p>
        </w:tc>
      </w:tr>
      <w:tr w:rsidR="00C40AC3" w:rsidRPr="003B4FE7" w14:paraId="2C36A0DA" w14:textId="77777777" w:rsidTr="009D24E6">
        <w:trPr>
          <w:trHeight w:val="300"/>
        </w:trPr>
        <w:tc>
          <w:tcPr>
            <w:tcW w:w="506" w:type="dxa"/>
            <w:vMerge/>
            <w:tcBorders>
              <w:top w:val="nil"/>
              <w:left w:val="nil"/>
              <w:bottom w:val="nil"/>
              <w:right w:val="nil"/>
            </w:tcBorders>
            <w:vAlign w:val="center"/>
            <w:hideMark/>
          </w:tcPr>
          <w:p w14:paraId="66EA7D9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4CE0A461"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10F029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(0.019)</w:t>
            </w:r>
          </w:p>
        </w:tc>
        <w:tc>
          <w:tcPr>
            <w:tcW w:w="1379" w:type="dxa"/>
            <w:tcBorders>
              <w:top w:val="nil"/>
              <w:left w:val="nil"/>
              <w:bottom w:val="nil"/>
              <w:right w:val="nil"/>
            </w:tcBorders>
            <w:shd w:val="clear" w:color="auto" w:fill="auto"/>
            <w:noWrap/>
            <w:vAlign w:val="bottom"/>
            <w:hideMark/>
          </w:tcPr>
          <w:p w14:paraId="17E4380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(0.018)</w:t>
            </w:r>
          </w:p>
        </w:tc>
        <w:tc>
          <w:tcPr>
            <w:tcW w:w="1491" w:type="dxa"/>
            <w:tcBorders>
              <w:top w:val="nil"/>
              <w:left w:val="nil"/>
              <w:bottom w:val="nil"/>
              <w:right w:val="nil"/>
            </w:tcBorders>
            <w:shd w:val="clear" w:color="auto" w:fill="auto"/>
            <w:noWrap/>
            <w:vAlign w:val="bottom"/>
            <w:hideMark/>
          </w:tcPr>
          <w:p w14:paraId="294602B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c>
          <w:tcPr>
            <w:tcW w:w="1491" w:type="dxa"/>
            <w:tcBorders>
              <w:top w:val="nil"/>
              <w:left w:val="nil"/>
              <w:bottom w:val="nil"/>
              <w:right w:val="nil"/>
            </w:tcBorders>
            <w:shd w:val="clear" w:color="auto" w:fill="auto"/>
            <w:noWrap/>
            <w:vAlign w:val="bottom"/>
            <w:hideMark/>
          </w:tcPr>
          <w:p w14:paraId="7DE3EE3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r>
      <w:tr w:rsidR="00C40AC3" w:rsidRPr="003B4FE7" w14:paraId="4FCFF041" w14:textId="77777777" w:rsidTr="009D24E6">
        <w:trPr>
          <w:trHeight w:val="300"/>
        </w:trPr>
        <w:tc>
          <w:tcPr>
            <w:tcW w:w="506" w:type="dxa"/>
            <w:vMerge/>
            <w:tcBorders>
              <w:top w:val="nil"/>
              <w:left w:val="nil"/>
              <w:bottom w:val="nil"/>
              <w:right w:val="nil"/>
            </w:tcBorders>
            <w:vAlign w:val="center"/>
            <w:hideMark/>
          </w:tcPr>
          <w:p w14:paraId="46C5A23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6EBE0D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South Gloucestershire</w:t>
            </w:r>
          </w:p>
        </w:tc>
        <w:tc>
          <w:tcPr>
            <w:tcW w:w="1379" w:type="dxa"/>
            <w:tcBorders>
              <w:top w:val="nil"/>
              <w:left w:val="nil"/>
              <w:bottom w:val="nil"/>
              <w:right w:val="nil"/>
            </w:tcBorders>
            <w:shd w:val="clear" w:color="auto" w:fill="auto"/>
            <w:noWrap/>
            <w:vAlign w:val="bottom"/>
            <w:hideMark/>
          </w:tcPr>
          <w:p w14:paraId="421E0E1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0.090***</w:t>
            </w:r>
          </w:p>
        </w:tc>
        <w:tc>
          <w:tcPr>
            <w:tcW w:w="1379" w:type="dxa"/>
            <w:tcBorders>
              <w:top w:val="nil"/>
              <w:left w:val="nil"/>
              <w:bottom w:val="nil"/>
              <w:right w:val="nil"/>
            </w:tcBorders>
            <w:shd w:val="clear" w:color="auto" w:fill="auto"/>
            <w:noWrap/>
            <w:vAlign w:val="bottom"/>
            <w:hideMark/>
          </w:tcPr>
          <w:p w14:paraId="160F951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0.107***</w:t>
            </w:r>
          </w:p>
        </w:tc>
        <w:tc>
          <w:tcPr>
            <w:tcW w:w="1491" w:type="dxa"/>
            <w:tcBorders>
              <w:top w:val="nil"/>
              <w:left w:val="nil"/>
              <w:bottom w:val="nil"/>
              <w:right w:val="nil"/>
            </w:tcBorders>
            <w:shd w:val="clear" w:color="auto" w:fill="auto"/>
            <w:noWrap/>
            <w:vAlign w:val="bottom"/>
            <w:hideMark/>
          </w:tcPr>
          <w:p w14:paraId="6ED6B20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0.111***</w:t>
            </w:r>
          </w:p>
        </w:tc>
        <w:tc>
          <w:tcPr>
            <w:tcW w:w="1491" w:type="dxa"/>
            <w:tcBorders>
              <w:top w:val="nil"/>
              <w:left w:val="nil"/>
              <w:bottom w:val="nil"/>
              <w:right w:val="nil"/>
            </w:tcBorders>
            <w:shd w:val="clear" w:color="auto" w:fill="auto"/>
            <w:noWrap/>
            <w:vAlign w:val="bottom"/>
            <w:hideMark/>
          </w:tcPr>
          <w:p w14:paraId="3D786BE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0.099***</w:t>
            </w:r>
          </w:p>
        </w:tc>
      </w:tr>
      <w:tr w:rsidR="00C40AC3" w:rsidRPr="003B4FE7" w14:paraId="0EA9F1E3" w14:textId="77777777" w:rsidTr="009D24E6">
        <w:trPr>
          <w:trHeight w:val="300"/>
        </w:trPr>
        <w:tc>
          <w:tcPr>
            <w:tcW w:w="506" w:type="dxa"/>
            <w:vMerge/>
            <w:tcBorders>
              <w:top w:val="nil"/>
              <w:left w:val="nil"/>
              <w:bottom w:val="nil"/>
              <w:right w:val="nil"/>
            </w:tcBorders>
            <w:vAlign w:val="center"/>
            <w:hideMark/>
          </w:tcPr>
          <w:p w14:paraId="7740D31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0CEE0AC5"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31FE81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c>
          <w:tcPr>
            <w:tcW w:w="1379" w:type="dxa"/>
            <w:tcBorders>
              <w:top w:val="nil"/>
              <w:left w:val="nil"/>
              <w:bottom w:val="nil"/>
              <w:right w:val="nil"/>
            </w:tcBorders>
            <w:shd w:val="clear" w:color="auto" w:fill="auto"/>
            <w:noWrap/>
            <w:vAlign w:val="bottom"/>
            <w:hideMark/>
          </w:tcPr>
          <w:p w14:paraId="1A17302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491" w:type="dxa"/>
            <w:tcBorders>
              <w:top w:val="nil"/>
              <w:left w:val="nil"/>
              <w:bottom w:val="nil"/>
              <w:right w:val="nil"/>
            </w:tcBorders>
            <w:shd w:val="clear" w:color="auto" w:fill="auto"/>
            <w:noWrap/>
            <w:vAlign w:val="bottom"/>
            <w:hideMark/>
          </w:tcPr>
          <w:p w14:paraId="069FA07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491" w:type="dxa"/>
            <w:tcBorders>
              <w:top w:val="nil"/>
              <w:left w:val="nil"/>
              <w:bottom w:val="nil"/>
              <w:right w:val="nil"/>
            </w:tcBorders>
            <w:shd w:val="clear" w:color="auto" w:fill="auto"/>
            <w:noWrap/>
            <w:vAlign w:val="bottom"/>
            <w:hideMark/>
          </w:tcPr>
          <w:p w14:paraId="34DC9E1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40E56225" w14:textId="77777777" w:rsidTr="009D24E6">
        <w:trPr>
          <w:trHeight w:val="300"/>
        </w:trPr>
        <w:tc>
          <w:tcPr>
            <w:tcW w:w="506" w:type="dxa"/>
            <w:vMerge/>
            <w:tcBorders>
              <w:top w:val="nil"/>
              <w:left w:val="nil"/>
              <w:bottom w:val="nil"/>
              <w:right w:val="nil"/>
            </w:tcBorders>
            <w:vAlign w:val="center"/>
            <w:hideMark/>
          </w:tcPr>
          <w:p w14:paraId="28B14BE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4B9F73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9" w:type="dxa"/>
            <w:tcBorders>
              <w:top w:val="nil"/>
              <w:left w:val="nil"/>
              <w:bottom w:val="nil"/>
              <w:right w:val="nil"/>
            </w:tcBorders>
            <w:shd w:val="clear" w:color="auto" w:fill="auto"/>
            <w:noWrap/>
            <w:vAlign w:val="bottom"/>
            <w:hideMark/>
          </w:tcPr>
          <w:p w14:paraId="5D4D12E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0.353***</w:t>
            </w:r>
          </w:p>
        </w:tc>
        <w:tc>
          <w:tcPr>
            <w:tcW w:w="1379" w:type="dxa"/>
            <w:tcBorders>
              <w:top w:val="nil"/>
              <w:left w:val="nil"/>
              <w:bottom w:val="nil"/>
              <w:right w:val="nil"/>
            </w:tcBorders>
            <w:shd w:val="clear" w:color="auto" w:fill="auto"/>
            <w:noWrap/>
            <w:vAlign w:val="bottom"/>
            <w:hideMark/>
          </w:tcPr>
          <w:p w14:paraId="70DBFF2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0.273***</w:t>
            </w:r>
          </w:p>
        </w:tc>
        <w:tc>
          <w:tcPr>
            <w:tcW w:w="1491" w:type="dxa"/>
            <w:tcBorders>
              <w:top w:val="nil"/>
              <w:left w:val="nil"/>
              <w:bottom w:val="nil"/>
              <w:right w:val="nil"/>
            </w:tcBorders>
            <w:shd w:val="clear" w:color="auto" w:fill="auto"/>
            <w:noWrap/>
            <w:vAlign w:val="bottom"/>
            <w:hideMark/>
          </w:tcPr>
          <w:p w14:paraId="42D8CBC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0.242***</w:t>
            </w:r>
          </w:p>
        </w:tc>
        <w:tc>
          <w:tcPr>
            <w:tcW w:w="1491" w:type="dxa"/>
            <w:tcBorders>
              <w:top w:val="nil"/>
              <w:left w:val="nil"/>
              <w:bottom w:val="nil"/>
              <w:right w:val="nil"/>
            </w:tcBorders>
            <w:shd w:val="clear" w:color="auto" w:fill="auto"/>
            <w:noWrap/>
            <w:vAlign w:val="bottom"/>
            <w:hideMark/>
          </w:tcPr>
          <w:p w14:paraId="120E126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0.227***</w:t>
            </w:r>
          </w:p>
        </w:tc>
      </w:tr>
      <w:tr w:rsidR="00C40AC3" w:rsidRPr="003B4FE7" w14:paraId="22AC042E" w14:textId="77777777" w:rsidTr="009D24E6">
        <w:trPr>
          <w:trHeight w:val="300"/>
        </w:trPr>
        <w:tc>
          <w:tcPr>
            <w:tcW w:w="506" w:type="dxa"/>
            <w:vMerge/>
            <w:tcBorders>
              <w:top w:val="nil"/>
              <w:left w:val="nil"/>
              <w:bottom w:val="nil"/>
              <w:right w:val="nil"/>
            </w:tcBorders>
            <w:vAlign w:val="center"/>
            <w:hideMark/>
          </w:tcPr>
          <w:p w14:paraId="3AF3060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183AF331"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8905E9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379" w:type="dxa"/>
            <w:tcBorders>
              <w:top w:val="nil"/>
              <w:left w:val="nil"/>
              <w:bottom w:val="nil"/>
              <w:right w:val="nil"/>
            </w:tcBorders>
            <w:shd w:val="clear" w:color="auto" w:fill="auto"/>
            <w:noWrap/>
            <w:vAlign w:val="bottom"/>
            <w:hideMark/>
          </w:tcPr>
          <w:p w14:paraId="4588AA4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491" w:type="dxa"/>
            <w:tcBorders>
              <w:top w:val="nil"/>
              <w:left w:val="nil"/>
              <w:bottom w:val="nil"/>
              <w:right w:val="nil"/>
            </w:tcBorders>
            <w:shd w:val="clear" w:color="auto" w:fill="auto"/>
            <w:noWrap/>
            <w:vAlign w:val="bottom"/>
            <w:hideMark/>
          </w:tcPr>
          <w:p w14:paraId="26F867B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491" w:type="dxa"/>
            <w:tcBorders>
              <w:top w:val="nil"/>
              <w:left w:val="nil"/>
              <w:bottom w:val="nil"/>
              <w:right w:val="nil"/>
            </w:tcBorders>
            <w:shd w:val="clear" w:color="auto" w:fill="auto"/>
            <w:noWrap/>
            <w:vAlign w:val="bottom"/>
            <w:hideMark/>
          </w:tcPr>
          <w:p w14:paraId="22AEB03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r>
      <w:tr w:rsidR="00C40AC3" w:rsidRPr="003B4FE7" w14:paraId="0A9CA4A6" w14:textId="77777777" w:rsidTr="009D24E6">
        <w:trPr>
          <w:trHeight w:val="265"/>
        </w:trPr>
        <w:tc>
          <w:tcPr>
            <w:tcW w:w="506" w:type="dxa"/>
            <w:vMerge/>
            <w:tcBorders>
              <w:top w:val="nil"/>
              <w:left w:val="nil"/>
              <w:bottom w:val="nil"/>
              <w:right w:val="nil"/>
            </w:tcBorders>
            <w:vAlign w:val="center"/>
            <w:hideMark/>
          </w:tcPr>
          <w:p w14:paraId="3C29216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0F2DA8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9" w:type="dxa"/>
            <w:tcBorders>
              <w:top w:val="nil"/>
              <w:left w:val="nil"/>
              <w:bottom w:val="nil"/>
              <w:right w:val="nil"/>
            </w:tcBorders>
            <w:shd w:val="clear" w:color="auto" w:fill="auto"/>
            <w:noWrap/>
            <w:vAlign w:val="bottom"/>
            <w:hideMark/>
          </w:tcPr>
          <w:p w14:paraId="4FB59D9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0.157***</w:t>
            </w:r>
          </w:p>
        </w:tc>
        <w:tc>
          <w:tcPr>
            <w:tcW w:w="1379" w:type="dxa"/>
            <w:tcBorders>
              <w:top w:val="nil"/>
              <w:left w:val="nil"/>
              <w:bottom w:val="nil"/>
              <w:right w:val="nil"/>
            </w:tcBorders>
            <w:shd w:val="clear" w:color="auto" w:fill="auto"/>
            <w:noWrap/>
            <w:vAlign w:val="bottom"/>
            <w:hideMark/>
          </w:tcPr>
          <w:p w14:paraId="056CA1E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0.144***</w:t>
            </w:r>
          </w:p>
        </w:tc>
        <w:tc>
          <w:tcPr>
            <w:tcW w:w="1491" w:type="dxa"/>
            <w:tcBorders>
              <w:top w:val="nil"/>
              <w:left w:val="nil"/>
              <w:bottom w:val="nil"/>
              <w:right w:val="nil"/>
            </w:tcBorders>
            <w:shd w:val="clear" w:color="auto" w:fill="auto"/>
            <w:noWrap/>
            <w:vAlign w:val="bottom"/>
            <w:hideMark/>
          </w:tcPr>
          <w:p w14:paraId="338CA75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0.114***</w:t>
            </w:r>
          </w:p>
        </w:tc>
        <w:tc>
          <w:tcPr>
            <w:tcW w:w="1491" w:type="dxa"/>
            <w:tcBorders>
              <w:top w:val="nil"/>
              <w:left w:val="nil"/>
              <w:bottom w:val="nil"/>
              <w:right w:val="nil"/>
            </w:tcBorders>
            <w:shd w:val="clear" w:color="auto" w:fill="auto"/>
            <w:noWrap/>
            <w:vAlign w:val="bottom"/>
            <w:hideMark/>
          </w:tcPr>
          <w:p w14:paraId="35FB73F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0.115***</w:t>
            </w:r>
          </w:p>
        </w:tc>
      </w:tr>
      <w:tr w:rsidR="00C40AC3" w:rsidRPr="003B4FE7" w14:paraId="05A26876"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3665269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noWrap/>
            <w:vAlign w:val="bottom"/>
            <w:hideMark/>
          </w:tcPr>
          <w:p w14:paraId="6185F76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9" w:type="dxa"/>
            <w:tcBorders>
              <w:top w:val="nil"/>
              <w:left w:val="nil"/>
              <w:bottom w:val="single" w:sz="4" w:space="0" w:color="auto"/>
              <w:right w:val="nil"/>
            </w:tcBorders>
            <w:shd w:val="clear" w:color="auto" w:fill="auto"/>
            <w:noWrap/>
            <w:vAlign w:val="bottom"/>
            <w:hideMark/>
          </w:tcPr>
          <w:p w14:paraId="6B70D2A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79" w:type="dxa"/>
            <w:tcBorders>
              <w:top w:val="nil"/>
              <w:left w:val="nil"/>
              <w:bottom w:val="single" w:sz="4" w:space="0" w:color="auto"/>
              <w:right w:val="nil"/>
            </w:tcBorders>
            <w:shd w:val="clear" w:color="auto" w:fill="auto"/>
            <w:noWrap/>
            <w:vAlign w:val="bottom"/>
            <w:hideMark/>
          </w:tcPr>
          <w:p w14:paraId="624E3F4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491" w:type="dxa"/>
            <w:tcBorders>
              <w:top w:val="nil"/>
              <w:left w:val="nil"/>
              <w:bottom w:val="single" w:sz="4" w:space="0" w:color="auto"/>
              <w:right w:val="nil"/>
            </w:tcBorders>
            <w:shd w:val="clear" w:color="auto" w:fill="auto"/>
            <w:noWrap/>
            <w:vAlign w:val="bottom"/>
            <w:hideMark/>
          </w:tcPr>
          <w:p w14:paraId="6EDDCB1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491" w:type="dxa"/>
            <w:tcBorders>
              <w:top w:val="nil"/>
              <w:left w:val="nil"/>
              <w:bottom w:val="single" w:sz="4" w:space="0" w:color="auto"/>
              <w:right w:val="nil"/>
            </w:tcBorders>
            <w:shd w:val="clear" w:color="auto" w:fill="auto"/>
            <w:noWrap/>
            <w:vAlign w:val="bottom"/>
            <w:hideMark/>
          </w:tcPr>
          <w:p w14:paraId="4DC47AA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397DC16C" w14:textId="77777777" w:rsidTr="009D24E6">
        <w:trPr>
          <w:trHeight w:val="404"/>
        </w:trPr>
        <w:tc>
          <w:tcPr>
            <w:tcW w:w="506" w:type="dxa"/>
            <w:vMerge w:val="restart"/>
            <w:tcBorders>
              <w:top w:val="nil"/>
              <w:left w:val="nil"/>
              <w:bottom w:val="nil"/>
              <w:right w:val="nil"/>
            </w:tcBorders>
            <w:shd w:val="clear" w:color="auto" w:fill="auto"/>
            <w:noWrap/>
            <w:textDirection w:val="btLr"/>
            <w:vAlign w:val="center"/>
            <w:hideMark/>
          </w:tcPr>
          <w:p w14:paraId="2622869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Industry </w:t>
            </w:r>
          </w:p>
        </w:tc>
        <w:tc>
          <w:tcPr>
            <w:tcW w:w="2562" w:type="dxa"/>
            <w:tcBorders>
              <w:top w:val="nil"/>
              <w:left w:val="nil"/>
              <w:bottom w:val="nil"/>
              <w:right w:val="nil"/>
            </w:tcBorders>
            <w:shd w:val="clear" w:color="auto" w:fill="auto"/>
            <w:vAlign w:val="bottom"/>
            <w:hideMark/>
          </w:tcPr>
          <w:p w14:paraId="15934FF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9" w:type="dxa"/>
            <w:tcBorders>
              <w:top w:val="nil"/>
              <w:left w:val="nil"/>
              <w:bottom w:val="nil"/>
              <w:right w:val="nil"/>
            </w:tcBorders>
            <w:shd w:val="clear" w:color="auto" w:fill="auto"/>
            <w:noWrap/>
            <w:vAlign w:val="bottom"/>
            <w:hideMark/>
          </w:tcPr>
          <w:p w14:paraId="4F6EF8BA"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F48D8C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0.531***</w:t>
            </w:r>
          </w:p>
        </w:tc>
        <w:tc>
          <w:tcPr>
            <w:tcW w:w="1491" w:type="dxa"/>
            <w:tcBorders>
              <w:top w:val="nil"/>
              <w:left w:val="nil"/>
              <w:bottom w:val="nil"/>
              <w:right w:val="nil"/>
            </w:tcBorders>
            <w:shd w:val="clear" w:color="auto" w:fill="auto"/>
            <w:noWrap/>
            <w:vAlign w:val="bottom"/>
            <w:hideMark/>
          </w:tcPr>
          <w:p w14:paraId="58B19E0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0.788***</w:t>
            </w:r>
          </w:p>
        </w:tc>
        <w:tc>
          <w:tcPr>
            <w:tcW w:w="1491" w:type="dxa"/>
            <w:tcBorders>
              <w:top w:val="nil"/>
              <w:left w:val="nil"/>
              <w:bottom w:val="nil"/>
              <w:right w:val="nil"/>
            </w:tcBorders>
            <w:shd w:val="clear" w:color="auto" w:fill="auto"/>
            <w:noWrap/>
            <w:vAlign w:val="bottom"/>
            <w:hideMark/>
          </w:tcPr>
          <w:p w14:paraId="3108CBC3" w14:textId="61B487A7" w:rsidR="00C40AC3" w:rsidRPr="003B4FE7" w:rsidRDefault="00C44E61" w:rsidP="005D7F29">
            <w:pPr>
              <w:jc w:val="center"/>
              <w:rPr>
                <w:rFonts w:ascii="Times New Roman" w:hAnsi="Times New Roman" w:cs="Times New Roman"/>
                <w:color w:val="000000"/>
              </w:rPr>
            </w:pPr>
            <w:r w:rsidRPr="003B4FE7">
              <w:rPr>
                <w:rFonts w:ascii="Times New Roman" w:hAnsi="Times New Roman" w:cs="Times New Roman"/>
                <w:color w:val="000000"/>
              </w:rPr>
              <w:t>0.776***</w:t>
            </w:r>
          </w:p>
        </w:tc>
      </w:tr>
      <w:tr w:rsidR="00C40AC3" w:rsidRPr="003B4FE7" w14:paraId="563D3204" w14:textId="77777777" w:rsidTr="009D24E6">
        <w:trPr>
          <w:trHeight w:val="300"/>
        </w:trPr>
        <w:tc>
          <w:tcPr>
            <w:tcW w:w="506" w:type="dxa"/>
            <w:vMerge/>
            <w:tcBorders>
              <w:top w:val="nil"/>
              <w:left w:val="nil"/>
              <w:bottom w:val="nil"/>
              <w:right w:val="nil"/>
            </w:tcBorders>
            <w:vAlign w:val="center"/>
            <w:hideMark/>
          </w:tcPr>
          <w:p w14:paraId="28720DF3"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3A8DE23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9" w:type="dxa"/>
            <w:tcBorders>
              <w:top w:val="nil"/>
              <w:left w:val="nil"/>
              <w:bottom w:val="nil"/>
              <w:right w:val="nil"/>
            </w:tcBorders>
            <w:shd w:val="clear" w:color="auto" w:fill="auto"/>
            <w:noWrap/>
            <w:vAlign w:val="bottom"/>
            <w:hideMark/>
          </w:tcPr>
          <w:p w14:paraId="702C47FF"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DD2F0A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491" w:type="dxa"/>
            <w:tcBorders>
              <w:top w:val="nil"/>
              <w:left w:val="nil"/>
              <w:bottom w:val="nil"/>
              <w:right w:val="nil"/>
            </w:tcBorders>
            <w:shd w:val="clear" w:color="auto" w:fill="auto"/>
            <w:noWrap/>
            <w:vAlign w:val="bottom"/>
            <w:hideMark/>
          </w:tcPr>
          <w:p w14:paraId="5068248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491" w:type="dxa"/>
            <w:tcBorders>
              <w:top w:val="nil"/>
              <w:left w:val="nil"/>
              <w:bottom w:val="nil"/>
              <w:right w:val="nil"/>
            </w:tcBorders>
            <w:shd w:val="clear" w:color="auto" w:fill="auto"/>
            <w:noWrap/>
            <w:vAlign w:val="bottom"/>
            <w:hideMark/>
          </w:tcPr>
          <w:p w14:paraId="464EC08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4ABEE14F" w14:textId="77777777" w:rsidTr="009D24E6">
        <w:trPr>
          <w:trHeight w:val="300"/>
        </w:trPr>
        <w:tc>
          <w:tcPr>
            <w:tcW w:w="506" w:type="dxa"/>
            <w:vMerge/>
            <w:tcBorders>
              <w:top w:val="nil"/>
              <w:left w:val="nil"/>
              <w:bottom w:val="nil"/>
              <w:right w:val="nil"/>
            </w:tcBorders>
            <w:vAlign w:val="center"/>
            <w:hideMark/>
          </w:tcPr>
          <w:p w14:paraId="04B4B30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344B26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9" w:type="dxa"/>
            <w:tcBorders>
              <w:top w:val="nil"/>
              <w:left w:val="nil"/>
              <w:bottom w:val="nil"/>
              <w:right w:val="nil"/>
            </w:tcBorders>
            <w:shd w:val="clear" w:color="auto" w:fill="auto"/>
            <w:noWrap/>
            <w:vAlign w:val="bottom"/>
            <w:hideMark/>
          </w:tcPr>
          <w:p w14:paraId="1D7D600E"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DDAC0D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1.007***</w:t>
            </w:r>
          </w:p>
        </w:tc>
        <w:tc>
          <w:tcPr>
            <w:tcW w:w="1491" w:type="dxa"/>
            <w:tcBorders>
              <w:top w:val="nil"/>
              <w:left w:val="nil"/>
              <w:bottom w:val="nil"/>
              <w:right w:val="nil"/>
            </w:tcBorders>
            <w:shd w:val="clear" w:color="auto" w:fill="auto"/>
            <w:noWrap/>
            <w:vAlign w:val="bottom"/>
            <w:hideMark/>
          </w:tcPr>
          <w:p w14:paraId="7C25DEE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0.825***</w:t>
            </w:r>
          </w:p>
        </w:tc>
        <w:tc>
          <w:tcPr>
            <w:tcW w:w="1491" w:type="dxa"/>
            <w:tcBorders>
              <w:top w:val="nil"/>
              <w:left w:val="nil"/>
              <w:bottom w:val="nil"/>
              <w:right w:val="nil"/>
            </w:tcBorders>
            <w:shd w:val="clear" w:color="auto" w:fill="auto"/>
            <w:noWrap/>
            <w:vAlign w:val="bottom"/>
            <w:hideMark/>
          </w:tcPr>
          <w:p w14:paraId="53E6726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0.784***</w:t>
            </w:r>
          </w:p>
        </w:tc>
      </w:tr>
      <w:tr w:rsidR="00C40AC3" w:rsidRPr="003B4FE7" w14:paraId="45688D49" w14:textId="77777777" w:rsidTr="009D24E6">
        <w:trPr>
          <w:trHeight w:val="300"/>
        </w:trPr>
        <w:tc>
          <w:tcPr>
            <w:tcW w:w="506" w:type="dxa"/>
            <w:vMerge/>
            <w:tcBorders>
              <w:top w:val="nil"/>
              <w:left w:val="nil"/>
              <w:bottom w:val="nil"/>
              <w:right w:val="nil"/>
            </w:tcBorders>
            <w:vAlign w:val="center"/>
            <w:hideMark/>
          </w:tcPr>
          <w:p w14:paraId="17D6670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173B040F"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E1773BD"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4BFEDA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491" w:type="dxa"/>
            <w:tcBorders>
              <w:top w:val="nil"/>
              <w:left w:val="nil"/>
              <w:bottom w:val="nil"/>
              <w:right w:val="nil"/>
            </w:tcBorders>
            <w:shd w:val="clear" w:color="auto" w:fill="auto"/>
            <w:noWrap/>
            <w:vAlign w:val="bottom"/>
            <w:hideMark/>
          </w:tcPr>
          <w:p w14:paraId="020D114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491" w:type="dxa"/>
            <w:tcBorders>
              <w:top w:val="nil"/>
              <w:left w:val="nil"/>
              <w:bottom w:val="nil"/>
              <w:right w:val="nil"/>
            </w:tcBorders>
            <w:shd w:val="clear" w:color="auto" w:fill="auto"/>
            <w:noWrap/>
            <w:vAlign w:val="bottom"/>
            <w:hideMark/>
          </w:tcPr>
          <w:p w14:paraId="4A5BF8E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r>
      <w:tr w:rsidR="00C40AC3" w:rsidRPr="003B4FE7" w14:paraId="2FBDFB5A" w14:textId="77777777" w:rsidTr="009D24E6">
        <w:trPr>
          <w:trHeight w:val="366"/>
        </w:trPr>
        <w:tc>
          <w:tcPr>
            <w:tcW w:w="506" w:type="dxa"/>
            <w:vMerge/>
            <w:tcBorders>
              <w:top w:val="nil"/>
              <w:left w:val="nil"/>
              <w:bottom w:val="nil"/>
              <w:right w:val="nil"/>
            </w:tcBorders>
            <w:vAlign w:val="center"/>
            <w:hideMark/>
          </w:tcPr>
          <w:p w14:paraId="5701126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F2C781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9" w:type="dxa"/>
            <w:tcBorders>
              <w:top w:val="nil"/>
              <w:left w:val="nil"/>
              <w:bottom w:val="nil"/>
              <w:right w:val="nil"/>
            </w:tcBorders>
            <w:shd w:val="clear" w:color="auto" w:fill="auto"/>
            <w:noWrap/>
            <w:vAlign w:val="bottom"/>
            <w:hideMark/>
          </w:tcPr>
          <w:p w14:paraId="48084022"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F91252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0.493***</w:t>
            </w:r>
          </w:p>
        </w:tc>
        <w:tc>
          <w:tcPr>
            <w:tcW w:w="1491" w:type="dxa"/>
            <w:tcBorders>
              <w:top w:val="nil"/>
              <w:left w:val="nil"/>
              <w:bottom w:val="nil"/>
              <w:right w:val="nil"/>
            </w:tcBorders>
            <w:shd w:val="clear" w:color="auto" w:fill="auto"/>
            <w:noWrap/>
            <w:vAlign w:val="bottom"/>
            <w:hideMark/>
          </w:tcPr>
          <w:p w14:paraId="7E4B29F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0.680***</w:t>
            </w:r>
          </w:p>
        </w:tc>
        <w:tc>
          <w:tcPr>
            <w:tcW w:w="1491" w:type="dxa"/>
            <w:tcBorders>
              <w:top w:val="nil"/>
              <w:left w:val="nil"/>
              <w:bottom w:val="nil"/>
              <w:right w:val="nil"/>
            </w:tcBorders>
            <w:shd w:val="clear" w:color="auto" w:fill="auto"/>
            <w:noWrap/>
            <w:vAlign w:val="bottom"/>
            <w:hideMark/>
          </w:tcPr>
          <w:p w14:paraId="2496296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0.666***</w:t>
            </w:r>
          </w:p>
        </w:tc>
      </w:tr>
      <w:tr w:rsidR="00C40AC3" w:rsidRPr="003B4FE7" w14:paraId="7C1691C9" w14:textId="77777777" w:rsidTr="009D24E6">
        <w:trPr>
          <w:trHeight w:val="300"/>
        </w:trPr>
        <w:tc>
          <w:tcPr>
            <w:tcW w:w="506" w:type="dxa"/>
            <w:vMerge/>
            <w:tcBorders>
              <w:top w:val="nil"/>
              <w:left w:val="nil"/>
              <w:bottom w:val="nil"/>
              <w:right w:val="nil"/>
            </w:tcBorders>
            <w:vAlign w:val="center"/>
            <w:hideMark/>
          </w:tcPr>
          <w:p w14:paraId="26607D5E"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5EB6588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9" w:type="dxa"/>
            <w:tcBorders>
              <w:top w:val="nil"/>
              <w:left w:val="nil"/>
              <w:bottom w:val="nil"/>
              <w:right w:val="nil"/>
            </w:tcBorders>
            <w:shd w:val="clear" w:color="auto" w:fill="auto"/>
            <w:noWrap/>
            <w:vAlign w:val="bottom"/>
            <w:hideMark/>
          </w:tcPr>
          <w:p w14:paraId="146F745C"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2CFB92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491" w:type="dxa"/>
            <w:tcBorders>
              <w:top w:val="nil"/>
              <w:left w:val="nil"/>
              <w:bottom w:val="nil"/>
              <w:right w:val="nil"/>
            </w:tcBorders>
            <w:shd w:val="clear" w:color="auto" w:fill="auto"/>
            <w:noWrap/>
            <w:vAlign w:val="bottom"/>
            <w:hideMark/>
          </w:tcPr>
          <w:p w14:paraId="45FFBF5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491" w:type="dxa"/>
            <w:tcBorders>
              <w:top w:val="nil"/>
              <w:left w:val="nil"/>
              <w:bottom w:val="nil"/>
              <w:right w:val="nil"/>
            </w:tcBorders>
            <w:shd w:val="clear" w:color="auto" w:fill="auto"/>
            <w:noWrap/>
            <w:vAlign w:val="bottom"/>
            <w:hideMark/>
          </w:tcPr>
          <w:p w14:paraId="7F5BB40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r>
      <w:tr w:rsidR="00C40AC3" w:rsidRPr="003B4FE7" w14:paraId="01798413" w14:textId="77777777" w:rsidTr="009D24E6">
        <w:trPr>
          <w:trHeight w:val="300"/>
        </w:trPr>
        <w:tc>
          <w:tcPr>
            <w:tcW w:w="506" w:type="dxa"/>
            <w:vMerge/>
            <w:tcBorders>
              <w:top w:val="nil"/>
              <w:left w:val="nil"/>
              <w:bottom w:val="nil"/>
              <w:right w:val="nil"/>
            </w:tcBorders>
            <w:vAlign w:val="center"/>
            <w:hideMark/>
          </w:tcPr>
          <w:p w14:paraId="08E3C80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57D7FB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9" w:type="dxa"/>
            <w:tcBorders>
              <w:top w:val="nil"/>
              <w:left w:val="nil"/>
              <w:bottom w:val="nil"/>
              <w:right w:val="nil"/>
            </w:tcBorders>
            <w:shd w:val="clear" w:color="auto" w:fill="auto"/>
            <w:noWrap/>
            <w:vAlign w:val="bottom"/>
            <w:hideMark/>
          </w:tcPr>
          <w:p w14:paraId="5A98B09F"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EBC9F4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0.302***</w:t>
            </w:r>
          </w:p>
        </w:tc>
        <w:tc>
          <w:tcPr>
            <w:tcW w:w="1491" w:type="dxa"/>
            <w:tcBorders>
              <w:top w:val="nil"/>
              <w:left w:val="nil"/>
              <w:bottom w:val="nil"/>
              <w:right w:val="nil"/>
            </w:tcBorders>
            <w:shd w:val="clear" w:color="auto" w:fill="auto"/>
            <w:noWrap/>
            <w:vAlign w:val="bottom"/>
            <w:hideMark/>
          </w:tcPr>
          <w:p w14:paraId="15362BC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0.229***</w:t>
            </w:r>
          </w:p>
        </w:tc>
        <w:tc>
          <w:tcPr>
            <w:tcW w:w="1491" w:type="dxa"/>
            <w:tcBorders>
              <w:top w:val="nil"/>
              <w:left w:val="nil"/>
              <w:bottom w:val="nil"/>
              <w:right w:val="nil"/>
            </w:tcBorders>
            <w:shd w:val="clear" w:color="auto" w:fill="auto"/>
            <w:noWrap/>
            <w:vAlign w:val="bottom"/>
            <w:hideMark/>
          </w:tcPr>
          <w:p w14:paraId="5A3A166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0.183***</w:t>
            </w:r>
          </w:p>
        </w:tc>
      </w:tr>
      <w:tr w:rsidR="00C40AC3" w:rsidRPr="003B4FE7" w14:paraId="12E55637" w14:textId="77777777" w:rsidTr="009D24E6">
        <w:trPr>
          <w:trHeight w:val="300"/>
        </w:trPr>
        <w:tc>
          <w:tcPr>
            <w:tcW w:w="506" w:type="dxa"/>
            <w:vMerge/>
            <w:tcBorders>
              <w:top w:val="nil"/>
              <w:left w:val="nil"/>
              <w:bottom w:val="nil"/>
              <w:right w:val="nil"/>
            </w:tcBorders>
            <w:vAlign w:val="center"/>
            <w:hideMark/>
          </w:tcPr>
          <w:p w14:paraId="2DCC718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172CB485"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9161B30"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501DB97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491" w:type="dxa"/>
            <w:tcBorders>
              <w:top w:val="nil"/>
              <w:left w:val="nil"/>
              <w:bottom w:val="nil"/>
              <w:right w:val="nil"/>
            </w:tcBorders>
            <w:shd w:val="clear" w:color="auto" w:fill="auto"/>
            <w:noWrap/>
            <w:vAlign w:val="bottom"/>
            <w:hideMark/>
          </w:tcPr>
          <w:p w14:paraId="1F62100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491" w:type="dxa"/>
            <w:tcBorders>
              <w:top w:val="nil"/>
              <w:left w:val="nil"/>
              <w:bottom w:val="nil"/>
              <w:right w:val="nil"/>
            </w:tcBorders>
            <w:shd w:val="clear" w:color="auto" w:fill="auto"/>
            <w:noWrap/>
            <w:vAlign w:val="bottom"/>
            <w:hideMark/>
          </w:tcPr>
          <w:p w14:paraId="100E627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6CAD3BEB" w14:textId="77777777" w:rsidTr="009D24E6">
        <w:trPr>
          <w:trHeight w:val="300"/>
        </w:trPr>
        <w:tc>
          <w:tcPr>
            <w:tcW w:w="506" w:type="dxa"/>
            <w:vMerge/>
            <w:tcBorders>
              <w:top w:val="nil"/>
              <w:left w:val="nil"/>
              <w:bottom w:val="nil"/>
              <w:right w:val="nil"/>
            </w:tcBorders>
            <w:vAlign w:val="center"/>
            <w:hideMark/>
          </w:tcPr>
          <w:p w14:paraId="032938A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F6FFD4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9" w:type="dxa"/>
            <w:tcBorders>
              <w:top w:val="nil"/>
              <w:left w:val="nil"/>
              <w:bottom w:val="nil"/>
              <w:right w:val="nil"/>
            </w:tcBorders>
            <w:shd w:val="clear" w:color="auto" w:fill="auto"/>
            <w:noWrap/>
            <w:vAlign w:val="bottom"/>
            <w:hideMark/>
          </w:tcPr>
          <w:p w14:paraId="6654114A"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22830D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0.746***</w:t>
            </w:r>
          </w:p>
        </w:tc>
        <w:tc>
          <w:tcPr>
            <w:tcW w:w="1491" w:type="dxa"/>
            <w:tcBorders>
              <w:top w:val="nil"/>
              <w:left w:val="nil"/>
              <w:bottom w:val="nil"/>
              <w:right w:val="nil"/>
            </w:tcBorders>
            <w:shd w:val="clear" w:color="auto" w:fill="auto"/>
            <w:noWrap/>
            <w:vAlign w:val="bottom"/>
            <w:hideMark/>
          </w:tcPr>
          <w:p w14:paraId="1AE612E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0.397***</w:t>
            </w:r>
          </w:p>
        </w:tc>
        <w:tc>
          <w:tcPr>
            <w:tcW w:w="1491" w:type="dxa"/>
            <w:tcBorders>
              <w:top w:val="nil"/>
              <w:left w:val="nil"/>
              <w:bottom w:val="nil"/>
              <w:right w:val="nil"/>
            </w:tcBorders>
            <w:shd w:val="clear" w:color="auto" w:fill="auto"/>
            <w:noWrap/>
            <w:vAlign w:val="bottom"/>
            <w:hideMark/>
          </w:tcPr>
          <w:p w14:paraId="076FF24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0.390***</w:t>
            </w:r>
          </w:p>
        </w:tc>
      </w:tr>
      <w:tr w:rsidR="00C40AC3" w:rsidRPr="003B4FE7" w14:paraId="15184519"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4CE088D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noWrap/>
            <w:vAlign w:val="bottom"/>
            <w:hideMark/>
          </w:tcPr>
          <w:p w14:paraId="5CEDFA91"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30B26671"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4710C7C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491" w:type="dxa"/>
            <w:tcBorders>
              <w:top w:val="nil"/>
              <w:left w:val="nil"/>
              <w:bottom w:val="single" w:sz="4" w:space="0" w:color="auto"/>
              <w:right w:val="nil"/>
            </w:tcBorders>
            <w:shd w:val="clear" w:color="auto" w:fill="auto"/>
            <w:noWrap/>
            <w:vAlign w:val="bottom"/>
            <w:hideMark/>
          </w:tcPr>
          <w:p w14:paraId="69CC149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491" w:type="dxa"/>
            <w:tcBorders>
              <w:top w:val="nil"/>
              <w:left w:val="nil"/>
              <w:bottom w:val="single" w:sz="4" w:space="0" w:color="auto"/>
              <w:right w:val="nil"/>
            </w:tcBorders>
            <w:shd w:val="clear" w:color="auto" w:fill="auto"/>
            <w:noWrap/>
            <w:vAlign w:val="bottom"/>
            <w:hideMark/>
          </w:tcPr>
          <w:p w14:paraId="55400BF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640DBBAD" w14:textId="77777777" w:rsidTr="009D24E6">
        <w:trPr>
          <w:trHeight w:val="300"/>
        </w:trPr>
        <w:tc>
          <w:tcPr>
            <w:tcW w:w="506" w:type="dxa"/>
            <w:vMerge w:val="restart"/>
            <w:tcBorders>
              <w:top w:val="nil"/>
              <w:left w:val="nil"/>
              <w:bottom w:val="nil"/>
              <w:right w:val="nil"/>
            </w:tcBorders>
            <w:shd w:val="clear" w:color="auto" w:fill="auto"/>
            <w:noWrap/>
            <w:textDirection w:val="btLr"/>
            <w:vAlign w:val="center"/>
            <w:hideMark/>
          </w:tcPr>
          <w:p w14:paraId="125BD25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562" w:type="dxa"/>
            <w:tcBorders>
              <w:top w:val="nil"/>
              <w:left w:val="nil"/>
              <w:bottom w:val="nil"/>
              <w:right w:val="nil"/>
            </w:tcBorders>
            <w:shd w:val="clear" w:color="auto" w:fill="auto"/>
            <w:vAlign w:val="bottom"/>
            <w:hideMark/>
          </w:tcPr>
          <w:p w14:paraId="67A23F3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9" w:type="dxa"/>
            <w:tcBorders>
              <w:top w:val="nil"/>
              <w:left w:val="nil"/>
              <w:bottom w:val="nil"/>
              <w:right w:val="nil"/>
            </w:tcBorders>
            <w:shd w:val="clear" w:color="auto" w:fill="auto"/>
            <w:noWrap/>
            <w:vAlign w:val="bottom"/>
            <w:hideMark/>
          </w:tcPr>
          <w:p w14:paraId="5660A78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-0.075***</w:t>
            </w:r>
          </w:p>
        </w:tc>
        <w:tc>
          <w:tcPr>
            <w:tcW w:w="1379" w:type="dxa"/>
            <w:tcBorders>
              <w:top w:val="nil"/>
              <w:left w:val="nil"/>
              <w:bottom w:val="nil"/>
              <w:right w:val="nil"/>
            </w:tcBorders>
            <w:shd w:val="clear" w:color="auto" w:fill="auto"/>
            <w:noWrap/>
            <w:vAlign w:val="bottom"/>
            <w:hideMark/>
          </w:tcPr>
          <w:p w14:paraId="5507D1D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-0.057***</w:t>
            </w:r>
          </w:p>
        </w:tc>
        <w:tc>
          <w:tcPr>
            <w:tcW w:w="1491" w:type="dxa"/>
            <w:tcBorders>
              <w:top w:val="nil"/>
              <w:left w:val="nil"/>
              <w:bottom w:val="nil"/>
              <w:right w:val="nil"/>
            </w:tcBorders>
            <w:shd w:val="clear" w:color="auto" w:fill="auto"/>
            <w:noWrap/>
            <w:vAlign w:val="bottom"/>
            <w:hideMark/>
          </w:tcPr>
          <w:p w14:paraId="280AF3B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-0.066***</w:t>
            </w:r>
          </w:p>
        </w:tc>
        <w:tc>
          <w:tcPr>
            <w:tcW w:w="1491" w:type="dxa"/>
            <w:tcBorders>
              <w:top w:val="nil"/>
              <w:left w:val="nil"/>
              <w:bottom w:val="nil"/>
              <w:right w:val="nil"/>
            </w:tcBorders>
            <w:shd w:val="clear" w:color="auto" w:fill="auto"/>
            <w:noWrap/>
            <w:vAlign w:val="bottom"/>
            <w:hideMark/>
          </w:tcPr>
          <w:p w14:paraId="4735551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-0.134***</w:t>
            </w:r>
          </w:p>
        </w:tc>
      </w:tr>
      <w:tr w:rsidR="00C40AC3" w:rsidRPr="003B4FE7" w14:paraId="531C5ED6" w14:textId="77777777" w:rsidTr="009D24E6">
        <w:trPr>
          <w:trHeight w:val="300"/>
        </w:trPr>
        <w:tc>
          <w:tcPr>
            <w:tcW w:w="506" w:type="dxa"/>
            <w:vMerge/>
            <w:tcBorders>
              <w:top w:val="nil"/>
              <w:left w:val="nil"/>
              <w:bottom w:val="nil"/>
              <w:right w:val="nil"/>
            </w:tcBorders>
            <w:vAlign w:val="center"/>
            <w:hideMark/>
          </w:tcPr>
          <w:p w14:paraId="7DE5CCC3"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73ED4AC6"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15A8A8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379" w:type="dxa"/>
            <w:tcBorders>
              <w:top w:val="nil"/>
              <w:left w:val="nil"/>
              <w:bottom w:val="nil"/>
              <w:right w:val="nil"/>
            </w:tcBorders>
            <w:shd w:val="clear" w:color="auto" w:fill="auto"/>
            <w:noWrap/>
            <w:vAlign w:val="bottom"/>
            <w:hideMark/>
          </w:tcPr>
          <w:p w14:paraId="3981864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491" w:type="dxa"/>
            <w:tcBorders>
              <w:top w:val="nil"/>
              <w:left w:val="nil"/>
              <w:bottom w:val="nil"/>
              <w:right w:val="nil"/>
            </w:tcBorders>
            <w:shd w:val="clear" w:color="auto" w:fill="auto"/>
            <w:noWrap/>
            <w:vAlign w:val="bottom"/>
            <w:hideMark/>
          </w:tcPr>
          <w:p w14:paraId="390A44C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491" w:type="dxa"/>
            <w:tcBorders>
              <w:top w:val="nil"/>
              <w:left w:val="nil"/>
              <w:bottom w:val="nil"/>
              <w:right w:val="nil"/>
            </w:tcBorders>
            <w:shd w:val="clear" w:color="auto" w:fill="auto"/>
            <w:noWrap/>
            <w:vAlign w:val="bottom"/>
            <w:hideMark/>
          </w:tcPr>
          <w:p w14:paraId="59FCD24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2A3428F9" w14:textId="77777777" w:rsidTr="009D24E6">
        <w:trPr>
          <w:trHeight w:val="300"/>
        </w:trPr>
        <w:tc>
          <w:tcPr>
            <w:tcW w:w="506" w:type="dxa"/>
            <w:vMerge/>
            <w:tcBorders>
              <w:top w:val="nil"/>
              <w:left w:val="nil"/>
              <w:bottom w:val="nil"/>
              <w:right w:val="nil"/>
            </w:tcBorders>
            <w:vAlign w:val="center"/>
            <w:hideMark/>
          </w:tcPr>
          <w:p w14:paraId="026F1E8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BF39C6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9" w:type="dxa"/>
            <w:tcBorders>
              <w:top w:val="nil"/>
              <w:left w:val="nil"/>
              <w:bottom w:val="nil"/>
              <w:right w:val="nil"/>
            </w:tcBorders>
            <w:shd w:val="clear" w:color="auto" w:fill="auto"/>
            <w:noWrap/>
            <w:vAlign w:val="bottom"/>
            <w:hideMark/>
          </w:tcPr>
          <w:p w14:paraId="4BC4EAF3"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5C7645AA" w14:textId="77777777" w:rsidR="00C40AC3" w:rsidRPr="003B4FE7" w:rsidRDefault="00C40AC3" w:rsidP="005D7F29">
            <w:pPr>
              <w:jc w:val="cente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405B7F5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0.247***</w:t>
            </w:r>
          </w:p>
        </w:tc>
        <w:tc>
          <w:tcPr>
            <w:tcW w:w="1491" w:type="dxa"/>
            <w:tcBorders>
              <w:top w:val="nil"/>
              <w:left w:val="nil"/>
              <w:bottom w:val="nil"/>
              <w:right w:val="nil"/>
            </w:tcBorders>
            <w:shd w:val="clear" w:color="auto" w:fill="auto"/>
            <w:noWrap/>
            <w:vAlign w:val="bottom"/>
            <w:hideMark/>
          </w:tcPr>
          <w:p w14:paraId="1131451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0.238***</w:t>
            </w:r>
          </w:p>
        </w:tc>
      </w:tr>
      <w:tr w:rsidR="00C40AC3" w:rsidRPr="003B4FE7" w14:paraId="3650711B" w14:textId="77777777" w:rsidTr="009D24E6">
        <w:trPr>
          <w:trHeight w:val="300"/>
        </w:trPr>
        <w:tc>
          <w:tcPr>
            <w:tcW w:w="506" w:type="dxa"/>
            <w:vMerge/>
            <w:tcBorders>
              <w:top w:val="nil"/>
              <w:left w:val="nil"/>
              <w:bottom w:val="nil"/>
              <w:right w:val="nil"/>
            </w:tcBorders>
            <w:vAlign w:val="center"/>
            <w:hideMark/>
          </w:tcPr>
          <w:p w14:paraId="2E1492F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66575556"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3F71C040"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09E92255" w14:textId="77777777" w:rsidR="00C40AC3" w:rsidRPr="003B4FE7" w:rsidRDefault="00C40AC3" w:rsidP="005D7F29">
            <w:pPr>
              <w:jc w:val="cente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4FD6CA8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491" w:type="dxa"/>
            <w:tcBorders>
              <w:top w:val="nil"/>
              <w:left w:val="nil"/>
              <w:bottom w:val="nil"/>
              <w:right w:val="nil"/>
            </w:tcBorders>
            <w:shd w:val="clear" w:color="auto" w:fill="auto"/>
            <w:noWrap/>
            <w:vAlign w:val="bottom"/>
            <w:hideMark/>
          </w:tcPr>
          <w:p w14:paraId="7E23967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2E1A8437" w14:textId="77777777" w:rsidTr="009D24E6">
        <w:trPr>
          <w:trHeight w:val="300"/>
        </w:trPr>
        <w:tc>
          <w:tcPr>
            <w:tcW w:w="506" w:type="dxa"/>
            <w:vMerge/>
            <w:tcBorders>
              <w:top w:val="nil"/>
              <w:left w:val="nil"/>
              <w:bottom w:val="nil"/>
              <w:right w:val="nil"/>
            </w:tcBorders>
            <w:vAlign w:val="center"/>
            <w:hideMark/>
          </w:tcPr>
          <w:p w14:paraId="470FE7D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83EAE9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9" w:type="dxa"/>
            <w:tcBorders>
              <w:top w:val="nil"/>
              <w:left w:val="nil"/>
              <w:bottom w:val="nil"/>
              <w:right w:val="nil"/>
            </w:tcBorders>
            <w:shd w:val="clear" w:color="auto" w:fill="auto"/>
            <w:noWrap/>
            <w:vAlign w:val="bottom"/>
            <w:hideMark/>
          </w:tcPr>
          <w:p w14:paraId="27BD0EF5"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AF38BA6" w14:textId="77777777" w:rsidR="00C40AC3" w:rsidRPr="003B4FE7" w:rsidRDefault="00C40AC3" w:rsidP="005D7F29">
            <w:pPr>
              <w:jc w:val="cente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0C410D17" w14:textId="77777777" w:rsidR="00C40AC3" w:rsidRPr="003B4FE7" w:rsidRDefault="00C40AC3" w:rsidP="005D7F29">
            <w:pPr>
              <w:jc w:val="center"/>
              <w:rPr>
                <w:rFonts w:ascii="Times New Roman" w:hAnsi="Times New Roman" w:cs="Times New Roman"/>
                <w:color w:val="000000"/>
              </w:rPr>
            </w:pPr>
          </w:p>
        </w:tc>
        <w:tc>
          <w:tcPr>
            <w:tcW w:w="1491" w:type="dxa"/>
            <w:tcBorders>
              <w:top w:val="nil"/>
              <w:left w:val="nil"/>
              <w:bottom w:val="nil"/>
              <w:right w:val="nil"/>
            </w:tcBorders>
            <w:shd w:val="clear" w:color="auto" w:fill="auto"/>
            <w:noWrap/>
            <w:vAlign w:val="bottom"/>
            <w:hideMark/>
          </w:tcPr>
          <w:p w14:paraId="369FDE2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0.072***</w:t>
            </w:r>
          </w:p>
        </w:tc>
      </w:tr>
      <w:tr w:rsidR="00C40AC3" w:rsidRPr="003B4FE7" w14:paraId="14628C34" w14:textId="77777777" w:rsidTr="009D24E6">
        <w:trPr>
          <w:trHeight w:val="300"/>
        </w:trPr>
        <w:tc>
          <w:tcPr>
            <w:tcW w:w="506" w:type="dxa"/>
            <w:vMerge/>
            <w:tcBorders>
              <w:top w:val="nil"/>
              <w:left w:val="nil"/>
              <w:bottom w:val="single" w:sz="4" w:space="0" w:color="auto"/>
              <w:right w:val="nil"/>
            </w:tcBorders>
            <w:vAlign w:val="center"/>
            <w:hideMark/>
          </w:tcPr>
          <w:p w14:paraId="4A4F0A1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noWrap/>
            <w:vAlign w:val="bottom"/>
            <w:hideMark/>
          </w:tcPr>
          <w:p w14:paraId="55432BEF"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0CF95B46"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552F5209" w14:textId="77777777" w:rsidR="00C40AC3" w:rsidRPr="003B4FE7" w:rsidRDefault="00C40AC3" w:rsidP="005D7F29">
            <w:pPr>
              <w:jc w:val="cente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136B19A9" w14:textId="77777777" w:rsidR="00C40AC3" w:rsidRPr="003B4FE7" w:rsidRDefault="00C40AC3" w:rsidP="005D7F29">
            <w:pPr>
              <w:jc w:val="center"/>
              <w:rPr>
                <w:rFonts w:ascii="Times New Roman" w:hAnsi="Times New Roman" w:cs="Times New Roman"/>
                <w:color w:val="000000"/>
              </w:rPr>
            </w:pPr>
          </w:p>
        </w:tc>
        <w:tc>
          <w:tcPr>
            <w:tcW w:w="1491" w:type="dxa"/>
            <w:tcBorders>
              <w:top w:val="nil"/>
              <w:left w:val="nil"/>
              <w:bottom w:val="single" w:sz="4" w:space="0" w:color="auto"/>
              <w:right w:val="nil"/>
            </w:tcBorders>
            <w:shd w:val="clear" w:color="auto" w:fill="auto"/>
            <w:noWrap/>
            <w:vAlign w:val="bottom"/>
            <w:hideMark/>
          </w:tcPr>
          <w:p w14:paraId="0EC41B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7EFABC59" w14:textId="77777777" w:rsidTr="009D24E6">
        <w:trPr>
          <w:trHeight w:val="345"/>
        </w:trPr>
        <w:tc>
          <w:tcPr>
            <w:tcW w:w="506" w:type="dxa"/>
            <w:tcBorders>
              <w:top w:val="single" w:sz="4" w:space="0" w:color="auto"/>
              <w:left w:val="nil"/>
              <w:bottom w:val="nil"/>
              <w:right w:val="nil"/>
            </w:tcBorders>
            <w:shd w:val="clear" w:color="auto" w:fill="auto"/>
            <w:noWrap/>
            <w:vAlign w:val="bottom"/>
            <w:hideMark/>
          </w:tcPr>
          <w:p w14:paraId="23A96A67"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3563BE25"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9" w:type="dxa"/>
            <w:tcBorders>
              <w:top w:val="single" w:sz="4" w:space="0" w:color="auto"/>
              <w:left w:val="nil"/>
              <w:bottom w:val="nil"/>
              <w:right w:val="nil"/>
            </w:tcBorders>
            <w:shd w:val="clear" w:color="auto" w:fill="auto"/>
            <w:noWrap/>
            <w:vAlign w:val="bottom"/>
            <w:hideMark/>
          </w:tcPr>
          <w:p w14:paraId="4E826B4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0.034</w:t>
            </w:r>
          </w:p>
        </w:tc>
        <w:tc>
          <w:tcPr>
            <w:tcW w:w="1379" w:type="dxa"/>
            <w:tcBorders>
              <w:top w:val="single" w:sz="4" w:space="0" w:color="auto"/>
              <w:left w:val="nil"/>
              <w:bottom w:val="nil"/>
              <w:right w:val="nil"/>
            </w:tcBorders>
            <w:shd w:val="clear" w:color="auto" w:fill="auto"/>
            <w:noWrap/>
            <w:vAlign w:val="bottom"/>
            <w:hideMark/>
          </w:tcPr>
          <w:p w14:paraId="7C5A7AD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0.074</w:t>
            </w:r>
          </w:p>
        </w:tc>
        <w:tc>
          <w:tcPr>
            <w:tcW w:w="1491" w:type="dxa"/>
            <w:tcBorders>
              <w:top w:val="single" w:sz="4" w:space="0" w:color="auto"/>
              <w:left w:val="nil"/>
              <w:bottom w:val="nil"/>
              <w:right w:val="nil"/>
            </w:tcBorders>
            <w:shd w:val="clear" w:color="auto" w:fill="auto"/>
            <w:noWrap/>
            <w:vAlign w:val="bottom"/>
            <w:hideMark/>
          </w:tcPr>
          <w:p w14:paraId="3626F06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0.190</w:t>
            </w:r>
          </w:p>
        </w:tc>
        <w:tc>
          <w:tcPr>
            <w:tcW w:w="1491" w:type="dxa"/>
            <w:tcBorders>
              <w:top w:val="single" w:sz="4" w:space="0" w:color="auto"/>
              <w:left w:val="nil"/>
              <w:bottom w:val="nil"/>
              <w:right w:val="nil"/>
            </w:tcBorders>
            <w:shd w:val="clear" w:color="auto" w:fill="auto"/>
            <w:noWrap/>
            <w:vAlign w:val="bottom"/>
            <w:hideMark/>
          </w:tcPr>
          <w:p w14:paraId="0EE1941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0.198</w:t>
            </w:r>
          </w:p>
        </w:tc>
      </w:tr>
      <w:tr w:rsidR="00C40AC3" w:rsidRPr="003B4FE7" w14:paraId="12567D1C" w14:textId="77777777" w:rsidTr="009D24E6">
        <w:trPr>
          <w:trHeight w:val="315"/>
        </w:trPr>
        <w:tc>
          <w:tcPr>
            <w:tcW w:w="506" w:type="dxa"/>
            <w:tcBorders>
              <w:top w:val="nil"/>
              <w:left w:val="nil"/>
              <w:bottom w:val="single" w:sz="8" w:space="0" w:color="000000"/>
              <w:right w:val="nil"/>
            </w:tcBorders>
            <w:shd w:val="clear" w:color="auto" w:fill="auto"/>
            <w:noWrap/>
            <w:vAlign w:val="bottom"/>
            <w:hideMark/>
          </w:tcPr>
          <w:p w14:paraId="7418908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562" w:type="dxa"/>
            <w:tcBorders>
              <w:top w:val="nil"/>
              <w:left w:val="nil"/>
              <w:bottom w:val="single" w:sz="4" w:space="0" w:color="auto"/>
              <w:right w:val="nil"/>
            </w:tcBorders>
            <w:shd w:val="clear" w:color="auto" w:fill="auto"/>
            <w:vAlign w:val="bottom"/>
            <w:hideMark/>
          </w:tcPr>
          <w:p w14:paraId="6D6E528D"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9" w:type="dxa"/>
            <w:tcBorders>
              <w:top w:val="nil"/>
              <w:left w:val="nil"/>
              <w:bottom w:val="single" w:sz="4" w:space="0" w:color="auto"/>
              <w:right w:val="nil"/>
            </w:tcBorders>
            <w:shd w:val="clear" w:color="auto" w:fill="auto"/>
            <w:noWrap/>
            <w:vAlign w:val="bottom"/>
            <w:hideMark/>
          </w:tcPr>
          <w:p w14:paraId="3C61E9A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3673.62***</w:t>
            </w:r>
          </w:p>
        </w:tc>
        <w:tc>
          <w:tcPr>
            <w:tcW w:w="1379" w:type="dxa"/>
            <w:tcBorders>
              <w:top w:val="nil"/>
              <w:left w:val="nil"/>
              <w:bottom w:val="single" w:sz="4" w:space="0" w:color="auto"/>
              <w:right w:val="nil"/>
            </w:tcBorders>
            <w:shd w:val="clear" w:color="auto" w:fill="auto"/>
            <w:noWrap/>
            <w:vAlign w:val="bottom"/>
            <w:hideMark/>
          </w:tcPr>
          <w:p w14:paraId="134C897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5511.95***</w:t>
            </w:r>
          </w:p>
        </w:tc>
        <w:tc>
          <w:tcPr>
            <w:tcW w:w="1491" w:type="dxa"/>
            <w:tcBorders>
              <w:top w:val="nil"/>
              <w:left w:val="nil"/>
              <w:bottom w:val="single" w:sz="4" w:space="0" w:color="auto"/>
              <w:right w:val="nil"/>
            </w:tcBorders>
            <w:shd w:val="clear" w:color="auto" w:fill="auto"/>
            <w:noWrap/>
            <w:vAlign w:val="bottom"/>
            <w:hideMark/>
          </w:tcPr>
          <w:p w14:paraId="7A41D0F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11421.79***</w:t>
            </w:r>
          </w:p>
        </w:tc>
        <w:tc>
          <w:tcPr>
            <w:tcW w:w="1491" w:type="dxa"/>
            <w:tcBorders>
              <w:top w:val="nil"/>
              <w:left w:val="nil"/>
              <w:bottom w:val="single" w:sz="4" w:space="0" w:color="auto"/>
              <w:right w:val="nil"/>
            </w:tcBorders>
            <w:shd w:val="clear" w:color="auto" w:fill="auto"/>
            <w:noWrap/>
            <w:vAlign w:val="bottom"/>
            <w:hideMark/>
          </w:tcPr>
          <w:p w14:paraId="49F9E1C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11840.65***</w:t>
            </w:r>
          </w:p>
        </w:tc>
      </w:tr>
    </w:tbl>
    <w:p w14:paraId="45B6C643" w14:textId="77777777" w:rsidR="0016015F" w:rsidRPr="009D24E6" w:rsidRDefault="0016015F" w:rsidP="0016015F">
      <w:pPr>
        <w:pStyle w:val="PlainText"/>
        <w:rPr>
          <w:rFonts w:ascii="Times New Roman" w:hAnsi="Times New Roman" w:cs="Times New Roman"/>
          <w:color w:val="000000"/>
        </w:r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7E9760B4" w14:textId="77777777" w:rsidR="009D24E6" w:rsidRDefault="009D24E6">
      <w:pPr>
        <w:rPr>
          <w:rFonts w:ascii="Times New Roman" w:eastAsia="Times New Roman" w:hAnsi="Times New Roman" w:cs="Times New Roman"/>
          <w:b/>
          <w:bCs/>
          <w:color w:val="000000"/>
        </w:rPr>
      </w:pPr>
      <w:r>
        <w:rPr>
          <w:rFonts w:ascii="Times New Roman" w:hAnsi="Times New Roman" w:cs="Times New Roman"/>
          <w:b/>
          <w:bCs/>
          <w:color w:val="000000"/>
        </w:rPr>
        <w:br w:type="page"/>
      </w:r>
    </w:p>
    <w:p w14:paraId="79073EFA" w14:textId="7656E4E0" w:rsidR="00C40AC3" w:rsidRPr="003B4FE7" w:rsidRDefault="00C40AC3" w:rsidP="00C40AC3">
      <w:pPr>
        <w:pStyle w:val="PlainText"/>
        <w:ind w:left="540" w:hanging="540"/>
        <w:rPr>
          <w:rFonts w:ascii="Times New Roman" w:hAnsi="Times New Roman" w:cs="Times New Roman"/>
          <w:b/>
          <w:sz w:val="24"/>
          <w:szCs w:val="24"/>
        </w:rPr>
      </w:pPr>
      <w:r w:rsidRPr="003B4FE7">
        <w:rPr>
          <w:rFonts w:ascii="Times New Roman" w:hAnsi="Times New Roman" w:cs="Times New Roman"/>
          <w:b/>
          <w:bCs/>
          <w:color w:val="000000"/>
          <w:sz w:val="24"/>
          <w:szCs w:val="24"/>
        </w:rPr>
        <w:lastRenderedPageBreak/>
        <w:t>Table 14:</w:t>
      </w:r>
      <w:r w:rsidRPr="003B4FE7">
        <w:rPr>
          <w:rFonts w:ascii="Times New Roman" w:hAnsi="Times New Roman" w:cs="Times New Roman"/>
          <w:b/>
          <w:color w:val="000000"/>
          <w:sz w:val="24"/>
          <w:szCs w:val="24"/>
        </w:rPr>
        <w:t xml:space="preserve"> Determinants of labour productivity: 2002-2003, whole sample</w:t>
      </w:r>
    </w:p>
    <w:tbl>
      <w:tblPr>
        <w:tblW w:w="9382" w:type="dxa"/>
        <w:tblInd w:w="93" w:type="dxa"/>
        <w:tblLook w:val="04A0" w:firstRow="1" w:lastRow="0" w:firstColumn="1" w:lastColumn="0" w:noHBand="0" w:noVBand="1"/>
      </w:tblPr>
      <w:tblGrid>
        <w:gridCol w:w="506"/>
        <w:gridCol w:w="2562"/>
        <w:gridCol w:w="1379"/>
        <w:gridCol w:w="1379"/>
        <w:gridCol w:w="1778"/>
        <w:gridCol w:w="1778"/>
      </w:tblGrid>
      <w:tr w:rsidR="00C40AC3" w:rsidRPr="003B4FE7" w14:paraId="4F6D5E8C" w14:textId="77777777" w:rsidTr="009D24E6">
        <w:trPr>
          <w:trHeight w:val="300"/>
        </w:trPr>
        <w:tc>
          <w:tcPr>
            <w:tcW w:w="506" w:type="dxa"/>
            <w:tcBorders>
              <w:top w:val="single" w:sz="4" w:space="0" w:color="auto"/>
              <w:left w:val="nil"/>
              <w:bottom w:val="nil"/>
              <w:right w:val="nil"/>
            </w:tcBorders>
            <w:shd w:val="clear" w:color="auto" w:fill="auto"/>
            <w:noWrap/>
            <w:vAlign w:val="bottom"/>
            <w:hideMark/>
          </w:tcPr>
          <w:p w14:paraId="2607FA8D"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1B23C546" w14:textId="77777777" w:rsidR="00C40AC3" w:rsidRPr="003B4FE7" w:rsidRDefault="00C40AC3" w:rsidP="005D7F29">
            <w:pPr>
              <w:rPr>
                <w:rFonts w:ascii="Times New Roman" w:hAnsi="Times New Roman" w:cs="Times New Roman"/>
                <w:i/>
                <w:color w:val="000000"/>
              </w:rPr>
            </w:pPr>
          </w:p>
        </w:tc>
        <w:tc>
          <w:tcPr>
            <w:tcW w:w="1379" w:type="dxa"/>
            <w:tcBorders>
              <w:top w:val="single" w:sz="4" w:space="0" w:color="auto"/>
              <w:left w:val="nil"/>
              <w:bottom w:val="nil"/>
              <w:right w:val="nil"/>
            </w:tcBorders>
            <w:shd w:val="clear" w:color="auto" w:fill="auto"/>
            <w:noWrap/>
            <w:vAlign w:val="bottom"/>
            <w:hideMark/>
          </w:tcPr>
          <w:p w14:paraId="4653BDE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9" w:type="dxa"/>
            <w:tcBorders>
              <w:top w:val="single" w:sz="4" w:space="0" w:color="auto"/>
              <w:left w:val="nil"/>
              <w:bottom w:val="nil"/>
              <w:right w:val="nil"/>
            </w:tcBorders>
            <w:shd w:val="clear" w:color="auto" w:fill="auto"/>
            <w:noWrap/>
            <w:vAlign w:val="bottom"/>
            <w:hideMark/>
          </w:tcPr>
          <w:p w14:paraId="15AA59C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778" w:type="dxa"/>
            <w:tcBorders>
              <w:top w:val="single" w:sz="4" w:space="0" w:color="auto"/>
              <w:left w:val="nil"/>
              <w:bottom w:val="nil"/>
              <w:right w:val="nil"/>
            </w:tcBorders>
            <w:shd w:val="clear" w:color="auto" w:fill="auto"/>
            <w:noWrap/>
            <w:vAlign w:val="bottom"/>
            <w:hideMark/>
          </w:tcPr>
          <w:p w14:paraId="434427D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778" w:type="dxa"/>
            <w:tcBorders>
              <w:top w:val="single" w:sz="4" w:space="0" w:color="auto"/>
              <w:left w:val="nil"/>
              <w:bottom w:val="nil"/>
              <w:right w:val="nil"/>
            </w:tcBorders>
            <w:shd w:val="clear" w:color="auto" w:fill="auto"/>
            <w:noWrap/>
            <w:vAlign w:val="bottom"/>
            <w:hideMark/>
          </w:tcPr>
          <w:p w14:paraId="28B8AA6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2E4C7C11"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31D0FEBF"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39C9AFB7"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79" w:type="dxa"/>
            <w:tcBorders>
              <w:top w:val="nil"/>
              <w:left w:val="nil"/>
              <w:bottom w:val="single" w:sz="4" w:space="0" w:color="auto"/>
              <w:right w:val="nil"/>
            </w:tcBorders>
            <w:shd w:val="clear" w:color="auto" w:fill="auto"/>
            <w:noWrap/>
            <w:vAlign w:val="bottom"/>
            <w:hideMark/>
          </w:tcPr>
          <w:p w14:paraId="0966E08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969,328</w:t>
            </w:r>
          </w:p>
        </w:tc>
        <w:tc>
          <w:tcPr>
            <w:tcW w:w="1379" w:type="dxa"/>
            <w:tcBorders>
              <w:top w:val="nil"/>
              <w:left w:val="nil"/>
              <w:bottom w:val="single" w:sz="4" w:space="0" w:color="auto"/>
              <w:right w:val="nil"/>
            </w:tcBorders>
            <w:shd w:val="clear" w:color="auto" w:fill="auto"/>
            <w:noWrap/>
            <w:vAlign w:val="bottom"/>
            <w:hideMark/>
          </w:tcPr>
          <w:p w14:paraId="4ABFE40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969,328</w:t>
            </w:r>
          </w:p>
        </w:tc>
        <w:tc>
          <w:tcPr>
            <w:tcW w:w="1778" w:type="dxa"/>
            <w:tcBorders>
              <w:top w:val="nil"/>
              <w:left w:val="nil"/>
              <w:bottom w:val="single" w:sz="4" w:space="0" w:color="auto"/>
              <w:right w:val="nil"/>
            </w:tcBorders>
            <w:shd w:val="clear" w:color="auto" w:fill="auto"/>
            <w:noWrap/>
            <w:vAlign w:val="bottom"/>
            <w:hideMark/>
          </w:tcPr>
          <w:p w14:paraId="3E9C6DC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966,531</w:t>
            </w:r>
          </w:p>
        </w:tc>
        <w:tc>
          <w:tcPr>
            <w:tcW w:w="1778" w:type="dxa"/>
            <w:tcBorders>
              <w:top w:val="nil"/>
              <w:left w:val="nil"/>
              <w:bottom w:val="single" w:sz="4" w:space="0" w:color="auto"/>
              <w:right w:val="nil"/>
            </w:tcBorders>
            <w:shd w:val="clear" w:color="auto" w:fill="auto"/>
            <w:noWrap/>
            <w:vAlign w:val="bottom"/>
            <w:hideMark/>
          </w:tcPr>
          <w:p w14:paraId="122B9DA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966,531</w:t>
            </w:r>
          </w:p>
        </w:tc>
      </w:tr>
      <w:tr w:rsidR="00C40AC3" w:rsidRPr="003B4FE7" w14:paraId="29FEB0A9" w14:textId="77777777" w:rsidTr="009D24E6">
        <w:trPr>
          <w:trHeight w:val="300"/>
        </w:trPr>
        <w:tc>
          <w:tcPr>
            <w:tcW w:w="506" w:type="dxa"/>
            <w:vMerge w:val="restart"/>
            <w:tcBorders>
              <w:top w:val="single" w:sz="4" w:space="0" w:color="auto"/>
              <w:left w:val="nil"/>
              <w:bottom w:val="nil"/>
              <w:right w:val="nil"/>
            </w:tcBorders>
            <w:shd w:val="clear" w:color="auto" w:fill="auto"/>
            <w:noWrap/>
            <w:textDirection w:val="btLr"/>
            <w:vAlign w:val="center"/>
            <w:hideMark/>
          </w:tcPr>
          <w:p w14:paraId="474074F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562" w:type="dxa"/>
            <w:tcBorders>
              <w:top w:val="single" w:sz="4" w:space="0" w:color="auto"/>
              <w:left w:val="nil"/>
              <w:bottom w:val="nil"/>
              <w:right w:val="nil"/>
            </w:tcBorders>
            <w:shd w:val="clear" w:color="auto" w:fill="auto"/>
            <w:vAlign w:val="bottom"/>
            <w:hideMark/>
          </w:tcPr>
          <w:p w14:paraId="0ED2F016" w14:textId="4F695CD3" w:rsidR="00C40AC3" w:rsidRPr="003B4FE7" w:rsidRDefault="00C27EEB" w:rsidP="005D7F29">
            <w:pPr>
              <w:rPr>
                <w:rFonts w:ascii="Times New Roman" w:hAnsi="Times New Roman" w:cs="Times New Roman"/>
                <w:color w:val="000000"/>
              </w:rPr>
            </w:pPr>
            <w:r>
              <w:rPr>
                <w:rFonts w:ascii="Times New Roman" w:hAnsi="Times New Roman" w:cs="Times New Roman"/>
                <w:color w:val="000000"/>
              </w:rPr>
              <w:t>BANES</w:t>
            </w:r>
          </w:p>
        </w:tc>
        <w:tc>
          <w:tcPr>
            <w:tcW w:w="1379" w:type="dxa"/>
            <w:tcBorders>
              <w:top w:val="single" w:sz="4" w:space="0" w:color="auto"/>
              <w:left w:val="nil"/>
              <w:bottom w:val="nil"/>
              <w:right w:val="nil"/>
            </w:tcBorders>
            <w:shd w:val="clear" w:color="auto" w:fill="auto"/>
            <w:noWrap/>
            <w:vAlign w:val="bottom"/>
            <w:hideMark/>
          </w:tcPr>
          <w:p w14:paraId="4D5127C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-0.046***</w:t>
            </w:r>
          </w:p>
        </w:tc>
        <w:tc>
          <w:tcPr>
            <w:tcW w:w="1379" w:type="dxa"/>
            <w:tcBorders>
              <w:top w:val="single" w:sz="4" w:space="0" w:color="auto"/>
              <w:left w:val="nil"/>
              <w:bottom w:val="nil"/>
              <w:right w:val="nil"/>
            </w:tcBorders>
            <w:shd w:val="clear" w:color="auto" w:fill="auto"/>
            <w:noWrap/>
            <w:vAlign w:val="bottom"/>
            <w:hideMark/>
          </w:tcPr>
          <w:p w14:paraId="3D6ECD9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-0.061***</w:t>
            </w:r>
          </w:p>
        </w:tc>
        <w:tc>
          <w:tcPr>
            <w:tcW w:w="1778" w:type="dxa"/>
            <w:tcBorders>
              <w:top w:val="single" w:sz="4" w:space="0" w:color="auto"/>
              <w:left w:val="nil"/>
              <w:bottom w:val="nil"/>
              <w:right w:val="nil"/>
            </w:tcBorders>
            <w:shd w:val="clear" w:color="auto" w:fill="auto"/>
            <w:noWrap/>
            <w:vAlign w:val="bottom"/>
            <w:hideMark/>
          </w:tcPr>
          <w:p w14:paraId="5ED1CF5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-0.056***</w:t>
            </w:r>
          </w:p>
        </w:tc>
        <w:tc>
          <w:tcPr>
            <w:tcW w:w="1778" w:type="dxa"/>
            <w:tcBorders>
              <w:top w:val="single" w:sz="4" w:space="0" w:color="auto"/>
              <w:left w:val="nil"/>
              <w:bottom w:val="nil"/>
              <w:right w:val="nil"/>
            </w:tcBorders>
            <w:shd w:val="clear" w:color="auto" w:fill="auto"/>
            <w:noWrap/>
            <w:vAlign w:val="bottom"/>
            <w:hideMark/>
          </w:tcPr>
          <w:p w14:paraId="320CA40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-0.053***</w:t>
            </w:r>
          </w:p>
        </w:tc>
      </w:tr>
      <w:tr w:rsidR="00C40AC3" w:rsidRPr="003B4FE7" w14:paraId="05A25A1D" w14:textId="77777777" w:rsidTr="009D24E6">
        <w:trPr>
          <w:trHeight w:val="300"/>
        </w:trPr>
        <w:tc>
          <w:tcPr>
            <w:tcW w:w="506" w:type="dxa"/>
            <w:vMerge/>
            <w:tcBorders>
              <w:top w:val="nil"/>
              <w:left w:val="nil"/>
              <w:bottom w:val="nil"/>
              <w:right w:val="nil"/>
            </w:tcBorders>
            <w:vAlign w:val="center"/>
            <w:hideMark/>
          </w:tcPr>
          <w:p w14:paraId="2ACC1BB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7350DB0D"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FF0872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c>
          <w:tcPr>
            <w:tcW w:w="1379" w:type="dxa"/>
            <w:tcBorders>
              <w:top w:val="nil"/>
              <w:left w:val="nil"/>
              <w:bottom w:val="nil"/>
              <w:right w:val="nil"/>
            </w:tcBorders>
            <w:shd w:val="clear" w:color="auto" w:fill="auto"/>
            <w:noWrap/>
            <w:vAlign w:val="bottom"/>
            <w:hideMark/>
          </w:tcPr>
          <w:p w14:paraId="497E69C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c>
          <w:tcPr>
            <w:tcW w:w="1778" w:type="dxa"/>
            <w:tcBorders>
              <w:top w:val="nil"/>
              <w:left w:val="nil"/>
              <w:bottom w:val="nil"/>
              <w:right w:val="nil"/>
            </w:tcBorders>
            <w:shd w:val="clear" w:color="auto" w:fill="auto"/>
            <w:noWrap/>
            <w:vAlign w:val="bottom"/>
            <w:hideMark/>
          </w:tcPr>
          <w:p w14:paraId="11AD5D4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778" w:type="dxa"/>
            <w:tcBorders>
              <w:top w:val="nil"/>
              <w:left w:val="nil"/>
              <w:bottom w:val="nil"/>
              <w:right w:val="nil"/>
            </w:tcBorders>
            <w:shd w:val="clear" w:color="auto" w:fill="auto"/>
            <w:noWrap/>
            <w:vAlign w:val="bottom"/>
            <w:hideMark/>
          </w:tcPr>
          <w:p w14:paraId="42DF252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r>
      <w:tr w:rsidR="00C40AC3" w:rsidRPr="003B4FE7" w14:paraId="4332435F" w14:textId="77777777" w:rsidTr="009D24E6">
        <w:trPr>
          <w:trHeight w:val="300"/>
        </w:trPr>
        <w:tc>
          <w:tcPr>
            <w:tcW w:w="506" w:type="dxa"/>
            <w:vMerge/>
            <w:tcBorders>
              <w:top w:val="nil"/>
              <w:left w:val="nil"/>
              <w:bottom w:val="nil"/>
              <w:right w:val="nil"/>
            </w:tcBorders>
            <w:vAlign w:val="center"/>
            <w:hideMark/>
          </w:tcPr>
          <w:p w14:paraId="4067BC7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66B4ED7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Bristol</w:t>
            </w:r>
          </w:p>
        </w:tc>
        <w:tc>
          <w:tcPr>
            <w:tcW w:w="1379" w:type="dxa"/>
            <w:tcBorders>
              <w:top w:val="nil"/>
              <w:left w:val="nil"/>
              <w:bottom w:val="nil"/>
              <w:right w:val="nil"/>
            </w:tcBorders>
            <w:shd w:val="clear" w:color="auto" w:fill="auto"/>
            <w:noWrap/>
            <w:vAlign w:val="bottom"/>
            <w:hideMark/>
          </w:tcPr>
          <w:p w14:paraId="4607448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0.077***</w:t>
            </w:r>
          </w:p>
        </w:tc>
        <w:tc>
          <w:tcPr>
            <w:tcW w:w="1379" w:type="dxa"/>
            <w:tcBorders>
              <w:top w:val="nil"/>
              <w:left w:val="nil"/>
              <w:bottom w:val="nil"/>
              <w:right w:val="nil"/>
            </w:tcBorders>
            <w:shd w:val="clear" w:color="auto" w:fill="auto"/>
            <w:noWrap/>
            <w:vAlign w:val="bottom"/>
            <w:hideMark/>
          </w:tcPr>
          <w:p w14:paraId="1FDCB56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0.065***</w:t>
            </w:r>
          </w:p>
        </w:tc>
        <w:tc>
          <w:tcPr>
            <w:tcW w:w="1778" w:type="dxa"/>
            <w:tcBorders>
              <w:top w:val="nil"/>
              <w:left w:val="nil"/>
              <w:bottom w:val="nil"/>
              <w:right w:val="nil"/>
            </w:tcBorders>
            <w:shd w:val="clear" w:color="auto" w:fill="auto"/>
            <w:noWrap/>
            <w:vAlign w:val="bottom"/>
            <w:hideMark/>
          </w:tcPr>
          <w:p w14:paraId="7127F96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0.090***</w:t>
            </w:r>
          </w:p>
        </w:tc>
        <w:tc>
          <w:tcPr>
            <w:tcW w:w="1778" w:type="dxa"/>
            <w:tcBorders>
              <w:top w:val="nil"/>
              <w:left w:val="nil"/>
              <w:bottom w:val="nil"/>
              <w:right w:val="nil"/>
            </w:tcBorders>
            <w:shd w:val="clear" w:color="auto" w:fill="auto"/>
            <w:noWrap/>
            <w:vAlign w:val="bottom"/>
            <w:hideMark/>
          </w:tcPr>
          <w:p w14:paraId="259794C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0.090***</w:t>
            </w:r>
          </w:p>
        </w:tc>
      </w:tr>
      <w:tr w:rsidR="00C40AC3" w:rsidRPr="003B4FE7" w14:paraId="569A543A" w14:textId="77777777" w:rsidTr="009D24E6">
        <w:trPr>
          <w:trHeight w:val="300"/>
        </w:trPr>
        <w:tc>
          <w:tcPr>
            <w:tcW w:w="506" w:type="dxa"/>
            <w:vMerge/>
            <w:tcBorders>
              <w:top w:val="nil"/>
              <w:left w:val="nil"/>
              <w:bottom w:val="nil"/>
              <w:right w:val="nil"/>
            </w:tcBorders>
            <w:vAlign w:val="center"/>
            <w:hideMark/>
          </w:tcPr>
          <w:p w14:paraId="7A4F6122"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524E5C72"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33D6E7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379" w:type="dxa"/>
            <w:tcBorders>
              <w:top w:val="nil"/>
              <w:left w:val="nil"/>
              <w:bottom w:val="nil"/>
              <w:right w:val="nil"/>
            </w:tcBorders>
            <w:shd w:val="clear" w:color="auto" w:fill="auto"/>
            <w:noWrap/>
            <w:vAlign w:val="bottom"/>
            <w:hideMark/>
          </w:tcPr>
          <w:p w14:paraId="06C27D2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778" w:type="dxa"/>
            <w:tcBorders>
              <w:top w:val="nil"/>
              <w:left w:val="nil"/>
              <w:bottom w:val="nil"/>
              <w:right w:val="nil"/>
            </w:tcBorders>
            <w:shd w:val="clear" w:color="auto" w:fill="auto"/>
            <w:noWrap/>
            <w:vAlign w:val="bottom"/>
            <w:hideMark/>
          </w:tcPr>
          <w:p w14:paraId="6E4913E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778" w:type="dxa"/>
            <w:tcBorders>
              <w:top w:val="nil"/>
              <w:left w:val="nil"/>
              <w:bottom w:val="nil"/>
              <w:right w:val="nil"/>
            </w:tcBorders>
            <w:shd w:val="clear" w:color="auto" w:fill="auto"/>
            <w:noWrap/>
            <w:vAlign w:val="bottom"/>
            <w:hideMark/>
          </w:tcPr>
          <w:p w14:paraId="048DFFC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0CCEEF7D" w14:textId="77777777" w:rsidTr="009D24E6">
        <w:trPr>
          <w:trHeight w:val="300"/>
        </w:trPr>
        <w:tc>
          <w:tcPr>
            <w:tcW w:w="506" w:type="dxa"/>
            <w:vMerge/>
            <w:tcBorders>
              <w:top w:val="nil"/>
              <w:left w:val="nil"/>
              <w:bottom w:val="nil"/>
              <w:right w:val="nil"/>
            </w:tcBorders>
            <w:vAlign w:val="center"/>
            <w:hideMark/>
          </w:tcPr>
          <w:p w14:paraId="799E143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07AE92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North Somerset</w:t>
            </w:r>
          </w:p>
        </w:tc>
        <w:tc>
          <w:tcPr>
            <w:tcW w:w="1379" w:type="dxa"/>
            <w:tcBorders>
              <w:top w:val="nil"/>
              <w:left w:val="nil"/>
              <w:bottom w:val="nil"/>
              <w:right w:val="nil"/>
            </w:tcBorders>
            <w:shd w:val="clear" w:color="auto" w:fill="auto"/>
            <w:noWrap/>
            <w:vAlign w:val="bottom"/>
            <w:hideMark/>
          </w:tcPr>
          <w:p w14:paraId="464EA52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79" w:type="dxa"/>
            <w:tcBorders>
              <w:top w:val="nil"/>
              <w:left w:val="nil"/>
              <w:bottom w:val="nil"/>
              <w:right w:val="nil"/>
            </w:tcBorders>
            <w:shd w:val="clear" w:color="auto" w:fill="auto"/>
            <w:noWrap/>
            <w:vAlign w:val="bottom"/>
            <w:hideMark/>
          </w:tcPr>
          <w:p w14:paraId="5221AC6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0.002</w:t>
            </w:r>
          </w:p>
        </w:tc>
        <w:tc>
          <w:tcPr>
            <w:tcW w:w="1778" w:type="dxa"/>
            <w:tcBorders>
              <w:top w:val="nil"/>
              <w:left w:val="nil"/>
              <w:bottom w:val="nil"/>
              <w:right w:val="nil"/>
            </w:tcBorders>
            <w:shd w:val="clear" w:color="auto" w:fill="auto"/>
            <w:noWrap/>
            <w:vAlign w:val="bottom"/>
            <w:hideMark/>
          </w:tcPr>
          <w:p w14:paraId="70E05F0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778" w:type="dxa"/>
            <w:tcBorders>
              <w:top w:val="nil"/>
              <w:left w:val="nil"/>
              <w:bottom w:val="nil"/>
              <w:right w:val="nil"/>
            </w:tcBorders>
            <w:shd w:val="clear" w:color="auto" w:fill="auto"/>
            <w:noWrap/>
            <w:vAlign w:val="bottom"/>
            <w:hideMark/>
          </w:tcPr>
          <w:p w14:paraId="6AA9BD4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r>
      <w:tr w:rsidR="00C40AC3" w:rsidRPr="003B4FE7" w14:paraId="506A06A9" w14:textId="77777777" w:rsidTr="009D24E6">
        <w:trPr>
          <w:trHeight w:val="300"/>
        </w:trPr>
        <w:tc>
          <w:tcPr>
            <w:tcW w:w="506" w:type="dxa"/>
            <w:vMerge/>
            <w:tcBorders>
              <w:top w:val="nil"/>
              <w:left w:val="nil"/>
              <w:bottom w:val="nil"/>
              <w:right w:val="nil"/>
            </w:tcBorders>
            <w:vAlign w:val="center"/>
            <w:hideMark/>
          </w:tcPr>
          <w:p w14:paraId="79C645B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466D0C8A"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086F79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379" w:type="dxa"/>
            <w:tcBorders>
              <w:top w:val="nil"/>
              <w:left w:val="nil"/>
              <w:bottom w:val="nil"/>
              <w:right w:val="nil"/>
            </w:tcBorders>
            <w:shd w:val="clear" w:color="auto" w:fill="auto"/>
            <w:noWrap/>
            <w:vAlign w:val="bottom"/>
            <w:hideMark/>
          </w:tcPr>
          <w:p w14:paraId="34D5B73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778" w:type="dxa"/>
            <w:tcBorders>
              <w:top w:val="nil"/>
              <w:left w:val="nil"/>
              <w:bottom w:val="nil"/>
              <w:right w:val="nil"/>
            </w:tcBorders>
            <w:shd w:val="clear" w:color="auto" w:fill="auto"/>
            <w:noWrap/>
            <w:vAlign w:val="bottom"/>
            <w:hideMark/>
          </w:tcPr>
          <w:p w14:paraId="05E3BFB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c>
          <w:tcPr>
            <w:tcW w:w="1778" w:type="dxa"/>
            <w:tcBorders>
              <w:top w:val="nil"/>
              <w:left w:val="nil"/>
              <w:bottom w:val="nil"/>
              <w:right w:val="nil"/>
            </w:tcBorders>
            <w:shd w:val="clear" w:color="auto" w:fill="auto"/>
            <w:noWrap/>
            <w:vAlign w:val="bottom"/>
            <w:hideMark/>
          </w:tcPr>
          <w:p w14:paraId="0D3F4C9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r>
      <w:tr w:rsidR="00C40AC3" w:rsidRPr="003B4FE7" w14:paraId="4B8A6A77" w14:textId="77777777" w:rsidTr="009D24E6">
        <w:trPr>
          <w:trHeight w:val="300"/>
        </w:trPr>
        <w:tc>
          <w:tcPr>
            <w:tcW w:w="506" w:type="dxa"/>
            <w:vMerge/>
            <w:tcBorders>
              <w:top w:val="nil"/>
              <w:left w:val="nil"/>
              <w:bottom w:val="nil"/>
              <w:right w:val="nil"/>
            </w:tcBorders>
            <w:vAlign w:val="center"/>
            <w:hideMark/>
          </w:tcPr>
          <w:p w14:paraId="0E8E580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5D3440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South Gloucestershire</w:t>
            </w:r>
          </w:p>
        </w:tc>
        <w:tc>
          <w:tcPr>
            <w:tcW w:w="1379" w:type="dxa"/>
            <w:tcBorders>
              <w:top w:val="nil"/>
              <w:left w:val="nil"/>
              <w:bottom w:val="nil"/>
              <w:right w:val="nil"/>
            </w:tcBorders>
            <w:shd w:val="clear" w:color="auto" w:fill="auto"/>
            <w:noWrap/>
            <w:vAlign w:val="bottom"/>
            <w:hideMark/>
          </w:tcPr>
          <w:p w14:paraId="14E5B1B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0.099***</w:t>
            </w:r>
          </w:p>
        </w:tc>
        <w:tc>
          <w:tcPr>
            <w:tcW w:w="1379" w:type="dxa"/>
            <w:tcBorders>
              <w:top w:val="nil"/>
              <w:left w:val="nil"/>
              <w:bottom w:val="nil"/>
              <w:right w:val="nil"/>
            </w:tcBorders>
            <w:shd w:val="clear" w:color="auto" w:fill="auto"/>
            <w:noWrap/>
            <w:vAlign w:val="bottom"/>
            <w:hideMark/>
          </w:tcPr>
          <w:p w14:paraId="4ADE6B0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0.089***</w:t>
            </w:r>
          </w:p>
        </w:tc>
        <w:tc>
          <w:tcPr>
            <w:tcW w:w="1778" w:type="dxa"/>
            <w:tcBorders>
              <w:top w:val="nil"/>
              <w:left w:val="nil"/>
              <w:bottom w:val="nil"/>
              <w:right w:val="nil"/>
            </w:tcBorders>
            <w:shd w:val="clear" w:color="auto" w:fill="auto"/>
            <w:noWrap/>
            <w:vAlign w:val="bottom"/>
            <w:hideMark/>
          </w:tcPr>
          <w:p w14:paraId="51BDC1D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0.100***</w:t>
            </w:r>
          </w:p>
        </w:tc>
        <w:tc>
          <w:tcPr>
            <w:tcW w:w="1778" w:type="dxa"/>
            <w:tcBorders>
              <w:top w:val="nil"/>
              <w:left w:val="nil"/>
              <w:bottom w:val="nil"/>
              <w:right w:val="nil"/>
            </w:tcBorders>
            <w:shd w:val="clear" w:color="auto" w:fill="auto"/>
            <w:noWrap/>
            <w:vAlign w:val="bottom"/>
            <w:hideMark/>
          </w:tcPr>
          <w:p w14:paraId="77C13E9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0.092***</w:t>
            </w:r>
          </w:p>
        </w:tc>
      </w:tr>
      <w:tr w:rsidR="00C40AC3" w:rsidRPr="003B4FE7" w14:paraId="60F5335D" w14:textId="77777777" w:rsidTr="009D24E6">
        <w:trPr>
          <w:trHeight w:val="300"/>
        </w:trPr>
        <w:tc>
          <w:tcPr>
            <w:tcW w:w="506" w:type="dxa"/>
            <w:vMerge/>
            <w:tcBorders>
              <w:top w:val="nil"/>
              <w:left w:val="nil"/>
              <w:bottom w:val="nil"/>
              <w:right w:val="nil"/>
            </w:tcBorders>
            <w:vAlign w:val="center"/>
            <w:hideMark/>
          </w:tcPr>
          <w:p w14:paraId="182321C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16D3EB99"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5B01FC4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379" w:type="dxa"/>
            <w:tcBorders>
              <w:top w:val="nil"/>
              <w:left w:val="nil"/>
              <w:bottom w:val="nil"/>
              <w:right w:val="nil"/>
            </w:tcBorders>
            <w:shd w:val="clear" w:color="auto" w:fill="auto"/>
            <w:noWrap/>
            <w:vAlign w:val="bottom"/>
            <w:hideMark/>
          </w:tcPr>
          <w:p w14:paraId="7639579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778" w:type="dxa"/>
            <w:tcBorders>
              <w:top w:val="nil"/>
              <w:left w:val="nil"/>
              <w:bottom w:val="nil"/>
              <w:right w:val="nil"/>
            </w:tcBorders>
            <w:shd w:val="clear" w:color="auto" w:fill="auto"/>
            <w:noWrap/>
            <w:vAlign w:val="bottom"/>
            <w:hideMark/>
          </w:tcPr>
          <w:p w14:paraId="10E1FD1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778" w:type="dxa"/>
            <w:tcBorders>
              <w:top w:val="nil"/>
              <w:left w:val="nil"/>
              <w:bottom w:val="nil"/>
              <w:right w:val="nil"/>
            </w:tcBorders>
            <w:shd w:val="clear" w:color="auto" w:fill="auto"/>
            <w:noWrap/>
            <w:vAlign w:val="bottom"/>
            <w:hideMark/>
          </w:tcPr>
          <w:p w14:paraId="48B849D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26498674" w14:textId="77777777" w:rsidTr="009D24E6">
        <w:trPr>
          <w:trHeight w:val="300"/>
        </w:trPr>
        <w:tc>
          <w:tcPr>
            <w:tcW w:w="506" w:type="dxa"/>
            <w:vMerge/>
            <w:tcBorders>
              <w:top w:val="nil"/>
              <w:left w:val="nil"/>
              <w:bottom w:val="nil"/>
              <w:right w:val="nil"/>
            </w:tcBorders>
            <w:vAlign w:val="center"/>
            <w:hideMark/>
          </w:tcPr>
          <w:p w14:paraId="39C05F7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41B023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9" w:type="dxa"/>
            <w:tcBorders>
              <w:top w:val="nil"/>
              <w:left w:val="nil"/>
              <w:bottom w:val="nil"/>
              <w:right w:val="nil"/>
            </w:tcBorders>
            <w:shd w:val="clear" w:color="auto" w:fill="auto"/>
            <w:noWrap/>
            <w:vAlign w:val="bottom"/>
            <w:hideMark/>
          </w:tcPr>
          <w:p w14:paraId="3B2FE0D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0.266***</w:t>
            </w:r>
          </w:p>
        </w:tc>
        <w:tc>
          <w:tcPr>
            <w:tcW w:w="1379" w:type="dxa"/>
            <w:tcBorders>
              <w:top w:val="nil"/>
              <w:left w:val="nil"/>
              <w:bottom w:val="nil"/>
              <w:right w:val="nil"/>
            </w:tcBorders>
            <w:shd w:val="clear" w:color="auto" w:fill="auto"/>
            <w:noWrap/>
            <w:vAlign w:val="bottom"/>
            <w:hideMark/>
          </w:tcPr>
          <w:p w14:paraId="36D1D6E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0.233***</w:t>
            </w:r>
          </w:p>
        </w:tc>
        <w:tc>
          <w:tcPr>
            <w:tcW w:w="1778" w:type="dxa"/>
            <w:tcBorders>
              <w:top w:val="nil"/>
              <w:left w:val="nil"/>
              <w:bottom w:val="nil"/>
              <w:right w:val="nil"/>
            </w:tcBorders>
            <w:shd w:val="clear" w:color="auto" w:fill="auto"/>
            <w:noWrap/>
            <w:vAlign w:val="bottom"/>
            <w:hideMark/>
          </w:tcPr>
          <w:p w14:paraId="2B2D146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0.203***</w:t>
            </w:r>
          </w:p>
        </w:tc>
        <w:tc>
          <w:tcPr>
            <w:tcW w:w="1778" w:type="dxa"/>
            <w:tcBorders>
              <w:top w:val="nil"/>
              <w:left w:val="nil"/>
              <w:bottom w:val="nil"/>
              <w:right w:val="nil"/>
            </w:tcBorders>
            <w:shd w:val="clear" w:color="auto" w:fill="auto"/>
            <w:noWrap/>
            <w:vAlign w:val="bottom"/>
            <w:hideMark/>
          </w:tcPr>
          <w:p w14:paraId="7B73D89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0.186***</w:t>
            </w:r>
          </w:p>
        </w:tc>
      </w:tr>
      <w:tr w:rsidR="00C40AC3" w:rsidRPr="003B4FE7" w14:paraId="18E77F43" w14:textId="77777777" w:rsidTr="009D24E6">
        <w:trPr>
          <w:trHeight w:val="300"/>
        </w:trPr>
        <w:tc>
          <w:tcPr>
            <w:tcW w:w="506" w:type="dxa"/>
            <w:vMerge/>
            <w:tcBorders>
              <w:top w:val="nil"/>
              <w:left w:val="nil"/>
              <w:bottom w:val="nil"/>
              <w:right w:val="nil"/>
            </w:tcBorders>
            <w:vAlign w:val="center"/>
            <w:hideMark/>
          </w:tcPr>
          <w:p w14:paraId="6DB7E96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438114E4"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A0B42F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379" w:type="dxa"/>
            <w:tcBorders>
              <w:top w:val="nil"/>
              <w:left w:val="nil"/>
              <w:bottom w:val="nil"/>
              <w:right w:val="nil"/>
            </w:tcBorders>
            <w:shd w:val="clear" w:color="auto" w:fill="auto"/>
            <w:noWrap/>
            <w:vAlign w:val="bottom"/>
            <w:hideMark/>
          </w:tcPr>
          <w:p w14:paraId="2D1523A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778" w:type="dxa"/>
            <w:tcBorders>
              <w:top w:val="nil"/>
              <w:left w:val="nil"/>
              <w:bottom w:val="nil"/>
              <w:right w:val="nil"/>
            </w:tcBorders>
            <w:shd w:val="clear" w:color="auto" w:fill="auto"/>
            <w:noWrap/>
            <w:vAlign w:val="bottom"/>
            <w:hideMark/>
          </w:tcPr>
          <w:p w14:paraId="1F046A7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778" w:type="dxa"/>
            <w:tcBorders>
              <w:top w:val="nil"/>
              <w:left w:val="nil"/>
              <w:bottom w:val="nil"/>
              <w:right w:val="nil"/>
            </w:tcBorders>
            <w:shd w:val="clear" w:color="auto" w:fill="auto"/>
            <w:noWrap/>
            <w:vAlign w:val="bottom"/>
            <w:hideMark/>
          </w:tcPr>
          <w:p w14:paraId="07746F8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6C1530F3" w14:textId="77777777" w:rsidTr="009D24E6">
        <w:trPr>
          <w:trHeight w:val="407"/>
        </w:trPr>
        <w:tc>
          <w:tcPr>
            <w:tcW w:w="506" w:type="dxa"/>
            <w:vMerge/>
            <w:tcBorders>
              <w:top w:val="nil"/>
              <w:left w:val="nil"/>
              <w:bottom w:val="nil"/>
              <w:right w:val="nil"/>
            </w:tcBorders>
            <w:vAlign w:val="center"/>
            <w:hideMark/>
          </w:tcPr>
          <w:p w14:paraId="0409F26D"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CA6053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9" w:type="dxa"/>
            <w:tcBorders>
              <w:top w:val="nil"/>
              <w:left w:val="nil"/>
              <w:bottom w:val="nil"/>
              <w:right w:val="nil"/>
            </w:tcBorders>
            <w:shd w:val="clear" w:color="auto" w:fill="auto"/>
            <w:noWrap/>
            <w:vAlign w:val="bottom"/>
            <w:hideMark/>
          </w:tcPr>
          <w:p w14:paraId="5822924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0.124***</w:t>
            </w:r>
          </w:p>
        </w:tc>
        <w:tc>
          <w:tcPr>
            <w:tcW w:w="1379" w:type="dxa"/>
            <w:tcBorders>
              <w:top w:val="nil"/>
              <w:left w:val="nil"/>
              <w:bottom w:val="nil"/>
              <w:right w:val="nil"/>
            </w:tcBorders>
            <w:shd w:val="clear" w:color="auto" w:fill="auto"/>
            <w:noWrap/>
            <w:vAlign w:val="bottom"/>
            <w:hideMark/>
          </w:tcPr>
          <w:p w14:paraId="4152875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0.112***</w:t>
            </w:r>
          </w:p>
        </w:tc>
        <w:tc>
          <w:tcPr>
            <w:tcW w:w="1778" w:type="dxa"/>
            <w:tcBorders>
              <w:top w:val="nil"/>
              <w:left w:val="nil"/>
              <w:bottom w:val="nil"/>
              <w:right w:val="nil"/>
            </w:tcBorders>
            <w:shd w:val="clear" w:color="auto" w:fill="auto"/>
            <w:noWrap/>
            <w:vAlign w:val="bottom"/>
            <w:hideMark/>
          </w:tcPr>
          <w:p w14:paraId="161EA40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0.085***</w:t>
            </w:r>
          </w:p>
        </w:tc>
        <w:tc>
          <w:tcPr>
            <w:tcW w:w="1778" w:type="dxa"/>
            <w:tcBorders>
              <w:top w:val="nil"/>
              <w:left w:val="nil"/>
              <w:bottom w:val="nil"/>
              <w:right w:val="nil"/>
            </w:tcBorders>
            <w:shd w:val="clear" w:color="auto" w:fill="auto"/>
            <w:noWrap/>
            <w:vAlign w:val="bottom"/>
            <w:hideMark/>
          </w:tcPr>
          <w:p w14:paraId="3087FD8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0.084***</w:t>
            </w:r>
          </w:p>
        </w:tc>
      </w:tr>
      <w:tr w:rsidR="00C40AC3" w:rsidRPr="003B4FE7" w14:paraId="0004912B"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0403DA7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noWrap/>
            <w:vAlign w:val="bottom"/>
            <w:hideMark/>
          </w:tcPr>
          <w:p w14:paraId="22E1726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9" w:type="dxa"/>
            <w:tcBorders>
              <w:top w:val="nil"/>
              <w:left w:val="nil"/>
              <w:bottom w:val="single" w:sz="4" w:space="0" w:color="auto"/>
              <w:right w:val="nil"/>
            </w:tcBorders>
            <w:shd w:val="clear" w:color="auto" w:fill="auto"/>
            <w:noWrap/>
            <w:vAlign w:val="bottom"/>
            <w:hideMark/>
          </w:tcPr>
          <w:p w14:paraId="3DEFC65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79" w:type="dxa"/>
            <w:tcBorders>
              <w:top w:val="nil"/>
              <w:left w:val="nil"/>
              <w:bottom w:val="single" w:sz="4" w:space="0" w:color="auto"/>
              <w:right w:val="nil"/>
            </w:tcBorders>
            <w:shd w:val="clear" w:color="auto" w:fill="auto"/>
            <w:noWrap/>
            <w:vAlign w:val="bottom"/>
            <w:hideMark/>
          </w:tcPr>
          <w:p w14:paraId="329801E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778" w:type="dxa"/>
            <w:tcBorders>
              <w:top w:val="nil"/>
              <w:left w:val="nil"/>
              <w:bottom w:val="single" w:sz="4" w:space="0" w:color="auto"/>
              <w:right w:val="nil"/>
            </w:tcBorders>
            <w:shd w:val="clear" w:color="auto" w:fill="auto"/>
            <w:noWrap/>
            <w:vAlign w:val="bottom"/>
            <w:hideMark/>
          </w:tcPr>
          <w:p w14:paraId="0C8D7A5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778" w:type="dxa"/>
            <w:tcBorders>
              <w:top w:val="nil"/>
              <w:left w:val="nil"/>
              <w:bottom w:val="single" w:sz="4" w:space="0" w:color="auto"/>
              <w:right w:val="nil"/>
            </w:tcBorders>
            <w:shd w:val="clear" w:color="auto" w:fill="auto"/>
            <w:noWrap/>
            <w:vAlign w:val="bottom"/>
            <w:hideMark/>
          </w:tcPr>
          <w:p w14:paraId="2A9A643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0968B2FE" w14:textId="77777777" w:rsidTr="009D24E6">
        <w:trPr>
          <w:trHeight w:val="392"/>
        </w:trPr>
        <w:tc>
          <w:tcPr>
            <w:tcW w:w="506" w:type="dxa"/>
            <w:vMerge w:val="restart"/>
            <w:tcBorders>
              <w:top w:val="nil"/>
              <w:left w:val="nil"/>
              <w:bottom w:val="nil"/>
              <w:right w:val="nil"/>
            </w:tcBorders>
            <w:shd w:val="clear" w:color="auto" w:fill="auto"/>
            <w:noWrap/>
            <w:textDirection w:val="btLr"/>
            <w:vAlign w:val="center"/>
            <w:hideMark/>
          </w:tcPr>
          <w:p w14:paraId="004E3B9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2562" w:type="dxa"/>
            <w:tcBorders>
              <w:top w:val="nil"/>
              <w:left w:val="nil"/>
              <w:bottom w:val="nil"/>
              <w:right w:val="nil"/>
            </w:tcBorders>
            <w:shd w:val="clear" w:color="auto" w:fill="auto"/>
            <w:vAlign w:val="bottom"/>
            <w:hideMark/>
          </w:tcPr>
          <w:p w14:paraId="5451F02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9" w:type="dxa"/>
            <w:tcBorders>
              <w:top w:val="nil"/>
              <w:left w:val="nil"/>
              <w:bottom w:val="nil"/>
              <w:right w:val="nil"/>
            </w:tcBorders>
            <w:shd w:val="clear" w:color="auto" w:fill="auto"/>
            <w:noWrap/>
            <w:vAlign w:val="bottom"/>
            <w:hideMark/>
          </w:tcPr>
          <w:p w14:paraId="66777E4F"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135790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0.483***</w:t>
            </w:r>
          </w:p>
        </w:tc>
        <w:tc>
          <w:tcPr>
            <w:tcW w:w="1778" w:type="dxa"/>
            <w:tcBorders>
              <w:top w:val="nil"/>
              <w:left w:val="nil"/>
              <w:bottom w:val="nil"/>
              <w:right w:val="nil"/>
            </w:tcBorders>
            <w:shd w:val="clear" w:color="auto" w:fill="auto"/>
            <w:noWrap/>
            <w:vAlign w:val="bottom"/>
            <w:hideMark/>
          </w:tcPr>
          <w:p w14:paraId="4B70398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0.735***</w:t>
            </w:r>
          </w:p>
        </w:tc>
        <w:tc>
          <w:tcPr>
            <w:tcW w:w="1778" w:type="dxa"/>
            <w:tcBorders>
              <w:top w:val="nil"/>
              <w:left w:val="nil"/>
              <w:bottom w:val="nil"/>
              <w:right w:val="nil"/>
            </w:tcBorders>
            <w:shd w:val="clear" w:color="auto" w:fill="auto"/>
            <w:noWrap/>
            <w:vAlign w:val="bottom"/>
            <w:hideMark/>
          </w:tcPr>
          <w:p w14:paraId="2B5C279E" w14:textId="65C5026F" w:rsidR="00C40AC3" w:rsidRPr="003B4FE7" w:rsidRDefault="00C44E61" w:rsidP="005D7F29">
            <w:pPr>
              <w:jc w:val="center"/>
              <w:rPr>
                <w:rFonts w:ascii="Times New Roman" w:hAnsi="Times New Roman" w:cs="Times New Roman"/>
                <w:color w:val="000000"/>
              </w:rPr>
            </w:pPr>
            <w:r w:rsidRPr="003B4FE7">
              <w:rPr>
                <w:rFonts w:ascii="Times New Roman" w:hAnsi="Times New Roman" w:cs="Times New Roman"/>
                <w:color w:val="000000"/>
              </w:rPr>
              <w:t>0.735***</w:t>
            </w:r>
          </w:p>
        </w:tc>
      </w:tr>
      <w:tr w:rsidR="00C40AC3" w:rsidRPr="003B4FE7" w14:paraId="473D011F" w14:textId="77777777" w:rsidTr="009D24E6">
        <w:trPr>
          <w:trHeight w:val="300"/>
        </w:trPr>
        <w:tc>
          <w:tcPr>
            <w:tcW w:w="506" w:type="dxa"/>
            <w:vMerge/>
            <w:tcBorders>
              <w:top w:val="nil"/>
              <w:left w:val="nil"/>
              <w:bottom w:val="nil"/>
              <w:right w:val="nil"/>
            </w:tcBorders>
            <w:vAlign w:val="center"/>
            <w:hideMark/>
          </w:tcPr>
          <w:p w14:paraId="10A75E8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7FE2AAA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9" w:type="dxa"/>
            <w:tcBorders>
              <w:top w:val="nil"/>
              <w:left w:val="nil"/>
              <w:bottom w:val="nil"/>
              <w:right w:val="nil"/>
            </w:tcBorders>
            <w:shd w:val="clear" w:color="auto" w:fill="auto"/>
            <w:noWrap/>
            <w:vAlign w:val="bottom"/>
            <w:hideMark/>
          </w:tcPr>
          <w:p w14:paraId="35BA80D2"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EECC75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778" w:type="dxa"/>
            <w:tcBorders>
              <w:top w:val="nil"/>
              <w:left w:val="nil"/>
              <w:bottom w:val="nil"/>
              <w:right w:val="nil"/>
            </w:tcBorders>
            <w:shd w:val="clear" w:color="auto" w:fill="auto"/>
            <w:noWrap/>
            <w:vAlign w:val="bottom"/>
            <w:hideMark/>
          </w:tcPr>
          <w:p w14:paraId="6CA8204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778" w:type="dxa"/>
            <w:tcBorders>
              <w:top w:val="nil"/>
              <w:left w:val="nil"/>
              <w:bottom w:val="nil"/>
              <w:right w:val="nil"/>
            </w:tcBorders>
            <w:shd w:val="clear" w:color="auto" w:fill="auto"/>
            <w:noWrap/>
            <w:vAlign w:val="bottom"/>
            <w:hideMark/>
          </w:tcPr>
          <w:p w14:paraId="08EB558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2000696A" w14:textId="77777777" w:rsidTr="009D24E6">
        <w:trPr>
          <w:trHeight w:val="300"/>
        </w:trPr>
        <w:tc>
          <w:tcPr>
            <w:tcW w:w="506" w:type="dxa"/>
            <w:vMerge/>
            <w:tcBorders>
              <w:top w:val="nil"/>
              <w:left w:val="nil"/>
              <w:bottom w:val="nil"/>
              <w:right w:val="nil"/>
            </w:tcBorders>
            <w:vAlign w:val="center"/>
            <w:hideMark/>
          </w:tcPr>
          <w:p w14:paraId="0A60DD6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11980E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9" w:type="dxa"/>
            <w:tcBorders>
              <w:top w:val="nil"/>
              <w:left w:val="nil"/>
              <w:bottom w:val="nil"/>
              <w:right w:val="nil"/>
            </w:tcBorders>
            <w:shd w:val="clear" w:color="auto" w:fill="auto"/>
            <w:noWrap/>
            <w:vAlign w:val="bottom"/>
            <w:hideMark/>
          </w:tcPr>
          <w:p w14:paraId="0A73976F"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0F852B8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0.873***</w:t>
            </w:r>
          </w:p>
        </w:tc>
        <w:tc>
          <w:tcPr>
            <w:tcW w:w="1778" w:type="dxa"/>
            <w:tcBorders>
              <w:top w:val="nil"/>
              <w:left w:val="nil"/>
              <w:bottom w:val="nil"/>
              <w:right w:val="nil"/>
            </w:tcBorders>
            <w:shd w:val="clear" w:color="auto" w:fill="auto"/>
            <w:noWrap/>
            <w:vAlign w:val="bottom"/>
            <w:hideMark/>
          </w:tcPr>
          <w:p w14:paraId="02E4C33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0.951***</w:t>
            </w:r>
          </w:p>
        </w:tc>
        <w:tc>
          <w:tcPr>
            <w:tcW w:w="1778" w:type="dxa"/>
            <w:tcBorders>
              <w:top w:val="nil"/>
              <w:left w:val="nil"/>
              <w:bottom w:val="nil"/>
              <w:right w:val="nil"/>
            </w:tcBorders>
            <w:shd w:val="clear" w:color="auto" w:fill="auto"/>
            <w:noWrap/>
            <w:vAlign w:val="bottom"/>
            <w:hideMark/>
          </w:tcPr>
          <w:p w14:paraId="1D21427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0.952***</w:t>
            </w:r>
          </w:p>
        </w:tc>
      </w:tr>
      <w:tr w:rsidR="00C40AC3" w:rsidRPr="003B4FE7" w14:paraId="14BF9F51" w14:textId="77777777" w:rsidTr="009D24E6">
        <w:trPr>
          <w:trHeight w:val="300"/>
        </w:trPr>
        <w:tc>
          <w:tcPr>
            <w:tcW w:w="506" w:type="dxa"/>
            <w:vMerge/>
            <w:tcBorders>
              <w:top w:val="nil"/>
              <w:left w:val="nil"/>
              <w:bottom w:val="nil"/>
              <w:right w:val="nil"/>
            </w:tcBorders>
            <w:vAlign w:val="center"/>
            <w:hideMark/>
          </w:tcPr>
          <w:p w14:paraId="4AD8D43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7B52DBA2"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34C0CDE3"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63A7570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778" w:type="dxa"/>
            <w:tcBorders>
              <w:top w:val="nil"/>
              <w:left w:val="nil"/>
              <w:bottom w:val="nil"/>
              <w:right w:val="nil"/>
            </w:tcBorders>
            <w:shd w:val="clear" w:color="auto" w:fill="auto"/>
            <w:noWrap/>
            <w:vAlign w:val="bottom"/>
            <w:hideMark/>
          </w:tcPr>
          <w:p w14:paraId="25C19D8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778" w:type="dxa"/>
            <w:tcBorders>
              <w:top w:val="nil"/>
              <w:left w:val="nil"/>
              <w:bottom w:val="nil"/>
              <w:right w:val="nil"/>
            </w:tcBorders>
            <w:shd w:val="clear" w:color="auto" w:fill="auto"/>
            <w:noWrap/>
            <w:vAlign w:val="bottom"/>
            <w:hideMark/>
          </w:tcPr>
          <w:p w14:paraId="0FC5078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r>
      <w:tr w:rsidR="00C40AC3" w:rsidRPr="003B4FE7" w14:paraId="0FA7BFCF" w14:textId="77777777" w:rsidTr="009D24E6">
        <w:trPr>
          <w:trHeight w:val="383"/>
        </w:trPr>
        <w:tc>
          <w:tcPr>
            <w:tcW w:w="506" w:type="dxa"/>
            <w:vMerge/>
            <w:tcBorders>
              <w:top w:val="nil"/>
              <w:left w:val="nil"/>
              <w:bottom w:val="nil"/>
              <w:right w:val="nil"/>
            </w:tcBorders>
            <w:vAlign w:val="center"/>
            <w:hideMark/>
          </w:tcPr>
          <w:p w14:paraId="164F99E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6D0049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9" w:type="dxa"/>
            <w:tcBorders>
              <w:top w:val="nil"/>
              <w:left w:val="nil"/>
              <w:bottom w:val="nil"/>
              <w:right w:val="nil"/>
            </w:tcBorders>
            <w:shd w:val="clear" w:color="auto" w:fill="auto"/>
            <w:noWrap/>
            <w:vAlign w:val="bottom"/>
            <w:hideMark/>
          </w:tcPr>
          <w:p w14:paraId="754CEE3E"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35CB51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0.263***</w:t>
            </w:r>
          </w:p>
        </w:tc>
        <w:tc>
          <w:tcPr>
            <w:tcW w:w="1778" w:type="dxa"/>
            <w:tcBorders>
              <w:top w:val="nil"/>
              <w:left w:val="nil"/>
              <w:bottom w:val="nil"/>
              <w:right w:val="nil"/>
            </w:tcBorders>
            <w:shd w:val="clear" w:color="auto" w:fill="auto"/>
            <w:noWrap/>
            <w:vAlign w:val="bottom"/>
            <w:hideMark/>
          </w:tcPr>
          <w:p w14:paraId="369CE54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0.547***</w:t>
            </w:r>
          </w:p>
        </w:tc>
        <w:tc>
          <w:tcPr>
            <w:tcW w:w="1778" w:type="dxa"/>
            <w:tcBorders>
              <w:top w:val="nil"/>
              <w:left w:val="nil"/>
              <w:bottom w:val="nil"/>
              <w:right w:val="nil"/>
            </w:tcBorders>
            <w:shd w:val="clear" w:color="auto" w:fill="auto"/>
            <w:noWrap/>
            <w:vAlign w:val="bottom"/>
            <w:hideMark/>
          </w:tcPr>
          <w:p w14:paraId="3C1513D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0.548***</w:t>
            </w:r>
          </w:p>
        </w:tc>
      </w:tr>
      <w:tr w:rsidR="00C40AC3" w:rsidRPr="003B4FE7" w14:paraId="10F8012D" w14:textId="77777777" w:rsidTr="009D24E6">
        <w:trPr>
          <w:trHeight w:val="300"/>
        </w:trPr>
        <w:tc>
          <w:tcPr>
            <w:tcW w:w="506" w:type="dxa"/>
            <w:vMerge/>
            <w:tcBorders>
              <w:top w:val="nil"/>
              <w:left w:val="nil"/>
              <w:bottom w:val="nil"/>
              <w:right w:val="nil"/>
            </w:tcBorders>
            <w:vAlign w:val="center"/>
            <w:hideMark/>
          </w:tcPr>
          <w:p w14:paraId="3176165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1A4476B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9" w:type="dxa"/>
            <w:tcBorders>
              <w:top w:val="nil"/>
              <w:left w:val="nil"/>
              <w:bottom w:val="nil"/>
              <w:right w:val="nil"/>
            </w:tcBorders>
            <w:shd w:val="clear" w:color="auto" w:fill="auto"/>
            <w:noWrap/>
            <w:vAlign w:val="bottom"/>
            <w:hideMark/>
          </w:tcPr>
          <w:p w14:paraId="4F8AA278"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1487AF9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778" w:type="dxa"/>
            <w:tcBorders>
              <w:top w:val="nil"/>
              <w:left w:val="nil"/>
              <w:bottom w:val="nil"/>
              <w:right w:val="nil"/>
            </w:tcBorders>
            <w:shd w:val="clear" w:color="auto" w:fill="auto"/>
            <w:noWrap/>
            <w:vAlign w:val="bottom"/>
            <w:hideMark/>
          </w:tcPr>
          <w:p w14:paraId="3467C6B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778" w:type="dxa"/>
            <w:tcBorders>
              <w:top w:val="nil"/>
              <w:left w:val="nil"/>
              <w:bottom w:val="nil"/>
              <w:right w:val="nil"/>
            </w:tcBorders>
            <w:shd w:val="clear" w:color="auto" w:fill="auto"/>
            <w:noWrap/>
            <w:vAlign w:val="bottom"/>
            <w:hideMark/>
          </w:tcPr>
          <w:p w14:paraId="0C4011D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3B7DE17C" w14:textId="77777777" w:rsidTr="009D24E6">
        <w:trPr>
          <w:trHeight w:val="300"/>
        </w:trPr>
        <w:tc>
          <w:tcPr>
            <w:tcW w:w="506" w:type="dxa"/>
            <w:vMerge/>
            <w:tcBorders>
              <w:top w:val="nil"/>
              <w:left w:val="nil"/>
              <w:bottom w:val="nil"/>
              <w:right w:val="nil"/>
            </w:tcBorders>
            <w:vAlign w:val="center"/>
            <w:hideMark/>
          </w:tcPr>
          <w:p w14:paraId="1551E00F"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10D689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9" w:type="dxa"/>
            <w:tcBorders>
              <w:top w:val="nil"/>
              <w:left w:val="nil"/>
              <w:bottom w:val="nil"/>
              <w:right w:val="nil"/>
            </w:tcBorders>
            <w:shd w:val="clear" w:color="auto" w:fill="auto"/>
            <w:noWrap/>
            <w:vAlign w:val="bottom"/>
            <w:hideMark/>
          </w:tcPr>
          <w:p w14:paraId="7A71DA64"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CD42C5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0.244***</w:t>
            </w:r>
          </w:p>
        </w:tc>
        <w:tc>
          <w:tcPr>
            <w:tcW w:w="1778" w:type="dxa"/>
            <w:tcBorders>
              <w:top w:val="nil"/>
              <w:left w:val="nil"/>
              <w:bottom w:val="nil"/>
              <w:right w:val="nil"/>
            </w:tcBorders>
            <w:shd w:val="clear" w:color="auto" w:fill="auto"/>
            <w:noWrap/>
            <w:vAlign w:val="bottom"/>
            <w:hideMark/>
          </w:tcPr>
          <w:p w14:paraId="72B6985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0.253***</w:t>
            </w:r>
          </w:p>
        </w:tc>
        <w:tc>
          <w:tcPr>
            <w:tcW w:w="1778" w:type="dxa"/>
            <w:tcBorders>
              <w:top w:val="nil"/>
              <w:left w:val="nil"/>
              <w:bottom w:val="nil"/>
              <w:right w:val="nil"/>
            </w:tcBorders>
            <w:shd w:val="clear" w:color="auto" w:fill="auto"/>
            <w:noWrap/>
            <w:vAlign w:val="bottom"/>
            <w:hideMark/>
          </w:tcPr>
          <w:p w14:paraId="62002AF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0.225***</w:t>
            </w:r>
          </w:p>
        </w:tc>
      </w:tr>
      <w:tr w:rsidR="00C40AC3" w:rsidRPr="003B4FE7" w14:paraId="43B34123" w14:textId="77777777" w:rsidTr="009D24E6">
        <w:trPr>
          <w:trHeight w:val="300"/>
        </w:trPr>
        <w:tc>
          <w:tcPr>
            <w:tcW w:w="506" w:type="dxa"/>
            <w:vMerge/>
            <w:tcBorders>
              <w:top w:val="nil"/>
              <w:left w:val="nil"/>
              <w:bottom w:val="nil"/>
              <w:right w:val="nil"/>
            </w:tcBorders>
            <w:vAlign w:val="center"/>
            <w:hideMark/>
          </w:tcPr>
          <w:p w14:paraId="67402703"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23259D8C"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519B635"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67011D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778" w:type="dxa"/>
            <w:tcBorders>
              <w:top w:val="nil"/>
              <w:left w:val="nil"/>
              <w:bottom w:val="nil"/>
              <w:right w:val="nil"/>
            </w:tcBorders>
            <w:shd w:val="clear" w:color="auto" w:fill="auto"/>
            <w:noWrap/>
            <w:vAlign w:val="bottom"/>
            <w:hideMark/>
          </w:tcPr>
          <w:p w14:paraId="4469C91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778" w:type="dxa"/>
            <w:tcBorders>
              <w:top w:val="nil"/>
              <w:left w:val="nil"/>
              <w:bottom w:val="nil"/>
              <w:right w:val="nil"/>
            </w:tcBorders>
            <w:shd w:val="clear" w:color="auto" w:fill="auto"/>
            <w:noWrap/>
            <w:vAlign w:val="bottom"/>
            <w:hideMark/>
          </w:tcPr>
          <w:p w14:paraId="29552D3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4261834B" w14:textId="77777777" w:rsidTr="009D24E6">
        <w:trPr>
          <w:trHeight w:val="300"/>
        </w:trPr>
        <w:tc>
          <w:tcPr>
            <w:tcW w:w="506" w:type="dxa"/>
            <w:vMerge/>
            <w:tcBorders>
              <w:top w:val="nil"/>
              <w:left w:val="nil"/>
              <w:bottom w:val="nil"/>
              <w:right w:val="nil"/>
            </w:tcBorders>
            <w:vAlign w:val="center"/>
            <w:hideMark/>
          </w:tcPr>
          <w:p w14:paraId="4ED6A61E"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BAFB4E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9" w:type="dxa"/>
            <w:tcBorders>
              <w:top w:val="nil"/>
              <w:left w:val="nil"/>
              <w:bottom w:val="nil"/>
              <w:right w:val="nil"/>
            </w:tcBorders>
            <w:shd w:val="clear" w:color="auto" w:fill="auto"/>
            <w:noWrap/>
            <w:vAlign w:val="bottom"/>
            <w:hideMark/>
          </w:tcPr>
          <w:p w14:paraId="3EBBB9E4"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42D72D9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0.332***</w:t>
            </w:r>
          </w:p>
        </w:tc>
        <w:tc>
          <w:tcPr>
            <w:tcW w:w="1778" w:type="dxa"/>
            <w:tcBorders>
              <w:top w:val="nil"/>
              <w:left w:val="nil"/>
              <w:bottom w:val="nil"/>
              <w:right w:val="nil"/>
            </w:tcBorders>
            <w:shd w:val="clear" w:color="auto" w:fill="auto"/>
            <w:noWrap/>
            <w:vAlign w:val="bottom"/>
            <w:hideMark/>
          </w:tcPr>
          <w:p w14:paraId="53FD5B9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0.325***</w:t>
            </w:r>
          </w:p>
        </w:tc>
        <w:tc>
          <w:tcPr>
            <w:tcW w:w="1778" w:type="dxa"/>
            <w:tcBorders>
              <w:top w:val="nil"/>
              <w:left w:val="nil"/>
              <w:bottom w:val="nil"/>
              <w:right w:val="nil"/>
            </w:tcBorders>
            <w:shd w:val="clear" w:color="auto" w:fill="auto"/>
            <w:noWrap/>
            <w:vAlign w:val="bottom"/>
            <w:hideMark/>
          </w:tcPr>
          <w:p w14:paraId="39B07AB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0.325***</w:t>
            </w:r>
          </w:p>
        </w:tc>
      </w:tr>
      <w:tr w:rsidR="00C40AC3" w:rsidRPr="003B4FE7" w14:paraId="65E4490F"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31F6BDE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noWrap/>
            <w:vAlign w:val="bottom"/>
            <w:hideMark/>
          </w:tcPr>
          <w:p w14:paraId="61DFD860"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637CC113"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4407ECD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778" w:type="dxa"/>
            <w:tcBorders>
              <w:top w:val="nil"/>
              <w:left w:val="nil"/>
              <w:bottom w:val="single" w:sz="4" w:space="0" w:color="auto"/>
              <w:right w:val="nil"/>
            </w:tcBorders>
            <w:shd w:val="clear" w:color="auto" w:fill="auto"/>
            <w:noWrap/>
            <w:vAlign w:val="bottom"/>
            <w:hideMark/>
          </w:tcPr>
          <w:p w14:paraId="7F14CB8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778" w:type="dxa"/>
            <w:tcBorders>
              <w:top w:val="nil"/>
              <w:left w:val="nil"/>
              <w:bottom w:val="single" w:sz="4" w:space="0" w:color="auto"/>
              <w:right w:val="nil"/>
            </w:tcBorders>
            <w:shd w:val="clear" w:color="auto" w:fill="auto"/>
            <w:noWrap/>
            <w:vAlign w:val="bottom"/>
            <w:hideMark/>
          </w:tcPr>
          <w:p w14:paraId="5BD06CA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2AD1796D" w14:textId="77777777" w:rsidTr="009D24E6">
        <w:trPr>
          <w:trHeight w:val="300"/>
        </w:trPr>
        <w:tc>
          <w:tcPr>
            <w:tcW w:w="506" w:type="dxa"/>
            <w:vMerge w:val="restart"/>
            <w:tcBorders>
              <w:top w:val="nil"/>
              <w:left w:val="nil"/>
              <w:bottom w:val="nil"/>
              <w:right w:val="nil"/>
            </w:tcBorders>
            <w:shd w:val="clear" w:color="auto" w:fill="auto"/>
            <w:noWrap/>
            <w:textDirection w:val="btLr"/>
            <w:vAlign w:val="center"/>
            <w:hideMark/>
          </w:tcPr>
          <w:p w14:paraId="4B7CE8E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562" w:type="dxa"/>
            <w:tcBorders>
              <w:top w:val="nil"/>
              <w:left w:val="nil"/>
              <w:bottom w:val="nil"/>
              <w:right w:val="nil"/>
            </w:tcBorders>
            <w:shd w:val="clear" w:color="auto" w:fill="auto"/>
            <w:vAlign w:val="bottom"/>
            <w:hideMark/>
          </w:tcPr>
          <w:p w14:paraId="11FEF70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9" w:type="dxa"/>
            <w:tcBorders>
              <w:top w:val="nil"/>
              <w:left w:val="nil"/>
              <w:bottom w:val="nil"/>
              <w:right w:val="nil"/>
            </w:tcBorders>
            <w:shd w:val="clear" w:color="auto" w:fill="auto"/>
            <w:noWrap/>
            <w:vAlign w:val="bottom"/>
            <w:hideMark/>
          </w:tcPr>
          <w:p w14:paraId="7D57989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-0.075***</w:t>
            </w:r>
          </w:p>
        </w:tc>
        <w:tc>
          <w:tcPr>
            <w:tcW w:w="1379" w:type="dxa"/>
            <w:tcBorders>
              <w:top w:val="nil"/>
              <w:left w:val="nil"/>
              <w:bottom w:val="nil"/>
              <w:right w:val="nil"/>
            </w:tcBorders>
            <w:shd w:val="clear" w:color="auto" w:fill="auto"/>
            <w:noWrap/>
            <w:vAlign w:val="bottom"/>
            <w:hideMark/>
          </w:tcPr>
          <w:p w14:paraId="2486AD6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-0.057***</w:t>
            </w:r>
          </w:p>
        </w:tc>
        <w:tc>
          <w:tcPr>
            <w:tcW w:w="1778" w:type="dxa"/>
            <w:tcBorders>
              <w:top w:val="nil"/>
              <w:left w:val="nil"/>
              <w:bottom w:val="nil"/>
              <w:right w:val="nil"/>
            </w:tcBorders>
            <w:shd w:val="clear" w:color="auto" w:fill="auto"/>
            <w:noWrap/>
            <w:vAlign w:val="bottom"/>
            <w:hideMark/>
          </w:tcPr>
          <w:p w14:paraId="5DB737A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-0.065***</w:t>
            </w:r>
          </w:p>
        </w:tc>
        <w:tc>
          <w:tcPr>
            <w:tcW w:w="1778" w:type="dxa"/>
            <w:tcBorders>
              <w:top w:val="nil"/>
              <w:left w:val="nil"/>
              <w:bottom w:val="nil"/>
              <w:right w:val="nil"/>
            </w:tcBorders>
            <w:shd w:val="clear" w:color="auto" w:fill="auto"/>
            <w:noWrap/>
            <w:vAlign w:val="bottom"/>
            <w:hideMark/>
          </w:tcPr>
          <w:p w14:paraId="58E02AA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-0.124***</w:t>
            </w:r>
          </w:p>
        </w:tc>
      </w:tr>
      <w:tr w:rsidR="00C40AC3" w:rsidRPr="003B4FE7" w14:paraId="18C5AEDF" w14:textId="77777777" w:rsidTr="009D24E6">
        <w:trPr>
          <w:trHeight w:val="300"/>
        </w:trPr>
        <w:tc>
          <w:tcPr>
            <w:tcW w:w="506" w:type="dxa"/>
            <w:vMerge/>
            <w:tcBorders>
              <w:top w:val="nil"/>
              <w:left w:val="nil"/>
              <w:bottom w:val="nil"/>
              <w:right w:val="nil"/>
            </w:tcBorders>
            <w:vAlign w:val="center"/>
            <w:hideMark/>
          </w:tcPr>
          <w:p w14:paraId="412C10E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5290701D"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0A29E35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379" w:type="dxa"/>
            <w:tcBorders>
              <w:top w:val="nil"/>
              <w:left w:val="nil"/>
              <w:bottom w:val="nil"/>
              <w:right w:val="nil"/>
            </w:tcBorders>
            <w:shd w:val="clear" w:color="auto" w:fill="auto"/>
            <w:noWrap/>
            <w:vAlign w:val="bottom"/>
            <w:hideMark/>
          </w:tcPr>
          <w:p w14:paraId="0403ACD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778" w:type="dxa"/>
            <w:tcBorders>
              <w:top w:val="nil"/>
              <w:left w:val="nil"/>
              <w:bottom w:val="nil"/>
              <w:right w:val="nil"/>
            </w:tcBorders>
            <w:shd w:val="clear" w:color="auto" w:fill="auto"/>
            <w:noWrap/>
            <w:vAlign w:val="bottom"/>
            <w:hideMark/>
          </w:tcPr>
          <w:p w14:paraId="1C0B8AD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778" w:type="dxa"/>
            <w:tcBorders>
              <w:top w:val="nil"/>
              <w:left w:val="nil"/>
              <w:bottom w:val="nil"/>
              <w:right w:val="nil"/>
            </w:tcBorders>
            <w:shd w:val="clear" w:color="auto" w:fill="auto"/>
            <w:noWrap/>
            <w:vAlign w:val="bottom"/>
            <w:hideMark/>
          </w:tcPr>
          <w:p w14:paraId="01D9BA1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2C75FFDE" w14:textId="77777777" w:rsidTr="009D24E6">
        <w:trPr>
          <w:trHeight w:val="300"/>
        </w:trPr>
        <w:tc>
          <w:tcPr>
            <w:tcW w:w="506" w:type="dxa"/>
            <w:vMerge/>
            <w:tcBorders>
              <w:top w:val="nil"/>
              <w:left w:val="nil"/>
              <w:bottom w:val="nil"/>
              <w:right w:val="nil"/>
            </w:tcBorders>
            <w:vAlign w:val="center"/>
            <w:hideMark/>
          </w:tcPr>
          <w:p w14:paraId="72D26DA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DC5FCA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9" w:type="dxa"/>
            <w:tcBorders>
              <w:top w:val="nil"/>
              <w:left w:val="nil"/>
              <w:bottom w:val="nil"/>
              <w:right w:val="nil"/>
            </w:tcBorders>
            <w:shd w:val="clear" w:color="auto" w:fill="auto"/>
            <w:noWrap/>
            <w:vAlign w:val="bottom"/>
            <w:hideMark/>
          </w:tcPr>
          <w:p w14:paraId="7F799FA6"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7EEAA79" w14:textId="77777777" w:rsidR="00C40AC3" w:rsidRPr="003B4FE7" w:rsidRDefault="00C40AC3" w:rsidP="005D7F29">
            <w:pPr>
              <w:jc w:val="center"/>
              <w:rPr>
                <w:rFonts w:ascii="Times New Roman" w:hAnsi="Times New Roman" w:cs="Times New Roman"/>
                <w:color w:val="000000"/>
              </w:rPr>
            </w:pPr>
          </w:p>
        </w:tc>
        <w:tc>
          <w:tcPr>
            <w:tcW w:w="1778" w:type="dxa"/>
            <w:tcBorders>
              <w:top w:val="nil"/>
              <w:left w:val="nil"/>
              <w:bottom w:val="nil"/>
              <w:right w:val="nil"/>
            </w:tcBorders>
            <w:shd w:val="clear" w:color="auto" w:fill="auto"/>
            <w:noWrap/>
            <w:vAlign w:val="bottom"/>
            <w:hideMark/>
          </w:tcPr>
          <w:p w14:paraId="1A0ED7E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0.210***</w:t>
            </w:r>
          </w:p>
        </w:tc>
        <w:tc>
          <w:tcPr>
            <w:tcW w:w="1778" w:type="dxa"/>
            <w:tcBorders>
              <w:top w:val="nil"/>
              <w:left w:val="nil"/>
              <w:bottom w:val="nil"/>
              <w:right w:val="nil"/>
            </w:tcBorders>
            <w:shd w:val="clear" w:color="auto" w:fill="auto"/>
            <w:noWrap/>
            <w:vAlign w:val="bottom"/>
            <w:hideMark/>
          </w:tcPr>
          <w:p w14:paraId="467C5FD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0.206***</w:t>
            </w:r>
          </w:p>
        </w:tc>
      </w:tr>
      <w:tr w:rsidR="00C40AC3" w:rsidRPr="003B4FE7" w14:paraId="6BEFDC65" w14:textId="77777777" w:rsidTr="009D24E6">
        <w:trPr>
          <w:trHeight w:val="300"/>
        </w:trPr>
        <w:tc>
          <w:tcPr>
            <w:tcW w:w="506" w:type="dxa"/>
            <w:vMerge/>
            <w:tcBorders>
              <w:top w:val="nil"/>
              <w:left w:val="nil"/>
              <w:bottom w:val="nil"/>
              <w:right w:val="nil"/>
            </w:tcBorders>
            <w:vAlign w:val="center"/>
            <w:hideMark/>
          </w:tcPr>
          <w:p w14:paraId="45E5C10A"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1A2B6ADC"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0EAF45AD"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7510C9D2" w14:textId="77777777" w:rsidR="00C40AC3" w:rsidRPr="003B4FE7" w:rsidRDefault="00C40AC3" w:rsidP="005D7F29">
            <w:pPr>
              <w:jc w:val="center"/>
              <w:rPr>
                <w:rFonts w:ascii="Times New Roman" w:hAnsi="Times New Roman" w:cs="Times New Roman"/>
                <w:color w:val="000000"/>
              </w:rPr>
            </w:pPr>
          </w:p>
        </w:tc>
        <w:tc>
          <w:tcPr>
            <w:tcW w:w="1778" w:type="dxa"/>
            <w:tcBorders>
              <w:top w:val="nil"/>
              <w:left w:val="nil"/>
              <w:bottom w:val="nil"/>
              <w:right w:val="nil"/>
            </w:tcBorders>
            <w:shd w:val="clear" w:color="auto" w:fill="auto"/>
            <w:noWrap/>
            <w:vAlign w:val="bottom"/>
            <w:hideMark/>
          </w:tcPr>
          <w:p w14:paraId="201B848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778" w:type="dxa"/>
            <w:tcBorders>
              <w:top w:val="nil"/>
              <w:left w:val="nil"/>
              <w:bottom w:val="nil"/>
              <w:right w:val="nil"/>
            </w:tcBorders>
            <w:shd w:val="clear" w:color="auto" w:fill="auto"/>
            <w:noWrap/>
            <w:vAlign w:val="bottom"/>
            <w:hideMark/>
          </w:tcPr>
          <w:p w14:paraId="5AB8505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51107FF6" w14:textId="77777777" w:rsidTr="009D24E6">
        <w:trPr>
          <w:trHeight w:val="300"/>
        </w:trPr>
        <w:tc>
          <w:tcPr>
            <w:tcW w:w="506" w:type="dxa"/>
            <w:vMerge/>
            <w:tcBorders>
              <w:top w:val="nil"/>
              <w:left w:val="nil"/>
              <w:bottom w:val="nil"/>
              <w:right w:val="nil"/>
            </w:tcBorders>
            <w:vAlign w:val="center"/>
            <w:hideMark/>
          </w:tcPr>
          <w:p w14:paraId="6BE6FC02"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175ED98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9" w:type="dxa"/>
            <w:tcBorders>
              <w:top w:val="nil"/>
              <w:left w:val="nil"/>
              <w:bottom w:val="nil"/>
              <w:right w:val="nil"/>
            </w:tcBorders>
            <w:shd w:val="clear" w:color="auto" w:fill="auto"/>
            <w:noWrap/>
            <w:vAlign w:val="bottom"/>
            <w:hideMark/>
          </w:tcPr>
          <w:p w14:paraId="2CCBF32D"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nil"/>
              <w:right w:val="nil"/>
            </w:tcBorders>
            <w:shd w:val="clear" w:color="auto" w:fill="auto"/>
            <w:noWrap/>
            <w:vAlign w:val="bottom"/>
            <w:hideMark/>
          </w:tcPr>
          <w:p w14:paraId="273CC4BD" w14:textId="77777777" w:rsidR="00C40AC3" w:rsidRPr="003B4FE7" w:rsidRDefault="00C40AC3" w:rsidP="005D7F29">
            <w:pPr>
              <w:jc w:val="center"/>
              <w:rPr>
                <w:rFonts w:ascii="Times New Roman" w:hAnsi="Times New Roman" w:cs="Times New Roman"/>
                <w:color w:val="000000"/>
              </w:rPr>
            </w:pPr>
          </w:p>
        </w:tc>
        <w:tc>
          <w:tcPr>
            <w:tcW w:w="1778" w:type="dxa"/>
            <w:tcBorders>
              <w:top w:val="nil"/>
              <w:left w:val="nil"/>
              <w:bottom w:val="nil"/>
              <w:right w:val="nil"/>
            </w:tcBorders>
            <w:shd w:val="clear" w:color="auto" w:fill="auto"/>
            <w:noWrap/>
            <w:vAlign w:val="bottom"/>
            <w:hideMark/>
          </w:tcPr>
          <w:p w14:paraId="615453C2" w14:textId="77777777" w:rsidR="00C40AC3" w:rsidRPr="003B4FE7" w:rsidRDefault="00C40AC3" w:rsidP="005D7F29">
            <w:pPr>
              <w:jc w:val="center"/>
              <w:rPr>
                <w:rFonts w:ascii="Times New Roman" w:hAnsi="Times New Roman" w:cs="Times New Roman"/>
                <w:color w:val="000000"/>
              </w:rPr>
            </w:pPr>
          </w:p>
        </w:tc>
        <w:tc>
          <w:tcPr>
            <w:tcW w:w="1778" w:type="dxa"/>
            <w:tcBorders>
              <w:top w:val="nil"/>
              <w:left w:val="nil"/>
              <w:bottom w:val="nil"/>
              <w:right w:val="nil"/>
            </w:tcBorders>
            <w:shd w:val="clear" w:color="auto" w:fill="auto"/>
            <w:noWrap/>
            <w:vAlign w:val="bottom"/>
            <w:hideMark/>
          </w:tcPr>
          <w:p w14:paraId="7B1E362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0.065***</w:t>
            </w:r>
          </w:p>
        </w:tc>
      </w:tr>
      <w:tr w:rsidR="00C40AC3" w:rsidRPr="003B4FE7" w14:paraId="7D70F9F0" w14:textId="77777777" w:rsidTr="009D24E6">
        <w:trPr>
          <w:trHeight w:val="300"/>
        </w:trPr>
        <w:tc>
          <w:tcPr>
            <w:tcW w:w="506" w:type="dxa"/>
            <w:vMerge/>
            <w:tcBorders>
              <w:top w:val="nil"/>
              <w:left w:val="nil"/>
              <w:bottom w:val="single" w:sz="4" w:space="0" w:color="auto"/>
              <w:right w:val="nil"/>
            </w:tcBorders>
            <w:vAlign w:val="center"/>
            <w:hideMark/>
          </w:tcPr>
          <w:p w14:paraId="0109DBB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noWrap/>
            <w:vAlign w:val="bottom"/>
            <w:hideMark/>
          </w:tcPr>
          <w:p w14:paraId="723E7256" w14:textId="77777777" w:rsidR="00C40AC3" w:rsidRPr="003B4FE7" w:rsidRDefault="00C40AC3" w:rsidP="005D7F29">
            <w:pP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60B5474D" w14:textId="77777777" w:rsidR="00C40AC3" w:rsidRPr="003B4FE7" w:rsidRDefault="00C40AC3" w:rsidP="005D7F29">
            <w:pPr>
              <w:jc w:val="center"/>
              <w:rPr>
                <w:rFonts w:ascii="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257D364E" w14:textId="77777777" w:rsidR="00C40AC3" w:rsidRPr="003B4FE7" w:rsidRDefault="00C40AC3" w:rsidP="005D7F29">
            <w:pPr>
              <w:jc w:val="center"/>
              <w:rPr>
                <w:rFonts w:ascii="Times New Roman" w:hAnsi="Times New Roman" w:cs="Times New Roman"/>
                <w:color w:val="000000"/>
              </w:rPr>
            </w:pPr>
          </w:p>
        </w:tc>
        <w:tc>
          <w:tcPr>
            <w:tcW w:w="1778" w:type="dxa"/>
            <w:tcBorders>
              <w:top w:val="nil"/>
              <w:left w:val="nil"/>
              <w:bottom w:val="single" w:sz="4" w:space="0" w:color="auto"/>
              <w:right w:val="nil"/>
            </w:tcBorders>
            <w:shd w:val="clear" w:color="auto" w:fill="auto"/>
            <w:noWrap/>
            <w:vAlign w:val="bottom"/>
            <w:hideMark/>
          </w:tcPr>
          <w:p w14:paraId="4F99264D" w14:textId="77777777" w:rsidR="00C40AC3" w:rsidRPr="003B4FE7" w:rsidRDefault="00C40AC3" w:rsidP="005D7F29">
            <w:pPr>
              <w:jc w:val="center"/>
              <w:rPr>
                <w:rFonts w:ascii="Times New Roman" w:hAnsi="Times New Roman" w:cs="Times New Roman"/>
                <w:color w:val="000000"/>
              </w:rPr>
            </w:pPr>
          </w:p>
        </w:tc>
        <w:tc>
          <w:tcPr>
            <w:tcW w:w="1778" w:type="dxa"/>
            <w:tcBorders>
              <w:top w:val="nil"/>
              <w:left w:val="nil"/>
              <w:bottom w:val="single" w:sz="4" w:space="0" w:color="auto"/>
              <w:right w:val="nil"/>
            </w:tcBorders>
            <w:shd w:val="clear" w:color="auto" w:fill="auto"/>
            <w:noWrap/>
            <w:vAlign w:val="bottom"/>
            <w:hideMark/>
          </w:tcPr>
          <w:p w14:paraId="415F3B4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2B00CD0A" w14:textId="77777777" w:rsidTr="009D24E6">
        <w:trPr>
          <w:trHeight w:val="345"/>
        </w:trPr>
        <w:tc>
          <w:tcPr>
            <w:tcW w:w="506" w:type="dxa"/>
            <w:tcBorders>
              <w:top w:val="single" w:sz="4" w:space="0" w:color="auto"/>
              <w:left w:val="nil"/>
              <w:bottom w:val="nil"/>
              <w:right w:val="nil"/>
            </w:tcBorders>
            <w:shd w:val="clear" w:color="auto" w:fill="auto"/>
            <w:noWrap/>
            <w:vAlign w:val="bottom"/>
            <w:hideMark/>
          </w:tcPr>
          <w:p w14:paraId="72315768"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69F32E49"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9" w:type="dxa"/>
            <w:tcBorders>
              <w:top w:val="single" w:sz="4" w:space="0" w:color="auto"/>
              <w:left w:val="nil"/>
              <w:bottom w:val="nil"/>
              <w:right w:val="nil"/>
            </w:tcBorders>
            <w:shd w:val="clear" w:color="auto" w:fill="auto"/>
            <w:noWrap/>
            <w:vAlign w:val="bottom"/>
            <w:hideMark/>
          </w:tcPr>
          <w:p w14:paraId="314389F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0.034</w:t>
            </w:r>
          </w:p>
        </w:tc>
        <w:tc>
          <w:tcPr>
            <w:tcW w:w="1379" w:type="dxa"/>
            <w:tcBorders>
              <w:top w:val="single" w:sz="4" w:space="0" w:color="auto"/>
              <w:left w:val="nil"/>
              <w:bottom w:val="nil"/>
              <w:right w:val="nil"/>
            </w:tcBorders>
            <w:shd w:val="clear" w:color="auto" w:fill="auto"/>
            <w:noWrap/>
            <w:vAlign w:val="bottom"/>
            <w:hideMark/>
          </w:tcPr>
          <w:p w14:paraId="07100A8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0.068</w:t>
            </w:r>
          </w:p>
        </w:tc>
        <w:tc>
          <w:tcPr>
            <w:tcW w:w="1778" w:type="dxa"/>
            <w:tcBorders>
              <w:top w:val="single" w:sz="4" w:space="0" w:color="auto"/>
              <w:left w:val="nil"/>
              <w:bottom w:val="nil"/>
              <w:right w:val="nil"/>
            </w:tcBorders>
            <w:shd w:val="clear" w:color="auto" w:fill="auto"/>
            <w:noWrap/>
            <w:vAlign w:val="bottom"/>
            <w:hideMark/>
          </w:tcPr>
          <w:p w14:paraId="0D71331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0.159</w:t>
            </w:r>
          </w:p>
        </w:tc>
        <w:tc>
          <w:tcPr>
            <w:tcW w:w="1778" w:type="dxa"/>
            <w:tcBorders>
              <w:top w:val="single" w:sz="4" w:space="0" w:color="auto"/>
              <w:left w:val="nil"/>
              <w:bottom w:val="nil"/>
              <w:right w:val="nil"/>
            </w:tcBorders>
            <w:shd w:val="clear" w:color="auto" w:fill="auto"/>
            <w:noWrap/>
            <w:vAlign w:val="bottom"/>
            <w:hideMark/>
          </w:tcPr>
          <w:p w14:paraId="4AC2B75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0.167</w:t>
            </w:r>
          </w:p>
        </w:tc>
      </w:tr>
      <w:tr w:rsidR="00C40AC3" w:rsidRPr="003B4FE7" w14:paraId="3F7E1D43" w14:textId="77777777" w:rsidTr="009D24E6">
        <w:trPr>
          <w:trHeight w:val="315"/>
        </w:trPr>
        <w:tc>
          <w:tcPr>
            <w:tcW w:w="506" w:type="dxa"/>
            <w:tcBorders>
              <w:top w:val="nil"/>
              <w:left w:val="nil"/>
              <w:bottom w:val="single" w:sz="8" w:space="0" w:color="000000"/>
              <w:right w:val="nil"/>
            </w:tcBorders>
            <w:shd w:val="clear" w:color="auto" w:fill="auto"/>
            <w:noWrap/>
            <w:vAlign w:val="bottom"/>
            <w:hideMark/>
          </w:tcPr>
          <w:p w14:paraId="58C6CE3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562" w:type="dxa"/>
            <w:tcBorders>
              <w:top w:val="nil"/>
              <w:left w:val="nil"/>
              <w:bottom w:val="single" w:sz="4" w:space="0" w:color="auto"/>
              <w:right w:val="nil"/>
            </w:tcBorders>
            <w:shd w:val="clear" w:color="auto" w:fill="auto"/>
            <w:vAlign w:val="bottom"/>
            <w:hideMark/>
          </w:tcPr>
          <w:p w14:paraId="5DE16500"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9" w:type="dxa"/>
            <w:tcBorders>
              <w:top w:val="nil"/>
              <w:left w:val="nil"/>
              <w:bottom w:val="single" w:sz="4" w:space="0" w:color="auto"/>
              <w:right w:val="nil"/>
            </w:tcBorders>
            <w:shd w:val="clear" w:color="auto" w:fill="auto"/>
            <w:noWrap/>
            <w:vAlign w:val="bottom"/>
            <w:hideMark/>
          </w:tcPr>
          <w:p w14:paraId="2AEC8F1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3673.62***</w:t>
            </w:r>
          </w:p>
        </w:tc>
        <w:tc>
          <w:tcPr>
            <w:tcW w:w="1379" w:type="dxa"/>
            <w:tcBorders>
              <w:top w:val="nil"/>
              <w:left w:val="nil"/>
              <w:bottom w:val="single" w:sz="4" w:space="0" w:color="auto"/>
              <w:right w:val="nil"/>
            </w:tcBorders>
            <w:shd w:val="clear" w:color="auto" w:fill="auto"/>
            <w:noWrap/>
            <w:vAlign w:val="bottom"/>
            <w:hideMark/>
          </w:tcPr>
          <w:p w14:paraId="503B046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4736.67***</w:t>
            </w:r>
          </w:p>
        </w:tc>
        <w:tc>
          <w:tcPr>
            <w:tcW w:w="1778" w:type="dxa"/>
            <w:tcBorders>
              <w:top w:val="nil"/>
              <w:left w:val="nil"/>
              <w:bottom w:val="single" w:sz="4" w:space="0" w:color="auto"/>
              <w:right w:val="nil"/>
            </w:tcBorders>
            <w:shd w:val="clear" w:color="auto" w:fill="auto"/>
            <w:noWrap/>
            <w:vAlign w:val="bottom"/>
            <w:hideMark/>
          </w:tcPr>
          <w:p w14:paraId="0324DE7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10215.26***</w:t>
            </w:r>
          </w:p>
        </w:tc>
        <w:tc>
          <w:tcPr>
            <w:tcW w:w="1778" w:type="dxa"/>
            <w:tcBorders>
              <w:top w:val="nil"/>
              <w:left w:val="nil"/>
              <w:bottom w:val="single" w:sz="4" w:space="0" w:color="auto"/>
              <w:right w:val="nil"/>
            </w:tcBorders>
            <w:shd w:val="clear" w:color="auto" w:fill="auto"/>
            <w:noWrap/>
            <w:vAlign w:val="bottom"/>
            <w:hideMark/>
          </w:tcPr>
          <w:p w14:paraId="3876C55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10770.61***</w:t>
            </w:r>
          </w:p>
        </w:tc>
      </w:tr>
    </w:tbl>
    <w:p w14:paraId="64355EB7" w14:textId="77777777" w:rsidR="00C40AC3" w:rsidRPr="009D24E6" w:rsidRDefault="00C40AC3" w:rsidP="00C40AC3">
      <w:pPr>
        <w:pStyle w:val="PlainText"/>
        <w:rPr>
          <w:rFonts w:ascii="Times New Roman" w:hAnsi="Times New Roman" w:cs="Times New Roman"/>
          <w:color w:val="000000"/>
        </w:r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6D34D5E3" w14:textId="77777777" w:rsidR="00C40AC3" w:rsidRPr="003B4FE7" w:rsidRDefault="00C40AC3" w:rsidP="00C40AC3">
      <w:pPr>
        <w:rPr>
          <w:rFonts w:ascii="Times New Roman" w:hAnsi="Times New Roman" w:cs="Times New Roman"/>
          <w:bCs/>
          <w:i/>
          <w:color w:val="000000"/>
        </w:rPr>
      </w:pPr>
    </w:p>
    <w:p w14:paraId="79F64FA6" w14:textId="77777777" w:rsidR="002020B7" w:rsidRDefault="002020B7">
      <w:pPr>
        <w:rPr>
          <w:rFonts w:ascii="Times New Roman" w:hAnsi="Times New Roman" w:cs="Times New Roman"/>
          <w:bCs/>
          <w:i/>
          <w:color w:val="000000"/>
        </w:rPr>
      </w:pPr>
      <w:r>
        <w:rPr>
          <w:rFonts w:ascii="Times New Roman" w:hAnsi="Times New Roman" w:cs="Times New Roman"/>
          <w:bCs/>
          <w:i/>
          <w:color w:val="000000"/>
        </w:rPr>
        <w:br w:type="page"/>
      </w:r>
    </w:p>
    <w:p w14:paraId="1EFE6944" w14:textId="6927FFBC" w:rsidR="00C40AC3" w:rsidRPr="003B4FE7" w:rsidRDefault="00C40AC3" w:rsidP="00D06CED">
      <w:pPr>
        <w:ind w:left="-142"/>
        <w:rPr>
          <w:rFonts w:ascii="Times New Roman" w:hAnsi="Times New Roman" w:cs="Times New Roman"/>
          <w:bCs/>
          <w:i/>
          <w:color w:val="000000"/>
        </w:rPr>
      </w:pPr>
      <w:r w:rsidRPr="003B4FE7">
        <w:rPr>
          <w:rFonts w:ascii="Times New Roman" w:hAnsi="Times New Roman" w:cs="Times New Roman"/>
          <w:bCs/>
          <w:i/>
          <w:color w:val="000000"/>
        </w:rPr>
        <w:lastRenderedPageBreak/>
        <w:t>2004 – 2005</w:t>
      </w:r>
      <w:r w:rsidR="00D06CED">
        <w:rPr>
          <w:rFonts w:ascii="Times New Roman" w:hAnsi="Times New Roman" w:cs="Times New Roman"/>
          <w:bCs/>
          <w:i/>
          <w:color w:val="000000"/>
        </w:rPr>
        <w:t>,</w:t>
      </w:r>
      <w:r w:rsidRPr="003B4FE7">
        <w:rPr>
          <w:rFonts w:ascii="Times New Roman" w:hAnsi="Times New Roman" w:cs="Times New Roman"/>
          <w:bCs/>
          <w:i/>
          <w:color w:val="000000"/>
        </w:rPr>
        <w:t xml:space="preserve"> 2006 – 2007 &amp; 2008 – 2009 </w:t>
      </w:r>
    </w:p>
    <w:p w14:paraId="21191CAA" w14:textId="77777777" w:rsidR="00C40AC3" w:rsidRPr="003B4FE7" w:rsidRDefault="00C40AC3" w:rsidP="00C40AC3">
      <w:pPr>
        <w:rPr>
          <w:rFonts w:ascii="Times New Roman" w:hAnsi="Times New Roman" w:cs="Times New Roman"/>
          <w:bCs/>
          <w:i/>
          <w:color w:val="000000"/>
        </w:rPr>
      </w:pPr>
    </w:p>
    <w:p w14:paraId="5B6D59C2" w14:textId="48DD81AA" w:rsidR="00C40AC3" w:rsidRPr="003B4FE7" w:rsidRDefault="00C40AC3" w:rsidP="002020B7">
      <w:pPr>
        <w:numPr>
          <w:ilvl w:val="0"/>
          <w:numId w:val="26"/>
        </w:numPr>
        <w:rPr>
          <w:rFonts w:ascii="Times New Roman" w:hAnsi="Times New Roman" w:cs="Times New Roman"/>
        </w:rPr>
      </w:pPr>
      <w:r w:rsidRPr="003B4FE7">
        <w:rPr>
          <w:rFonts w:ascii="Times New Roman" w:hAnsi="Times New Roman" w:cs="Times New Roman"/>
          <w:bCs/>
          <w:color w:val="000000"/>
        </w:rPr>
        <w:t>As the boom period in the mid-2000s progressed</w:t>
      </w:r>
      <w:r w:rsidR="00D06CED">
        <w:rPr>
          <w:rFonts w:ascii="Times New Roman" w:hAnsi="Times New Roman" w:cs="Times New Roman"/>
          <w:bCs/>
          <w:color w:val="000000"/>
        </w:rPr>
        <w:t xml:space="preserve"> and faltered</w:t>
      </w:r>
      <w:r w:rsidRPr="003B4FE7">
        <w:rPr>
          <w:rFonts w:ascii="Times New Roman" w:hAnsi="Times New Roman" w:cs="Times New Roman"/>
          <w:bCs/>
          <w:color w:val="000000"/>
        </w:rPr>
        <w:t xml:space="preserve">, the </w:t>
      </w:r>
      <w:r w:rsidR="00D06CED">
        <w:rPr>
          <w:rFonts w:ascii="Times New Roman" w:hAnsi="Times New Roman" w:cs="Times New Roman"/>
          <w:bCs/>
          <w:color w:val="000000"/>
        </w:rPr>
        <w:t>e</w:t>
      </w:r>
      <w:r w:rsidR="00D06CED" w:rsidRPr="003B4FE7">
        <w:rPr>
          <w:rFonts w:ascii="Times New Roman" w:hAnsi="Times New Roman" w:cs="Times New Roman"/>
          <w:bCs/>
          <w:color w:val="000000"/>
        </w:rPr>
        <w:t>ffects</w:t>
      </w:r>
      <w:r w:rsidRPr="003B4FE7">
        <w:rPr>
          <w:rFonts w:ascii="Times New Roman" w:hAnsi="Times New Roman" w:cs="Times New Roman"/>
          <w:bCs/>
          <w:color w:val="000000"/>
        </w:rPr>
        <w:t xml:space="preserve"> on labour productivity across our constituent areas evolved in different ways.  Tables 15 to 17 present a set of regressions that seek to explain these productivity gaps in the 2004-2005 to 2008-2009 period.  These three periods can be discussed together as they illustrate very similar findings.</w:t>
      </w:r>
      <w:r w:rsidRPr="003B4FE7">
        <w:rPr>
          <w:rFonts w:ascii="Times New Roman" w:hAnsi="Times New Roman" w:cs="Times New Roman"/>
          <w:bCs/>
          <w:color w:val="000000"/>
        </w:rPr>
        <w:br/>
      </w:r>
    </w:p>
    <w:p w14:paraId="1058FEF3" w14:textId="6AA55E3E" w:rsidR="00C40AC3" w:rsidRPr="003B4FE7" w:rsidRDefault="00C40AC3" w:rsidP="00C40AC3">
      <w:pPr>
        <w:pStyle w:val="PlainText"/>
        <w:rPr>
          <w:rFonts w:ascii="Times New Roman" w:hAnsi="Times New Roman" w:cs="Times New Roman"/>
          <w:b/>
          <w:sz w:val="24"/>
          <w:szCs w:val="24"/>
        </w:rPr>
      </w:pPr>
      <w:r w:rsidRPr="003B4FE7">
        <w:rPr>
          <w:rFonts w:ascii="Times New Roman" w:hAnsi="Times New Roman" w:cs="Times New Roman"/>
          <w:b/>
          <w:bCs/>
          <w:color w:val="000000"/>
          <w:sz w:val="24"/>
          <w:szCs w:val="24"/>
        </w:rPr>
        <w:t>Table 15:</w:t>
      </w:r>
      <w:r w:rsidRPr="003B4FE7">
        <w:rPr>
          <w:rFonts w:ascii="Times New Roman" w:hAnsi="Times New Roman" w:cs="Times New Roman"/>
          <w:b/>
          <w:color w:val="000000"/>
          <w:sz w:val="24"/>
          <w:szCs w:val="24"/>
        </w:rPr>
        <w:t xml:space="preserve"> Determinants of labour productivity: 2004-2005, whole sample</w:t>
      </w:r>
    </w:p>
    <w:tbl>
      <w:tblPr>
        <w:tblW w:w="8772" w:type="dxa"/>
        <w:tblInd w:w="93" w:type="dxa"/>
        <w:tblLook w:val="04A0" w:firstRow="1" w:lastRow="0" w:firstColumn="1" w:lastColumn="0" w:noHBand="0" w:noVBand="1"/>
      </w:tblPr>
      <w:tblGrid>
        <w:gridCol w:w="506"/>
        <w:gridCol w:w="2562"/>
        <w:gridCol w:w="1371"/>
        <w:gridCol w:w="1371"/>
        <w:gridCol w:w="1481"/>
        <w:gridCol w:w="1481"/>
      </w:tblGrid>
      <w:tr w:rsidR="00C40AC3" w:rsidRPr="003B4FE7" w14:paraId="00DB5466" w14:textId="77777777" w:rsidTr="009D24E6">
        <w:trPr>
          <w:trHeight w:val="300"/>
        </w:trPr>
        <w:tc>
          <w:tcPr>
            <w:tcW w:w="506" w:type="dxa"/>
            <w:tcBorders>
              <w:top w:val="single" w:sz="4" w:space="0" w:color="auto"/>
              <w:left w:val="nil"/>
              <w:bottom w:val="nil"/>
              <w:right w:val="nil"/>
            </w:tcBorders>
            <w:shd w:val="clear" w:color="auto" w:fill="auto"/>
            <w:noWrap/>
            <w:vAlign w:val="bottom"/>
            <w:hideMark/>
          </w:tcPr>
          <w:p w14:paraId="413962EE" w14:textId="77777777" w:rsidR="00C40AC3" w:rsidRPr="003B4FE7" w:rsidRDefault="00C40AC3" w:rsidP="005D7F29">
            <w:pPr>
              <w:rPr>
                <w:rFonts w:ascii="Times New Roman" w:hAnsi="Times New Roman" w:cs="Times New Roman"/>
                <w:color w:val="000000"/>
              </w:rPr>
            </w:pPr>
          </w:p>
        </w:tc>
        <w:tc>
          <w:tcPr>
            <w:tcW w:w="2562" w:type="dxa"/>
            <w:tcBorders>
              <w:top w:val="single" w:sz="4" w:space="0" w:color="auto"/>
              <w:left w:val="nil"/>
              <w:bottom w:val="nil"/>
              <w:right w:val="nil"/>
            </w:tcBorders>
            <w:shd w:val="clear" w:color="auto" w:fill="auto"/>
            <w:vAlign w:val="bottom"/>
            <w:hideMark/>
          </w:tcPr>
          <w:p w14:paraId="51951635"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5F81CF9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1" w:type="dxa"/>
            <w:tcBorders>
              <w:top w:val="single" w:sz="4" w:space="0" w:color="auto"/>
              <w:left w:val="nil"/>
              <w:bottom w:val="nil"/>
              <w:right w:val="nil"/>
            </w:tcBorders>
            <w:shd w:val="clear" w:color="auto" w:fill="auto"/>
            <w:noWrap/>
            <w:vAlign w:val="bottom"/>
            <w:hideMark/>
          </w:tcPr>
          <w:p w14:paraId="1206842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81" w:type="dxa"/>
            <w:tcBorders>
              <w:top w:val="single" w:sz="4" w:space="0" w:color="auto"/>
              <w:left w:val="nil"/>
              <w:bottom w:val="nil"/>
              <w:right w:val="nil"/>
            </w:tcBorders>
            <w:shd w:val="clear" w:color="auto" w:fill="auto"/>
            <w:noWrap/>
            <w:vAlign w:val="bottom"/>
            <w:hideMark/>
          </w:tcPr>
          <w:p w14:paraId="1F08253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81" w:type="dxa"/>
            <w:tcBorders>
              <w:top w:val="single" w:sz="4" w:space="0" w:color="auto"/>
              <w:left w:val="nil"/>
              <w:bottom w:val="nil"/>
              <w:right w:val="nil"/>
            </w:tcBorders>
            <w:shd w:val="clear" w:color="auto" w:fill="auto"/>
            <w:noWrap/>
            <w:vAlign w:val="bottom"/>
            <w:hideMark/>
          </w:tcPr>
          <w:p w14:paraId="16882AB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41561D3F"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79417D1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vAlign w:val="bottom"/>
            <w:hideMark/>
          </w:tcPr>
          <w:p w14:paraId="60687907"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71" w:type="dxa"/>
            <w:tcBorders>
              <w:top w:val="nil"/>
              <w:left w:val="nil"/>
              <w:bottom w:val="single" w:sz="4" w:space="0" w:color="auto"/>
              <w:right w:val="nil"/>
            </w:tcBorders>
            <w:shd w:val="clear" w:color="auto" w:fill="auto"/>
            <w:noWrap/>
            <w:vAlign w:val="bottom"/>
            <w:hideMark/>
          </w:tcPr>
          <w:p w14:paraId="22F7E43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1,021,812</w:t>
            </w:r>
          </w:p>
        </w:tc>
        <w:tc>
          <w:tcPr>
            <w:tcW w:w="1371" w:type="dxa"/>
            <w:tcBorders>
              <w:top w:val="nil"/>
              <w:left w:val="nil"/>
              <w:bottom w:val="single" w:sz="4" w:space="0" w:color="auto"/>
              <w:right w:val="nil"/>
            </w:tcBorders>
            <w:shd w:val="clear" w:color="auto" w:fill="auto"/>
            <w:noWrap/>
            <w:vAlign w:val="bottom"/>
            <w:hideMark/>
          </w:tcPr>
          <w:p w14:paraId="1AFB410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1,021,812</w:t>
            </w:r>
          </w:p>
        </w:tc>
        <w:tc>
          <w:tcPr>
            <w:tcW w:w="1481" w:type="dxa"/>
            <w:tcBorders>
              <w:top w:val="nil"/>
              <w:left w:val="nil"/>
              <w:bottom w:val="single" w:sz="4" w:space="0" w:color="auto"/>
              <w:right w:val="nil"/>
            </w:tcBorders>
            <w:shd w:val="clear" w:color="auto" w:fill="auto"/>
            <w:noWrap/>
            <w:vAlign w:val="bottom"/>
            <w:hideMark/>
          </w:tcPr>
          <w:p w14:paraId="33F9F5E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959,110</w:t>
            </w:r>
          </w:p>
        </w:tc>
        <w:tc>
          <w:tcPr>
            <w:tcW w:w="1481" w:type="dxa"/>
            <w:tcBorders>
              <w:top w:val="nil"/>
              <w:left w:val="nil"/>
              <w:bottom w:val="single" w:sz="4" w:space="0" w:color="auto"/>
              <w:right w:val="nil"/>
            </w:tcBorders>
            <w:shd w:val="clear" w:color="auto" w:fill="auto"/>
            <w:noWrap/>
            <w:vAlign w:val="bottom"/>
            <w:hideMark/>
          </w:tcPr>
          <w:p w14:paraId="175C0C7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959,110</w:t>
            </w:r>
          </w:p>
        </w:tc>
      </w:tr>
      <w:tr w:rsidR="00C40AC3" w:rsidRPr="003B4FE7" w14:paraId="5924A9F4" w14:textId="77777777" w:rsidTr="009D24E6">
        <w:trPr>
          <w:trHeight w:val="300"/>
        </w:trPr>
        <w:tc>
          <w:tcPr>
            <w:tcW w:w="506" w:type="dxa"/>
            <w:vMerge w:val="restart"/>
            <w:tcBorders>
              <w:top w:val="single" w:sz="4" w:space="0" w:color="auto"/>
              <w:left w:val="nil"/>
              <w:bottom w:val="nil"/>
              <w:right w:val="nil"/>
            </w:tcBorders>
            <w:shd w:val="clear" w:color="auto" w:fill="auto"/>
            <w:noWrap/>
            <w:textDirection w:val="btLr"/>
            <w:vAlign w:val="center"/>
            <w:hideMark/>
          </w:tcPr>
          <w:p w14:paraId="1FACDDB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562" w:type="dxa"/>
            <w:tcBorders>
              <w:top w:val="single" w:sz="4" w:space="0" w:color="auto"/>
              <w:left w:val="nil"/>
              <w:bottom w:val="nil"/>
              <w:right w:val="nil"/>
            </w:tcBorders>
            <w:shd w:val="clear" w:color="auto" w:fill="auto"/>
            <w:vAlign w:val="bottom"/>
            <w:hideMark/>
          </w:tcPr>
          <w:p w14:paraId="45C1A70B" w14:textId="5915FA74" w:rsidR="00C40AC3" w:rsidRPr="003B4FE7" w:rsidRDefault="00C27EEB" w:rsidP="005D7F29">
            <w:pPr>
              <w:rPr>
                <w:rFonts w:ascii="Times New Roman" w:hAnsi="Times New Roman" w:cs="Times New Roman"/>
                <w:color w:val="000000"/>
              </w:rPr>
            </w:pPr>
            <w:r>
              <w:rPr>
                <w:rFonts w:ascii="Times New Roman" w:hAnsi="Times New Roman" w:cs="Times New Roman"/>
                <w:color w:val="000000"/>
              </w:rPr>
              <w:t>BANES</w:t>
            </w:r>
          </w:p>
        </w:tc>
        <w:tc>
          <w:tcPr>
            <w:tcW w:w="1371" w:type="dxa"/>
            <w:tcBorders>
              <w:top w:val="single" w:sz="4" w:space="0" w:color="auto"/>
              <w:left w:val="nil"/>
              <w:bottom w:val="nil"/>
              <w:right w:val="nil"/>
            </w:tcBorders>
            <w:shd w:val="clear" w:color="auto" w:fill="auto"/>
            <w:noWrap/>
            <w:vAlign w:val="bottom"/>
            <w:hideMark/>
          </w:tcPr>
          <w:p w14:paraId="31321F5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-0.067***</w:t>
            </w:r>
          </w:p>
        </w:tc>
        <w:tc>
          <w:tcPr>
            <w:tcW w:w="1371" w:type="dxa"/>
            <w:tcBorders>
              <w:top w:val="single" w:sz="4" w:space="0" w:color="auto"/>
              <w:left w:val="nil"/>
              <w:bottom w:val="nil"/>
              <w:right w:val="nil"/>
            </w:tcBorders>
            <w:shd w:val="clear" w:color="auto" w:fill="auto"/>
            <w:noWrap/>
            <w:vAlign w:val="bottom"/>
            <w:hideMark/>
          </w:tcPr>
          <w:p w14:paraId="6AEA593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-0.078***</w:t>
            </w:r>
          </w:p>
        </w:tc>
        <w:tc>
          <w:tcPr>
            <w:tcW w:w="1481" w:type="dxa"/>
            <w:tcBorders>
              <w:top w:val="single" w:sz="4" w:space="0" w:color="auto"/>
              <w:left w:val="nil"/>
              <w:bottom w:val="nil"/>
              <w:right w:val="nil"/>
            </w:tcBorders>
            <w:shd w:val="clear" w:color="auto" w:fill="auto"/>
            <w:noWrap/>
            <w:vAlign w:val="bottom"/>
            <w:hideMark/>
          </w:tcPr>
          <w:p w14:paraId="3B6CE3A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-0.072***</w:t>
            </w:r>
          </w:p>
        </w:tc>
        <w:tc>
          <w:tcPr>
            <w:tcW w:w="1481" w:type="dxa"/>
            <w:tcBorders>
              <w:top w:val="single" w:sz="4" w:space="0" w:color="auto"/>
              <w:left w:val="nil"/>
              <w:bottom w:val="nil"/>
              <w:right w:val="nil"/>
            </w:tcBorders>
            <w:shd w:val="clear" w:color="auto" w:fill="auto"/>
            <w:noWrap/>
            <w:vAlign w:val="bottom"/>
            <w:hideMark/>
          </w:tcPr>
          <w:p w14:paraId="5B6552C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-0.072***</w:t>
            </w:r>
          </w:p>
        </w:tc>
      </w:tr>
      <w:tr w:rsidR="00C40AC3" w:rsidRPr="003B4FE7" w14:paraId="41EDBCAF" w14:textId="77777777" w:rsidTr="009D24E6">
        <w:trPr>
          <w:trHeight w:val="300"/>
        </w:trPr>
        <w:tc>
          <w:tcPr>
            <w:tcW w:w="506" w:type="dxa"/>
            <w:vMerge/>
            <w:tcBorders>
              <w:top w:val="nil"/>
              <w:left w:val="nil"/>
              <w:bottom w:val="nil"/>
              <w:right w:val="nil"/>
            </w:tcBorders>
            <w:vAlign w:val="center"/>
            <w:hideMark/>
          </w:tcPr>
          <w:p w14:paraId="6E98C86F"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764E3F82"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2E761B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371" w:type="dxa"/>
            <w:tcBorders>
              <w:top w:val="nil"/>
              <w:left w:val="nil"/>
              <w:bottom w:val="nil"/>
              <w:right w:val="nil"/>
            </w:tcBorders>
            <w:shd w:val="clear" w:color="auto" w:fill="auto"/>
            <w:noWrap/>
            <w:vAlign w:val="bottom"/>
            <w:hideMark/>
          </w:tcPr>
          <w:p w14:paraId="719CEE0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c>
          <w:tcPr>
            <w:tcW w:w="1481" w:type="dxa"/>
            <w:tcBorders>
              <w:top w:val="nil"/>
              <w:left w:val="nil"/>
              <w:bottom w:val="nil"/>
              <w:right w:val="nil"/>
            </w:tcBorders>
            <w:shd w:val="clear" w:color="auto" w:fill="auto"/>
            <w:noWrap/>
            <w:vAlign w:val="bottom"/>
            <w:hideMark/>
          </w:tcPr>
          <w:p w14:paraId="2C63FA4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c>
          <w:tcPr>
            <w:tcW w:w="1481" w:type="dxa"/>
            <w:tcBorders>
              <w:top w:val="nil"/>
              <w:left w:val="nil"/>
              <w:bottom w:val="nil"/>
              <w:right w:val="nil"/>
            </w:tcBorders>
            <w:shd w:val="clear" w:color="auto" w:fill="auto"/>
            <w:noWrap/>
            <w:vAlign w:val="bottom"/>
            <w:hideMark/>
          </w:tcPr>
          <w:p w14:paraId="128636B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r>
      <w:tr w:rsidR="00C40AC3" w:rsidRPr="003B4FE7" w14:paraId="5B84E1D0" w14:textId="77777777" w:rsidTr="009D24E6">
        <w:trPr>
          <w:trHeight w:val="300"/>
        </w:trPr>
        <w:tc>
          <w:tcPr>
            <w:tcW w:w="506" w:type="dxa"/>
            <w:vMerge/>
            <w:tcBorders>
              <w:top w:val="nil"/>
              <w:left w:val="nil"/>
              <w:bottom w:val="nil"/>
              <w:right w:val="nil"/>
            </w:tcBorders>
            <w:vAlign w:val="center"/>
            <w:hideMark/>
          </w:tcPr>
          <w:p w14:paraId="586C53E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4EDA8B1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Bristol</w:t>
            </w:r>
          </w:p>
        </w:tc>
        <w:tc>
          <w:tcPr>
            <w:tcW w:w="1371" w:type="dxa"/>
            <w:tcBorders>
              <w:top w:val="nil"/>
              <w:left w:val="nil"/>
              <w:bottom w:val="nil"/>
              <w:right w:val="nil"/>
            </w:tcBorders>
            <w:shd w:val="clear" w:color="auto" w:fill="auto"/>
            <w:noWrap/>
            <w:vAlign w:val="bottom"/>
            <w:hideMark/>
          </w:tcPr>
          <w:p w14:paraId="311705F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0.142***</w:t>
            </w:r>
          </w:p>
        </w:tc>
        <w:tc>
          <w:tcPr>
            <w:tcW w:w="1371" w:type="dxa"/>
            <w:tcBorders>
              <w:top w:val="nil"/>
              <w:left w:val="nil"/>
              <w:bottom w:val="nil"/>
              <w:right w:val="nil"/>
            </w:tcBorders>
            <w:shd w:val="clear" w:color="auto" w:fill="auto"/>
            <w:noWrap/>
            <w:vAlign w:val="bottom"/>
            <w:hideMark/>
          </w:tcPr>
          <w:p w14:paraId="5B4BA97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0.106***</w:t>
            </w:r>
          </w:p>
        </w:tc>
        <w:tc>
          <w:tcPr>
            <w:tcW w:w="1481" w:type="dxa"/>
            <w:tcBorders>
              <w:top w:val="nil"/>
              <w:left w:val="nil"/>
              <w:bottom w:val="nil"/>
              <w:right w:val="nil"/>
            </w:tcBorders>
            <w:shd w:val="clear" w:color="auto" w:fill="auto"/>
            <w:noWrap/>
            <w:vAlign w:val="bottom"/>
            <w:hideMark/>
          </w:tcPr>
          <w:p w14:paraId="00B04B6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0.103***</w:t>
            </w:r>
          </w:p>
        </w:tc>
        <w:tc>
          <w:tcPr>
            <w:tcW w:w="1481" w:type="dxa"/>
            <w:tcBorders>
              <w:top w:val="nil"/>
              <w:left w:val="nil"/>
              <w:bottom w:val="nil"/>
              <w:right w:val="nil"/>
            </w:tcBorders>
            <w:shd w:val="clear" w:color="auto" w:fill="auto"/>
            <w:noWrap/>
            <w:vAlign w:val="bottom"/>
            <w:hideMark/>
          </w:tcPr>
          <w:p w14:paraId="0649E28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0.101***</w:t>
            </w:r>
          </w:p>
        </w:tc>
      </w:tr>
      <w:tr w:rsidR="00C40AC3" w:rsidRPr="003B4FE7" w14:paraId="319F1AD1" w14:textId="77777777" w:rsidTr="009D24E6">
        <w:trPr>
          <w:trHeight w:val="300"/>
        </w:trPr>
        <w:tc>
          <w:tcPr>
            <w:tcW w:w="506" w:type="dxa"/>
            <w:vMerge/>
            <w:tcBorders>
              <w:top w:val="nil"/>
              <w:left w:val="nil"/>
              <w:bottom w:val="nil"/>
              <w:right w:val="nil"/>
            </w:tcBorders>
            <w:vAlign w:val="center"/>
            <w:hideMark/>
          </w:tcPr>
          <w:p w14:paraId="13D7BC71"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56650767"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CD9D7C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71" w:type="dxa"/>
            <w:tcBorders>
              <w:top w:val="nil"/>
              <w:left w:val="nil"/>
              <w:bottom w:val="nil"/>
              <w:right w:val="nil"/>
            </w:tcBorders>
            <w:shd w:val="clear" w:color="auto" w:fill="auto"/>
            <w:noWrap/>
            <w:vAlign w:val="bottom"/>
            <w:hideMark/>
          </w:tcPr>
          <w:p w14:paraId="4C37D39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nil"/>
              <w:right w:val="nil"/>
            </w:tcBorders>
            <w:shd w:val="clear" w:color="auto" w:fill="auto"/>
            <w:noWrap/>
            <w:vAlign w:val="bottom"/>
            <w:hideMark/>
          </w:tcPr>
          <w:p w14:paraId="14BC5FA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nil"/>
              <w:right w:val="nil"/>
            </w:tcBorders>
            <w:shd w:val="clear" w:color="auto" w:fill="auto"/>
            <w:noWrap/>
            <w:vAlign w:val="bottom"/>
            <w:hideMark/>
          </w:tcPr>
          <w:p w14:paraId="19AD8A4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2AE68105" w14:textId="77777777" w:rsidTr="009D24E6">
        <w:trPr>
          <w:trHeight w:val="300"/>
        </w:trPr>
        <w:tc>
          <w:tcPr>
            <w:tcW w:w="506" w:type="dxa"/>
            <w:vMerge/>
            <w:tcBorders>
              <w:top w:val="nil"/>
              <w:left w:val="nil"/>
              <w:bottom w:val="nil"/>
              <w:right w:val="nil"/>
            </w:tcBorders>
            <w:vAlign w:val="center"/>
            <w:hideMark/>
          </w:tcPr>
          <w:p w14:paraId="3FD486E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748815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North Somerset</w:t>
            </w:r>
          </w:p>
        </w:tc>
        <w:tc>
          <w:tcPr>
            <w:tcW w:w="1371" w:type="dxa"/>
            <w:tcBorders>
              <w:top w:val="nil"/>
              <w:left w:val="nil"/>
              <w:bottom w:val="nil"/>
              <w:right w:val="nil"/>
            </w:tcBorders>
            <w:shd w:val="clear" w:color="auto" w:fill="auto"/>
            <w:noWrap/>
            <w:vAlign w:val="bottom"/>
            <w:hideMark/>
          </w:tcPr>
          <w:p w14:paraId="1395F71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0.058***</w:t>
            </w:r>
          </w:p>
        </w:tc>
        <w:tc>
          <w:tcPr>
            <w:tcW w:w="1371" w:type="dxa"/>
            <w:tcBorders>
              <w:top w:val="nil"/>
              <w:left w:val="nil"/>
              <w:bottom w:val="nil"/>
              <w:right w:val="nil"/>
            </w:tcBorders>
            <w:shd w:val="clear" w:color="auto" w:fill="auto"/>
            <w:noWrap/>
            <w:vAlign w:val="bottom"/>
            <w:hideMark/>
          </w:tcPr>
          <w:p w14:paraId="7B35E29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0.058***</w:t>
            </w:r>
          </w:p>
        </w:tc>
        <w:tc>
          <w:tcPr>
            <w:tcW w:w="1481" w:type="dxa"/>
            <w:tcBorders>
              <w:top w:val="nil"/>
              <w:left w:val="nil"/>
              <w:bottom w:val="nil"/>
              <w:right w:val="nil"/>
            </w:tcBorders>
            <w:shd w:val="clear" w:color="auto" w:fill="auto"/>
            <w:noWrap/>
            <w:vAlign w:val="bottom"/>
            <w:hideMark/>
          </w:tcPr>
          <w:p w14:paraId="5D42602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0.061***</w:t>
            </w:r>
          </w:p>
        </w:tc>
        <w:tc>
          <w:tcPr>
            <w:tcW w:w="1481" w:type="dxa"/>
            <w:tcBorders>
              <w:top w:val="nil"/>
              <w:left w:val="nil"/>
              <w:bottom w:val="nil"/>
              <w:right w:val="nil"/>
            </w:tcBorders>
            <w:shd w:val="clear" w:color="auto" w:fill="auto"/>
            <w:noWrap/>
            <w:vAlign w:val="bottom"/>
            <w:hideMark/>
          </w:tcPr>
          <w:p w14:paraId="56703D2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0.061***</w:t>
            </w:r>
          </w:p>
        </w:tc>
      </w:tr>
      <w:tr w:rsidR="00C40AC3" w:rsidRPr="003B4FE7" w14:paraId="4AEB8D63" w14:textId="77777777" w:rsidTr="009D24E6">
        <w:trPr>
          <w:trHeight w:val="300"/>
        </w:trPr>
        <w:tc>
          <w:tcPr>
            <w:tcW w:w="506" w:type="dxa"/>
            <w:vMerge/>
            <w:tcBorders>
              <w:top w:val="nil"/>
              <w:left w:val="nil"/>
              <w:bottom w:val="nil"/>
              <w:right w:val="nil"/>
            </w:tcBorders>
            <w:vAlign w:val="center"/>
            <w:hideMark/>
          </w:tcPr>
          <w:p w14:paraId="67F068B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0CEE34C3"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96ACF1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371" w:type="dxa"/>
            <w:tcBorders>
              <w:top w:val="nil"/>
              <w:left w:val="nil"/>
              <w:bottom w:val="nil"/>
              <w:right w:val="nil"/>
            </w:tcBorders>
            <w:shd w:val="clear" w:color="auto" w:fill="auto"/>
            <w:noWrap/>
            <w:vAlign w:val="bottom"/>
            <w:hideMark/>
          </w:tcPr>
          <w:p w14:paraId="0198872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c>
          <w:tcPr>
            <w:tcW w:w="1481" w:type="dxa"/>
            <w:tcBorders>
              <w:top w:val="nil"/>
              <w:left w:val="nil"/>
              <w:bottom w:val="nil"/>
              <w:right w:val="nil"/>
            </w:tcBorders>
            <w:shd w:val="clear" w:color="auto" w:fill="auto"/>
            <w:noWrap/>
            <w:vAlign w:val="bottom"/>
            <w:hideMark/>
          </w:tcPr>
          <w:p w14:paraId="53864B3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481" w:type="dxa"/>
            <w:tcBorders>
              <w:top w:val="nil"/>
              <w:left w:val="nil"/>
              <w:bottom w:val="nil"/>
              <w:right w:val="nil"/>
            </w:tcBorders>
            <w:shd w:val="clear" w:color="auto" w:fill="auto"/>
            <w:noWrap/>
            <w:vAlign w:val="bottom"/>
            <w:hideMark/>
          </w:tcPr>
          <w:p w14:paraId="620091F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6C7F766B" w14:textId="77777777" w:rsidTr="009D24E6">
        <w:trPr>
          <w:trHeight w:val="300"/>
        </w:trPr>
        <w:tc>
          <w:tcPr>
            <w:tcW w:w="506" w:type="dxa"/>
            <w:vMerge/>
            <w:tcBorders>
              <w:top w:val="nil"/>
              <w:left w:val="nil"/>
              <w:bottom w:val="nil"/>
              <w:right w:val="nil"/>
            </w:tcBorders>
            <w:vAlign w:val="center"/>
            <w:hideMark/>
          </w:tcPr>
          <w:p w14:paraId="499BE9B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D6176F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South Gloucestershire</w:t>
            </w:r>
          </w:p>
        </w:tc>
        <w:tc>
          <w:tcPr>
            <w:tcW w:w="1371" w:type="dxa"/>
            <w:tcBorders>
              <w:top w:val="nil"/>
              <w:left w:val="nil"/>
              <w:bottom w:val="nil"/>
              <w:right w:val="nil"/>
            </w:tcBorders>
            <w:shd w:val="clear" w:color="auto" w:fill="auto"/>
            <w:noWrap/>
            <w:vAlign w:val="bottom"/>
            <w:hideMark/>
          </w:tcPr>
          <w:p w14:paraId="1F1D634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0.100***</w:t>
            </w:r>
          </w:p>
        </w:tc>
        <w:tc>
          <w:tcPr>
            <w:tcW w:w="1371" w:type="dxa"/>
            <w:tcBorders>
              <w:top w:val="nil"/>
              <w:left w:val="nil"/>
              <w:bottom w:val="nil"/>
              <w:right w:val="nil"/>
            </w:tcBorders>
            <w:shd w:val="clear" w:color="auto" w:fill="auto"/>
            <w:noWrap/>
            <w:vAlign w:val="bottom"/>
            <w:hideMark/>
          </w:tcPr>
          <w:p w14:paraId="45777A2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0.079***</w:t>
            </w:r>
          </w:p>
        </w:tc>
        <w:tc>
          <w:tcPr>
            <w:tcW w:w="1481" w:type="dxa"/>
            <w:tcBorders>
              <w:top w:val="nil"/>
              <w:left w:val="nil"/>
              <w:bottom w:val="nil"/>
              <w:right w:val="nil"/>
            </w:tcBorders>
            <w:shd w:val="clear" w:color="auto" w:fill="auto"/>
            <w:noWrap/>
            <w:vAlign w:val="bottom"/>
            <w:hideMark/>
          </w:tcPr>
          <w:p w14:paraId="1395392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0.089***</w:t>
            </w:r>
          </w:p>
        </w:tc>
        <w:tc>
          <w:tcPr>
            <w:tcW w:w="1481" w:type="dxa"/>
            <w:tcBorders>
              <w:top w:val="nil"/>
              <w:left w:val="nil"/>
              <w:bottom w:val="nil"/>
              <w:right w:val="nil"/>
            </w:tcBorders>
            <w:shd w:val="clear" w:color="auto" w:fill="auto"/>
            <w:noWrap/>
            <w:vAlign w:val="bottom"/>
            <w:hideMark/>
          </w:tcPr>
          <w:p w14:paraId="5EBF507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0.086***</w:t>
            </w:r>
          </w:p>
        </w:tc>
      </w:tr>
      <w:tr w:rsidR="00C40AC3" w:rsidRPr="003B4FE7" w14:paraId="122968FF" w14:textId="77777777" w:rsidTr="009D24E6">
        <w:trPr>
          <w:trHeight w:val="300"/>
        </w:trPr>
        <w:tc>
          <w:tcPr>
            <w:tcW w:w="506" w:type="dxa"/>
            <w:vMerge/>
            <w:tcBorders>
              <w:top w:val="nil"/>
              <w:left w:val="nil"/>
              <w:bottom w:val="nil"/>
              <w:right w:val="nil"/>
            </w:tcBorders>
            <w:vAlign w:val="center"/>
            <w:hideMark/>
          </w:tcPr>
          <w:p w14:paraId="70EECABF"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13E5068A"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438871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371" w:type="dxa"/>
            <w:tcBorders>
              <w:top w:val="nil"/>
              <w:left w:val="nil"/>
              <w:bottom w:val="nil"/>
              <w:right w:val="nil"/>
            </w:tcBorders>
            <w:shd w:val="clear" w:color="auto" w:fill="auto"/>
            <w:noWrap/>
            <w:vAlign w:val="bottom"/>
            <w:hideMark/>
          </w:tcPr>
          <w:p w14:paraId="17A2741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481" w:type="dxa"/>
            <w:tcBorders>
              <w:top w:val="nil"/>
              <w:left w:val="nil"/>
              <w:bottom w:val="nil"/>
              <w:right w:val="nil"/>
            </w:tcBorders>
            <w:shd w:val="clear" w:color="auto" w:fill="auto"/>
            <w:noWrap/>
            <w:vAlign w:val="bottom"/>
            <w:hideMark/>
          </w:tcPr>
          <w:p w14:paraId="4E4C52D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481" w:type="dxa"/>
            <w:tcBorders>
              <w:top w:val="nil"/>
              <w:left w:val="nil"/>
              <w:bottom w:val="nil"/>
              <w:right w:val="nil"/>
            </w:tcBorders>
            <w:shd w:val="clear" w:color="auto" w:fill="auto"/>
            <w:noWrap/>
            <w:vAlign w:val="bottom"/>
            <w:hideMark/>
          </w:tcPr>
          <w:p w14:paraId="6112328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03BC5323" w14:textId="77777777" w:rsidTr="009D24E6">
        <w:trPr>
          <w:trHeight w:val="300"/>
        </w:trPr>
        <w:tc>
          <w:tcPr>
            <w:tcW w:w="506" w:type="dxa"/>
            <w:vMerge/>
            <w:tcBorders>
              <w:top w:val="nil"/>
              <w:left w:val="nil"/>
              <w:bottom w:val="nil"/>
              <w:right w:val="nil"/>
            </w:tcBorders>
            <w:vAlign w:val="center"/>
            <w:hideMark/>
          </w:tcPr>
          <w:p w14:paraId="59ADAD1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6D63CD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1" w:type="dxa"/>
            <w:tcBorders>
              <w:top w:val="nil"/>
              <w:left w:val="nil"/>
              <w:bottom w:val="nil"/>
              <w:right w:val="nil"/>
            </w:tcBorders>
            <w:shd w:val="clear" w:color="auto" w:fill="auto"/>
            <w:noWrap/>
            <w:vAlign w:val="bottom"/>
            <w:hideMark/>
          </w:tcPr>
          <w:p w14:paraId="13EA17F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0.387***</w:t>
            </w:r>
          </w:p>
        </w:tc>
        <w:tc>
          <w:tcPr>
            <w:tcW w:w="1371" w:type="dxa"/>
            <w:tcBorders>
              <w:top w:val="nil"/>
              <w:left w:val="nil"/>
              <w:bottom w:val="nil"/>
              <w:right w:val="nil"/>
            </w:tcBorders>
            <w:shd w:val="clear" w:color="auto" w:fill="auto"/>
            <w:noWrap/>
            <w:vAlign w:val="bottom"/>
            <w:hideMark/>
          </w:tcPr>
          <w:p w14:paraId="16A660B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0.225***</w:t>
            </w:r>
          </w:p>
        </w:tc>
        <w:tc>
          <w:tcPr>
            <w:tcW w:w="1481" w:type="dxa"/>
            <w:tcBorders>
              <w:top w:val="nil"/>
              <w:left w:val="nil"/>
              <w:bottom w:val="nil"/>
              <w:right w:val="nil"/>
            </w:tcBorders>
            <w:shd w:val="clear" w:color="auto" w:fill="auto"/>
            <w:noWrap/>
            <w:vAlign w:val="bottom"/>
            <w:hideMark/>
          </w:tcPr>
          <w:p w14:paraId="07D9C56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0.250***</w:t>
            </w:r>
          </w:p>
        </w:tc>
        <w:tc>
          <w:tcPr>
            <w:tcW w:w="1481" w:type="dxa"/>
            <w:tcBorders>
              <w:top w:val="nil"/>
              <w:left w:val="nil"/>
              <w:bottom w:val="nil"/>
              <w:right w:val="nil"/>
            </w:tcBorders>
            <w:shd w:val="clear" w:color="auto" w:fill="auto"/>
            <w:noWrap/>
            <w:vAlign w:val="bottom"/>
            <w:hideMark/>
          </w:tcPr>
          <w:p w14:paraId="487676E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0.245***</w:t>
            </w:r>
          </w:p>
        </w:tc>
      </w:tr>
      <w:tr w:rsidR="00C40AC3" w:rsidRPr="003B4FE7" w14:paraId="42681B2F" w14:textId="77777777" w:rsidTr="009D24E6">
        <w:trPr>
          <w:trHeight w:val="300"/>
        </w:trPr>
        <w:tc>
          <w:tcPr>
            <w:tcW w:w="506" w:type="dxa"/>
            <w:vMerge/>
            <w:tcBorders>
              <w:top w:val="nil"/>
              <w:left w:val="nil"/>
              <w:bottom w:val="nil"/>
              <w:right w:val="nil"/>
            </w:tcBorders>
            <w:vAlign w:val="center"/>
            <w:hideMark/>
          </w:tcPr>
          <w:p w14:paraId="6ACE29A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0221A206"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F51817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371" w:type="dxa"/>
            <w:tcBorders>
              <w:top w:val="nil"/>
              <w:left w:val="nil"/>
              <w:bottom w:val="nil"/>
              <w:right w:val="nil"/>
            </w:tcBorders>
            <w:shd w:val="clear" w:color="auto" w:fill="auto"/>
            <w:noWrap/>
            <w:vAlign w:val="bottom"/>
            <w:hideMark/>
          </w:tcPr>
          <w:p w14:paraId="54DFADE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481" w:type="dxa"/>
            <w:tcBorders>
              <w:top w:val="nil"/>
              <w:left w:val="nil"/>
              <w:bottom w:val="nil"/>
              <w:right w:val="nil"/>
            </w:tcBorders>
            <w:shd w:val="clear" w:color="auto" w:fill="auto"/>
            <w:noWrap/>
            <w:vAlign w:val="bottom"/>
            <w:hideMark/>
          </w:tcPr>
          <w:p w14:paraId="241F96A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481" w:type="dxa"/>
            <w:tcBorders>
              <w:top w:val="nil"/>
              <w:left w:val="nil"/>
              <w:bottom w:val="nil"/>
              <w:right w:val="nil"/>
            </w:tcBorders>
            <w:shd w:val="clear" w:color="auto" w:fill="auto"/>
            <w:noWrap/>
            <w:vAlign w:val="bottom"/>
            <w:hideMark/>
          </w:tcPr>
          <w:p w14:paraId="6AE3DB7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4B6BAB45" w14:textId="77777777" w:rsidTr="009D24E6">
        <w:trPr>
          <w:trHeight w:val="275"/>
        </w:trPr>
        <w:tc>
          <w:tcPr>
            <w:tcW w:w="506" w:type="dxa"/>
            <w:vMerge/>
            <w:tcBorders>
              <w:top w:val="nil"/>
              <w:left w:val="nil"/>
              <w:bottom w:val="nil"/>
              <w:right w:val="nil"/>
            </w:tcBorders>
            <w:vAlign w:val="center"/>
            <w:hideMark/>
          </w:tcPr>
          <w:p w14:paraId="2EE7ACB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8D9F61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1" w:type="dxa"/>
            <w:tcBorders>
              <w:top w:val="nil"/>
              <w:left w:val="nil"/>
              <w:bottom w:val="nil"/>
              <w:right w:val="nil"/>
            </w:tcBorders>
            <w:shd w:val="clear" w:color="auto" w:fill="auto"/>
            <w:noWrap/>
            <w:vAlign w:val="bottom"/>
            <w:hideMark/>
          </w:tcPr>
          <w:p w14:paraId="2CC2DC1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0.089***</w:t>
            </w:r>
          </w:p>
        </w:tc>
        <w:tc>
          <w:tcPr>
            <w:tcW w:w="1371" w:type="dxa"/>
            <w:tcBorders>
              <w:top w:val="nil"/>
              <w:left w:val="nil"/>
              <w:bottom w:val="nil"/>
              <w:right w:val="nil"/>
            </w:tcBorders>
            <w:shd w:val="clear" w:color="auto" w:fill="auto"/>
            <w:noWrap/>
            <w:vAlign w:val="bottom"/>
            <w:hideMark/>
          </w:tcPr>
          <w:p w14:paraId="4A827BB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0.074***</w:t>
            </w:r>
          </w:p>
        </w:tc>
        <w:tc>
          <w:tcPr>
            <w:tcW w:w="1481" w:type="dxa"/>
            <w:tcBorders>
              <w:top w:val="nil"/>
              <w:left w:val="nil"/>
              <w:bottom w:val="nil"/>
              <w:right w:val="nil"/>
            </w:tcBorders>
            <w:shd w:val="clear" w:color="auto" w:fill="auto"/>
            <w:noWrap/>
            <w:vAlign w:val="bottom"/>
            <w:hideMark/>
          </w:tcPr>
          <w:p w14:paraId="0AD0935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0.050***</w:t>
            </w:r>
          </w:p>
        </w:tc>
        <w:tc>
          <w:tcPr>
            <w:tcW w:w="1481" w:type="dxa"/>
            <w:tcBorders>
              <w:top w:val="nil"/>
              <w:left w:val="nil"/>
              <w:bottom w:val="nil"/>
              <w:right w:val="nil"/>
            </w:tcBorders>
            <w:shd w:val="clear" w:color="auto" w:fill="auto"/>
            <w:noWrap/>
            <w:vAlign w:val="bottom"/>
            <w:hideMark/>
          </w:tcPr>
          <w:p w14:paraId="7EB0459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0.050***</w:t>
            </w:r>
          </w:p>
        </w:tc>
      </w:tr>
      <w:tr w:rsidR="00C40AC3" w:rsidRPr="003B4FE7" w14:paraId="15E3AFE8"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7C964D0E"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noWrap/>
            <w:vAlign w:val="bottom"/>
            <w:hideMark/>
          </w:tcPr>
          <w:p w14:paraId="2D170DD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1" w:type="dxa"/>
            <w:tcBorders>
              <w:top w:val="nil"/>
              <w:left w:val="nil"/>
              <w:bottom w:val="single" w:sz="4" w:space="0" w:color="auto"/>
              <w:right w:val="nil"/>
            </w:tcBorders>
            <w:shd w:val="clear" w:color="auto" w:fill="auto"/>
            <w:noWrap/>
            <w:vAlign w:val="bottom"/>
            <w:hideMark/>
          </w:tcPr>
          <w:p w14:paraId="687BDA2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71" w:type="dxa"/>
            <w:tcBorders>
              <w:top w:val="nil"/>
              <w:left w:val="nil"/>
              <w:bottom w:val="single" w:sz="4" w:space="0" w:color="auto"/>
              <w:right w:val="nil"/>
            </w:tcBorders>
            <w:shd w:val="clear" w:color="auto" w:fill="auto"/>
            <w:noWrap/>
            <w:vAlign w:val="bottom"/>
            <w:hideMark/>
          </w:tcPr>
          <w:p w14:paraId="726E236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481" w:type="dxa"/>
            <w:tcBorders>
              <w:top w:val="nil"/>
              <w:left w:val="nil"/>
              <w:bottom w:val="single" w:sz="4" w:space="0" w:color="auto"/>
              <w:right w:val="nil"/>
            </w:tcBorders>
            <w:shd w:val="clear" w:color="auto" w:fill="auto"/>
            <w:noWrap/>
            <w:vAlign w:val="bottom"/>
            <w:hideMark/>
          </w:tcPr>
          <w:p w14:paraId="0651EB1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481" w:type="dxa"/>
            <w:tcBorders>
              <w:top w:val="nil"/>
              <w:left w:val="nil"/>
              <w:bottom w:val="single" w:sz="4" w:space="0" w:color="auto"/>
              <w:right w:val="nil"/>
            </w:tcBorders>
            <w:shd w:val="clear" w:color="auto" w:fill="auto"/>
            <w:noWrap/>
            <w:vAlign w:val="bottom"/>
            <w:hideMark/>
          </w:tcPr>
          <w:p w14:paraId="0FB4606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12A78387" w14:textId="77777777" w:rsidTr="009D24E6">
        <w:trPr>
          <w:trHeight w:val="373"/>
        </w:trPr>
        <w:tc>
          <w:tcPr>
            <w:tcW w:w="506" w:type="dxa"/>
            <w:vMerge w:val="restart"/>
            <w:tcBorders>
              <w:top w:val="nil"/>
              <w:left w:val="nil"/>
              <w:bottom w:val="nil"/>
              <w:right w:val="nil"/>
            </w:tcBorders>
            <w:shd w:val="clear" w:color="auto" w:fill="auto"/>
            <w:noWrap/>
            <w:textDirection w:val="btLr"/>
            <w:vAlign w:val="center"/>
            <w:hideMark/>
          </w:tcPr>
          <w:p w14:paraId="36C8395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Industry </w:t>
            </w:r>
          </w:p>
        </w:tc>
        <w:tc>
          <w:tcPr>
            <w:tcW w:w="2562" w:type="dxa"/>
            <w:tcBorders>
              <w:top w:val="nil"/>
              <w:left w:val="nil"/>
              <w:bottom w:val="nil"/>
              <w:right w:val="nil"/>
            </w:tcBorders>
            <w:shd w:val="clear" w:color="auto" w:fill="auto"/>
            <w:vAlign w:val="bottom"/>
            <w:hideMark/>
          </w:tcPr>
          <w:p w14:paraId="3A4DCFF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1" w:type="dxa"/>
            <w:tcBorders>
              <w:top w:val="nil"/>
              <w:left w:val="nil"/>
              <w:bottom w:val="nil"/>
              <w:right w:val="nil"/>
            </w:tcBorders>
            <w:shd w:val="clear" w:color="auto" w:fill="auto"/>
            <w:noWrap/>
            <w:vAlign w:val="bottom"/>
            <w:hideMark/>
          </w:tcPr>
          <w:p w14:paraId="56314559"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B3E4DC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0.587***</w:t>
            </w:r>
          </w:p>
        </w:tc>
        <w:tc>
          <w:tcPr>
            <w:tcW w:w="1481" w:type="dxa"/>
            <w:tcBorders>
              <w:top w:val="nil"/>
              <w:left w:val="nil"/>
              <w:bottom w:val="nil"/>
              <w:right w:val="nil"/>
            </w:tcBorders>
            <w:shd w:val="clear" w:color="auto" w:fill="auto"/>
            <w:noWrap/>
            <w:vAlign w:val="bottom"/>
            <w:hideMark/>
          </w:tcPr>
          <w:p w14:paraId="6039F0E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0.812***</w:t>
            </w:r>
          </w:p>
        </w:tc>
        <w:tc>
          <w:tcPr>
            <w:tcW w:w="1481" w:type="dxa"/>
            <w:tcBorders>
              <w:top w:val="nil"/>
              <w:left w:val="nil"/>
              <w:bottom w:val="nil"/>
              <w:right w:val="nil"/>
            </w:tcBorders>
            <w:shd w:val="clear" w:color="auto" w:fill="auto"/>
            <w:noWrap/>
            <w:vAlign w:val="bottom"/>
            <w:hideMark/>
          </w:tcPr>
          <w:p w14:paraId="29DCB20E" w14:textId="51FB4453" w:rsidR="00C40AC3" w:rsidRPr="003B4FE7" w:rsidRDefault="00C44E61" w:rsidP="005D7F29">
            <w:pPr>
              <w:jc w:val="center"/>
              <w:rPr>
                <w:rFonts w:ascii="Times New Roman" w:hAnsi="Times New Roman" w:cs="Times New Roman"/>
                <w:color w:val="000000"/>
              </w:rPr>
            </w:pPr>
            <w:r w:rsidRPr="003B4FE7">
              <w:rPr>
                <w:rFonts w:ascii="Times New Roman" w:hAnsi="Times New Roman" w:cs="Times New Roman"/>
                <w:color w:val="000000"/>
              </w:rPr>
              <w:t>0.809***</w:t>
            </w:r>
          </w:p>
        </w:tc>
      </w:tr>
      <w:tr w:rsidR="00C40AC3" w:rsidRPr="003B4FE7" w14:paraId="20DB32EB" w14:textId="77777777" w:rsidTr="009D24E6">
        <w:trPr>
          <w:trHeight w:val="300"/>
        </w:trPr>
        <w:tc>
          <w:tcPr>
            <w:tcW w:w="506" w:type="dxa"/>
            <w:vMerge/>
            <w:tcBorders>
              <w:top w:val="nil"/>
              <w:left w:val="nil"/>
              <w:bottom w:val="nil"/>
              <w:right w:val="nil"/>
            </w:tcBorders>
            <w:vAlign w:val="center"/>
            <w:hideMark/>
          </w:tcPr>
          <w:p w14:paraId="3F6D8D9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68DE830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1" w:type="dxa"/>
            <w:tcBorders>
              <w:top w:val="nil"/>
              <w:left w:val="nil"/>
              <w:bottom w:val="nil"/>
              <w:right w:val="nil"/>
            </w:tcBorders>
            <w:shd w:val="clear" w:color="auto" w:fill="auto"/>
            <w:noWrap/>
            <w:vAlign w:val="bottom"/>
            <w:hideMark/>
          </w:tcPr>
          <w:p w14:paraId="3B553F7E"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071951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3071AF2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1458770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2A8B3887" w14:textId="77777777" w:rsidTr="009D24E6">
        <w:trPr>
          <w:trHeight w:val="300"/>
        </w:trPr>
        <w:tc>
          <w:tcPr>
            <w:tcW w:w="506" w:type="dxa"/>
            <w:vMerge/>
            <w:tcBorders>
              <w:top w:val="nil"/>
              <w:left w:val="nil"/>
              <w:bottom w:val="nil"/>
              <w:right w:val="nil"/>
            </w:tcBorders>
            <w:vAlign w:val="center"/>
            <w:hideMark/>
          </w:tcPr>
          <w:p w14:paraId="143D2004"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0801E73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1" w:type="dxa"/>
            <w:tcBorders>
              <w:top w:val="nil"/>
              <w:left w:val="nil"/>
              <w:bottom w:val="nil"/>
              <w:right w:val="nil"/>
            </w:tcBorders>
            <w:shd w:val="clear" w:color="auto" w:fill="auto"/>
            <w:noWrap/>
            <w:vAlign w:val="bottom"/>
            <w:hideMark/>
          </w:tcPr>
          <w:p w14:paraId="4C10C1F6"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9EDDA0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0.914***</w:t>
            </w:r>
          </w:p>
        </w:tc>
        <w:tc>
          <w:tcPr>
            <w:tcW w:w="1481" w:type="dxa"/>
            <w:tcBorders>
              <w:top w:val="nil"/>
              <w:left w:val="nil"/>
              <w:bottom w:val="nil"/>
              <w:right w:val="nil"/>
            </w:tcBorders>
            <w:shd w:val="clear" w:color="auto" w:fill="auto"/>
            <w:noWrap/>
            <w:vAlign w:val="bottom"/>
            <w:hideMark/>
          </w:tcPr>
          <w:p w14:paraId="74D2FCD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1.095***</w:t>
            </w:r>
          </w:p>
        </w:tc>
        <w:tc>
          <w:tcPr>
            <w:tcW w:w="1481" w:type="dxa"/>
            <w:tcBorders>
              <w:top w:val="nil"/>
              <w:left w:val="nil"/>
              <w:bottom w:val="nil"/>
              <w:right w:val="nil"/>
            </w:tcBorders>
            <w:shd w:val="clear" w:color="auto" w:fill="auto"/>
            <w:noWrap/>
            <w:vAlign w:val="bottom"/>
            <w:hideMark/>
          </w:tcPr>
          <w:p w14:paraId="5D3A8EF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1.097***</w:t>
            </w:r>
          </w:p>
        </w:tc>
      </w:tr>
      <w:tr w:rsidR="00C40AC3" w:rsidRPr="003B4FE7" w14:paraId="7ED02ECA" w14:textId="77777777" w:rsidTr="009D24E6">
        <w:trPr>
          <w:trHeight w:val="300"/>
        </w:trPr>
        <w:tc>
          <w:tcPr>
            <w:tcW w:w="506" w:type="dxa"/>
            <w:vMerge/>
            <w:tcBorders>
              <w:top w:val="nil"/>
              <w:left w:val="nil"/>
              <w:bottom w:val="nil"/>
              <w:right w:val="nil"/>
            </w:tcBorders>
            <w:vAlign w:val="center"/>
            <w:hideMark/>
          </w:tcPr>
          <w:p w14:paraId="3A045F9F"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54D522AA"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F9FADAD"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BD6781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481" w:type="dxa"/>
            <w:tcBorders>
              <w:top w:val="nil"/>
              <w:left w:val="nil"/>
              <w:bottom w:val="nil"/>
              <w:right w:val="nil"/>
            </w:tcBorders>
            <w:shd w:val="clear" w:color="auto" w:fill="auto"/>
            <w:noWrap/>
            <w:vAlign w:val="bottom"/>
            <w:hideMark/>
          </w:tcPr>
          <w:p w14:paraId="6DCB38E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481" w:type="dxa"/>
            <w:tcBorders>
              <w:top w:val="nil"/>
              <w:left w:val="nil"/>
              <w:bottom w:val="nil"/>
              <w:right w:val="nil"/>
            </w:tcBorders>
            <w:shd w:val="clear" w:color="auto" w:fill="auto"/>
            <w:noWrap/>
            <w:vAlign w:val="bottom"/>
            <w:hideMark/>
          </w:tcPr>
          <w:p w14:paraId="285277F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3B05E585" w14:textId="77777777" w:rsidTr="009D24E6">
        <w:trPr>
          <w:trHeight w:val="235"/>
        </w:trPr>
        <w:tc>
          <w:tcPr>
            <w:tcW w:w="506" w:type="dxa"/>
            <w:vMerge/>
            <w:tcBorders>
              <w:top w:val="nil"/>
              <w:left w:val="nil"/>
              <w:bottom w:val="nil"/>
              <w:right w:val="nil"/>
            </w:tcBorders>
            <w:vAlign w:val="center"/>
            <w:hideMark/>
          </w:tcPr>
          <w:p w14:paraId="139FFE3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7BE816C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1" w:type="dxa"/>
            <w:tcBorders>
              <w:top w:val="nil"/>
              <w:left w:val="nil"/>
              <w:bottom w:val="nil"/>
              <w:right w:val="nil"/>
            </w:tcBorders>
            <w:shd w:val="clear" w:color="auto" w:fill="auto"/>
            <w:noWrap/>
            <w:vAlign w:val="bottom"/>
            <w:hideMark/>
          </w:tcPr>
          <w:p w14:paraId="11BF0D91"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978208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0.837***</w:t>
            </w:r>
          </w:p>
        </w:tc>
        <w:tc>
          <w:tcPr>
            <w:tcW w:w="1481" w:type="dxa"/>
            <w:tcBorders>
              <w:top w:val="nil"/>
              <w:left w:val="nil"/>
              <w:bottom w:val="nil"/>
              <w:right w:val="nil"/>
            </w:tcBorders>
            <w:shd w:val="clear" w:color="auto" w:fill="auto"/>
            <w:noWrap/>
            <w:vAlign w:val="bottom"/>
            <w:hideMark/>
          </w:tcPr>
          <w:p w14:paraId="4085E03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0.961***</w:t>
            </w:r>
          </w:p>
        </w:tc>
        <w:tc>
          <w:tcPr>
            <w:tcW w:w="1481" w:type="dxa"/>
            <w:tcBorders>
              <w:top w:val="nil"/>
              <w:left w:val="nil"/>
              <w:bottom w:val="nil"/>
              <w:right w:val="nil"/>
            </w:tcBorders>
            <w:shd w:val="clear" w:color="auto" w:fill="auto"/>
            <w:noWrap/>
            <w:vAlign w:val="bottom"/>
            <w:hideMark/>
          </w:tcPr>
          <w:p w14:paraId="6AF7AF1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0.956***</w:t>
            </w:r>
          </w:p>
        </w:tc>
      </w:tr>
      <w:tr w:rsidR="00C40AC3" w:rsidRPr="003B4FE7" w14:paraId="5FD87507" w14:textId="77777777" w:rsidTr="009D24E6">
        <w:trPr>
          <w:trHeight w:val="300"/>
        </w:trPr>
        <w:tc>
          <w:tcPr>
            <w:tcW w:w="506" w:type="dxa"/>
            <w:vMerge/>
            <w:tcBorders>
              <w:top w:val="nil"/>
              <w:left w:val="nil"/>
              <w:bottom w:val="nil"/>
              <w:right w:val="nil"/>
            </w:tcBorders>
            <w:vAlign w:val="center"/>
            <w:hideMark/>
          </w:tcPr>
          <w:p w14:paraId="6C42EE10"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5EB3D85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1" w:type="dxa"/>
            <w:tcBorders>
              <w:top w:val="nil"/>
              <w:left w:val="nil"/>
              <w:bottom w:val="nil"/>
              <w:right w:val="nil"/>
            </w:tcBorders>
            <w:shd w:val="clear" w:color="auto" w:fill="auto"/>
            <w:noWrap/>
            <w:vAlign w:val="bottom"/>
            <w:hideMark/>
          </w:tcPr>
          <w:p w14:paraId="347F7D9D"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A02BB1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481" w:type="dxa"/>
            <w:tcBorders>
              <w:top w:val="nil"/>
              <w:left w:val="nil"/>
              <w:bottom w:val="nil"/>
              <w:right w:val="nil"/>
            </w:tcBorders>
            <w:shd w:val="clear" w:color="auto" w:fill="auto"/>
            <w:noWrap/>
            <w:vAlign w:val="bottom"/>
            <w:hideMark/>
          </w:tcPr>
          <w:p w14:paraId="75D1218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481" w:type="dxa"/>
            <w:tcBorders>
              <w:top w:val="nil"/>
              <w:left w:val="nil"/>
              <w:bottom w:val="nil"/>
              <w:right w:val="nil"/>
            </w:tcBorders>
            <w:shd w:val="clear" w:color="auto" w:fill="auto"/>
            <w:noWrap/>
            <w:vAlign w:val="bottom"/>
            <w:hideMark/>
          </w:tcPr>
          <w:p w14:paraId="72FFF14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r>
      <w:tr w:rsidR="00C40AC3" w:rsidRPr="003B4FE7" w14:paraId="7AF8F9A7" w14:textId="77777777" w:rsidTr="009D24E6">
        <w:trPr>
          <w:trHeight w:val="300"/>
        </w:trPr>
        <w:tc>
          <w:tcPr>
            <w:tcW w:w="506" w:type="dxa"/>
            <w:vMerge/>
            <w:tcBorders>
              <w:top w:val="nil"/>
              <w:left w:val="nil"/>
              <w:bottom w:val="nil"/>
              <w:right w:val="nil"/>
            </w:tcBorders>
            <w:vAlign w:val="center"/>
            <w:hideMark/>
          </w:tcPr>
          <w:p w14:paraId="0E0E82F5"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DC2BCA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1" w:type="dxa"/>
            <w:tcBorders>
              <w:top w:val="nil"/>
              <w:left w:val="nil"/>
              <w:bottom w:val="nil"/>
              <w:right w:val="nil"/>
            </w:tcBorders>
            <w:shd w:val="clear" w:color="auto" w:fill="auto"/>
            <w:noWrap/>
            <w:vAlign w:val="bottom"/>
            <w:hideMark/>
          </w:tcPr>
          <w:p w14:paraId="12CD4A96"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8B31B2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0.370***</w:t>
            </w:r>
          </w:p>
        </w:tc>
        <w:tc>
          <w:tcPr>
            <w:tcW w:w="1481" w:type="dxa"/>
            <w:tcBorders>
              <w:top w:val="nil"/>
              <w:left w:val="nil"/>
              <w:bottom w:val="nil"/>
              <w:right w:val="nil"/>
            </w:tcBorders>
            <w:shd w:val="clear" w:color="auto" w:fill="auto"/>
            <w:noWrap/>
            <w:vAlign w:val="bottom"/>
            <w:hideMark/>
          </w:tcPr>
          <w:p w14:paraId="3A24BB7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0.405***</w:t>
            </w:r>
          </w:p>
        </w:tc>
        <w:tc>
          <w:tcPr>
            <w:tcW w:w="1481" w:type="dxa"/>
            <w:tcBorders>
              <w:top w:val="nil"/>
              <w:left w:val="nil"/>
              <w:bottom w:val="nil"/>
              <w:right w:val="nil"/>
            </w:tcBorders>
            <w:shd w:val="clear" w:color="auto" w:fill="auto"/>
            <w:noWrap/>
            <w:vAlign w:val="bottom"/>
            <w:hideMark/>
          </w:tcPr>
          <w:p w14:paraId="2E39D04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0.400***</w:t>
            </w:r>
          </w:p>
        </w:tc>
      </w:tr>
      <w:tr w:rsidR="00C40AC3" w:rsidRPr="003B4FE7" w14:paraId="48A6775C" w14:textId="77777777" w:rsidTr="009D24E6">
        <w:trPr>
          <w:trHeight w:val="300"/>
        </w:trPr>
        <w:tc>
          <w:tcPr>
            <w:tcW w:w="506" w:type="dxa"/>
            <w:vMerge/>
            <w:tcBorders>
              <w:top w:val="nil"/>
              <w:left w:val="nil"/>
              <w:bottom w:val="nil"/>
              <w:right w:val="nil"/>
            </w:tcBorders>
            <w:vAlign w:val="center"/>
            <w:hideMark/>
          </w:tcPr>
          <w:p w14:paraId="3C8E7A26"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40F0CEA9"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134EE7A"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6ADAA4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481" w:type="dxa"/>
            <w:tcBorders>
              <w:top w:val="nil"/>
              <w:left w:val="nil"/>
              <w:bottom w:val="nil"/>
              <w:right w:val="nil"/>
            </w:tcBorders>
            <w:shd w:val="clear" w:color="auto" w:fill="auto"/>
            <w:noWrap/>
            <w:vAlign w:val="bottom"/>
            <w:hideMark/>
          </w:tcPr>
          <w:p w14:paraId="1F6ACF5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5FA1437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4B038E9D" w14:textId="77777777" w:rsidTr="009D24E6">
        <w:trPr>
          <w:trHeight w:val="300"/>
        </w:trPr>
        <w:tc>
          <w:tcPr>
            <w:tcW w:w="506" w:type="dxa"/>
            <w:vMerge/>
            <w:tcBorders>
              <w:top w:val="nil"/>
              <w:left w:val="nil"/>
              <w:bottom w:val="nil"/>
              <w:right w:val="nil"/>
            </w:tcBorders>
            <w:vAlign w:val="center"/>
            <w:hideMark/>
          </w:tcPr>
          <w:p w14:paraId="353DEEA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23FA05B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1" w:type="dxa"/>
            <w:tcBorders>
              <w:top w:val="nil"/>
              <w:left w:val="nil"/>
              <w:bottom w:val="nil"/>
              <w:right w:val="nil"/>
            </w:tcBorders>
            <w:shd w:val="clear" w:color="auto" w:fill="auto"/>
            <w:noWrap/>
            <w:vAlign w:val="bottom"/>
            <w:hideMark/>
          </w:tcPr>
          <w:p w14:paraId="49B91C89"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D88875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0.442***</w:t>
            </w:r>
          </w:p>
        </w:tc>
        <w:tc>
          <w:tcPr>
            <w:tcW w:w="1481" w:type="dxa"/>
            <w:tcBorders>
              <w:top w:val="nil"/>
              <w:left w:val="nil"/>
              <w:bottom w:val="nil"/>
              <w:right w:val="nil"/>
            </w:tcBorders>
            <w:shd w:val="clear" w:color="auto" w:fill="auto"/>
            <w:noWrap/>
            <w:vAlign w:val="bottom"/>
            <w:hideMark/>
          </w:tcPr>
          <w:p w14:paraId="59BBF63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0.405***</w:t>
            </w:r>
          </w:p>
        </w:tc>
        <w:tc>
          <w:tcPr>
            <w:tcW w:w="1481" w:type="dxa"/>
            <w:tcBorders>
              <w:top w:val="nil"/>
              <w:left w:val="nil"/>
              <w:bottom w:val="nil"/>
              <w:right w:val="nil"/>
            </w:tcBorders>
            <w:shd w:val="clear" w:color="auto" w:fill="auto"/>
            <w:noWrap/>
            <w:vAlign w:val="bottom"/>
            <w:hideMark/>
          </w:tcPr>
          <w:p w14:paraId="1AE1298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0.408***</w:t>
            </w:r>
          </w:p>
        </w:tc>
      </w:tr>
      <w:tr w:rsidR="00C40AC3" w:rsidRPr="003B4FE7" w14:paraId="13D73F4F" w14:textId="77777777" w:rsidTr="009D24E6">
        <w:trPr>
          <w:trHeight w:val="300"/>
        </w:trPr>
        <w:tc>
          <w:tcPr>
            <w:tcW w:w="506" w:type="dxa"/>
            <w:tcBorders>
              <w:top w:val="nil"/>
              <w:left w:val="nil"/>
              <w:bottom w:val="single" w:sz="4" w:space="0" w:color="auto"/>
              <w:right w:val="nil"/>
            </w:tcBorders>
            <w:shd w:val="clear" w:color="auto" w:fill="auto"/>
            <w:noWrap/>
            <w:vAlign w:val="bottom"/>
            <w:hideMark/>
          </w:tcPr>
          <w:p w14:paraId="6283040F"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noWrap/>
            <w:vAlign w:val="bottom"/>
            <w:hideMark/>
          </w:tcPr>
          <w:p w14:paraId="573FAA49"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40748F81"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52B231A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481" w:type="dxa"/>
            <w:tcBorders>
              <w:top w:val="nil"/>
              <w:left w:val="nil"/>
              <w:bottom w:val="single" w:sz="4" w:space="0" w:color="auto"/>
              <w:right w:val="nil"/>
            </w:tcBorders>
            <w:shd w:val="clear" w:color="auto" w:fill="auto"/>
            <w:noWrap/>
            <w:vAlign w:val="bottom"/>
            <w:hideMark/>
          </w:tcPr>
          <w:p w14:paraId="19280C8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single" w:sz="4" w:space="0" w:color="auto"/>
              <w:right w:val="nil"/>
            </w:tcBorders>
            <w:shd w:val="clear" w:color="auto" w:fill="auto"/>
            <w:noWrap/>
            <w:vAlign w:val="bottom"/>
            <w:hideMark/>
          </w:tcPr>
          <w:p w14:paraId="307501E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37AF0A1A" w14:textId="77777777" w:rsidTr="009D24E6">
        <w:trPr>
          <w:trHeight w:val="300"/>
        </w:trPr>
        <w:tc>
          <w:tcPr>
            <w:tcW w:w="506" w:type="dxa"/>
            <w:vMerge w:val="restart"/>
            <w:tcBorders>
              <w:top w:val="nil"/>
              <w:left w:val="nil"/>
              <w:bottom w:val="nil"/>
              <w:right w:val="nil"/>
            </w:tcBorders>
            <w:shd w:val="clear" w:color="auto" w:fill="auto"/>
            <w:noWrap/>
            <w:textDirection w:val="btLr"/>
            <w:vAlign w:val="center"/>
            <w:hideMark/>
          </w:tcPr>
          <w:p w14:paraId="7520B71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562" w:type="dxa"/>
            <w:tcBorders>
              <w:top w:val="nil"/>
              <w:left w:val="nil"/>
              <w:bottom w:val="nil"/>
              <w:right w:val="nil"/>
            </w:tcBorders>
            <w:shd w:val="clear" w:color="auto" w:fill="auto"/>
            <w:vAlign w:val="bottom"/>
            <w:hideMark/>
          </w:tcPr>
          <w:p w14:paraId="031CF32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1" w:type="dxa"/>
            <w:tcBorders>
              <w:top w:val="nil"/>
              <w:left w:val="nil"/>
              <w:bottom w:val="nil"/>
              <w:right w:val="nil"/>
            </w:tcBorders>
            <w:shd w:val="clear" w:color="auto" w:fill="auto"/>
            <w:noWrap/>
            <w:vAlign w:val="bottom"/>
            <w:hideMark/>
          </w:tcPr>
          <w:p w14:paraId="08A9EF1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-0.075***</w:t>
            </w:r>
          </w:p>
        </w:tc>
        <w:tc>
          <w:tcPr>
            <w:tcW w:w="1371" w:type="dxa"/>
            <w:tcBorders>
              <w:top w:val="nil"/>
              <w:left w:val="nil"/>
              <w:bottom w:val="nil"/>
              <w:right w:val="nil"/>
            </w:tcBorders>
            <w:shd w:val="clear" w:color="auto" w:fill="auto"/>
            <w:noWrap/>
            <w:vAlign w:val="bottom"/>
            <w:hideMark/>
          </w:tcPr>
          <w:p w14:paraId="7A456AB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-0.057***</w:t>
            </w:r>
          </w:p>
        </w:tc>
        <w:tc>
          <w:tcPr>
            <w:tcW w:w="1481" w:type="dxa"/>
            <w:tcBorders>
              <w:top w:val="nil"/>
              <w:left w:val="nil"/>
              <w:bottom w:val="nil"/>
              <w:right w:val="nil"/>
            </w:tcBorders>
            <w:shd w:val="clear" w:color="auto" w:fill="auto"/>
            <w:noWrap/>
            <w:vAlign w:val="bottom"/>
            <w:hideMark/>
          </w:tcPr>
          <w:p w14:paraId="541B016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-0.034***</w:t>
            </w:r>
          </w:p>
        </w:tc>
        <w:tc>
          <w:tcPr>
            <w:tcW w:w="1481" w:type="dxa"/>
            <w:tcBorders>
              <w:top w:val="nil"/>
              <w:left w:val="nil"/>
              <w:bottom w:val="nil"/>
              <w:right w:val="nil"/>
            </w:tcBorders>
            <w:shd w:val="clear" w:color="auto" w:fill="auto"/>
            <w:noWrap/>
            <w:vAlign w:val="bottom"/>
            <w:hideMark/>
          </w:tcPr>
          <w:p w14:paraId="2B109EF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-0.045***</w:t>
            </w:r>
          </w:p>
        </w:tc>
      </w:tr>
      <w:tr w:rsidR="00C40AC3" w:rsidRPr="003B4FE7" w14:paraId="49ECEA83" w14:textId="77777777" w:rsidTr="009D24E6">
        <w:trPr>
          <w:trHeight w:val="300"/>
        </w:trPr>
        <w:tc>
          <w:tcPr>
            <w:tcW w:w="506" w:type="dxa"/>
            <w:vMerge/>
            <w:tcBorders>
              <w:top w:val="nil"/>
              <w:left w:val="nil"/>
              <w:bottom w:val="nil"/>
              <w:right w:val="nil"/>
            </w:tcBorders>
            <w:vAlign w:val="center"/>
            <w:hideMark/>
          </w:tcPr>
          <w:p w14:paraId="51234CE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524A225E"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11551E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371" w:type="dxa"/>
            <w:tcBorders>
              <w:top w:val="nil"/>
              <w:left w:val="nil"/>
              <w:bottom w:val="nil"/>
              <w:right w:val="nil"/>
            </w:tcBorders>
            <w:shd w:val="clear" w:color="auto" w:fill="auto"/>
            <w:noWrap/>
            <w:vAlign w:val="bottom"/>
            <w:hideMark/>
          </w:tcPr>
          <w:p w14:paraId="29F4F2E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351645E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3285968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12955010" w14:textId="77777777" w:rsidTr="009D24E6">
        <w:trPr>
          <w:trHeight w:val="300"/>
        </w:trPr>
        <w:tc>
          <w:tcPr>
            <w:tcW w:w="506" w:type="dxa"/>
            <w:vMerge/>
            <w:tcBorders>
              <w:top w:val="nil"/>
              <w:left w:val="nil"/>
              <w:bottom w:val="nil"/>
              <w:right w:val="nil"/>
            </w:tcBorders>
            <w:vAlign w:val="center"/>
            <w:hideMark/>
          </w:tcPr>
          <w:p w14:paraId="20ED7287"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04F796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1" w:type="dxa"/>
            <w:tcBorders>
              <w:top w:val="nil"/>
              <w:left w:val="nil"/>
              <w:bottom w:val="nil"/>
              <w:right w:val="nil"/>
            </w:tcBorders>
            <w:shd w:val="clear" w:color="auto" w:fill="auto"/>
            <w:noWrap/>
            <w:vAlign w:val="bottom"/>
            <w:hideMark/>
          </w:tcPr>
          <w:p w14:paraId="13F19F38"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775D44D"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3E5E673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0.231***</w:t>
            </w:r>
          </w:p>
        </w:tc>
        <w:tc>
          <w:tcPr>
            <w:tcW w:w="1481" w:type="dxa"/>
            <w:tcBorders>
              <w:top w:val="nil"/>
              <w:left w:val="nil"/>
              <w:bottom w:val="nil"/>
              <w:right w:val="nil"/>
            </w:tcBorders>
            <w:shd w:val="clear" w:color="auto" w:fill="auto"/>
            <w:noWrap/>
            <w:vAlign w:val="bottom"/>
            <w:hideMark/>
          </w:tcPr>
          <w:p w14:paraId="46AA694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0.228***</w:t>
            </w:r>
          </w:p>
        </w:tc>
      </w:tr>
      <w:tr w:rsidR="00C40AC3" w:rsidRPr="003B4FE7" w14:paraId="32EC2183" w14:textId="77777777" w:rsidTr="009D24E6">
        <w:trPr>
          <w:trHeight w:val="300"/>
        </w:trPr>
        <w:tc>
          <w:tcPr>
            <w:tcW w:w="506" w:type="dxa"/>
            <w:vMerge/>
            <w:tcBorders>
              <w:top w:val="nil"/>
              <w:left w:val="nil"/>
              <w:bottom w:val="nil"/>
              <w:right w:val="nil"/>
            </w:tcBorders>
            <w:vAlign w:val="center"/>
            <w:hideMark/>
          </w:tcPr>
          <w:p w14:paraId="052D410B"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noWrap/>
            <w:vAlign w:val="bottom"/>
            <w:hideMark/>
          </w:tcPr>
          <w:p w14:paraId="3425048F"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B2CB952"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DCE2A52"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793A7A1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481" w:type="dxa"/>
            <w:tcBorders>
              <w:top w:val="nil"/>
              <w:left w:val="nil"/>
              <w:bottom w:val="nil"/>
              <w:right w:val="nil"/>
            </w:tcBorders>
            <w:shd w:val="clear" w:color="auto" w:fill="auto"/>
            <w:noWrap/>
            <w:vAlign w:val="bottom"/>
            <w:hideMark/>
          </w:tcPr>
          <w:p w14:paraId="536A5FD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04194701" w14:textId="77777777" w:rsidTr="009D24E6">
        <w:trPr>
          <w:trHeight w:val="300"/>
        </w:trPr>
        <w:tc>
          <w:tcPr>
            <w:tcW w:w="506" w:type="dxa"/>
            <w:vMerge/>
            <w:tcBorders>
              <w:top w:val="nil"/>
              <w:left w:val="nil"/>
              <w:bottom w:val="nil"/>
              <w:right w:val="nil"/>
            </w:tcBorders>
            <w:vAlign w:val="center"/>
            <w:hideMark/>
          </w:tcPr>
          <w:p w14:paraId="27CE66F9"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345123C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1" w:type="dxa"/>
            <w:tcBorders>
              <w:top w:val="nil"/>
              <w:left w:val="nil"/>
              <w:bottom w:val="nil"/>
              <w:right w:val="nil"/>
            </w:tcBorders>
            <w:shd w:val="clear" w:color="auto" w:fill="auto"/>
            <w:noWrap/>
            <w:vAlign w:val="bottom"/>
            <w:hideMark/>
          </w:tcPr>
          <w:p w14:paraId="27D5F0B8"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5808681"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3EB4DD87"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3BA355A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50A6C1CC" w14:textId="77777777" w:rsidTr="009D24E6">
        <w:trPr>
          <w:trHeight w:val="300"/>
        </w:trPr>
        <w:tc>
          <w:tcPr>
            <w:tcW w:w="506" w:type="dxa"/>
            <w:vMerge/>
            <w:tcBorders>
              <w:top w:val="nil"/>
              <w:left w:val="nil"/>
              <w:bottom w:val="single" w:sz="4" w:space="0" w:color="auto"/>
              <w:right w:val="nil"/>
            </w:tcBorders>
            <w:vAlign w:val="center"/>
            <w:hideMark/>
          </w:tcPr>
          <w:p w14:paraId="58C59D58"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single" w:sz="4" w:space="0" w:color="auto"/>
              <w:right w:val="nil"/>
            </w:tcBorders>
            <w:shd w:val="clear" w:color="auto" w:fill="auto"/>
            <w:noWrap/>
            <w:vAlign w:val="bottom"/>
            <w:hideMark/>
          </w:tcPr>
          <w:p w14:paraId="30322AB6"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0F9D579F"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22371786"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368E4254"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0A93516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328FEEDF" w14:textId="77777777" w:rsidTr="009D24E6">
        <w:trPr>
          <w:trHeight w:val="345"/>
        </w:trPr>
        <w:tc>
          <w:tcPr>
            <w:tcW w:w="506" w:type="dxa"/>
            <w:tcBorders>
              <w:top w:val="nil"/>
              <w:left w:val="nil"/>
              <w:bottom w:val="nil"/>
              <w:right w:val="nil"/>
            </w:tcBorders>
            <w:shd w:val="clear" w:color="auto" w:fill="auto"/>
            <w:noWrap/>
            <w:vAlign w:val="bottom"/>
            <w:hideMark/>
          </w:tcPr>
          <w:p w14:paraId="28657FBC" w14:textId="77777777" w:rsidR="00C40AC3" w:rsidRPr="003B4FE7" w:rsidRDefault="00C40AC3" w:rsidP="005D7F29">
            <w:pPr>
              <w:rPr>
                <w:rFonts w:ascii="Times New Roman" w:hAnsi="Times New Roman" w:cs="Times New Roman"/>
                <w:color w:val="000000"/>
              </w:rPr>
            </w:pPr>
          </w:p>
        </w:tc>
        <w:tc>
          <w:tcPr>
            <w:tcW w:w="2562" w:type="dxa"/>
            <w:tcBorders>
              <w:top w:val="nil"/>
              <w:left w:val="nil"/>
              <w:bottom w:val="nil"/>
              <w:right w:val="nil"/>
            </w:tcBorders>
            <w:shd w:val="clear" w:color="auto" w:fill="auto"/>
            <w:vAlign w:val="bottom"/>
            <w:hideMark/>
          </w:tcPr>
          <w:p w14:paraId="58E213DB"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1" w:type="dxa"/>
            <w:tcBorders>
              <w:top w:val="nil"/>
              <w:left w:val="nil"/>
              <w:bottom w:val="nil"/>
              <w:right w:val="nil"/>
            </w:tcBorders>
            <w:shd w:val="clear" w:color="auto" w:fill="auto"/>
            <w:noWrap/>
            <w:vAlign w:val="bottom"/>
            <w:hideMark/>
          </w:tcPr>
          <w:p w14:paraId="74209A1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0.034</w:t>
            </w:r>
          </w:p>
        </w:tc>
        <w:tc>
          <w:tcPr>
            <w:tcW w:w="1371" w:type="dxa"/>
            <w:tcBorders>
              <w:top w:val="nil"/>
              <w:left w:val="nil"/>
              <w:bottom w:val="nil"/>
              <w:right w:val="nil"/>
            </w:tcBorders>
            <w:shd w:val="clear" w:color="auto" w:fill="auto"/>
            <w:noWrap/>
            <w:vAlign w:val="bottom"/>
            <w:hideMark/>
          </w:tcPr>
          <w:p w14:paraId="21C5376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0.084</w:t>
            </w:r>
          </w:p>
        </w:tc>
        <w:tc>
          <w:tcPr>
            <w:tcW w:w="1481" w:type="dxa"/>
            <w:tcBorders>
              <w:top w:val="nil"/>
              <w:left w:val="nil"/>
              <w:bottom w:val="nil"/>
              <w:right w:val="nil"/>
            </w:tcBorders>
            <w:shd w:val="clear" w:color="auto" w:fill="auto"/>
            <w:noWrap/>
            <w:vAlign w:val="bottom"/>
            <w:hideMark/>
          </w:tcPr>
          <w:p w14:paraId="25EB67C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0.189</w:t>
            </w:r>
          </w:p>
        </w:tc>
        <w:tc>
          <w:tcPr>
            <w:tcW w:w="1481" w:type="dxa"/>
            <w:tcBorders>
              <w:top w:val="nil"/>
              <w:left w:val="nil"/>
              <w:bottom w:val="nil"/>
              <w:right w:val="nil"/>
            </w:tcBorders>
            <w:shd w:val="clear" w:color="auto" w:fill="auto"/>
            <w:noWrap/>
            <w:vAlign w:val="bottom"/>
            <w:hideMark/>
          </w:tcPr>
          <w:p w14:paraId="52F8EC5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0.189</w:t>
            </w:r>
          </w:p>
        </w:tc>
      </w:tr>
      <w:tr w:rsidR="00C40AC3" w:rsidRPr="003B4FE7" w14:paraId="081DBC03" w14:textId="77777777" w:rsidTr="009D24E6">
        <w:trPr>
          <w:trHeight w:val="315"/>
        </w:trPr>
        <w:tc>
          <w:tcPr>
            <w:tcW w:w="506" w:type="dxa"/>
            <w:tcBorders>
              <w:top w:val="nil"/>
              <w:left w:val="nil"/>
              <w:bottom w:val="single" w:sz="8" w:space="0" w:color="000000"/>
              <w:right w:val="nil"/>
            </w:tcBorders>
            <w:shd w:val="clear" w:color="auto" w:fill="auto"/>
            <w:noWrap/>
            <w:vAlign w:val="bottom"/>
            <w:hideMark/>
          </w:tcPr>
          <w:p w14:paraId="56CBA10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562" w:type="dxa"/>
            <w:tcBorders>
              <w:top w:val="nil"/>
              <w:left w:val="nil"/>
              <w:bottom w:val="single" w:sz="4" w:space="0" w:color="auto"/>
              <w:right w:val="nil"/>
            </w:tcBorders>
            <w:shd w:val="clear" w:color="auto" w:fill="auto"/>
            <w:vAlign w:val="bottom"/>
            <w:hideMark/>
          </w:tcPr>
          <w:p w14:paraId="5CEC5B7C"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1" w:type="dxa"/>
            <w:tcBorders>
              <w:top w:val="nil"/>
              <w:left w:val="nil"/>
              <w:bottom w:val="single" w:sz="4" w:space="0" w:color="auto"/>
              <w:right w:val="nil"/>
            </w:tcBorders>
            <w:shd w:val="clear" w:color="auto" w:fill="auto"/>
            <w:noWrap/>
            <w:vAlign w:val="bottom"/>
            <w:hideMark/>
          </w:tcPr>
          <w:p w14:paraId="727E7FC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3673.62***</w:t>
            </w:r>
          </w:p>
        </w:tc>
        <w:tc>
          <w:tcPr>
            <w:tcW w:w="1371" w:type="dxa"/>
            <w:tcBorders>
              <w:top w:val="nil"/>
              <w:left w:val="nil"/>
              <w:bottom w:val="single" w:sz="4" w:space="0" w:color="auto"/>
              <w:right w:val="nil"/>
            </w:tcBorders>
            <w:shd w:val="clear" w:color="auto" w:fill="auto"/>
            <w:noWrap/>
            <w:vAlign w:val="bottom"/>
            <w:hideMark/>
          </w:tcPr>
          <w:p w14:paraId="79F81BE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5764.67***</w:t>
            </w:r>
          </w:p>
        </w:tc>
        <w:tc>
          <w:tcPr>
            <w:tcW w:w="1481" w:type="dxa"/>
            <w:tcBorders>
              <w:top w:val="nil"/>
              <w:left w:val="nil"/>
              <w:bottom w:val="single" w:sz="4" w:space="0" w:color="auto"/>
              <w:right w:val="nil"/>
            </w:tcBorders>
            <w:shd w:val="clear" w:color="auto" w:fill="auto"/>
            <w:noWrap/>
            <w:vAlign w:val="bottom"/>
            <w:hideMark/>
          </w:tcPr>
          <w:p w14:paraId="3E53527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11890.01***</w:t>
            </w:r>
          </w:p>
        </w:tc>
        <w:tc>
          <w:tcPr>
            <w:tcW w:w="1481" w:type="dxa"/>
            <w:tcBorders>
              <w:top w:val="nil"/>
              <w:left w:val="nil"/>
              <w:bottom w:val="single" w:sz="4" w:space="0" w:color="auto"/>
              <w:right w:val="nil"/>
            </w:tcBorders>
            <w:shd w:val="clear" w:color="auto" w:fill="auto"/>
            <w:noWrap/>
            <w:vAlign w:val="bottom"/>
            <w:hideMark/>
          </w:tcPr>
          <w:p w14:paraId="1D8EBE0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11522.85***</w:t>
            </w:r>
          </w:p>
        </w:tc>
      </w:tr>
    </w:tbl>
    <w:p w14:paraId="77C276E9" w14:textId="77777777" w:rsidR="00C40AC3" w:rsidRPr="009D24E6" w:rsidRDefault="00C40AC3" w:rsidP="00C40AC3">
      <w:pPr>
        <w:pStyle w:val="PlainText"/>
        <w:rPr>
          <w:rFonts w:ascii="Times New Roman" w:hAnsi="Times New Roman" w:cs="Times New Roman"/>
        </w:r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7A58AED8" w14:textId="77777777" w:rsidR="00C40AC3" w:rsidRPr="003B4FE7" w:rsidRDefault="00C40AC3" w:rsidP="00C40AC3">
      <w:pPr>
        <w:pStyle w:val="PlainText"/>
        <w:ind w:left="540" w:hanging="540"/>
        <w:rPr>
          <w:rFonts w:ascii="Times New Roman" w:hAnsi="Times New Roman" w:cs="Times New Roman"/>
          <w:sz w:val="24"/>
          <w:szCs w:val="24"/>
        </w:rPr>
      </w:pPr>
    </w:p>
    <w:p w14:paraId="37388B61" w14:textId="77777777" w:rsidR="00C40AC3" w:rsidRPr="003B4FE7" w:rsidRDefault="00C40AC3" w:rsidP="00C40AC3">
      <w:pPr>
        <w:pStyle w:val="PlainText"/>
        <w:ind w:left="540" w:hanging="540"/>
        <w:rPr>
          <w:rFonts w:ascii="Times New Roman" w:hAnsi="Times New Roman" w:cs="Times New Roman"/>
          <w:sz w:val="24"/>
          <w:szCs w:val="24"/>
        </w:rPr>
      </w:pPr>
    </w:p>
    <w:p w14:paraId="651D6A6E" w14:textId="2ABC7DC2" w:rsidR="002020B7" w:rsidRPr="003B4FE7" w:rsidRDefault="002020B7" w:rsidP="002408B8">
      <w:pPr>
        <w:numPr>
          <w:ilvl w:val="0"/>
          <w:numId w:val="26"/>
        </w:numPr>
        <w:rPr>
          <w:rFonts w:ascii="Times New Roman" w:hAnsi="Times New Roman" w:cs="Times New Roman"/>
        </w:rPr>
      </w:pPr>
      <w:r w:rsidRPr="003B4FE7">
        <w:rPr>
          <w:rFonts w:ascii="Times New Roman" w:hAnsi="Times New Roman" w:cs="Times New Roman"/>
          <w:bCs/>
          <w:color w:val="000000"/>
        </w:rPr>
        <w:lastRenderedPageBreak/>
        <w:t>Table 12</w:t>
      </w:r>
      <w:r w:rsidR="00D06CED">
        <w:rPr>
          <w:rFonts w:ascii="Times New Roman" w:hAnsi="Times New Roman" w:cs="Times New Roman"/>
          <w:bCs/>
          <w:color w:val="000000"/>
        </w:rPr>
        <w:t xml:space="preserve">, representing estimates for the </w:t>
      </w:r>
      <w:r w:rsidRPr="003B4FE7">
        <w:rPr>
          <w:rFonts w:ascii="Times New Roman" w:hAnsi="Times New Roman" w:cs="Times New Roman"/>
          <w:bCs/>
          <w:color w:val="000000"/>
        </w:rPr>
        <w:t>1998-1999 period</w:t>
      </w:r>
      <w:r w:rsidR="00D06CED">
        <w:rPr>
          <w:rFonts w:ascii="Times New Roman" w:hAnsi="Times New Roman" w:cs="Times New Roman"/>
          <w:bCs/>
          <w:color w:val="000000"/>
        </w:rPr>
        <w:t>, a</w:t>
      </w:r>
      <w:r w:rsidRPr="003B4FE7">
        <w:rPr>
          <w:rFonts w:ascii="Times New Roman" w:hAnsi="Times New Roman" w:cs="Times New Roman"/>
          <w:bCs/>
          <w:color w:val="000000"/>
        </w:rPr>
        <w:t>gain</w:t>
      </w:r>
      <w:r w:rsidR="00D06CED">
        <w:rPr>
          <w:rFonts w:ascii="Times New Roman" w:hAnsi="Times New Roman" w:cs="Times New Roman"/>
          <w:bCs/>
          <w:color w:val="000000"/>
        </w:rPr>
        <w:t xml:space="preserve"> highlight that</w:t>
      </w:r>
      <w:r w:rsidRPr="003B4FE7">
        <w:rPr>
          <w:rFonts w:ascii="Times New Roman" w:hAnsi="Times New Roman" w:cs="Times New Roman"/>
          <w:bCs/>
          <w:color w:val="000000"/>
        </w:rPr>
        <w:t xml:space="preserve"> although 40 percent of the London and 29 percent of the City of London premiums have been explained in the models, the same high proportions have not been explained for the local authorities in the WoE LEP area.</w:t>
      </w:r>
    </w:p>
    <w:p w14:paraId="3488EC1B" w14:textId="77777777" w:rsidR="002020B7" w:rsidRPr="003B4FE7" w:rsidRDefault="002020B7" w:rsidP="002020B7">
      <w:pPr>
        <w:ind w:left="567"/>
        <w:rPr>
          <w:rFonts w:ascii="Times New Roman" w:hAnsi="Times New Roman" w:cs="Times New Roman"/>
          <w:b/>
          <w:color w:val="000000"/>
        </w:rPr>
      </w:pPr>
    </w:p>
    <w:p w14:paraId="03D6A21A" w14:textId="1C313DF1" w:rsidR="002020B7" w:rsidRPr="003B4FE7" w:rsidRDefault="002020B7" w:rsidP="002408B8">
      <w:pPr>
        <w:numPr>
          <w:ilvl w:val="0"/>
          <w:numId w:val="26"/>
        </w:numPr>
        <w:rPr>
          <w:rFonts w:ascii="Times New Roman" w:hAnsi="Times New Roman" w:cs="Times New Roman"/>
          <w:color w:val="000000"/>
        </w:rPr>
      </w:pPr>
      <w:r w:rsidRPr="003B4FE7">
        <w:rPr>
          <w:rFonts w:ascii="Times New Roman" w:hAnsi="Times New Roman" w:cs="Times New Roman"/>
          <w:bCs/>
          <w:color w:val="000000"/>
        </w:rPr>
        <w:t xml:space="preserve">The labour productivity gaps of </w:t>
      </w:r>
      <w:r w:rsidR="00C27EEB">
        <w:rPr>
          <w:rFonts w:ascii="Times New Roman" w:hAnsi="Times New Roman" w:cs="Times New Roman"/>
          <w:bCs/>
          <w:color w:val="000000"/>
        </w:rPr>
        <w:t>BANES</w:t>
      </w:r>
      <w:r w:rsidRPr="003B4FE7">
        <w:rPr>
          <w:rFonts w:ascii="Times New Roman" w:hAnsi="Times New Roman" w:cs="Times New Roman"/>
          <w:bCs/>
          <w:color w:val="000000"/>
        </w:rPr>
        <w:t xml:space="preserve"> and North Somerset in the 2004-2005 time period remain unexplained by the presence of plants in the priority sectors, capital stocks and employment related scaled economies.  An explanation</w:t>
      </w:r>
      <w:r w:rsidR="00D06CED">
        <w:rPr>
          <w:rFonts w:ascii="Times New Roman" w:hAnsi="Times New Roman" w:cs="Times New Roman"/>
          <w:bCs/>
          <w:color w:val="000000"/>
        </w:rPr>
        <w:t xml:space="preserve"> of this</w:t>
      </w:r>
      <w:r w:rsidRPr="003B4FE7">
        <w:rPr>
          <w:rFonts w:ascii="Times New Roman" w:hAnsi="Times New Roman" w:cs="Times New Roman"/>
          <w:bCs/>
          <w:color w:val="000000"/>
        </w:rPr>
        <w:t xml:space="preserve"> would require further scrutiny. </w:t>
      </w:r>
    </w:p>
    <w:p w14:paraId="5C156E33" w14:textId="77777777" w:rsidR="002020B7" w:rsidRPr="003B4FE7" w:rsidRDefault="002020B7" w:rsidP="002020B7">
      <w:pPr>
        <w:pStyle w:val="ListParagraph"/>
        <w:rPr>
          <w:rFonts w:ascii="Times New Roman" w:hAnsi="Times New Roman" w:cs="Times New Roman"/>
          <w:bCs/>
          <w:color w:val="000000"/>
        </w:rPr>
      </w:pPr>
    </w:p>
    <w:p w14:paraId="3D31818E" w14:textId="034CE9B3" w:rsidR="002020B7" w:rsidRPr="003B4FE7" w:rsidRDefault="002020B7" w:rsidP="002408B8">
      <w:pPr>
        <w:numPr>
          <w:ilvl w:val="0"/>
          <w:numId w:val="26"/>
        </w:numPr>
        <w:rPr>
          <w:rFonts w:ascii="Times New Roman" w:hAnsi="Times New Roman" w:cs="Times New Roman"/>
          <w:color w:val="000000"/>
        </w:rPr>
      </w:pPr>
      <w:r w:rsidRPr="003B4FE7">
        <w:rPr>
          <w:rFonts w:ascii="Times New Roman" w:hAnsi="Times New Roman" w:cs="Times New Roman"/>
          <w:bCs/>
          <w:color w:val="000000"/>
        </w:rPr>
        <w:t>About 30 percent of Bristol’s labour productivity gap is explained by the model with most due to the presence of plants in the priority sectors.  Nevertheless, over 70 percent of the labour productivity premium remains unexplained</w:t>
      </w:r>
      <w:r w:rsidR="00D06CED">
        <w:rPr>
          <w:rFonts w:ascii="Times New Roman" w:hAnsi="Times New Roman" w:cs="Times New Roman"/>
          <w:bCs/>
          <w:color w:val="000000"/>
        </w:rPr>
        <w:t xml:space="preserve"> and hence lies outside of this report’s remit</w:t>
      </w:r>
      <w:r w:rsidRPr="003B4FE7">
        <w:rPr>
          <w:rFonts w:ascii="Times New Roman" w:hAnsi="Times New Roman" w:cs="Times New Roman"/>
          <w:bCs/>
          <w:color w:val="000000"/>
        </w:rPr>
        <w:t xml:space="preserve">.  </w:t>
      </w:r>
      <w:r w:rsidR="00D06CED">
        <w:rPr>
          <w:rFonts w:ascii="Times New Roman" w:hAnsi="Times New Roman" w:cs="Times New Roman"/>
          <w:bCs/>
          <w:color w:val="000000"/>
        </w:rPr>
        <w:t>Further research is necessary to gather evidence that can be used to</w:t>
      </w:r>
      <w:r w:rsidRPr="003B4FE7">
        <w:rPr>
          <w:rFonts w:ascii="Times New Roman" w:hAnsi="Times New Roman" w:cs="Times New Roman"/>
          <w:bCs/>
          <w:color w:val="000000"/>
        </w:rPr>
        <w:t xml:space="preserve"> formulate policy to further improve </w:t>
      </w:r>
      <w:r w:rsidR="00D06CED">
        <w:rPr>
          <w:rFonts w:ascii="Times New Roman" w:hAnsi="Times New Roman" w:cs="Times New Roman"/>
          <w:bCs/>
          <w:color w:val="000000"/>
        </w:rPr>
        <w:t xml:space="preserve">the </w:t>
      </w:r>
      <w:r w:rsidR="00D06CED" w:rsidRPr="003B4FE7">
        <w:rPr>
          <w:rFonts w:ascii="Times New Roman" w:hAnsi="Times New Roman" w:cs="Times New Roman"/>
          <w:bCs/>
          <w:color w:val="000000"/>
        </w:rPr>
        <w:t>productivity premium</w:t>
      </w:r>
      <w:r w:rsidR="00D06CED">
        <w:rPr>
          <w:rFonts w:ascii="Times New Roman" w:hAnsi="Times New Roman" w:cs="Times New Roman"/>
          <w:bCs/>
          <w:color w:val="000000"/>
        </w:rPr>
        <w:t xml:space="preserve"> of plants in the Bristol</w:t>
      </w:r>
      <w:r w:rsidRPr="003B4FE7">
        <w:rPr>
          <w:rFonts w:ascii="Times New Roman" w:hAnsi="Times New Roman" w:cs="Times New Roman"/>
          <w:bCs/>
          <w:color w:val="000000"/>
        </w:rPr>
        <w:t xml:space="preserve"> </w:t>
      </w:r>
      <w:r w:rsidR="00D06CED">
        <w:rPr>
          <w:rFonts w:ascii="Times New Roman" w:hAnsi="Times New Roman" w:cs="Times New Roman"/>
          <w:bCs/>
          <w:color w:val="000000"/>
        </w:rPr>
        <w:t>local authority.</w:t>
      </w:r>
    </w:p>
    <w:p w14:paraId="2F43F50F" w14:textId="77777777" w:rsidR="002020B7" w:rsidRPr="003B4FE7" w:rsidRDefault="002020B7" w:rsidP="002020B7">
      <w:pPr>
        <w:rPr>
          <w:rFonts w:ascii="Times New Roman" w:hAnsi="Times New Roman" w:cs="Times New Roman"/>
          <w:color w:val="000000"/>
        </w:rPr>
      </w:pPr>
    </w:p>
    <w:p w14:paraId="5D1D1D6F" w14:textId="77777777" w:rsidR="002020B7" w:rsidRPr="003B4FE7" w:rsidRDefault="002020B7" w:rsidP="002408B8">
      <w:pPr>
        <w:numPr>
          <w:ilvl w:val="0"/>
          <w:numId w:val="26"/>
        </w:numPr>
        <w:rPr>
          <w:rFonts w:ascii="Times New Roman" w:hAnsi="Times New Roman" w:cs="Times New Roman"/>
          <w:color w:val="000000"/>
        </w:rPr>
      </w:pPr>
      <w:r w:rsidRPr="003B4FE7">
        <w:rPr>
          <w:rFonts w:ascii="Times New Roman" w:hAnsi="Times New Roman" w:cs="Times New Roman"/>
          <w:color w:val="000000"/>
        </w:rPr>
        <w:t>It appears that by the 2004-2005 time period about 20 percent of South Gloucestershire’s productivity premium was due to plants operating in priority sectors.  Again, capital appears to be more productive elsewhere but, by the 2008-2009 time period, this capital issue seems to have been resolved.</w:t>
      </w:r>
    </w:p>
    <w:p w14:paraId="0F47EC45" w14:textId="77777777" w:rsidR="00C40AC3" w:rsidRPr="003B4FE7" w:rsidRDefault="00C40AC3" w:rsidP="00C40AC3">
      <w:pPr>
        <w:pStyle w:val="PlainText"/>
        <w:ind w:left="540" w:hanging="540"/>
        <w:rPr>
          <w:rFonts w:ascii="Times New Roman" w:hAnsi="Times New Roman" w:cs="Times New Roman"/>
          <w:b/>
          <w:sz w:val="24"/>
          <w:szCs w:val="24"/>
        </w:rPr>
      </w:pPr>
      <w:r w:rsidRPr="003B4FE7">
        <w:rPr>
          <w:rFonts w:ascii="Times New Roman" w:hAnsi="Times New Roman" w:cs="Times New Roman"/>
          <w:b/>
          <w:bCs/>
          <w:color w:val="000000"/>
          <w:sz w:val="24"/>
          <w:szCs w:val="24"/>
        </w:rPr>
        <w:br w:type="page"/>
      </w:r>
      <w:r w:rsidRPr="003B4FE7">
        <w:rPr>
          <w:rFonts w:ascii="Times New Roman" w:hAnsi="Times New Roman" w:cs="Times New Roman"/>
          <w:b/>
          <w:bCs/>
          <w:color w:val="000000"/>
          <w:sz w:val="24"/>
          <w:szCs w:val="24"/>
        </w:rPr>
        <w:lastRenderedPageBreak/>
        <w:t>Table 16:</w:t>
      </w:r>
      <w:r w:rsidRPr="003B4FE7">
        <w:rPr>
          <w:rFonts w:ascii="Times New Roman" w:hAnsi="Times New Roman" w:cs="Times New Roman"/>
          <w:b/>
          <w:color w:val="000000"/>
          <w:sz w:val="24"/>
          <w:szCs w:val="24"/>
        </w:rPr>
        <w:t xml:space="preserve"> Determinants of labour productivity: 2006-2007, whole sample</w:t>
      </w:r>
    </w:p>
    <w:tbl>
      <w:tblPr>
        <w:tblW w:w="8569" w:type="dxa"/>
        <w:tblInd w:w="93" w:type="dxa"/>
        <w:tblLook w:val="04A0" w:firstRow="1" w:lastRow="0" w:firstColumn="1" w:lastColumn="0" w:noHBand="0" w:noVBand="1"/>
      </w:tblPr>
      <w:tblGrid>
        <w:gridCol w:w="506"/>
        <w:gridCol w:w="2367"/>
        <w:gridCol w:w="1371"/>
        <w:gridCol w:w="1371"/>
        <w:gridCol w:w="1481"/>
        <w:gridCol w:w="1481"/>
      </w:tblGrid>
      <w:tr w:rsidR="00C40AC3" w:rsidRPr="003B4FE7" w14:paraId="67EDC296" w14:textId="77777777" w:rsidTr="005D7F29">
        <w:trPr>
          <w:trHeight w:val="300"/>
        </w:trPr>
        <w:tc>
          <w:tcPr>
            <w:tcW w:w="498" w:type="dxa"/>
            <w:tcBorders>
              <w:top w:val="single" w:sz="4" w:space="0" w:color="auto"/>
              <w:left w:val="nil"/>
              <w:bottom w:val="nil"/>
              <w:right w:val="nil"/>
            </w:tcBorders>
            <w:shd w:val="clear" w:color="auto" w:fill="auto"/>
            <w:noWrap/>
            <w:vAlign w:val="bottom"/>
            <w:hideMark/>
          </w:tcPr>
          <w:p w14:paraId="553FD959"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vAlign w:val="bottom"/>
            <w:hideMark/>
          </w:tcPr>
          <w:p w14:paraId="0D8213B6"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523AE19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1" w:type="dxa"/>
            <w:tcBorders>
              <w:top w:val="single" w:sz="4" w:space="0" w:color="auto"/>
              <w:left w:val="nil"/>
              <w:bottom w:val="nil"/>
              <w:right w:val="nil"/>
            </w:tcBorders>
            <w:shd w:val="clear" w:color="auto" w:fill="auto"/>
            <w:noWrap/>
            <w:vAlign w:val="bottom"/>
            <w:hideMark/>
          </w:tcPr>
          <w:p w14:paraId="37EC573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81" w:type="dxa"/>
            <w:tcBorders>
              <w:top w:val="single" w:sz="4" w:space="0" w:color="auto"/>
              <w:left w:val="nil"/>
              <w:bottom w:val="nil"/>
              <w:right w:val="nil"/>
            </w:tcBorders>
            <w:shd w:val="clear" w:color="auto" w:fill="auto"/>
            <w:noWrap/>
            <w:vAlign w:val="bottom"/>
            <w:hideMark/>
          </w:tcPr>
          <w:p w14:paraId="00DA7CC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81" w:type="dxa"/>
            <w:tcBorders>
              <w:top w:val="single" w:sz="4" w:space="0" w:color="auto"/>
              <w:left w:val="nil"/>
              <w:bottom w:val="nil"/>
              <w:right w:val="nil"/>
            </w:tcBorders>
            <w:shd w:val="clear" w:color="auto" w:fill="auto"/>
            <w:noWrap/>
            <w:vAlign w:val="bottom"/>
            <w:hideMark/>
          </w:tcPr>
          <w:p w14:paraId="58F2713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12F64A15" w14:textId="77777777" w:rsidTr="005D7F29">
        <w:trPr>
          <w:trHeight w:val="300"/>
        </w:trPr>
        <w:tc>
          <w:tcPr>
            <w:tcW w:w="498" w:type="dxa"/>
            <w:tcBorders>
              <w:top w:val="nil"/>
              <w:left w:val="nil"/>
              <w:bottom w:val="single" w:sz="4" w:space="0" w:color="auto"/>
              <w:right w:val="nil"/>
            </w:tcBorders>
            <w:shd w:val="clear" w:color="auto" w:fill="auto"/>
            <w:noWrap/>
            <w:vAlign w:val="bottom"/>
            <w:hideMark/>
          </w:tcPr>
          <w:p w14:paraId="274EF2F9"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vAlign w:val="bottom"/>
            <w:hideMark/>
          </w:tcPr>
          <w:p w14:paraId="1ACC055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i/>
                <w:color w:val="000000"/>
              </w:rPr>
              <w:t>N</w:t>
            </w:r>
          </w:p>
        </w:tc>
        <w:tc>
          <w:tcPr>
            <w:tcW w:w="1371" w:type="dxa"/>
            <w:tcBorders>
              <w:top w:val="nil"/>
              <w:left w:val="nil"/>
              <w:bottom w:val="single" w:sz="4" w:space="0" w:color="auto"/>
              <w:right w:val="nil"/>
            </w:tcBorders>
            <w:shd w:val="clear" w:color="auto" w:fill="auto"/>
            <w:noWrap/>
            <w:vAlign w:val="bottom"/>
            <w:hideMark/>
          </w:tcPr>
          <w:p w14:paraId="1FF4932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922,606</w:t>
            </w:r>
          </w:p>
        </w:tc>
        <w:tc>
          <w:tcPr>
            <w:tcW w:w="1371" w:type="dxa"/>
            <w:tcBorders>
              <w:top w:val="nil"/>
              <w:left w:val="nil"/>
              <w:bottom w:val="single" w:sz="4" w:space="0" w:color="auto"/>
              <w:right w:val="nil"/>
            </w:tcBorders>
            <w:shd w:val="clear" w:color="auto" w:fill="auto"/>
            <w:noWrap/>
            <w:vAlign w:val="bottom"/>
            <w:hideMark/>
          </w:tcPr>
          <w:p w14:paraId="04BDDE6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922,606</w:t>
            </w:r>
          </w:p>
        </w:tc>
        <w:tc>
          <w:tcPr>
            <w:tcW w:w="1481" w:type="dxa"/>
            <w:tcBorders>
              <w:top w:val="nil"/>
              <w:left w:val="nil"/>
              <w:bottom w:val="single" w:sz="4" w:space="0" w:color="auto"/>
              <w:right w:val="nil"/>
            </w:tcBorders>
            <w:shd w:val="clear" w:color="auto" w:fill="auto"/>
            <w:noWrap/>
            <w:vAlign w:val="bottom"/>
            <w:hideMark/>
          </w:tcPr>
          <w:p w14:paraId="030A588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920,415</w:t>
            </w:r>
          </w:p>
        </w:tc>
        <w:tc>
          <w:tcPr>
            <w:tcW w:w="1481" w:type="dxa"/>
            <w:tcBorders>
              <w:top w:val="nil"/>
              <w:left w:val="nil"/>
              <w:bottom w:val="single" w:sz="4" w:space="0" w:color="auto"/>
              <w:right w:val="nil"/>
            </w:tcBorders>
            <w:shd w:val="clear" w:color="auto" w:fill="auto"/>
            <w:noWrap/>
            <w:vAlign w:val="bottom"/>
            <w:hideMark/>
          </w:tcPr>
          <w:p w14:paraId="3EF332F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920,415</w:t>
            </w:r>
          </w:p>
        </w:tc>
      </w:tr>
      <w:tr w:rsidR="00C40AC3" w:rsidRPr="003B4FE7" w14:paraId="50D7692A" w14:textId="77777777" w:rsidTr="005D7F29">
        <w:trPr>
          <w:trHeight w:val="300"/>
        </w:trPr>
        <w:tc>
          <w:tcPr>
            <w:tcW w:w="498" w:type="dxa"/>
            <w:vMerge w:val="restart"/>
            <w:tcBorders>
              <w:top w:val="single" w:sz="4" w:space="0" w:color="auto"/>
              <w:left w:val="nil"/>
              <w:bottom w:val="nil"/>
              <w:right w:val="nil"/>
            </w:tcBorders>
            <w:shd w:val="clear" w:color="auto" w:fill="auto"/>
            <w:noWrap/>
            <w:textDirection w:val="btLr"/>
            <w:vAlign w:val="center"/>
            <w:hideMark/>
          </w:tcPr>
          <w:p w14:paraId="0D84BBC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367" w:type="dxa"/>
            <w:tcBorders>
              <w:top w:val="single" w:sz="4" w:space="0" w:color="auto"/>
              <w:left w:val="nil"/>
              <w:bottom w:val="nil"/>
              <w:right w:val="nil"/>
            </w:tcBorders>
            <w:shd w:val="clear" w:color="auto" w:fill="auto"/>
            <w:vAlign w:val="bottom"/>
            <w:hideMark/>
          </w:tcPr>
          <w:p w14:paraId="3824AB51" w14:textId="26F99A68" w:rsidR="00C40AC3" w:rsidRPr="003B4FE7" w:rsidRDefault="00C27EEB" w:rsidP="005D7F29">
            <w:pPr>
              <w:rPr>
                <w:rFonts w:ascii="Times New Roman" w:hAnsi="Times New Roman" w:cs="Times New Roman"/>
                <w:color w:val="000000"/>
              </w:rPr>
            </w:pPr>
            <w:r>
              <w:rPr>
                <w:rFonts w:ascii="Times New Roman" w:hAnsi="Times New Roman" w:cs="Times New Roman"/>
                <w:color w:val="000000"/>
              </w:rPr>
              <w:t>BANES</w:t>
            </w:r>
          </w:p>
        </w:tc>
        <w:tc>
          <w:tcPr>
            <w:tcW w:w="1371" w:type="dxa"/>
            <w:tcBorders>
              <w:top w:val="single" w:sz="4" w:space="0" w:color="auto"/>
              <w:left w:val="nil"/>
              <w:bottom w:val="nil"/>
              <w:right w:val="nil"/>
            </w:tcBorders>
            <w:shd w:val="clear" w:color="auto" w:fill="auto"/>
            <w:noWrap/>
            <w:vAlign w:val="bottom"/>
            <w:hideMark/>
          </w:tcPr>
          <w:p w14:paraId="71CD1D1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-0.027*</w:t>
            </w:r>
          </w:p>
        </w:tc>
        <w:tc>
          <w:tcPr>
            <w:tcW w:w="1371" w:type="dxa"/>
            <w:tcBorders>
              <w:top w:val="single" w:sz="4" w:space="0" w:color="auto"/>
              <w:left w:val="nil"/>
              <w:bottom w:val="nil"/>
              <w:right w:val="nil"/>
            </w:tcBorders>
            <w:shd w:val="clear" w:color="auto" w:fill="auto"/>
            <w:noWrap/>
            <w:vAlign w:val="bottom"/>
            <w:hideMark/>
          </w:tcPr>
          <w:p w14:paraId="64E1CCF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-0.040***</w:t>
            </w:r>
          </w:p>
        </w:tc>
        <w:tc>
          <w:tcPr>
            <w:tcW w:w="1481" w:type="dxa"/>
            <w:tcBorders>
              <w:top w:val="single" w:sz="4" w:space="0" w:color="auto"/>
              <w:left w:val="nil"/>
              <w:bottom w:val="nil"/>
              <w:right w:val="nil"/>
            </w:tcBorders>
            <w:shd w:val="clear" w:color="auto" w:fill="auto"/>
            <w:noWrap/>
            <w:vAlign w:val="bottom"/>
            <w:hideMark/>
          </w:tcPr>
          <w:p w14:paraId="45807F2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-0.048***</w:t>
            </w:r>
          </w:p>
        </w:tc>
        <w:tc>
          <w:tcPr>
            <w:tcW w:w="1481" w:type="dxa"/>
            <w:tcBorders>
              <w:top w:val="single" w:sz="4" w:space="0" w:color="auto"/>
              <w:left w:val="nil"/>
              <w:bottom w:val="nil"/>
              <w:right w:val="nil"/>
            </w:tcBorders>
            <w:shd w:val="clear" w:color="auto" w:fill="auto"/>
            <w:noWrap/>
            <w:vAlign w:val="bottom"/>
            <w:hideMark/>
          </w:tcPr>
          <w:p w14:paraId="6D9A3B0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-0.048***</w:t>
            </w:r>
          </w:p>
        </w:tc>
      </w:tr>
      <w:tr w:rsidR="00C40AC3" w:rsidRPr="003B4FE7" w14:paraId="1F0102D2" w14:textId="77777777" w:rsidTr="005D7F29">
        <w:trPr>
          <w:trHeight w:val="300"/>
        </w:trPr>
        <w:tc>
          <w:tcPr>
            <w:tcW w:w="498" w:type="dxa"/>
            <w:vMerge/>
            <w:tcBorders>
              <w:top w:val="nil"/>
              <w:left w:val="nil"/>
              <w:bottom w:val="nil"/>
              <w:right w:val="nil"/>
            </w:tcBorders>
            <w:vAlign w:val="center"/>
            <w:hideMark/>
          </w:tcPr>
          <w:p w14:paraId="72EA4034"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1FAE03D4"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1D5961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371" w:type="dxa"/>
            <w:tcBorders>
              <w:top w:val="nil"/>
              <w:left w:val="nil"/>
              <w:bottom w:val="nil"/>
              <w:right w:val="nil"/>
            </w:tcBorders>
            <w:shd w:val="clear" w:color="auto" w:fill="auto"/>
            <w:noWrap/>
            <w:vAlign w:val="bottom"/>
            <w:hideMark/>
          </w:tcPr>
          <w:p w14:paraId="29EB9B1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481" w:type="dxa"/>
            <w:tcBorders>
              <w:top w:val="nil"/>
              <w:left w:val="nil"/>
              <w:bottom w:val="nil"/>
              <w:right w:val="nil"/>
            </w:tcBorders>
            <w:shd w:val="clear" w:color="auto" w:fill="auto"/>
            <w:noWrap/>
            <w:vAlign w:val="bottom"/>
            <w:hideMark/>
          </w:tcPr>
          <w:p w14:paraId="4EA8A35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481" w:type="dxa"/>
            <w:tcBorders>
              <w:top w:val="nil"/>
              <w:left w:val="nil"/>
              <w:bottom w:val="nil"/>
              <w:right w:val="nil"/>
            </w:tcBorders>
            <w:shd w:val="clear" w:color="auto" w:fill="auto"/>
            <w:noWrap/>
            <w:vAlign w:val="bottom"/>
            <w:hideMark/>
          </w:tcPr>
          <w:p w14:paraId="368ECAA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r>
      <w:tr w:rsidR="00C40AC3" w:rsidRPr="003B4FE7" w14:paraId="2184976F" w14:textId="77777777" w:rsidTr="005D7F29">
        <w:trPr>
          <w:trHeight w:val="300"/>
        </w:trPr>
        <w:tc>
          <w:tcPr>
            <w:tcW w:w="498" w:type="dxa"/>
            <w:vMerge/>
            <w:tcBorders>
              <w:top w:val="nil"/>
              <w:left w:val="nil"/>
              <w:bottom w:val="nil"/>
              <w:right w:val="nil"/>
            </w:tcBorders>
            <w:vAlign w:val="center"/>
            <w:hideMark/>
          </w:tcPr>
          <w:p w14:paraId="04D5F4D4"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1F1E27E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Bristol</w:t>
            </w:r>
          </w:p>
        </w:tc>
        <w:tc>
          <w:tcPr>
            <w:tcW w:w="1371" w:type="dxa"/>
            <w:tcBorders>
              <w:top w:val="nil"/>
              <w:left w:val="nil"/>
              <w:bottom w:val="nil"/>
              <w:right w:val="nil"/>
            </w:tcBorders>
            <w:shd w:val="clear" w:color="auto" w:fill="auto"/>
            <w:noWrap/>
            <w:vAlign w:val="bottom"/>
            <w:hideMark/>
          </w:tcPr>
          <w:p w14:paraId="62ECCBC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0.134***</w:t>
            </w:r>
          </w:p>
        </w:tc>
        <w:tc>
          <w:tcPr>
            <w:tcW w:w="1371" w:type="dxa"/>
            <w:tcBorders>
              <w:top w:val="nil"/>
              <w:left w:val="nil"/>
              <w:bottom w:val="nil"/>
              <w:right w:val="nil"/>
            </w:tcBorders>
            <w:shd w:val="clear" w:color="auto" w:fill="auto"/>
            <w:noWrap/>
            <w:vAlign w:val="bottom"/>
            <w:hideMark/>
          </w:tcPr>
          <w:p w14:paraId="3152D12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0.092***</w:t>
            </w:r>
          </w:p>
        </w:tc>
        <w:tc>
          <w:tcPr>
            <w:tcW w:w="1481" w:type="dxa"/>
            <w:tcBorders>
              <w:top w:val="nil"/>
              <w:left w:val="nil"/>
              <w:bottom w:val="nil"/>
              <w:right w:val="nil"/>
            </w:tcBorders>
            <w:shd w:val="clear" w:color="auto" w:fill="auto"/>
            <w:noWrap/>
            <w:vAlign w:val="bottom"/>
            <w:hideMark/>
          </w:tcPr>
          <w:p w14:paraId="512FD8E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0.089***</w:t>
            </w:r>
          </w:p>
        </w:tc>
        <w:tc>
          <w:tcPr>
            <w:tcW w:w="1481" w:type="dxa"/>
            <w:tcBorders>
              <w:top w:val="nil"/>
              <w:left w:val="nil"/>
              <w:bottom w:val="nil"/>
              <w:right w:val="nil"/>
            </w:tcBorders>
            <w:shd w:val="clear" w:color="auto" w:fill="auto"/>
            <w:noWrap/>
            <w:vAlign w:val="bottom"/>
            <w:hideMark/>
          </w:tcPr>
          <w:p w14:paraId="33A023A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0.089***</w:t>
            </w:r>
          </w:p>
        </w:tc>
      </w:tr>
      <w:tr w:rsidR="00C40AC3" w:rsidRPr="003B4FE7" w14:paraId="4C820C25" w14:textId="77777777" w:rsidTr="005D7F29">
        <w:trPr>
          <w:trHeight w:val="300"/>
        </w:trPr>
        <w:tc>
          <w:tcPr>
            <w:tcW w:w="498" w:type="dxa"/>
            <w:vMerge/>
            <w:tcBorders>
              <w:top w:val="nil"/>
              <w:left w:val="nil"/>
              <w:bottom w:val="nil"/>
              <w:right w:val="nil"/>
            </w:tcBorders>
            <w:vAlign w:val="center"/>
            <w:hideMark/>
          </w:tcPr>
          <w:p w14:paraId="76B24806"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3082120E"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8FB70F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71" w:type="dxa"/>
            <w:tcBorders>
              <w:top w:val="nil"/>
              <w:left w:val="nil"/>
              <w:bottom w:val="nil"/>
              <w:right w:val="nil"/>
            </w:tcBorders>
            <w:shd w:val="clear" w:color="auto" w:fill="auto"/>
            <w:noWrap/>
            <w:vAlign w:val="bottom"/>
            <w:hideMark/>
          </w:tcPr>
          <w:p w14:paraId="3128767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nil"/>
              <w:right w:val="nil"/>
            </w:tcBorders>
            <w:shd w:val="clear" w:color="auto" w:fill="auto"/>
            <w:noWrap/>
            <w:vAlign w:val="bottom"/>
            <w:hideMark/>
          </w:tcPr>
          <w:p w14:paraId="78556D7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nil"/>
              <w:right w:val="nil"/>
            </w:tcBorders>
            <w:shd w:val="clear" w:color="auto" w:fill="auto"/>
            <w:noWrap/>
            <w:vAlign w:val="bottom"/>
            <w:hideMark/>
          </w:tcPr>
          <w:p w14:paraId="0054B3C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4B4C03E1" w14:textId="77777777" w:rsidTr="005D7F29">
        <w:trPr>
          <w:trHeight w:val="300"/>
        </w:trPr>
        <w:tc>
          <w:tcPr>
            <w:tcW w:w="498" w:type="dxa"/>
            <w:vMerge/>
            <w:tcBorders>
              <w:top w:val="nil"/>
              <w:left w:val="nil"/>
              <w:bottom w:val="nil"/>
              <w:right w:val="nil"/>
            </w:tcBorders>
            <w:vAlign w:val="center"/>
            <w:hideMark/>
          </w:tcPr>
          <w:p w14:paraId="3418D763"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380BC11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North Somerset</w:t>
            </w:r>
          </w:p>
        </w:tc>
        <w:tc>
          <w:tcPr>
            <w:tcW w:w="1371" w:type="dxa"/>
            <w:tcBorders>
              <w:top w:val="nil"/>
              <w:left w:val="nil"/>
              <w:bottom w:val="nil"/>
              <w:right w:val="nil"/>
            </w:tcBorders>
            <w:shd w:val="clear" w:color="auto" w:fill="auto"/>
            <w:noWrap/>
            <w:vAlign w:val="bottom"/>
            <w:hideMark/>
          </w:tcPr>
          <w:p w14:paraId="35FA635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0.101***</w:t>
            </w:r>
          </w:p>
        </w:tc>
        <w:tc>
          <w:tcPr>
            <w:tcW w:w="1371" w:type="dxa"/>
            <w:tcBorders>
              <w:top w:val="nil"/>
              <w:left w:val="nil"/>
              <w:bottom w:val="nil"/>
              <w:right w:val="nil"/>
            </w:tcBorders>
            <w:shd w:val="clear" w:color="auto" w:fill="auto"/>
            <w:noWrap/>
            <w:vAlign w:val="bottom"/>
            <w:hideMark/>
          </w:tcPr>
          <w:p w14:paraId="61C118D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0.070***</w:t>
            </w:r>
          </w:p>
        </w:tc>
        <w:tc>
          <w:tcPr>
            <w:tcW w:w="1481" w:type="dxa"/>
            <w:tcBorders>
              <w:top w:val="nil"/>
              <w:left w:val="nil"/>
              <w:bottom w:val="nil"/>
              <w:right w:val="nil"/>
            </w:tcBorders>
            <w:shd w:val="clear" w:color="auto" w:fill="auto"/>
            <w:noWrap/>
            <w:vAlign w:val="bottom"/>
            <w:hideMark/>
          </w:tcPr>
          <w:p w14:paraId="47E2674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0.092***</w:t>
            </w:r>
          </w:p>
        </w:tc>
        <w:tc>
          <w:tcPr>
            <w:tcW w:w="1481" w:type="dxa"/>
            <w:tcBorders>
              <w:top w:val="nil"/>
              <w:left w:val="nil"/>
              <w:bottom w:val="nil"/>
              <w:right w:val="nil"/>
            </w:tcBorders>
            <w:shd w:val="clear" w:color="auto" w:fill="auto"/>
            <w:noWrap/>
            <w:vAlign w:val="bottom"/>
            <w:hideMark/>
          </w:tcPr>
          <w:p w14:paraId="53A064E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0.091***</w:t>
            </w:r>
          </w:p>
        </w:tc>
      </w:tr>
      <w:tr w:rsidR="00C40AC3" w:rsidRPr="003B4FE7" w14:paraId="7AE5B1B9" w14:textId="77777777" w:rsidTr="005D7F29">
        <w:trPr>
          <w:trHeight w:val="300"/>
        </w:trPr>
        <w:tc>
          <w:tcPr>
            <w:tcW w:w="498" w:type="dxa"/>
            <w:vMerge/>
            <w:tcBorders>
              <w:top w:val="nil"/>
              <w:left w:val="nil"/>
              <w:bottom w:val="nil"/>
              <w:right w:val="nil"/>
            </w:tcBorders>
            <w:vAlign w:val="center"/>
            <w:hideMark/>
          </w:tcPr>
          <w:p w14:paraId="3E3DA249"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5D87924D"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5046E4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c>
          <w:tcPr>
            <w:tcW w:w="1371" w:type="dxa"/>
            <w:tcBorders>
              <w:top w:val="nil"/>
              <w:left w:val="nil"/>
              <w:bottom w:val="nil"/>
              <w:right w:val="nil"/>
            </w:tcBorders>
            <w:shd w:val="clear" w:color="auto" w:fill="auto"/>
            <w:noWrap/>
            <w:vAlign w:val="bottom"/>
            <w:hideMark/>
          </w:tcPr>
          <w:p w14:paraId="0606D57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c>
          <w:tcPr>
            <w:tcW w:w="1481" w:type="dxa"/>
            <w:tcBorders>
              <w:top w:val="nil"/>
              <w:left w:val="nil"/>
              <w:bottom w:val="nil"/>
              <w:right w:val="nil"/>
            </w:tcBorders>
            <w:shd w:val="clear" w:color="auto" w:fill="auto"/>
            <w:noWrap/>
            <w:vAlign w:val="bottom"/>
            <w:hideMark/>
          </w:tcPr>
          <w:p w14:paraId="4F37D08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481" w:type="dxa"/>
            <w:tcBorders>
              <w:top w:val="nil"/>
              <w:left w:val="nil"/>
              <w:bottom w:val="nil"/>
              <w:right w:val="nil"/>
            </w:tcBorders>
            <w:shd w:val="clear" w:color="auto" w:fill="auto"/>
            <w:noWrap/>
            <w:vAlign w:val="bottom"/>
            <w:hideMark/>
          </w:tcPr>
          <w:p w14:paraId="2B47C1E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r>
      <w:tr w:rsidR="00C40AC3" w:rsidRPr="003B4FE7" w14:paraId="1E398A65" w14:textId="77777777" w:rsidTr="005D7F29">
        <w:trPr>
          <w:trHeight w:val="300"/>
        </w:trPr>
        <w:tc>
          <w:tcPr>
            <w:tcW w:w="498" w:type="dxa"/>
            <w:vMerge/>
            <w:tcBorders>
              <w:top w:val="nil"/>
              <w:left w:val="nil"/>
              <w:bottom w:val="nil"/>
              <w:right w:val="nil"/>
            </w:tcBorders>
            <w:vAlign w:val="center"/>
            <w:hideMark/>
          </w:tcPr>
          <w:p w14:paraId="58DFF001"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2207427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South Gloucestershire</w:t>
            </w:r>
          </w:p>
        </w:tc>
        <w:tc>
          <w:tcPr>
            <w:tcW w:w="1371" w:type="dxa"/>
            <w:tcBorders>
              <w:top w:val="nil"/>
              <w:left w:val="nil"/>
              <w:bottom w:val="nil"/>
              <w:right w:val="nil"/>
            </w:tcBorders>
            <w:shd w:val="clear" w:color="auto" w:fill="auto"/>
            <w:noWrap/>
            <w:vAlign w:val="bottom"/>
            <w:hideMark/>
          </w:tcPr>
          <w:p w14:paraId="0B8E6D0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0.191***</w:t>
            </w:r>
          </w:p>
        </w:tc>
        <w:tc>
          <w:tcPr>
            <w:tcW w:w="1371" w:type="dxa"/>
            <w:tcBorders>
              <w:top w:val="nil"/>
              <w:left w:val="nil"/>
              <w:bottom w:val="nil"/>
              <w:right w:val="nil"/>
            </w:tcBorders>
            <w:shd w:val="clear" w:color="auto" w:fill="auto"/>
            <w:noWrap/>
            <w:vAlign w:val="bottom"/>
            <w:hideMark/>
          </w:tcPr>
          <w:p w14:paraId="71F8B70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0.130***</w:t>
            </w:r>
          </w:p>
        </w:tc>
        <w:tc>
          <w:tcPr>
            <w:tcW w:w="1481" w:type="dxa"/>
            <w:tcBorders>
              <w:top w:val="nil"/>
              <w:left w:val="nil"/>
              <w:bottom w:val="nil"/>
              <w:right w:val="nil"/>
            </w:tcBorders>
            <w:shd w:val="clear" w:color="auto" w:fill="auto"/>
            <w:noWrap/>
            <w:vAlign w:val="bottom"/>
            <w:hideMark/>
          </w:tcPr>
          <w:p w14:paraId="6D923E1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0.140***</w:t>
            </w:r>
          </w:p>
        </w:tc>
        <w:tc>
          <w:tcPr>
            <w:tcW w:w="1481" w:type="dxa"/>
            <w:tcBorders>
              <w:top w:val="nil"/>
              <w:left w:val="nil"/>
              <w:bottom w:val="nil"/>
              <w:right w:val="nil"/>
            </w:tcBorders>
            <w:shd w:val="clear" w:color="auto" w:fill="auto"/>
            <w:noWrap/>
            <w:vAlign w:val="bottom"/>
            <w:hideMark/>
          </w:tcPr>
          <w:p w14:paraId="1E64DB3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0.139***</w:t>
            </w:r>
          </w:p>
        </w:tc>
      </w:tr>
      <w:tr w:rsidR="00C40AC3" w:rsidRPr="003B4FE7" w14:paraId="74CA8A87" w14:textId="77777777" w:rsidTr="005D7F29">
        <w:trPr>
          <w:trHeight w:val="300"/>
        </w:trPr>
        <w:tc>
          <w:tcPr>
            <w:tcW w:w="498" w:type="dxa"/>
            <w:vMerge/>
            <w:tcBorders>
              <w:top w:val="nil"/>
              <w:left w:val="nil"/>
              <w:bottom w:val="nil"/>
              <w:right w:val="nil"/>
            </w:tcBorders>
            <w:vAlign w:val="center"/>
            <w:hideMark/>
          </w:tcPr>
          <w:p w14:paraId="207F02E2"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439E68CD"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F274C0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371" w:type="dxa"/>
            <w:tcBorders>
              <w:top w:val="nil"/>
              <w:left w:val="nil"/>
              <w:bottom w:val="nil"/>
              <w:right w:val="nil"/>
            </w:tcBorders>
            <w:shd w:val="clear" w:color="auto" w:fill="auto"/>
            <w:noWrap/>
            <w:vAlign w:val="bottom"/>
            <w:hideMark/>
          </w:tcPr>
          <w:p w14:paraId="119B797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481" w:type="dxa"/>
            <w:tcBorders>
              <w:top w:val="nil"/>
              <w:left w:val="nil"/>
              <w:bottom w:val="nil"/>
              <w:right w:val="nil"/>
            </w:tcBorders>
            <w:shd w:val="clear" w:color="auto" w:fill="auto"/>
            <w:noWrap/>
            <w:vAlign w:val="bottom"/>
            <w:hideMark/>
          </w:tcPr>
          <w:p w14:paraId="148E84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481" w:type="dxa"/>
            <w:tcBorders>
              <w:top w:val="nil"/>
              <w:left w:val="nil"/>
              <w:bottom w:val="nil"/>
              <w:right w:val="nil"/>
            </w:tcBorders>
            <w:shd w:val="clear" w:color="auto" w:fill="auto"/>
            <w:noWrap/>
            <w:vAlign w:val="bottom"/>
            <w:hideMark/>
          </w:tcPr>
          <w:p w14:paraId="3A80A86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r>
      <w:tr w:rsidR="00C40AC3" w:rsidRPr="003B4FE7" w14:paraId="70F0A838" w14:textId="77777777" w:rsidTr="005D7F29">
        <w:trPr>
          <w:trHeight w:val="300"/>
        </w:trPr>
        <w:tc>
          <w:tcPr>
            <w:tcW w:w="498" w:type="dxa"/>
            <w:vMerge/>
            <w:tcBorders>
              <w:top w:val="nil"/>
              <w:left w:val="nil"/>
              <w:bottom w:val="nil"/>
              <w:right w:val="nil"/>
            </w:tcBorders>
            <w:vAlign w:val="center"/>
            <w:hideMark/>
          </w:tcPr>
          <w:p w14:paraId="193165F1"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17207CA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1" w:type="dxa"/>
            <w:tcBorders>
              <w:top w:val="nil"/>
              <w:left w:val="nil"/>
              <w:bottom w:val="nil"/>
              <w:right w:val="nil"/>
            </w:tcBorders>
            <w:shd w:val="clear" w:color="auto" w:fill="auto"/>
            <w:noWrap/>
            <w:vAlign w:val="bottom"/>
            <w:hideMark/>
          </w:tcPr>
          <w:p w14:paraId="545A218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0.173***</w:t>
            </w:r>
          </w:p>
        </w:tc>
        <w:tc>
          <w:tcPr>
            <w:tcW w:w="1371" w:type="dxa"/>
            <w:tcBorders>
              <w:top w:val="nil"/>
              <w:left w:val="nil"/>
              <w:bottom w:val="nil"/>
              <w:right w:val="nil"/>
            </w:tcBorders>
            <w:shd w:val="clear" w:color="auto" w:fill="auto"/>
            <w:noWrap/>
            <w:vAlign w:val="bottom"/>
            <w:hideMark/>
          </w:tcPr>
          <w:p w14:paraId="20C5073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0.130***</w:t>
            </w:r>
          </w:p>
        </w:tc>
        <w:tc>
          <w:tcPr>
            <w:tcW w:w="1481" w:type="dxa"/>
            <w:tcBorders>
              <w:top w:val="nil"/>
              <w:left w:val="nil"/>
              <w:bottom w:val="nil"/>
              <w:right w:val="nil"/>
            </w:tcBorders>
            <w:shd w:val="clear" w:color="auto" w:fill="auto"/>
            <w:noWrap/>
            <w:vAlign w:val="bottom"/>
            <w:hideMark/>
          </w:tcPr>
          <w:p w14:paraId="41B3AF2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0.121***</w:t>
            </w:r>
          </w:p>
        </w:tc>
        <w:tc>
          <w:tcPr>
            <w:tcW w:w="1481" w:type="dxa"/>
            <w:tcBorders>
              <w:top w:val="nil"/>
              <w:left w:val="nil"/>
              <w:bottom w:val="nil"/>
              <w:right w:val="nil"/>
            </w:tcBorders>
            <w:shd w:val="clear" w:color="auto" w:fill="auto"/>
            <w:noWrap/>
            <w:vAlign w:val="bottom"/>
            <w:hideMark/>
          </w:tcPr>
          <w:p w14:paraId="2552B4D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0.120***</w:t>
            </w:r>
          </w:p>
        </w:tc>
      </w:tr>
      <w:tr w:rsidR="00C40AC3" w:rsidRPr="003B4FE7" w14:paraId="138C0A92" w14:textId="77777777" w:rsidTr="005D7F29">
        <w:trPr>
          <w:trHeight w:val="300"/>
        </w:trPr>
        <w:tc>
          <w:tcPr>
            <w:tcW w:w="498" w:type="dxa"/>
            <w:vMerge/>
            <w:tcBorders>
              <w:top w:val="nil"/>
              <w:left w:val="nil"/>
              <w:bottom w:val="nil"/>
              <w:right w:val="nil"/>
            </w:tcBorders>
            <w:vAlign w:val="center"/>
            <w:hideMark/>
          </w:tcPr>
          <w:p w14:paraId="5B725FCF"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4DD25E97"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A83B14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71" w:type="dxa"/>
            <w:tcBorders>
              <w:top w:val="nil"/>
              <w:left w:val="nil"/>
              <w:bottom w:val="nil"/>
              <w:right w:val="nil"/>
            </w:tcBorders>
            <w:shd w:val="clear" w:color="auto" w:fill="auto"/>
            <w:noWrap/>
            <w:vAlign w:val="bottom"/>
            <w:hideMark/>
          </w:tcPr>
          <w:p w14:paraId="4933E1C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481" w:type="dxa"/>
            <w:tcBorders>
              <w:top w:val="nil"/>
              <w:left w:val="nil"/>
              <w:bottom w:val="nil"/>
              <w:right w:val="nil"/>
            </w:tcBorders>
            <w:shd w:val="clear" w:color="auto" w:fill="auto"/>
            <w:noWrap/>
            <w:vAlign w:val="bottom"/>
            <w:hideMark/>
          </w:tcPr>
          <w:p w14:paraId="66688C7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481" w:type="dxa"/>
            <w:tcBorders>
              <w:top w:val="nil"/>
              <w:left w:val="nil"/>
              <w:bottom w:val="nil"/>
              <w:right w:val="nil"/>
            </w:tcBorders>
            <w:shd w:val="clear" w:color="auto" w:fill="auto"/>
            <w:noWrap/>
            <w:vAlign w:val="bottom"/>
            <w:hideMark/>
          </w:tcPr>
          <w:p w14:paraId="53E1ABE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r>
      <w:tr w:rsidR="00C40AC3" w:rsidRPr="003B4FE7" w14:paraId="3FAF44EF" w14:textId="77777777" w:rsidTr="005D7F29">
        <w:trPr>
          <w:trHeight w:val="392"/>
        </w:trPr>
        <w:tc>
          <w:tcPr>
            <w:tcW w:w="498" w:type="dxa"/>
            <w:vMerge/>
            <w:tcBorders>
              <w:top w:val="nil"/>
              <w:left w:val="nil"/>
              <w:bottom w:val="nil"/>
              <w:right w:val="nil"/>
            </w:tcBorders>
            <w:vAlign w:val="center"/>
            <w:hideMark/>
          </w:tcPr>
          <w:p w14:paraId="7E7E341D"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4AA23BC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1" w:type="dxa"/>
            <w:tcBorders>
              <w:top w:val="nil"/>
              <w:left w:val="nil"/>
              <w:bottom w:val="nil"/>
              <w:right w:val="nil"/>
            </w:tcBorders>
            <w:shd w:val="clear" w:color="auto" w:fill="auto"/>
            <w:noWrap/>
            <w:vAlign w:val="bottom"/>
            <w:hideMark/>
          </w:tcPr>
          <w:p w14:paraId="4CDB922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0.024***</w:t>
            </w:r>
          </w:p>
        </w:tc>
        <w:tc>
          <w:tcPr>
            <w:tcW w:w="1371" w:type="dxa"/>
            <w:tcBorders>
              <w:top w:val="nil"/>
              <w:left w:val="nil"/>
              <w:bottom w:val="nil"/>
              <w:right w:val="nil"/>
            </w:tcBorders>
            <w:shd w:val="clear" w:color="auto" w:fill="auto"/>
            <w:noWrap/>
            <w:vAlign w:val="bottom"/>
            <w:hideMark/>
          </w:tcPr>
          <w:p w14:paraId="1E83256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481" w:type="dxa"/>
            <w:tcBorders>
              <w:top w:val="nil"/>
              <w:left w:val="nil"/>
              <w:bottom w:val="nil"/>
              <w:right w:val="nil"/>
            </w:tcBorders>
            <w:shd w:val="clear" w:color="auto" w:fill="auto"/>
            <w:noWrap/>
            <w:vAlign w:val="bottom"/>
            <w:hideMark/>
          </w:tcPr>
          <w:p w14:paraId="283FD47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481" w:type="dxa"/>
            <w:tcBorders>
              <w:top w:val="nil"/>
              <w:left w:val="nil"/>
              <w:bottom w:val="nil"/>
              <w:right w:val="nil"/>
            </w:tcBorders>
            <w:shd w:val="clear" w:color="auto" w:fill="auto"/>
            <w:noWrap/>
            <w:vAlign w:val="bottom"/>
            <w:hideMark/>
          </w:tcPr>
          <w:p w14:paraId="33C5A09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r>
      <w:tr w:rsidR="00C40AC3" w:rsidRPr="003B4FE7" w14:paraId="7B1E7D5F" w14:textId="77777777" w:rsidTr="005D7F29">
        <w:trPr>
          <w:trHeight w:val="300"/>
        </w:trPr>
        <w:tc>
          <w:tcPr>
            <w:tcW w:w="498" w:type="dxa"/>
            <w:tcBorders>
              <w:top w:val="nil"/>
              <w:left w:val="nil"/>
              <w:bottom w:val="single" w:sz="4" w:space="0" w:color="auto"/>
              <w:right w:val="nil"/>
            </w:tcBorders>
            <w:shd w:val="clear" w:color="auto" w:fill="auto"/>
            <w:noWrap/>
            <w:vAlign w:val="bottom"/>
            <w:hideMark/>
          </w:tcPr>
          <w:p w14:paraId="41F44A82"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noWrap/>
            <w:vAlign w:val="bottom"/>
            <w:hideMark/>
          </w:tcPr>
          <w:p w14:paraId="53DB343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1" w:type="dxa"/>
            <w:tcBorders>
              <w:top w:val="nil"/>
              <w:left w:val="nil"/>
              <w:bottom w:val="single" w:sz="4" w:space="0" w:color="auto"/>
              <w:right w:val="nil"/>
            </w:tcBorders>
            <w:shd w:val="clear" w:color="auto" w:fill="auto"/>
            <w:noWrap/>
            <w:vAlign w:val="bottom"/>
            <w:hideMark/>
          </w:tcPr>
          <w:p w14:paraId="1B6F1DC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71" w:type="dxa"/>
            <w:tcBorders>
              <w:top w:val="nil"/>
              <w:left w:val="nil"/>
              <w:bottom w:val="single" w:sz="4" w:space="0" w:color="auto"/>
              <w:right w:val="nil"/>
            </w:tcBorders>
            <w:shd w:val="clear" w:color="auto" w:fill="auto"/>
            <w:noWrap/>
            <w:vAlign w:val="bottom"/>
            <w:hideMark/>
          </w:tcPr>
          <w:p w14:paraId="10D59E6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481" w:type="dxa"/>
            <w:tcBorders>
              <w:top w:val="nil"/>
              <w:left w:val="nil"/>
              <w:bottom w:val="single" w:sz="4" w:space="0" w:color="auto"/>
              <w:right w:val="nil"/>
            </w:tcBorders>
            <w:shd w:val="clear" w:color="auto" w:fill="auto"/>
            <w:noWrap/>
            <w:vAlign w:val="bottom"/>
            <w:hideMark/>
          </w:tcPr>
          <w:p w14:paraId="6E29AF3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481" w:type="dxa"/>
            <w:tcBorders>
              <w:top w:val="nil"/>
              <w:left w:val="nil"/>
              <w:bottom w:val="single" w:sz="4" w:space="0" w:color="auto"/>
              <w:right w:val="nil"/>
            </w:tcBorders>
            <w:shd w:val="clear" w:color="auto" w:fill="auto"/>
            <w:noWrap/>
            <w:vAlign w:val="bottom"/>
            <w:hideMark/>
          </w:tcPr>
          <w:p w14:paraId="5034228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r>
      <w:tr w:rsidR="00C40AC3" w:rsidRPr="003B4FE7" w14:paraId="2D3CE07F" w14:textId="77777777" w:rsidTr="005D7F29">
        <w:trPr>
          <w:trHeight w:val="300"/>
        </w:trPr>
        <w:tc>
          <w:tcPr>
            <w:tcW w:w="498" w:type="dxa"/>
            <w:tcBorders>
              <w:top w:val="single" w:sz="4" w:space="0" w:color="auto"/>
              <w:left w:val="nil"/>
              <w:bottom w:val="nil"/>
              <w:right w:val="nil"/>
            </w:tcBorders>
            <w:shd w:val="clear" w:color="auto" w:fill="auto"/>
            <w:noWrap/>
            <w:vAlign w:val="bottom"/>
            <w:hideMark/>
          </w:tcPr>
          <w:p w14:paraId="5BBC92E8"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noWrap/>
            <w:vAlign w:val="bottom"/>
            <w:hideMark/>
          </w:tcPr>
          <w:p w14:paraId="6C5CAF9C"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3AC9F200" w14:textId="77777777" w:rsidR="00C40AC3" w:rsidRPr="003B4FE7" w:rsidRDefault="00C40AC3" w:rsidP="005D7F29">
            <w:pPr>
              <w:jc w:val="cente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7055CD6D" w14:textId="77777777" w:rsidR="00C40AC3" w:rsidRPr="003B4FE7" w:rsidRDefault="00C40AC3" w:rsidP="005D7F29">
            <w:pPr>
              <w:jc w:val="center"/>
              <w:rPr>
                <w:rFonts w:ascii="Times New Roman" w:hAnsi="Times New Roman" w:cs="Times New Roman"/>
                <w:color w:val="000000"/>
              </w:rPr>
            </w:pPr>
          </w:p>
        </w:tc>
        <w:tc>
          <w:tcPr>
            <w:tcW w:w="1481" w:type="dxa"/>
            <w:tcBorders>
              <w:top w:val="single" w:sz="4" w:space="0" w:color="auto"/>
              <w:left w:val="nil"/>
              <w:bottom w:val="nil"/>
              <w:right w:val="nil"/>
            </w:tcBorders>
            <w:shd w:val="clear" w:color="auto" w:fill="auto"/>
            <w:noWrap/>
            <w:vAlign w:val="bottom"/>
            <w:hideMark/>
          </w:tcPr>
          <w:p w14:paraId="26B6D03A" w14:textId="77777777" w:rsidR="00C40AC3" w:rsidRPr="003B4FE7" w:rsidRDefault="00C40AC3" w:rsidP="005D7F29">
            <w:pPr>
              <w:jc w:val="center"/>
              <w:rPr>
                <w:rFonts w:ascii="Times New Roman" w:hAnsi="Times New Roman" w:cs="Times New Roman"/>
                <w:color w:val="000000"/>
              </w:rPr>
            </w:pPr>
          </w:p>
        </w:tc>
        <w:tc>
          <w:tcPr>
            <w:tcW w:w="1481" w:type="dxa"/>
            <w:tcBorders>
              <w:top w:val="single" w:sz="4" w:space="0" w:color="auto"/>
              <w:left w:val="nil"/>
              <w:bottom w:val="nil"/>
              <w:right w:val="nil"/>
            </w:tcBorders>
            <w:shd w:val="clear" w:color="auto" w:fill="auto"/>
            <w:noWrap/>
            <w:vAlign w:val="bottom"/>
            <w:hideMark/>
          </w:tcPr>
          <w:p w14:paraId="4E5EFDD6" w14:textId="77777777" w:rsidR="00C40AC3" w:rsidRPr="003B4FE7" w:rsidRDefault="00C40AC3" w:rsidP="005D7F29">
            <w:pPr>
              <w:jc w:val="center"/>
              <w:rPr>
                <w:rFonts w:ascii="Times New Roman" w:hAnsi="Times New Roman" w:cs="Times New Roman"/>
                <w:color w:val="000000"/>
              </w:rPr>
            </w:pPr>
          </w:p>
        </w:tc>
      </w:tr>
      <w:tr w:rsidR="00C40AC3" w:rsidRPr="003B4FE7" w14:paraId="7853B30D" w14:textId="77777777" w:rsidTr="005D7F29">
        <w:trPr>
          <w:trHeight w:val="392"/>
        </w:trPr>
        <w:tc>
          <w:tcPr>
            <w:tcW w:w="498" w:type="dxa"/>
            <w:vMerge w:val="restart"/>
            <w:tcBorders>
              <w:top w:val="nil"/>
              <w:left w:val="nil"/>
              <w:bottom w:val="nil"/>
              <w:right w:val="nil"/>
            </w:tcBorders>
            <w:shd w:val="clear" w:color="auto" w:fill="auto"/>
            <w:noWrap/>
            <w:textDirection w:val="btLr"/>
            <w:vAlign w:val="center"/>
            <w:hideMark/>
          </w:tcPr>
          <w:p w14:paraId="137D353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2367" w:type="dxa"/>
            <w:tcBorders>
              <w:top w:val="nil"/>
              <w:left w:val="nil"/>
              <w:bottom w:val="nil"/>
              <w:right w:val="nil"/>
            </w:tcBorders>
            <w:shd w:val="clear" w:color="auto" w:fill="auto"/>
            <w:vAlign w:val="bottom"/>
            <w:hideMark/>
          </w:tcPr>
          <w:p w14:paraId="45703B7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1" w:type="dxa"/>
            <w:tcBorders>
              <w:top w:val="nil"/>
              <w:left w:val="nil"/>
              <w:bottom w:val="nil"/>
              <w:right w:val="nil"/>
            </w:tcBorders>
            <w:shd w:val="clear" w:color="auto" w:fill="auto"/>
            <w:noWrap/>
            <w:vAlign w:val="bottom"/>
            <w:hideMark/>
          </w:tcPr>
          <w:p w14:paraId="7DA69ABF"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B8B930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0.772***</w:t>
            </w:r>
          </w:p>
        </w:tc>
        <w:tc>
          <w:tcPr>
            <w:tcW w:w="1481" w:type="dxa"/>
            <w:tcBorders>
              <w:top w:val="nil"/>
              <w:left w:val="nil"/>
              <w:bottom w:val="nil"/>
              <w:right w:val="nil"/>
            </w:tcBorders>
            <w:shd w:val="clear" w:color="auto" w:fill="auto"/>
            <w:noWrap/>
            <w:vAlign w:val="bottom"/>
            <w:hideMark/>
          </w:tcPr>
          <w:p w14:paraId="3493BD3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0.999***</w:t>
            </w:r>
          </w:p>
        </w:tc>
        <w:tc>
          <w:tcPr>
            <w:tcW w:w="1481" w:type="dxa"/>
            <w:tcBorders>
              <w:top w:val="nil"/>
              <w:left w:val="nil"/>
              <w:bottom w:val="nil"/>
              <w:right w:val="nil"/>
            </w:tcBorders>
            <w:shd w:val="clear" w:color="auto" w:fill="auto"/>
            <w:noWrap/>
            <w:vAlign w:val="bottom"/>
            <w:hideMark/>
          </w:tcPr>
          <w:p w14:paraId="22CEF32C" w14:textId="2F79027D" w:rsidR="00C40AC3" w:rsidRPr="003B4FE7" w:rsidRDefault="00C44E61" w:rsidP="005D7F29">
            <w:pPr>
              <w:jc w:val="center"/>
              <w:rPr>
                <w:rFonts w:ascii="Times New Roman" w:hAnsi="Times New Roman" w:cs="Times New Roman"/>
                <w:color w:val="000000"/>
              </w:rPr>
            </w:pPr>
            <w:r w:rsidRPr="003B4FE7">
              <w:rPr>
                <w:rFonts w:ascii="Times New Roman" w:hAnsi="Times New Roman" w:cs="Times New Roman"/>
                <w:color w:val="000000"/>
              </w:rPr>
              <w:t>0.997***</w:t>
            </w:r>
          </w:p>
        </w:tc>
      </w:tr>
      <w:tr w:rsidR="00C40AC3" w:rsidRPr="003B4FE7" w14:paraId="7806B38A" w14:textId="77777777" w:rsidTr="005D7F29">
        <w:trPr>
          <w:trHeight w:val="300"/>
        </w:trPr>
        <w:tc>
          <w:tcPr>
            <w:tcW w:w="498" w:type="dxa"/>
            <w:vMerge/>
            <w:tcBorders>
              <w:top w:val="nil"/>
              <w:left w:val="nil"/>
              <w:bottom w:val="nil"/>
              <w:right w:val="nil"/>
            </w:tcBorders>
            <w:vAlign w:val="center"/>
            <w:hideMark/>
          </w:tcPr>
          <w:p w14:paraId="3E08F248"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7843980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1" w:type="dxa"/>
            <w:tcBorders>
              <w:top w:val="nil"/>
              <w:left w:val="nil"/>
              <w:bottom w:val="nil"/>
              <w:right w:val="nil"/>
            </w:tcBorders>
            <w:shd w:val="clear" w:color="auto" w:fill="auto"/>
            <w:noWrap/>
            <w:vAlign w:val="bottom"/>
            <w:hideMark/>
          </w:tcPr>
          <w:p w14:paraId="542C6FFA"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7D0BA7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nil"/>
              <w:right w:val="nil"/>
            </w:tcBorders>
            <w:shd w:val="clear" w:color="auto" w:fill="auto"/>
            <w:noWrap/>
            <w:vAlign w:val="bottom"/>
            <w:hideMark/>
          </w:tcPr>
          <w:p w14:paraId="2D8D34C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nil"/>
              <w:right w:val="nil"/>
            </w:tcBorders>
            <w:shd w:val="clear" w:color="auto" w:fill="auto"/>
            <w:noWrap/>
            <w:vAlign w:val="bottom"/>
            <w:hideMark/>
          </w:tcPr>
          <w:p w14:paraId="1D2D905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2D47CB01" w14:textId="77777777" w:rsidTr="005D7F29">
        <w:trPr>
          <w:trHeight w:val="300"/>
        </w:trPr>
        <w:tc>
          <w:tcPr>
            <w:tcW w:w="498" w:type="dxa"/>
            <w:vMerge/>
            <w:tcBorders>
              <w:top w:val="nil"/>
              <w:left w:val="nil"/>
              <w:bottom w:val="nil"/>
              <w:right w:val="nil"/>
            </w:tcBorders>
            <w:vAlign w:val="center"/>
            <w:hideMark/>
          </w:tcPr>
          <w:p w14:paraId="3422AAD9"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3101081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1" w:type="dxa"/>
            <w:tcBorders>
              <w:top w:val="nil"/>
              <w:left w:val="nil"/>
              <w:bottom w:val="nil"/>
              <w:right w:val="nil"/>
            </w:tcBorders>
            <w:shd w:val="clear" w:color="auto" w:fill="auto"/>
            <w:noWrap/>
            <w:vAlign w:val="bottom"/>
            <w:hideMark/>
          </w:tcPr>
          <w:p w14:paraId="0FA06294"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6F283C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1.128***</w:t>
            </w:r>
          </w:p>
        </w:tc>
        <w:tc>
          <w:tcPr>
            <w:tcW w:w="1481" w:type="dxa"/>
            <w:tcBorders>
              <w:top w:val="nil"/>
              <w:left w:val="nil"/>
              <w:bottom w:val="nil"/>
              <w:right w:val="nil"/>
            </w:tcBorders>
            <w:shd w:val="clear" w:color="auto" w:fill="auto"/>
            <w:noWrap/>
            <w:vAlign w:val="bottom"/>
            <w:hideMark/>
          </w:tcPr>
          <w:p w14:paraId="70B67C7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1.333***</w:t>
            </w:r>
          </w:p>
        </w:tc>
        <w:tc>
          <w:tcPr>
            <w:tcW w:w="1481" w:type="dxa"/>
            <w:tcBorders>
              <w:top w:val="nil"/>
              <w:left w:val="nil"/>
              <w:bottom w:val="nil"/>
              <w:right w:val="nil"/>
            </w:tcBorders>
            <w:shd w:val="clear" w:color="auto" w:fill="auto"/>
            <w:noWrap/>
            <w:vAlign w:val="bottom"/>
            <w:hideMark/>
          </w:tcPr>
          <w:p w14:paraId="23D13E1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1.334***</w:t>
            </w:r>
          </w:p>
        </w:tc>
      </w:tr>
      <w:tr w:rsidR="00C40AC3" w:rsidRPr="003B4FE7" w14:paraId="2FD100F7" w14:textId="77777777" w:rsidTr="005D7F29">
        <w:trPr>
          <w:trHeight w:val="300"/>
        </w:trPr>
        <w:tc>
          <w:tcPr>
            <w:tcW w:w="498" w:type="dxa"/>
            <w:vMerge/>
            <w:tcBorders>
              <w:top w:val="nil"/>
              <w:left w:val="nil"/>
              <w:bottom w:val="nil"/>
              <w:right w:val="nil"/>
            </w:tcBorders>
            <w:vAlign w:val="center"/>
            <w:hideMark/>
          </w:tcPr>
          <w:p w14:paraId="3643A641"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5C4DCAA0"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F63531D"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078441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481" w:type="dxa"/>
            <w:tcBorders>
              <w:top w:val="nil"/>
              <w:left w:val="nil"/>
              <w:bottom w:val="nil"/>
              <w:right w:val="nil"/>
            </w:tcBorders>
            <w:shd w:val="clear" w:color="auto" w:fill="auto"/>
            <w:noWrap/>
            <w:vAlign w:val="bottom"/>
            <w:hideMark/>
          </w:tcPr>
          <w:p w14:paraId="70D92E4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481" w:type="dxa"/>
            <w:tcBorders>
              <w:top w:val="nil"/>
              <w:left w:val="nil"/>
              <w:bottom w:val="nil"/>
              <w:right w:val="nil"/>
            </w:tcBorders>
            <w:shd w:val="clear" w:color="auto" w:fill="auto"/>
            <w:noWrap/>
            <w:vAlign w:val="bottom"/>
            <w:hideMark/>
          </w:tcPr>
          <w:p w14:paraId="56D1204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41719336" w14:textId="77777777" w:rsidTr="005D7F29">
        <w:trPr>
          <w:trHeight w:val="456"/>
        </w:trPr>
        <w:tc>
          <w:tcPr>
            <w:tcW w:w="498" w:type="dxa"/>
            <w:vMerge/>
            <w:tcBorders>
              <w:top w:val="nil"/>
              <w:left w:val="nil"/>
              <w:bottom w:val="nil"/>
              <w:right w:val="nil"/>
            </w:tcBorders>
            <w:vAlign w:val="center"/>
            <w:hideMark/>
          </w:tcPr>
          <w:p w14:paraId="001ED927"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3A7D635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1" w:type="dxa"/>
            <w:tcBorders>
              <w:top w:val="nil"/>
              <w:left w:val="nil"/>
              <w:bottom w:val="nil"/>
              <w:right w:val="nil"/>
            </w:tcBorders>
            <w:shd w:val="clear" w:color="auto" w:fill="auto"/>
            <w:noWrap/>
            <w:vAlign w:val="bottom"/>
            <w:hideMark/>
          </w:tcPr>
          <w:p w14:paraId="7758E6F5"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8A131E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0.513***</w:t>
            </w:r>
          </w:p>
        </w:tc>
        <w:tc>
          <w:tcPr>
            <w:tcW w:w="1481" w:type="dxa"/>
            <w:tcBorders>
              <w:top w:val="nil"/>
              <w:left w:val="nil"/>
              <w:bottom w:val="nil"/>
              <w:right w:val="nil"/>
            </w:tcBorders>
            <w:shd w:val="clear" w:color="auto" w:fill="auto"/>
            <w:noWrap/>
            <w:vAlign w:val="bottom"/>
            <w:hideMark/>
          </w:tcPr>
          <w:p w14:paraId="4B03355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0.752***</w:t>
            </w:r>
          </w:p>
        </w:tc>
        <w:tc>
          <w:tcPr>
            <w:tcW w:w="1481" w:type="dxa"/>
            <w:tcBorders>
              <w:top w:val="nil"/>
              <w:left w:val="nil"/>
              <w:bottom w:val="nil"/>
              <w:right w:val="nil"/>
            </w:tcBorders>
            <w:shd w:val="clear" w:color="auto" w:fill="auto"/>
            <w:noWrap/>
            <w:vAlign w:val="bottom"/>
            <w:hideMark/>
          </w:tcPr>
          <w:p w14:paraId="55232C9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0.750***</w:t>
            </w:r>
          </w:p>
        </w:tc>
      </w:tr>
      <w:tr w:rsidR="00C40AC3" w:rsidRPr="003B4FE7" w14:paraId="380E1577" w14:textId="77777777" w:rsidTr="005D7F29">
        <w:trPr>
          <w:trHeight w:val="300"/>
        </w:trPr>
        <w:tc>
          <w:tcPr>
            <w:tcW w:w="498" w:type="dxa"/>
            <w:vMerge/>
            <w:tcBorders>
              <w:top w:val="nil"/>
              <w:left w:val="nil"/>
              <w:bottom w:val="nil"/>
              <w:right w:val="nil"/>
            </w:tcBorders>
            <w:vAlign w:val="center"/>
            <w:hideMark/>
          </w:tcPr>
          <w:p w14:paraId="3D2964F8"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78135C9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1" w:type="dxa"/>
            <w:tcBorders>
              <w:top w:val="nil"/>
              <w:left w:val="nil"/>
              <w:bottom w:val="nil"/>
              <w:right w:val="nil"/>
            </w:tcBorders>
            <w:shd w:val="clear" w:color="auto" w:fill="auto"/>
            <w:noWrap/>
            <w:vAlign w:val="bottom"/>
            <w:hideMark/>
          </w:tcPr>
          <w:p w14:paraId="19D3757B"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04EAFB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nil"/>
              <w:right w:val="nil"/>
            </w:tcBorders>
            <w:shd w:val="clear" w:color="auto" w:fill="auto"/>
            <w:noWrap/>
            <w:vAlign w:val="bottom"/>
            <w:hideMark/>
          </w:tcPr>
          <w:p w14:paraId="45B917D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nil"/>
              <w:right w:val="nil"/>
            </w:tcBorders>
            <w:shd w:val="clear" w:color="auto" w:fill="auto"/>
            <w:noWrap/>
            <w:vAlign w:val="bottom"/>
            <w:hideMark/>
          </w:tcPr>
          <w:p w14:paraId="68D46AB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6AD16A8E" w14:textId="77777777" w:rsidTr="005D7F29">
        <w:trPr>
          <w:trHeight w:val="300"/>
        </w:trPr>
        <w:tc>
          <w:tcPr>
            <w:tcW w:w="498" w:type="dxa"/>
            <w:vMerge/>
            <w:tcBorders>
              <w:top w:val="nil"/>
              <w:left w:val="nil"/>
              <w:bottom w:val="nil"/>
              <w:right w:val="nil"/>
            </w:tcBorders>
            <w:vAlign w:val="center"/>
            <w:hideMark/>
          </w:tcPr>
          <w:p w14:paraId="0F5A582A"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17F5063F"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1" w:type="dxa"/>
            <w:tcBorders>
              <w:top w:val="nil"/>
              <w:left w:val="nil"/>
              <w:bottom w:val="nil"/>
              <w:right w:val="nil"/>
            </w:tcBorders>
            <w:shd w:val="clear" w:color="auto" w:fill="auto"/>
            <w:noWrap/>
            <w:vAlign w:val="bottom"/>
            <w:hideMark/>
          </w:tcPr>
          <w:p w14:paraId="2DFD6133"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C86B1D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0.435***</w:t>
            </w:r>
          </w:p>
        </w:tc>
        <w:tc>
          <w:tcPr>
            <w:tcW w:w="1481" w:type="dxa"/>
            <w:tcBorders>
              <w:top w:val="nil"/>
              <w:left w:val="nil"/>
              <w:bottom w:val="nil"/>
              <w:right w:val="nil"/>
            </w:tcBorders>
            <w:shd w:val="clear" w:color="auto" w:fill="auto"/>
            <w:noWrap/>
            <w:vAlign w:val="bottom"/>
            <w:hideMark/>
          </w:tcPr>
          <w:p w14:paraId="0661C74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0.436***</w:t>
            </w:r>
          </w:p>
        </w:tc>
        <w:tc>
          <w:tcPr>
            <w:tcW w:w="1481" w:type="dxa"/>
            <w:tcBorders>
              <w:top w:val="nil"/>
              <w:left w:val="nil"/>
              <w:bottom w:val="nil"/>
              <w:right w:val="nil"/>
            </w:tcBorders>
            <w:shd w:val="clear" w:color="auto" w:fill="auto"/>
            <w:noWrap/>
            <w:vAlign w:val="bottom"/>
            <w:hideMark/>
          </w:tcPr>
          <w:p w14:paraId="702587A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0.435***</w:t>
            </w:r>
          </w:p>
        </w:tc>
      </w:tr>
      <w:tr w:rsidR="00C40AC3" w:rsidRPr="003B4FE7" w14:paraId="20A4B6FF" w14:textId="77777777" w:rsidTr="005D7F29">
        <w:trPr>
          <w:trHeight w:val="300"/>
        </w:trPr>
        <w:tc>
          <w:tcPr>
            <w:tcW w:w="498" w:type="dxa"/>
            <w:vMerge/>
            <w:tcBorders>
              <w:top w:val="nil"/>
              <w:left w:val="nil"/>
              <w:bottom w:val="nil"/>
              <w:right w:val="nil"/>
            </w:tcBorders>
            <w:vAlign w:val="center"/>
            <w:hideMark/>
          </w:tcPr>
          <w:p w14:paraId="7EF1AA9D"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182B51EF"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0F2EBE8"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250F1F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465F133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48708B8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62A4BBA2" w14:textId="77777777" w:rsidTr="005D7F29">
        <w:trPr>
          <w:trHeight w:val="300"/>
        </w:trPr>
        <w:tc>
          <w:tcPr>
            <w:tcW w:w="498" w:type="dxa"/>
            <w:vMerge/>
            <w:tcBorders>
              <w:top w:val="nil"/>
              <w:left w:val="nil"/>
              <w:bottom w:val="nil"/>
              <w:right w:val="nil"/>
            </w:tcBorders>
            <w:vAlign w:val="center"/>
            <w:hideMark/>
          </w:tcPr>
          <w:p w14:paraId="6A0D1406"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12C61DA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1" w:type="dxa"/>
            <w:tcBorders>
              <w:top w:val="nil"/>
              <w:left w:val="nil"/>
              <w:bottom w:val="nil"/>
              <w:right w:val="nil"/>
            </w:tcBorders>
            <w:shd w:val="clear" w:color="auto" w:fill="auto"/>
            <w:noWrap/>
            <w:vAlign w:val="bottom"/>
            <w:hideMark/>
          </w:tcPr>
          <w:p w14:paraId="556C1942"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F11DC6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0.877***</w:t>
            </w:r>
          </w:p>
        </w:tc>
        <w:tc>
          <w:tcPr>
            <w:tcW w:w="1481" w:type="dxa"/>
            <w:tcBorders>
              <w:top w:val="nil"/>
              <w:left w:val="nil"/>
              <w:bottom w:val="nil"/>
              <w:right w:val="nil"/>
            </w:tcBorders>
            <w:shd w:val="clear" w:color="auto" w:fill="auto"/>
            <w:noWrap/>
            <w:vAlign w:val="bottom"/>
            <w:hideMark/>
          </w:tcPr>
          <w:p w14:paraId="5B415D0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0.721***</w:t>
            </w:r>
          </w:p>
        </w:tc>
        <w:tc>
          <w:tcPr>
            <w:tcW w:w="1481" w:type="dxa"/>
            <w:tcBorders>
              <w:top w:val="nil"/>
              <w:left w:val="nil"/>
              <w:bottom w:val="nil"/>
              <w:right w:val="nil"/>
            </w:tcBorders>
            <w:shd w:val="clear" w:color="auto" w:fill="auto"/>
            <w:noWrap/>
            <w:vAlign w:val="bottom"/>
            <w:hideMark/>
          </w:tcPr>
          <w:p w14:paraId="759B51F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0.722***</w:t>
            </w:r>
          </w:p>
        </w:tc>
      </w:tr>
      <w:tr w:rsidR="00C40AC3" w:rsidRPr="003B4FE7" w14:paraId="42D3A658" w14:textId="77777777" w:rsidTr="005D7F29">
        <w:trPr>
          <w:trHeight w:val="300"/>
        </w:trPr>
        <w:tc>
          <w:tcPr>
            <w:tcW w:w="498" w:type="dxa"/>
            <w:tcBorders>
              <w:top w:val="nil"/>
              <w:left w:val="nil"/>
              <w:bottom w:val="single" w:sz="4" w:space="0" w:color="auto"/>
              <w:right w:val="nil"/>
            </w:tcBorders>
            <w:shd w:val="clear" w:color="auto" w:fill="auto"/>
            <w:noWrap/>
            <w:vAlign w:val="bottom"/>
            <w:hideMark/>
          </w:tcPr>
          <w:p w14:paraId="64BF318E"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noWrap/>
            <w:vAlign w:val="bottom"/>
            <w:hideMark/>
          </w:tcPr>
          <w:p w14:paraId="15DD1085"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5CCF826D"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1FCB6DB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481" w:type="dxa"/>
            <w:tcBorders>
              <w:top w:val="nil"/>
              <w:left w:val="nil"/>
              <w:bottom w:val="single" w:sz="4" w:space="0" w:color="auto"/>
              <w:right w:val="nil"/>
            </w:tcBorders>
            <w:shd w:val="clear" w:color="auto" w:fill="auto"/>
            <w:noWrap/>
            <w:vAlign w:val="bottom"/>
            <w:hideMark/>
          </w:tcPr>
          <w:p w14:paraId="5A3C97F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481" w:type="dxa"/>
            <w:tcBorders>
              <w:top w:val="nil"/>
              <w:left w:val="nil"/>
              <w:bottom w:val="single" w:sz="4" w:space="0" w:color="auto"/>
              <w:right w:val="nil"/>
            </w:tcBorders>
            <w:shd w:val="clear" w:color="auto" w:fill="auto"/>
            <w:noWrap/>
            <w:vAlign w:val="bottom"/>
            <w:hideMark/>
          </w:tcPr>
          <w:p w14:paraId="619F999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r>
      <w:tr w:rsidR="00C40AC3" w:rsidRPr="003B4FE7" w14:paraId="4F5C1504" w14:textId="77777777" w:rsidTr="005D7F29">
        <w:trPr>
          <w:trHeight w:val="300"/>
        </w:trPr>
        <w:tc>
          <w:tcPr>
            <w:tcW w:w="498" w:type="dxa"/>
            <w:tcBorders>
              <w:top w:val="nil"/>
              <w:left w:val="nil"/>
              <w:bottom w:val="nil"/>
              <w:right w:val="nil"/>
            </w:tcBorders>
            <w:shd w:val="clear" w:color="auto" w:fill="auto"/>
            <w:noWrap/>
            <w:vAlign w:val="bottom"/>
            <w:hideMark/>
          </w:tcPr>
          <w:p w14:paraId="4CA1672B"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66FFB75B"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B2A1CFC"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9A6E437"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328DBE6A"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02CEB756" w14:textId="77777777" w:rsidR="00C40AC3" w:rsidRPr="003B4FE7" w:rsidRDefault="00C40AC3" w:rsidP="005D7F29">
            <w:pPr>
              <w:jc w:val="center"/>
              <w:rPr>
                <w:rFonts w:ascii="Times New Roman" w:hAnsi="Times New Roman" w:cs="Times New Roman"/>
                <w:color w:val="000000"/>
              </w:rPr>
            </w:pPr>
          </w:p>
        </w:tc>
      </w:tr>
      <w:tr w:rsidR="00C40AC3" w:rsidRPr="003B4FE7" w14:paraId="53495E65" w14:textId="77777777" w:rsidTr="005D7F29">
        <w:trPr>
          <w:trHeight w:val="300"/>
        </w:trPr>
        <w:tc>
          <w:tcPr>
            <w:tcW w:w="498" w:type="dxa"/>
            <w:vMerge w:val="restart"/>
            <w:tcBorders>
              <w:top w:val="nil"/>
              <w:left w:val="nil"/>
              <w:bottom w:val="nil"/>
              <w:right w:val="nil"/>
            </w:tcBorders>
            <w:shd w:val="clear" w:color="auto" w:fill="auto"/>
            <w:noWrap/>
            <w:textDirection w:val="btLr"/>
            <w:vAlign w:val="center"/>
            <w:hideMark/>
          </w:tcPr>
          <w:p w14:paraId="1A9F0BD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367" w:type="dxa"/>
            <w:tcBorders>
              <w:top w:val="nil"/>
              <w:left w:val="nil"/>
              <w:bottom w:val="nil"/>
              <w:right w:val="nil"/>
            </w:tcBorders>
            <w:shd w:val="clear" w:color="auto" w:fill="auto"/>
            <w:vAlign w:val="bottom"/>
            <w:hideMark/>
          </w:tcPr>
          <w:p w14:paraId="6295988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1" w:type="dxa"/>
            <w:tcBorders>
              <w:top w:val="nil"/>
              <w:left w:val="nil"/>
              <w:bottom w:val="nil"/>
              <w:right w:val="nil"/>
            </w:tcBorders>
            <w:shd w:val="clear" w:color="auto" w:fill="auto"/>
            <w:noWrap/>
            <w:vAlign w:val="bottom"/>
            <w:hideMark/>
          </w:tcPr>
          <w:p w14:paraId="2009956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-0.075***</w:t>
            </w:r>
          </w:p>
        </w:tc>
        <w:tc>
          <w:tcPr>
            <w:tcW w:w="1371" w:type="dxa"/>
            <w:tcBorders>
              <w:top w:val="nil"/>
              <w:left w:val="nil"/>
              <w:bottom w:val="nil"/>
              <w:right w:val="nil"/>
            </w:tcBorders>
            <w:shd w:val="clear" w:color="auto" w:fill="auto"/>
            <w:noWrap/>
            <w:vAlign w:val="bottom"/>
            <w:hideMark/>
          </w:tcPr>
          <w:p w14:paraId="2AB5CE9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-0.057***</w:t>
            </w:r>
          </w:p>
        </w:tc>
        <w:tc>
          <w:tcPr>
            <w:tcW w:w="1481" w:type="dxa"/>
            <w:tcBorders>
              <w:top w:val="nil"/>
              <w:left w:val="nil"/>
              <w:bottom w:val="nil"/>
              <w:right w:val="nil"/>
            </w:tcBorders>
            <w:shd w:val="clear" w:color="auto" w:fill="auto"/>
            <w:noWrap/>
            <w:vAlign w:val="bottom"/>
            <w:hideMark/>
          </w:tcPr>
          <w:p w14:paraId="1BC32A7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-0.044***</w:t>
            </w:r>
          </w:p>
        </w:tc>
        <w:tc>
          <w:tcPr>
            <w:tcW w:w="1481" w:type="dxa"/>
            <w:tcBorders>
              <w:top w:val="nil"/>
              <w:left w:val="nil"/>
              <w:bottom w:val="nil"/>
              <w:right w:val="nil"/>
            </w:tcBorders>
            <w:shd w:val="clear" w:color="auto" w:fill="auto"/>
            <w:noWrap/>
            <w:vAlign w:val="bottom"/>
            <w:hideMark/>
          </w:tcPr>
          <w:p w14:paraId="2941904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-0.048***</w:t>
            </w:r>
          </w:p>
        </w:tc>
      </w:tr>
      <w:tr w:rsidR="00C40AC3" w:rsidRPr="003B4FE7" w14:paraId="63AB1121" w14:textId="77777777" w:rsidTr="005D7F29">
        <w:trPr>
          <w:trHeight w:val="300"/>
        </w:trPr>
        <w:tc>
          <w:tcPr>
            <w:tcW w:w="498" w:type="dxa"/>
            <w:vMerge/>
            <w:tcBorders>
              <w:top w:val="nil"/>
              <w:left w:val="nil"/>
              <w:bottom w:val="nil"/>
              <w:right w:val="nil"/>
            </w:tcBorders>
            <w:vAlign w:val="center"/>
            <w:hideMark/>
          </w:tcPr>
          <w:p w14:paraId="40B717AB"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4B13BFD4"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FB3178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371" w:type="dxa"/>
            <w:tcBorders>
              <w:top w:val="nil"/>
              <w:left w:val="nil"/>
              <w:bottom w:val="nil"/>
              <w:right w:val="nil"/>
            </w:tcBorders>
            <w:shd w:val="clear" w:color="auto" w:fill="auto"/>
            <w:noWrap/>
            <w:vAlign w:val="bottom"/>
            <w:hideMark/>
          </w:tcPr>
          <w:p w14:paraId="2499BAD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38A23B3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42C6E77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7FC6B5B1" w14:textId="77777777" w:rsidTr="005D7F29">
        <w:trPr>
          <w:trHeight w:val="300"/>
        </w:trPr>
        <w:tc>
          <w:tcPr>
            <w:tcW w:w="498" w:type="dxa"/>
            <w:vMerge/>
            <w:tcBorders>
              <w:top w:val="nil"/>
              <w:left w:val="nil"/>
              <w:bottom w:val="nil"/>
              <w:right w:val="nil"/>
            </w:tcBorders>
            <w:vAlign w:val="center"/>
            <w:hideMark/>
          </w:tcPr>
          <w:p w14:paraId="34BD08B7"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5304134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1" w:type="dxa"/>
            <w:tcBorders>
              <w:top w:val="nil"/>
              <w:left w:val="nil"/>
              <w:bottom w:val="nil"/>
              <w:right w:val="nil"/>
            </w:tcBorders>
            <w:shd w:val="clear" w:color="auto" w:fill="auto"/>
            <w:noWrap/>
            <w:vAlign w:val="bottom"/>
            <w:hideMark/>
          </w:tcPr>
          <w:p w14:paraId="5E642025"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23222BA"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186B1A0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0.217***</w:t>
            </w:r>
          </w:p>
        </w:tc>
        <w:tc>
          <w:tcPr>
            <w:tcW w:w="1481" w:type="dxa"/>
            <w:tcBorders>
              <w:top w:val="nil"/>
              <w:left w:val="nil"/>
              <w:bottom w:val="nil"/>
              <w:right w:val="nil"/>
            </w:tcBorders>
            <w:shd w:val="clear" w:color="auto" w:fill="auto"/>
            <w:noWrap/>
            <w:vAlign w:val="bottom"/>
            <w:hideMark/>
          </w:tcPr>
          <w:p w14:paraId="5FD1696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0.216***</w:t>
            </w:r>
          </w:p>
        </w:tc>
      </w:tr>
      <w:tr w:rsidR="00C40AC3" w:rsidRPr="003B4FE7" w14:paraId="46BE70C8" w14:textId="77777777" w:rsidTr="005D7F29">
        <w:trPr>
          <w:trHeight w:val="300"/>
        </w:trPr>
        <w:tc>
          <w:tcPr>
            <w:tcW w:w="498" w:type="dxa"/>
            <w:vMerge/>
            <w:tcBorders>
              <w:top w:val="nil"/>
              <w:left w:val="nil"/>
              <w:bottom w:val="nil"/>
              <w:right w:val="nil"/>
            </w:tcBorders>
            <w:vAlign w:val="center"/>
            <w:hideMark/>
          </w:tcPr>
          <w:p w14:paraId="05353680"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65786EE4"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84308FA"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EBC4B18"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38999D4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481" w:type="dxa"/>
            <w:tcBorders>
              <w:top w:val="nil"/>
              <w:left w:val="nil"/>
              <w:bottom w:val="nil"/>
              <w:right w:val="nil"/>
            </w:tcBorders>
            <w:shd w:val="clear" w:color="auto" w:fill="auto"/>
            <w:noWrap/>
            <w:vAlign w:val="bottom"/>
            <w:hideMark/>
          </w:tcPr>
          <w:p w14:paraId="78328FA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367811FA" w14:textId="77777777" w:rsidTr="005D7F29">
        <w:trPr>
          <w:trHeight w:val="300"/>
        </w:trPr>
        <w:tc>
          <w:tcPr>
            <w:tcW w:w="498" w:type="dxa"/>
            <w:vMerge/>
            <w:tcBorders>
              <w:top w:val="nil"/>
              <w:left w:val="nil"/>
              <w:bottom w:val="nil"/>
              <w:right w:val="nil"/>
            </w:tcBorders>
            <w:vAlign w:val="center"/>
            <w:hideMark/>
          </w:tcPr>
          <w:p w14:paraId="12F98499"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0960903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1" w:type="dxa"/>
            <w:tcBorders>
              <w:top w:val="nil"/>
              <w:left w:val="nil"/>
              <w:bottom w:val="nil"/>
              <w:right w:val="nil"/>
            </w:tcBorders>
            <w:shd w:val="clear" w:color="auto" w:fill="auto"/>
            <w:noWrap/>
            <w:vAlign w:val="bottom"/>
            <w:hideMark/>
          </w:tcPr>
          <w:p w14:paraId="58885A87"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205C5C3"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32807FB7"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06B059F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08C76BC8" w14:textId="77777777" w:rsidTr="005D7F29">
        <w:trPr>
          <w:trHeight w:val="300"/>
        </w:trPr>
        <w:tc>
          <w:tcPr>
            <w:tcW w:w="498" w:type="dxa"/>
            <w:vMerge/>
            <w:tcBorders>
              <w:top w:val="nil"/>
              <w:left w:val="nil"/>
              <w:bottom w:val="single" w:sz="4" w:space="0" w:color="auto"/>
              <w:right w:val="nil"/>
            </w:tcBorders>
            <w:vAlign w:val="center"/>
            <w:hideMark/>
          </w:tcPr>
          <w:p w14:paraId="375674F8"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noWrap/>
            <w:vAlign w:val="bottom"/>
            <w:hideMark/>
          </w:tcPr>
          <w:p w14:paraId="0AD21D12"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39B20040"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7CC06060"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7B3E4DDD"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203E156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07448CA0" w14:textId="77777777" w:rsidTr="005D7F29">
        <w:trPr>
          <w:trHeight w:val="345"/>
        </w:trPr>
        <w:tc>
          <w:tcPr>
            <w:tcW w:w="498" w:type="dxa"/>
            <w:tcBorders>
              <w:top w:val="single" w:sz="4" w:space="0" w:color="auto"/>
              <w:left w:val="nil"/>
              <w:bottom w:val="nil"/>
              <w:right w:val="nil"/>
            </w:tcBorders>
            <w:shd w:val="clear" w:color="auto" w:fill="auto"/>
            <w:noWrap/>
            <w:vAlign w:val="bottom"/>
            <w:hideMark/>
          </w:tcPr>
          <w:p w14:paraId="657E91F3"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vAlign w:val="bottom"/>
            <w:hideMark/>
          </w:tcPr>
          <w:p w14:paraId="43B1FD41"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1" w:type="dxa"/>
            <w:tcBorders>
              <w:top w:val="single" w:sz="4" w:space="0" w:color="auto"/>
              <w:left w:val="nil"/>
              <w:bottom w:val="nil"/>
              <w:right w:val="nil"/>
            </w:tcBorders>
            <w:shd w:val="clear" w:color="auto" w:fill="auto"/>
            <w:noWrap/>
            <w:vAlign w:val="bottom"/>
            <w:hideMark/>
          </w:tcPr>
          <w:p w14:paraId="1E4D889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0.034</w:t>
            </w:r>
          </w:p>
        </w:tc>
        <w:tc>
          <w:tcPr>
            <w:tcW w:w="1371" w:type="dxa"/>
            <w:tcBorders>
              <w:top w:val="single" w:sz="4" w:space="0" w:color="auto"/>
              <w:left w:val="nil"/>
              <w:bottom w:val="nil"/>
              <w:right w:val="nil"/>
            </w:tcBorders>
            <w:shd w:val="clear" w:color="auto" w:fill="auto"/>
            <w:noWrap/>
            <w:vAlign w:val="bottom"/>
            <w:hideMark/>
          </w:tcPr>
          <w:p w14:paraId="1F7F05B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0.110</w:t>
            </w:r>
          </w:p>
        </w:tc>
        <w:tc>
          <w:tcPr>
            <w:tcW w:w="1481" w:type="dxa"/>
            <w:tcBorders>
              <w:top w:val="single" w:sz="4" w:space="0" w:color="auto"/>
              <w:left w:val="nil"/>
              <w:bottom w:val="nil"/>
              <w:right w:val="nil"/>
            </w:tcBorders>
            <w:shd w:val="clear" w:color="auto" w:fill="auto"/>
            <w:noWrap/>
            <w:vAlign w:val="bottom"/>
            <w:hideMark/>
          </w:tcPr>
          <w:p w14:paraId="670B220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0.209</w:t>
            </w:r>
          </w:p>
        </w:tc>
        <w:tc>
          <w:tcPr>
            <w:tcW w:w="1481" w:type="dxa"/>
            <w:tcBorders>
              <w:top w:val="single" w:sz="4" w:space="0" w:color="auto"/>
              <w:left w:val="nil"/>
              <w:bottom w:val="nil"/>
              <w:right w:val="nil"/>
            </w:tcBorders>
            <w:shd w:val="clear" w:color="auto" w:fill="auto"/>
            <w:noWrap/>
            <w:vAlign w:val="bottom"/>
            <w:hideMark/>
          </w:tcPr>
          <w:p w14:paraId="312583F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0.209</w:t>
            </w:r>
          </w:p>
        </w:tc>
      </w:tr>
      <w:tr w:rsidR="00C40AC3" w:rsidRPr="003B4FE7" w14:paraId="69732E4E" w14:textId="77777777" w:rsidTr="005D7F29">
        <w:trPr>
          <w:trHeight w:val="315"/>
        </w:trPr>
        <w:tc>
          <w:tcPr>
            <w:tcW w:w="498" w:type="dxa"/>
            <w:tcBorders>
              <w:top w:val="nil"/>
              <w:left w:val="nil"/>
              <w:bottom w:val="single" w:sz="8" w:space="0" w:color="000000"/>
              <w:right w:val="nil"/>
            </w:tcBorders>
            <w:shd w:val="clear" w:color="auto" w:fill="auto"/>
            <w:noWrap/>
            <w:vAlign w:val="bottom"/>
            <w:hideMark/>
          </w:tcPr>
          <w:p w14:paraId="6BD38D3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367" w:type="dxa"/>
            <w:tcBorders>
              <w:top w:val="nil"/>
              <w:left w:val="nil"/>
              <w:bottom w:val="single" w:sz="4" w:space="0" w:color="auto"/>
              <w:right w:val="nil"/>
            </w:tcBorders>
            <w:shd w:val="clear" w:color="auto" w:fill="auto"/>
            <w:vAlign w:val="bottom"/>
            <w:hideMark/>
          </w:tcPr>
          <w:p w14:paraId="2DDCA469"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1" w:type="dxa"/>
            <w:tcBorders>
              <w:top w:val="nil"/>
              <w:left w:val="nil"/>
              <w:bottom w:val="single" w:sz="4" w:space="0" w:color="auto"/>
              <w:right w:val="nil"/>
            </w:tcBorders>
            <w:shd w:val="clear" w:color="auto" w:fill="auto"/>
            <w:noWrap/>
            <w:vAlign w:val="bottom"/>
            <w:hideMark/>
          </w:tcPr>
          <w:p w14:paraId="049C23B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3673.62***</w:t>
            </w:r>
          </w:p>
        </w:tc>
        <w:tc>
          <w:tcPr>
            <w:tcW w:w="1371" w:type="dxa"/>
            <w:tcBorders>
              <w:top w:val="nil"/>
              <w:left w:val="nil"/>
              <w:bottom w:val="single" w:sz="4" w:space="0" w:color="auto"/>
              <w:right w:val="nil"/>
            </w:tcBorders>
            <w:shd w:val="clear" w:color="auto" w:fill="auto"/>
            <w:noWrap/>
            <w:vAlign w:val="bottom"/>
            <w:hideMark/>
          </w:tcPr>
          <w:p w14:paraId="7512051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8120.15***</w:t>
            </w:r>
          </w:p>
        </w:tc>
        <w:tc>
          <w:tcPr>
            <w:tcW w:w="1481" w:type="dxa"/>
            <w:tcBorders>
              <w:top w:val="nil"/>
              <w:left w:val="nil"/>
              <w:bottom w:val="single" w:sz="4" w:space="0" w:color="auto"/>
              <w:right w:val="nil"/>
            </w:tcBorders>
            <w:shd w:val="clear" w:color="auto" w:fill="auto"/>
            <w:noWrap/>
            <w:vAlign w:val="bottom"/>
            <w:hideMark/>
          </w:tcPr>
          <w:p w14:paraId="4F59D0E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14866.49***</w:t>
            </w:r>
          </w:p>
        </w:tc>
        <w:tc>
          <w:tcPr>
            <w:tcW w:w="1481" w:type="dxa"/>
            <w:tcBorders>
              <w:top w:val="nil"/>
              <w:left w:val="nil"/>
              <w:bottom w:val="single" w:sz="4" w:space="0" w:color="auto"/>
              <w:right w:val="nil"/>
            </w:tcBorders>
            <w:shd w:val="clear" w:color="auto" w:fill="auto"/>
            <w:noWrap/>
            <w:vAlign w:val="bottom"/>
            <w:hideMark/>
          </w:tcPr>
          <w:p w14:paraId="43B09C9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14039.40***</w:t>
            </w:r>
          </w:p>
        </w:tc>
      </w:tr>
    </w:tbl>
    <w:p w14:paraId="02C4590E" w14:textId="77777777" w:rsidR="00C40AC3" w:rsidRPr="009D24E6" w:rsidRDefault="00C40AC3" w:rsidP="00C40AC3">
      <w:pPr>
        <w:pStyle w:val="PlainText"/>
        <w:rPr>
          <w:rFonts w:ascii="Times New Roman" w:hAnsi="Times New Roman" w:cs="Times New Roman"/>
        </w:r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41992515" w14:textId="77777777" w:rsidR="00C40AC3" w:rsidRPr="003B4FE7" w:rsidRDefault="00C40AC3" w:rsidP="00C40AC3">
      <w:pPr>
        <w:pStyle w:val="PlainText"/>
        <w:ind w:left="540" w:hanging="540"/>
        <w:rPr>
          <w:rFonts w:ascii="Times New Roman" w:hAnsi="Times New Roman" w:cs="Times New Roman"/>
          <w:sz w:val="24"/>
          <w:szCs w:val="24"/>
        </w:rPr>
      </w:pPr>
    </w:p>
    <w:p w14:paraId="2B307CE9" w14:textId="77777777" w:rsidR="00C40AC3" w:rsidRPr="003B4FE7" w:rsidRDefault="00C40AC3" w:rsidP="00C40AC3">
      <w:pPr>
        <w:pStyle w:val="PlainText"/>
        <w:ind w:left="540" w:hanging="540"/>
        <w:rPr>
          <w:rFonts w:ascii="Times New Roman" w:hAnsi="Times New Roman" w:cs="Times New Roman"/>
          <w:sz w:val="24"/>
          <w:szCs w:val="24"/>
        </w:rPr>
      </w:pPr>
    </w:p>
    <w:p w14:paraId="7E34BECC" w14:textId="77777777" w:rsidR="00C40AC3" w:rsidRPr="003B4FE7" w:rsidRDefault="00C40AC3" w:rsidP="00C40AC3">
      <w:pPr>
        <w:pStyle w:val="PlainText"/>
        <w:ind w:left="540" w:hanging="540"/>
        <w:rPr>
          <w:rFonts w:ascii="Times New Roman" w:hAnsi="Times New Roman" w:cs="Times New Roman"/>
          <w:b/>
          <w:sz w:val="24"/>
          <w:szCs w:val="24"/>
        </w:rPr>
      </w:pPr>
      <w:r w:rsidRPr="003B4FE7">
        <w:rPr>
          <w:rFonts w:ascii="Times New Roman" w:hAnsi="Times New Roman" w:cs="Times New Roman"/>
          <w:b/>
          <w:bCs/>
          <w:color w:val="000000"/>
          <w:sz w:val="24"/>
          <w:szCs w:val="24"/>
        </w:rPr>
        <w:br w:type="page"/>
      </w:r>
      <w:r w:rsidRPr="003B4FE7">
        <w:rPr>
          <w:rFonts w:ascii="Times New Roman" w:hAnsi="Times New Roman" w:cs="Times New Roman"/>
          <w:b/>
          <w:bCs/>
          <w:color w:val="000000"/>
          <w:sz w:val="24"/>
          <w:szCs w:val="24"/>
        </w:rPr>
        <w:lastRenderedPageBreak/>
        <w:t>Table 17:</w:t>
      </w:r>
      <w:r w:rsidRPr="003B4FE7">
        <w:rPr>
          <w:rFonts w:ascii="Times New Roman" w:hAnsi="Times New Roman" w:cs="Times New Roman"/>
          <w:b/>
          <w:color w:val="000000"/>
          <w:sz w:val="24"/>
          <w:szCs w:val="24"/>
        </w:rPr>
        <w:t xml:space="preserve"> Determinants of labour productivity: 2008-2009, whole sample</w:t>
      </w:r>
    </w:p>
    <w:tbl>
      <w:tblPr>
        <w:tblW w:w="8569" w:type="dxa"/>
        <w:tblInd w:w="93" w:type="dxa"/>
        <w:tblLook w:val="04A0" w:firstRow="1" w:lastRow="0" w:firstColumn="1" w:lastColumn="0" w:noHBand="0" w:noVBand="1"/>
      </w:tblPr>
      <w:tblGrid>
        <w:gridCol w:w="506"/>
        <w:gridCol w:w="2367"/>
        <w:gridCol w:w="1371"/>
        <w:gridCol w:w="1371"/>
        <w:gridCol w:w="1481"/>
        <w:gridCol w:w="1481"/>
      </w:tblGrid>
      <w:tr w:rsidR="00C40AC3" w:rsidRPr="003B4FE7" w14:paraId="78F4A79C" w14:textId="77777777" w:rsidTr="005D7F29">
        <w:trPr>
          <w:trHeight w:val="300"/>
        </w:trPr>
        <w:tc>
          <w:tcPr>
            <w:tcW w:w="498" w:type="dxa"/>
            <w:tcBorders>
              <w:top w:val="single" w:sz="4" w:space="0" w:color="auto"/>
              <w:left w:val="nil"/>
              <w:bottom w:val="nil"/>
              <w:right w:val="nil"/>
            </w:tcBorders>
            <w:shd w:val="clear" w:color="auto" w:fill="auto"/>
            <w:noWrap/>
            <w:vAlign w:val="bottom"/>
            <w:hideMark/>
          </w:tcPr>
          <w:p w14:paraId="4888953D"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vAlign w:val="bottom"/>
            <w:hideMark/>
          </w:tcPr>
          <w:p w14:paraId="3AD22C30"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2BF5FDE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1" w:type="dxa"/>
            <w:tcBorders>
              <w:top w:val="single" w:sz="4" w:space="0" w:color="auto"/>
              <w:left w:val="nil"/>
              <w:bottom w:val="nil"/>
              <w:right w:val="nil"/>
            </w:tcBorders>
            <w:shd w:val="clear" w:color="auto" w:fill="auto"/>
            <w:noWrap/>
            <w:vAlign w:val="bottom"/>
            <w:hideMark/>
          </w:tcPr>
          <w:p w14:paraId="171AB0A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481" w:type="dxa"/>
            <w:tcBorders>
              <w:top w:val="single" w:sz="4" w:space="0" w:color="auto"/>
              <w:left w:val="nil"/>
              <w:bottom w:val="nil"/>
              <w:right w:val="nil"/>
            </w:tcBorders>
            <w:shd w:val="clear" w:color="auto" w:fill="auto"/>
            <w:noWrap/>
            <w:vAlign w:val="bottom"/>
            <w:hideMark/>
          </w:tcPr>
          <w:p w14:paraId="75F6FA4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481" w:type="dxa"/>
            <w:tcBorders>
              <w:top w:val="single" w:sz="4" w:space="0" w:color="auto"/>
              <w:left w:val="nil"/>
              <w:bottom w:val="nil"/>
              <w:right w:val="nil"/>
            </w:tcBorders>
            <w:shd w:val="clear" w:color="auto" w:fill="auto"/>
            <w:noWrap/>
            <w:vAlign w:val="bottom"/>
            <w:hideMark/>
          </w:tcPr>
          <w:p w14:paraId="1EECAEA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1929F3B1" w14:textId="77777777" w:rsidTr="005D7F29">
        <w:trPr>
          <w:trHeight w:val="300"/>
        </w:trPr>
        <w:tc>
          <w:tcPr>
            <w:tcW w:w="498" w:type="dxa"/>
            <w:tcBorders>
              <w:top w:val="nil"/>
              <w:left w:val="nil"/>
              <w:bottom w:val="single" w:sz="4" w:space="0" w:color="auto"/>
              <w:right w:val="nil"/>
            </w:tcBorders>
            <w:shd w:val="clear" w:color="auto" w:fill="auto"/>
            <w:noWrap/>
            <w:vAlign w:val="bottom"/>
            <w:hideMark/>
          </w:tcPr>
          <w:p w14:paraId="5CCF0A4D"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vAlign w:val="bottom"/>
            <w:hideMark/>
          </w:tcPr>
          <w:p w14:paraId="0DCB04E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i/>
                <w:color w:val="000000"/>
              </w:rPr>
              <w:t>N</w:t>
            </w:r>
          </w:p>
        </w:tc>
        <w:tc>
          <w:tcPr>
            <w:tcW w:w="1371" w:type="dxa"/>
            <w:tcBorders>
              <w:top w:val="nil"/>
              <w:left w:val="nil"/>
              <w:bottom w:val="single" w:sz="4" w:space="0" w:color="auto"/>
              <w:right w:val="nil"/>
            </w:tcBorders>
            <w:shd w:val="clear" w:color="auto" w:fill="auto"/>
            <w:noWrap/>
            <w:vAlign w:val="bottom"/>
            <w:hideMark/>
          </w:tcPr>
          <w:p w14:paraId="40884FC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998,653</w:t>
            </w:r>
          </w:p>
        </w:tc>
        <w:tc>
          <w:tcPr>
            <w:tcW w:w="1371" w:type="dxa"/>
            <w:tcBorders>
              <w:top w:val="nil"/>
              <w:left w:val="nil"/>
              <w:bottom w:val="single" w:sz="4" w:space="0" w:color="auto"/>
              <w:right w:val="nil"/>
            </w:tcBorders>
            <w:shd w:val="clear" w:color="auto" w:fill="auto"/>
            <w:noWrap/>
            <w:vAlign w:val="bottom"/>
            <w:hideMark/>
          </w:tcPr>
          <w:p w14:paraId="4869B68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998,653</w:t>
            </w:r>
          </w:p>
        </w:tc>
        <w:tc>
          <w:tcPr>
            <w:tcW w:w="1481" w:type="dxa"/>
            <w:tcBorders>
              <w:top w:val="nil"/>
              <w:left w:val="nil"/>
              <w:bottom w:val="single" w:sz="4" w:space="0" w:color="auto"/>
              <w:right w:val="nil"/>
            </w:tcBorders>
            <w:shd w:val="clear" w:color="auto" w:fill="auto"/>
            <w:noWrap/>
            <w:vAlign w:val="bottom"/>
            <w:hideMark/>
          </w:tcPr>
          <w:p w14:paraId="1A8B163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972,038</w:t>
            </w:r>
          </w:p>
        </w:tc>
        <w:tc>
          <w:tcPr>
            <w:tcW w:w="1481" w:type="dxa"/>
            <w:tcBorders>
              <w:top w:val="nil"/>
              <w:left w:val="nil"/>
              <w:bottom w:val="single" w:sz="4" w:space="0" w:color="auto"/>
              <w:right w:val="nil"/>
            </w:tcBorders>
            <w:shd w:val="clear" w:color="auto" w:fill="auto"/>
            <w:noWrap/>
            <w:vAlign w:val="bottom"/>
            <w:hideMark/>
          </w:tcPr>
          <w:p w14:paraId="64E0A51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972,038</w:t>
            </w:r>
          </w:p>
        </w:tc>
      </w:tr>
      <w:tr w:rsidR="00C40AC3" w:rsidRPr="003B4FE7" w14:paraId="47C4CEB9" w14:textId="77777777" w:rsidTr="005D7F29">
        <w:trPr>
          <w:trHeight w:val="300"/>
        </w:trPr>
        <w:tc>
          <w:tcPr>
            <w:tcW w:w="498" w:type="dxa"/>
            <w:vMerge w:val="restart"/>
            <w:tcBorders>
              <w:top w:val="single" w:sz="4" w:space="0" w:color="auto"/>
              <w:left w:val="nil"/>
              <w:bottom w:val="nil"/>
              <w:right w:val="nil"/>
            </w:tcBorders>
            <w:shd w:val="clear" w:color="auto" w:fill="auto"/>
            <w:noWrap/>
            <w:textDirection w:val="btLr"/>
            <w:vAlign w:val="center"/>
            <w:hideMark/>
          </w:tcPr>
          <w:p w14:paraId="797697B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367" w:type="dxa"/>
            <w:tcBorders>
              <w:top w:val="single" w:sz="4" w:space="0" w:color="auto"/>
              <w:left w:val="nil"/>
              <w:bottom w:val="nil"/>
              <w:right w:val="nil"/>
            </w:tcBorders>
            <w:shd w:val="clear" w:color="auto" w:fill="auto"/>
            <w:vAlign w:val="bottom"/>
            <w:hideMark/>
          </w:tcPr>
          <w:p w14:paraId="55A6BC64" w14:textId="73AA61EA" w:rsidR="00C40AC3" w:rsidRPr="003B4FE7" w:rsidRDefault="00C27EEB" w:rsidP="005D7F29">
            <w:pPr>
              <w:rPr>
                <w:rFonts w:ascii="Times New Roman" w:hAnsi="Times New Roman" w:cs="Times New Roman"/>
                <w:color w:val="000000"/>
              </w:rPr>
            </w:pPr>
            <w:r>
              <w:rPr>
                <w:rFonts w:ascii="Times New Roman" w:hAnsi="Times New Roman" w:cs="Times New Roman"/>
                <w:color w:val="000000"/>
              </w:rPr>
              <w:t>BANES</w:t>
            </w:r>
          </w:p>
        </w:tc>
        <w:tc>
          <w:tcPr>
            <w:tcW w:w="1371" w:type="dxa"/>
            <w:tcBorders>
              <w:top w:val="single" w:sz="4" w:space="0" w:color="auto"/>
              <w:left w:val="nil"/>
              <w:bottom w:val="nil"/>
              <w:right w:val="nil"/>
            </w:tcBorders>
            <w:shd w:val="clear" w:color="auto" w:fill="auto"/>
            <w:noWrap/>
            <w:vAlign w:val="bottom"/>
            <w:hideMark/>
          </w:tcPr>
          <w:p w14:paraId="789626A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-0.049*</w:t>
            </w:r>
          </w:p>
        </w:tc>
        <w:tc>
          <w:tcPr>
            <w:tcW w:w="1371" w:type="dxa"/>
            <w:tcBorders>
              <w:top w:val="single" w:sz="4" w:space="0" w:color="auto"/>
              <w:left w:val="nil"/>
              <w:bottom w:val="nil"/>
              <w:right w:val="nil"/>
            </w:tcBorders>
            <w:shd w:val="clear" w:color="auto" w:fill="auto"/>
            <w:noWrap/>
            <w:vAlign w:val="bottom"/>
            <w:hideMark/>
          </w:tcPr>
          <w:p w14:paraId="3356158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-0.072***</w:t>
            </w:r>
          </w:p>
        </w:tc>
        <w:tc>
          <w:tcPr>
            <w:tcW w:w="1481" w:type="dxa"/>
            <w:tcBorders>
              <w:top w:val="single" w:sz="4" w:space="0" w:color="auto"/>
              <w:left w:val="nil"/>
              <w:bottom w:val="nil"/>
              <w:right w:val="nil"/>
            </w:tcBorders>
            <w:shd w:val="clear" w:color="auto" w:fill="auto"/>
            <w:noWrap/>
            <w:vAlign w:val="bottom"/>
            <w:hideMark/>
          </w:tcPr>
          <w:p w14:paraId="0884F13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-0.043*</w:t>
            </w:r>
          </w:p>
        </w:tc>
        <w:tc>
          <w:tcPr>
            <w:tcW w:w="1481" w:type="dxa"/>
            <w:tcBorders>
              <w:top w:val="single" w:sz="4" w:space="0" w:color="auto"/>
              <w:left w:val="nil"/>
              <w:bottom w:val="nil"/>
              <w:right w:val="nil"/>
            </w:tcBorders>
            <w:shd w:val="clear" w:color="auto" w:fill="auto"/>
            <w:noWrap/>
            <w:vAlign w:val="bottom"/>
            <w:hideMark/>
          </w:tcPr>
          <w:p w14:paraId="6F270A5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-0.041*</w:t>
            </w:r>
          </w:p>
        </w:tc>
      </w:tr>
      <w:tr w:rsidR="00C40AC3" w:rsidRPr="003B4FE7" w14:paraId="1A34ACB6" w14:textId="77777777" w:rsidTr="005D7F29">
        <w:trPr>
          <w:trHeight w:val="300"/>
        </w:trPr>
        <w:tc>
          <w:tcPr>
            <w:tcW w:w="498" w:type="dxa"/>
            <w:vMerge/>
            <w:tcBorders>
              <w:top w:val="nil"/>
              <w:left w:val="nil"/>
              <w:bottom w:val="nil"/>
              <w:right w:val="nil"/>
            </w:tcBorders>
            <w:vAlign w:val="center"/>
            <w:hideMark/>
          </w:tcPr>
          <w:p w14:paraId="643B79AE"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58B7E652"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20BB70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(0.028)</w:t>
            </w:r>
          </w:p>
        </w:tc>
        <w:tc>
          <w:tcPr>
            <w:tcW w:w="1371" w:type="dxa"/>
            <w:tcBorders>
              <w:top w:val="nil"/>
              <w:left w:val="nil"/>
              <w:bottom w:val="nil"/>
              <w:right w:val="nil"/>
            </w:tcBorders>
            <w:shd w:val="clear" w:color="auto" w:fill="auto"/>
            <w:noWrap/>
            <w:vAlign w:val="bottom"/>
            <w:hideMark/>
          </w:tcPr>
          <w:p w14:paraId="367935D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(0.027)</w:t>
            </w:r>
          </w:p>
        </w:tc>
        <w:tc>
          <w:tcPr>
            <w:tcW w:w="1481" w:type="dxa"/>
            <w:tcBorders>
              <w:top w:val="nil"/>
              <w:left w:val="nil"/>
              <w:bottom w:val="nil"/>
              <w:right w:val="nil"/>
            </w:tcBorders>
            <w:shd w:val="clear" w:color="auto" w:fill="auto"/>
            <w:noWrap/>
            <w:vAlign w:val="bottom"/>
            <w:hideMark/>
          </w:tcPr>
          <w:p w14:paraId="6313A96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(0.022)</w:t>
            </w:r>
          </w:p>
        </w:tc>
        <w:tc>
          <w:tcPr>
            <w:tcW w:w="1481" w:type="dxa"/>
            <w:tcBorders>
              <w:top w:val="nil"/>
              <w:left w:val="nil"/>
              <w:bottom w:val="nil"/>
              <w:right w:val="nil"/>
            </w:tcBorders>
            <w:shd w:val="clear" w:color="auto" w:fill="auto"/>
            <w:noWrap/>
            <w:vAlign w:val="bottom"/>
            <w:hideMark/>
          </w:tcPr>
          <w:p w14:paraId="04570A5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(0.022)</w:t>
            </w:r>
          </w:p>
        </w:tc>
      </w:tr>
      <w:tr w:rsidR="00C40AC3" w:rsidRPr="003B4FE7" w14:paraId="5B2418FB" w14:textId="77777777" w:rsidTr="005D7F29">
        <w:trPr>
          <w:trHeight w:val="300"/>
        </w:trPr>
        <w:tc>
          <w:tcPr>
            <w:tcW w:w="498" w:type="dxa"/>
            <w:vMerge/>
            <w:tcBorders>
              <w:top w:val="nil"/>
              <w:left w:val="nil"/>
              <w:bottom w:val="nil"/>
              <w:right w:val="nil"/>
            </w:tcBorders>
            <w:vAlign w:val="center"/>
            <w:hideMark/>
          </w:tcPr>
          <w:p w14:paraId="71D27451"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31C53C1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Bristol</w:t>
            </w:r>
          </w:p>
        </w:tc>
        <w:tc>
          <w:tcPr>
            <w:tcW w:w="1371" w:type="dxa"/>
            <w:tcBorders>
              <w:top w:val="nil"/>
              <w:left w:val="nil"/>
              <w:bottom w:val="nil"/>
              <w:right w:val="nil"/>
            </w:tcBorders>
            <w:shd w:val="clear" w:color="auto" w:fill="auto"/>
            <w:noWrap/>
            <w:vAlign w:val="bottom"/>
            <w:hideMark/>
          </w:tcPr>
          <w:p w14:paraId="769F112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0.122***</w:t>
            </w:r>
          </w:p>
        </w:tc>
        <w:tc>
          <w:tcPr>
            <w:tcW w:w="1371" w:type="dxa"/>
            <w:tcBorders>
              <w:top w:val="nil"/>
              <w:left w:val="nil"/>
              <w:bottom w:val="nil"/>
              <w:right w:val="nil"/>
            </w:tcBorders>
            <w:shd w:val="clear" w:color="auto" w:fill="auto"/>
            <w:noWrap/>
            <w:vAlign w:val="bottom"/>
            <w:hideMark/>
          </w:tcPr>
          <w:p w14:paraId="4F61D3F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0.103***</w:t>
            </w:r>
          </w:p>
        </w:tc>
        <w:tc>
          <w:tcPr>
            <w:tcW w:w="1481" w:type="dxa"/>
            <w:tcBorders>
              <w:top w:val="nil"/>
              <w:left w:val="nil"/>
              <w:bottom w:val="nil"/>
              <w:right w:val="nil"/>
            </w:tcBorders>
            <w:shd w:val="clear" w:color="auto" w:fill="auto"/>
            <w:noWrap/>
            <w:vAlign w:val="bottom"/>
            <w:hideMark/>
          </w:tcPr>
          <w:p w14:paraId="770E946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0.083***</w:t>
            </w:r>
          </w:p>
        </w:tc>
        <w:tc>
          <w:tcPr>
            <w:tcW w:w="1481" w:type="dxa"/>
            <w:tcBorders>
              <w:top w:val="nil"/>
              <w:left w:val="nil"/>
              <w:bottom w:val="nil"/>
              <w:right w:val="nil"/>
            </w:tcBorders>
            <w:shd w:val="clear" w:color="auto" w:fill="auto"/>
            <w:noWrap/>
            <w:vAlign w:val="bottom"/>
            <w:hideMark/>
          </w:tcPr>
          <w:p w14:paraId="0560518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0.078***</w:t>
            </w:r>
          </w:p>
        </w:tc>
      </w:tr>
      <w:tr w:rsidR="00C40AC3" w:rsidRPr="003B4FE7" w14:paraId="3D49E69A" w14:textId="77777777" w:rsidTr="005D7F29">
        <w:trPr>
          <w:trHeight w:val="300"/>
        </w:trPr>
        <w:tc>
          <w:tcPr>
            <w:tcW w:w="498" w:type="dxa"/>
            <w:vMerge/>
            <w:tcBorders>
              <w:top w:val="nil"/>
              <w:left w:val="nil"/>
              <w:bottom w:val="nil"/>
              <w:right w:val="nil"/>
            </w:tcBorders>
            <w:vAlign w:val="center"/>
            <w:hideMark/>
          </w:tcPr>
          <w:p w14:paraId="12DF41D5"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19ED4A65"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F4BB92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371" w:type="dxa"/>
            <w:tcBorders>
              <w:top w:val="nil"/>
              <w:left w:val="nil"/>
              <w:bottom w:val="nil"/>
              <w:right w:val="nil"/>
            </w:tcBorders>
            <w:shd w:val="clear" w:color="auto" w:fill="auto"/>
            <w:noWrap/>
            <w:vAlign w:val="bottom"/>
            <w:hideMark/>
          </w:tcPr>
          <w:p w14:paraId="570A799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c>
          <w:tcPr>
            <w:tcW w:w="1481" w:type="dxa"/>
            <w:tcBorders>
              <w:top w:val="nil"/>
              <w:left w:val="nil"/>
              <w:bottom w:val="nil"/>
              <w:right w:val="nil"/>
            </w:tcBorders>
            <w:shd w:val="clear" w:color="auto" w:fill="auto"/>
            <w:noWrap/>
            <w:vAlign w:val="bottom"/>
            <w:hideMark/>
          </w:tcPr>
          <w:p w14:paraId="47E8463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481" w:type="dxa"/>
            <w:tcBorders>
              <w:top w:val="nil"/>
              <w:left w:val="nil"/>
              <w:bottom w:val="nil"/>
              <w:right w:val="nil"/>
            </w:tcBorders>
            <w:shd w:val="clear" w:color="auto" w:fill="auto"/>
            <w:noWrap/>
            <w:vAlign w:val="bottom"/>
            <w:hideMark/>
          </w:tcPr>
          <w:p w14:paraId="34DA7F1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6FBB53D6" w14:textId="77777777" w:rsidTr="005D7F29">
        <w:trPr>
          <w:trHeight w:val="300"/>
        </w:trPr>
        <w:tc>
          <w:tcPr>
            <w:tcW w:w="498" w:type="dxa"/>
            <w:vMerge/>
            <w:tcBorders>
              <w:top w:val="nil"/>
              <w:left w:val="nil"/>
              <w:bottom w:val="nil"/>
              <w:right w:val="nil"/>
            </w:tcBorders>
            <w:vAlign w:val="center"/>
            <w:hideMark/>
          </w:tcPr>
          <w:p w14:paraId="57206E99"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123FB67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North Somerset</w:t>
            </w:r>
          </w:p>
        </w:tc>
        <w:tc>
          <w:tcPr>
            <w:tcW w:w="1371" w:type="dxa"/>
            <w:tcBorders>
              <w:top w:val="nil"/>
              <w:left w:val="nil"/>
              <w:bottom w:val="nil"/>
              <w:right w:val="nil"/>
            </w:tcBorders>
            <w:shd w:val="clear" w:color="auto" w:fill="auto"/>
            <w:noWrap/>
            <w:vAlign w:val="bottom"/>
            <w:hideMark/>
          </w:tcPr>
          <w:p w14:paraId="314755E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371" w:type="dxa"/>
            <w:tcBorders>
              <w:top w:val="nil"/>
              <w:left w:val="nil"/>
              <w:bottom w:val="nil"/>
              <w:right w:val="nil"/>
            </w:tcBorders>
            <w:shd w:val="clear" w:color="auto" w:fill="auto"/>
            <w:noWrap/>
            <w:vAlign w:val="bottom"/>
            <w:hideMark/>
          </w:tcPr>
          <w:p w14:paraId="18B88AD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0.019</w:t>
            </w:r>
          </w:p>
        </w:tc>
        <w:tc>
          <w:tcPr>
            <w:tcW w:w="1481" w:type="dxa"/>
            <w:tcBorders>
              <w:top w:val="nil"/>
              <w:left w:val="nil"/>
              <w:bottom w:val="nil"/>
              <w:right w:val="nil"/>
            </w:tcBorders>
            <w:shd w:val="clear" w:color="auto" w:fill="auto"/>
            <w:noWrap/>
            <w:vAlign w:val="bottom"/>
            <w:hideMark/>
          </w:tcPr>
          <w:p w14:paraId="7AB32BD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nil"/>
              <w:right w:val="nil"/>
            </w:tcBorders>
            <w:shd w:val="clear" w:color="auto" w:fill="auto"/>
            <w:noWrap/>
            <w:vAlign w:val="bottom"/>
            <w:hideMark/>
          </w:tcPr>
          <w:p w14:paraId="46A62A8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08F34A3A" w14:textId="77777777" w:rsidTr="005D7F29">
        <w:trPr>
          <w:trHeight w:val="300"/>
        </w:trPr>
        <w:tc>
          <w:tcPr>
            <w:tcW w:w="498" w:type="dxa"/>
            <w:vMerge/>
            <w:tcBorders>
              <w:top w:val="nil"/>
              <w:left w:val="nil"/>
              <w:bottom w:val="nil"/>
              <w:right w:val="nil"/>
            </w:tcBorders>
            <w:vAlign w:val="center"/>
            <w:hideMark/>
          </w:tcPr>
          <w:p w14:paraId="008C392C"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1E7A0D5A"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B5EEA4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(0.026)</w:t>
            </w:r>
          </w:p>
        </w:tc>
        <w:tc>
          <w:tcPr>
            <w:tcW w:w="1371" w:type="dxa"/>
            <w:tcBorders>
              <w:top w:val="nil"/>
              <w:left w:val="nil"/>
              <w:bottom w:val="nil"/>
              <w:right w:val="nil"/>
            </w:tcBorders>
            <w:shd w:val="clear" w:color="auto" w:fill="auto"/>
            <w:noWrap/>
            <w:vAlign w:val="bottom"/>
            <w:hideMark/>
          </w:tcPr>
          <w:p w14:paraId="134F383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(0.025)</w:t>
            </w:r>
          </w:p>
        </w:tc>
        <w:tc>
          <w:tcPr>
            <w:tcW w:w="1481" w:type="dxa"/>
            <w:tcBorders>
              <w:top w:val="nil"/>
              <w:left w:val="nil"/>
              <w:bottom w:val="nil"/>
              <w:right w:val="nil"/>
            </w:tcBorders>
            <w:shd w:val="clear" w:color="auto" w:fill="auto"/>
            <w:noWrap/>
            <w:vAlign w:val="bottom"/>
            <w:hideMark/>
          </w:tcPr>
          <w:p w14:paraId="612C8CF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(0.022)</w:t>
            </w:r>
          </w:p>
        </w:tc>
        <w:tc>
          <w:tcPr>
            <w:tcW w:w="1481" w:type="dxa"/>
            <w:tcBorders>
              <w:top w:val="nil"/>
              <w:left w:val="nil"/>
              <w:bottom w:val="nil"/>
              <w:right w:val="nil"/>
            </w:tcBorders>
            <w:shd w:val="clear" w:color="auto" w:fill="auto"/>
            <w:noWrap/>
            <w:vAlign w:val="bottom"/>
            <w:hideMark/>
          </w:tcPr>
          <w:p w14:paraId="0528CAA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(0.022)</w:t>
            </w:r>
          </w:p>
        </w:tc>
      </w:tr>
      <w:tr w:rsidR="00C40AC3" w:rsidRPr="003B4FE7" w14:paraId="7105A35A" w14:textId="77777777" w:rsidTr="005D7F29">
        <w:trPr>
          <w:trHeight w:val="300"/>
        </w:trPr>
        <w:tc>
          <w:tcPr>
            <w:tcW w:w="498" w:type="dxa"/>
            <w:vMerge/>
            <w:tcBorders>
              <w:top w:val="nil"/>
              <w:left w:val="nil"/>
              <w:bottom w:val="nil"/>
              <w:right w:val="nil"/>
            </w:tcBorders>
            <w:vAlign w:val="center"/>
            <w:hideMark/>
          </w:tcPr>
          <w:p w14:paraId="78735993"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7C4059A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South Gloucestershire</w:t>
            </w:r>
          </w:p>
        </w:tc>
        <w:tc>
          <w:tcPr>
            <w:tcW w:w="1371" w:type="dxa"/>
            <w:tcBorders>
              <w:top w:val="nil"/>
              <w:left w:val="nil"/>
              <w:bottom w:val="nil"/>
              <w:right w:val="nil"/>
            </w:tcBorders>
            <w:shd w:val="clear" w:color="auto" w:fill="auto"/>
            <w:noWrap/>
            <w:vAlign w:val="bottom"/>
            <w:hideMark/>
          </w:tcPr>
          <w:p w14:paraId="4BBD5D0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0.124***</w:t>
            </w:r>
          </w:p>
        </w:tc>
        <w:tc>
          <w:tcPr>
            <w:tcW w:w="1371" w:type="dxa"/>
            <w:tcBorders>
              <w:top w:val="nil"/>
              <w:left w:val="nil"/>
              <w:bottom w:val="nil"/>
              <w:right w:val="nil"/>
            </w:tcBorders>
            <w:shd w:val="clear" w:color="auto" w:fill="auto"/>
            <w:noWrap/>
            <w:vAlign w:val="bottom"/>
            <w:hideMark/>
          </w:tcPr>
          <w:p w14:paraId="3AA68FE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0.077***</w:t>
            </w:r>
          </w:p>
        </w:tc>
        <w:tc>
          <w:tcPr>
            <w:tcW w:w="1481" w:type="dxa"/>
            <w:tcBorders>
              <w:top w:val="nil"/>
              <w:left w:val="nil"/>
              <w:bottom w:val="nil"/>
              <w:right w:val="nil"/>
            </w:tcBorders>
            <w:shd w:val="clear" w:color="auto" w:fill="auto"/>
            <w:noWrap/>
            <w:vAlign w:val="bottom"/>
            <w:hideMark/>
          </w:tcPr>
          <w:p w14:paraId="22EBCA9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0.071***</w:t>
            </w:r>
          </w:p>
        </w:tc>
        <w:tc>
          <w:tcPr>
            <w:tcW w:w="1481" w:type="dxa"/>
            <w:tcBorders>
              <w:top w:val="nil"/>
              <w:left w:val="nil"/>
              <w:bottom w:val="nil"/>
              <w:right w:val="nil"/>
            </w:tcBorders>
            <w:shd w:val="clear" w:color="auto" w:fill="auto"/>
            <w:noWrap/>
            <w:vAlign w:val="bottom"/>
            <w:hideMark/>
          </w:tcPr>
          <w:p w14:paraId="4AC7E0B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0.065***</w:t>
            </w:r>
          </w:p>
        </w:tc>
      </w:tr>
      <w:tr w:rsidR="00C40AC3" w:rsidRPr="003B4FE7" w14:paraId="450FA34A" w14:textId="77777777" w:rsidTr="005D7F29">
        <w:trPr>
          <w:trHeight w:val="300"/>
        </w:trPr>
        <w:tc>
          <w:tcPr>
            <w:tcW w:w="498" w:type="dxa"/>
            <w:vMerge/>
            <w:tcBorders>
              <w:top w:val="nil"/>
              <w:left w:val="nil"/>
              <w:bottom w:val="nil"/>
              <w:right w:val="nil"/>
            </w:tcBorders>
            <w:vAlign w:val="center"/>
            <w:hideMark/>
          </w:tcPr>
          <w:p w14:paraId="005894BB"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614E8619"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C7B67D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(0.020)</w:t>
            </w:r>
          </w:p>
        </w:tc>
        <w:tc>
          <w:tcPr>
            <w:tcW w:w="1371" w:type="dxa"/>
            <w:tcBorders>
              <w:top w:val="nil"/>
              <w:left w:val="nil"/>
              <w:bottom w:val="nil"/>
              <w:right w:val="nil"/>
            </w:tcBorders>
            <w:shd w:val="clear" w:color="auto" w:fill="auto"/>
            <w:noWrap/>
            <w:vAlign w:val="bottom"/>
            <w:hideMark/>
          </w:tcPr>
          <w:p w14:paraId="454A930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(0.019)</w:t>
            </w:r>
          </w:p>
        </w:tc>
        <w:tc>
          <w:tcPr>
            <w:tcW w:w="1481" w:type="dxa"/>
            <w:tcBorders>
              <w:top w:val="nil"/>
              <w:left w:val="nil"/>
              <w:bottom w:val="nil"/>
              <w:right w:val="nil"/>
            </w:tcBorders>
            <w:shd w:val="clear" w:color="auto" w:fill="auto"/>
            <w:noWrap/>
            <w:vAlign w:val="bottom"/>
            <w:hideMark/>
          </w:tcPr>
          <w:p w14:paraId="58F6F55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c>
          <w:tcPr>
            <w:tcW w:w="1481" w:type="dxa"/>
            <w:tcBorders>
              <w:top w:val="nil"/>
              <w:left w:val="nil"/>
              <w:bottom w:val="nil"/>
              <w:right w:val="nil"/>
            </w:tcBorders>
            <w:shd w:val="clear" w:color="auto" w:fill="auto"/>
            <w:noWrap/>
            <w:vAlign w:val="bottom"/>
            <w:hideMark/>
          </w:tcPr>
          <w:p w14:paraId="152EF23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r>
      <w:tr w:rsidR="00C40AC3" w:rsidRPr="003B4FE7" w14:paraId="0DAFCAEC" w14:textId="77777777" w:rsidTr="005D7F29">
        <w:trPr>
          <w:trHeight w:val="300"/>
        </w:trPr>
        <w:tc>
          <w:tcPr>
            <w:tcW w:w="498" w:type="dxa"/>
            <w:vMerge/>
            <w:tcBorders>
              <w:top w:val="nil"/>
              <w:left w:val="nil"/>
              <w:bottom w:val="nil"/>
              <w:right w:val="nil"/>
            </w:tcBorders>
            <w:vAlign w:val="center"/>
            <w:hideMark/>
          </w:tcPr>
          <w:p w14:paraId="03F83045"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6360672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1" w:type="dxa"/>
            <w:tcBorders>
              <w:top w:val="nil"/>
              <w:left w:val="nil"/>
              <w:bottom w:val="nil"/>
              <w:right w:val="nil"/>
            </w:tcBorders>
            <w:shd w:val="clear" w:color="auto" w:fill="auto"/>
            <w:noWrap/>
            <w:vAlign w:val="bottom"/>
            <w:hideMark/>
          </w:tcPr>
          <w:p w14:paraId="046179A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0.335***</w:t>
            </w:r>
          </w:p>
        </w:tc>
        <w:tc>
          <w:tcPr>
            <w:tcW w:w="1371" w:type="dxa"/>
            <w:tcBorders>
              <w:top w:val="nil"/>
              <w:left w:val="nil"/>
              <w:bottom w:val="nil"/>
              <w:right w:val="nil"/>
            </w:tcBorders>
            <w:shd w:val="clear" w:color="auto" w:fill="auto"/>
            <w:noWrap/>
            <w:vAlign w:val="bottom"/>
            <w:hideMark/>
          </w:tcPr>
          <w:p w14:paraId="2A85415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0.267***</w:t>
            </w:r>
          </w:p>
        </w:tc>
        <w:tc>
          <w:tcPr>
            <w:tcW w:w="1481" w:type="dxa"/>
            <w:tcBorders>
              <w:top w:val="nil"/>
              <w:left w:val="nil"/>
              <w:bottom w:val="nil"/>
              <w:right w:val="nil"/>
            </w:tcBorders>
            <w:shd w:val="clear" w:color="auto" w:fill="auto"/>
            <w:noWrap/>
            <w:vAlign w:val="bottom"/>
            <w:hideMark/>
          </w:tcPr>
          <w:p w14:paraId="552813C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0.229***</w:t>
            </w:r>
          </w:p>
        </w:tc>
        <w:tc>
          <w:tcPr>
            <w:tcW w:w="1481" w:type="dxa"/>
            <w:tcBorders>
              <w:top w:val="nil"/>
              <w:left w:val="nil"/>
              <w:bottom w:val="nil"/>
              <w:right w:val="nil"/>
            </w:tcBorders>
            <w:shd w:val="clear" w:color="auto" w:fill="auto"/>
            <w:noWrap/>
            <w:vAlign w:val="bottom"/>
            <w:hideMark/>
          </w:tcPr>
          <w:p w14:paraId="7D8C629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0.224***</w:t>
            </w:r>
          </w:p>
        </w:tc>
      </w:tr>
      <w:tr w:rsidR="00C40AC3" w:rsidRPr="003B4FE7" w14:paraId="6BAF5326" w14:textId="77777777" w:rsidTr="005D7F29">
        <w:trPr>
          <w:trHeight w:val="300"/>
        </w:trPr>
        <w:tc>
          <w:tcPr>
            <w:tcW w:w="498" w:type="dxa"/>
            <w:vMerge/>
            <w:tcBorders>
              <w:top w:val="nil"/>
              <w:left w:val="nil"/>
              <w:bottom w:val="nil"/>
              <w:right w:val="nil"/>
            </w:tcBorders>
            <w:vAlign w:val="center"/>
            <w:hideMark/>
          </w:tcPr>
          <w:p w14:paraId="2C0887E4"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5E520C98"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CBA0A1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(0.020)</w:t>
            </w:r>
          </w:p>
        </w:tc>
        <w:tc>
          <w:tcPr>
            <w:tcW w:w="1371" w:type="dxa"/>
            <w:tcBorders>
              <w:top w:val="nil"/>
              <w:left w:val="nil"/>
              <w:bottom w:val="nil"/>
              <w:right w:val="nil"/>
            </w:tcBorders>
            <w:shd w:val="clear" w:color="auto" w:fill="auto"/>
            <w:noWrap/>
            <w:vAlign w:val="bottom"/>
            <w:hideMark/>
          </w:tcPr>
          <w:p w14:paraId="5822239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(0.019)</w:t>
            </w:r>
          </w:p>
        </w:tc>
        <w:tc>
          <w:tcPr>
            <w:tcW w:w="1481" w:type="dxa"/>
            <w:tcBorders>
              <w:top w:val="nil"/>
              <w:left w:val="nil"/>
              <w:bottom w:val="nil"/>
              <w:right w:val="nil"/>
            </w:tcBorders>
            <w:shd w:val="clear" w:color="auto" w:fill="auto"/>
            <w:noWrap/>
            <w:vAlign w:val="bottom"/>
            <w:hideMark/>
          </w:tcPr>
          <w:p w14:paraId="30BD49A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481" w:type="dxa"/>
            <w:tcBorders>
              <w:top w:val="nil"/>
              <w:left w:val="nil"/>
              <w:bottom w:val="nil"/>
              <w:right w:val="nil"/>
            </w:tcBorders>
            <w:shd w:val="clear" w:color="auto" w:fill="auto"/>
            <w:noWrap/>
            <w:vAlign w:val="bottom"/>
            <w:hideMark/>
          </w:tcPr>
          <w:p w14:paraId="68BE682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r>
      <w:tr w:rsidR="00C40AC3" w:rsidRPr="003B4FE7" w14:paraId="115A58BA" w14:textId="77777777" w:rsidTr="005D7F29">
        <w:trPr>
          <w:trHeight w:val="407"/>
        </w:trPr>
        <w:tc>
          <w:tcPr>
            <w:tcW w:w="498" w:type="dxa"/>
            <w:vMerge/>
            <w:tcBorders>
              <w:top w:val="nil"/>
              <w:left w:val="nil"/>
              <w:bottom w:val="nil"/>
              <w:right w:val="nil"/>
            </w:tcBorders>
            <w:vAlign w:val="center"/>
            <w:hideMark/>
          </w:tcPr>
          <w:p w14:paraId="4015B99D"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1C7E899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1" w:type="dxa"/>
            <w:tcBorders>
              <w:top w:val="nil"/>
              <w:left w:val="nil"/>
              <w:bottom w:val="nil"/>
              <w:right w:val="nil"/>
            </w:tcBorders>
            <w:shd w:val="clear" w:color="auto" w:fill="auto"/>
            <w:noWrap/>
            <w:vAlign w:val="bottom"/>
            <w:hideMark/>
          </w:tcPr>
          <w:p w14:paraId="3D71194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0.081***</w:t>
            </w:r>
          </w:p>
        </w:tc>
        <w:tc>
          <w:tcPr>
            <w:tcW w:w="1371" w:type="dxa"/>
            <w:tcBorders>
              <w:top w:val="nil"/>
              <w:left w:val="nil"/>
              <w:bottom w:val="nil"/>
              <w:right w:val="nil"/>
            </w:tcBorders>
            <w:shd w:val="clear" w:color="auto" w:fill="auto"/>
            <w:noWrap/>
            <w:vAlign w:val="bottom"/>
            <w:hideMark/>
          </w:tcPr>
          <w:p w14:paraId="36E2C3A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0.078***</w:t>
            </w:r>
          </w:p>
        </w:tc>
        <w:tc>
          <w:tcPr>
            <w:tcW w:w="1481" w:type="dxa"/>
            <w:tcBorders>
              <w:top w:val="nil"/>
              <w:left w:val="nil"/>
              <w:bottom w:val="nil"/>
              <w:right w:val="nil"/>
            </w:tcBorders>
            <w:shd w:val="clear" w:color="auto" w:fill="auto"/>
            <w:noWrap/>
            <w:vAlign w:val="bottom"/>
            <w:hideMark/>
          </w:tcPr>
          <w:p w14:paraId="3479C7B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0.077***</w:t>
            </w:r>
          </w:p>
        </w:tc>
        <w:tc>
          <w:tcPr>
            <w:tcW w:w="1481" w:type="dxa"/>
            <w:tcBorders>
              <w:top w:val="nil"/>
              <w:left w:val="nil"/>
              <w:bottom w:val="nil"/>
              <w:right w:val="nil"/>
            </w:tcBorders>
            <w:shd w:val="clear" w:color="auto" w:fill="auto"/>
            <w:noWrap/>
            <w:vAlign w:val="bottom"/>
            <w:hideMark/>
          </w:tcPr>
          <w:p w14:paraId="3EEFD20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0.078***</w:t>
            </w:r>
          </w:p>
        </w:tc>
      </w:tr>
      <w:tr w:rsidR="00C40AC3" w:rsidRPr="003B4FE7" w14:paraId="55A84606" w14:textId="77777777" w:rsidTr="005D7F29">
        <w:trPr>
          <w:trHeight w:val="300"/>
        </w:trPr>
        <w:tc>
          <w:tcPr>
            <w:tcW w:w="498" w:type="dxa"/>
            <w:tcBorders>
              <w:top w:val="nil"/>
              <w:left w:val="nil"/>
              <w:bottom w:val="single" w:sz="4" w:space="0" w:color="auto"/>
              <w:right w:val="nil"/>
            </w:tcBorders>
            <w:shd w:val="clear" w:color="auto" w:fill="auto"/>
            <w:noWrap/>
            <w:vAlign w:val="bottom"/>
            <w:hideMark/>
          </w:tcPr>
          <w:p w14:paraId="520A91CA"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noWrap/>
            <w:vAlign w:val="bottom"/>
            <w:hideMark/>
          </w:tcPr>
          <w:p w14:paraId="7A87D16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1" w:type="dxa"/>
            <w:tcBorders>
              <w:top w:val="nil"/>
              <w:left w:val="nil"/>
              <w:bottom w:val="single" w:sz="4" w:space="0" w:color="auto"/>
              <w:right w:val="nil"/>
            </w:tcBorders>
            <w:shd w:val="clear" w:color="auto" w:fill="auto"/>
            <w:noWrap/>
            <w:vAlign w:val="bottom"/>
            <w:hideMark/>
          </w:tcPr>
          <w:p w14:paraId="4778CF7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371" w:type="dxa"/>
            <w:tcBorders>
              <w:top w:val="nil"/>
              <w:left w:val="nil"/>
              <w:bottom w:val="single" w:sz="4" w:space="0" w:color="auto"/>
              <w:right w:val="nil"/>
            </w:tcBorders>
            <w:shd w:val="clear" w:color="auto" w:fill="auto"/>
            <w:noWrap/>
            <w:vAlign w:val="bottom"/>
            <w:hideMark/>
          </w:tcPr>
          <w:p w14:paraId="00BB852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481" w:type="dxa"/>
            <w:tcBorders>
              <w:top w:val="nil"/>
              <w:left w:val="nil"/>
              <w:bottom w:val="single" w:sz="4" w:space="0" w:color="auto"/>
              <w:right w:val="nil"/>
            </w:tcBorders>
            <w:shd w:val="clear" w:color="auto" w:fill="auto"/>
            <w:noWrap/>
            <w:vAlign w:val="bottom"/>
            <w:hideMark/>
          </w:tcPr>
          <w:p w14:paraId="34F03E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481" w:type="dxa"/>
            <w:tcBorders>
              <w:top w:val="nil"/>
              <w:left w:val="nil"/>
              <w:bottom w:val="single" w:sz="4" w:space="0" w:color="auto"/>
              <w:right w:val="nil"/>
            </w:tcBorders>
            <w:shd w:val="clear" w:color="auto" w:fill="auto"/>
            <w:noWrap/>
            <w:vAlign w:val="bottom"/>
            <w:hideMark/>
          </w:tcPr>
          <w:p w14:paraId="7F9D6E9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38B66A40" w14:textId="77777777" w:rsidTr="005D7F29">
        <w:trPr>
          <w:trHeight w:val="300"/>
        </w:trPr>
        <w:tc>
          <w:tcPr>
            <w:tcW w:w="498" w:type="dxa"/>
            <w:tcBorders>
              <w:top w:val="single" w:sz="4" w:space="0" w:color="auto"/>
              <w:left w:val="nil"/>
              <w:bottom w:val="nil"/>
              <w:right w:val="nil"/>
            </w:tcBorders>
            <w:shd w:val="clear" w:color="auto" w:fill="auto"/>
            <w:noWrap/>
            <w:vAlign w:val="bottom"/>
            <w:hideMark/>
          </w:tcPr>
          <w:p w14:paraId="33932807"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noWrap/>
            <w:vAlign w:val="bottom"/>
            <w:hideMark/>
          </w:tcPr>
          <w:p w14:paraId="2F7351D6"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7617488B" w14:textId="77777777" w:rsidR="00C40AC3" w:rsidRPr="003B4FE7" w:rsidRDefault="00C40AC3" w:rsidP="005D7F29">
            <w:pPr>
              <w:jc w:val="cente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7646F979" w14:textId="77777777" w:rsidR="00C40AC3" w:rsidRPr="003B4FE7" w:rsidRDefault="00C40AC3" w:rsidP="005D7F29">
            <w:pPr>
              <w:jc w:val="center"/>
              <w:rPr>
                <w:rFonts w:ascii="Times New Roman" w:hAnsi="Times New Roman" w:cs="Times New Roman"/>
                <w:color w:val="000000"/>
              </w:rPr>
            </w:pPr>
          </w:p>
        </w:tc>
        <w:tc>
          <w:tcPr>
            <w:tcW w:w="1481" w:type="dxa"/>
            <w:tcBorders>
              <w:top w:val="single" w:sz="4" w:space="0" w:color="auto"/>
              <w:left w:val="nil"/>
              <w:bottom w:val="nil"/>
              <w:right w:val="nil"/>
            </w:tcBorders>
            <w:shd w:val="clear" w:color="auto" w:fill="auto"/>
            <w:noWrap/>
            <w:vAlign w:val="bottom"/>
            <w:hideMark/>
          </w:tcPr>
          <w:p w14:paraId="1BDD9643" w14:textId="77777777" w:rsidR="00C40AC3" w:rsidRPr="003B4FE7" w:rsidRDefault="00C40AC3" w:rsidP="005D7F29">
            <w:pPr>
              <w:jc w:val="center"/>
              <w:rPr>
                <w:rFonts w:ascii="Times New Roman" w:hAnsi="Times New Roman" w:cs="Times New Roman"/>
                <w:color w:val="000000"/>
              </w:rPr>
            </w:pPr>
          </w:p>
        </w:tc>
        <w:tc>
          <w:tcPr>
            <w:tcW w:w="1481" w:type="dxa"/>
            <w:tcBorders>
              <w:top w:val="single" w:sz="4" w:space="0" w:color="auto"/>
              <w:left w:val="nil"/>
              <w:bottom w:val="nil"/>
              <w:right w:val="nil"/>
            </w:tcBorders>
            <w:shd w:val="clear" w:color="auto" w:fill="auto"/>
            <w:noWrap/>
            <w:vAlign w:val="bottom"/>
            <w:hideMark/>
          </w:tcPr>
          <w:p w14:paraId="1EDA5332" w14:textId="77777777" w:rsidR="00C40AC3" w:rsidRPr="003B4FE7" w:rsidRDefault="00C40AC3" w:rsidP="005D7F29">
            <w:pPr>
              <w:jc w:val="center"/>
              <w:rPr>
                <w:rFonts w:ascii="Times New Roman" w:hAnsi="Times New Roman" w:cs="Times New Roman"/>
                <w:color w:val="000000"/>
              </w:rPr>
            </w:pPr>
          </w:p>
        </w:tc>
      </w:tr>
      <w:tr w:rsidR="00C40AC3" w:rsidRPr="003B4FE7" w14:paraId="43A3CBCA" w14:textId="77777777" w:rsidTr="005D7F29">
        <w:trPr>
          <w:trHeight w:val="353"/>
        </w:trPr>
        <w:tc>
          <w:tcPr>
            <w:tcW w:w="498" w:type="dxa"/>
            <w:vMerge w:val="restart"/>
            <w:tcBorders>
              <w:top w:val="nil"/>
              <w:left w:val="nil"/>
              <w:bottom w:val="nil"/>
              <w:right w:val="nil"/>
            </w:tcBorders>
            <w:shd w:val="clear" w:color="auto" w:fill="auto"/>
            <w:noWrap/>
            <w:textDirection w:val="btLr"/>
            <w:vAlign w:val="center"/>
            <w:hideMark/>
          </w:tcPr>
          <w:p w14:paraId="4916DED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2367" w:type="dxa"/>
            <w:tcBorders>
              <w:top w:val="nil"/>
              <w:left w:val="nil"/>
              <w:bottom w:val="nil"/>
              <w:right w:val="nil"/>
            </w:tcBorders>
            <w:shd w:val="clear" w:color="auto" w:fill="auto"/>
            <w:vAlign w:val="bottom"/>
            <w:hideMark/>
          </w:tcPr>
          <w:p w14:paraId="0D706DF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1" w:type="dxa"/>
            <w:tcBorders>
              <w:top w:val="nil"/>
              <w:left w:val="nil"/>
              <w:bottom w:val="nil"/>
              <w:right w:val="nil"/>
            </w:tcBorders>
            <w:shd w:val="clear" w:color="auto" w:fill="auto"/>
            <w:noWrap/>
            <w:vAlign w:val="bottom"/>
            <w:hideMark/>
          </w:tcPr>
          <w:p w14:paraId="2D36B674"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7025C4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0.589***</w:t>
            </w:r>
          </w:p>
        </w:tc>
        <w:tc>
          <w:tcPr>
            <w:tcW w:w="1481" w:type="dxa"/>
            <w:tcBorders>
              <w:top w:val="nil"/>
              <w:left w:val="nil"/>
              <w:bottom w:val="nil"/>
              <w:right w:val="nil"/>
            </w:tcBorders>
            <w:shd w:val="clear" w:color="auto" w:fill="auto"/>
            <w:noWrap/>
            <w:vAlign w:val="bottom"/>
            <w:hideMark/>
          </w:tcPr>
          <w:p w14:paraId="209BDFD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0.671***</w:t>
            </w:r>
          </w:p>
        </w:tc>
        <w:tc>
          <w:tcPr>
            <w:tcW w:w="1481" w:type="dxa"/>
            <w:tcBorders>
              <w:top w:val="nil"/>
              <w:left w:val="nil"/>
              <w:bottom w:val="nil"/>
              <w:right w:val="nil"/>
            </w:tcBorders>
            <w:shd w:val="clear" w:color="auto" w:fill="auto"/>
            <w:noWrap/>
            <w:vAlign w:val="bottom"/>
            <w:hideMark/>
          </w:tcPr>
          <w:p w14:paraId="16E75490" w14:textId="5061432F" w:rsidR="00C40AC3" w:rsidRPr="003B4FE7" w:rsidRDefault="00C44E61" w:rsidP="005D7F29">
            <w:pPr>
              <w:jc w:val="center"/>
              <w:rPr>
                <w:rFonts w:ascii="Times New Roman" w:hAnsi="Times New Roman" w:cs="Times New Roman"/>
                <w:color w:val="000000"/>
              </w:rPr>
            </w:pPr>
            <w:r w:rsidRPr="003B4FE7">
              <w:rPr>
                <w:rFonts w:ascii="Times New Roman" w:hAnsi="Times New Roman" w:cs="Times New Roman"/>
                <w:color w:val="000000"/>
              </w:rPr>
              <w:t>0.654***</w:t>
            </w:r>
          </w:p>
        </w:tc>
      </w:tr>
      <w:tr w:rsidR="00C40AC3" w:rsidRPr="003B4FE7" w14:paraId="37E41259" w14:textId="77777777" w:rsidTr="005D7F29">
        <w:trPr>
          <w:trHeight w:val="300"/>
        </w:trPr>
        <w:tc>
          <w:tcPr>
            <w:tcW w:w="498" w:type="dxa"/>
            <w:vMerge/>
            <w:tcBorders>
              <w:top w:val="nil"/>
              <w:left w:val="nil"/>
              <w:bottom w:val="nil"/>
              <w:right w:val="nil"/>
            </w:tcBorders>
            <w:vAlign w:val="center"/>
            <w:hideMark/>
          </w:tcPr>
          <w:p w14:paraId="7DCDD60D"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5C99B07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1" w:type="dxa"/>
            <w:tcBorders>
              <w:top w:val="nil"/>
              <w:left w:val="nil"/>
              <w:bottom w:val="nil"/>
              <w:right w:val="nil"/>
            </w:tcBorders>
            <w:shd w:val="clear" w:color="auto" w:fill="auto"/>
            <w:noWrap/>
            <w:vAlign w:val="bottom"/>
            <w:hideMark/>
          </w:tcPr>
          <w:p w14:paraId="0F1406A0"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E4ED47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481" w:type="dxa"/>
            <w:tcBorders>
              <w:top w:val="nil"/>
              <w:left w:val="nil"/>
              <w:bottom w:val="nil"/>
              <w:right w:val="nil"/>
            </w:tcBorders>
            <w:shd w:val="clear" w:color="auto" w:fill="auto"/>
            <w:noWrap/>
            <w:vAlign w:val="bottom"/>
            <w:hideMark/>
          </w:tcPr>
          <w:p w14:paraId="013A60E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481" w:type="dxa"/>
            <w:tcBorders>
              <w:top w:val="nil"/>
              <w:left w:val="nil"/>
              <w:bottom w:val="nil"/>
              <w:right w:val="nil"/>
            </w:tcBorders>
            <w:shd w:val="clear" w:color="auto" w:fill="auto"/>
            <w:noWrap/>
            <w:vAlign w:val="bottom"/>
            <w:hideMark/>
          </w:tcPr>
          <w:p w14:paraId="37A45F2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123A3AEC" w14:textId="77777777" w:rsidTr="005D7F29">
        <w:trPr>
          <w:trHeight w:val="300"/>
        </w:trPr>
        <w:tc>
          <w:tcPr>
            <w:tcW w:w="498" w:type="dxa"/>
            <w:vMerge/>
            <w:tcBorders>
              <w:top w:val="nil"/>
              <w:left w:val="nil"/>
              <w:bottom w:val="nil"/>
              <w:right w:val="nil"/>
            </w:tcBorders>
            <w:vAlign w:val="center"/>
            <w:hideMark/>
          </w:tcPr>
          <w:p w14:paraId="43A0ACD5"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061352A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1" w:type="dxa"/>
            <w:tcBorders>
              <w:top w:val="nil"/>
              <w:left w:val="nil"/>
              <w:bottom w:val="nil"/>
              <w:right w:val="nil"/>
            </w:tcBorders>
            <w:shd w:val="clear" w:color="auto" w:fill="auto"/>
            <w:noWrap/>
            <w:vAlign w:val="bottom"/>
            <w:hideMark/>
          </w:tcPr>
          <w:p w14:paraId="2E5794E2"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0F77A5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0.255***</w:t>
            </w:r>
          </w:p>
        </w:tc>
        <w:tc>
          <w:tcPr>
            <w:tcW w:w="1481" w:type="dxa"/>
            <w:tcBorders>
              <w:top w:val="nil"/>
              <w:left w:val="nil"/>
              <w:bottom w:val="nil"/>
              <w:right w:val="nil"/>
            </w:tcBorders>
            <w:shd w:val="clear" w:color="auto" w:fill="auto"/>
            <w:noWrap/>
            <w:vAlign w:val="bottom"/>
            <w:hideMark/>
          </w:tcPr>
          <w:p w14:paraId="611E40F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0.361***</w:t>
            </w:r>
          </w:p>
        </w:tc>
        <w:tc>
          <w:tcPr>
            <w:tcW w:w="1481" w:type="dxa"/>
            <w:tcBorders>
              <w:top w:val="nil"/>
              <w:left w:val="nil"/>
              <w:bottom w:val="nil"/>
              <w:right w:val="nil"/>
            </w:tcBorders>
            <w:shd w:val="clear" w:color="auto" w:fill="auto"/>
            <w:noWrap/>
            <w:vAlign w:val="bottom"/>
            <w:hideMark/>
          </w:tcPr>
          <w:p w14:paraId="60AE1A7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0.356***</w:t>
            </w:r>
          </w:p>
        </w:tc>
      </w:tr>
      <w:tr w:rsidR="00C40AC3" w:rsidRPr="003B4FE7" w14:paraId="5C097C5A" w14:textId="77777777" w:rsidTr="005D7F29">
        <w:trPr>
          <w:trHeight w:val="300"/>
        </w:trPr>
        <w:tc>
          <w:tcPr>
            <w:tcW w:w="498" w:type="dxa"/>
            <w:vMerge/>
            <w:tcBorders>
              <w:top w:val="nil"/>
              <w:left w:val="nil"/>
              <w:bottom w:val="nil"/>
              <w:right w:val="nil"/>
            </w:tcBorders>
            <w:vAlign w:val="center"/>
            <w:hideMark/>
          </w:tcPr>
          <w:p w14:paraId="5EF33498"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33358249"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6D406E8"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F19CAB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0B81F56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nil"/>
              <w:right w:val="nil"/>
            </w:tcBorders>
            <w:shd w:val="clear" w:color="auto" w:fill="auto"/>
            <w:noWrap/>
            <w:vAlign w:val="bottom"/>
            <w:hideMark/>
          </w:tcPr>
          <w:p w14:paraId="13AFD84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2432ACCE" w14:textId="77777777" w:rsidTr="005D7F29">
        <w:trPr>
          <w:trHeight w:val="274"/>
        </w:trPr>
        <w:tc>
          <w:tcPr>
            <w:tcW w:w="498" w:type="dxa"/>
            <w:vMerge/>
            <w:tcBorders>
              <w:top w:val="nil"/>
              <w:left w:val="nil"/>
              <w:bottom w:val="nil"/>
              <w:right w:val="nil"/>
            </w:tcBorders>
            <w:vAlign w:val="center"/>
            <w:hideMark/>
          </w:tcPr>
          <w:p w14:paraId="72F470FE"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269FBA7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1" w:type="dxa"/>
            <w:tcBorders>
              <w:top w:val="nil"/>
              <w:left w:val="nil"/>
              <w:bottom w:val="nil"/>
              <w:right w:val="nil"/>
            </w:tcBorders>
            <w:shd w:val="clear" w:color="auto" w:fill="auto"/>
            <w:noWrap/>
            <w:vAlign w:val="bottom"/>
            <w:hideMark/>
          </w:tcPr>
          <w:p w14:paraId="58C1E469"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164874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0.562***</w:t>
            </w:r>
          </w:p>
        </w:tc>
        <w:tc>
          <w:tcPr>
            <w:tcW w:w="1481" w:type="dxa"/>
            <w:tcBorders>
              <w:top w:val="nil"/>
              <w:left w:val="nil"/>
              <w:bottom w:val="nil"/>
              <w:right w:val="nil"/>
            </w:tcBorders>
            <w:shd w:val="clear" w:color="auto" w:fill="auto"/>
            <w:noWrap/>
            <w:vAlign w:val="bottom"/>
            <w:hideMark/>
          </w:tcPr>
          <w:p w14:paraId="28A6A7A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0.627***</w:t>
            </w:r>
          </w:p>
        </w:tc>
        <w:tc>
          <w:tcPr>
            <w:tcW w:w="1481" w:type="dxa"/>
            <w:tcBorders>
              <w:top w:val="nil"/>
              <w:left w:val="nil"/>
              <w:bottom w:val="nil"/>
              <w:right w:val="nil"/>
            </w:tcBorders>
            <w:shd w:val="clear" w:color="auto" w:fill="auto"/>
            <w:noWrap/>
            <w:vAlign w:val="bottom"/>
            <w:hideMark/>
          </w:tcPr>
          <w:p w14:paraId="1C7A8AF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0.629***</w:t>
            </w:r>
          </w:p>
        </w:tc>
      </w:tr>
      <w:tr w:rsidR="00C40AC3" w:rsidRPr="003B4FE7" w14:paraId="5079E899" w14:textId="77777777" w:rsidTr="005D7F29">
        <w:trPr>
          <w:trHeight w:val="300"/>
        </w:trPr>
        <w:tc>
          <w:tcPr>
            <w:tcW w:w="498" w:type="dxa"/>
            <w:vMerge/>
            <w:tcBorders>
              <w:top w:val="nil"/>
              <w:left w:val="nil"/>
              <w:bottom w:val="nil"/>
              <w:right w:val="nil"/>
            </w:tcBorders>
            <w:vAlign w:val="center"/>
            <w:hideMark/>
          </w:tcPr>
          <w:p w14:paraId="471C2AB6"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1E9F53B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1" w:type="dxa"/>
            <w:tcBorders>
              <w:top w:val="nil"/>
              <w:left w:val="nil"/>
              <w:bottom w:val="nil"/>
              <w:right w:val="nil"/>
            </w:tcBorders>
            <w:shd w:val="clear" w:color="auto" w:fill="auto"/>
            <w:noWrap/>
            <w:vAlign w:val="bottom"/>
            <w:hideMark/>
          </w:tcPr>
          <w:p w14:paraId="615B9E3F"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2D2C00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81" w:type="dxa"/>
            <w:tcBorders>
              <w:top w:val="nil"/>
              <w:left w:val="nil"/>
              <w:bottom w:val="nil"/>
              <w:right w:val="nil"/>
            </w:tcBorders>
            <w:shd w:val="clear" w:color="auto" w:fill="auto"/>
            <w:noWrap/>
            <w:vAlign w:val="bottom"/>
            <w:hideMark/>
          </w:tcPr>
          <w:p w14:paraId="3A1D06D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481" w:type="dxa"/>
            <w:tcBorders>
              <w:top w:val="nil"/>
              <w:left w:val="nil"/>
              <w:bottom w:val="nil"/>
              <w:right w:val="nil"/>
            </w:tcBorders>
            <w:shd w:val="clear" w:color="auto" w:fill="auto"/>
            <w:noWrap/>
            <w:vAlign w:val="bottom"/>
            <w:hideMark/>
          </w:tcPr>
          <w:p w14:paraId="069D029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416AF11E" w14:textId="77777777" w:rsidTr="005D7F29">
        <w:trPr>
          <w:trHeight w:val="300"/>
        </w:trPr>
        <w:tc>
          <w:tcPr>
            <w:tcW w:w="498" w:type="dxa"/>
            <w:vMerge/>
            <w:tcBorders>
              <w:top w:val="nil"/>
              <w:left w:val="nil"/>
              <w:bottom w:val="nil"/>
              <w:right w:val="nil"/>
            </w:tcBorders>
            <w:vAlign w:val="center"/>
            <w:hideMark/>
          </w:tcPr>
          <w:p w14:paraId="6FDD0BD2"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0E1B7A1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1" w:type="dxa"/>
            <w:tcBorders>
              <w:top w:val="nil"/>
              <w:left w:val="nil"/>
              <w:bottom w:val="nil"/>
              <w:right w:val="nil"/>
            </w:tcBorders>
            <w:shd w:val="clear" w:color="auto" w:fill="auto"/>
            <w:noWrap/>
            <w:vAlign w:val="bottom"/>
            <w:hideMark/>
          </w:tcPr>
          <w:p w14:paraId="4F288A11"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1459EB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1.235***</w:t>
            </w:r>
          </w:p>
        </w:tc>
        <w:tc>
          <w:tcPr>
            <w:tcW w:w="1481" w:type="dxa"/>
            <w:tcBorders>
              <w:top w:val="nil"/>
              <w:left w:val="nil"/>
              <w:bottom w:val="nil"/>
              <w:right w:val="nil"/>
            </w:tcBorders>
            <w:shd w:val="clear" w:color="auto" w:fill="auto"/>
            <w:noWrap/>
            <w:vAlign w:val="bottom"/>
            <w:hideMark/>
          </w:tcPr>
          <w:p w14:paraId="46E6CBF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0.989***</w:t>
            </w:r>
          </w:p>
        </w:tc>
        <w:tc>
          <w:tcPr>
            <w:tcW w:w="1481" w:type="dxa"/>
            <w:tcBorders>
              <w:top w:val="nil"/>
              <w:left w:val="nil"/>
              <w:bottom w:val="nil"/>
              <w:right w:val="nil"/>
            </w:tcBorders>
            <w:shd w:val="clear" w:color="auto" w:fill="auto"/>
            <w:noWrap/>
            <w:vAlign w:val="bottom"/>
            <w:hideMark/>
          </w:tcPr>
          <w:p w14:paraId="1F2AA0E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0.984***</w:t>
            </w:r>
          </w:p>
        </w:tc>
      </w:tr>
      <w:tr w:rsidR="00C40AC3" w:rsidRPr="003B4FE7" w14:paraId="466A3957" w14:textId="77777777" w:rsidTr="005D7F29">
        <w:trPr>
          <w:trHeight w:val="300"/>
        </w:trPr>
        <w:tc>
          <w:tcPr>
            <w:tcW w:w="498" w:type="dxa"/>
            <w:vMerge/>
            <w:tcBorders>
              <w:top w:val="nil"/>
              <w:left w:val="nil"/>
              <w:bottom w:val="nil"/>
              <w:right w:val="nil"/>
            </w:tcBorders>
            <w:vAlign w:val="center"/>
            <w:hideMark/>
          </w:tcPr>
          <w:p w14:paraId="3EB0DEC5"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225F015D"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1C3FF70"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72B3D6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481" w:type="dxa"/>
            <w:tcBorders>
              <w:top w:val="nil"/>
              <w:left w:val="nil"/>
              <w:bottom w:val="nil"/>
              <w:right w:val="nil"/>
            </w:tcBorders>
            <w:shd w:val="clear" w:color="auto" w:fill="auto"/>
            <w:noWrap/>
            <w:vAlign w:val="bottom"/>
            <w:hideMark/>
          </w:tcPr>
          <w:p w14:paraId="60E0ABA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481" w:type="dxa"/>
            <w:tcBorders>
              <w:top w:val="nil"/>
              <w:left w:val="nil"/>
              <w:bottom w:val="nil"/>
              <w:right w:val="nil"/>
            </w:tcBorders>
            <w:shd w:val="clear" w:color="auto" w:fill="auto"/>
            <w:noWrap/>
            <w:vAlign w:val="bottom"/>
            <w:hideMark/>
          </w:tcPr>
          <w:p w14:paraId="262722A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r>
      <w:tr w:rsidR="00C40AC3" w:rsidRPr="003B4FE7" w14:paraId="6D221648" w14:textId="77777777" w:rsidTr="005D7F29">
        <w:trPr>
          <w:trHeight w:val="300"/>
        </w:trPr>
        <w:tc>
          <w:tcPr>
            <w:tcW w:w="498" w:type="dxa"/>
            <w:vMerge/>
            <w:tcBorders>
              <w:top w:val="nil"/>
              <w:left w:val="nil"/>
              <w:bottom w:val="nil"/>
              <w:right w:val="nil"/>
            </w:tcBorders>
            <w:vAlign w:val="center"/>
            <w:hideMark/>
          </w:tcPr>
          <w:p w14:paraId="7426870F"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05183D1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1" w:type="dxa"/>
            <w:tcBorders>
              <w:top w:val="nil"/>
              <w:left w:val="nil"/>
              <w:bottom w:val="nil"/>
              <w:right w:val="nil"/>
            </w:tcBorders>
            <w:shd w:val="clear" w:color="auto" w:fill="auto"/>
            <w:noWrap/>
            <w:vAlign w:val="bottom"/>
            <w:hideMark/>
          </w:tcPr>
          <w:p w14:paraId="0DEC71E7"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2DA568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1.418***</w:t>
            </w:r>
          </w:p>
        </w:tc>
        <w:tc>
          <w:tcPr>
            <w:tcW w:w="1481" w:type="dxa"/>
            <w:tcBorders>
              <w:top w:val="nil"/>
              <w:left w:val="nil"/>
              <w:bottom w:val="nil"/>
              <w:right w:val="nil"/>
            </w:tcBorders>
            <w:shd w:val="clear" w:color="auto" w:fill="auto"/>
            <w:noWrap/>
            <w:vAlign w:val="bottom"/>
            <w:hideMark/>
          </w:tcPr>
          <w:p w14:paraId="4D3647F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0.970***</w:t>
            </w:r>
          </w:p>
        </w:tc>
        <w:tc>
          <w:tcPr>
            <w:tcW w:w="1481" w:type="dxa"/>
            <w:tcBorders>
              <w:top w:val="nil"/>
              <w:left w:val="nil"/>
              <w:bottom w:val="nil"/>
              <w:right w:val="nil"/>
            </w:tcBorders>
            <w:shd w:val="clear" w:color="auto" w:fill="auto"/>
            <w:noWrap/>
            <w:vAlign w:val="bottom"/>
            <w:hideMark/>
          </w:tcPr>
          <w:p w14:paraId="3672CCA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0.969***</w:t>
            </w:r>
          </w:p>
        </w:tc>
      </w:tr>
      <w:tr w:rsidR="00C40AC3" w:rsidRPr="003B4FE7" w14:paraId="4B82E56E" w14:textId="77777777" w:rsidTr="005D7F29">
        <w:trPr>
          <w:trHeight w:val="300"/>
        </w:trPr>
        <w:tc>
          <w:tcPr>
            <w:tcW w:w="498" w:type="dxa"/>
            <w:tcBorders>
              <w:top w:val="nil"/>
              <w:left w:val="nil"/>
              <w:bottom w:val="single" w:sz="4" w:space="0" w:color="auto"/>
              <w:right w:val="nil"/>
            </w:tcBorders>
            <w:shd w:val="clear" w:color="auto" w:fill="auto"/>
            <w:noWrap/>
            <w:vAlign w:val="bottom"/>
            <w:hideMark/>
          </w:tcPr>
          <w:p w14:paraId="4FBDAC69"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noWrap/>
            <w:vAlign w:val="bottom"/>
            <w:hideMark/>
          </w:tcPr>
          <w:p w14:paraId="3A8C137C"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2AD43FA2"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2B99FD8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481" w:type="dxa"/>
            <w:tcBorders>
              <w:top w:val="nil"/>
              <w:left w:val="nil"/>
              <w:bottom w:val="single" w:sz="4" w:space="0" w:color="auto"/>
              <w:right w:val="nil"/>
            </w:tcBorders>
            <w:shd w:val="clear" w:color="auto" w:fill="auto"/>
            <w:noWrap/>
            <w:vAlign w:val="bottom"/>
            <w:hideMark/>
          </w:tcPr>
          <w:p w14:paraId="4DA0B99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481" w:type="dxa"/>
            <w:tcBorders>
              <w:top w:val="nil"/>
              <w:left w:val="nil"/>
              <w:bottom w:val="single" w:sz="4" w:space="0" w:color="auto"/>
              <w:right w:val="nil"/>
            </w:tcBorders>
            <w:shd w:val="clear" w:color="auto" w:fill="auto"/>
            <w:noWrap/>
            <w:vAlign w:val="bottom"/>
            <w:hideMark/>
          </w:tcPr>
          <w:p w14:paraId="29FC34D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19F54EEF" w14:textId="77777777" w:rsidTr="005D7F29">
        <w:trPr>
          <w:trHeight w:val="300"/>
        </w:trPr>
        <w:tc>
          <w:tcPr>
            <w:tcW w:w="498" w:type="dxa"/>
            <w:tcBorders>
              <w:top w:val="single" w:sz="4" w:space="0" w:color="auto"/>
              <w:left w:val="nil"/>
              <w:bottom w:val="nil"/>
              <w:right w:val="nil"/>
            </w:tcBorders>
            <w:shd w:val="clear" w:color="auto" w:fill="auto"/>
            <w:noWrap/>
            <w:vAlign w:val="bottom"/>
            <w:hideMark/>
          </w:tcPr>
          <w:p w14:paraId="77A88CF1"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noWrap/>
            <w:vAlign w:val="bottom"/>
            <w:hideMark/>
          </w:tcPr>
          <w:p w14:paraId="1833ED8B"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1B2CA7DE" w14:textId="77777777" w:rsidR="00C40AC3" w:rsidRPr="003B4FE7" w:rsidRDefault="00C40AC3" w:rsidP="005D7F29">
            <w:pPr>
              <w:jc w:val="cente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1B30B63C" w14:textId="77777777" w:rsidR="00C40AC3" w:rsidRPr="003B4FE7" w:rsidRDefault="00C40AC3" w:rsidP="005D7F29">
            <w:pPr>
              <w:jc w:val="center"/>
              <w:rPr>
                <w:rFonts w:ascii="Times New Roman" w:hAnsi="Times New Roman" w:cs="Times New Roman"/>
                <w:color w:val="000000"/>
              </w:rPr>
            </w:pPr>
          </w:p>
        </w:tc>
        <w:tc>
          <w:tcPr>
            <w:tcW w:w="1481" w:type="dxa"/>
            <w:tcBorders>
              <w:top w:val="single" w:sz="4" w:space="0" w:color="auto"/>
              <w:left w:val="nil"/>
              <w:bottom w:val="nil"/>
              <w:right w:val="nil"/>
            </w:tcBorders>
            <w:shd w:val="clear" w:color="auto" w:fill="auto"/>
            <w:noWrap/>
            <w:vAlign w:val="bottom"/>
            <w:hideMark/>
          </w:tcPr>
          <w:p w14:paraId="36CBD352" w14:textId="77777777" w:rsidR="00C40AC3" w:rsidRPr="003B4FE7" w:rsidRDefault="00C40AC3" w:rsidP="005D7F29">
            <w:pPr>
              <w:jc w:val="center"/>
              <w:rPr>
                <w:rFonts w:ascii="Times New Roman" w:hAnsi="Times New Roman" w:cs="Times New Roman"/>
                <w:color w:val="000000"/>
              </w:rPr>
            </w:pPr>
          </w:p>
        </w:tc>
        <w:tc>
          <w:tcPr>
            <w:tcW w:w="1481" w:type="dxa"/>
            <w:tcBorders>
              <w:top w:val="single" w:sz="4" w:space="0" w:color="auto"/>
              <w:left w:val="nil"/>
              <w:bottom w:val="nil"/>
              <w:right w:val="nil"/>
            </w:tcBorders>
            <w:shd w:val="clear" w:color="auto" w:fill="auto"/>
            <w:noWrap/>
            <w:vAlign w:val="bottom"/>
            <w:hideMark/>
          </w:tcPr>
          <w:p w14:paraId="4476BB1E" w14:textId="77777777" w:rsidR="00C40AC3" w:rsidRPr="003B4FE7" w:rsidRDefault="00C40AC3" w:rsidP="005D7F29">
            <w:pPr>
              <w:jc w:val="center"/>
              <w:rPr>
                <w:rFonts w:ascii="Times New Roman" w:hAnsi="Times New Roman" w:cs="Times New Roman"/>
                <w:color w:val="000000"/>
              </w:rPr>
            </w:pPr>
          </w:p>
        </w:tc>
      </w:tr>
      <w:tr w:rsidR="00C40AC3" w:rsidRPr="003B4FE7" w14:paraId="7C3412E5" w14:textId="77777777" w:rsidTr="005D7F29">
        <w:trPr>
          <w:trHeight w:val="300"/>
        </w:trPr>
        <w:tc>
          <w:tcPr>
            <w:tcW w:w="498" w:type="dxa"/>
            <w:vMerge w:val="restart"/>
            <w:tcBorders>
              <w:top w:val="nil"/>
              <w:left w:val="nil"/>
              <w:bottom w:val="nil"/>
              <w:right w:val="nil"/>
            </w:tcBorders>
            <w:shd w:val="clear" w:color="auto" w:fill="auto"/>
            <w:noWrap/>
            <w:textDirection w:val="btLr"/>
            <w:vAlign w:val="center"/>
            <w:hideMark/>
          </w:tcPr>
          <w:p w14:paraId="72E1E2E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367" w:type="dxa"/>
            <w:tcBorders>
              <w:top w:val="nil"/>
              <w:left w:val="nil"/>
              <w:bottom w:val="nil"/>
              <w:right w:val="nil"/>
            </w:tcBorders>
            <w:shd w:val="clear" w:color="auto" w:fill="auto"/>
            <w:vAlign w:val="bottom"/>
            <w:hideMark/>
          </w:tcPr>
          <w:p w14:paraId="5ECB1EC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1" w:type="dxa"/>
            <w:tcBorders>
              <w:top w:val="nil"/>
              <w:left w:val="nil"/>
              <w:bottom w:val="nil"/>
              <w:right w:val="nil"/>
            </w:tcBorders>
            <w:shd w:val="clear" w:color="auto" w:fill="auto"/>
            <w:noWrap/>
            <w:vAlign w:val="bottom"/>
            <w:hideMark/>
          </w:tcPr>
          <w:p w14:paraId="31685DD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-0.075***</w:t>
            </w:r>
          </w:p>
        </w:tc>
        <w:tc>
          <w:tcPr>
            <w:tcW w:w="1371" w:type="dxa"/>
            <w:tcBorders>
              <w:top w:val="nil"/>
              <w:left w:val="nil"/>
              <w:bottom w:val="nil"/>
              <w:right w:val="nil"/>
            </w:tcBorders>
            <w:shd w:val="clear" w:color="auto" w:fill="auto"/>
            <w:noWrap/>
            <w:vAlign w:val="bottom"/>
            <w:hideMark/>
          </w:tcPr>
          <w:p w14:paraId="0BE48E4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-0.057***</w:t>
            </w:r>
          </w:p>
        </w:tc>
        <w:tc>
          <w:tcPr>
            <w:tcW w:w="1481" w:type="dxa"/>
            <w:tcBorders>
              <w:top w:val="nil"/>
              <w:left w:val="nil"/>
              <w:bottom w:val="nil"/>
              <w:right w:val="nil"/>
            </w:tcBorders>
            <w:shd w:val="clear" w:color="auto" w:fill="auto"/>
            <w:noWrap/>
            <w:vAlign w:val="bottom"/>
            <w:hideMark/>
          </w:tcPr>
          <w:p w14:paraId="5A33ABE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-0.072***</w:t>
            </w:r>
          </w:p>
        </w:tc>
        <w:tc>
          <w:tcPr>
            <w:tcW w:w="1481" w:type="dxa"/>
            <w:tcBorders>
              <w:top w:val="nil"/>
              <w:left w:val="nil"/>
              <w:bottom w:val="nil"/>
              <w:right w:val="nil"/>
            </w:tcBorders>
            <w:shd w:val="clear" w:color="auto" w:fill="auto"/>
            <w:noWrap/>
            <w:vAlign w:val="bottom"/>
            <w:hideMark/>
          </w:tcPr>
          <w:p w14:paraId="0B55F8B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-0.098***</w:t>
            </w:r>
          </w:p>
        </w:tc>
      </w:tr>
      <w:tr w:rsidR="00C40AC3" w:rsidRPr="003B4FE7" w14:paraId="5774F82E" w14:textId="77777777" w:rsidTr="005D7F29">
        <w:trPr>
          <w:trHeight w:val="300"/>
        </w:trPr>
        <w:tc>
          <w:tcPr>
            <w:tcW w:w="498" w:type="dxa"/>
            <w:vMerge/>
            <w:tcBorders>
              <w:top w:val="nil"/>
              <w:left w:val="nil"/>
              <w:bottom w:val="nil"/>
              <w:right w:val="nil"/>
            </w:tcBorders>
            <w:vAlign w:val="center"/>
            <w:hideMark/>
          </w:tcPr>
          <w:p w14:paraId="74C5C9C8"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62DB01C1"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6DF2BF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371" w:type="dxa"/>
            <w:tcBorders>
              <w:top w:val="nil"/>
              <w:left w:val="nil"/>
              <w:bottom w:val="nil"/>
              <w:right w:val="nil"/>
            </w:tcBorders>
            <w:shd w:val="clear" w:color="auto" w:fill="auto"/>
            <w:noWrap/>
            <w:vAlign w:val="bottom"/>
            <w:hideMark/>
          </w:tcPr>
          <w:p w14:paraId="3AA5ACC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00E2C55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481" w:type="dxa"/>
            <w:tcBorders>
              <w:top w:val="nil"/>
              <w:left w:val="nil"/>
              <w:bottom w:val="nil"/>
              <w:right w:val="nil"/>
            </w:tcBorders>
            <w:shd w:val="clear" w:color="auto" w:fill="auto"/>
            <w:noWrap/>
            <w:vAlign w:val="bottom"/>
            <w:hideMark/>
          </w:tcPr>
          <w:p w14:paraId="16B922B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54B24125" w14:textId="77777777" w:rsidTr="005D7F29">
        <w:trPr>
          <w:trHeight w:val="300"/>
        </w:trPr>
        <w:tc>
          <w:tcPr>
            <w:tcW w:w="498" w:type="dxa"/>
            <w:vMerge/>
            <w:tcBorders>
              <w:top w:val="nil"/>
              <w:left w:val="nil"/>
              <w:bottom w:val="nil"/>
              <w:right w:val="nil"/>
            </w:tcBorders>
            <w:vAlign w:val="center"/>
            <w:hideMark/>
          </w:tcPr>
          <w:p w14:paraId="3D61E92C"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703B00B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1" w:type="dxa"/>
            <w:tcBorders>
              <w:top w:val="nil"/>
              <w:left w:val="nil"/>
              <w:bottom w:val="nil"/>
              <w:right w:val="nil"/>
            </w:tcBorders>
            <w:shd w:val="clear" w:color="auto" w:fill="auto"/>
            <w:noWrap/>
            <w:vAlign w:val="bottom"/>
            <w:hideMark/>
          </w:tcPr>
          <w:p w14:paraId="2297747A"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75C39DF"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1824F9C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0.258***</w:t>
            </w:r>
          </w:p>
        </w:tc>
        <w:tc>
          <w:tcPr>
            <w:tcW w:w="1481" w:type="dxa"/>
            <w:tcBorders>
              <w:top w:val="nil"/>
              <w:left w:val="nil"/>
              <w:bottom w:val="nil"/>
              <w:right w:val="nil"/>
            </w:tcBorders>
            <w:shd w:val="clear" w:color="auto" w:fill="auto"/>
            <w:noWrap/>
            <w:vAlign w:val="bottom"/>
            <w:hideMark/>
          </w:tcPr>
          <w:p w14:paraId="5D8F11F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0.253***</w:t>
            </w:r>
          </w:p>
        </w:tc>
      </w:tr>
      <w:tr w:rsidR="00C40AC3" w:rsidRPr="003B4FE7" w14:paraId="7287F7A5" w14:textId="77777777" w:rsidTr="005D7F29">
        <w:trPr>
          <w:trHeight w:val="300"/>
        </w:trPr>
        <w:tc>
          <w:tcPr>
            <w:tcW w:w="498" w:type="dxa"/>
            <w:vMerge/>
            <w:tcBorders>
              <w:top w:val="nil"/>
              <w:left w:val="nil"/>
              <w:bottom w:val="nil"/>
              <w:right w:val="nil"/>
            </w:tcBorders>
            <w:vAlign w:val="center"/>
            <w:hideMark/>
          </w:tcPr>
          <w:p w14:paraId="557A1CA7"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48AA284E"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2D918EB"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D9DCE62"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4A03455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481" w:type="dxa"/>
            <w:tcBorders>
              <w:top w:val="nil"/>
              <w:left w:val="nil"/>
              <w:bottom w:val="nil"/>
              <w:right w:val="nil"/>
            </w:tcBorders>
            <w:shd w:val="clear" w:color="auto" w:fill="auto"/>
            <w:noWrap/>
            <w:vAlign w:val="bottom"/>
            <w:hideMark/>
          </w:tcPr>
          <w:p w14:paraId="7A88F0B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1D017E5D" w14:textId="77777777" w:rsidTr="005D7F29">
        <w:trPr>
          <w:trHeight w:val="300"/>
        </w:trPr>
        <w:tc>
          <w:tcPr>
            <w:tcW w:w="498" w:type="dxa"/>
            <w:vMerge/>
            <w:tcBorders>
              <w:top w:val="nil"/>
              <w:left w:val="nil"/>
              <w:bottom w:val="nil"/>
              <w:right w:val="nil"/>
            </w:tcBorders>
            <w:vAlign w:val="center"/>
            <w:hideMark/>
          </w:tcPr>
          <w:p w14:paraId="65345A51"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2479CC7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1" w:type="dxa"/>
            <w:tcBorders>
              <w:top w:val="nil"/>
              <w:left w:val="nil"/>
              <w:bottom w:val="nil"/>
              <w:right w:val="nil"/>
            </w:tcBorders>
            <w:shd w:val="clear" w:color="auto" w:fill="auto"/>
            <w:noWrap/>
            <w:vAlign w:val="bottom"/>
            <w:hideMark/>
          </w:tcPr>
          <w:p w14:paraId="6FA6A2EF"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6C5AE9F"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48C8F715"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nil"/>
              <w:right w:val="nil"/>
            </w:tcBorders>
            <w:shd w:val="clear" w:color="auto" w:fill="auto"/>
            <w:noWrap/>
            <w:vAlign w:val="bottom"/>
            <w:hideMark/>
          </w:tcPr>
          <w:p w14:paraId="60BBBAF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0.027***</w:t>
            </w:r>
          </w:p>
        </w:tc>
      </w:tr>
      <w:tr w:rsidR="00C40AC3" w:rsidRPr="003B4FE7" w14:paraId="2FB2927B" w14:textId="77777777" w:rsidTr="005D7F29">
        <w:trPr>
          <w:trHeight w:val="300"/>
        </w:trPr>
        <w:tc>
          <w:tcPr>
            <w:tcW w:w="498" w:type="dxa"/>
            <w:vMerge/>
            <w:tcBorders>
              <w:top w:val="nil"/>
              <w:left w:val="nil"/>
              <w:bottom w:val="single" w:sz="4" w:space="0" w:color="auto"/>
              <w:right w:val="nil"/>
            </w:tcBorders>
            <w:vAlign w:val="center"/>
            <w:hideMark/>
          </w:tcPr>
          <w:p w14:paraId="5D597253"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noWrap/>
            <w:vAlign w:val="bottom"/>
            <w:hideMark/>
          </w:tcPr>
          <w:p w14:paraId="4B83D15D"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1B03B641"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78738A71"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0392FF0D" w14:textId="77777777" w:rsidR="00C40AC3" w:rsidRPr="003B4FE7" w:rsidRDefault="00C40AC3" w:rsidP="005D7F29">
            <w:pPr>
              <w:jc w:val="center"/>
              <w:rPr>
                <w:rFonts w:ascii="Times New Roman" w:hAnsi="Times New Roman" w:cs="Times New Roman"/>
                <w:color w:val="000000"/>
              </w:rPr>
            </w:pPr>
          </w:p>
        </w:tc>
        <w:tc>
          <w:tcPr>
            <w:tcW w:w="1481" w:type="dxa"/>
            <w:tcBorders>
              <w:top w:val="nil"/>
              <w:left w:val="nil"/>
              <w:bottom w:val="single" w:sz="4" w:space="0" w:color="auto"/>
              <w:right w:val="nil"/>
            </w:tcBorders>
            <w:shd w:val="clear" w:color="auto" w:fill="auto"/>
            <w:noWrap/>
            <w:vAlign w:val="bottom"/>
            <w:hideMark/>
          </w:tcPr>
          <w:p w14:paraId="394F3BB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5D1721C2" w14:textId="77777777" w:rsidTr="005D7F29">
        <w:trPr>
          <w:trHeight w:val="345"/>
        </w:trPr>
        <w:tc>
          <w:tcPr>
            <w:tcW w:w="498" w:type="dxa"/>
            <w:tcBorders>
              <w:top w:val="single" w:sz="4" w:space="0" w:color="auto"/>
              <w:left w:val="nil"/>
              <w:bottom w:val="nil"/>
              <w:right w:val="nil"/>
            </w:tcBorders>
            <w:shd w:val="clear" w:color="auto" w:fill="auto"/>
            <w:noWrap/>
            <w:vAlign w:val="bottom"/>
            <w:hideMark/>
          </w:tcPr>
          <w:p w14:paraId="70AA3898"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vAlign w:val="bottom"/>
            <w:hideMark/>
          </w:tcPr>
          <w:p w14:paraId="4D4A1D19"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1" w:type="dxa"/>
            <w:tcBorders>
              <w:top w:val="single" w:sz="4" w:space="0" w:color="auto"/>
              <w:left w:val="nil"/>
              <w:bottom w:val="nil"/>
              <w:right w:val="nil"/>
            </w:tcBorders>
            <w:shd w:val="clear" w:color="auto" w:fill="auto"/>
            <w:noWrap/>
            <w:vAlign w:val="bottom"/>
            <w:hideMark/>
          </w:tcPr>
          <w:p w14:paraId="2F4B27E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0.034</w:t>
            </w:r>
          </w:p>
        </w:tc>
        <w:tc>
          <w:tcPr>
            <w:tcW w:w="1371" w:type="dxa"/>
            <w:tcBorders>
              <w:top w:val="single" w:sz="4" w:space="0" w:color="auto"/>
              <w:left w:val="nil"/>
              <w:bottom w:val="nil"/>
              <w:right w:val="nil"/>
            </w:tcBorders>
            <w:shd w:val="clear" w:color="auto" w:fill="auto"/>
            <w:noWrap/>
            <w:vAlign w:val="bottom"/>
            <w:hideMark/>
          </w:tcPr>
          <w:p w14:paraId="7147220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0.103</w:t>
            </w:r>
          </w:p>
        </w:tc>
        <w:tc>
          <w:tcPr>
            <w:tcW w:w="1481" w:type="dxa"/>
            <w:tcBorders>
              <w:top w:val="single" w:sz="4" w:space="0" w:color="auto"/>
              <w:left w:val="nil"/>
              <w:bottom w:val="nil"/>
              <w:right w:val="nil"/>
            </w:tcBorders>
            <w:shd w:val="clear" w:color="auto" w:fill="auto"/>
            <w:noWrap/>
            <w:vAlign w:val="bottom"/>
            <w:hideMark/>
          </w:tcPr>
          <w:p w14:paraId="50F2826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0.241</w:t>
            </w:r>
          </w:p>
        </w:tc>
        <w:tc>
          <w:tcPr>
            <w:tcW w:w="1481" w:type="dxa"/>
            <w:tcBorders>
              <w:top w:val="single" w:sz="4" w:space="0" w:color="auto"/>
              <w:left w:val="nil"/>
              <w:bottom w:val="nil"/>
              <w:right w:val="nil"/>
            </w:tcBorders>
            <w:shd w:val="clear" w:color="auto" w:fill="auto"/>
            <w:noWrap/>
            <w:vAlign w:val="bottom"/>
            <w:hideMark/>
          </w:tcPr>
          <w:p w14:paraId="0282558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0.242</w:t>
            </w:r>
          </w:p>
        </w:tc>
      </w:tr>
      <w:tr w:rsidR="00C40AC3" w:rsidRPr="003B4FE7" w14:paraId="451109FE" w14:textId="77777777" w:rsidTr="005D7F29">
        <w:trPr>
          <w:trHeight w:val="315"/>
        </w:trPr>
        <w:tc>
          <w:tcPr>
            <w:tcW w:w="498" w:type="dxa"/>
            <w:tcBorders>
              <w:top w:val="nil"/>
              <w:left w:val="nil"/>
              <w:bottom w:val="single" w:sz="8" w:space="0" w:color="000000"/>
              <w:right w:val="nil"/>
            </w:tcBorders>
            <w:shd w:val="clear" w:color="auto" w:fill="auto"/>
            <w:noWrap/>
            <w:vAlign w:val="bottom"/>
            <w:hideMark/>
          </w:tcPr>
          <w:p w14:paraId="5B76FEE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367" w:type="dxa"/>
            <w:tcBorders>
              <w:top w:val="nil"/>
              <w:left w:val="nil"/>
              <w:bottom w:val="single" w:sz="4" w:space="0" w:color="auto"/>
              <w:right w:val="nil"/>
            </w:tcBorders>
            <w:shd w:val="clear" w:color="auto" w:fill="auto"/>
            <w:vAlign w:val="bottom"/>
            <w:hideMark/>
          </w:tcPr>
          <w:p w14:paraId="7F1D8BDA"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1" w:type="dxa"/>
            <w:tcBorders>
              <w:top w:val="nil"/>
              <w:left w:val="nil"/>
              <w:bottom w:val="single" w:sz="4" w:space="0" w:color="auto"/>
              <w:right w:val="nil"/>
            </w:tcBorders>
            <w:shd w:val="clear" w:color="auto" w:fill="auto"/>
            <w:noWrap/>
            <w:vAlign w:val="bottom"/>
            <w:hideMark/>
          </w:tcPr>
          <w:p w14:paraId="2B8B234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3673.62***</w:t>
            </w:r>
          </w:p>
        </w:tc>
        <w:tc>
          <w:tcPr>
            <w:tcW w:w="1371" w:type="dxa"/>
            <w:tcBorders>
              <w:top w:val="nil"/>
              <w:left w:val="nil"/>
              <w:bottom w:val="single" w:sz="4" w:space="0" w:color="auto"/>
              <w:right w:val="nil"/>
            </w:tcBorders>
            <w:shd w:val="clear" w:color="auto" w:fill="auto"/>
            <w:noWrap/>
            <w:vAlign w:val="bottom"/>
            <w:hideMark/>
          </w:tcPr>
          <w:p w14:paraId="13D5490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5867.01***</w:t>
            </w:r>
          </w:p>
        </w:tc>
        <w:tc>
          <w:tcPr>
            <w:tcW w:w="1481" w:type="dxa"/>
            <w:tcBorders>
              <w:top w:val="nil"/>
              <w:left w:val="nil"/>
              <w:bottom w:val="single" w:sz="4" w:space="0" w:color="auto"/>
              <w:right w:val="nil"/>
            </w:tcBorders>
            <w:shd w:val="clear" w:color="auto" w:fill="auto"/>
            <w:noWrap/>
            <w:vAlign w:val="bottom"/>
            <w:hideMark/>
          </w:tcPr>
          <w:p w14:paraId="785ED95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21131.48***</w:t>
            </w:r>
          </w:p>
        </w:tc>
        <w:tc>
          <w:tcPr>
            <w:tcW w:w="1481" w:type="dxa"/>
            <w:tcBorders>
              <w:top w:val="nil"/>
              <w:left w:val="nil"/>
              <w:bottom w:val="single" w:sz="4" w:space="0" w:color="auto"/>
              <w:right w:val="nil"/>
            </w:tcBorders>
            <w:shd w:val="clear" w:color="auto" w:fill="auto"/>
            <w:noWrap/>
            <w:vAlign w:val="bottom"/>
            <w:hideMark/>
          </w:tcPr>
          <w:p w14:paraId="69C4FC5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20839.97***</w:t>
            </w:r>
          </w:p>
        </w:tc>
      </w:tr>
    </w:tbl>
    <w:p w14:paraId="39B92932" w14:textId="77777777" w:rsidR="00C40AC3" w:rsidRPr="009D24E6" w:rsidRDefault="00C40AC3" w:rsidP="00C40AC3">
      <w:pPr>
        <w:pStyle w:val="PlainText"/>
        <w:rPr>
          <w:rFonts w:ascii="Times New Roman" w:hAnsi="Times New Roman" w:cs="Times New Roman"/>
        </w:r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0F6E276D" w14:textId="77777777" w:rsidR="00C40AC3" w:rsidRPr="003B4FE7" w:rsidRDefault="00C40AC3" w:rsidP="00C40AC3">
      <w:pPr>
        <w:pStyle w:val="PlainText"/>
        <w:ind w:left="540" w:hanging="540"/>
        <w:rPr>
          <w:rFonts w:ascii="Times New Roman" w:hAnsi="Times New Roman" w:cs="Times New Roman"/>
          <w:sz w:val="24"/>
          <w:szCs w:val="24"/>
        </w:rPr>
      </w:pPr>
    </w:p>
    <w:p w14:paraId="4FF40F26" w14:textId="77777777" w:rsidR="00C40AC3" w:rsidRPr="003B4FE7" w:rsidRDefault="00C40AC3" w:rsidP="00E03CB5">
      <w:pPr>
        <w:pStyle w:val="PlainText"/>
        <w:rPr>
          <w:rFonts w:ascii="Times New Roman" w:hAnsi="Times New Roman" w:cs="Times New Roman"/>
          <w:sz w:val="24"/>
          <w:szCs w:val="24"/>
        </w:rPr>
      </w:pPr>
    </w:p>
    <w:p w14:paraId="4F4DE09C" w14:textId="77777777" w:rsidR="002020B7" w:rsidRDefault="002020B7">
      <w:pPr>
        <w:rPr>
          <w:rFonts w:ascii="Times New Roman" w:hAnsi="Times New Roman" w:cs="Times New Roman"/>
          <w:bCs/>
          <w:i/>
          <w:color w:val="000000"/>
        </w:rPr>
      </w:pPr>
      <w:r>
        <w:rPr>
          <w:rFonts w:ascii="Times New Roman" w:hAnsi="Times New Roman" w:cs="Times New Roman"/>
          <w:bCs/>
          <w:i/>
          <w:color w:val="000000"/>
        </w:rPr>
        <w:br w:type="page"/>
      </w:r>
    </w:p>
    <w:p w14:paraId="60F5FA39" w14:textId="11CBB791" w:rsidR="00C40AC3" w:rsidRPr="003B4FE7" w:rsidRDefault="00C40AC3" w:rsidP="002408B8">
      <w:pPr>
        <w:ind w:left="-142"/>
        <w:rPr>
          <w:rFonts w:ascii="Times New Roman" w:hAnsi="Times New Roman" w:cs="Times New Roman"/>
          <w:bCs/>
          <w:i/>
          <w:color w:val="000000"/>
        </w:rPr>
      </w:pPr>
      <w:r w:rsidRPr="003B4FE7">
        <w:rPr>
          <w:rFonts w:ascii="Times New Roman" w:hAnsi="Times New Roman" w:cs="Times New Roman"/>
          <w:bCs/>
          <w:i/>
          <w:color w:val="000000"/>
        </w:rPr>
        <w:lastRenderedPageBreak/>
        <w:t xml:space="preserve">2010 – 2011 </w:t>
      </w:r>
    </w:p>
    <w:p w14:paraId="578D393E" w14:textId="77777777" w:rsidR="00C40AC3" w:rsidRPr="003B4FE7" w:rsidRDefault="00C40AC3" w:rsidP="00C40AC3">
      <w:pPr>
        <w:rPr>
          <w:rFonts w:ascii="Times New Roman" w:hAnsi="Times New Roman" w:cs="Times New Roman"/>
          <w:bCs/>
          <w:i/>
          <w:color w:val="000000"/>
        </w:rPr>
      </w:pPr>
    </w:p>
    <w:p w14:paraId="5FD9E5E0" w14:textId="366FC814" w:rsidR="00C40AC3" w:rsidRPr="003B4FE7" w:rsidRDefault="00E64594" w:rsidP="002408B8">
      <w:pPr>
        <w:numPr>
          <w:ilvl w:val="0"/>
          <w:numId w:val="26"/>
        </w:numPr>
        <w:rPr>
          <w:rFonts w:ascii="Times New Roman" w:hAnsi="Times New Roman" w:cs="Times New Roman"/>
        </w:rPr>
      </w:pPr>
      <w:r>
        <w:rPr>
          <w:rFonts w:ascii="Times New Roman" w:hAnsi="Times New Roman" w:cs="Times New Roman"/>
          <w:bCs/>
          <w:color w:val="000000"/>
        </w:rPr>
        <w:t xml:space="preserve">The results of regressions based on the </w:t>
      </w:r>
      <w:r w:rsidR="00C40AC3" w:rsidRPr="003B4FE7">
        <w:rPr>
          <w:rFonts w:ascii="Times New Roman" w:hAnsi="Times New Roman" w:cs="Times New Roman"/>
          <w:bCs/>
          <w:color w:val="000000"/>
        </w:rPr>
        <w:t xml:space="preserve">2010-2011 </w:t>
      </w:r>
      <w:r>
        <w:rPr>
          <w:rFonts w:ascii="Times New Roman" w:hAnsi="Times New Roman" w:cs="Times New Roman"/>
          <w:bCs/>
          <w:color w:val="000000"/>
        </w:rPr>
        <w:t xml:space="preserve">dataset are presented in Table 18. They should be seen in context and as a reflection of the </w:t>
      </w:r>
      <w:r w:rsidR="00C40AC3" w:rsidRPr="003B4FE7">
        <w:rPr>
          <w:rFonts w:ascii="Times New Roman" w:hAnsi="Times New Roman" w:cs="Times New Roman"/>
          <w:bCs/>
          <w:color w:val="000000"/>
        </w:rPr>
        <w:t xml:space="preserve">long </w:t>
      </w:r>
      <w:r>
        <w:rPr>
          <w:rFonts w:ascii="Times New Roman" w:hAnsi="Times New Roman" w:cs="Times New Roman"/>
          <w:bCs/>
          <w:color w:val="000000"/>
        </w:rPr>
        <w:t xml:space="preserve">1990s-2008 economic </w:t>
      </w:r>
      <w:r w:rsidR="00C40AC3" w:rsidRPr="003B4FE7">
        <w:rPr>
          <w:rFonts w:ascii="Times New Roman" w:hAnsi="Times New Roman" w:cs="Times New Roman"/>
          <w:bCs/>
          <w:color w:val="000000"/>
        </w:rPr>
        <w:t xml:space="preserve">boom and </w:t>
      </w:r>
      <w:r>
        <w:rPr>
          <w:rFonts w:ascii="Times New Roman" w:hAnsi="Times New Roman" w:cs="Times New Roman"/>
          <w:bCs/>
          <w:color w:val="000000"/>
        </w:rPr>
        <w:t xml:space="preserve">as an indication of the effects of the economic </w:t>
      </w:r>
      <w:r w:rsidR="00C40AC3" w:rsidRPr="003B4FE7">
        <w:rPr>
          <w:rFonts w:ascii="Times New Roman" w:hAnsi="Times New Roman" w:cs="Times New Roman"/>
          <w:bCs/>
          <w:color w:val="000000"/>
        </w:rPr>
        <w:t xml:space="preserve">downturn.  </w:t>
      </w:r>
      <w:r>
        <w:rPr>
          <w:rFonts w:ascii="Times New Roman" w:hAnsi="Times New Roman" w:cs="Times New Roman"/>
          <w:bCs/>
          <w:color w:val="000000"/>
        </w:rPr>
        <w:t>T</w:t>
      </w:r>
      <w:r w:rsidR="00C40AC3" w:rsidRPr="003B4FE7">
        <w:rPr>
          <w:rFonts w:ascii="Times New Roman" w:hAnsi="Times New Roman" w:cs="Times New Roman"/>
          <w:bCs/>
          <w:color w:val="000000"/>
        </w:rPr>
        <w:t>here would have been plant closures, employee layoffs, changes in the importance of sectors to the economy and, potentially, changes in combinations of capital and labour used in the production process</w:t>
      </w:r>
      <w:r w:rsidR="002408B8">
        <w:rPr>
          <w:rFonts w:ascii="Times New Roman" w:hAnsi="Times New Roman" w:cs="Times New Roman"/>
          <w:bCs/>
          <w:color w:val="000000"/>
        </w:rPr>
        <w:t xml:space="preserve"> within and between plants</w:t>
      </w:r>
      <w:r w:rsidR="00C40AC3" w:rsidRPr="003B4FE7">
        <w:rPr>
          <w:rFonts w:ascii="Times New Roman" w:hAnsi="Times New Roman" w:cs="Times New Roman"/>
          <w:bCs/>
          <w:color w:val="000000"/>
        </w:rPr>
        <w:t xml:space="preserve">. </w:t>
      </w:r>
    </w:p>
    <w:p w14:paraId="4554A0DC" w14:textId="77777777" w:rsidR="00C40AC3" w:rsidRPr="003B4FE7" w:rsidRDefault="00C40AC3" w:rsidP="00C40AC3">
      <w:pPr>
        <w:ind w:left="567"/>
        <w:rPr>
          <w:rFonts w:ascii="Times New Roman" w:hAnsi="Times New Roman" w:cs="Times New Roman"/>
        </w:rPr>
      </w:pPr>
    </w:p>
    <w:p w14:paraId="5AABF3A2" w14:textId="14EA9C98" w:rsidR="00C40AC3" w:rsidRPr="003B4FE7" w:rsidRDefault="00C40AC3" w:rsidP="002408B8">
      <w:pPr>
        <w:numPr>
          <w:ilvl w:val="0"/>
          <w:numId w:val="26"/>
        </w:numPr>
        <w:rPr>
          <w:rFonts w:ascii="Times New Roman" w:hAnsi="Times New Roman" w:cs="Times New Roman"/>
        </w:rPr>
      </w:pPr>
      <w:r w:rsidRPr="003B4FE7">
        <w:rPr>
          <w:rFonts w:ascii="Times New Roman" w:hAnsi="Times New Roman" w:cs="Times New Roman"/>
          <w:bCs/>
          <w:color w:val="000000"/>
        </w:rPr>
        <w:t xml:space="preserve">In 2010-2011, plants in </w:t>
      </w:r>
      <w:r w:rsidR="00C27EEB">
        <w:rPr>
          <w:rFonts w:ascii="Times New Roman" w:hAnsi="Times New Roman" w:cs="Times New Roman"/>
          <w:bCs/>
          <w:color w:val="000000"/>
        </w:rPr>
        <w:t>BANES</w:t>
      </w:r>
      <w:r w:rsidRPr="003B4FE7">
        <w:rPr>
          <w:rFonts w:ascii="Times New Roman" w:hAnsi="Times New Roman" w:cs="Times New Roman"/>
          <w:bCs/>
          <w:color w:val="000000"/>
        </w:rPr>
        <w:t xml:space="preserve"> were approximately 5 percent less productive than the average British plant, but much of this can be attributed to differences in capital stocks and scale economies in the workforce.  Much of this is probably correlated with the relative intensity of other industries to the local economy, and this is worthy of further investigation to identify whether assistance can be given to firms in specific industries to enable them to make even more productive, smarter use of their capital stocks and employees.</w:t>
      </w:r>
    </w:p>
    <w:p w14:paraId="11AE7448" w14:textId="77777777" w:rsidR="00C40AC3" w:rsidRPr="003B4FE7" w:rsidRDefault="00C40AC3" w:rsidP="00C40AC3">
      <w:pPr>
        <w:pStyle w:val="ListParagraph"/>
        <w:rPr>
          <w:rFonts w:ascii="Times New Roman" w:hAnsi="Times New Roman" w:cs="Times New Roman"/>
          <w:bCs/>
          <w:color w:val="000000"/>
        </w:rPr>
      </w:pPr>
    </w:p>
    <w:p w14:paraId="6CAFAD3E" w14:textId="4B763093" w:rsidR="00C40AC3" w:rsidRPr="003B4FE7" w:rsidRDefault="00C40AC3" w:rsidP="002408B8">
      <w:pPr>
        <w:numPr>
          <w:ilvl w:val="0"/>
          <w:numId w:val="26"/>
        </w:numPr>
        <w:rPr>
          <w:rFonts w:ascii="Times New Roman" w:hAnsi="Times New Roman" w:cs="Times New Roman"/>
          <w:color w:val="000000"/>
        </w:rPr>
      </w:pPr>
      <w:r w:rsidRPr="003B4FE7">
        <w:rPr>
          <w:rFonts w:ascii="Times New Roman" w:hAnsi="Times New Roman" w:cs="Times New Roman"/>
          <w:bCs/>
          <w:color w:val="000000"/>
        </w:rPr>
        <w:t xml:space="preserve">Bristol’s </w:t>
      </w:r>
      <w:r w:rsidR="00E64594">
        <w:rPr>
          <w:rFonts w:ascii="Times New Roman" w:hAnsi="Times New Roman" w:cs="Times New Roman"/>
          <w:bCs/>
          <w:color w:val="000000"/>
        </w:rPr>
        <w:t xml:space="preserve">average </w:t>
      </w:r>
      <w:r w:rsidRPr="003B4FE7">
        <w:rPr>
          <w:rFonts w:ascii="Times New Roman" w:hAnsi="Times New Roman" w:cs="Times New Roman"/>
          <w:bCs/>
          <w:color w:val="000000"/>
        </w:rPr>
        <w:t xml:space="preserve">labour productivity premium of 11 percent relative to the national average is partly attributable to the relative abundance of plants operating in priority sectors, but this only explains about </w:t>
      </w:r>
      <w:r w:rsidR="00E64594">
        <w:rPr>
          <w:rFonts w:ascii="Times New Roman" w:hAnsi="Times New Roman" w:cs="Times New Roman"/>
          <w:bCs/>
          <w:color w:val="000000"/>
        </w:rPr>
        <w:t xml:space="preserve">a quarter </w:t>
      </w:r>
      <w:r w:rsidRPr="003B4FE7">
        <w:rPr>
          <w:rFonts w:ascii="Times New Roman" w:hAnsi="Times New Roman" w:cs="Times New Roman"/>
          <w:bCs/>
          <w:color w:val="000000"/>
        </w:rPr>
        <w:t>of the premium; the relative abundance of capital stocks or employees has not explained the remaining 9 percent productivity premium.  We need to look elsewhere to identify why this premium relative to the national average is present and why the gap between Bristol and London has increased over time.</w:t>
      </w:r>
    </w:p>
    <w:p w14:paraId="2A96217B" w14:textId="77777777" w:rsidR="00C40AC3" w:rsidRPr="003B4FE7" w:rsidRDefault="00C40AC3" w:rsidP="00C40AC3">
      <w:pPr>
        <w:pStyle w:val="ListParagraph"/>
        <w:rPr>
          <w:rFonts w:ascii="Times New Roman" w:hAnsi="Times New Roman" w:cs="Times New Roman"/>
          <w:bCs/>
          <w:color w:val="000000"/>
        </w:rPr>
      </w:pPr>
    </w:p>
    <w:p w14:paraId="5C8F2C32" w14:textId="0176C02B" w:rsidR="00C40AC3" w:rsidRPr="003B4FE7" w:rsidRDefault="00C40AC3" w:rsidP="002408B8">
      <w:pPr>
        <w:numPr>
          <w:ilvl w:val="0"/>
          <w:numId w:val="26"/>
        </w:numPr>
        <w:rPr>
          <w:rFonts w:ascii="Times New Roman" w:hAnsi="Times New Roman" w:cs="Times New Roman"/>
          <w:color w:val="000000"/>
        </w:rPr>
      </w:pPr>
      <w:r w:rsidRPr="003B4FE7">
        <w:rPr>
          <w:rFonts w:ascii="Times New Roman" w:hAnsi="Times New Roman" w:cs="Times New Roman"/>
          <w:bCs/>
          <w:color w:val="000000"/>
        </w:rPr>
        <w:t xml:space="preserve">The labour productivity premium of </w:t>
      </w:r>
      <w:r w:rsidR="00E64594">
        <w:rPr>
          <w:rFonts w:ascii="Times New Roman" w:hAnsi="Times New Roman" w:cs="Times New Roman"/>
          <w:bCs/>
          <w:color w:val="000000"/>
        </w:rPr>
        <w:t xml:space="preserve">plants in </w:t>
      </w:r>
      <w:r w:rsidRPr="003B4FE7">
        <w:rPr>
          <w:rFonts w:ascii="Times New Roman" w:hAnsi="Times New Roman" w:cs="Times New Roman"/>
          <w:bCs/>
          <w:color w:val="000000"/>
        </w:rPr>
        <w:t xml:space="preserve">North Somerset in the 2010-2011 period was about 4 percent; neither the presence of plants in the priority sectors nor the abundance of relative abundance of capital stock or employees could explain this premium.  </w:t>
      </w:r>
      <w:r w:rsidR="00E64594">
        <w:rPr>
          <w:rFonts w:ascii="Times New Roman" w:hAnsi="Times New Roman" w:cs="Times New Roman"/>
          <w:bCs/>
          <w:color w:val="000000"/>
        </w:rPr>
        <w:t xml:space="preserve">An adequate </w:t>
      </w:r>
      <w:r w:rsidRPr="003B4FE7">
        <w:rPr>
          <w:rFonts w:ascii="Times New Roman" w:hAnsi="Times New Roman" w:cs="Times New Roman"/>
          <w:bCs/>
          <w:color w:val="000000"/>
        </w:rPr>
        <w:t xml:space="preserve">explanation </w:t>
      </w:r>
      <w:r w:rsidR="00E64594">
        <w:rPr>
          <w:rFonts w:ascii="Times New Roman" w:hAnsi="Times New Roman" w:cs="Times New Roman"/>
          <w:bCs/>
          <w:color w:val="000000"/>
        </w:rPr>
        <w:t xml:space="preserve">of the persistence in this productivity premium </w:t>
      </w:r>
      <w:r w:rsidRPr="003B4FE7">
        <w:rPr>
          <w:rFonts w:ascii="Times New Roman" w:hAnsi="Times New Roman" w:cs="Times New Roman"/>
          <w:bCs/>
          <w:color w:val="000000"/>
        </w:rPr>
        <w:t xml:space="preserve">requires further scrutiny. </w:t>
      </w:r>
    </w:p>
    <w:p w14:paraId="7B9F630F" w14:textId="77777777" w:rsidR="00C40AC3" w:rsidRPr="003B4FE7" w:rsidRDefault="00C40AC3" w:rsidP="00C40AC3">
      <w:pPr>
        <w:pStyle w:val="ListParagraph"/>
        <w:rPr>
          <w:rFonts w:ascii="Times New Roman" w:hAnsi="Times New Roman" w:cs="Times New Roman"/>
          <w:color w:val="000000"/>
        </w:rPr>
      </w:pPr>
    </w:p>
    <w:p w14:paraId="2CA8420B" w14:textId="585EB79A" w:rsidR="00C40AC3" w:rsidRPr="003B4FE7" w:rsidRDefault="00C40AC3" w:rsidP="002408B8">
      <w:pPr>
        <w:numPr>
          <w:ilvl w:val="0"/>
          <w:numId w:val="26"/>
        </w:numPr>
        <w:rPr>
          <w:rFonts w:ascii="Times New Roman" w:hAnsi="Times New Roman" w:cs="Times New Roman"/>
          <w:color w:val="000000"/>
        </w:rPr>
      </w:pPr>
      <w:r w:rsidRPr="003B4FE7">
        <w:rPr>
          <w:rFonts w:ascii="Times New Roman" w:hAnsi="Times New Roman" w:cs="Times New Roman"/>
          <w:color w:val="000000"/>
        </w:rPr>
        <w:t>The productivity premium across plants in South Gloucestershire of about 12 percent is partly (35%) due to the presence of plants operating in the priority sectors and capital stocks (16%) but again almost 50 percent of this productivity premium has not been explained using this restricted model that includes priority sectors, capital stocks and employee size.</w:t>
      </w:r>
    </w:p>
    <w:p w14:paraId="4DFA62C2" w14:textId="77777777" w:rsidR="00C40AC3" w:rsidRPr="003B4FE7" w:rsidRDefault="00C40AC3" w:rsidP="00C40AC3">
      <w:pPr>
        <w:pStyle w:val="PlainText"/>
        <w:ind w:left="540" w:hanging="540"/>
        <w:rPr>
          <w:rFonts w:ascii="Times New Roman" w:hAnsi="Times New Roman" w:cs="Times New Roman"/>
          <w:color w:val="000000"/>
          <w:sz w:val="24"/>
          <w:szCs w:val="24"/>
        </w:rPr>
      </w:pPr>
    </w:p>
    <w:p w14:paraId="19AB8040" w14:textId="77777777" w:rsidR="00C40AC3" w:rsidRPr="003B4FE7" w:rsidRDefault="00C40AC3" w:rsidP="00C40AC3">
      <w:pPr>
        <w:pStyle w:val="PlainText"/>
        <w:ind w:left="540" w:hanging="540"/>
        <w:rPr>
          <w:rFonts w:ascii="Times New Roman" w:hAnsi="Times New Roman" w:cs="Times New Roman"/>
          <w:color w:val="000000"/>
          <w:sz w:val="24"/>
          <w:szCs w:val="24"/>
        </w:rPr>
      </w:pPr>
    </w:p>
    <w:p w14:paraId="6363CD92" w14:textId="77777777" w:rsidR="00C40AC3" w:rsidRPr="003B4FE7" w:rsidRDefault="00C40AC3" w:rsidP="00C40AC3">
      <w:pPr>
        <w:pStyle w:val="PlainText"/>
        <w:ind w:left="540" w:hanging="540"/>
        <w:rPr>
          <w:rFonts w:ascii="Times New Roman" w:hAnsi="Times New Roman" w:cs="Times New Roman"/>
          <w:b/>
          <w:sz w:val="24"/>
          <w:szCs w:val="24"/>
        </w:rPr>
      </w:pPr>
      <w:r w:rsidRPr="003B4FE7">
        <w:rPr>
          <w:rFonts w:ascii="Times New Roman" w:hAnsi="Times New Roman" w:cs="Times New Roman"/>
          <w:b/>
          <w:bCs/>
          <w:color w:val="000000"/>
          <w:sz w:val="24"/>
          <w:szCs w:val="24"/>
        </w:rPr>
        <w:br w:type="page"/>
      </w:r>
      <w:r w:rsidRPr="003B4FE7">
        <w:rPr>
          <w:rFonts w:ascii="Times New Roman" w:hAnsi="Times New Roman" w:cs="Times New Roman"/>
          <w:b/>
          <w:bCs/>
          <w:color w:val="000000"/>
          <w:sz w:val="24"/>
          <w:szCs w:val="24"/>
        </w:rPr>
        <w:lastRenderedPageBreak/>
        <w:t>Table 18:</w:t>
      </w:r>
      <w:r w:rsidRPr="003B4FE7">
        <w:rPr>
          <w:rFonts w:ascii="Times New Roman" w:hAnsi="Times New Roman" w:cs="Times New Roman"/>
          <w:b/>
          <w:color w:val="000000"/>
          <w:sz w:val="24"/>
          <w:szCs w:val="24"/>
        </w:rPr>
        <w:t xml:space="preserve"> Determinants of labour productivity: 2010-2011, whole sample</w:t>
      </w:r>
    </w:p>
    <w:tbl>
      <w:tblPr>
        <w:tblW w:w="8349" w:type="dxa"/>
        <w:tblInd w:w="93" w:type="dxa"/>
        <w:tblLook w:val="04A0" w:firstRow="1" w:lastRow="0" w:firstColumn="1" w:lastColumn="0" w:noHBand="0" w:noVBand="1"/>
      </w:tblPr>
      <w:tblGrid>
        <w:gridCol w:w="506"/>
        <w:gridCol w:w="2367"/>
        <w:gridCol w:w="1371"/>
        <w:gridCol w:w="1371"/>
        <w:gridCol w:w="1371"/>
        <w:gridCol w:w="1371"/>
      </w:tblGrid>
      <w:tr w:rsidR="00C40AC3" w:rsidRPr="003B4FE7" w14:paraId="1802DFD2" w14:textId="77777777" w:rsidTr="005D7F29">
        <w:trPr>
          <w:trHeight w:val="300"/>
        </w:trPr>
        <w:tc>
          <w:tcPr>
            <w:tcW w:w="498" w:type="dxa"/>
            <w:tcBorders>
              <w:top w:val="single" w:sz="4" w:space="0" w:color="auto"/>
              <w:left w:val="nil"/>
              <w:bottom w:val="nil"/>
              <w:right w:val="nil"/>
            </w:tcBorders>
            <w:shd w:val="clear" w:color="auto" w:fill="auto"/>
            <w:noWrap/>
            <w:vAlign w:val="bottom"/>
            <w:hideMark/>
          </w:tcPr>
          <w:p w14:paraId="06D24E55"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vAlign w:val="bottom"/>
            <w:hideMark/>
          </w:tcPr>
          <w:p w14:paraId="4D13C2C2"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0A2368F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w:t>
            </w:r>
          </w:p>
        </w:tc>
        <w:tc>
          <w:tcPr>
            <w:tcW w:w="1371" w:type="dxa"/>
            <w:tcBorders>
              <w:top w:val="single" w:sz="4" w:space="0" w:color="auto"/>
              <w:left w:val="nil"/>
              <w:bottom w:val="nil"/>
              <w:right w:val="nil"/>
            </w:tcBorders>
            <w:shd w:val="clear" w:color="auto" w:fill="auto"/>
            <w:noWrap/>
            <w:vAlign w:val="bottom"/>
            <w:hideMark/>
          </w:tcPr>
          <w:p w14:paraId="0B7D9E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w:t>
            </w:r>
          </w:p>
        </w:tc>
        <w:tc>
          <w:tcPr>
            <w:tcW w:w="1371" w:type="dxa"/>
            <w:tcBorders>
              <w:top w:val="single" w:sz="4" w:space="0" w:color="auto"/>
              <w:left w:val="nil"/>
              <w:bottom w:val="nil"/>
              <w:right w:val="nil"/>
            </w:tcBorders>
            <w:shd w:val="clear" w:color="auto" w:fill="auto"/>
            <w:noWrap/>
            <w:vAlign w:val="bottom"/>
            <w:hideMark/>
          </w:tcPr>
          <w:p w14:paraId="6D3929A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w:t>
            </w:r>
          </w:p>
        </w:tc>
        <w:tc>
          <w:tcPr>
            <w:tcW w:w="1371" w:type="dxa"/>
            <w:tcBorders>
              <w:top w:val="single" w:sz="4" w:space="0" w:color="auto"/>
              <w:left w:val="nil"/>
              <w:bottom w:val="nil"/>
              <w:right w:val="nil"/>
            </w:tcBorders>
            <w:shd w:val="clear" w:color="auto" w:fill="auto"/>
            <w:noWrap/>
            <w:vAlign w:val="bottom"/>
            <w:hideMark/>
          </w:tcPr>
          <w:p w14:paraId="44FF7A4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4</w:t>
            </w:r>
          </w:p>
        </w:tc>
      </w:tr>
      <w:tr w:rsidR="00C40AC3" w:rsidRPr="003B4FE7" w14:paraId="48781B16" w14:textId="77777777" w:rsidTr="005D7F29">
        <w:trPr>
          <w:trHeight w:val="300"/>
        </w:trPr>
        <w:tc>
          <w:tcPr>
            <w:tcW w:w="498" w:type="dxa"/>
            <w:tcBorders>
              <w:top w:val="nil"/>
              <w:left w:val="nil"/>
              <w:bottom w:val="single" w:sz="4" w:space="0" w:color="auto"/>
              <w:right w:val="nil"/>
            </w:tcBorders>
            <w:shd w:val="clear" w:color="auto" w:fill="auto"/>
            <w:noWrap/>
            <w:vAlign w:val="bottom"/>
            <w:hideMark/>
          </w:tcPr>
          <w:p w14:paraId="41512F97"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vAlign w:val="bottom"/>
            <w:hideMark/>
          </w:tcPr>
          <w:p w14:paraId="629B8573"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71" w:type="dxa"/>
            <w:tcBorders>
              <w:top w:val="nil"/>
              <w:left w:val="nil"/>
              <w:bottom w:val="single" w:sz="4" w:space="0" w:color="auto"/>
              <w:right w:val="nil"/>
            </w:tcBorders>
            <w:shd w:val="clear" w:color="auto" w:fill="auto"/>
            <w:noWrap/>
            <w:vAlign w:val="bottom"/>
            <w:hideMark/>
          </w:tcPr>
          <w:p w14:paraId="035B859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1,024,279</w:t>
            </w:r>
          </w:p>
        </w:tc>
        <w:tc>
          <w:tcPr>
            <w:tcW w:w="1371" w:type="dxa"/>
            <w:tcBorders>
              <w:top w:val="nil"/>
              <w:left w:val="nil"/>
              <w:bottom w:val="single" w:sz="4" w:space="0" w:color="auto"/>
              <w:right w:val="nil"/>
            </w:tcBorders>
            <w:shd w:val="clear" w:color="auto" w:fill="auto"/>
            <w:noWrap/>
            <w:vAlign w:val="bottom"/>
            <w:hideMark/>
          </w:tcPr>
          <w:p w14:paraId="691FB7A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1,024,279</w:t>
            </w:r>
          </w:p>
        </w:tc>
        <w:tc>
          <w:tcPr>
            <w:tcW w:w="1371" w:type="dxa"/>
            <w:tcBorders>
              <w:top w:val="nil"/>
              <w:left w:val="nil"/>
              <w:bottom w:val="single" w:sz="4" w:space="0" w:color="auto"/>
              <w:right w:val="nil"/>
            </w:tcBorders>
            <w:shd w:val="clear" w:color="auto" w:fill="auto"/>
            <w:noWrap/>
            <w:vAlign w:val="bottom"/>
            <w:hideMark/>
          </w:tcPr>
          <w:p w14:paraId="00D599C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509,121</w:t>
            </w:r>
          </w:p>
        </w:tc>
        <w:tc>
          <w:tcPr>
            <w:tcW w:w="1371" w:type="dxa"/>
            <w:tcBorders>
              <w:top w:val="nil"/>
              <w:left w:val="nil"/>
              <w:bottom w:val="single" w:sz="4" w:space="0" w:color="auto"/>
              <w:right w:val="nil"/>
            </w:tcBorders>
            <w:shd w:val="clear" w:color="auto" w:fill="auto"/>
            <w:noWrap/>
            <w:vAlign w:val="bottom"/>
            <w:hideMark/>
          </w:tcPr>
          <w:p w14:paraId="1D79106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509,121</w:t>
            </w:r>
          </w:p>
        </w:tc>
      </w:tr>
      <w:tr w:rsidR="00C40AC3" w:rsidRPr="003B4FE7" w14:paraId="1E584B62" w14:textId="77777777" w:rsidTr="005D7F29">
        <w:trPr>
          <w:trHeight w:val="300"/>
        </w:trPr>
        <w:tc>
          <w:tcPr>
            <w:tcW w:w="498" w:type="dxa"/>
            <w:vMerge w:val="restart"/>
            <w:tcBorders>
              <w:top w:val="single" w:sz="4" w:space="0" w:color="auto"/>
              <w:left w:val="nil"/>
              <w:bottom w:val="nil"/>
              <w:right w:val="nil"/>
            </w:tcBorders>
            <w:shd w:val="clear" w:color="auto" w:fill="auto"/>
            <w:noWrap/>
            <w:textDirection w:val="btLr"/>
            <w:vAlign w:val="center"/>
            <w:hideMark/>
          </w:tcPr>
          <w:p w14:paraId="42B3F92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2367" w:type="dxa"/>
            <w:tcBorders>
              <w:top w:val="single" w:sz="4" w:space="0" w:color="auto"/>
              <w:left w:val="nil"/>
              <w:bottom w:val="nil"/>
              <w:right w:val="nil"/>
            </w:tcBorders>
            <w:shd w:val="clear" w:color="auto" w:fill="auto"/>
            <w:vAlign w:val="bottom"/>
            <w:hideMark/>
          </w:tcPr>
          <w:p w14:paraId="0D69A9A8" w14:textId="43198EB8" w:rsidR="00C40AC3" w:rsidRPr="003B4FE7" w:rsidRDefault="00C27EEB" w:rsidP="005D7F29">
            <w:pPr>
              <w:rPr>
                <w:rFonts w:ascii="Times New Roman" w:hAnsi="Times New Roman" w:cs="Times New Roman"/>
                <w:color w:val="000000"/>
              </w:rPr>
            </w:pPr>
            <w:r>
              <w:rPr>
                <w:rFonts w:ascii="Times New Roman" w:hAnsi="Times New Roman" w:cs="Times New Roman"/>
                <w:color w:val="000000"/>
              </w:rPr>
              <w:t>BANES</w:t>
            </w:r>
          </w:p>
        </w:tc>
        <w:tc>
          <w:tcPr>
            <w:tcW w:w="1371" w:type="dxa"/>
            <w:tcBorders>
              <w:top w:val="single" w:sz="4" w:space="0" w:color="auto"/>
              <w:left w:val="nil"/>
              <w:bottom w:val="nil"/>
              <w:right w:val="nil"/>
            </w:tcBorders>
            <w:shd w:val="clear" w:color="auto" w:fill="auto"/>
            <w:noWrap/>
            <w:vAlign w:val="bottom"/>
            <w:hideMark/>
          </w:tcPr>
          <w:p w14:paraId="299E41C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-0.049***</w:t>
            </w:r>
          </w:p>
        </w:tc>
        <w:tc>
          <w:tcPr>
            <w:tcW w:w="1371" w:type="dxa"/>
            <w:tcBorders>
              <w:top w:val="single" w:sz="4" w:space="0" w:color="auto"/>
              <w:left w:val="nil"/>
              <w:bottom w:val="nil"/>
              <w:right w:val="nil"/>
            </w:tcBorders>
            <w:shd w:val="clear" w:color="auto" w:fill="auto"/>
            <w:noWrap/>
            <w:vAlign w:val="bottom"/>
            <w:hideMark/>
          </w:tcPr>
          <w:p w14:paraId="374DA45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-0.063***</w:t>
            </w:r>
          </w:p>
        </w:tc>
        <w:tc>
          <w:tcPr>
            <w:tcW w:w="1371" w:type="dxa"/>
            <w:tcBorders>
              <w:top w:val="single" w:sz="4" w:space="0" w:color="auto"/>
              <w:left w:val="nil"/>
              <w:bottom w:val="nil"/>
              <w:right w:val="nil"/>
            </w:tcBorders>
            <w:shd w:val="clear" w:color="auto" w:fill="auto"/>
            <w:noWrap/>
            <w:vAlign w:val="bottom"/>
            <w:hideMark/>
          </w:tcPr>
          <w:p w14:paraId="38A76B6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-0.034*</w:t>
            </w:r>
          </w:p>
        </w:tc>
        <w:tc>
          <w:tcPr>
            <w:tcW w:w="1371" w:type="dxa"/>
            <w:tcBorders>
              <w:top w:val="single" w:sz="4" w:space="0" w:color="auto"/>
              <w:left w:val="nil"/>
              <w:bottom w:val="nil"/>
              <w:right w:val="nil"/>
            </w:tcBorders>
            <w:shd w:val="clear" w:color="auto" w:fill="auto"/>
            <w:noWrap/>
            <w:vAlign w:val="bottom"/>
            <w:hideMark/>
          </w:tcPr>
          <w:p w14:paraId="09D07D0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-0.032</w:t>
            </w:r>
          </w:p>
        </w:tc>
      </w:tr>
      <w:tr w:rsidR="00C40AC3" w:rsidRPr="003B4FE7" w14:paraId="61E1A3AE" w14:textId="77777777" w:rsidTr="005D7F29">
        <w:trPr>
          <w:trHeight w:val="300"/>
        </w:trPr>
        <w:tc>
          <w:tcPr>
            <w:tcW w:w="498" w:type="dxa"/>
            <w:vMerge/>
            <w:tcBorders>
              <w:top w:val="nil"/>
              <w:left w:val="nil"/>
              <w:bottom w:val="nil"/>
              <w:right w:val="nil"/>
            </w:tcBorders>
            <w:vAlign w:val="center"/>
            <w:hideMark/>
          </w:tcPr>
          <w:p w14:paraId="3C50B509"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7F3DEA37"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54F38E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(0.017)</w:t>
            </w:r>
          </w:p>
        </w:tc>
        <w:tc>
          <w:tcPr>
            <w:tcW w:w="1371" w:type="dxa"/>
            <w:tcBorders>
              <w:top w:val="nil"/>
              <w:left w:val="nil"/>
              <w:bottom w:val="nil"/>
              <w:right w:val="nil"/>
            </w:tcBorders>
            <w:shd w:val="clear" w:color="auto" w:fill="auto"/>
            <w:noWrap/>
            <w:vAlign w:val="bottom"/>
            <w:hideMark/>
          </w:tcPr>
          <w:p w14:paraId="4B47497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371" w:type="dxa"/>
            <w:tcBorders>
              <w:top w:val="nil"/>
              <w:left w:val="nil"/>
              <w:bottom w:val="nil"/>
              <w:right w:val="nil"/>
            </w:tcBorders>
            <w:shd w:val="clear" w:color="auto" w:fill="auto"/>
            <w:noWrap/>
            <w:vAlign w:val="bottom"/>
            <w:hideMark/>
          </w:tcPr>
          <w:p w14:paraId="08D9452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(0.020)</w:t>
            </w:r>
          </w:p>
        </w:tc>
        <w:tc>
          <w:tcPr>
            <w:tcW w:w="1371" w:type="dxa"/>
            <w:tcBorders>
              <w:top w:val="nil"/>
              <w:left w:val="nil"/>
              <w:bottom w:val="nil"/>
              <w:right w:val="nil"/>
            </w:tcBorders>
            <w:shd w:val="clear" w:color="auto" w:fill="auto"/>
            <w:noWrap/>
            <w:vAlign w:val="bottom"/>
            <w:hideMark/>
          </w:tcPr>
          <w:p w14:paraId="123DA4A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(0.020)</w:t>
            </w:r>
          </w:p>
        </w:tc>
      </w:tr>
      <w:tr w:rsidR="00C40AC3" w:rsidRPr="003B4FE7" w14:paraId="2AD32941" w14:textId="77777777" w:rsidTr="005D7F29">
        <w:trPr>
          <w:trHeight w:val="300"/>
        </w:trPr>
        <w:tc>
          <w:tcPr>
            <w:tcW w:w="498" w:type="dxa"/>
            <w:vMerge/>
            <w:tcBorders>
              <w:top w:val="nil"/>
              <w:left w:val="nil"/>
              <w:bottom w:val="nil"/>
              <w:right w:val="nil"/>
            </w:tcBorders>
            <w:vAlign w:val="center"/>
            <w:hideMark/>
          </w:tcPr>
          <w:p w14:paraId="28513955"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4F1133AA"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Bristol</w:t>
            </w:r>
          </w:p>
        </w:tc>
        <w:tc>
          <w:tcPr>
            <w:tcW w:w="1371" w:type="dxa"/>
            <w:tcBorders>
              <w:top w:val="nil"/>
              <w:left w:val="nil"/>
              <w:bottom w:val="nil"/>
              <w:right w:val="nil"/>
            </w:tcBorders>
            <w:shd w:val="clear" w:color="auto" w:fill="auto"/>
            <w:noWrap/>
            <w:vAlign w:val="bottom"/>
            <w:hideMark/>
          </w:tcPr>
          <w:p w14:paraId="61F7ED0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0.111***</w:t>
            </w:r>
          </w:p>
        </w:tc>
        <w:tc>
          <w:tcPr>
            <w:tcW w:w="1371" w:type="dxa"/>
            <w:tcBorders>
              <w:top w:val="nil"/>
              <w:left w:val="nil"/>
              <w:bottom w:val="nil"/>
              <w:right w:val="nil"/>
            </w:tcBorders>
            <w:shd w:val="clear" w:color="auto" w:fill="auto"/>
            <w:noWrap/>
            <w:vAlign w:val="bottom"/>
            <w:hideMark/>
          </w:tcPr>
          <w:p w14:paraId="7F4D117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0.087***</w:t>
            </w:r>
          </w:p>
        </w:tc>
        <w:tc>
          <w:tcPr>
            <w:tcW w:w="1371" w:type="dxa"/>
            <w:tcBorders>
              <w:top w:val="nil"/>
              <w:left w:val="nil"/>
              <w:bottom w:val="nil"/>
              <w:right w:val="nil"/>
            </w:tcBorders>
            <w:shd w:val="clear" w:color="auto" w:fill="auto"/>
            <w:noWrap/>
            <w:vAlign w:val="bottom"/>
            <w:hideMark/>
          </w:tcPr>
          <w:p w14:paraId="4AA2E51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0.092***</w:t>
            </w:r>
          </w:p>
        </w:tc>
        <w:tc>
          <w:tcPr>
            <w:tcW w:w="1371" w:type="dxa"/>
            <w:tcBorders>
              <w:top w:val="nil"/>
              <w:left w:val="nil"/>
              <w:bottom w:val="nil"/>
              <w:right w:val="nil"/>
            </w:tcBorders>
            <w:shd w:val="clear" w:color="auto" w:fill="auto"/>
            <w:noWrap/>
            <w:vAlign w:val="bottom"/>
            <w:hideMark/>
          </w:tcPr>
          <w:p w14:paraId="663C1A8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0.090***</w:t>
            </w:r>
          </w:p>
        </w:tc>
      </w:tr>
      <w:tr w:rsidR="00C40AC3" w:rsidRPr="003B4FE7" w14:paraId="4E09EE8F" w14:textId="77777777" w:rsidTr="005D7F29">
        <w:trPr>
          <w:trHeight w:val="300"/>
        </w:trPr>
        <w:tc>
          <w:tcPr>
            <w:tcW w:w="498" w:type="dxa"/>
            <w:vMerge/>
            <w:tcBorders>
              <w:top w:val="nil"/>
              <w:left w:val="nil"/>
              <w:bottom w:val="nil"/>
              <w:right w:val="nil"/>
            </w:tcBorders>
            <w:vAlign w:val="center"/>
            <w:hideMark/>
          </w:tcPr>
          <w:p w14:paraId="01E26587"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655DA762"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4EB556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71" w:type="dxa"/>
            <w:tcBorders>
              <w:top w:val="nil"/>
              <w:left w:val="nil"/>
              <w:bottom w:val="nil"/>
              <w:right w:val="nil"/>
            </w:tcBorders>
            <w:shd w:val="clear" w:color="auto" w:fill="auto"/>
            <w:noWrap/>
            <w:vAlign w:val="bottom"/>
            <w:hideMark/>
          </w:tcPr>
          <w:p w14:paraId="633882D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71" w:type="dxa"/>
            <w:tcBorders>
              <w:top w:val="nil"/>
              <w:left w:val="nil"/>
              <w:bottom w:val="nil"/>
              <w:right w:val="nil"/>
            </w:tcBorders>
            <w:shd w:val="clear" w:color="auto" w:fill="auto"/>
            <w:noWrap/>
            <w:vAlign w:val="bottom"/>
            <w:hideMark/>
          </w:tcPr>
          <w:p w14:paraId="09FF9EC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71" w:type="dxa"/>
            <w:tcBorders>
              <w:top w:val="nil"/>
              <w:left w:val="nil"/>
              <w:bottom w:val="nil"/>
              <w:right w:val="nil"/>
            </w:tcBorders>
            <w:shd w:val="clear" w:color="auto" w:fill="auto"/>
            <w:noWrap/>
            <w:vAlign w:val="bottom"/>
            <w:hideMark/>
          </w:tcPr>
          <w:p w14:paraId="2E7B5F7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230E3B2B" w14:textId="77777777" w:rsidTr="005D7F29">
        <w:trPr>
          <w:trHeight w:val="300"/>
        </w:trPr>
        <w:tc>
          <w:tcPr>
            <w:tcW w:w="498" w:type="dxa"/>
            <w:vMerge/>
            <w:tcBorders>
              <w:top w:val="nil"/>
              <w:left w:val="nil"/>
              <w:bottom w:val="nil"/>
              <w:right w:val="nil"/>
            </w:tcBorders>
            <w:vAlign w:val="center"/>
            <w:hideMark/>
          </w:tcPr>
          <w:p w14:paraId="6E11C2BB"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3A68778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North Somerset</w:t>
            </w:r>
          </w:p>
        </w:tc>
        <w:tc>
          <w:tcPr>
            <w:tcW w:w="1371" w:type="dxa"/>
            <w:tcBorders>
              <w:top w:val="nil"/>
              <w:left w:val="nil"/>
              <w:bottom w:val="nil"/>
              <w:right w:val="nil"/>
            </w:tcBorders>
            <w:shd w:val="clear" w:color="auto" w:fill="auto"/>
            <w:noWrap/>
            <w:vAlign w:val="bottom"/>
            <w:hideMark/>
          </w:tcPr>
          <w:p w14:paraId="54BDFF4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0.039**</w:t>
            </w:r>
          </w:p>
        </w:tc>
        <w:tc>
          <w:tcPr>
            <w:tcW w:w="1371" w:type="dxa"/>
            <w:tcBorders>
              <w:top w:val="nil"/>
              <w:left w:val="nil"/>
              <w:bottom w:val="nil"/>
              <w:right w:val="nil"/>
            </w:tcBorders>
            <w:shd w:val="clear" w:color="auto" w:fill="auto"/>
            <w:noWrap/>
            <w:vAlign w:val="bottom"/>
            <w:hideMark/>
          </w:tcPr>
          <w:p w14:paraId="17F66DE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0.032**</w:t>
            </w:r>
          </w:p>
        </w:tc>
        <w:tc>
          <w:tcPr>
            <w:tcW w:w="1371" w:type="dxa"/>
            <w:tcBorders>
              <w:top w:val="nil"/>
              <w:left w:val="nil"/>
              <w:bottom w:val="nil"/>
              <w:right w:val="nil"/>
            </w:tcBorders>
            <w:shd w:val="clear" w:color="auto" w:fill="auto"/>
            <w:noWrap/>
            <w:vAlign w:val="bottom"/>
            <w:hideMark/>
          </w:tcPr>
          <w:p w14:paraId="63E40CF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0.039**</w:t>
            </w:r>
          </w:p>
        </w:tc>
        <w:tc>
          <w:tcPr>
            <w:tcW w:w="1371" w:type="dxa"/>
            <w:tcBorders>
              <w:top w:val="nil"/>
              <w:left w:val="nil"/>
              <w:bottom w:val="nil"/>
              <w:right w:val="nil"/>
            </w:tcBorders>
            <w:shd w:val="clear" w:color="auto" w:fill="auto"/>
            <w:noWrap/>
            <w:vAlign w:val="bottom"/>
            <w:hideMark/>
          </w:tcPr>
          <w:p w14:paraId="3ED240D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0.038*</w:t>
            </w:r>
          </w:p>
        </w:tc>
      </w:tr>
      <w:tr w:rsidR="00C40AC3" w:rsidRPr="003B4FE7" w14:paraId="446A1327" w14:textId="77777777" w:rsidTr="005D7F29">
        <w:trPr>
          <w:trHeight w:val="300"/>
        </w:trPr>
        <w:tc>
          <w:tcPr>
            <w:tcW w:w="498" w:type="dxa"/>
            <w:vMerge/>
            <w:tcBorders>
              <w:top w:val="nil"/>
              <w:left w:val="nil"/>
              <w:bottom w:val="nil"/>
              <w:right w:val="nil"/>
            </w:tcBorders>
            <w:vAlign w:val="center"/>
            <w:hideMark/>
          </w:tcPr>
          <w:p w14:paraId="7400A9E6"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5882CF1E"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D50A7C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371" w:type="dxa"/>
            <w:tcBorders>
              <w:top w:val="nil"/>
              <w:left w:val="nil"/>
              <w:bottom w:val="nil"/>
              <w:right w:val="nil"/>
            </w:tcBorders>
            <w:shd w:val="clear" w:color="auto" w:fill="auto"/>
            <w:noWrap/>
            <w:vAlign w:val="bottom"/>
            <w:hideMark/>
          </w:tcPr>
          <w:p w14:paraId="0A40B2F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c>
          <w:tcPr>
            <w:tcW w:w="1371" w:type="dxa"/>
            <w:tcBorders>
              <w:top w:val="nil"/>
              <w:left w:val="nil"/>
              <w:bottom w:val="nil"/>
              <w:right w:val="nil"/>
            </w:tcBorders>
            <w:shd w:val="clear" w:color="auto" w:fill="auto"/>
            <w:noWrap/>
            <w:vAlign w:val="bottom"/>
            <w:hideMark/>
          </w:tcPr>
          <w:p w14:paraId="6F1E806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(0.020)</w:t>
            </w:r>
          </w:p>
        </w:tc>
        <w:tc>
          <w:tcPr>
            <w:tcW w:w="1371" w:type="dxa"/>
            <w:tcBorders>
              <w:top w:val="nil"/>
              <w:left w:val="nil"/>
              <w:bottom w:val="nil"/>
              <w:right w:val="nil"/>
            </w:tcBorders>
            <w:shd w:val="clear" w:color="auto" w:fill="auto"/>
            <w:noWrap/>
            <w:vAlign w:val="bottom"/>
            <w:hideMark/>
          </w:tcPr>
          <w:p w14:paraId="002FCA2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(0.020)</w:t>
            </w:r>
          </w:p>
        </w:tc>
      </w:tr>
      <w:tr w:rsidR="00C40AC3" w:rsidRPr="003B4FE7" w14:paraId="03B0114A" w14:textId="77777777" w:rsidTr="005D7F29">
        <w:trPr>
          <w:trHeight w:val="300"/>
        </w:trPr>
        <w:tc>
          <w:tcPr>
            <w:tcW w:w="498" w:type="dxa"/>
            <w:vMerge/>
            <w:tcBorders>
              <w:top w:val="nil"/>
              <w:left w:val="nil"/>
              <w:bottom w:val="nil"/>
              <w:right w:val="nil"/>
            </w:tcBorders>
            <w:vAlign w:val="center"/>
            <w:hideMark/>
          </w:tcPr>
          <w:p w14:paraId="346D9DBB"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6C48D9A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South Gloucestershire</w:t>
            </w:r>
          </w:p>
        </w:tc>
        <w:tc>
          <w:tcPr>
            <w:tcW w:w="1371" w:type="dxa"/>
            <w:tcBorders>
              <w:top w:val="nil"/>
              <w:left w:val="nil"/>
              <w:bottom w:val="nil"/>
              <w:right w:val="nil"/>
            </w:tcBorders>
            <w:shd w:val="clear" w:color="auto" w:fill="auto"/>
            <w:noWrap/>
            <w:vAlign w:val="bottom"/>
            <w:hideMark/>
          </w:tcPr>
          <w:p w14:paraId="41D21FB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0.118***</w:t>
            </w:r>
          </w:p>
        </w:tc>
        <w:tc>
          <w:tcPr>
            <w:tcW w:w="1371" w:type="dxa"/>
            <w:tcBorders>
              <w:top w:val="nil"/>
              <w:left w:val="nil"/>
              <w:bottom w:val="nil"/>
              <w:right w:val="nil"/>
            </w:tcBorders>
            <w:shd w:val="clear" w:color="auto" w:fill="auto"/>
            <w:noWrap/>
            <w:vAlign w:val="bottom"/>
            <w:hideMark/>
          </w:tcPr>
          <w:p w14:paraId="3517F06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0.077***</w:t>
            </w:r>
          </w:p>
        </w:tc>
        <w:tc>
          <w:tcPr>
            <w:tcW w:w="1371" w:type="dxa"/>
            <w:tcBorders>
              <w:top w:val="nil"/>
              <w:left w:val="nil"/>
              <w:bottom w:val="nil"/>
              <w:right w:val="nil"/>
            </w:tcBorders>
            <w:shd w:val="clear" w:color="auto" w:fill="auto"/>
            <w:noWrap/>
            <w:vAlign w:val="bottom"/>
            <w:hideMark/>
          </w:tcPr>
          <w:p w14:paraId="726F2E8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0.058***</w:t>
            </w:r>
          </w:p>
        </w:tc>
        <w:tc>
          <w:tcPr>
            <w:tcW w:w="1371" w:type="dxa"/>
            <w:tcBorders>
              <w:top w:val="nil"/>
              <w:left w:val="nil"/>
              <w:bottom w:val="nil"/>
              <w:right w:val="nil"/>
            </w:tcBorders>
            <w:shd w:val="clear" w:color="auto" w:fill="auto"/>
            <w:noWrap/>
            <w:vAlign w:val="bottom"/>
            <w:hideMark/>
          </w:tcPr>
          <w:p w14:paraId="2E5811C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0.055***</w:t>
            </w:r>
          </w:p>
        </w:tc>
      </w:tr>
      <w:tr w:rsidR="00C40AC3" w:rsidRPr="003B4FE7" w14:paraId="206188D8" w14:textId="77777777" w:rsidTr="005D7F29">
        <w:trPr>
          <w:trHeight w:val="300"/>
        </w:trPr>
        <w:tc>
          <w:tcPr>
            <w:tcW w:w="498" w:type="dxa"/>
            <w:vMerge/>
            <w:tcBorders>
              <w:top w:val="nil"/>
              <w:left w:val="nil"/>
              <w:bottom w:val="nil"/>
              <w:right w:val="nil"/>
            </w:tcBorders>
            <w:vAlign w:val="center"/>
            <w:hideMark/>
          </w:tcPr>
          <w:p w14:paraId="1493E441"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08A85713"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D2135F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371" w:type="dxa"/>
            <w:tcBorders>
              <w:top w:val="nil"/>
              <w:left w:val="nil"/>
              <w:bottom w:val="nil"/>
              <w:right w:val="nil"/>
            </w:tcBorders>
            <w:shd w:val="clear" w:color="auto" w:fill="auto"/>
            <w:noWrap/>
            <w:vAlign w:val="bottom"/>
            <w:hideMark/>
          </w:tcPr>
          <w:p w14:paraId="3E210CB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371" w:type="dxa"/>
            <w:tcBorders>
              <w:top w:val="nil"/>
              <w:left w:val="nil"/>
              <w:bottom w:val="nil"/>
              <w:right w:val="nil"/>
            </w:tcBorders>
            <w:shd w:val="clear" w:color="auto" w:fill="auto"/>
            <w:noWrap/>
            <w:vAlign w:val="bottom"/>
            <w:hideMark/>
          </w:tcPr>
          <w:p w14:paraId="14F0BDB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(0.018)</w:t>
            </w:r>
          </w:p>
        </w:tc>
        <w:tc>
          <w:tcPr>
            <w:tcW w:w="1371" w:type="dxa"/>
            <w:tcBorders>
              <w:top w:val="nil"/>
              <w:left w:val="nil"/>
              <w:bottom w:val="nil"/>
              <w:right w:val="nil"/>
            </w:tcBorders>
            <w:shd w:val="clear" w:color="auto" w:fill="auto"/>
            <w:noWrap/>
            <w:vAlign w:val="bottom"/>
            <w:hideMark/>
          </w:tcPr>
          <w:p w14:paraId="72AAE00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(0.018)</w:t>
            </w:r>
          </w:p>
        </w:tc>
      </w:tr>
      <w:tr w:rsidR="00C40AC3" w:rsidRPr="003B4FE7" w14:paraId="731CD88B" w14:textId="77777777" w:rsidTr="005D7F29">
        <w:trPr>
          <w:trHeight w:val="300"/>
        </w:trPr>
        <w:tc>
          <w:tcPr>
            <w:tcW w:w="498" w:type="dxa"/>
            <w:vMerge/>
            <w:tcBorders>
              <w:top w:val="nil"/>
              <w:left w:val="nil"/>
              <w:bottom w:val="nil"/>
              <w:right w:val="nil"/>
            </w:tcBorders>
            <w:vAlign w:val="center"/>
            <w:hideMark/>
          </w:tcPr>
          <w:p w14:paraId="58CB9CB6"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1647CE9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71" w:type="dxa"/>
            <w:tcBorders>
              <w:top w:val="nil"/>
              <w:left w:val="nil"/>
              <w:bottom w:val="nil"/>
              <w:right w:val="nil"/>
            </w:tcBorders>
            <w:shd w:val="clear" w:color="auto" w:fill="auto"/>
            <w:noWrap/>
            <w:vAlign w:val="bottom"/>
            <w:hideMark/>
          </w:tcPr>
          <w:p w14:paraId="5BCCE32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0.410***</w:t>
            </w:r>
          </w:p>
        </w:tc>
        <w:tc>
          <w:tcPr>
            <w:tcW w:w="1371" w:type="dxa"/>
            <w:tcBorders>
              <w:top w:val="nil"/>
              <w:left w:val="nil"/>
              <w:bottom w:val="nil"/>
              <w:right w:val="nil"/>
            </w:tcBorders>
            <w:shd w:val="clear" w:color="auto" w:fill="auto"/>
            <w:noWrap/>
            <w:vAlign w:val="bottom"/>
            <w:hideMark/>
          </w:tcPr>
          <w:p w14:paraId="5E330B6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0.333***</w:t>
            </w:r>
          </w:p>
        </w:tc>
        <w:tc>
          <w:tcPr>
            <w:tcW w:w="1371" w:type="dxa"/>
            <w:tcBorders>
              <w:top w:val="nil"/>
              <w:left w:val="nil"/>
              <w:bottom w:val="nil"/>
              <w:right w:val="nil"/>
            </w:tcBorders>
            <w:shd w:val="clear" w:color="auto" w:fill="auto"/>
            <w:noWrap/>
            <w:vAlign w:val="bottom"/>
            <w:hideMark/>
          </w:tcPr>
          <w:p w14:paraId="6749967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0.298***</w:t>
            </w:r>
          </w:p>
        </w:tc>
        <w:tc>
          <w:tcPr>
            <w:tcW w:w="1371" w:type="dxa"/>
            <w:tcBorders>
              <w:top w:val="nil"/>
              <w:left w:val="nil"/>
              <w:bottom w:val="nil"/>
              <w:right w:val="nil"/>
            </w:tcBorders>
            <w:shd w:val="clear" w:color="auto" w:fill="auto"/>
            <w:noWrap/>
            <w:vAlign w:val="bottom"/>
            <w:hideMark/>
          </w:tcPr>
          <w:p w14:paraId="0D1ED6A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0.295***</w:t>
            </w:r>
          </w:p>
        </w:tc>
      </w:tr>
      <w:tr w:rsidR="00C40AC3" w:rsidRPr="003B4FE7" w14:paraId="48C8171F" w14:textId="77777777" w:rsidTr="005D7F29">
        <w:trPr>
          <w:trHeight w:val="300"/>
        </w:trPr>
        <w:tc>
          <w:tcPr>
            <w:tcW w:w="498" w:type="dxa"/>
            <w:vMerge/>
            <w:tcBorders>
              <w:top w:val="nil"/>
              <w:left w:val="nil"/>
              <w:bottom w:val="nil"/>
              <w:right w:val="nil"/>
            </w:tcBorders>
            <w:vAlign w:val="center"/>
            <w:hideMark/>
          </w:tcPr>
          <w:p w14:paraId="34AC4894"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506927D0"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6D292C6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371" w:type="dxa"/>
            <w:tcBorders>
              <w:top w:val="nil"/>
              <w:left w:val="nil"/>
              <w:bottom w:val="nil"/>
              <w:right w:val="nil"/>
            </w:tcBorders>
            <w:shd w:val="clear" w:color="auto" w:fill="auto"/>
            <w:noWrap/>
            <w:vAlign w:val="bottom"/>
            <w:hideMark/>
          </w:tcPr>
          <w:p w14:paraId="5F9A57F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71" w:type="dxa"/>
            <w:tcBorders>
              <w:top w:val="nil"/>
              <w:left w:val="nil"/>
              <w:bottom w:val="nil"/>
              <w:right w:val="nil"/>
            </w:tcBorders>
            <w:shd w:val="clear" w:color="auto" w:fill="auto"/>
            <w:noWrap/>
            <w:vAlign w:val="bottom"/>
            <w:hideMark/>
          </w:tcPr>
          <w:p w14:paraId="3F2CAC9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c>
          <w:tcPr>
            <w:tcW w:w="1371" w:type="dxa"/>
            <w:tcBorders>
              <w:top w:val="nil"/>
              <w:left w:val="nil"/>
              <w:bottom w:val="nil"/>
              <w:right w:val="nil"/>
            </w:tcBorders>
            <w:shd w:val="clear" w:color="auto" w:fill="auto"/>
            <w:noWrap/>
            <w:vAlign w:val="bottom"/>
            <w:hideMark/>
          </w:tcPr>
          <w:p w14:paraId="2FE6EAB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r>
      <w:tr w:rsidR="00C40AC3" w:rsidRPr="003B4FE7" w14:paraId="4BE127CA" w14:textId="77777777" w:rsidTr="005D7F29">
        <w:trPr>
          <w:trHeight w:val="353"/>
        </w:trPr>
        <w:tc>
          <w:tcPr>
            <w:tcW w:w="498" w:type="dxa"/>
            <w:vMerge/>
            <w:tcBorders>
              <w:top w:val="nil"/>
              <w:left w:val="nil"/>
              <w:bottom w:val="nil"/>
              <w:right w:val="nil"/>
            </w:tcBorders>
            <w:vAlign w:val="center"/>
            <w:hideMark/>
          </w:tcPr>
          <w:p w14:paraId="3F2BDE86"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1104817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London (excluding </w:t>
            </w:r>
          </w:p>
        </w:tc>
        <w:tc>
          <w:tcPr>
            <w:tcW w:w="1371" w:type="dxa"/>
            <w:tcBorders>
              <w:top w:val="nil"/>
              <w:left w:val="nil"/>
              <w:bottom w:val="nil"/>
              <w:right w:val="nil"/>
            </w:tcBorders>
            <w:shd w:val="clear" w:color="auto" w:fill="auto"/>
            <w:noWrap/>
            <w:vAlign w:val="bottom"/>
            <w:hideMark/>
          </w:tcPr>
          <w:p w14:paraId="74E864D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0.116***</w:t>
            </w:r>
          </w:p>
        </w:tc>
        <w:tc>
          <w:tcPr>
            <w:tcW w:w="1371" w:type="dxa"/>
            <w:tcBorders>
              <w:top w:val="nil"/>
              <w:left w:val="nil"/>
              <w:bottom w:val="nil"/>
              <w:right w:val="nil"/>
            </w:tcBorders>
            <w:shd w:val="clear" w:color="auto" w:fill="auto"/>
            <w:noWrap/>
            <w:vAlign w:val="bottom"/>
            <w:hideMark/>
          </w:tcPr>
          <w:p w14:paraId="12714A1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0.114***</w:t>
            </w:r>
          </w:p>
        </w:tc>
        <w:tc>
          <w:tcPr>
            <w:tcW w:w="1371" w:type="dxa"/>
            <w:tcBorders>
              <w:top w:val="nil"/>
              <w:left w:val="nil"/>
              <w:bottom w:val="nil"/>
              <w:right w:val="nil"/>
            </w:tcBorders>
            <w:shd w:val="clear" w:color="auto" w:fill="auto"/>
            <w:noWrap/>
            <w:vAlign w:val="bottom"/>
            <w:hideMark/>
          </w:tcPr>
          <w:p w14:paraId="1F3376C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0.108***</w:t>
            </w:r>
          </w:p>
        </w:tc>
        <w:tc>
          <w:tcPr>
            <w:tcW w:w="1371" w:type="dxa"/>
            <w:tcBorders>
              <w:top w:val="nil"/>
              <w:left w:val="nil"/>
              <w:bottom w:val="nil"/>
              <w:right w:val="nil"/>
            </w:tcBorders>
            <w:shd w:val="clear" w:color="auto" w:fill="auto"/>
            <w:noWrap/>
            <w:vAlign w:val="bottom"/>
            <w:hideMark/>
          </w:tcPr>
          <w:p w14:paraId="1460426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0.108***</w:t>
            </w:r>
          </w:p>
        </w:tc>
      </w:tr>
      <w:tr w:rsidR="00C40AC3" w:rsidRPr="003B4FE7" w14:paraId="43D94749" w14:textId="77777777" w:rsidTr="005D7F29">
        <w:trPr>
          <w:trHeight w:val="300"/>
        </w:trPr>
        <w:tc>
          <w:tcPr>
            <w:tcW w:w="498" w:type="dxa"/>
            <w:tcBorders>
              <w:top w:val="nil"/>
              <w:left w:val="nil"/>
              <w:bottom w:val="single" w:sz="4" w:space="0" w:color="auto"/>
              <w:right w:val="nil"/>
            </w:tcBorders>
            <w:shd w:val="clear" w:color="auto" w:fill="auto"/>
            <w:noWrap/>
            <w:vAlign w:val="bottom"/>
            <w:hideMark/>
          </w:tcPr>
          <w:p w14:paraId="17C04235"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noWrap/>
            <w:vAlign w:val="bottom"/>
            <w:hideMark/>
          </w:tcPr>
          <w:p w14:paraId="45B8AC3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w:t>
            </w:r>
          </w:p>
        </w:tc>
        <w:tc>
          <w:tcPr>
            <w:tcW w:w="1371" w:type="dxa"/>
            <w:tcBorders>
              <w:top w:val="nil"/>
              <w:left w:val="nil"/>
              <w:bottom w:val="single" w:sz="4" w:space="0" w:color="auto"/>
              <w:right w:val="nil"/>
            </w:tcBorders>
            <w:shd w:val="clear" w:color="auto" w:fill="auto"/>
            <w:noWrap/>
            <w:vAlign w:val="bottom"/>
            <w:hideMark/>
          </w:tcPr>
          <w:p w14:paraId="58B3A65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71" w:type="dxa"/>
            <w:tcBorders>
              <w:top w:val="nil"/>
              <w:left w:val="nil"/>
              <w:bottom w:val="single" w:sz="4" w:space="0" w:color="auto"/>
              <w:right w:val="nil"/>
            </w:tcBorders>
            <w:shd w:val="clear" w:color="auto" w:fill="auto"/>
            <w:noWrap/>
            <w:vAlign w:val="bottom"/>
            <w:hideMark/>
          </w:tcPr>
          <w:p w14:paraId="7F00B10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71" w:type="dxa"/>
            <w:tcBorders>
              <w:top w:val="nil"/>
              <w:left w:val="nil"/>
              <w:bottom w:val="single" w:sz="4" w:space="0" w:color="auto"/>
              <w:right w:val="nil"/>
            </w:tcBorders>
            <w:shd w:val="clear" w:color="auto" w:fill="auto"/>
            <w:noWrap/>
            <w:vAlign w:val="bottom"/>
            <w:hideMark/>
          </w:tcPr>
          <w:p w14:paraId="5893D1C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371" w:type="dxa"/>
            <w:tcBorders>
              <w:top w:val="nil"/>
              <w:left w:val="nil"/>
              <w:bottom w:val="single" w:sz="4" w:space="0" w:color="auto"/>
              <w:right w:val="nil"/>
            </w:tcBorders>
            <w:shd w:val="clear" w:color="auto" w:fill="auto"/>
            <w:noWrap/>
            <w:vAlign w:val="bottom"/>
            <w:hideMark/>
          </w:tcPr>
          <w:p w14:paraId="39E290C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37AA6B7D" w14:textId="77777777" w:rsidTr="005D7F29">
        <w:trPr>
          <w:trHeight w:val="300"/>
        </w:trPr>
        <w:tc>
          <w:tcPr>
            <w:tcW w:w="498" w:type="dxa"/>
            <w:tcBorders>
              <w:top w:val="single" w:sz="4" w:space="0" w:color="auto"/>
              <w:left w:val="nil"/>
              <w:bottom w:val="nil"/>
              <w:right w:val="nil"/>
            </w:tcBorders>
            <w:shd w:val="clear" w:color="auto" w:fill="auto"/>
            <w:noWrap/>
            <w:vAlign w:val="bottom"/>
            <w:hideMark/>
          </w:tcPr>
          <w:p w14:paraId="01909450"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noWrap/>
            <w:vAlign w:val="bottom"/>
            <w:hideMark/>
          </w:tcPr>
          <w:p w14:paraId="22967DE8"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0268F3A5" w14:textId="77777777" w:rsidR="00C40AC3" w:rsidRPr="003B4FE7" w:rsidRDefault="00C40AC3" w:rsidP="005D7F29">
            <w:pPr>
              <w:jc w:val="cente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0F57AF10" w14:textId="77777777" w:rsidR="00C40AC3" w:rsidRPr="003B4FE7" w:rsidRDefault="00C40AC3" w:rsidP="005D7F29">
            <w:pPr>
              <w:jc w:val="cente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31E3B7CB" w14:textId="77777777" w:rsidR="00C40AC3" w:rsidRPr="003B4FE7" w:rsidRDefault="00C40AC3" w:rsidP="005D7F29">
            <w:pPr>
              <w:jc w:val="cente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080EB7B6" w14:textId="77777777" w:rsidR="00C40AC3" w:rsidRPr="003B4FE7" w:rsidRDefault="00C40AC3" w:rsidP="005D7F29">
            <w:pPr>
              <w:jc w:val="center"/>
              <w:rPr>
                <w:rFonts w:ascii="Times New Roman" w:hAnsi="Times New Roman" w:cs="Times New Roman"/>
                <w:color w:val="000000"/>
              </w:rPr>
            </w:pPr>
          </w:p>
        </w:tc>
      </w:tr>
      <w:tr w:rsidR="00C40AC3" w:rsidRPr="003B4FE7" w14:paraId="236AAFE3" w14:textId="77777777" w:rsidTr="005D7F29">
        <w:trPr>
          <w:trHeight w:val="392"/>
        </w:trPr>
        <w:tc>
          <w:tcPr>
            <w:tcW w:w="498" w:type="dxa"/>
            <w:vMerge w:val="restart"/>
            <w:tcBorders>
              <w:top w:val="nil"/>
              <w:left w:val="nil"/>
              <w:bottom w:val="nil"/>
              <w:right w:val="nil"/>
            </w:tcBorders>
            <w:shd w:val="clear" w:color="auto" w:fill="auto"/>
            <w:noWrap/>
            <w:textDirection w:val="btLr"/>
            <w:vAlign w:val="center"/>
            <w:hideMark/>
          </w:tcPr>
          <w:p w14:paraId="1FEA7C9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2367" w:type="dxa"/>
            <w:tcBorders>
              <w:top w:val="nil"/>
              <w:left w:val="nil"/>
              <w:bottom w:val="nil"/>
              <w:right w:val="nil"/>
            </w:tcBorders>
            <w:shd w:val="clear" w:color="auto" w:fill="auto"/>
            <w:vAlign w:val="bottom"/>
            <w:hideMark/>
          </w:tcPr>
          <w:p w14:paraId="01BB0E8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Advanced engineering </w:t>
            </w:r>
          </w:p>
        </w:tc>
        <w:tc>
          <w:tcPr>
            <w:tcW w:w="1371" w:type="dxa"/>
            <w:tcBorders>
              <w:top w:val="nil"/>
              <w:left w:val="nil"/>
              <w:bottom w:val="nil"/>
              <w:right w:val="nil"/>
            </w:tcBorders>
            <w:shd w:val="clear" w:color="auto" w:fill="auto"/>
            <w:noWrap/>
            <w:vAlign w:val="bottom"/>
            <w:hideMark/>
          </w:tcPr>
          <w:p w14:paraId="0029A1DF"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833A46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0.629***</w:t>
            </w:r>
          </w:p>
        </w:tc>
        <w:tc>
          <w:tcPr>
            <w:tcW w:w="1371" w:type="dxa"/>
            <w:tcBorders>
              <w:top w:val="nil"/>
              <w:left w:val="nil"/>
              <w:bottom w:val="nil"/>
              <w:right w:val="nil"/>
            </w:tcBorders>
            <w:shd w:val="clear" w:color="auto" w:fill="auto"/>
            <w:noWrap/>
            <w:vAlign w:val="bottom"/>
            <w:hideMark/>
          </w:tcPr>
          <w:p w14:paraId="503703B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0.661***</w:t>
            </w:r>
          </w:p>
        </w:tc>
        <w:tc>
          <w:tcPr>
            <w:tcW w:w="1371" w:type="dxa"/>
            <w:tcBorders>
              <w:top w:val="nil"/>
              <w:left w:val="nil"/>
              <w:bottom w:val="nil"/>
              <w:right w:val="nil"/>
            </w:tcBorders>
            <w:shd w:val="clear" w:color="auto" w:fill="auto"/>
            <w:noWrap/>
            <w:vAlign w:val="bottom"/>
            <w:hideMark/>
          </w:tcPr>
          <w:p w14:paraId="699565AE" w14:textId="3E5B50BE" w:rsidR="00C40AC3" w:rsidRPr="003B4FE7" w:rsidRDefault="00C44E61" w:rsidP="005D7F29">
            <w:pPr>
              <w:jc w:val="center"/>
              <w:rPr>
                <w:rFonts w:ascii="Times New Roman" w:hAnsi="Times New Roman" w:cs="Times New Roman"/>
                <w:color w:val="000000"/>
              </w:rPr>
            </w:pPr>
            <w:r w:rsidRPr="003B4FE7">
              <w:rPr>
                <w:rFonts w:ascii="Times New Roman" w:hAnsi="Times New Roman" w:cs="Times New Roman"/>
                <w:color w:val="000000"/>
              </w:rPr>
              <w:t>0.649***</w:t>
            </w:r>
          </w:p>
        </w:tc>
      </w:tr>
      <w:tr w:rsidR="00C40AC3" w:rsidRPr="003B4FE7" w14:paraId="0C87EB40" w14:textId="77777777" w:rsidTr="005D7F29">
        <w:trPr>
          <w:trHeight w:val="300"/>
        </w:trPr>
        <w:tc>
          <w:tcPr>
            <w:tcW w:w="498" w:type="dxa"/>
            <w:vMerge/>
            <w:tcBorders>
              <w:top w:val="nil"/>
              <w:left w:val="nil"/>
              <w:bottom w:val="nil"/>
              <w:right w:val="nil"/>
            </w:tcBorders>
            <w:vAlign w:val="center"/>
            <w:hideMark/>
          </w:tcPr>
          <w:p w14:paraId="4EEA4B9D"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0D63B01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71" w:type="dxa"/>
            <w:tcBorders>
              <w:top w:val="nil"/>
              <w:left w:val="nil"/>
              <w:bottom w:val="nil"/>
              <w:right w:val="nil"/>
            </w:tcBorders>
            <w:shd w:val="clear" w:color="auto" w:fill="auto"/>
            <w:noWrap/>
            <w:vAlign w:val="bottom"/>
            <w:hideMark/>
          </w:tcPr>
          <w:p w14:paraId="44660A1D"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99ECC2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371" w:type="dxa"/>
            <w:tcBorders>
              <w:top w:val="nil"/>
              <w:left w:val="nil"/>
              <w:bottom w:val="nil"/>
              <w:right w:val="nil"/>
            </w:tcBorders>
            <w:shd w:val="clear" w:color="auto" w:fill="auto"/>
            <w:noWrap/>
            <w:vAlign w:val="bottom"/>
            <w:hideMark/>
          </w:tcPr>
          <w:p w14:paraId="7C0A06C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371" w:type="dxa"/>
            <w:tcBorders>
              <w:top w:val="nil"/>
              <w:left w:val="nil"/>
              <w:bottom w:val="nil"/>
              <w:right w:val="nil"/>
            </w:tcBorders>
            <w:shd w:val="clear" w:color="auto" w:fill="auto"/>
            <w:noWrap/>
            <w:vAlign w:val="bottom"/>
            <w:hideMark/>
          </w:tcPr>
          <w:p w14:paraId="27B2AC4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4E5EF475" w14:textId="77777777" w:rsidTr="005D7F29">
        <w:trPr>
          <w:trHeight w:val="300"/>
        </w:trPr>
        <w:tc>
          <w:tcPr>
            <w:tcW w:w="498" w:type="dxa"/>
            <w:vMerge/>
            <w:tcBorders>
              <w:top w:val="nil"/>
              <w:left w:val="nil"/>
              <w:bottom w:val="nil"/>
              <w:right w:val="nil"/>
            </w:tcBorders>
            <w:vAlign w:val="center"/>
            <w:hideMark/>
          </w:tcPr>
          <w:p w14:paraId="5558A65A"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44F2BC1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71" w:type="dxa"/>
            <w:tcBorders>
              <w:top w:val="nil"/>
              <w:left w:val="nil"/>
              <w:bottom w:val="nil"/>
              <w:right w:val="nil"/>
            </w:tcBorders>
            <w:shd w:val="clear" w:color="auto" w:fill="auto"/>
            <w:noWrap/>
            <w:vAlign w:val="bottom"/>
            <w:hideMark/>
          </w:tcPr>
          <w:p w14:paraId="2F2584D6"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D65C31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0.311***</w:t>
            </w:r>
          </w:p>
        </w:tc>
        <w:tc>
          <w:tcPr>
            <w:tcW w:w="1371" w:type="dxa"/>
            <w:tcBorders>
              <w:top w:val="nil"/>
              <w:left w:val="nil"/>
              <w:bottom w:val="nil"/>
              <w:right w:val="nil"/>
            </w:tcBorders>
            <w:shd w:val="clear" w:color="auto" w:fill="auto"/>
            <w:noWrap/>
            <w:vAlign w:val="bottom"/>
            <w:hideMark/>
          </w:tcPr>
          <w:p w14:paraId="53FAD9F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0.347***</w:t>
            </w:r>
          </w:p>
        </w:tc>
        <w:tc>
          <w:tcPr>
            <w:tcW w:w="1371" w:type="dxa"/>
            <w:tcBorders>
              <w:top w:val="nil"/>
              <w:left w:val="nil"/>
              <w:bottom w:val="nil"/>
              <w:right w:val="nil"/>
            </w:tcBorders>
            <w:shd w:val="clear" w:color="auto" w:fill="auto"/>
            <w:noWrap/>
            <w:vAlign w:val="bottom"/>
            <w:hideMark/>
          </w:tcPr>
          <w:p w14:paraId="5987EB6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0.344***</w:t>
            </w:r>
          </w:p>
        </w:tc>
      </w:tr>
      <w:tr w:rsidR="00C40AC3" w:rsidRPr="003B4FE7" w14:paraId="61E64F9D" w14:textId="77777777" w:rsidTr="005D7F29">
        <w:trPr>
          <w:trHeight w:val="300"/>
        </w:trPr>
        <w:tc>
          <w:tcPr>
            <w:tcW w:w="498" w:type="dxa"/>
            <w:vMerge/>
            <w:tcBorders>
              <w:top w:val="nil"/>
              <w:left w:val="nil"/>
              <w:bottom w:val="nil"/>
              <w:right w:val="nil"/>
            </w:tcBorders>
            <w:vAlign w:val="center"/>
            <w:hideMark/>
          </w:tcPr>
          <w:p w14:paraId="2BD51A20"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29580D80"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20AB31B"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F85D0D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71" w:type="dxa"/>
            <w:tcBorders>
              <w:top w:val="nil"/>
              <w:left w:val="nil"/>
              <w:bottom w:val="nil"/>
              <w:right w:val="nil"/>
            </w:tcBorders>
            <w:shd w:val="clear" w:color="auto" w:fill="auto"/>
            <w:noWrap/>
            <w:vAlign w:val="bottom"/>
            <w:hideMark/>
          </w:tcPr>
          <w:p w14:paraId="2BA9FDF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371" w:type="dxa"/>
            <w:tcBorders>
              <w:top w:val="nil"/>
              <w:left w:val="nil"/>
              <w:bottom w:val="nil"/>
              <w:right w:val="nil"/>
            </w:tcBorders>
            <w:shd w:val="clear" w:color="auto" w:fill="auto"/>
            <w:noWrap/>
            <w:vAlign w:val="bottom"/>
            <w:hideMark/>
          </w:tcPr>
          <w:p w14:paraId="338073C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0758EFA6" w14:textId="77777777" w:rsidTr="005D7F29">
        <w:trPr>
          <w:trHeight w:val="274"/>
        </w:trPr>
        <w:tc>
          <w:tcPr>
            <w:tcW w:w="498" w:type="dxa"/>
            <w:vMerge/>
            <w:tcBorders>
              <w:top w:val="nil"/>
              <w:left w:val="nil"/>
              <w:bottom w:val="nil"/>
              <w:right w:val="nil"/>
            </w:tcBorders>
            <w:vAlign w:val="center"/>
            <w:hideMark/>
          </w:tcPr>
          <w:p w14:paraId="5B892E53"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38C2FC6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Professional and </w:t>
            </w:r>
          </w:p>
        </w:tc>
        <w:tc>
          <w:tcPr>
            <w:tcW w:w="1371" w:type="dxa"/>
            <w:tcBorders>
              <w:top w:val="nil"/>
              <w:left w:val="nil"/>
              <w:bottom w:val="nil"/>
              <w:right w:val="nil"/>
            </w:tcBorders>
            <w:shd w:val="clear" w:color="auto" w:fill="auto"/>
            <w:noWrap/>
            <w:vAlign w:val="bottom"/>
            <w:hideMark/>
          </w:tcPr>
          <w:p w14:paraId="2B598B28"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53C368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0.573***</w:t>
            </w:r>
          </w:p>
        </w:tc>
        <w:tc>
          <w:tcPr>
            <w:tcW w:w="1371" w:type="dxa"/>
            <w:tcBorders>
              <w:top w:val="nil"/>
              <w:left w:val="nil"/>
              <w:bottom w:val="nil"/>
              <w:right w:val="nil"/>
            </w:tcBorders>
            <w:shd w:val="clear" w:color="auto" w:fill="auto"/>
            <w:noWrap/>
            <w:vAlign w:val="bottom"/>
            <w:hideMark/>
          </w:tcPr>
          <w:p w14:paraId="1205A1D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0.660***</w:t>
            </w:r>
          </w:p>
        </w:tc>
        <w:tc>
          <w:tcPr>
            <w:tcW w:w="1371" w:type="dxa"/>
            <w:tcBorders>
              <w:top w:val="nil"/>
              <w:left w:val="nil"/>
              <w:bottom w:val="nil"/>
              <w:right w:val="nil"/>
            </w:tcBorders>
            <w:shd w:val="clear" w:color="auto" w:fill="auto"/>
            <w:noWrap/>
            <w:vAlign w:val="bottom"/>
            <w:hideMark/>
          </w:tcPr>
          <w:p w14:paraId="7D1E1D5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0.662***</w:t>
            </w:r>
          </w:p>
        </w:tc>
      </w:tr>
      <w:tr w:rsidR="00C40AC3" w:rsidRPr="003B4FE7" w14:paraId="244B3429" w14:textId="77777777" w:rsidTr="005D7F29">
        <w:trPr>
          <w:trHeight w:val="300"/>
        </w:trPr>
        <w:tc>
          <w:tcPr>
            <w:tcW w:w="498" w:type="dxa"/>
            <w:vMerge/>
            <w:tcBorders>
              <w:top w:val="nil"/>
              <w:left w:val="nil"/>
              <w:bottom w:val="nil"/>
              <w:right w:val="nil"/>
            </w:tcBorders>
            <w:vAlign w:val="center"/>
            <w:hideMark/>
          </w:tcPr>
          <w:p w14:paraId="79EE60C8"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4903E2A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71" w:type="dxa"/>
            <w:tcBorders>
              <w:top w:val="nil"/>
              <w:left w:val="nil"/>
              <w:bottom w:val="nil"/>
              <w:right w:val="nil"/>
            </w:tcBorders>
            <w:shd w:val="clear" w:color="auto" w:fill="auto"/>
            <w:noWrap/>
            <w:vAlign w:val="bottom"/>
            <w:hideMark/>
          </w:tcPr>
          <w:p w14:paraId="351BD0CE"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7262D0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371" w:type="dxa"/>
            <w:tcBorders>
              <w:top w:val="nil"/>
              <w:left w:val="nil"/>
              <w:bottom w:val="nil"/>
              <w:right w:val="nil"/>
            </w:tcBorders>
            <w:shd w:val="clear" w:color="auto" w:fill="auto"/>
            <w:noWrap/>
            <w:vAlign w:val="bottom"/>
            <w:hideMark/>
          </w:tcPr>
          <w:p w14:paraId="5E9A363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371" w:type="dxa"/>
            <w:tcBorders>
              <w:top w:val="nil"/>
              <w:left w:val="nil"/>
              <w:bottom w:val="nil"/>
              <w:right w:val="nil"/>
            </w:tcBorders>
            <w:shd w:val="clear" w:color="auto" w:fill="auto"/>
            <w:noWrap/>
            <w:vAlign w:val="bottom"/>
            <w:hideMark/>
          </w:tcPr>
          <w:p w14:paraId="5D1FB40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r>
      <w:tr w:rsidR="00C40AC3" w:rsidRPr="003B4FE7" w14:paraId="79A8DCE5" w14:textId="77777777" w:rsidTr="005D7F29">
        <w:trPr>
          <w:trHeight w:val="300"/>
        </w:trPr>
        <w:tc>
          <w:tcPr>
            <w:tcW w:w="498" w:type="dxa"/>
            <w:vMerge/>
            <w:tcBorders>
              <w:top w:val="nil"/>
              <w:left w:val="nil"/>
              <w:bottom w:val="nil"/>
              <w:right w:val="nil"/>
            </w:tcBorders>
            <w:vAlign w:val="center"/>
            <w:hideMark/>
          </w:tcPr>
          <w:p w14:paraId="741CCFC6"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105BD8B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71" w:type="dxa"/>
            <w:tcBorders>
              <w:top w:val="nil"/>
              <w:left w:val="nil"/>
              <w:bottom w:val="nil"/>
              <w:right w:val="nil"/>
            </w:tcBorders>
            <w:shd w:val="clear" w:color="auto" w:fill="auto"/>
            <w:noWrap/>
            <w:vAlign w:val="bottom"/>
            <w:hideMark/>
          </w:tcPr>
          <w:p w14:paraId="2E94B839"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1A6C25D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1.302***</w:t>
            </w:r>
          </w:p>
        </w:tc>
        <w:tc>
          <w:tcPr>
            <w:tcW w:w="1371" w:type="dxa"/>
            <w:tcBorders>
              <w:top w:val="nil"/>
              <w:left w:val="nil"/>
              <w:bottom w:val="nil"/>
              <w:right w:val="nil"/>
            </w:tcBorders>
            <w:shd w:val="clear" w:color="auto" w:fill="auto"/>
            <w:noWrap/>
            <w:vAlign w:val="bottom"/>
            <w:hideMark/>
          </w:tcPr>
          <w:p w14:paraId="41F49FB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0.957***</w:t>
            </w:r>
          </w:p>
        </w:tc>
        <w:tc>
          <w:tcPr>
            <w:tcW w:w="1371" w:type="dxa"/>
            <w:tcBorders>
              <w:top w:val="nil"/>
              <w:left w:val="nil"/>
              <w:bottom w:val="nil"/>
              <w:right w:val="nil"/>
            </w:tcBorders>
            <w:shd w:val="clear" w:color="auto" w:fill="auto"/>
            <w:noWrap/>
            <w:vAlign w:val="bottom"/>
            <w:hideMark/>
          </w:tcPr>
          <w:p w14:paraId="60A01DE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0.950***</w:t>
            </w:r>
          </w:p>
        </w:tc>
      </w:tr>
      <w:tr w:rsidR="00C40AC3" w:rsidRPr="003B4FE7" w14:paraId="11DAAB67" w14:textId="77777777" w:rsidTr="005D7F29">
        <w:trPr>
          <w:trHeight w:val="300"/>
        </w:trPr>
        <w:tc>
          <w:tcPr>
            <w:tcW w:w="498" w:type="dxa"/>
            <w:vMerge/>
            <w:tcBorders>
              <w:top w:val="nil"/>
              <w:left w:val="nil"/>
              <w:bottom w:val="nil"/>
              <w:right w:val="nil"/>
            </w:tcBorders>
            <w:vAlign w:val="center"/>
            <w:hideMark/>
          </w:tcPr>
          <w:p w14:paraId="5E2F2830"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5225A1F6"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8C3431F"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5F2AD3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371" w:type="dxa"/>
            <w:tcBorders>
              <w:top w:val="nil"/>
              <w:left w:val="nil"/>
              <w:bottom w:val="nil"/>
              <w:right w:val="nil"/>
            </w:tcBorders>
            <w:shd w:val="clear" w:color="auto" w:fill="auto"/>
            <w:noWrap/>
            <w:vAlign w:val="bottom"/>
            <w:hideMark/>
          </w:tcPr>
          <w:p w14:paraId="09EAFBB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371" w:type="dxa"/>
            <w:tcBorders>
              <w:top w:val="nil"/>
              <w:left w:val="nil"/>
              <w:bottom w:val="nil"/>
              <w:right w:val="nil"/>
            </w:tcBorders>
            <w:shd w:val="clear" w:color="auto" w:fill="auto"/>
            <w:noWrap/>
            <w:vAlign w:val="bottom"/>
            <w:hideMark/>
          </w:tcPr>
          <w:p w14:paraId="16C800F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2863F426" w14:textId="77777777" w:rsidTr="005D7F29">
        <w:trPr>
          <w:trHeight w:val="300"/>
        </w:trPr>
        <w:tc>
          <w:tcPr>
            <w:tcW w:w="498" w:type="dxa"/>
            <w:vMerge/>
            <w:tcBorders>
              <w:top w:val="nil"/>
              <w:left w:val="nil"/>
              <w:bottom w:val="nil"/>
              <w:right w:val="nil"/>
            </w:tcBorders>
            <w:vAlign w:val="center"/>
            <w:hideMark/>
          </w:tcPr>
          <w:p w14:paraId="0CEE3875"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29F8902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71" w:type="dxa"/>
            <w:tcBorders>
              <w:top w:val="nil"/>
              <w:left w:val="nil"/>
              <w:bottom w:val="nil"/>
              <w:right w:val="nil"/>
            </w:tcBorders>
            <w:shd w:val="clear" w:color="auto" w:fill="auto"/>
            <w:noWrap/>
            <w:vAlign w:val="bottom"/>
            <w:hideMark/>
          </w:tcPr>
          <w:p w14:paraId="3FBF3C74"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67EF38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1.223***</w:t>
            </w:r>
          </w:p>
        </w:tc>
        <w:tc>
          <w:tcPr>
            <w:tcW w:w="1371" w:type="dxa"/>
            <w:tcBorders>
              <w:top w:val="nil"/>
              <w:left w:val="nil"/>
              <w:bottom w:val="nil"/>
              <w:right w:val="nil"/>
            </w:tcBorders>
            <w:shd w:val="clear" w:color="auto" w:fill="auto"/>
            <w:noWrap/>
            <w:vAlign w:val="bottom"/>
            <w:hideMark/>
          </w:tcPr>
          <w:p w14:paraId="6F513D2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0.790***</w:t>
            </w:r>
          </w:p>
        </w:tc>
        <w:tc>
          <w:tcPr>
            <w:tcW w:w="1371" w:type="dxa"/>
            <w:tcBorders>
              <w:top w:val="nil"/>
              <w:left w:val="nil"/>
              <w:bottom w:val="nil"/>
              <w:right w:val="nil"/>
            </w:tcBorders>
            <w:shd w:val="clear" w:color="auto" w:fill="auto"/>
            <w:noWrap/>
            <w:vAlign w:val="bottom"/>
            <w:hideMark/>
          </w:tcPr>
          <w:p w14:paraId="1AA433C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0.791***</w:t>
            </w:r>
          </w:p>
        </w:tc>
      </w:tr>
      <w:tr w:rsidR="00C40AC3" w:rsidRPr="003B4FE7" w14:paraId="1796E71D" w14:textId="77777777" w:rsidTr="005D7F29">
        <w:trPr>
          <w:trHeight w:val="300"/>
        </w:trPr>
        <w:tc>
          <w:tcPr>
            <w:tcW w:w="498" w:type="dxa"/>
            <w:tcBorders>
              <w:top w:val="nil"/>
              <w:left w:val="nil"/>
              <w:bottom w:val="single" w:sz="4" w:space="0" w:color="auto"/>
              <w:right w:val="nil"/>
            </w:tcBorders>
            <w:shd w:val="clear" w:color="auto" w:fill="auto"/>
            <w:noWrap/>
            <w:vAlign w:val="bottom"/>
            <w:hideMark/>
          </w:tcPr>
          <w:p w14:paraId="1D9A23E2"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noWrap/>
            <w:vAlign w:val="bottom"/>
            <w:hideMark/>
          </w:tcPr>
          <w:p w14:paraId="3D5F52EB"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0CFCD598"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5A9AE1F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371" w:type="dxa"/>
            <w:tcBorders>
              <w:top w:val="nil"/>
              <w:left w:val="nil"/>
              <w:bottom w:val="single" w:sz="4" w:space="0" w:color="auto"/>
              <w:right w:val="nil"/>
            </w:tcBorders>
            <w:shd w:val="clear" w:color="auto" w:fill="auto"/>
            <w:noWrap/>
            <w:vAlign w:val="bottom"/>
            <w:hideMark/>
          </w:tcPr>
          <w:p w14:paraId="02DC827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71" w:type="dxa"/>
            <w:tcBorders>
              <w:top w:val="nil"/>
              <w:left w:val="nil"/>
              <w:bottom w:val="single" w:sz="4" w:space="0" w:color="auto"/>
              <w:right w:val="nil"/>
            </w:tcBorders>
            <w:shd w:val="clear" w:color="auto" w:fill="auto"/>
            <w:noWrap/>
            <w:vAlign w:val="bottom"/>
            <w:hideMark/>
          </w:tcPr>
          <w:p w14:paraId="6086347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196381C0" w14:textId="77777777" w:rsidTr="005D7F29">
        <w:trPr>
          <w:trHeight w:val="300"/>
        </w:trPr>
        <w:tc>
          <w:tcPr>
            <w:tcW w:w="498" w:type="dxa"/>
            <w:tcBorders>
              <w:top w:val="single" w:sz="4" w:space="0" w:color="auto"/>
              <w:left w:val="nil"/>
              <w:bottom w:val="nil"/>
              <w:right w:val="nil"/>
            </w:tcBorders>
            <w:shd w:val="clear" w:color="auto" w:fill="auto"/>
            <w:noWrap/>
            <w:vAlign w:val="bottom"/>
            <w:hideMark/>
          </w:tcPr>
          <w:p w14:paraId="132D0B05"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noWrap/>
            <w:vAlign w:val="bottom"/>
            <w:hideMark/>
          </w:tcPr>
          <w:p w14:paraId="420C7D3B" w14:textId="77777777" w:rsidR="00C40AC3" w:rsidRPr="003B4FE7" w:rsidRDefault="00C40AC3" w:rsidP="005D7F29">
            <w:pP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742D2609" w14:textId="77777777" w:rsidR="00C40AC3" w:rsidRPr="003B4FE7" w:rsidRDefault="00C40AC3" w:rsidP="005D7F29">
            <w:pPr>
              <w:jc w:val="cente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03190CCD" w14:textId="77777777" w:rsidR="00C40AC3" w:rsidRPr="003B4FE7" w:rsidRDefault="00C40AC3" w:rsidP="005D7F29">
            <w:pPr>
              <w:jc w:val="cente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730CCCBE" w14:textId="77777777" w:rsidR="00C40AC3" w:rsidRPr="003B4FE7" w:rsidRDefault="00C40AC3" w:rsidP="005D7F29">
            <w:pPr>
              <w:jc w:val="center"/>
              <w:rPr>
                <w:rFonts w:ascii="Times New Roman" w:hAnsi="Times New Roman" w:cs="Times New Roman"/>
                <w:color w:val="000000"/>
              </w:rPr>
            </w:pPr>
          </w:p>
        </w:tc>
        <w:tc>
          <w:tcPr>
            <w:tcW w:w="1371" w:type="dxa"/>
            <w:tcBorders>
              <w:top w:val="single" w:sz="4" w:space="0" w:color="auto"/>
              <w:left w:val="nil"/>
              <w:bottom w:val="nil"/>
              <w:right w:val="nil"/>
            </w:tcBorders>
            <w:shd w:val="clear" w:color="auto" w:fill="auto"/>
            <w:noWrap/>
            <w:vAlign w:val="bottom"/>
            <w:hideMark/>
          </w:tcPr>
          <w:p w14:paraId="4D177EAD" w14:textId="77777777" w:rsidR="00C40AC3" w:rsidRPr="003B4FE7" w:rsidRDefault="00C40AC3" w:rsidP="005D7F29">
            <w:pPr>
              <w:jc w:val="center"/>
              <w:rPr>
                <w:rFonts w:ascii="Times New Roman" w:hAnsi="Times New Roman" w:cs="Times New Roman"/>
                <w:color w:val="000000"/>
              </w:rPr>
            </w:pPr>
          </w:p>
        </w:tc>
      </w:tr>
      <w:tr w:rsidR="00C40AC3" w:rsidRPr="003B4FE7" w14:paraId="4EDAD2F6" w14:textId="77777777" w:rsidTr="005D7F29">
        <w:trPr>
          <w:trHeight w:val="300"/>
        </w:trPr>
        <w:tc>
          <w:tcPr>
            <w:tcW w:w="498" w:type="dxa"/>
            <w:vMerge w:val="restart"/>
            <w:tcBorders>
              <w:top w:val="nil"/>
              <w:left w:val="nil"/>
              <w:bottom w:val="nil"/>
              <w:right w:val="nil"/>
            </w:tcBorders>
            <w:shd w:val="clear" w:color="auto" w:fill="auto"/>
            <w:noWrap/>
            <w:textDirection w:val="btLr"/>
            <w:vAlign w:val="center"/>
            <w:hideMark/>
          </w:tcPr>
          <w:p w14:paraId="1975607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2367" w:type="dxa"/>
            <w:tcBorders>
              <w:top w:val="nil"/>
              <w:left w:val="nil"/>
              <w:bottom w:val="nil"/>
              <w:right w:val="nil"/>
            </w:tcBorders>
            <w:shd w:val="clear" w:color="auto" w:fill="auto"/>
            <w:vAlign w:val="bottom"/>
            <w:hideMark/>
          </w:tcPr>
          <w:p w14:paraId="47038F0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71" w:type="dxa"/>
            <w:tcBorders>
              <w:top w:val="nil"/>
              <w:left w:val="nil"/>
              <w:bottom w:val="nil"/>
              <w:right w:val="nil"/>
            </w:tcBorders>
            <w:shd w:val="clear" w:color="auto" w:fill="auto"/>
            <w:noWrap/>
            <w:vAlign w:val="bottom"/>
            <w:hideMark/>
          </w:tcPr>
          <w:p w14:paraId="6E92BD6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-0.075***</w:t>
            </w:r>
          </w:p>
        </w:tc>
        <w:tc>
          <w:tcPr>
            <w:tcW w:w="1371" w:type="dxa"/>
            <w:tcBorders>
              <w:top w:val="nil"/>
              <w:left w:val="nil"/>
              <w:bottom w:val="nil"/>
              <w:right w:val="nil"/>
            </w:tcBorders>
            <w:shd w:val="clear" w:color="auto" w:fill="auto"/>
            <w:noWrap/>
            <w:vAlign w:val="bottom"/>
            <w:hideMark/>
          </w:tcPr>
          <w:p w14:paraId="0E7A268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-0.057***</w:t>
            </w:r>
          </w:p>
        </w:tc>
        <w:tc>
          <w:tcPr>
            <w:tcW w:w="1371" w:type="dxa"/>
            <w:tcBorders>
              <w:top w:val="nil"/>
              <w:left w:val="nil"/>
              <w:bottom w:val="nil"/>
              <w:right w:val="nil"/>
            </w:tcBorders>
            <w:shd w:val="clear" w:color="auto" w:fill="auto"/>
            <w:noWrap/>
            <w:vAlign w:val="bottom"/>
            <w:hideMark/>
          </w:tcPr>
          <w:p w14:paraId="7F244BA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-0.056***</w:t>
            </w:r>
          </w:p>
        </w:tc>
        <w:tc>
          <w:tcPr>
            <w:tcW w:w="1371" w:type="dxa"/>
            <w:tcBorders>
              <w:top w:val="nil"/>
              <w:left w:val="nil"/>
              <w:bottom w:val="nil"/>
              <w:right w:val="nil"/>
            </w:tcBorders>
            <w:shd w:val="clear" w:color="auto" w:fill="auto"/>
            <w:noWrap/>
            <w:vAlign w:val="bottom"/>
            <w:hideMark/>
          </w:tcPr>
          <w:p w14:paraId="2E780EC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-0.074***</w:t>
            </w:r>
          </w:p>
        </w:tc>
      </w:tr>
      <w:tr w:rsidR="00C40AC3" w:rsidRPr="003B4FE7" w14:paraId="6B1290E4" w14:textId="77777777" w:rsidTr="005D7F29">
        <w:trPr>
          <w:trHeight w:val="300"/>
        </w:trPr>
        <w:tc>
          <w:tcPr>
            <w:tcW w:w="498" w:type="dxa"/>
            <w:vMerge/>
            <w:tcBorders>
              <w:top w:val="nil"/>
              <w:left w:val="nil"/>
              <w:bottom w:val="nil"/>
              <w:right w:val="nil"/>
            </w:tcBorders>
            <w:vAlign w:val="center"/>
            <w:hideMark/>
          </w:tcPr>
          <w:p w14:paraId="3BDC00D5"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0218C094"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AA08F0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371" w:type="dxa"/>
            <w:tcBorders>
              <w:top w:val="nil"/>
              <w:left w:val="nil"/>
              <w:bottom w:val="nil"/>
              <w:right w:val="nil"/>
            </w:tcBorders>
            <w:shd w:val="clear" w:color="auto" w:fill="auto"/>
            <w:noWrap/>
            <w:vAlign w:val="bottom"/>
            <w:hideMark/>
          </w:tcPr>
          <w:p w14:paraId="4C9C18A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(0.000)</w:t>
            </w:r>
          </w:p>
        </w:tc>
        <w:tc>
          <w:tcPr>
            <w:tcW w:w="1371" w:type="dxa"/>
            <w:tcBorders>
              <w:top w:val="nil"/>
              <w:left w:val="nil"/>
              <w:bottom w:val="nil"/>
              <w:right w:val="nil"/>
            </w:tcBorders>
            <w:shd w:val="clear" w:color="auto" w:fill="auto"/>
            <w:noWrap/>
            <w:vAlign w:val="bottom"/>
            <w:hideMark/>
          </w:tcPr>
          <w:p w14:paraId="1B69801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71" w:type="dxa"/>
            <w:tcBorders>
              <w:top w:val="nil"/>
              <w:left w:val="nil"/>
              <w:bottom w:val="nil"/>
              <w:right w:val="nil"/>
            </w:tcBorders>
            <w:shd w:val="clear" w:color="auto" w:fill="auto"/>
            <w:noWrap/>
            <w:vAlign w:val="bottom"/>
            <w:hideMark/>
          </w:tcPr>
          <w:p w14:paraId="3964CCD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4925573F" w14:textId="77777777" w:rsidTr="005D7F29">
        <w:trPr>
          <w:trHeight w:val="300"/>
        </w:trPr>
        <w:tc>
          <w:tcPr>
            <w:tcW w:w="498" w:type="dxa"/>
            <w:vMerge/>
            <w:tcBorders>
              <w:top w:val="nil"/>
              <w:left w:val="nil"/>
              <w:bottom w:val="nil"/>
              <w:right w:val="nil"/>
            </w:tcBorders>
            <w:vAlign w:val="center"/>
            <w:hideMark/>
          </w:tcPr>
          <w:p w14:paraId="424D7DA7"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31DA4F3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71" w:type="dxa"/>
            <w:tcBorders>
              <w:top w:val="nil"/>
              <w:left w:val="nil"/>
              <w:bottom w:val="nil"/>
              <w:right w:val="nil"/>
            </w:tcBorders>
            <w:shd w:val="clear" w:color="auto" w:fill="auto"/>
            <w:noWrap/>
            <w:vAlign w:val="bottom"/>
            <w:hideMark/>
          </w:tcPr>
          <w:p w14:paraId="1F1D4812"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4162ADA3"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01AC0A8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0.266***</w:t>
            </w:r>
          </w:p>
        </w:tc>
        <w:tc>
          <w:tcPr>
            <w:tcW w:w="1371" w:type="dxa"/>
            <w:tcBorders>
              <w:top w:val="nil"/>
              <w:left w:val="nil"/>
              <w:bottom w:val="nil"/>
              <w:right w:val="nil"/>
            </w:tcBorders>
            <w:shd w:val="clear" w:color="auto" w:fill="auto"/>
            <w:noWrap/>
            <w:vAlign w:val="bottom"/>
            <w:hideMark/>
          </w:tcPr>
          <w:p w14:paraId="401D8FE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0.263***</w:t>
            </w:r>
          </w:p>
        </w:tc>
      </w:tr>
      <w:tr w:rsidR="00C40AC3" w:rsidRPr="003B4FE7" w14:paraId="21C47E7D" w14:textId="77777777" w:rsidTr="005D7F29">
        <w:trPr>
          <w:trHeight w:val="300"/>
        </w:trPr>
        <w:tc>
          <w:tcPr>
            <w:tcW w:w="498" w:type="dxa"/>
            <w:vMerge/>
            <w:tcBorders>
              <w:top w:val="nil"/>
              <w:left w:val="nil"/>
              <w:bottom w:val="nil"/>
              <w:right w:val="nil"/>
            </w:tcBorders>
            <w:vAlign w:val="center"/>
            <w:hideMark/>
          </w:tcPr>
          <w:p w14:paraId="3890F8AF"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noWrap/>
            <w:vAlign w:val="bottom"/>
            <w:hideMark/>
          </w:tcPr>
          <w:p w14:paraId="2CA12186"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C8FE440"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7344B88"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2C4289E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71" w:type="dxa"/>
            <w:tcBorders>
              <w:top w:val="nil"/>
              <w:left w:val="nil"/>
              <w:bottom w:val="nil"/>
              <w:right w:val="nil"/>
            </w:tcBorders>
            <w:shd w:val="clear" w:color="auto" w:fill="auto"/>
            <w:noWrap/>
            <w:vAlign w:val="bottom"/>
            <w:hideMark/>
          </w:tcPr>
          <w:p w14:paraId="0FB1598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(0.002)</w:t>
            </w:r>
          </w:p>
        </w:tc>
      </w:tr>
      <w:tr w:rsidR="00C40AC3" w:rsidRPr="003B4FE7" w14:paraId="00905CCD" w14:textId="77777777" w:rsidTr="005D7F29">
        <w:trPr>
          <w:trHeight w:val="300"/>
        </w:trPr>
        <w:tc>
          <w:tcPr>
            <w:tcW w:w="498" w:type="dxa"/>
            <w:vMerge/>
            <w:tcBorders>
              <w:top w:val="nil"/>
              <w:left w:val="nil"/>
              <w:bottom w:val="nil"/>
              <w:right w:val="nil"/>
            </w:tcBorders>
            <w:vAlign w:val="center"/>
            <w:hideMark/>
          </w:tcPr>
          <w:p w14:paraId="0A355136"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nil"/>
              <w:right w:val="nil"/>
            </w:tcBorders>
            <w:shd w:val="clear" w:color="auto" w:fill="auto"/>
            <w:vAlign w:val="bottom"/>
            <w:hideMark/>
          </w:tcPr>
          <w:p w14:paraId="3A794941"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71" w:type="dxa"/>
            <w:tcBorders>
              <w:top w:val="nil"/>
              <w:left w:val="nil"/>
              <w:bottom w:val="nil"/>
              <w:right w:val="nil"/>
            </w:tcBorders>
            <w:shd w:val="clear" w:color="auto" w:fill="auto"/>
            <w:noWrap/>
            <w:vAlign w:val="bottom"/>
            <w:hideMark/>
          </w:tcPr>
          <w:p w14:paraId="59FC04C6"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345008AE"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7D69D280"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nil"/>
              <w:right w:val="nil"/>
            </w:tcBorders>
            <w:shd w:val="clear" w:color="auto" w:fill="auto"/>
            <w:noWrap/>
            <w:vAlign w:val="bottom"/>
            <w:hideMark/>
          </w:tcPr>
          <w:p w14:paraId="5FBD69C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0.019***</w:t>
            </w:r>
          </w:p>
        </w:tc>
      </w:tr>
      <w:tr w:rsidR="00C40AC3" w:rsidRPr="003B4FE7" w14:paraId="4A89A351" w14:textId="77777777" w:rsidTr="005D7F29">
        <w:trPr>
          <w:trHeight w:val="300"/>
        </w:trPr>
        <w:tc>
          <w:tcPr>
            <w:tcW w:w="498" w:type="dxa"/>
            <w:vMerge/>
            <w:tcBorders>
              <w:top w:val="nil"/>
              <w:left w:val="nil"/>
              <w:bottom w:val="single" w:sz="4" w:space="0" w:color="auto"/>
              <w:right w:val="nil"/>
            </w:tcBorders>
            <w:vAlign w:val="center"/>
            <w:hideMark/>
          </w:tcPr>
          <w:p w14:paraId="3D44E5F6" w14:textId="77777777" w:rsidR="00C40AC3" w:rsidRPr="003B4FE7" w:rsidRDefault="00C40AC3" w:rsidP="005D7F29">
            <w:pPr>
              <w:rPr>
                <w:rFonts w:ascii="Times New Roman" w:hAnsi="Times New Roman" w:cs="Times New Roman"/>
                <w:color w:val="000000"/>
              </w:rPr>
            </w:pPr>
          </w:p>
        </w:tc>
        <w:tc>
          <w:tcPr>
            <w:tcW w:w="2367" w:type="dxa"/>
            <w:tcBorders>
              <w:top w:val="nil"/>
              <w:left w:val="nil"/>
              <w:bottom w:val="single" w:sz="4" w:space="0" w:color="auto"/>
              <w:right w:val="nil"/>
            </w:tcBorders>
            <w:shd w:val="clear" w:color="auto" w:fill="auto"/>
            <w:noWrap/>
            <w:vAlign w:val="bottom"/>
            <w:hideMark/>
          </w:tcPr>
          <w:p w14:paraId="1736DEC5" w14:textId="77777777" w:rsidR="00C40AC3" w:rsidRPr="003B4FE7" w:rsidRDefault="00C40AC3" w:rsidP="005D7F29">
            <w:pP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2F0CE6B0"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1CFAAD7B"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57DDFC5B" w14:textId="77777777" w:rsidR="00C40AC3" w:rsidRPr="003B4FE7" w:rsidRDefault="00C40AC3" w:rsidP="005D7F29">
            <w:pPr>
              <w:jc w:val="center"/>
              <w:rPr>
                <w:rFonts w:ascii="Times New Roman" w:hAnsi="Times New Roman" w:cs="Times New Roman"/>
                <w:color w:val="000000"/>
              </w:rPr>
            </w:pPr>
          </w:p>
        </w:tc>
        <w:tc>
          <w:tcPr>
            <w:tcW w:w="1371" w:type="dxa"/>
            <w:tcBorders>
              <w:top w:val="nil"/>
              <w:left w:val="nil"/>
              <w:bottom w:val="single" w:sz="4" w:space="0" w:color="auto"/>
              <w:right w:val="nil"/>
            </w:tcBorders>
            <w:shd w:val="clear" w:color="auto" w:fill="auto"/>
            <w:noWrap/>
            <w:vAlign w:val="bottom"/>
            <w:hideMark/>
          </w:tcPr>
          <w:p w14:paraId="7A27237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65F9B766" w14:textId="77777777" w:rsidTr="005D7F29">
        <w:trPr>
          <w:trHeight w:val="345"/>
        </w:trPr>
        <w:tc>
          <w:tcPr>
            <w:tcW w:w="498" w:type="dxa"/>
            <w:tcBorders>
              <w:top w:val="single" w:sz="4" w:space="0" w:color="auto"/>
              <w:left w:val="nil"/>
              <w:bottom w:val="nil"/>
              <w:right w:val="nil"/>
            </w:tcBorders>
            <w:shd w:val="clear" w:color="auto" w:fill="auto"/>
            <w:noWrap/>
            <w:vAlign w:val="bottom"/>
            <w:hideMark/>
          </w:tcPr>
          <w:p w14:paraId="1D4B2EB9" w14:textId="77777777" w:rsidR="00C40AC3" w:rsidRPr="003B4FE7" w:rsidRDefault="00C40AC3" w:rsidP="005D7F29">
            <w:pPr>
              <w:rPr>
                <w:rFonts w:ascii="Times New Roman" w:hAnsi="Times New Roman" w:cs="Times New Roman"/>
                <w:color w:val="000000"/>
              </w:rPr>
            </w:pPr>
          </w:p>
        </w:tc>
        <w:tc>
          <w:tcPr>
            <w:tcW w:w="2367" w:type="dxa"/>
            <w:tcBorders>
              <w:top w:val="single" w:sz="4" w:space="0" w:color="auto"/>
              <w:left w:val="nil"/>
              <w:bottom w:val="nil"/>
              <w:right w:val="nil"/>
            </w:tcBorders>
            <w:shd w:val="clear" w:color="auto" w:fill="auto"/>
            <w:vAlign w:val="bottom"/>
            <w:hideMark/>
          </w:tcPr>
          <w:p w14:paraId="684C2FF1"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71" w:type="dxa"/>
            <w:tcBorders>
              <w:top w:val="single" w:sz="4" w:space="0" w:color="auto"/>
              <w:left w:val="nil"/>
              <w:bottom w:val="nil"/>
              <w:right w:val="nil"/>
            </w:tcBorders>
            <w:shd w:val="clear" w:color="auto" w:fill="auto"/>
            <w:noWrap/>
            <w:vAlign w:val="bottom"/>
            <w:hideMark/>
          </w:tcPr>
          <w:p w14:paraId="4DD82E5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0.034</w:t>
            </w:r>
          </w:p>
        </w:tc>
        <w:tc>
          <w:tcPr>
            <w:tcW w:w="1371" w:type="dxa"/>
            <w:tcBorders>
              <w:top w:val="single" w:sz="4" w:space="0" w:color="auto"/>
              <w:left w:val="nil"/>
              <w:bottom w:val="nil"/>
              <w:right w:val="nil"/>
            </w:tcBorders>
            <w:shd w:val="clear" w:color="auto" w:fill="auto"/>
            <w:noWrap/>
            <w:vAlign w:val="bottom"/>
            <w:hideMark/>
          </w:tcPr>
          <w:p w14:paraId="797731E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0.098</w:t>
            </w:r>
          </w:p>
        </w:tc>
        <w:tc>
          <w:tcPr>
            <w:tcW w:w="1371" w:type="dxa"/>
            <w:tcBorders>
              <w:top w:val="single" w:sz="4" w:space="0" w:color="auto"/>
              <w:left w:val="nil"/>
              <w:bottom w:val="nil"/>
              <w:right w:val="nil"/>
            </w:tcBorders>
            <w:shd w:val="clear" w:color="auto" w:fill="auto"/>
            <w:noWrap/>
            <w:vAlign w:val="bottom"/>
            <w:hideMark/>
          </w:tcPr>
          <w:p w14:paraId="6CC314E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0.233</w:t>
            </w:r>
          </w:p>
        </w:tc>
        <w:tc>
          <w:tcPr>
            <w:tcW w:w="1371" w:type="dxa"/>
            <w:tcBorders>
              <w:top w:val="single" w:sz="4" w:space="0" w:color="auto"/>
              <w:left w:val="nil"/>
              <w:bottom w:val="nil"/>
              <w:right w:val="nil"/>
            </w:tcBorders>
            <w:shd w:val="clear" w:color="auto" w:fill="auto"/>
            <w:noWrap/>
            <w:vAlign w:val="bottom"/>
            <w:hideMark/>
          </w:tcPr>
          <w:p w14:paraId="1305F0F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0.233</w:t>
            </w:r>
          </w:p>
        </w:tc>
      </w:tr>
      <w:tr w:rsidR="00C40AC3" w:rsidRPr="003B4FE7" w14:paraId="5C388AE3" w14:textId="77777777" w:rsidTr="005D7F29">
        <w:trPr>
          <w:trHeight w:val="315"/>
        </w:trPr>
        <w:tc>
          <w:tcPr>
            <w:tcW w:w="498" w:type="dxa"/>
            <w:tcBorders>
              <w:top w:val="nil"/>
              <w:left w:val="nil"/>
              <w:bottom w:val="single" w:sz="8" w:space="0" w:color="000000"/>
              <w:right w:val="nil"/>
            </w:tcBorders>
            <w:shd w:val="clear" w:color="auto" w:fill="auto"/>
            <w:noWrap/>
            <w:vAlign w:val="bottom"/>
            <w:hideMark/>
          </w:tcPr>
          <w:p w14:paraId="37FDC07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2367" w:type="dxa"/>
            <w:tcBorders>
              <w:top w:val="nil"/>
              <w:left w:val="nil"/>
              <w:bottom w:val="single" w:sz="4" w:space="0" w:color="auto"/>
              <w:right w:val="nil"/>
            </w:tcBorders>
            <w:shd w:val="clear" w:color="auto" w:fill="auto"/>
            <w:vAlign w:val="bottom"/>
            <w:hideMark/>
          </w:tcPr>
          <w:p w14:paraId="1CCC503F"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71" w:type="dxa"/>
            <w:tcBorders>
              <w:top w:val="nil"/>
              <w:left w:val="nil"/>
              <w:bottom w:val="single" w:sz="4" w:space="0" w:color="auto"/>
              <w:right w:val="nil"/>
            </w:tcBorders>
            <w:shd w:val="clear" w:color="auto" w:fill="auto"/>
            <w:noWrap/>
            <w:vAlign w:val="bottom"/>
            <w:hideMark/>
          </w:tcPr>
          <w:p w14:paraId="652F464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3673.62***</w:t>
            </w:r>
          </w:p>
        </w:tc>
        <w:tc>
          <w:tcPr>
            <w:tcW w:w="1371" w:type="dxa"/>
            <w:tcBorders>
              <w:top w:val="nil"/>
              <w:left w:val="nil"/>
              <w:bottom w:val="single" w:sz="4" w:space="0" w:color="auto"/>
              <w:right w:val="nil"/>
            </w:tcBorders>
            <w:shd w:val="clear" w:color="auto" w:fill="auto"/>
            <w:noWrap/>
            <w:vAlign w:val="bottom"/>
            <w:hideMark/>
          </w:tcPr>
          <w:p w14:paraId="61A7A68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7871.56***</w:t>
            </w:r>
          </w:p>
        </w:tc>
        <w:tc>
          <w:tcPr>
            <w:tcW w:w="1371" w:type="dxa"/>
            <w:tcBorders>
              <w:top w:val="nil"/>
              <w:left w:val="nil"/>
              <w:bottom w:val="single" w:sz="4" w:space="0" w:color="auto"/>
              <w:right w:val="nil"/>
            </w:tcBorders>
            <w:shd w:val="clear" w:color="auto" w:fill="auto"/>
            <w:noWrap/>
            <w:vAlign w:val="bottom"/>
            <w:hideMark/>
          </w:tcPr>
          <w:p w14:paraId="77AD2EC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9715.53***</w:t>
            </w:r>
          </w:p>
        </w:tc>
        <w:tc>
          <w:tcPr>
            <w:tcW w:w="1371" w:type="dxa"/>
            <w:tcBorders>
              <w:top w:val="nil"/>
              <w:left w:val="nil"/>
              <w:bottom w:val="single" w:sz="4" w:space="0" w:color="auto"/>
              <w:right w:val="nil"/>
            </w:tcBorders>
            <w:shd w:val="clear" w:color="auto" w:fill="auto"/>
            <w:noWrap/>
            <w:vAlign w:val="bottom"/>
            <w:hideMark/>
          </w:tcPr>
          <w:p w14:paraId="49E7C9E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9565.63***</w:t>
            </w:r>
          </w:p>
        </w:tc>
      </w:tr>
    </w:tbl>
    <w:p w14:paraId="0035119E" w14:textId="77777777" w:rsidR="00C40AC3" w:rsidRPr="009D24E6" w:rsidRDefault="00C40AC3" w:rsidP="00C40AC3">
      <w:pPr>
        <w:pStyle w:val="PlainText"/>
        <w:rPr>
          <w:rFonts w:ascii="Times New Roman" w:hAnsi="Times New Roman" w:cs="Times New Roman"/>
        </w:r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0EF18423" w14:textId="77777777" w:rsidR="00C40AC3" w:rsidRPr="003B4FE7" w:rsidRDefault="00C40AC3" w:rsidP="00C40AC3">
      <w:pPr>
        <w:pStyle w:val="PlainText"/>
        <w:ind w:left="540" w:hanging="540"/>
        <w:rPr>
          <w:rFonts w:ascii="Times New Roman" w:hAnsi="Times New Roman" w:cs="Times New Roman"/>
          <w:sz w:val="24"/>
          <w:szCs w:val="24"/>
        </w:rPr>
      </w:pPr>
    </w:p>
    <w:p w14:paraId="6266ECDC" w14:textId="15D23D97" w:rsidR="00C40AC3" w:rsidRPr="003B4FE7" w:rsidRDefault="00C40AC3" w:rsidP="003647B7">
      <w:pPr>
        <w:pStyle w:val="PlainText"/>
        <w:ind w:left="709" w:hanging="709"/>
        <w:rPr>
          <w:rFonts w:ascii="Times New Roman" w:hAnsi="Times New Roman" w:cs="Times New Roman"/>
          <w:sz w:val="24"/>
          <w:szCs w:val="24"/>
        </w:rPr>
      </w:pPr>
      <w:r w:rsidRPr="003B4FE7">
        <w:rPr>
          <w:rFonts w:ascii="Times New Roman" w:hAnsi="Times New Roman" w:cs="Times New Roman"/>
          <w:sz w:val="24"/>
          <w:szCs w:val="24"/>
        </w:rPr>
        <w:br w:type="page"/>
      </w:r>
      <w:r w:rsidR="0093294F" w:rsidRPr="003B4FE7">
        <w:rPr>
          <w:rFonts w:ascii="Times New Roman" w:hAnsi="Times New Roman" w:cs="Times New Roman"/>
          <w:sz w:val="24"/>
          <w:szCs w:val="24"/>
        </w:rPr>
        <w:lastRenderedPageBreak/>
        <w:t>7</w:t>
      </w:r>
      <w:r w:rsidRPr="003B4FE7">
        <w:rPr>
          <w:rFonts w:ascii="Times New Roman" w:hAnsi="Times New Roman" w:cs="Times New Roman"/>
          <w:b/>
          <w:sz w:val="24"/>
          <w:szCs w:val="24"/>
        </w:rPr>
        <w:t>.</w:t>
      </w:r>
      <w:r w:rsidRPr="003B4FE7">
        <w:rPr>
          <w:rFonts w:ascii="Times New Roman" w:hAnsi="Times New Roman" w:cs="Times New Roman"/>
          <w:b/>
          <w:sz w:val="24"/>
          <w:szCs w:val="24"/>
        </w:rPr>
        <w:tab/>
      </w:r>
      <w:r w:rsidR="007C0794" w:rsidRPr="003B4FE7">
        <w:rPr>
          <w:rFonts w:ascii="Times New Roman" w:hAnsi="Times New Roman" w:cs="Times New Roman"/>
          <w:b/>
          <w:sz w:val="24"/>
          <w:szCs w:val="24"/>
        </w:rPr>
        <w:t xml:space="preserve">RESULTS: </w:t>
      </w:r>
      <w:r w:rsidRPr="003B4FE7">
        <w:rPr>
          <w:rFonts w:ascii="Times New Roman" w:hAnsi="Times New Roman" w:cs="Times New Roman"/>
          <w:b/>
          <w:sz w:val="24"/>
          <w:szCs w:val="24"/>
        </w:rPr>
        <w:t>PRIO</w:t>
      </w:r>
      <w:r w:rsidR="009F17DF" w:rsidRPr="003B4FE7">
        <w:rPr>
          <w:rFonts w:ascii="Times New Roman" w:hAnsi="Times New Roman" w:cs="Times New Roman"/>
          <w:b/>
          <w:sz w:val="24"/>
          <w:szCs w:val="24"/>
        </w:rPr>
        <w:t>RITY SECTORS, CAPITAL STOCKS &amp;</w:t>
      </w:r>
      <w:r w:rsidRPr="003B4FE7">
        <w:rPr>
          <w:rFonts w:ascii="Times New Roman" w:hAnsi="Times New Roman" w:cs="Times New Roman"/>
          <w:b/>
          <w:sz w:val="24"/>
          <w:szCs w:val="24"/>
        </w:rPr>
        <w:t xml:space="preserve"> EMPLOYMENT</w:t>
      </w:r>
      <w:r w:rsidR="00DC7A7F" w:rsidRPr="003B4FE7">
        <w:rPr>
          <w:rFonts w:ascii="Times New Roman" w:hAnsi="Times New Roman" w:cs="Times New Roman"/>
          <w:b/>
          <w:sz w:val="24"/>
          <w:szCs w:val="24"/>
        </w:rPr>
        <w:t>: DIFFERENT EFFECTS</w:t>
      </w:r>
      <w:r w:rsidRPr="003B4FE7">
        <w:rPr>
          <w:rFonts w:ascii="Times New Roman" w:hAnsi="Times New Roman" w:cs="Times New Roman"/>
          <w:b/>
          <w:sz w:val="24"/>
          <w:szCs w:val="24"/>
        </w:rPr>
        <w:t xml:space="preserve"> ACROSS THE </w:t>
      </w:r>
      <w:r w:rsidR="00812058" w:rsidRPr="003B4FE7">
        <w:rPr>
          <w:rFonts w:ascii="Times New Roman" w:hAnsi="Times New Roman" w:cs="Times New Roman"/>
          <w:b/>
          <w:caps/>
          <w:sz w:val="24"/>
          <w:szCs w:val="24"/>
        </w:rPr>
        <w:t>W</w:t>
      </w:r>
      <w:r w:rsidR="00812058" w:rsidRPr="003647B7">
        <w:rPr>
          <w:rFonts w:ascii="Times New Roman" w:hAnsi="Times New Roman" w:cs="Times New Roman"/>
          <w:b/>
          <w:sz w:val="24"/>
          <w:szCs w:val="24"/>
        </w:rPr>
        <w:t>o</w:t>
      </w:r>
      <w:r w:rsidR="00812058" w:rsidRPr="003B4FE7">
        <w:rPr>
          <w:rFonts w:ascii="Times New Roman" w:hAnsi="Times New Roman" w:cs="Times New Roman"/>
          <w:b/>
          <w:caps/>
          <w:sz w:val="24"/>
          <w:szCs w:val="24"/>
        </w:rPr>
        <w:t>E</w:t>
      </w:r>
    </w:p>
    <w:p w14:paraId="21999A55" w14:textId="77777777" w:rsidR="00C40AC3" w:rsidRPr="003B4FE7" w:rsidRDefault="00C40AC3" w:rsidP="00C40AC3">
      <w:pPr>
        <w:pStyle w:val="PlainText"/>
        <w:ind w:left="540" w:hanging="540"/>
        <w:rPr>
          <w:rFonts w:ascii="Times New Roman" w:hAnsi="Times New Roman" w:cs="Times New Roman"/>
          <w:sz w:val="24"/>
          <w:szCs w:val="24"/>
        </w:rPr>
      </w:pPr>
    </w:p>
    <w:p w14:paraId="1CC275D7" w14:textId="77777777" w:rsidR="00C40AC3" w:rsidRPr="003B4FE7" w:rsidRDefault="00C40AC3" w:rsidP="00C40AC3">
      <w:pPr>
        <w:pStyle w:val="PlainText"/>
        <w:ind w:left="540" w:hanging="540"/>
        <w:rPr>
          <w:rFonts w:ascii="Times New Roman" w:hAnsi="Times New Roman" w:cs="Times New Roman"/>
          <w:sz w:val="24"/>
          <w:szCs w:val="24"/>
        </w:rPr>
      </w:pPr>
    </w:p>
    <w:p w14:paraId="6B2F6D1A" w14:textId="5CF020BC" w:rsidR="00C40AC3" w:rsidRPr="003B4FE7" w:rsidRDefault="00C40AC3" w:rsidP="00771F03">
      <w:pPr>
        <w:pStyle w:val="PlainText"/>
        <w:numPr>
          <w:ilvl w:val="0"/>
          <w:numId w:val="27"/>
        </w:numPr>
        <w:rPr>
          <w:rFonts w:ascii="Times New Roman" w:hAnsi="Times New Roman" w:cs="Times New Roman"/>
          <w:sz w:val="24"/>
          <w:szCs w:val="24"/>
        </w:rPr>
      </w:pPr>
      <w:r w:rsidRPr="003B4FE7">
        <w:rPr>
          <w:rFonts w:ascii="Times New Roman" w:hAnsi="Times New Roman" w:cs="Times New Roman"/>
          <w:sz w:val="24"/>
          <w:szCs w:val="24"/>
        </w:rPr>
        <w:t xml:space="preserve">Table 19 presents the results of analysis to determine, statistically, whether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LEP </w:t>
      </w:r>
      <w:r w:rsidR="003647B7">
        <w:rPr>
          <w:rFonts w:ascii="Times New Roman" w:hAnsi="Times New Roman" w:cs="Times New Roman"/>
          <w:sz w:val="24"/>
          <w:szCs w:val="24"/>
        </w:rPr>
        <w:t>is affected differently by the relative abundance of capital stocks, priority sectors and employment size.</w:t>
      </w:r>
    </w:p>
    <w:p w14:paraId="157980E6" w14:textId="77777777" w:rsidR="00C40AC3" w:rsidRPr="003B4FE7" w:rsidRDefault="00C40AC3" w:rsidP="00C40AC3">
      <w:pPr>
        <w:pStyle w:val="PlainText"/>
        <w:ind w:left="595"/>
        <w:rPr>
          <w:rFonts w:ascii="Times New Roman" w:hAnsi="Times New Roman" w:cs="Times New Roman"/>
          <w:sz w:val="24"/>
          <w:szCs w:val="24"/>
        </w:rPr>
      </w:pPr>
    </w:p>
    <w:p w14:paraId="7152B42B" w14:textId="31015465" w:rsidR="00C40AC3" w:rsidRPr="003B4FE7" w:rsidRDefault="00C40AC3" w:rsidP="00771F03">
      <w:pPr>
        <w:pStyle w:val="PlainText"/>
        <w:numPr>
          <w:ilvl w:val="0"/>
          <w:numId w:val="27"/>
        </w:numPr>
        <w:rPr>
          <w:rFonts w:ascii="Times New Roman" w:hAnsi="Times New Roman" w:cs="Times New Roman"/>
          <w:sz w:val="24"/>
          <w:szCs w:val="24"/>
        </w:rPr>
      </w:pPr>
      <w:r w:rsidRPr="003B4FE7">
        <w:rPr>
          <w:rFonts w:ascii="Times New Roman" w:hAnsi="Times New Roman" w:cs="Times New Roman"/>
          <w:sz w:val="24"/>
          <w:szCs w:val="24"/>
        </w:rPr>
        <w:t>This large table has five main panels.  The first three panels can be interpreted in line with the discussion above.  However, the additional benefit of this analysis is presented in the next two panels, labelled “</w:t>
      </w:r>
      <w:r w:rsidR="00812058" w:rsidRPr="003B4FE7">
        <w:rPr>
          <w:rFonts w:ascii="Times New Roman" w:hAnsi="Times New Roman" w:cs="Times New Roman"/>
          <w:sz w:val="24"/>
          <w:szCs w:val="24"/>
        </w:rPr>
        <w:t>West of England</w:t>
      </w:r>
      <w:r w:rsidRPr="003B4FE7">
        <w:rPr>
          <w:rFonts w:ascii="Times New Roman" w:hAnsi="Times New Roman" w:cs="Times New Roman"/>
          <w:sz w:val="24"/>
          <w:szCs w:val="24"/>
        </w:rPr>
        <w:t xml:space="preserve"> – Industry” and “</w:t>
      </w:r>
      <w:r w:rsidR="00812058" w:rsidRPr="003B4FE7">
        <w:rPr>
          <w:rFonts w:ascii="Times New Roman" w:hAnsi="Times New Roman" w:cs="Times New Roman"/>
          <w:sz w:val="24"/>
          <w:szCs w:val="24"/>
        </w:rPr>
        <w:t>West of England</w:t>
      </w:r>
      <w:r w:rsidRPr="003B4FE7">
        <w:rPr>
          <w:rFonts w:ascii="Times New Roman" w:hAnsi="Times New Roman" w:cs="Times New Roman"/>
          <w:sz w:val="24"/>
          <w:szCs w:val="24"/>
        </w:rPr>
        <w:t xml:space="preserve"> – Firm.”   The interpretation of these variables is best done through the use of an example.  A positive sign on the “WoE – Advanced engineering &amp; aerospace” variable will indicate that plants operating in the </w:t>
      </w:r>
      <w:r w:rsidR="007A47B8" w:rsidRPr="003B4FE7">
        <w:rPr>
          <w:rFonts w:ascii="Times New Roman" w:hAnsi="Times New Roman" w:cs="Times New Roman"/>
          <w:sz w:val="24"/>
          <w:szCs w:val="24"/>
        </w:rPr>
        <w:t>AE&amp;A</w:t>
      </w:r>
      <w:r w:rsidRPr="003B4FE7">
        <w:rPr>
          <w:rFonts w:ascii="Times New Roman" w:hAnsi="Times New Roman" w:cs="Times New Roman"/>
          <w:sz w:val="24"/>
          <w:szCs w:val="24"/>
        </w:rPr>
        <w:t xml:space="preserve"> sector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LEP area are doing better than </w:t>
      </w:r>
      <w:r w:rsidR="007A47B8" w:rsidRPr="003B4FE7">
        <w:rPr>
          <w:rFonts w:ascii="Times New Roman" w:hAnsi="Times New Roman" w:cs="Times New Roman"/>
          <w:sz w:val="24"/>
          <w:szCs w:val="24"/>
        </w:rPr>
        <w:t>AE&amp;A</w:t>
      </w:r>
      <w:r w:rsidRPr="003B4FE7">
        <w:rPr>
          <w:rFonts w:ascii="Times New Roman" w:hAnsi="Times New Roman" w:cs="Times New Roman"/>
          <w:sz w:val="24"/>
          <w:szCs w:val="24"/>
        </w:rPr>
        <w:t xml:space="preserve"> than in all other areas.  In the 1998-1999 time period the coefficient for “Advanced engineering &amp; aerospace” is 0.693, suggesting that plants in this sector have, in general, about 70 percent greater productivity than the average British plant.  By adding the “Advanced engineering &amp; aerospace” coefficient with the “WoE - Advanced engineering &amp; aerospace” coefficient we get (0.693 + 0.247 =) 0.94, which suggest that plants operating in the advanced engineering &amp; aerospace priority sector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are about 95 percent more productive th</w:t>
      </w:r>
      <w:r w:rsidR="003647B7">
        <w:rPr>
          <w:rFonts w:ascii="Times New Roman" w:hAnsi="Times New Roman" w:cs="Times New Roman"/>
          <w:sz w:val="24"/>
          <w:szCs w:val="24"/>
        </w:rPr>
        <w:t>an the average plant in Britain and with AE&amp;A plants being (0.247 / 0.693) 35% more productive in the WoE area</w:t>
      </w:r>
      <w:r w:rsidR="00224304">
        <w:rPr>
          <w:rFonts w:ascii="Times New Roman" w:hAnsi="Times New Roman" w:cs="Times New Roman"/>
          <w:sz w:val="24"/>
          <w:szCs w:val="24"/>
        </w:rPr>
        <w:t xml:space="preserve"> in the 1998-1999 period</w:t>
      </w:r>
      <w:r w:rsidR="003647B7">
        <w:rPr>
          <w:rFonts w:ascii="Times New Roman" w:hAnsi="Times New Roman" w:cs="Times New Roman"/>
          <w:sz w:val="24"/>
          <w:szCs w:val="24"/>
        </w:rPr>
        <w:t>.</w:t>
      </w:r>
    </w:p>
    <w:p w14:paraId="0CD6D3CE" w14:textId="77777777" w:rsidR="00C40AC3" w:rsidRPr="003B4FE7" w:rsidRDefault="00C40AC3" w:rsidP="00C40AC3">
      <w:pPr>
        <w:pStyle w:val="ListParagraph"/>
        <w:rPr>
          <w:rFonts w:ascii="Times New Roman" w:hAnsi="Times New Roman" w:cs="Times New Roman"/>
        </w:rPr>
      </w:pPr>
    </w:p>
    <w:p w14:paraId="049EF1B2" w14:textId="77777777" w:rsidR="00224304" w:rsidRDefault="00C40AC3" w:rsidP="00771F03">
      <w:pPr>
        <w:pStyle w:val="PlainText"/>
        <w:numPr>
          <w:ilvl w:val="0"/>
          <w:numId w:val="27"/>
        </w:numPr>
        <w:rPr>
          <w:rFonts w:ascii="Times New Roman" w:hAnsi="Times New Roman" w:cs="Times New Roman"/>
          <w:sz w:val="24"/>
          <w:szCs w:val="24"/>
        </w:rPr>
      </w:pPr>
      <w:r w:rsidRPr="003B4FE7">
        <w:rPr>
          <w:rFonts w:ascii="Times New Roman" w:hAnsi="Times New Roman" w:cs="Times New Roman"/>
          <w:sz w:val="24"/>
          <w:szCs w:val="24"/>
        </w:rPr>
        <w:t xml:space="preserve">Looking across the rows of the variables in these two additional panels reveals that </w:t>
      </w:r>
      <w:r w:rsidR="007A47B8" w:rsidRPr="003B4FE7">
        <w:rPr>
          <w:rFonts w:ascii="Times New Roman" w:hAnsi="Times New Roman" w:cs="Times New Roman"/>
          <w:sz w:val="24"/>
          <w:szCs w:val="24"/>
        </w:rPr>
        <w:t>AE&amp;A</w:t>
      </w:r>
      <w:r w:rsidRPr="003B4FE7">
        <w:rPr>
          <w:rFonts w:ascii="Times New Roman" w:hAnsi="Times New Roman" w:cs="Times New Roman"/>
          <w:sz w:val="24"/>
          <w:szCs w:val="24"/>
        </w:rPr>
        <w:t xml:space="preserve"> plants have been</w:t>
      </w:r>
      <w:r w:rsidR="00224304">
        <w:rPr>
          <w:rFonts w:ascii="Times New Roman" w:hAnsi="Times New Roman" w:cs="Times New Roman"/>
          <w:sz w:val="24"/>
          <w:szCs w:val="24"/>
        </w:rPr>
        <w:t>,</w:t>
      </w:r>
      <w:r w:rsidRPr="003B4FE7">
        <w:rPr>
          <w:rFonts w:ascii="Times New Roman" w:hAnsi="Times New Roman" w:cs="Times New Roman"/>
          <w:sz w:val="24"/>
          <w:szCs w:val="24"/>
        </w:rPr>
        <w:t xml:space="preserve"> on average</w:t>
      </w:r>
      <w:r w:rsidR="00224304">
        <w:rPr>
          <w:rFonts w:ascii="Times New Roman" w:hAnsi="Times New Roman" w:cs="Times New Roman"/>
          <w:sz w:val="24"/>
          <w:szCs w:val="24"/>
        </w:rPr>
        <w:t>,</w:t>
      </w:r>
      <w:r w:rsidRPr="003B4FE7">
        <w:rPr>
          <w:rFonts w:ascii="Times New Roman" w:hAnsi="Times New Roman" w:cs="Times New Roman"/>
          <w:sz w:val="24"/>
          <w:szCs w:val="24"/>
        </w:rPr>
        <w:t xml:space="preserve"> about 10 percent more productive than similar plants in other parts of Britain over this </w:t>
      </w:r>
      <w:r w:rsidR="00224304">
        <w:rPr>
          <w:rFonts w:ascii="Times New Roman" w:hAnsi="Times New Roman" w:cs="Times New Roman"/>
          <w:sz w:val="24"/>
          <w:szCs w:val="24"/>
        </w:rPr>
        <w:t xml:space="preserve">entire </w:t>
      </w:r>
      <w:r w:rsidRPr="003B4FE7">
        <w:rPr>
          <w:rFonts w:ascii="Times New Roman" w:hAnsi="Times New Roman" w:cs="Times New Roman"/>
          <w:sz w:val="24"/>
          <w:szCs w:val="24"/>
        </w:rPr>
        <w:t xml:space="preserve">time period.  Similarly, plants operating in the </w:t>
      </w:r>
      <w:r w:rsidR="007A47B8" w:rsidRPr="003B4FE7">
        <w:rPr>
          <w:rFonts w:ascii="Times New Roman" w:hAnsi="Times New Roman" w:cs="Times New Roman"/>
          <w:sz w:val="24"/>
          <w:szCs w:val="24"/>
        </w:rPr>
        <w:t>P&amp;LS</w:t>
      </w:r>
      <w:r w:rsidRPr="003B4FE7">
        <w:rPr>
          <w:rFonts w:ascii="Times New Roman" w:hAnsi="Times New Roman" w:cs="Times New Roman"/>
          <w:sz w:val="24"/>
          <w:szCs w:val="24"/>
        </w:rPr>
        <w:t xml:space="preserve"> priority have been about 6 percent more productive.  Plants opera</w:t>
      </w:r>
      <w:r w:rsidR="00560791" w:rsidRPr="003B4FE7">
        <w:rPr>
          <w:rFonts w:ascii="Times New Roman" w:hAnsi="Times New Roman" w:cs="Times New Roman"/>
          <w:sz w:val="24"/>
          <w:szCs w:val="24"/>
        </w:rPr>
        <w:t>ting in the low carbon and high-</w:t>
      </w:r>
      <w:r w:rsidRPr="003B4FE7">
        <w:rPr>
          <w:rFonts w:ascii="Times New Roman" w:hAnsi="Times New Roman" w:cs="Times New Roman"/>
          <w:sz w:val="24"/>
          <w:szCs w:val="24"/>
        </w:rPr>
        <w:t xml:space="preserve">tech priority sectors have had about the same levels of productivity over this time period.  </w:t>
      </w:r>
      <w:r w:rsidR="00224304">
        <w:rPr>
          <w:rFonts w:ascii="Times New Roman" w:hAnsi="Times New Roman" w:cs="Times New Roman"/>
          <w:sz w:val="24"/>
          <w:szCs w:val="24"/>
        </w:rPr>
        <w:t>This is important because it appears that this sector is a priority for the country, but not a particular priority specifically for the WoE.</w:t>
      </w:r>
    </w:p>
    <w:p w14:paraId="1A5518DD" w14:textId="77777777" w:rsidR="00224304" w:rsidRDefault="00224304" w:rsidP="00224304">
      <w:pPr>
        <w:pStyle w:val="ListParagraph"/>
        <w:rPr>
          <w:rFonts w:ascii="Times New Roman" w:hAnsi="Times New Roman" w:cs="Times New Roman"/>
        </w:rPr>
      </w:pPr>
    </w:p>
    <w:p w14:paraId="288834D1" w14:textId="04D6ED0C" w:rsidR="00C40AC3" w:rsidRPr="003B4FE7" w:rsidRDefault="00C40AC3" w:rsidP="00771F03">
      <w:pPr>
        <w:pStyle w:val="PlainText"/>
        <w:numPr>
          <w:ilvl w:val="0"/>
          <w:numId w:val="27"/>
        </w:numPr>
        <w:rPr>
          <w:rFonts w:ascii="Times New Roman" w:hAnsi="Times New Roman" w:cs="Times New Roman"/>
          <w:sz w:val="24"/>
          <w:szCs w:val="24"/>
        </w:rPr>
      </w:pPr>
      <w:r w:rsidRPr="003B4FE7">
        <w:rPr>
          <w:rFonts w:ascii="Times New Roman" w:hAnsi="Times New Roman" w:cs="Times New Roman"/>
          <w:sz w:val="24"/>
          <w:szCs w:val="24"/>
        </w:rPr>
        <w:t>It is of interest that the plants operating in the creative industries sector who appear to have been about 17 percent less productive relative to similar plants elsewhere in Britain in the 1998-1999 period but were equally productive by the 2010-2011 period.</w:t>
      </w:r>
      <w:r w:rsidR="00224304">
        <w:rPr>
          <w:rFonts w:ascii="Times New Roman" w:hAnsi="Times New Roman" w:cs="Times New Roman"/>
          <w:sz w:val="24"/>
          <w:szCs w:val="24"/>
        </w:rPr>
        <w:t xml:space="preserve"> This implies that plants in the creative industries were less productive in the WoE areas in 1998-1999 relative to elsewhere in Britain, but this gap diminished over time with that plants operating in this industry can now be as productive in the WoE as they are elsewhere. What, why and how something changed over time is worthy of further investigation as is can inform future policy formation.</w:t>
      </w:r>
    </w:p>
    <w:p w14:paraId="0C5F0B7F" w14:textId="77777777" w:rsidR="00C40AC3" w:rsidRPr="003B4FE7" w:rsidRDefault="00C40AC3" w:rsidP="00C40AC3">
      <w:pPr>
        <w:pStyle w:val="ListParagraph"/>
        <w:rPr>
          <w:rFonts w:ascii="Times New Roman" w:hAnsi="Times New Roman" w:cs="Times New Roman"/>
        </w:rPr>
      </w:pPr>
    </w:p>
    <w:p w14:paraId="3548CB3F" w14:textId="56FF722F" w:rsidR="00C40AC3" w:rsidRPr="003B4FE7" w:rsidRDefault="00C40AC3" w:rsidP="00771F03">
      <w:pPr>
        <w:pStyle w:val="PlainText"/>
        <w:numPr>
          <w:ilvl w:val="0"/>
          <w:numId w:val="27"/>
        </w:numPr>
        <w:rPr>
          <w:rFonts w:ascii="Times New Roman" w:hAnsi="Times New Roman" w:cs="Times New Roman"/>
          <w:sz w:val="24"/>
          <w:szCs w:val="24"/>
        </w:rPr>
      </w:pPr>
      <w:r w:rsidRPr="003B4FE7">
        <w:rPr>
          <w:rFonts w:ascii="Times New Roman" w:hAnsi="Times New Roman" w:cs="Times New Roman"/>
          <w:sz w:val="24"/>
          <w:szCs w:val="24"/>
        </w:rPr>
        <w:t xml:space="preserve">The same principle applies to the </w:t>
      </w:r>
      <w:r w:rsidR="00A22A2F">
        <w:rPr>
          <w:rFonts w:ascii="Times New Roman" w:hAnsi="Times New Roman" w:cs="Times New Roman"/>
          <w:sz w:val="24"/>
          <w:szCs w:val="24"/>
        </w:rPr>
        <w:t xml:space="preserve">interpretations of the </w:t>
      </w:r>
      <w:r w:rsidRPr="003B4FE7">
        <w:rPr>
          <w:rFonts w:ascii="Times New Roman" w:hAnsi="Times New Roman" w:cs="Times New Roman"/>
          <w:sz w:val="24"/>
          <w:szCs w:val="24"/>
        </w:rPr>
        <w:t xml:space="preserve">penultimate panel, which illustrates that the economics of scale benefits attributable to larger workforce size were greater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xml:space="preserve"> LEP area </w:t>
      </w:r>
      <w:r w:rsidR="00A22A2F">
        <w:rPr>
          <w:rFonts w:ascii="Times New Roman" w:hAnsi="Times New Roman" w:cs="Times New Roman"/>
          <w:sz w:val="24"/>
          <w:szCs w:val="24"/>
        </w:rPr>
        <w:t xml:space="preserve">than elsewhere </w:t>
      </w:r>
      <w:r w:rsidRPr="003B4FE7">
        <w:rPr>
          <w:rFonts w:ascii="Times New Roman" w:hAnsi="Times New Roman" w:cs="Times New Roman"/>
          <w:sz w:val="24"/>
          <w:szCs w:val="24"/>
        </w:rPr>
        <w:t xml:space="preserve">but this did decline over time (as did the average effect across all British plants) and the effect seems more turbulent during the recession periods. </w:t>
      </w:r>
    </w:p>
    <w:p w14:paraId="44AA0DFF" w14:textId="77777777" w:rsidR="00C40AC3" w:rsidRPr="003B4FE7" w:rsidRDefault="00C40AC3" w:rsidP="00C40AC3">
      <w:pPr>
        <w:pStyle w:val="ListParagraph"/>
        <w:rPr>
          <w:rFonts w:ascii="Times New Roman" w:hAnsi="Times New Roman" w:cs="Times New Roman"/>
        </w:rPr>
      </w:pPr>
    </w:p>
    <w:p w14:paraId="4AE7CEDF" w14:textId="17D84537" w:rsidR="00C40AC3" w:rsidRPr="003B4FE7" w:rsidRDefault="00C40AC3" w:rsidP="00771F03">
      <w:pPr>
        <w:pStyle w:val="PlainText"/>
        <w:numPr>
          <w:ilvl w:val="0"/>
          <w:numId w:val="27"/>
        </w:numPr>
        <w:rPr>
          <w:rFonts w:ascii="Times New Roman" w:hAnsi="Times New Roman" w:cs="Times New Roman"/>
          <w:sz w:val="24"/>
          <w:szCs w:val="24"/>
        </w:rPr>
        <w:sectPr w:rsidR="00C40AC3" w:rsidRPr="003B4FE7" w:rsidSect="005D7F29">
          <w:type w:val="continuous"/>
          <w:pgSz w:w="11906" w:h="16838" w:code="9"/>
          <w:pgMar w:top="1440" w:right="1440" w:bottom="1440" w:left="1440" w:header="709" w:footer="709" w:gutter="0"/>
          <w:pgNumType w:chapStyle="1" w:chapSep="period"/>
          <w:cols w:space="708"/>
          <w:docGrid w:linePitch="360"/>
        </w:sectPr>
      </w:pPr>
      <w:r w:rsidRPr="003B4FE7">
        <w:rPr>
          <w:rFonts w:ascii="Times New Roman" w:hAnsi="Times New Roman" w:cs="Times New Roman"/>
          <w:sz w:val="24"/>
          <w:szCs w:val="24"/>
        </w:rPr>
        <w:t xml:space="preserve">The beneficial effects of larger capital stocks are slightly smaller across plants in the </w:t>
      </w:r>
      <w:r w:rsidR="00812058" w:rsidRPr="003B4FE7">
        <w:rPr>
          <w:rFonts w:ascii="Times New Roman" w:hAnsi="Times New Roman" w:cs="Times New Roman"/>
          <w:sz w:val="24"/>
          <w:szCs w:val="24"/>
        </w:rPr>
        <w:t>WoE</w:t>
      </w:r>
      <w:r w:rsidRPr="003B4FE7">
        <w:rPr>
          <w:rFonts w:ascii="Times New Roman" w:hAnsi="Times New Roman" w:cs="Times New Roman"/>
          <w:sz w:val="24"/>
          <w:szCs w:val="24"/>
        </w:rPr>
        <w:t>.  The reason for this</w:t>
      </w:r>
      <w:r w:rsidR="00A22A2F">
        <w:rPr>
          <w:rFonts w:ascii="Times New Roman" w:hAnsi="Times New Roman" w:cs="Times New Roman"/>
          <w:sz w:val="24"/>
          <w:szCs w:val="24"/>
        </w:rPr>
        <w:t xml:space="preserve"> is</w:t>
      </w:r>
      <w:r w:rsidRPr="003B4FE7">
        <w:rPr>
          <w:rFonts w:ascii="Times New Roman" w:hAnsi="Times New Roman" w:cs="Times New Roman"/>
          <w:sz w:val="24"/>
          <w:szCs w:val="24"/>
        </w:rPr>
        <w:t xml:space="preserve"> unclear.</w:t>
      </w:r>
    </w:p>
    <w:p w14:paraId="39F815AE" w14:textId="77777777" w:rsidR="00C40AC3" w:rsidRPr="003B4FE7" w:rsidRDefault="00C40AC3" w:rsidP="00C40AC3">
      <w:pPr>
        <w:pStyle w:val="PlainText"/>
        <w:ind w:left="540" w:hanging="540"/>
        <w:rPr>
          <w:rFonts w:ascii="Times New Roman" w:hAnsi="Times New Roman" w:cs="Times New Roman"/>
          <w:b/>
          <w:sz w:val="24"/>
          <w:szCs w:val="24"/>
        </w:rPr>
      </w:pPr>
      <w:r w:rsidRPr="003B4FE7">
        <w:rPr>
          <w:rFonts w:ascii="Times New Roman" w:hAnsi="Times New Roman" w:cs="Times New Roman"/>
          <w:b/>
          <w:bCs/>
          <w:color w:val="000000"/>
          <w:sz w:val="24"/>
          <w:szCs w:val="24"/>
        </w:rPr>
        <w:lastRenderedPageBreak/>
        <w:t>Table 19:</w:t>
      </w:r>
      <w:r w:rsidRPr="003B4FE7">
        <w:rPr>
          <w:rFonts w:ascii="Times New Roman" w:hAnsi="Times New Roman" w:cs="Times New Roman"/>
          <w:b/>
          <w:color w:val="000000"/>
          <w:sz w:val="24"/>
          <w:szCs w:val="24"/>
        </w:rPr>
        <w:t xml:space="preserve"> Determinants of labour productivity, whole sample</w:t>
      </w:r>
    </w:p>
    <w:tbl>
      <w:tblPr>
        <w:tblW w:w="14020" w:type="dxa"/>
        <w:tblInd w:w="93" w:type="dxa"/>
        <w:tblLook w:val="04A0" w:firstRow="1" w:lastRow="0" w:firstColumn="1" w:lastColumn="0" w:noHBand="0" w:noVBand="1"/>
      </w:tblPr>
      <w:tblGrid>
        <w:gridCol w:w="1165"/>
        <w:gridCol w:w="3390"/>
        <w:gridCol w:w="1344"/>
        <w:gridCol w:w="1344"/>
        <w:gridCol w:w="1344"/>
        <w:gridCol w:w="1344"/>
        <w:gridCol w:w="1344"/>
        <w:gridCol w:w="1462"/>
        <w:gridCol w:w="1344"/>
      </w:tblGrid>
      <w:tr w:rsidR="00C40AC3" w:rsidRPr="003B4FE7" w14:paraId="5B7C3ED3" w14:textId="77777777" w:rsidTr="005D7F29">
        <w:trPr>
          <w:trHeight w:val="300"/>
        </w:trPr>
        <w:tc>
          <w:tcPr>
            <w:tcW w:w="1176" w:type="dxa"/>
            <w:tcBorders>
              <w:top w:val="single" w:sz="4" w:space="0" w:color="auto"/>
              <w:left w:val="nil"/>
              <w:bottom w:val="nil"/>
              <w:right w:val="nil"/>
            </w:tcBorders>
            <w:shd w:val="clear" w:color="auto" w:fill="auto"/>
            <w:noWrap/>
            <w:vAlign w:val="bottom"/>
            <w:hideMark/>
          </w:tcPr>
          <w:p w14:paraId="7D6497CA" w14:textId="77777777" w:rsidR="00C40AC3" w:rsidRPr="003B4FE7" w:rsidRDefault="00C40AC3" w:rsidP="005D7F29">
            <w:pPr>
              <w:rPr>
                <w:rFonts w:ascii="Times New Roman" w:hAnsi="Times New Roman" w:cs="Times New Roman"/>
                <w:color w:val="000000"/>
              </w:rPr>
            </w:pPr>
          </w:p>
        </w:tc>
        <w:tc>
          <w:tcPr>
            <w:tcW w:w="3426" w:type="dxa"/>
            <w:tcBorders>
              <w:top w:val="single" w:sz="4" w:space="0" w:color="auto"/>
              <w:left w:val="nil"/>
              <w:bottom w:val="nil"/>
              <w:right w:val="nil"/>
            </w:tcBorders>
            <w:shd w:val="clear" w:color="auto" w:fill="auto"/>
            <w:vAlign w:val="bottom"/>
            <w:hideMark/>
          </w:tcPr>
          <w:p w14:paraId="17200996" w14:textId="77777777" w:rsidR="00C40AC3" w:rsidRPr="003B4FE7" w:rsidRDefault="00C40AC3" w:rsidP="005D7F29">
            <w:pP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431C73D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1998-99</w:t>
            </w:r>
          </w:p>
        </w:tc>
        <w:tc>
          <w:tcPr>
            <w:tcW w:w="1326" w:type="dxa"/>
            <w:tcBorders>
              <w:top w:val="single" w:sz="4" w:space="0" w:color="auto"/>
              <w:left w:val="nil"/>
              <w:bottom w:val="nil"/>
              <w:right w:val="nil"/>
            </w:tcBorders>
            <w:shd w:val="clear" w:color="auto" w:fill="auto"/>
            <w:noWrap/>
            <w:vAlign w:val="bottom"/>
            <w:hideMark/>
          </w:tcPr>
          <w:p w14:paraId="3595E43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2000-01</w:t>
            </w:r>
          </w:p>
        </w:tc>
        <w:tc>
          <w:tcPr>
            <w:tcW w:w="1326" w:type="dxa"/>
            <w:tcBorders>
              <w:top w:val="single" w:sz="4" w:space="0" w:color="auto"/>
              <w:left w:val="nil"/>
              <w:bottom w:val="nil"/>
              <w:right w:val="nil"/>
            </w:tcBorders>
            <w:shd w:val="clear" w:color="auto" w:fill="auto"/>
            <w:noWrap/>
            <w:vAlign w:val="bottom"/>
            <w:hideMark/>
          </w:tcPr>
          <w:p w14:paraId="5260E04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2002-03</w:t>
            </w:r>
          </w:p>
        </w:tc>
        <w:tc>
          <w:tcPr>
            <w:tcW w:w="1326" w:type="dxa"/>
            <w:tcBorders>
              <w:top w:val="single" w:sz="4" w:space="0" w:color="auto"/>
              <w:left w:val="nil"/>
              <w:bottom w:val="nil"/>
              <w:right w:val="nil"/>
            </w:tcBorders>
            <w:shd w:val="clear" w:color="auto" w:fill="auto"/>
            <w:noWrap/>
            <w:vAlign w:val="bottom"/>
            <w:hideMark/>
          </w:tcPr>
          <w:p w14:paraId="6988FCE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2004-05</w:t>
            </w:r>
          </w:p>
        </w:tc>
        <w:tc>
          <w:tcPr>
            <w:tcW w:w="1326" w:type="dxa"/>
            <w:tcBorders>
              <w:top w:val="single" w:sz="4" w:space="0" w:color="auto"/>
              <w:left w:val="nil"/>
              <w:bottom w:val="nil"/>
              <w:right w:val="nil"/>
            </w:tcBorders>
            <w:shd w:val="clear" w:color="auto" w:fill="auto"/>
            <w:noWrap/>
            <w:vAlign w:val="bottom"/>
            <w:hideMark/>
          </w:tcPr>
          <w:p w14:paraId="475A0B9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2006-07</w:t>
            </w:r>
          </w:p>
        </w:tc>
        <w:tc>
          <w:tcPr>
            <w:tcW w:w="1462" w:type="dxa"/>
            <w:tcBorders>
              <w:top w:val="single" w:sz="4" w:space="0" w:color="auto"/>
              <w:left w:val="nil"/>
              <w:bottom w:val="nil"/>
              <w:right w:val="nil"/>
            </w:tcBorders>
            <w:shd w:val="clear" w:color="auto" w:fill="auto"/>
            <w:noWrap/>
            <w:vAlign w:val="bottom"/>
            <w:hideMark/>
          </w:tcPr>
          <w:p w14:paraId="647BA77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2008-09</w:t>
            </w:r>
          </w:p>
        </w:tc>
        <w:tc>
          <w:tcPr>
            <w:tcW w:w="1326" w:type="dxa"/>
            <w:tcBorders>
              <w:top w:val="single" w:sz="4" w:space="0" w:color="auto"/>
              <w:left w:val="nil"/>
              <w:bottom w:val="nil"/>
              <w:right w:val="nil"/>
            </w:tcBorders>
            <w:shd w:val="clear" w:color="auto" w:fill="auto"/>
            <w:noWrap/>
            <w:vAlign w:val="bottom"/>
            <w:hideMark/>
          </w:tcPr>
          <w:p w14:paraId="76D4C45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2010-11</w:t>
            </w:r>
          </w:p>
        </w:tc>
      </w:tr>
      <w:tr w:rsidR="00C40AC3" w:rsidRPr="003B4FE7" w14:paraId="5904F9D6" w14:textId="77777777" w:rsidTr="005D7F29">
        <w:trPr>
          <w:trHeight w:val="300"/>
        </w:trPr>
        <w:tc>
          <w:tcPr>
            <w:tcW w:w="1176" w:type="dxa"/>
            <w:tcBorders>
              <w:top w:val="nil"/>
              <w:left w:val="nil"/>
              <w:bottom w:val="single" w:sz="4" w:space="0" w:color="auto"/>
              <w:right w:val="nil"/>
            </w:tcBorders>
            <w:shd w:val="clear" w:color="auto" w:fill="auto"/>
            <w:noWrap/>
            <w:vAlign w:val="bottom"/>
            <w:hideMark/>
          </w:tcPr>
          <w:p w14:paraId="488317F7"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single" w:sz="4" w:space="0" w:color="auto"/>
              <w:right w:val="nil"/>
            </w:tcBorders>
            <w:shd w:val="clear" w:color="auto" w:fill="auto"/>
            <w:vAlign w:val="bottom"/>
            <w:hideMark/>
          </w:tcPr>
          <w:p w14:paraId="683B4D79" w14:textId="77777777" w:rsidR="00C40AC3" w:rsidRPr="003B4FE7" w:rsidRDefault="00C40AC3" w:rsidP="005D7F29">
            <w:pPr>
              <w:rPr>
                <w:rFonts w:ascii="Times New Roman" w:hAnsi="Times New Roman" w:cs="Times New Roman"/>
                <w:i/>
                <w:color w:val="000000"/>
              </w:rPr>
            </w:pPr>
            <w:r w:rsidRPr="003B4FE7">
              <w:rPr>
                <w:rFonts w:ascii="Times New Roman" w:hAnsi="Times New Roman" w:cs="Times New Roman"/>
                <w:i/>
                <w:color w:val="000000"/>
              </w:rPr>
              <w:t>N</w:t>
            </w:r>
          </w:p>
        </w:tc>
        <w:tc>
          <w:tcPr>
            <w:tcW w:w="1326" w:type="dxa"/>
            <w:tcBorders>
              <w:top w:val="nil"/>
              <w:left w:val="nil"/>
              <w:bottom w:val="single" w:sz="4" w:space="0" w:color="auto"/>
              <w:right w:val="nil"/>
            </w:tcBorders>
            <w:shd w:val="clear" w:color="auto" w:fill="auto"/>
            <w:noWrap/>
            <w:vAlign w:val="bottom"/>
            <w:hideMark/>
          </w:tcPr>
          <w:p w14:paraId="461806A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814,881</w:t>
            </w:r>
          </w:p>
        </w:tc>
        <w:tc>
          <w:tcPr>
            <w:tcW w:w="1326" w:type="dxa"/>
            <w:tcBorders>
              <w:top w:val="nil"/>
              <w:left w:val="nil"/>
              <w:bottom w:val="single" w:sz="4" w:space="0" w:color="auto"/>
              <w:right w:val="nil"/>
            </w:tcBorders>
            <w:shd w:val="clear" w:color="auto" w:fill="auto"/>
            <w:noWrap/>
            <w:vAlign w:val="bottom"/>
            <w:hideMark/>
          </w:tcPr>
          <w:p w14:paraId="22C3290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948,287</w:t>
            </w:r>
          </w:p>
        </w:tc>
        <w:tc>
          <w:tcPr>
            <w:tcW w:w="1326" w:type="dxa"/>
            <w:tcBorders>
              <w:top w:val="nil"/>
              <w:left w:val="nil"/>
              <w:bottom w:val="single" w:sz="4" w:space="0" w:color="auto"/>
              <w:right w:val="nil"/>
            </w:tcBorders>
            <w:shd w:val="clear" w:color="auto" w:fill="auto"/>
            <w:noWrap/>
            <w:vAlign w:val="bottom"/>
            <w:hideMark/>
          </w:tcPr>
          <w:p w14:paraId="3408CF0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966,531</w:t>
            </w:r>
          </w:p>
        </w:tc>
        <w:tc>
          <w:tcPr>
            <w:tcW w:w="1326" w:type="dxa"/>
            <w:tcBorders>
              <w:top w:val="nil"/>
              <w:left w:val="nil"/>
              <w:bottom w:val="single" w:sz="4" w:space="0" w:color="auto"/>
              <w:right w:val="nil"/>
            </w:tcBorders>
            <w:shd w:val="clear" w:color="auto" w:fill="auto"/>
            <w:noWrap/>
            <w:vAlign w:val="bottom"/>
            <w:hideMark/>
          </w:tcPr>
          <w:p w14:paraId="50FAF3D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959,110</w:t>
            </w:r>
          </w:p>
        </w:tc>
        <w:tc>
          <w:tcPr>
            <w:tcW w:w="1326" w:type="dxa"/>
            <w:tcBorders>
              <w:top w:val="nil"/>
              <w:left w:val="nil"/>
              <w:bottom w:val="single" w:sz="4" w:space="0" w:color="auto"/>
              <w:right w:val="nil"/>
            </w:tcBorders>
            <w:shd w:val="clear" w:color="auto" w:fill="auto"/>
            <w:noWrap/>
            <w:vAlign w:val="bottom"/>
            <w:hideMark/>
          </w:tcPr>
          <w:p w14:paraId="4669771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920,415</w:t>
            </w:r>
          </w:p>
        </w:tc>
        <w:tc>
          <w:tcPr>
            <w:tcW w:w="1462" w:type="dxa"/>
            <w:tcBorders>
              <w:top w:val="nil"/>
              <w:left w:val="nil"/>
              <w:bottom w:val="single" w:sz="4" w:space="0" w:color="auto"/>
              <w:right w:val="nil"/>
            </w:tcBorders>
            <w:shd w:val="clear" w:color="auto" w:fill="auto"/>
            <w:noWrap/>
            <w:vAlign w:val="bottom"/>
            <w:hideMark/>
          </w:tcPr>
          <w:p w14:paraId="5709999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972,038</w:t>
            </w:r>
          </w:p>
        </w:tc>
        <w:tc>
          <w:tcPr>
            <w:tcW w:w="1326" w:type="dxa"/>
            <w:tcBorders>
              <w:top w:val="nil"/>
              <w:left w:val="nil"/>
              <w:bottom w:val="single" w:sz="4" w:space="0" w:color="auto"/>
              <w:right w:val="nil"/>
            </w:tcBorders>
            <w:shd w:val="clear" w:color="auto" w:fill="auto"/>
            <w:noWrap/>
            <w:vAlign w:val="bottom"/>
            <w:hideMark/>
          </w:tcPr>
          <w:p w14:paraId="265654E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509,121</w:t>
            </w:r>
          </w:p>
        </w:tc>
      </w:tr>
      <w:tr w:rsidR="00C40AC3" w:rsidRPr="003B4FE7" w14:paraId="1F1AEEE7" w14:textId="77777777" w:rsidTr="005D7F29">
        <w:trPr>
          <w:trHeight w:val="300"/>
        </w:trPr>
        <w:tc>
          <w:tcPr>
            <w:tcW w:w="1176" w:type="dxa"/>
            <w:vMerge w:val="restart"/>
            <w:tcBorders>
              <w:top w:val="single" w:sz="4" w:space="0" w:color="auto"/>
              <w:left w:val="nil"/>
              <w:bottom w:val="nil"/>
              <w:right w:val="nil"/>
            </w:tcBorders>
            <w:shd w:val="clear" w:color="auto" w:fill="auto"/>
            <w:textDirection w:val="btLr"/>
            <w:vAlign w:val="center"/>
            <w:hideMark/>
          </w:tcPr>
          <w:p w14:paraId="2EF17C9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Spatial </w:t>
            </w:r>
          </w:p>
        </w:tc>
        <w:tc>
          <w:tcPr>
            <w:tcW w:w="3426" w:type="dxa"/>
            <w:tcBorders>
              <w:top w:val="single" w:sz="4" w:space="0" w:color="auto"/>
              <w:left w:val="nil"/>
              <w:bottom w:val="nil"/>
              <w:right w:val="nil"/>
            </w:tcBorders>
            <w:shd w:val="clear" w:color="auto" w:fill="auto"/>
            <w:vAlign w:val="bottom"/>
            <w:hideMark/>
          </w:tcPr>
          <w:p w14:paraId="01461570"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West of England</w:t>
            </w:r>
          </w:p>
        </w:tc>
        <w:tc>
          <w:tcPr>
            <w:tcW w:w="1326" w:type="dxa"/>
            <w:tcBorders>
              <w:top w:val="single" w:sz="4" w:space="0" w:color="auto"/>
              <w:left w:val="nil"/>
              <w:bottom w:val="nil"/>
              <w:right w:val="nil"/>
            </w:tcBorders>
            <w:shd w:val="clear" w:color="auto" w:fill="auto"/>
            <w:noWrap/>
            <w:vAlign w:val="bottom"/>
            <w:hideMark/>
          </w:tcPr>
          <w:p w14:paraId="78B115F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-0.219***</w:t>
            </w:r>
          </w:p>
        </w:tc>
        <w:tc>
          <w:tcPr>
            <w:tcW w:w="1326" w:type="dxa"/>
            <w:tcBorders>
              <w:top w:val="single" w:sz="4" w:space="0" w:color="auto"/>
              <w:left w:val="nil"/>
              <w:bottom w:val="nil"/>
              <w:right w:val="nil"/>
            </w:tcBorders>
            <w:shd w:val="clear" w:color="auto" w:fill="auto"/>
            <w:noWrap/>
            <w:vAlign w:val="bottom"/>
            <w:hideMark/>
          </w:tcPr>
          <w:p w14:paraId="3CA4B25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-0.037</w:t>
            </w:r>
          </w:p>
        </w:tc>
        <w:tc>
          <w:tcPr>
            <w:tcW w:w="1326" w:type="dxa"/>
            <w:tcBorders>
              <w:top w:val="single" w:sz="4" w:space="0" w:color="auto"/>
              <w:left w:val="nil"/>
              <w:bottom w:val="nil"/>
              <w:right w:val="nil"/>
            </w:tcBorders>
            <w:shd w:val="clear" w:color="auto" w:fill="auto"/>
            <w:noWrap/>
            <w:vAlign w:val="bottom"/>
            <w:hideMark/>
          </w:tcPr>
          <w:p w14:paraId="155ACAE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0.021</w:t>
            </w:r>
          </w:p>
        </w:tc>
        <w:tc>
          <w:tcPr>
            <w:tcW w:w="1326" w:type="dxa"/>
            <w:tcBorders>
              <w:top w:val="single" w:sz="4" w:space="0" w:color="auto"/>
              <w:left w:val="nil"/>
              <w:bottom w:val="nil"/>
              <w:right w:val="nil"/>
            </w:tcBorders>
            <w:shd w:val="clear" w:color="auto" w:fill="auto"/>
            <w:noWrap/>
            <w:vAlign w:val="bottom"/>
            <w:hideMark/>
          </w:tcPr>
          <w:p w14:paraId="5726360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-0.043 </w:t>
            </w:r>
          </w:p>
        </w:tc>
        <w:tc>
          <w:tcPr>
            <w:tcW w:w="1326" w:type="dxa"/>
            <w:tcBorders>
              <w:top w:val="single" w:sz="4" w:space="0" w:color="auto"/>
              <w:left w:val="nil"/>
              <w:bottom w:val="nil"/>
              <w:right w:val="nil"/>
            </w:tcBorders>
            <w:shd w:val="clear" w:color="auto" w:fill="auto"/>
            <w:noWrap/>
            <w:vAlign w:val="bottom"/>
            <w:hideMark/>
          </w:tcPr>
          <w:p w14:paraId="6FF3F3B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0.258***</w:t>
            </w:r>
          </w:p>
        </w:tc>
        <w:tc>
          <w:tcPr>
            <w:tcW w:w="1462" w:type="dxa"/>
            <w:tcBorders>
              <w:top w:val="single" w:sz="4" w:space="0" w:color="auto"/>
              <w:left w:val="nil"/>
              <w:bottom w:val="nil"/>
              <w:right w:val="nil"/>
            </w:tcBorders>
            <w:shd w:val="clear" w:color="auto" w:fill="auto"/>
            <w:noWrap/>
            <w:vAlign w:val="bottom"/>
            <w:hideMark/>
          </w:tcPr>
          <w:p w14:paraId="7CD9F51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-0.067</w:t>
            </w:r>
          </w:p>
        </w:tc>
        <w:tc>
          <w:tcPr>
            <w:tcW w:w="1326" w:type="dxa"/>
            <w:tcBorders>
              <w:top w:val="single" w:sz="4" w:space="0" w:color="auto"/>
              <w:left w:val="nil"/>
              <w:bottom w:val="nil"/>
              <w:right w:val="nil"/>
            </w:tcBorders>
            <w:shd w:val="clear" w:color="auto" w:fill="auto"/>
            <w:noWrap/>
            <w:vAlign w:val="bottom"/>
            <w:hideMark/>
          </w:tcPr>
          <w:p w14:paraId="509C815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0.159***</w:t>
            </w:r>
          </w:p>
        </w:tc>
      </w:tr>
      <w:tr w:rsidR="00C40AC3" w:rsidRPr="003B4FE7" w14:paraId="3556DF46" w14:textId="77777777" w:rsidTr="005D7F29">
        <w:trPr>
          <w:trHeight w:val="300"/>
        </w:trPr>
        <w:tc>
          <w:tcPr>
            <w:tcW w:w="1176" w:type="dxa"/>
            <w:vMerge/>
            <w:tcBorders>
              <w:top w:val="nil"/>
              <w:left w:val="nil"/>
              <w:bottom w:val="nil"/>
              <w:right w:val="nil"/>
            </w:tcBorders>
            <w:vAlign w:val="center"/>
            <w:hideMark/>
          </w:tcPr>
          <w:p w14:paraId="674BD6E7"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63804497"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4AD44B8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(0.031)</w:t>
            </w:r>
          </w:p>
        </w:tc>
        <w:tc>
          <w:tcPr>
            <w:tcW w:w="1326" w:type="dxa"/>
            <w:tcBorders>
              <w:top w:val="nil"/>
              <w:left w:val="nil"/>
              <w:bottom w:val="nil"/>
              <w:right w:val="nil"/>
            </w:tcBorders>
            <w:shd w:val="clear" w:color="auto" w:fill="auto"/>
            <w:noWrap/>
            <w:vAlign w:val="bottom"/>
            <w:hideMark/>
          </w:tcPr>
          <w:p w14:paraId="4D62E28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(0.027)</w:t>
            </w:r>
          </w:p>
        </w:tc>
        <w:tc>
          <w:tcPr>
            <w:tcW w:w="1326" w:type="dxa"/>
            <w:tcBorders>
              <w:top w:val="nil"/>
              <w:left w:val="nil"/>
              <w:bottom w:val="nil"/>
              <w:right w:val="nil"/>
            </w:tcBorders>
            <w:shd w:val="clear" w:color="auto" w:fill="auto"/>
            <w:noWrap/>
            <w:vAlign w:val="bottom"/>
            <w:hideMark/>
          </w:tcPr>
          <w:p w14:paraId="6599E08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(0.026)</w:t>
            </w:r>
          </w:p>
        </w:tc>
        <w:tc>
          <w:tcPr>
            <w:tcW w:w="1326" w:type="dxa"/>
            <w:tcBorders>
              <w:top w:val="nil"/>
              <w:left w:val="nil"/>
              <w:bottom w:val="nil"/>
              <w:right w:val="nil"/>
            </w:tcBorders>
            <w:shd w:val="clear" w:color="auto" w:fill="auto"/>
            <w:noWrap/>
            <w:vAlign w:val="bottom"/>
            <w:hideMark/>
          </w:tcPr>
          <w:p w14:paraId="5B47D32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(0.026)</w:t>
            </w:r>
          </w:p>
        </w:tc>
        <w:tc>
          <w:tcPr>
            <w:tcW w:w="1326" w:type="dxa"/>
            <w:tcBorders>
              <w:top w:val="nil"/>
              <w:left w:val="nil"/>
              <w:bottom w:val="nil"/>
              <w:right w:val="nil"/>
            </w:tcBorders>
            <w:shd w:val="clear" w:color="auto" w:fill="auto"/>
            <w:noWrap/>
            <w:vAlign w:val="bottom"/>
            <w:hideMark/>
          </w:tcPr>
          <w:p w14:paraId="6D7BF11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(0.027)</w:t>
            </w:r>
          </w:p>
        </w:tc>
        <w:tc>
          <w:tcPr>
            <w:tcW w:w="1462" w:type="dxa"/>
            <w:tcBorders>
              <w:top w:val="nil"/>
              <w:left w:val="nil"/>
              <w:bottom w:val="nil"/>
              <w:right w:val="nil"/>
            </w:tcBorders>
            <w:shd w:val="clear" w:color="auto" w:fill="auto"/>
            <w:noWrap/>
            <w:vAlign w:val="bottom"/>
            <w:hideMark/>
          </w:tcPr>
          <w:p w14:paraId="46DC86C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(0.047)</w:t>
            </w:r>
          </w:p>
        </w:tc>
        <w:tc>
          <w:tcPr>
            <w:tcW w:w="1326" w:type="dxa"/>
            <w:tcBorders>
              <w:top w:val="nil"/>
              <w:left w:val="nil"/>
              <w:bottom w:val="nil"/>
              <w:right w:val="nil"/>
            </w:tcBorders>
            <w:shd w:val="clear" w:color="auto" w:fill="auto"/>
            <w:noWrap/>
            <w:vAlign w:val="bottom"/>
            <w:hideMark/>
          </w:tcPr>
          <w:p w14:paraId="152B332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(0.043)</w:t>
            </w:r>
          </w:p>
        </w:tc>
      </w:tr>
      <w:tr w:rsidR="00C40AC3" w:rsidRPr="003B4FE7" w14:paraId="29D48B95" w14:textId="77777777" w:rsidTr="005D7F29">
        <w:trPr>
          <w:trHeight w:val="300"/>
        </w:trPr>
        <w:tc>
          <w:tcPr>
            <w:tcW w:w="1176" w:type="dxa"/>
            <w:vMerge/>
            <w:tcBorders>
              <w:top w:val="nil"/>
              <w:left w:val="nil"/>
              <w:bottom w:val="nil"/>
              <w:right w:val="nil"/>
            </w:tcBorders>
            <w:vAlign w:val="center"/>
            <w:hideMark/>
          </w:tcPr>
          <w:p w14:paraId="60C0546C"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4D73A4D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City of London</w:t>
            </w:r>
          </w:p>
        </w:tc>
        <w:tc>
          <w:tcPr>
            <w:tcW w:w="1326" w:type="dxa"/>
            <w:tcBorders>
              <w:top w:val="nil"/>
              <w:left w:val="nil"/>
              <w:bottom w:val="nil"/>
              <w:right w:val="nil"/>
            </w:tcBorders>
            <w:shd w:val="clear" w:color="auto" w:fill="auto"/>
            <w:noWrap/>
            <w:vAlign w:val="bottom"/>
            <w:hideMark/>
          </w:tcPr>
          <w:p w14:paraId="68871A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0.158***</w:t>
            </w:r>
          </w:p>
        </w:tc>
        <w:tc>
          <w:tcPr>
            <w:tcW w:w="1326" w:type="dxa"/>
            <w:tcBorders>
              <w:top w:val="nil"/>
              <w:left w:val="nil"/>
              <w:bottom w:val="nil"/>
              <w:right w:val="nil"/>
            </w:tcBorders>
            <w:shd w:val="clear" w:color="auto" w:fill="auto"/>
            <w:noWrap/>
            <w:vAlign w:val="bottom"/>
            <w:hideMark/>
          </w:tcPr>
          <w:p w14:paraId="2213772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0.228***</w:t>
            </w:r>
          </w:p>
        </w:tc>
        <w:tc>
          <w:tcPr>
            <w:tcW w:w="1326" w:type="dxa"/>
            <w:tcBorders>
              <w:top w:val="nil"/>
              <w:left w:val="nil"/>
              <w:bottom w:val="nil"/>
              <w:right w:val="nil"/>
            </w:tcBorders>
            <w:shd w:val="clear" w:color="auto" w:fill="auto"/>
            <w:noWrap/>
            <w:vAlign w:val="bottom"/>
            <w:hideMark/>
          </w:tcPr>
          <w:p w14:paraId="5FCE253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0.186***</w:t>
            </w:r>
          </w:p>
        </w:tc>
        <w:tc>
          <w:tcPr>
            <w:tcW w:w="1326" w:type="dxa"/>
            <w:tcBorders>
              <w:top w:val="nil"/>
              <w:left w:val="nil"/>
              <w:bottom w:val="nil"/>
              <w:right w:val="nil"/>
            </w:tcBorders>
            <w:shd w:val="clear" w:color="auto" w:fill="auto"/>
            <w:noWrap/>
            <w:vAlign w:val="bottom"/>
            <w:hideMark/>
          </w:tcPr>
          <w:p w14:paraId="0277D02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0.246***</w:t>
            </w:r>
          </w:p>
        </w:tc>
        <w:tc>
          <w:tcPr>
            <w:tcW w:w="1326" w:type="dxa"/>
            <w:tcBorders>
              <w:top w:val="nil"/>
              <w:left w:val="nil"/>
              <w:bottom w:val="nil"/>
              <w:right w:val="nil"/>
            </w:tcBorders>
            <w:shd w:val="clear" w:color="auto" w:fill="auto"/>
            <w:noWrap/>
            <w:vAlign w:val="bottom"/>
            <w:hideMark/>
          </w:tcPr>
          <w:p w14:paraId="497A5CF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0.120***</w:t>
            </w:r>
          </w:p>
        </w:tc>
        <w:tc>
          <w:tcPr>
            <w:tcW w:w="1462" w:type="dxa"/>
            <w:tcBorders>
              <w:top w:val="nil"/>
              <w:left w:val="nil"/>
              <w:bottom w:val="nil"/>
              <w:right w:val="nil"/>
            </w:tcBorders>
            <w:shd w:val="clear" w:color="auto" w:fill="auto"/>
            <w:noWrap/>
            <w:vAlign w:val="bottom"/>
            <w:hideMark/>
          </w:tcPr>
          <w:p w14:paraId="764C301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0.225***</w:t>
            </w:r>
          </w:p>
        </w:tc>
        <w:tc>
          <w:tcPr>
            <w:tcW w:w="1326" w:type="dxa"/>
            <w:tcBorders>
              <w:top w:val="nil"/>
              <w:left w:val="nil"/>
              <w:bottom w:val="nil"/>
              <w:right w:val="nil"/>
            </w:tcBorders>
            <w:shd w:val="clear" w:color="auto" w:fill="auto"/>
            <w:noWrap/>
            <w:vAlign w:val="bottom"/>
            <w:hideMark/>
          </w:tcPr>
          <w:p w14:paraId="63DCD49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0.295***</w:t>
            </w:r>
          </w:p>
        </w:tc>
      </w:tr>
      <w:tr w:rsidR="00C40AC3" w:rsidRPr="003B4FE7" w14:paraId="073E050E" w14:textId="77777777" w:rsidTr="005D7F29">
        <w:trPr>
          <w:trHeight w:val="300"/>
        </w:trPr>
        <w:tc>
          <w:tcPr>
            <w:tcW w:w="1176" w:type="dxa"/>
            <w:vMerge/>
            <w:tcBorders>
              <w:top w:val="nil"/>
              <w:left w:val="nil"/>
              <w:bottom w:val="nil"/>
              <w:right w:val="nil"/>
            </w:tcBorders>
            <w:vAlign w:val="center"/>
            <w:hideMark/>
          </w:tcPr>
          <w:p w14:paraId="59FBAE17"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275295D4"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264AA7F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26" w:type="dxa"/>
            <w:tcBorders>
              <w:top w:val="nil"/>
              <w:left w:val="nil"/>
              <w:bottom w:val="nil"/>
              <w:right w:val="nil"/>
            </w:tcBorders>
            <w:shd w:val="clear" w:color="auto" w:fill="auto"/>
            <w:noWrap/>
            <w:vAlign w:val="bottom"/>
            <w:hideMark/>
          </w:tcPr>
          <w:p w14:paraId="191A0F7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326" w:type="dxa"/>
            <w:tcBorders>
              <w:top w:val="nil"/>
              <w:left w:val="nil"/>
              <w:bottom w:val="nil"/>
              <w:right w:val="nil"/>
            </w:tcBorders>
            <w:shd w:val="clear" w:color="auto" w:fill="auto"/>
            <w:noWrap/>
            <w:vAlign w:val="bottom"/>
            <w:hideMark/>
          </w:tcPr>
          <w:p w14:paraId="17D0EBB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26" w:type="dxa"/>
            <w:tcBorders>
              <w:top w:val="nil"/>
              <w:left w:val="nil"/>
              <w:bottom w:val="nil"/>
              <w:right w:val="nil"/>
            </w:tcBorders>
            <w:shd w:val="clear" w:color="auto" w:fill="auto"/>
            <w:noWrap/>
            <w:vAlign w:val="bottom"/>
            <w:hideMark/>
          </w:tcPr>
          <w:p w14:paraId="44EF223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26" w:type="dxa"/>
            <w:tcBorders>
              <w:top w:val="nil"/>
              <w:left w:val="nil"/>
              <w:bottom w:val="nil"/>
              <w:right w:val="nil"/>
            </w:tcBorders>
            <w:shd w:val="clear" w:color="auto" w:fill="auto"/>
            <w:noWrap/>
            <w:vAlign w:val="bottom"/>
            <w:hideMark/>
          </w:tcPr>
          <w:p w14:paraId="24FFAEC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462" w:type="dxa"/>
            <w:tcBorders>
              <w:top w:val="nil"/>
              <w:left w:val="nil"/>
              <w:bottom w:val="nil"/>
              <w:right w:val="nil"/>
            </w:tcBorders>
            <w:shd w:val="clear" w:color="auto" w:fill="auto"/>
            <w:noWrap/>
            <w:vAlign w:val="bottom"/>
            <w:hideMark/>
          </w:tcPr>
          <w:p w14:paraId="7FE1079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(0.016)</w:t>
            </w:r>
          </w:p>
        </w:tc>
        <w:tc>
          <w:tcPr>
            <w:tcW w:w="1326" w:type="dxa"/>
            <w:tcBorders>
              <w:top w:val="nil"/>
              <w:left w:val="nil"/>
              <w:bottom w:val="nil"/>
              <w:right w:val="nil"/>
            </w:tcBorders>
            <w:shd w:val="clear" w:color="auto" w:fill="auto"/>
            <w:noWrap/>
            <w:vAlign w:val="bottom"/>
            <w:hideMark/>
          </w:tcPr>
          <w:p w14:paraId="76ED435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(0.014)</w:t>
            </w:r>
          </w:p>
        </w:tc>
      </w:tr>
      <w:tr w:rsidR="00C40AC3" w:rsidRPr="003B4FE7" w14:paraId="6D41C098" w14:textId="77777777" w:rsidTr="005D7F29">
        <w:trPr>
          <w:trHeight w:val="300"/>
        </w:trPr>
        <w:tc>
          <w:tcPr>
            <w:tcW w:w="1176" w:type="dxa"/>
            <w:vMerge/>
            <w:tcBorders>
              <w:top w:val="nil"/>
              <w:left w:val="nil"/>
              <w:bottom w:val="nil"/>
              <w:right w:val="nil"/>
            </w:tcBorders>
            <w:vAlign w:val="center"/>
            <w:hideMark/>
          </w:tcPr>
          <w:p w14:paraId="71549B76"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55DCF29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London (excluding City of)</w:t>
            </w:r>
          </w:p>
        </w:tc>
        <w:tc>
          <w:tcPr>
            <w:tcW w:w="1326" w:type="dxa"/>
            <w:tcBorders>
              <w:top w:val="nil"/>
              <w:left w:val="nil"/>
              <w:bottom w:val="nil"/>
              <w:right w:val="nil"/>
            </w:tcBorders>
            <w:shd w:val="clear" w:color="auto" w:fill="auto"/>
            <w:noWrap/>
            <w:vAlign w:val="bottom"/>
            <w:hideMark/>
          </w:tcPr>
          <w:p w14:paraId="1853FE2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0.071***</w:t>
            </w:r>
          </w:p>
        </w:tc>
        <w:tc>
          <w:tcPr>
            <w:tcW w:w="1326" w:type="dxa"/>
            <w:tcBorders>
              <w:top w:val="nil"/>
              <w:left w:val="nil"/>
              <w:bottom w:val="nil"/>
              <w:right w:val="nil"/>
            </w:tcBorders>
            <w:shd w:val="clear" w:color="auto" w:fill="auto"/>
            <w:noWrap/>
            <w:vAlign w:val="bottom"/>
            <w:hideMark/>
          </w:tcPr>
          <w:p w14:paraId="6949C97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0.115***</w:t>
            </w:r>
          </w:p>
        </w:tc>
        <w:tc>
          <w:tcPr>
            <w:tcW w:w="1326" w:type="dxa"/>
            <w:tcBorders>
              <w:top w:val="nil"/>
              <w:left w:val="nil"/>
              <w:bottom w:val="nil"/>
              <w:right w:val="nil"/>
            </w:tcBorders>
            <w:shd w:val="clear" w:color="auto" w:fill="auto"/>
            <w:noWrap/>
            <w:vAlign w:val="bottom"/>
            <w:hideMark/>
          </w:tcPr>
          <w:p w14:paraId="4EC326B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0.084***</w:t>
            </w:r>
          </w:p>
        </w:tc>
        <w:tc>
          <w:tcPr>
            <w:tcW w:w="1326" w:type="dxa"/>
            <w:tcBorders>
              <w:top w:val="nil"/>
              <w:left w:val="nil"/>
              <w:bottom w:val="nil"/>
              <w:right w:val="nil"/>
            </w:tcBorders>
            <w:shd w:val="clear" w:color="auto" w:fill="auto"/>
            <w:noWrap/>
            <w:vAlign w:val="bottom"/>
            <w:hideMark/>
          </w:tcPr>
          <w:p w14:paraId="2FB0E25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0.050***</w:t>
            </w:r>
          </w:p>
        </w:tc>
        <w:tc>
          <w:tcPr>
            <w:tcW w:w="1326" w:type="dxa"/>
            <w:tcBorders>
              <w:top w:val="nil"/>
              <w:left w:val="nil"/>
              <w:bottom w:val="nil"/>
              <w:right w:val="nil"/>
            </w:tcBorders>
            <w:shd w:val="clear" w:color="auto" w:fill="auto"/>
            <w:noWrap/>
            <w:vAlign w:val="bottom"/>
            <w:hideMark/>
          </w:tcPr>
          <w:p w14:paraId="2FE815B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462" w:type="dxa"/>
            <w:tcBorders>
              <w:top w:val="nil"/>
              <w:left w:val="nil"/>
              <w:bottom w:val="nil"/>
              <w:right w:val="nil"/>
            </w:tcBorders>
            <w:shd w:val="clear" w:color="auto" w:fill="auto"/>
            <w:noWrap/>
            <w:vAlign w:val="bottom"/>
            <w:hideMark/>
          </w:tcPr>
          <w:p w14:paraId="7596262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0.078***</w:t>
            </w:r>
          </w:p>
        </w:tc>
        <w:tc>
          <w:tcPr>
            <w:tcW w:w="1326" w:type="dxa"/>
            <w:tcBorders>
              <w:top w:val="nil"/>
              <w:left w:val="nil"/>
              <w:bottom w:val="nil"/>
              <w:right w:val="nil"/>
            </w:tcBorders>
            <w:shd w:val="clear" w:color="auto" w:fill="auto"/>
            <w:noWrap/>
            <w:vAlign w:val="bottom"/>
            <w:hideMark/>
          </w:tcPr>
          <w:p w14:paraId="1C43B9F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0.108***</w:t>
            </w:r>
          </w:p>
        </w:tc>
      </w:tr>
      <w:tr w:rsidR="00C40AC3" w:rsidRPr="003B4FE7" w14:paraId="439F2200" w14:textId="77777777" w:rsidTr="005D7F29">
        <w:trPr>
          <w:trHeight w:val="300"/>
        </w:trPr>
        <w:tc>
          <w:tcPr>
            <w:tcW w:w="1176" w:type="dxa"/>
            <w:tcBorders>
              <w:top w:val="nil"/>
              <w:left w:val="nil"/>
              <w:bottom w:val="single" w:sz="4" w:space="0" w:color="auto"/>
              <w:right w:val="nil"/>
            </w:tcBorders>
            <w:shd w:val="clear" w:color="auto" w:fill="auto"/>
            <w:textDirection w:val="btLr"/>
            <w:vAlign w:val="center"/>
            <w:hideMark/>
          </w:tcPr>
          <w:p w14:paraId="0E868A32"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single" w:sz="4" w:space="0" w:color="auto"/>
              <w:right w:val="nil"/>
            </w:tcBorders>
            <w:shd w:val="clear" w:color="auto" w:fill="auto"/>
            <w:noWrap/>
            <w:vAlign w:val="bottom"/>
            <w:hideMark/>
          </w:tcPr>
          <w:p w14:paraId="5A70671F"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single" w:sz="4" w:space="0" w:color="auto"/>
              <w:right w:val="nil"/>
            </w:tcBorders>
            <w:shd w:val="clear" w:color="auto" w:fill="auto"/>
            <w:noWrap/>
            <w:vAlign w:val="bottom"/>
            <w:hideMark/>
          </w:tcPr>
          <w:p w14:paraId="2530EAA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26" w:type="dxa"/>
            <w:tcBorders>
              <w:top w:val="nil"/>
              <w:left w:val="nil"/>
              <w:bottom w:val="single" w:sz="4" w:space="0" w:color="auto"/>
              <w:right w:val="nil"/>
            </w:tcBorders>
            <w:shd w:val="clear" w:color="auto" w:fill="auto"/>
            <w:noWrap/>
            <w:vAlign w:val="bottom"/>
            <w:hideMark/>
          </w:tcPr>
          <w:p w14:paraId="60A5D83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26" w:type="dxa"/>
            <w:tcBorders>
              <w:top w:val="nil"/>
              <w:left w:val="nil"/>
              <w:bottom w:val="single" w:sz="4" w:space="0" w:color="auto"/>
              <w:right w:val="nil"/>
            </w:tcBorders>
            <w:shd w:val="clear" w:color="auto" w:fill="auto"/>
            <w:noWrap/>
            <w:vAlign w:val="bottom"/>
            <w:hideMark/>
          </w:tcPr>
          <w:p w14:paraId="5564728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26" w:type="dxa"/>
            <w:tcBorders>
              <w:top w:val="nil"/>
              <w:left w:val="nil"/>
              <w:bottom w:val="single" w:sz="4" w:space="0" w:color="auto"/>
              <w:right w:val="nil"/>
            </w:tcBorders>
            <w:shd w:val="clear" w:color="auto" w:fill="auto"/>
            <w:noWrap/>
            <w:vAlign w:val="bottom"/>
            <w:hideMark/>
          </w:tcPr>
          <w:p w14:paraId="098A4F8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326" w:type="dxa"/>
            <w:tcBorders>
              <w:top w:val="nil"/>
              <w:left w:val="nil"/>
              <w:bottom w:val="single" w:sz="4" w:space="0" w:color="auto"/>
              <w:right w:val="nil"/>
            </w:tcBorders>
            <w:shd w:val="clear" w:color="auto" w:fill="auto"/>
            <w:noWrap/>
            <w:vAlign w:val="bottom"/>
            <w:hideMark/>
          </w:tcPr>
          <w:p w14:paraId="1A19C78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(0.003)</w:t>
            </w:r>
          </w:p>
        </w:tc>
        <w:tc>
          <w:tcPr>
            <w:tcW w:w="1462" w:type="dxa"/>
            <w:tcBorders>
              <w:top w:val="nil"/>
              <w:left w:val="nil"/>
              <w:bottom w:val="single" w:sz="4" w:space="0" w:color="auto"/>
              <w:right w:val="nil"/>
            </w:tcBorders>
            <w:shd w:val="clear" w:color="auto" w:fill="auto"/>
            <w:noWrap/>
            <w:vAlign w:val="bottom"/>
            <w:hideMark/>
          </w:tcPr>
          <w:p w14:paraId="6A079B6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326" w:type="dxa"/>
            <w:tcBorders>
              <w:top w:val="nil"/>
              <w:left w:val="nil"/>
              <w:bottom w:val="single" w:sz="4" w:space="0" w:color="auto"/>
              <w:right w:val="nil"/>
            </w:tcBorders>
            <w:shd w:val="clear" w:color="auto" w:fill="auto"/>
            <w:noWrap/>
            <w:vAlign w:val="bottom"/>
            <w:hideMark/>
          </w:tcPr>
          <w:p w14:paraId="40E245D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r>
      <w:tr w:rsidR="00C40AC3" w:rsidRPr="003B4FE7" w14:paraId="336B3E35" w14:textId="77777777" w:rsidTr="005D7F29">
        <w:trPr>
          <w:trHeight w:val="300"/>
        </w:trPr>
        <w:tc>
          <w:tcPr>
            <w:tcW w:w="1176" w:type="dxa"/>
            <w:tcBorders>
              <w:top w:val="single" w:sz="4" w:space="0" w:color="auto"/>
              <w:left w:val="nil"/>
              <w:bottom w:val="nil"/>
              <w:right w:val="nil"/>
            </w:tcBorders>
            <w:shd w:val="clear" w:color="auto" w:fill="auto"/>
            <w:noWrap/>
            <w:vAlign w:val="bottom"/>
            <w:hideMark/>
          </w:tcPr>
          <w:p w14:paraId="4AE8375C" w14:textId="77777777" w:rsidR="00C40AC3" w:rsidRPr="003B4FE7" w:rsidRDefault="00C40AC3" w:rsidP="005D7F29">
            <w:pPr>
              <w:rPr>
                <w:rFonts w:ascii="Times New Roman" w:hAnsi="Times New Roman" w:cs="Times New Roman"/>
                <w:color w:val="000000"/>
              </w:rPr>
            </w:pPr>
          </w:p>
        </w:tc>
        <w:tc>
          <w:tcPr>
            <w:tcW w:w="3426" w:type="dxa"/>
            <w:tcBorders>
              <w:top w:val="single" w:sz="4" w:space="0" w:color="auto"/>
              <w:left w:val="nil"/>
              <w:bottom w:val="nil"/>
              <w:right w:val="nil"/>
            </w:tcBorders>
            <w:shd w:val="clear" w:color="auto" w:fill="auto"/>
            <w:noWrap/>
            <w:vAlign w:val="bottom"/>
            <w:hideMark/>
          </w:tcPr>
          <w:p w14:paraId="49A0AAB3" w14:textId="77777777" w:rsidR="00C40AC3" w:rsidRPr="003B4FE7" w:rsidRDefault="00C40AC3" w:rsidP="005D7F29">
            <w:pP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33C16C8B"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1E6DF055"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7AA9AC91"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5A4E1FA6"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02210F95" w14:textId="77777777" w:rsidR="00C40AC3" w:rsidRPr="003B4FE7" w:rsidRDefault="00C40AC3" w:rsidP="005D7F29">
            <w:pPr>
              <w:jc w:val="center"/>
              <w:rPr>
                <w:rFonts w:ascii="Times New Roman" w:hAnsi="Times New Roman" w:cs="Times New Roman"/>
                <w:color w:val="000000"/>
              </w:rPr>
            </w:pPr>
          </w:p>
        </w:tc>
        <w:tc>
          <w:tcPr>
            <w:tcW w:w="1462" w:type="dxa"/>
            <w:tcBorders>
              <w:top w:val="single" w:sz="4" w:space="0" w:color="auto"/>
              <w:left w:val="nil"/>
              <w:bottom w:val="nil"/>
              <w:right w:val="nil"/>
            </w:tcBorders>
            <w:shd w:val="clear" w:color="auto" w:fill="auto"/>
            <w:noWrap/>
            <w:vAlign w:val="bottom"/>
            <w:hideMark/>
          </w:tcPr>
          <w:p w14:paraId="495F664D"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6BE46107" w14:textId="77777777" w:rsidR="00C40AC3" w:rsidRPr="003B4FE7" w:rsidRDefault="00C40AC3" w:rsidP="005D7F29">
            <w:pPr>
              <w:jc w:val="center"/>
              <w:rPr>
                <w:rFonts w:ascii="Times New Roman" w:hAnsi="Times New Roman" w:cs="Times New Roman"/>
                <w:color w:val="000000"/>
              </w:rPr>
            </w:pPr>
          </w:p>
        </w:tc>
      </w:tr>
      <w:tr w:rsidR="00C40AC3" w:rsidRPr="003B4FE7" w14:paraId="2C0AD873" w14:textId="77777777" w:rsidTr="005D7F29">
        <w:trPr>
          <w:trHeight w:val="336"/>
        </w:trPr>
        <w:tc>
          <w:tcPr>
            <w:tcW w:w="1176" w:type="dxa"/>
            <w:vMerge w:val="restart"/>
            <w:tcBorders>
              <w:top w:val="nil"/>
              <w:left w:val="nil"/>
              <w:bottom w:val="nil"/>
              <w:right w:val="nil"/>
            </w:tcBorders>
            <w:shd w:val="clear" w:color="auto" w:fill="auto"/>
            <w:noWrap/>
            <w:textDirection w:val="btLr"/>
            <w:vAlign w:val="center"/>
            <w:hideMark/>
          </w:tcPr>
          <w:p w14:paraId="343E4A0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Industry</w:t>
            </w:r>
          </w:p>
        </w:tc>
        <w:tc>
          <w:tcPr>
            <w:tcW w:w="3426" w:type="dxa"/>
            <w:tcBorders>
              <w:top w:val="nil"/>
              <w:left w:val="nil"/>
              <w:bottom w:val="nil"/>
              <w:right w:val="nil"/>
            </w:tcBorders>
            <w:shd w:val="clear" w:color="auto" w:fill="auto"/>
            <w:vAlign w:val="bottom"/>
            <w:hideMark/>
          </w:tcPr>
          <w:p w14:paraId="54ABA38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Advanced engineering &amp; aerospace</w:t>
            </w:r>
          </w:p>
        </w:tc>
        <w:tc>
          <w:tcPr>
            <w:tcW w:w="1326" w:type="dxa"/>
            <w:tcBorders>
              <w:top w:val="nil"/>
              <w:left w:val="nil"/>
              <w:bottom w:val="nil"/>
              <w:right w:val="nil"/>
            </w:tcBorders>
            <w:shd w:val="clear" w:color="auto" w:fill="auto"/>
            <w:noWrap/>
            <w:vAlign w:val="bottom"/>
            <w:hideMark/>
          </w:tcPr>
          <w:p w14:paraId="57AE0EF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0.693***</w:t>
            </w:r>
          </w:p>
        </w:tc>
        <w:tc>
          <w:tcPr>
            <w:tcW w:w="1326" w:type="dxa"/>
            <w:tcBorders>
              <w:top w:val="nil"/>
              <w:left w:val="nil"/>
              <w:bottom w:val="nil"/>
              <w:right w:val="nil"/>
            </w:tcBorders>
            <w:shd w:val="clear" w:color="auto" w:fill="auto"/>
            <w:noWrap/>
            <w:vAlign w:val="bottom"/>
            <w:hideMark/>
          </w:tcPr>
          <w:p w14:paraId="4B821E0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0.774***</w:t>
            </w:r>
          </w:p>
        </w:tc>
        <w:tc>
          <w:tcPr>
            <w:tcW w:w="1326" w:type="dxa"/>
            <w:tcBorders>
              <w:top w:val="nil"/>
              <w:left w:val="nil"/>
              <w:bottom w:val="nil"/>
              <w:right w:val="nil"/>
            </w:tcBorders>
            <w:shd w:val="clear" w:color="auto" w:fill="auto"/>
            <w:noWrap/>
            <w:vAlign w:val="bottom"/>
            <w:hideMark/>
          </w:tcPr>
          <w:p w14:paraId="59C6169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0.732***</w:t>
            </w:r>
          </w:p>
        </w:tc>
        <w:tc>
          <w:tcPr>
            <w:tcW w:w="1326" w:type="dxa"/>
            <w:tcBorders>
              <w:top w:val="nil"/>
              <w:left w:val="nil"/>
              <w:bottom w:val="nil"/>
              <w:right w:val="nil"/>
            </w:tcBorders>
            <w:shd w:val="clear" w:color="auto" w:fill="auto"/>
            <w:noWrap/>
            <w:vAlign w:val="bottom"/>
            <w:hideMark/>
          </w:tcPr>
          <w:p w14:paraId="1F5E170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0.805***</w:t>
            </w:r>
          </w:p>
        </w:tc>
        <w:tc>
          <w:tcPr>
            <w:tcW w:w="1326" w:type="dxa"/>
            <w:tcBorders>
              <w:top w:val="nil"/>
              <w:left w:val="nil"/>
              <w:bottom w:val="nil"/>
              <w:right w:val="nil"/>
            </w:tcBorders>
            <w:shd w:val="clear" w:color="auto" w:fill="auto"/>
            <w:noWrap/>
            <w:vAlign w:val="bottom"/>
            <w:hideMark/>
          </w:tcPr>
          <w:p w14:paraId="77A5E51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0.996***</w:t>
            </w:r>
          </w:p>
        </w:tc>
        <w:tc>
          <w:tcPr>
            <w:tcW w:w="1462" w:type="dxa"/>
            <w:tcBorders>
              <w:top w:val="nil"/>
              <w:left w:val="nil"/>
              <w:bottom w:val="nil"/>
              <w:right w:val="nil"/>
            </w:tcBorders>
            <w:shd w:val="clear" w:color="auto" w:fill="auto"/>
            <w:noWrap/>
            <w:vAlign w:val="bottom"/>
            <w:hideMark/>
          </w:tcPr>
          <w:p w14:paraId="3251BD9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0.653***</w:t>
            </w:r>
          </w:p>
        </w:tc>
        <w:tc>
          <w:tcPr>
            <w:tcW w:w="1326" w:type="dxa"/>
            <w:tcBorders>
              <w:top w:val="nil"/>
              <w:left w:val="nil"/>
              <w:bottom w:val="nil"/>
              <w:right w:val="nil"/>
            </w:tcBorders>
            <w:shd w:val="clear" w:color="auto" w:fill="auto"/>
            <w:noWrap/>
            <w:vAlign w:val="bottom"/>
            <w:hideMark/>
          </w:tcPr>
          <w:p w14:paraId="04E3A3A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0.646***</w:t>
            </w:r>
          </w:p>
        </w:tc>
      </w:tr>
      <w:tr w:rsidR="00C40AC3" w:rsidRPr="003B4FE7" w14:paraId="33EB8324" w14:textId="77777777" w:rsidTr="005D7F29">
        <w:trPr>
          <w:trHeight w:val="300"/>
        </w:trPr>
        <w:tc>
          <w:tcPr>
            <w:tcW w:w="1176" w:type="dxa"/>
            <w:vMerge/>
            <w:tcBorders>
              <w:top w:val="nil"/>
              <w:left w:val="nil"/>
              <w:bottom w:val="nil"/>
              <w:right w:val="nil"/>
            </w:tcBorders>
            <w:vAlign w:val="center"/>
            <w:hideMark/>
          </w:tcPr>
          <w:p w14:paraId="371E7AE3"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275D1867"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397DFB4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26" w:type="dxa"/>
            <w:tcBorders>
              <w:top w:val="nil"/>
              <w:left w:val="nil"/>
              <w:bottom w:val="nil"/>
              <w:right w:val="nil"/>
            </w:tcBorders>
            <w:shd w:val="clear" w:color="auto" w:fill="auto"/>
            <w:noWrap/>
            <w:vAlign w:val="bottom"/>
            <w:hideMark/>
          </w:tcPr>
          <w:p w14:paraId="311D1CF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326" w:type="dxa"/>
            <w:tcBorders>
              <w:top w:val="nil"/>
              <w:left w:val="nil"/>
              <w:bottom w:val="nil"/>
              <w:right w:val="nil"/>
            </w:tcBorders>
            <w:shd w:val="clear" w:color="auto" w:fill="auto"/>
            <w:noWrap/>
            <w:vAlign w:val="bottom"/>
            <w:hideMark/>
          </w:tcPr>
          <w:p w14:paraId="44EE2C7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326" w:type="dxa"/>
            <w:tcBorders>
              <w:top w:val="nil"/>
              <w:left w:val="nil"/>
              <w:bottom w:val="nil"/>
              <w:right w:val="nil"/>
            </w:tcBorders>
            <w:shd w:val="clear" w:color="auto" w:fill="auto"/>
            <w:noWrap/>
            <w:vAlign w:val="bottom"/>
            <w:hideMark/>
          </w:tcPr>
          <w:p w14:paraId="002BC1A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26" w:type="dxa"/>
            <w:tcBorders>
              <w:top w:val="nil"/>
              <w:left w:val="nil"/>
              <w:bottom w:val="nil"/>
              <w:right w:val="nil"/>
            </w:tcBorders>
            <w:shd w:val="clear" w:color="auto" w:fill="auto"/>
            <w:noWrap/>
            <w:vAlign w:val="bottom"/>
            <w:hideMark/>
          </w:tcPr>
          <w:p w14:paraId="29B1961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462" w:type="dxa"/>
            <w:tcBorders>
              <w:top w:val="nil"/>
              <w:left w:val="nil"/>
              <w:bottom w:val="nil"/>
              <w:right w:val="nil"/>
            </w:tcBorders>
            <w:shd w:val="clear" w:color="auto" w:fill="auto"/>
            <w:noWrap/>
            <w:vAlign w:val="bottom"/>
            <w:hideMark/>
          </w:tcPr>
          <w:p w14:paraId="1CD6AE9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326" w:type="dxa"/>
            <w:tcBorders>
              <w:top w:val="nil"/>
              <w:left w:val="nil"/>
              <w:bottom w:val="nil"/>
              <w:right w:val="nil"/>
            </w:tcBorders>
            <w:shd w:val="clear" w:color="auto" w:fill="auto"/>
            <w:noWrap/>
            <w:vAlign w:val="bottom"/>
            <w:hideMark/>
          </w:tcPr>
          <w:p w14:paraId="72F4C9B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01E17066" w14:textId="77777777" w:rsidTr="005D7F29">
        <w:trPr>
          <w:trHeight w:val="300"/>
        </w:trPr>
        <w:tc>
          <w:tcPr>
            <w:tcW w:w="1176" w:type="dxa"/>
            <w:vMerge/>
            <w:tcBorders>
              <w:top w:val="nil"/>
              <w:left w:val="nil"/>
              <w:bottom w:val="nil"/>
              <w:right w:val="nil"/>
            </w:tcBorders>
            <w:vAlign w:val="center"/>
            <w:hideMark/>
          </w:tcPr>
          <w:p w14:paraId="6D12DA1C"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074662C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Creative industries</w:t>
            </w:r>
          </w:p>
        </w:tc>
        <w:tc>
          <w:tcPr>
            <w:tcW w:w="1326" w:type="dxa"/>
            <w:tcBorders>
              <w:top w:val="nil"/>
              <w:left w:val="nil"/>
              <w:bottom w:val="nil"/>
              <w:right w:val="nil"/>
            </w:tcBorders>
            <w:shd w:val="clear" w:color="auto" w:fill="auto"/>
            <w:noWrap/>
            <w:vAlign w:val="bottom"/>
            <w:hideMark/>
          </w:tcPr>
          <w:p w14:paraId="32492B6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0.900***</w:t>
            </w:r>
          </w:p>
        </w:tc>
        <w:tc>
          <w:tcPr>
            <w:tcW w:w="1326" w:type="dxa"/>
            <w:tcBorders>
              <w:top w:val="nil"/>
              <w:left w:val="nil"/>
              <w:bottom w:val="nil"/>
              <w:right w:val="nil"/>
            </w:tcBorders>
            <w:shd w:val="clear" w:color="auto" w:fill="auto"/>
            <w:noWrap/>
            <w:vAlign w:val="bottom"/>
            <w:hideMark/>
          </w:tcPr>
          <w:p w14:paraId="3C134C4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0.787***</w:t>
            </w:r>
          </w:p>
        </w:tc>
        <w:tc>
          <w:tcPr>
            <w:tcW w:w="1326" w:type="dxa"/>
            <w:tcBorders>
              <w:top w:val="nil"/>
              <w:left w:val="nil"/>
              <w:bottom w:val="nil"/>
              <w:right w:val="nil"/>
            </w:tcBorders>
            <w:shd w:val="clear" w:color="auto" w:fill="auto"/>
            <w:noWrap/>
            <w:vAlign w:val="bottom"/>
            <w:hideMark/>
          </w:tcPr>
          <w:p w14:paraId="4B6270F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0.954***</w:t>
            </w:r>
          </w:p>
        </w:tc>
        <w:tc>
          <w:tcPr>
            <w:tcW w:w="1326" w:type="dxa"/>
            <w:tcBorders>
              <w:top w:val="nil"/>
              <w:left w:val="nil"/>
              <w:bottom w:val="nil"/>
              <w:right w:val="nil"/>
            </w:tcBorders>
            <w:shd w:val="clear" w:color="auto" w:fill="auto"/>
            <w:noWrap/>
            <w:vAlign w:val="bottom"/>
            <w:hideMark/>
          </w:tcPr>
          <w:p w14:paraId="1A95D6B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1.098***</w:t>
            </w:r>
          </w:p>
        </w:tc>
        <w:tc>
          <w:tcPr>
            <w:tcW w:w="1326" w:type="dxa"/>
            <w:tcBorders>
              <w:top w:val="nil"/>
              <w:left w:val="nil"/>
              <w:bottom w:val="nil"/>
              <w:right w:val="nil"/>
            </w:tcBorders>
            <w:shd w:val="clear" w:color="auto" w:fill="auto"/>
            <w:noWrap/>
            <w:vAlign w:val="bottom"/>
            <w:hideMark/>
          </w:tcPr>
          <w:p w14:paraId="015B939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1.331***</w:t>
            </w:r>
          </w:p>
        </w:tc>
        <w:tc>
          <w:tcPr>
            <w:tcW w:w="1462" w:type="dxa"/>
            <w:tcBorders>
              <w:top w:val="nil"/>
              <w:left w:val="nil"/>
              <w:bottom w:val="nil"/>
              <w:right w:val="nil"/>
            </w:tcBorders>
            <w:shd w:val="clear" w:color="auto" w:fill="auto"/>
            <w:noWrap/>
            <w:vAlign w:val="bottom"/>
            <w:hideMark/>
          </w:tcPr>
          <w:p w14:paraId="3139983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0.355***</w:t>
            </w:r>
          </w:p>
        </w:tc>
        <w:tc>
          <w:tcPr>
            <w:tcW w:w="1326" w:type="dxa"/>
            <w:tcBorders>
              <w:top w:val="nil"/>
              <w:left w:val="nil"/>
              <w:bottom w:val="nil"/>
              <w:right w:val="nil"/>
            </w:tcBorders>
            <w:shd w:val="clear" w:color="auto" w:fill="auto"/>
            <w:noWrap/>
            <w:vAlign w:val="bottom"/>
            <w:hideMark/>
          </w:tcPr>
          <w:p w14:paraId="09905A3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0.344***</w:t>
            </w:r>
          </w:p>
        </w:tc>
      </w:tr>
      <w:tr w:rsidR="00C40AC3" w:rsidRPr="003B4FE7" w14:paraId="4A86334F" w14:textId="77777777" w:rsidTr="005D7F29">
        <w:trPr>
          <w:trHeight w:val="300"/>
        </w:trPr>
        <w:tc>
          <w:tcPr>
            <w:tcW w:w="1176" w:type="dxa"/>
            <w:vMerge/>
            <w:tcBorders>
              <w:top w:val="nil"/>
              <w:left w:val="nil"/>
              <w:bottom w:val="nil"/>
              <w:right w:val="nil"/>
            </w:tcBorders>
            <w:vAlign w:val="center"/>
            <w:hideMark/>
          </w:tcPr>
          <w:p w14:paraId="40A19950"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12836041"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551069A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326" w:type="dxa"/>
            <w:tcBorders>
              <w:top w:val="nil"/>
              <w:left w:val="nil"/>
              <w:bottom w:val="nil"/>
              <w:right w:val="nil"/>
            </w:tcBorders>
            <w:shd w:val="clear" w:color="auto" w:fill="auto"/>
            <w:noWrap/>
            <w:vAlign w:val="bottom"/>
            <w:hideMark/>
          </w:tcPr>
          <w:p w14:paraId="71B2869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326" w:type="dxa"/>
            <w:tcBorders>
              <w:top w:val="nil"/>
              <w:left w:val="nil"/>
              <w:bottom w:val="nil"/>
              <w:right w:val="nil"/>
            </w:tcBorders>
            <w:shd w:val="clear" w:color="auto" w:fill="auto"/>
            <w:noWrap/>
            <w:vAlign w:val="bottom"/>
            <w:hideMark/>
          </w:tcPr>
          <w:p w14:paraId="68E2DF1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326" w:type="dxa"/>
            <w:tcBorders>
              <w:top w:val="nil"/>
              <w:left w:val="nil"/>
              <w:bottom w:val="nil"/>
              <w:right w:val="nil"/>
            </w:tcBorders>
            <w:shd w:val="clear" w:color="auto" w:fill="auto"/>
            <w:noWrap/>
            <w:vAlign w:val="bottom"/>
            <w:hideMark/>
          </w:tcPr>
          <w:p w14:paraId="62948BA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326" w:type="dxa"/>
            <w:tcBorders>
              <w:top w:val="nil"/>
              <w:left w:val="nil"/>
              <w:bottom w:val="nil"/>
              <w:right w:val="nil"/>
            </w:tcBorders>
            <w:shd w:val="clear" w:color="auto" w:fill="auto"/>
            <w:noWrap/>
            <w:vAlign w:val="bottom"/>
            <w:hideMark/>
          </w:tcPr>
          <w:p w14:paraId="77BD946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462" w:type="dxa"/>
            <w:tcBorders>
              <w:top w:val="nil"/>
              <w:left w:val="nil"/>
              <w:bottom w:val="nil"/>
              <w:right w:val="nil"/>
            </w:tcBorders>
            <w:shd w:val="clear" w:color="auto" w:fill="auto"/>
            <w:noWrap/>
            <w:vAlign w:val="bottom"/>
            <w:hideMark/>
          </w:tcPr>
          <w:p w14:paraId="3EF20E8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326" w:type="dxa"/>
            <w:tcBorders>
              <w:top w:val="nil"/>
              <w:left w:val="nil"/>
              <w:bottom w:val="nil"/>
              <w:right w:val="nil"/>
            </w:tcBorders>
            <w:shd w:val="clear" w:color="auto" w:fill="auto"/>
            <w:noWrap/>
            <w:vAlign w:val="bottom"/>
            <w:hideMark/>
          </w:tcPr>
          <w:p w14:paraId="6723266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2F26F33B" w14:textId="77777777" w:rsidTr="005D7F29">
        <w:trPr>
          <w:trHeight w:val="382"/>
        </w:trPr>
        <w:tc>
          <w:tcPr>
            <w:tcW w:w="1176" w:type="dxa"/>
            <w:vMerge/>
            <w:tcBorders>
              <w:top w:val="nil"/>
              <w:left w:val="nil"/>
              <w:bottom w:val="nil"/>
              <w:right w:val="nil"/>
            </w:tcBorders>
            <w:vAlign w:val="center"/>
            <w:hideMark/>
          </w:tcPr>
          <w:p w14:paraId="196B4660"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4377A133"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Professional and legal services</w:t>
            </w:r>
          </w:p>
        </w:tc>
        <w:tc>
          <w:tcPr>
            <w:tcW w:w="1326" w:type="dxa"/>
            <w:tcBorders>
              <w:top w:val="nil"/>
              <w:left w:val="nil"/>
              <w:bottom w:val="nil"/>
              <w:right w:val="nil"/>
            </w:tcBorders>
            <w:shd w:val="clear" w:color="auto" w:fill="auto"/>
            <w:noWrap/>
            <w:vAlign w:val="bottom"/>
            <w:hideMark/>
          </w:tcPr>
          <w:p w14:paraId="5F6FF0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0.532***</w:t>
            </w:r>
          </w:p>
        </w:tc>
        <w:tc>
          <w:tcPr>
            <w:tcW w:w="1326" w:type="dxa"/>
            <w:tcBorders>
              <w:top w:val="nil"/>
              <w:left w:val="nil"/>
              <w:bottom w:val="nil"/>
              <w:right w:val="nil"/>
            </w:tcBorders>
            <w:shd w:val="clear" w:color="auto" w:fill="auto"/>
            <w:noWrap/>
            <w:vAlign w:val="bottom"/>
            <w:hideMark/>
          </w:tcPr>
          <w:p w14:paraId="646D297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0.662***</w:t>
            </w:r>
          </w:p>
        </w:tc>
        <w:tc>
          <w:tcPr>
            <w:tcW w:w="1326" w:type="dxa"/>
            <w:tcBorders>
              <w:top w:val="nil"/>
              <w:left w:val="nil"/>
              <w:bottom w:val="nil"/>
              <w:right w:val="nil"/>
            </w:tcBorders>
            <w:shd w:val="clear" w:color="auto" w:fill="auto"/>
            <w:noWrap/>
            <w:vAlign w:val="bottom"/>
            <w:hideMark/>
          </w:tcPr>
          <w:p w14:paraId="4ADBBF6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0.548***</w:t>
            </w:r>
          </w:p>
        </w:tc>
        <w:tc>
          <w:tcPr>
            <w:tcW w:w="1326" w:type="dxa"/>
            <w:tcBorders>
              <w:top w:val="nil"/>
              <w:left w:val="nil"/>
              <w:bottom w:val="nil"/>
              <w:right w:val="nil"/>
            </w:tcBorders>
            <w:shd w:val="clear" w:color="auto" w:fill="auto"/>
            <w:noWrap/>
            <w:vAlign w:val="bottom"/>
            <w:hideMark/>
          </w:tcPr>
          <w:p w14:paraId="6B4B773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0.953***</w:t>
            </w:r>
          </w:p>
        </w:tc>
        <w:tc>
          <w:tcPr>
            <w:tcW w:w="1326" w:type="dxa"/>
            <w:tcBorders>
              <w:top w:val="nil"/>
              <w:left w:val="nil"/>
              <w:bottom w:val="nil"/>
              <w:right w:val="nil"/>
            </w:tcBorders>
            <w:shd w:val="clear" w:color="auto" w:fill="auto"/>
            <w:noWrap/>
            <w:vAlign w:val="bottom"/>
            <w:hideMark/>
          </w:tcPr>
          <w:p w14:paraId="492A334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0.748***</w:t>
            </w:r>
          </w:p>
        </w:tc>
        <w:tc>
          <w:tcPr>
            <w:tcW w:w="1462" w:type="dxa"/>
            <w:tcBorders>
              <w:top w:val="nil"/>
              <w:left w:val="nil"/>
              <w:bottom w:val="nil"/>
              <w:right w:val="nil"/>
            </w:tcBorders>
            <w:shd w:val="clear" w:color="auto" w:fill="auto"/>
            <w:noWrap/>
            <w:vAlign w:val="bottom"/>
            <w:hideMark/>
          </w:tcPr>
          <w:p w14:paraId="72FF10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0.628***</w:t>
            </w:r>
          </w:p>
        </w:tc>
        <w:tc>
          <w:tcPr>
            <w:tcW w:w="1326" w:type="dxa"/>
            <w:tcBorders>
              <w:top w:val="nil"/>
              <w:left w:val="nil"/>
              <w:bottom w:val="nil"/>
              <w:right w:val="nil"/>
            </w:tcBorders>
            <w:shd w:val="clear" w:color="auto" w:fill="auto"/>
            <w:noWrap/>
            <w:vAlign w:val="bottom"/>
            <w:hideMark/>
          </w:tcPr>
          <w:p w14:paraId="3E2BBE0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0.663***</w:t>
            </w:r>
          </w:p>
        </w:tc>
      </w:tr>
      <w:tr w:rsidR="00C40AC3" w:rsidRPr="003B4FE7" w14:paraId="7E429E36" w14:textId="77777777" w:rsidTr="005D7F29">
        <w:trPr>
          <w:trHeight w:val="300"/>
        </w:trPr>
        <w:tc>
          <w:tcPr>
            <w:tcW w:w="1176" w:type="dxa"/>
            <w:vMerge/>
            <w:tcBorders>
              <w:top w:val="nil"/>
              <w:left w:val="nil"/>
              <w:bottom w:val="nil"/>
              <w:right w:val="nil"/>
            </w:tcBorders>
            <w:vAlign w:val="center"/>
            <w:hideMark/>
          </w:tcPr>
          <w:p w14:paraId="044DF79A"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3E208844"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011870D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326" w:type="dxa"/>
            <w:tcBorders>
              <w:top w:val="nil"/>
              <w:left w:val="nil"/>
              <w:bottom w:val="nil"/>
              <w:right w:val="nil"/>
            </w:tcBorders>
            <w:shd w:val="clear" w:color="auto" w:fill="auto"/>
            <w:noWrap/>
            <w:vAlign w:val="bottom"/>
            <w:hideMark/>
          </w:tcPr>
          <w:p w14:paraId="21ACF32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326" w:type="dxa"/>
            <w:tcBorders>
              <w:top w:val="nil"/>
              <w:left w:val="nil"/>
              <w:bottom w:val="nil"/>
              <w:right w:val="nil"/>
            </w:tcBorders>
            <w:shd w:val="clear" w:color="auto" w:fill="auto"/>
            <w:noWrap/>
            <w:vAlign w:val="bottom"/>
            <w:hideMark/>
          </w:tcPr>
          <w:p w14:paraId="02F8978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326" w:type="dxa"/>
            <w:tcBorders>
              <w:top w:val="nil"/>
              <w:left w:val="nil"/>
              <w:bottom w:val="nil"/>
              <w:right w:val="nil"/>
            </w:tcBorders>
            <w:shd w:val="clear" w:color="auto" w:fill="auto"/>
            <w:noWrap/>
            <w:vAlign w:val="bottom"/>
            <w:hideMark/>
          </w:tcPr>
          <w:p w14:paraId="15D9E72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326" w:type="dxa"/>
            <w:tcBorders>
              <w:top w:val="nil"/>
              <w:left w:val="nil"/>
              <w:bottom w:val="nil"/>
              <w:right w:val="nil"/>
            </w:tcBorders>
            <w:shd w:val="clear" w:color="auto" w:fill="auto"/>
            <w:noWrap/>
            <w:vAlign w:val="bottom"/>
            <w:hideMark/>
          </w:tcPr>
          <w:p w14:paraId="6385A1D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462" w:type="dxa"/>
            <w:tcBorders>
              <w:top w:val="nil"/>
              <w:left w:val="nil"/>
              <w:bottom w:val="nil"/>
              <w:right w:val="nil"/>
            </w:tcBorders>
            <w:shd w:val="clear" w:color="auto" w:fill="auto"/>
            <w:noWrap/>
            <w:vAlign w:val="bottom"/>
            <w:hideMark/>
          </w:tcPr>
          <w:p w14:paraId="189EA61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326" w:type="dxa"/>
            <w:tcBorders>
              <w:top w:val="nil"/>
              <w:left w:val="nil"/>
              <w:bottom w:val="nil"/>
              <w:right w:val="nil"/>
            </w:tcBorders>
            <w:shd w:val="clear" w:color="auto" w:fill="auto"/>
            <w:noWrap/>
            <w:vAlign w:val="bottom"/>
            <w:hideMark/>
          </w:tcPr>
          <w:p w14:paraId="195573A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r>
      <w:tr w:rsidR="00C40AC3" w:rsidRPr="003B4FE7" w14:paraId="4A7116A3" w14:textId="77777777" w:rsidTr="005D7F29">
        <w:trPr>
          <w:trHeight w:val="300"/>
        </w:trPr>
        <w:tc>
          <w:tcPr>
            <w:tcW w:w="1176" w:type="dxa"/>
            <w:vMerge/>
            <w:tcBorders>
              <w:top w:val="nil"/>
              <w:left w:val="nil"/>
              <w:bottom w:val="nil"/>
              <w:right w:val="nil"/>
            </w:tcBorders>
            <w:vAlign w:val="center"/>
            <w:hideMark/>
          </w:tcPr>
          <w:p w14:paraId="5CBC87EF"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47B7C1A7"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High-tech</w:t>
            </w:r>
          </w:p>
        </w:tc>
        <w:tc>
          <w:tcPr>
            <w:tcW w:w="1326" w:type="dxa"/>
            <w:tcBorders>
              <w:top w:val="nil"/>
              <w:left w:val="nil"/>
              <w:bottom w:val="nil"/>
              <w:right w:val="nil"/>
            </w:tcBorders>
            <w:shd w:val="clear" w:color="auto" w:fill="auto"/>
            <w:noWrap/>
            <w:vAlign w:val="bottom"/>
            <w:hideMark/>
          </w:tcPr>
          <w:p w14:paraId="6F8CF7B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0.139***</w:t>
            </w:r>
          </w:p>
        </w:tc>
        <w:tc>
          <w:tcPr>
            <w:tcW w:w="1326" w:type="dxa"/>
            <w:tcBorders>
              <w:top w:val="nil"/>
              <w:left w:val="nil"/>
              <w:bottom w:val="nil"/>
              <w:right w:val="nil"/>
            </w:tcBorders>
            <w:shd w:val="clear" w:color="auto" w:fill="auto"/>
            <w:noWrap/>
            <w:vAlign w:val="bottom"/>
            <w:hideMark/>
          </w:tcPr>
          <w:p w14:paraId="0E08DFD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0.182***</w:t>
            </w:r>
          </w:p>
        </w:tc>
        <w:tc>
          <w:tcPr>
            <w:tcW w:w="1326" w:type="dxa"/>
            <w:tcBorders>
              <w:top w:val="nil"/>
              <w:left w:val="nil"/>
              <w:bottom w:val="nil"/>
              <w:right w:val="nil"/>
            </w:tcBorders>
            <w:shd w:val="clear" w:color="auto" w:fill="auto"/>
            <w:noWrap/>
            <w:vAlign w:val="bottom"/>
            <w:hideMark/>
          </w:tcPr>
          <w:p w14:paraId="0580B87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0.225***</w:t>
            </w:r>
          </w:p>
        </w:tc>
        <w:tc>
          <w:tcPr>
            <w:tcW w:w="1326" w:type="dxa"/>
            <w:tcBorders>
              <w:top w:val="nil"/>
              <w:left w:val="nil"/>
              <w:bottom w:val="nil"/>
              <w:right w:val="nil"/>
            </w:tcBorders>
            <w:shd w:val="clear" w:color="auto" w:fill="auto"/>
            <w:noWrap/>
            <w:vAlign w:val="bottom"/>
            <w:hideMark/>
          </w:tcPr>
          <w:p w14:paraId="36307F6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0.402***</w:t>
            </w:r>
          </w:p>
        </w:tc>
        <w:tc>
          <w:tcPr>
            <w:tcW w:w="1326" w:type="dxa"/>
            <w:tcBorders>
              <w:top w:val="nil"/>
              <w:left w:val="nil"/>
              <w:bottom w:val="nil"/>
              <w:right w:val="nil"/>
            </w:tcBorders>
            <w:shd w:val="clear" w:color="auto" w:fill="auto"/>
            <w:noWrap/>
            <w:vAlign w:val="bottom"/>
            <w:hideMark/>
          </w:tcPr>
          <w:p w14:paraId="7D94364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0.435***</w:t>
            </w:r>
          </w:p>
        </w:tc>
        <w:tc>
          <w:tcPr>
            <w:tcW w:w="1462" w:type="dxa"/>
            <w:tcBorders>
              <w:top w:val="nil"/>
              <w:left w:val="nil"/>
              <w:bottom w:val="nil"/>
              <w:right w:val="nil"/>
            </w:tcBorders>
            <w:shd w:val="clear" w:color="auto" w:fill="auto"/>
            <w:noWrap/>
            <w:vAlign w:val="bottom"/>
            <w:hideMark/>
          </w:tcPr>
          <w:p w14:paraId="39F44EC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0.985***</w:t>
            </w:r>
          </w:p>
        </w:tc>
        <w:tc>
          <w:tcPr>
            <w:tcW w:w="1326" w:type="dxa"/>
            <w:tcBorders>
              <w:top w:val="nil"/>
              <w:left w:val="nil"/>
              <w:bottom w:val="nil"/>
              <w:right w:val="nil"/>
            </w:tcBorders>
            <w:shd w:val="clear" w:color="auto" w:fill="auto"/>
            <w:noWrap/>
            <w:vAlign w:val="bottom"/>
            <w:hideMark/>
          </w:tcPr>
          <w:p w14:paraId="6C7E759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0.951***</w:t>
            </w:r>
          </w:p>
        </w:tc>
      </w:tr>
      <w:tr w:rsidR="00C40AC3" w:rsidRPr="003B4FE7" w14:paraId="76F0FDC1" w14:textId="77777777" w:rsidTr="005D7F29">
        <w:trPr>
          <w:trHeight w:val="300"/>
        </w:trPr>
        <w:tc>
          <w:tcPr>
            <w:tcW w:w="1176" w:type="dxa"/>
            <w:vMerge/>
            <w:tcBorders>
              <w:top w:val="nil"/>
              <w:left w:val="nil"/>
              <w:bottom w:val="nil"/>
              <w:right w:val="nil"/>
            </w:tcBorders>
            <w:vAlign w:val="center"/>
            <w:hideMark/>
          </w:tcPr>
          <w:p w14:paraId="6F7E58D5"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5D22D99D"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1D034E2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26" w:type="dxa"/>
            <w:tcBorders>
              <w:top w:val="nil"/>
              <w:left w:val="nil"/>
              <w:bottom w:val="nil"/>
              <w:right w:val="nil"/>
            </w:tcBorders>
            <w:shd w:val="clear" w:color="auto" w:fill="auto"/>
            <w:noWrap/>
            <w:vAlign w:val="bottom"/>
            <w:hideMark/>
          </w:tcPr>
          <w:p w14:paraId="22D9FA2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26" w:type="dxa"/>
            <w:tcBorders>
              <w:top w:val="nil"/>
              <w:left w:val="nil"/>
              <w:bottom w:val="nil"/>
              <w:right w:val="nil"/>
            </w:tcBorders>
            <w:shd w:val="clear" w:color="auto" w:fill="auto"/>
            <w:noWrap/>
            <w:vAlign w:val="bottom"/>
            <w:hideMark/>
          </w:tcPr>
          <w:p w14:paraId="1F5E3E5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26" w:type="dxa"/>
            <w:tcBorders>
              <w:top w:val="nil"/>
              <w:left w:val="nil"/>
              <w:bottom w:val="nil"/>
              <w:right w:val="nil"/>
            </w:tcBorders>
            <w:shd w:val="clear" w:color="auto" w:fill="auto"/>
            <w:noWrap/>
            <w:vAlign w:val="bottom"/>
            <w:hideMark/>
          </w:tcPr>
          <w:p w14:paraId="7D89CAA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26" w:type="dxa"/>
            <w:tcBorders>
              <w:top w:val="nil"/>
              <w:left w:val="nil"/>
              <w:bottom w:val="nil"/>
              <w:right w:val="nil"/>
            </w:tcBorders>
            <w:shd w:val="clear" w:color="auto" w:fill="auto"/>
            <w:noWrap/>
            <w:vAlign w:val="bottom"/>
            <w:hideMark/>
          </w:tcPr>
          <w:p w14:paraId="2A30FE2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462" w:type="dxa"/>
            <w:tcBorders>
              <w:top w:val="nil"/>
              <w:left w:val="nil"/>
              <w:bottom w:val="nil"/>
              <w:right w:val="nil"/>
            </w:tcBorders>
            <w:shd w:val="clear" w:color="auto" w:fill="auto"/>
            <w:noWrap/>
            <w:vAlign w:val="bottom"/>
            <w:hideMark/>
          </w:tcPr>
          <w:p w14:paraId="3492032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326" w:type="dxa"/>
            <w:tcBorders>
              <w:top w:val="nil"/>
              <w:left w:val="nil"/>
              <w:bottom w:val="nil"/>
              <w:right w:val="nil"/>
            </w:tcBorders>
            <w:shd w:val="clear" w:color="auto" w:fill="auto"/>
            <w:noWrap/>
            <w:vAlign w:val="bottom"/>
            <w:hideMark/>
          </w:tcPr>
          <w:p w14:paraId="608F5D0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r>
      <w:tr w:rsidR="00C40AC3" w:rsidRPr="003B4FE7" w14:paraId="5462A01B" w14:textId="77777777" w:rsidTr="005D7F29">
        <w:trPr>
          <w:trHeight w:val="300"/>
        </w:trPr>
        <w:tc>
          <w:tcPr>
            <w:tcW w:w="1176" w:type="dxa"/>
            <w:vMerge/>
            <w:tcBorders>
              <w:top w:val="nil"/>
              <w:left w:val="nil"/>
              <w:bottom w:val="nil"/>
              <w:right w:val="nil"/>
            </w:tcBorders>
            <w:vAlign w:val="center"/>
            <w:hideMark/>
          </w:tcPr>
          <w:p w14:paraId="1643CD00"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421C447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Low Carbon</w:t>
            </w:r>
          </w:p>
        </w:tc>
        <w:tc>
          <w:tcPr>
            <w:tcW w:w="1326" w:type="dxa"/>
            <w:tcBorders>
              <w:top w:val="nil"/>
              <w:left w:val="nil"/>
              <w:bottom w:val="nil"/>
              <w:right w:val="nil"/>
            </w:tcBorders>
            <w:shd w:val="clear" w:color="auto" w:fill="auto"/>
            <w:noWrap/>
            <w:vAlign w:val="bottom"/>
            <w:hideMark/>
          </w:tcPr>
          <w:p w14:paraId="517AEC9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0.482***</w:t>
            </w:r>
          </w:p>
        </w:tc>
        <w:tc>
          <w:tcPr>
            <w:tcW w:w="1326" w:type="dxa"/>
            <w:tcBorders>
              <w:top w:val="nil"/>
              <w:left w:val="nil"/>
              <w:bottom w:val="nil"/>
              <w:right w:val="nil"/>
            </w:tcBorders>
            <w:shd w:val="clear" w:color="auto" w:fill="auto"/>
            <w:noWrap/>
            <w:vAlign w:val="bottom"/>
            <w:hideMark/>
          </w:tcPr>
          <w:p w14:paraId="73D3E7A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0.390***</w:t>
            </w:r>
          </w:p>
        </w:tc>
        <w:tc>
          <w:tcPr>
            <w:tcW w:w="1326" w:type="dxa"/>
            <w:tcBorders>
              <w:top w:val="nil"/>
              <w:left w:val="nil"/>
              <w:bottom w:val="nil"/>
              <w:right w:val="nil"/>
            </w:tcBorders>
            <w:shd w:val="clear" w:color="auto" w:fill="auto"/>
            <w:noWrap/>
            <w:vAlign w:val="bottom"/>
            <w:hideMark/>
          </w:tcPr>
          <w:p w14:paraId="236BAAD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0.323***</w:t>
            </w:r>
          </w:p>
        </w:tc>
        <w:tc>
          <w:tcPr>
            <w:tcW w:w="1326" w:type="dxa"/>
            <w:tcBorders>
              <w:top w:val="nil"/>
              <w:left w:val="nil"/>
              <w:bottom w:val="nil"/>
              <w:right w:val="nil"/>
            </w:tcBorders>
            <w:shd w:val="clear" w:color="auto" w:fill="auto"/>
            <w:noWrap/>
            <w:vAlign w:val="bottom"/>
            <w:hideMark/>
          </w:tcPr>
          <w:p w14:paraId="7486EA6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0.408***</w:t>
            </w:r>
          </w:p>
        </w:tc>
        <w:tc>
          <w:tcPr>
            <w:tcW w:w="1326" w:type="dxa"/>
            <w:tcBorders>
              <w:top w:val="nil"/>
              <w:left w:val="nil"/>
              <w:bottom w:val="nil"/>
              <w:right w:val="nil"/>
            </w:tcBorders>
            <w:shd w:val="clear" w:color="auto" w:fill="auto"/>
            <w:noWrap/>
            <w:vAlign w:val="bottom"/>
            <w:hideMark/>
          </w:tcPr>
          <w:p w14:paraId="76DA5C0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0.724***</w:t>
            </w:r>
          </w:p>
        </w:tc>
        <w:tc>
          <w:tcPr>
            <w:tcW w:w="1462" w:type="dxa"/>
            <w:tcBorders>
              <w:top w:val="nil"/>
              <w:left w:val="nil"/>
              <w:bottom w:val="nil"/>
              <w:right w:val="nil"/>
            </w:tcBorders>
            <w:shd w:val="clear" w:color="auto" w:fill="auto"/>
            <w:noWrap/>
            <w:vAlign w:val="bottom"/>
            <w:hideMark/>
          </w:tcPr>
          <w:p w14:paraId="3208B1B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0.972***</w:t>
            </w:r>
          </w:p>
        </w:tc>
        <w:tc>
          <w:tcPr>
            <w:tcW w:w="1326" w:type="dxa"/>
            <w:tcBorders>
              <w:top w:val="nil"/>
              <w:left w:val="nil"/>
              <w:bottom w:val="nil"/>
              <w:right w:val="nil"/>
            </w:tcBorders>
            <w:shd w:val="clear" w:color="auto" w:fill="auto"/>
            <w:noWrap/>
            <w:vAlign w:val="bottom"/>
            <w:hideMark/>
          </w:tcPr>
          <w:p w14:paraId="129760A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0.790***</w:t>
            </w:r>
          </w:p>
        </w:tc>
      </w:tr>
      <w:tr w:rsidR="00C40AC3" w:rsidRPr="003B4FE7" w14:paraId="3BB584A5" w14:textId="77777777" w:rsidTr="005D7F29">
        <w:trPr>
          <w:trHeight w:val="300"/>
        </w:trPr>
        <w:tc>
          <w:tcPr>
            <w:tcW w:w="1176" w:type="dxa"/>
            <w:tcBorders>
              <w:top w:val="nil"/>
              <w:left w:val="nil"/>
              <w:bottom w:val="single" w:sz="4" w:space="0" w:color="auto"/>
              <w:right w:val="nil"/>
            </w:tcBorders>
            <w:shd w:val="clear" w:color="auto" w:fill="auto"/>
            <w:noWrap/>
            <w:vAlign w:val="bottom"/>
            <w:hideMark/>
          </w:tcPr>
          <w:p w14:paraId="66A51EAC"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single" w:sz="4" w:space="0" w:color="auto"/>
              <w:right w:val="nil"/>
            </w:tcBorders>
            <w:shd w:val="clear" w:color="auto" w:fill="auto"/>
            <w:noWrap/>
            <w:vAlign w:val="bottom"/>
            <w:hideMark/>
          </w:tcPr>
          <w:p w14:paraId="679697C8"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single" w:sz="4" w:space="0" w:color="auto"/>
              <w:right w:val="nil"/>
            </w:tcBorders>
            <w:shd w:val="clear" w:color="auto" w:fill="auto"/>
            <w:noWrap/>
            <w:vAlign w:val="bottom"/>
            <w:hideMark/>
          </w:tcPr>
          <w:p w14:paraId="1749B1B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326" w:type="dxa"/>
            <w:tcBorders>
              <w:top w:val="nil"/>
              <w:left w:val="nil"/>
              <w:bottom w:val="single" w:sz="4" w:space="0" w:color="auto"/>
              <w:right w:val="nil"/>
            </w:tcBorders>
            <w:shd w:val="clear" w:color="auto" w:fill="auto"/>
            <w:noWrap/>
            <w:vAlign w:val="bottom"/>
            <w:hideMark/>
          </w:tcPr>
          <w:p w14:paraId="0132AB9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326" w:type="dxa"/>
            <w:tcBorders>
              <w:top w:val="nil"/>
              <w:left w:val="nil"/>
              <w:bottom w:val="single" w:sz="4" w:space="0" w:color="auto"/>
              <w:right w:val="nil"/>
            </w:tcBorders>
            <w:shd w:val="clear" w:color="auto" w:fill="auto"/>
            <w:noWrap/>
            <w:vAlign w:val="bottom"/>
            <w:hideMark/>
          </w:tcPr>
          <w:p w14:paraId="0FECB27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c>
          <w:tcPr>
            <w:tcW w:w="1326" w:type="dxa"/>
            <w:tcBorders>
              <w:top w:val="nil"/>
              <w:left w:val="nil"/>
              <w:bottom w:val="single" w:sz="4" w:space="0" w:color="auto"/>
              <w:right w:val="nil"/>
            </w:tcBorders>
            <w:shd w:val="clear" w:color="auto" w:fill="auto"/>
            <w:noWrap/>
            <w:vAlign w:val="bottom"/>
            <w:hideMark/>
          </w:tcPr>
          <w:p w14:paraId="0687627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326" w:type="dxa"/>
            <w:tcBorders>
              <w:top w:val="nil"/>
              <w:left w:val="nil"/>
              <w:bottom w:val="single" w:sz="4" w:space="0" w:color="auto"/>
              <w:right w:val="nil"/>
            </w:tcBorders>
            <w:shd w:val="clear" w:color="auto" w:fill="auto"/>
            <w:noWrap/>
            <w:vAlign w:val="bottom"/>
            <w:hideMark/>
          </w:tcPr>
          <w:p w14:paraId="12D8348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462" w:type="dxa"/>
            <w:tcBorders>
              <w:top w:val="nil"/>
              <w:left w:val="nil"/>
              <w:bottom w:val="single" w:sz="4" w:space="0" w:color="auto"/>
              <w:right w:val="nil"/>
            </w:tcBorders>
            <w:shd w:val="clear" w:color="auto" w:fill="auto"/>
            <w:noWrap/>
            <w:vAlign w:val="bottom"/>
            <w:hideMark/>
          </w:tcPr>
          <w:p w14:paraId="0B64B67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c>
          <w:tcPr>
            <w:tcW w:w="1326" w:type="dxa"/>
            <w:tcBorders>
              <w:top w:val="nil"/>
              <w:left w:val="nil"/>
              <w:bottom w:val="single" w:sz="4" w:space="0" w:color="auto"/>
              <w:right w:val="nil"/>
            </w:tcBorders>
            <w:shd w:val="clear" w:color="auto" w:fill="auto"/>
            <w:noWrap/>
            <w:vAlign w:val="bottom"/>
            <w:hideMark/>
          </w:tcPr>
          <w:p w14:paraId="31B9B08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r>
      <w:tr w:rsidR="00C40AC3" w:rsidRPr="003B4FE7" w14:paraId="0D82B67F" w14:textId="77777777" w:rsidTr="005D7F29">
        <w:trPr>
          <w:trHeight w:val="300"/>
        </w:trPr>
        <w:tc>
          <w:tcPr>
            <w:tcW w:w="1176" w:type="dxa"/>
            <w:tcBorders>
              <w:top w:val="single" w:sz="4" w:space="0" w:color="auto"/>
              <w:left w:val="nil"/>
              <w:bottom w:val="nil"/>
              <w:right w:val="nil"/>
            </w:tcBorders>
            <w:shd w:val="clear" w:color="auto" w:fill="auto"/>
            <w:noWrap/>
            <w:vAlign w:val="bottom"/>
            <w:hideMark/>
          </w:tcPr>
          <w:p w14:paraId="3DAE711D" w14:textId="77777777" w:rsidR="00C40AC3" w:rsidRPr="003B4FE7" w:rsidRDefault="00C40AC3" w:rsidP="005D7F29">
            <w:pPr>
              <w:rPr>
                <w:rFonts w:ascii="Times New Roman" w:hAnsi="Times New Roman" w:cs="Times New Roman"/>
                <w:color w:val="000000"/>
              </w:rPr>
            </w:pPr>
          </w:p>
        </w:tc>
        <w:tc>
          <w:tcPr>
            <w:tcW w:w="3426" w:type="dxa"/>
            <w:tcBorders>
              <w:top w:val="single" w:sz="4" w:space="0" w:color="auto"/>
              <w:left w:val="nil"/>
              <w:bottom w:val="nil"/>
              <w:right w:val="nil"/>
            </w:tcBorders>
            <w:shd w:val="clear" w:color="auto" w:fill="auto"/>
            <w:noWrap/>
            <w:vAlign w:val="bottom"/>
            <w:hideMark/>
          </w:tcPr>
          <w:p w14:paraId="68364C7C" w14:textId="77777777" w:rsidR="00C40AC3" w:rsidRPr="003B4FE7" w:rsidRDefault="00C40AC3" w:rsidP="005D7F29">
            <w:pP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062120EB"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3FF8921D"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3E0A4BF6"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2C10E5A6"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1F46DD82" w14:textId="77777777" w:rsidR="00C40AC3" w:rsidRPr="003B4FE7" w:rsidRDefault="00C40AC3" w:rsidP="005D7F29">
            <w:pPr>
              <w:jc w:val="center"/>
              <w:rPr>
                <w:rFonts w:ascii="Times New Roman" w:hAnsi="Times New Roman" w:cs="Times New Roman"/>
                <w:color w:val="000000"/>
              </w:rPr>
            </w:pPr>
          </w:p>
        </w:tc>
        <w:tc>
          <w:tcPr>
            <w:tcW w:w="1462" w:type="dxa"/>
            <w:tcBorders>
              <w:top w:val="single" w:sz="4" w:space="0" w:color="auto"/>
              <w:left w:val="nil"/>
              <w:bottom w:val="nil"/>
              <w:right w:val="nil"/>
            </w:tcBorders>
            <w:shd w:val="clear" w:color="auto" w:fill="auto"/>
            <w:noWrap/>
            <w:vAlign w:val="bottom"/>
            <w:hideMark/>
          </w:tcPr>
          <w:p w14:paraId="7CAC93A6"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03A935D4" w14:textId="77777777" w:rsidR="00C40AC3" w:rsidRPr="003B4FE7" w:rsidRDefault="00C40AC3" w:rsidP="005D7F29">
            <w:pPr>
              <w:jc w:val="center"/>
              <w:rPr>
                <w:rFonts w:ascii="Times New Roman" w:hAnsi="Times New Roman" w:cs="Times New Roman"/>
                <w:color w:val="000000"/>
              </w:rPr>
            </w:pPr>
          </w:p>
        </w:tc>
      </w:tr>
      <w:tr w:rsidR="00C40AC3" w:rsidRPr="003B4FE7" w14:paraId="0EDFAB99" w14:textId="77777777" w:rsidTr="005D7F29">
        <w:trPr>
          <w:trHeight w:val="300"/>
        </w:trPr>
        <w:tc>
          <w:tcPr>
            <w:tcW w:w="1176" w:type="dxa"/>
            <w:vMerge w:val="restart"/>
            <w:tcBorders>
              <w:top w:val="nil"/>
              <w:left w:val="nil"/>
              <w:bottom w:val="nil"/>
              <w:right w:val="nil"/>
            </w:tcBorders>
            <w:shd w:val="clear" w:color="auto" w:fill="auto"/>
            <w:noWrap/>
            <w:textDirection w:val="btLr"/>
            <w:vAlign w:val="center"/>
            <w:hideMark/>
          </w:tcPr>
          <w:p w14:paraId="6A9FED9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Firm </w:t>
            </w:r>
          </w:p>
        </w:tc>
        <w:tc>
          <w:tcPr>
            <w:tcW w:w="3426" w:type="dxa"/>
            <w:tcBorders>
              <w:top w:val="nil"/>
              <w:left w:val="nil"/>
              <w:bottom w:val="nil"/>
              <w:right w:val="nil"/>
            </w:tcBorders>
            <w:shd w:val="clear" w:color="auto" w:fill="auto"/>
            <w:vAlign w:val="bottom"/>
            <w:hideMark/>
          </w:tcPr>
          <w:p w14:paraId="146BAB2E"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(unit)</w:t>
            </w:r>
          </w:p>
        </w:tc>
        <w:tc>
          <w:tcPr>
            <w:tcW w:w="1326" w:type="dxa"/>
            <w:tcBorders>
              <w:top w:val="nil"/>
              <w:left w:val="nil"/>
              <w:bottom w:val="nil"/>
              <w:right w:val="nil"/>
            </w:tcBorders>
            <w:shd w:val="clear" w:color="auto" w:fill="auto"/>
            <w:noWrap/>
            <w:vAlign w:val="bottom"/>
            <w:hideMark/>
          </w:tcPr>
          <w:p w14:paraId="0192C2F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-0.156***</w:t>
            </w:r>
          </w:p>
        </w:tc>
        <w:tc>
          <w:tcPr>
            <w:tcW w:w="1326" w:type="dxa"/>
            <w:tcBorders>
              <w:top w:val="nil"/>
              <w:left w:val="nil"/>
              <w:bottom w:val="nil"/>
              <w:right w:val="nil"/>
            </w:tcBorders>
            <w:shd w:val="clear" w:color="auto" w:fill="auto"/>
            <w:noWrap/>
            <w:vAlign w:val="bottom"/>
            <w:hideMark/>
          </w:tcPr>
          <w:p w14:paraId="764DC9C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-0.133***</w:t>
            </w:r>
          </w:p>
        </w:tc>
        <w:tc>
          <w:tcPr>
            <w:tcW w:w="1326" w:type="dxa"/>
            <w:tcBorders>
              <w:top w:val="nil"/>
              <w:left w:val="nil"/>
              <w:bottom w:val="nil"/>
              <w:right w:val="nil"/>
            </w:tcBorders>
            <w:shd w:val="clear" w:color="auto" w:fill="auto"/>
            <w:noWrap/>
            <w:vAlign w:val="bottom"/>
            <w:hideMark/>
          </w:tcPr>
          <w:p w14:paraId="2143C26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-0.123***</w:t>
            </w:r>
          </w:p>
        </w:tc>
        <w:tc>
          <w:tcPr>
            <w:tcW w:w="1326" w:type="dxa"/>
            <w:tcBorders>
              <w:top w:val="nil"/>
              <w:left w:val="nil"/>
              <w:bottom w:val="nil"/>
              <w:right w:val="nil"/>
            </w:tcBorders>
            <w:shd w:val="clear" w:color="auto" w:fill="auto"/>
            <w:noWrap/>
            <w:vAlign w:val="bottom"/>
            <w:hideMark/>
          </w:tcPr>
          <w:p w14:paraId="3F858AE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-0.044***</w:t>
            </w:r>
          </w:p>
        </w:tc>
        <w:tc>
          <w:tcPr>
            <w:tcW w:w="1326" w:type="dxa"/>
            <w:tcBorders>
              <w:top w:val="nil"/>
              <w:left w:val="nil"/>
              <w:bottom w:val="nil"/>
              <w:right w:val="nil"/>
            </w:tcBorders>
            <w:shd w:val="clear" w:color="auto" w:fill="auto"/>
            <w:noWrap/>
            <w:vAlign w:val="bottom"/>
            <w:hideMark/>
          </w:tcPr>
          <w:p w14:paraId="012EEDE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-0.049***</w:t>
            </w:r>
          </w:p>
        </w:tc>
        <w:tc>
          <w:tcPr>
            <w:tcW w:w="1462" w:type="dxa"/>
            <w:tcBorders>
              <w:top w:val="nil"/>
              <w:left w:val="nil"/>
              <w:bottom w:val="nil"/>
              <w:right w:val="nil"/>
            </w:tcBorders>
            <w:shd w:val="clear" w:color="auto" w:fill="auto"/>
            <w:noWrap/>
            <w:vAlign w:val="bottom"/>
            <w:hideMark/>
          </w:tcPr>
          <w:p w14:paraId="006987E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-0.098***</w:t>
            </w:r>
          </w:p>
        </w:tc>
        <w:tc>
          <w:tcPr>
            <w:tcW w:w="1326" w:type="dxa"/>
            <w:tcBorders>
              <w:top w:val="nil"/>
              <w:left w:val="nil"/>
              <w:bottom w:val="nil"/>
              <w:right w:val="nil"/>
            </w:tcBorders>
            <w:shd w:val="clear" w:color="auto" w:fill="auto"/>
            <w:noWrap/>
            <w:vAlign w:val="bottom"/>
            <w:hideMark/>
          </w:tcPr>
          <w:p w14:paraId="6B90036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-0.074***</w:t>
            </w:r>
          </w:p>
        </w:tc>
      </w:tr>
      <w:tr w:rsidR="00C40AC3" w:rsidRPr="003B4FE7" w14:paraId="6FF68E02" w14:textId="77777777" w:rsidTr="005D7F29">
        <w:trPr>
          <w:trHeight w:val="300"/>
        </w:trPr>
        <w:tc>
          <w:tcPr>
            <w:tcW w:w="1176" w:type="dxa"/>
            <w:vMerge/>
            <w:tcBorders>
              <w:top w:val="nil"/>
              <w:left w:val="nil"/>
              <w:bottom w:val="nil"/>
              <w:right w:val="nil"/>
            </w:tcBorders>
            <w:vAlign w:val="center"/>
            <w:hideMark/>
          </w:tcPr>
          <w:p w14:paraId="35C6CF7E"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2712F67B"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1D86A12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50E03DA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45AA71F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36E29D9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2EC5998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462" w:type="dxa"/>
            <w:tcBorders>
              <w:top w:val="nil"/>
              <w:left w:val="nil"/>
              <w:bottom w:val="nil"/>
              <w:right w:val="nil"/>
            </w:tcBorders>
            <w:shd w:val="clear" w:color="auto" w:fill="auto"/>
            <w:noWrap/>
            <w:vAlign w:val="bottom"/>
            <w:hideMark/>
          </w:tcPr>
          <w:p w14:paraId="6D9FB5C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230E203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191C1ED2" w14:textId="77777777" w:rsidTr="005D7F29">
        <w:trPr>
          <w:trHeight w:val="300"/>
        </w:trPr>
        <w:tc>
          <w:tcPr>
            <w:tcW w:w="1176" w:type="dxa"/>
            <w:vMerge/>
            <w:tcBorders>
              <w:top w:val="nil"/>
              <w:left w:val="nil"/>
              <w:bottom w:val="nil"/>
              <w:right w:val="nil"/>
            </w:tcBorders>
            <w:vAlign w:val="center"/>
            <w:hideMark/>
          </w:tcPr>
          <w:p w14:paraId="60B2CD20"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46741BC4"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(capital)</w:t>
            </w:r>
          </w:p>
        </w:tc>
        <w:tc>
          <w:tcPr>
            <w:tcW w:w="1326" w:type="dxa"/>
            <w:tcBorders>
              <w:top w:val="nil"/>
              <w:left w:val="nil"/>
              <w:bottom w:val="nil"/>
              <w:right w:val="nil"/>
            </w:tcBorders>
            <w:shd w:val="clear" w:color="auto" w:fill="auto"/>
            <w:noWrap/>
            <w:vAlign w:val="bottom"/>
            <w:hideMark/>
          </w:tcPr>
          <w:p w14:paraId="6F5A118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0.205***</w:t>
            </w:r>
          </w:p>
        </w:tc>
        <w:tc>
          <w:tcPr>
            <w:tcW w:w="1326" w:type="dxa"/>
            <w:tcBorders>
              <w:top w:val="nil"/>
              <w:left w:val="nil"/>
              <w:bottom w:val="nil"/>
              <w:right w:val="nil"/>
            </w:tcBorders>
            <w:shd w:val="clear" w:color="auto" w:fill="auto"/>
            <w:noWrap/>
            <w:vAlign w:val="bottom"/>
            <w:hideMark/>
          </w:tcPr>
          <w:p w14:paraId="6D606F3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0.238***</w:t>
            </w:r>
          </w:p>
        </w:tc>
        <w:tc>
          <w:tcPr>
            <w:tcW w:w="1326" w:type="dxa"/>
            <w:tcBorders>
              <w:top w:val="nil"/>
              <w:left w:val="nil"/>
              <w:bottom w:val="nil"/>
              <w:right w:val="nil"/>
            </w:tcBorders>
            <w:shd w:val="clear" w:color="auto" w:fill="auto"/>
            <w:noWrap/>
            <w:vAlign w:val="bottom"/>
            <w:hideMark/>
          </w:tcPr>
          <w:p w14:paraId="279884B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0.206***</w:t>
            </w:r>
          </w:p>
        </w:tc>
        <w:tc>
          <w:tcPr>
            <w:tcW w:w="1326" w:type="dxa"/>
            <w:tcBorders>
              <w:top w:val="nil"/>
              <w:left w:val="nil"/>
              <w:bottom w:val="nil"/>
              <w:right w:val="nil"/>
            </w:tcBorders>
            <w:shd w:val="clear" w:color="auto" w:fill="auto"/>
            <w:noWrap/>
            <w:vAlign w:val="bottom"/>
            <w:hideMark/>
          </w:tcPr>
          <w:p w14:paraId="2127A58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0.228***</w:t>
            </w:r>
          </w:p>
        </w:tc>
        <w:tc>
          <w:tcPr>
            <w:tcW w:w="1326" w:type="dxa"/>
            <w:tcBorders>
              <w:top w:val="nil"/>
              <w:left w:val="nil"/>
              <w:bottom w:val="nil"/>
              <w:right w:val="nil"/>
            </w:tcBorders>
            <w:shd w:val="clear" w:color="auto" w:fill="auto"/>
            <w:noWrap/>
            <w:vAlign w:val="bottom"/>
            <w:hideMark/>
          </w:tcPr>
          <w:p w14:paraId="09056E4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0.216***</w:t>
            </w:r>
          </w:p>
        </w:tc>
        <w:tc>
          <w:tcPr>
            <w:tcW w:w="1462" w:type="dxa"/>
            <w:tcBorders>
              <w:top w:val="nil"/>
              <w:left w:val="nil"/>
              <w:bottom w:val="nil"/>
              <w:right w:val="nil"/>
            </w:tcBorders>
            <w:shd w:val="clear" w:color="auto" w:fill="auto"/>
            <w:noWrap/>
            <w:vAlign w:val="bottom"/>
            <w:hideMark/>
          </w:tcPr>
          <w:p w14:paraId="3065666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0.254***</w:t>
            </w:r>
          </w:p>
        </w:tc>
        <w:tc>
          <w:tcPr>
            <w:tcW w:w="1326" w:type="dxa"/>
            <w:tcBorders>
              <w:top w:val="nil"/>
              <w:left w:val="nil"/>
              <w:bottom w:val="nil"/>
              <w:right w:val="nil"/>
            </w:tcBorders>
            <w:shd w:val="clear" w:color="auto" w:fill="auto"/>
            <w:noWrap/>
            <w:vAlign w:val="bottom"/>
            <w:hideMark/>
          </w:tcPr>
          <w:p w14:paraId="3D163C8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0.263***</w:t>
            </w:r>
          </w:p>
        </w:tc>
      </w:tr>
      <w:tr w:rsidR="00C40AC3" w:rsidRPr="003B4FE7" w14:paraId="5CAD89C5" w14:textId="77777777" w:rsidTr="005D7F29">
        <w:trPr>
          <w:trHeight w:val="300"/>
        </w:trPr>
        <w:tc>
          <w:tcPr>
            <w:tcW w:w="1176" w:type="dxa"/>
            <w:vMerge/>
            <w:tcBorders>
              <w:top w:val="nil"/>
              <w:left w:val="nil"/>
              <w:bottom w:val="nil"/>
              <w:right w:val="nil"/>
            </w:tcBorders>
            <w:vAlign w:val="center"/>
            <w:hideMark/>
          </w:tcPr>
          <w:p w14:paraId="66D71EBA"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65C2A780"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77A0C2D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6D5FE78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134136A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47D96E3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7B6628D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462" w:type="dxa"/>
            <w:tcBorders>
              <w:top w:val="nil"/>
              <w:left w:val="nil"/>
              <w:bottom w:val="nil"/>
              <w:right w:val="nil"/>
            </w:tcBorders>
            <w:shd w:val="clear" w:color="auto" w:fill="auto"/>
            <w:noWrap/>
            <w:vAlign w:val="bottom"/>
            <w:hideMark/>
          </w:tcPr>
          <w:p w14:paraId="193AB44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7C22C35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(0.002)</w:t>
            </w:r>
          </w:p>
        </w:tc>
      </w:tr>
      <w:tr w:rsidR="00C40AC3" w:rsidRPr="003B4FE7" w14:paraId="01DCA628" w14:textId="77777777" w:rsidTr="005D7F29">
        <w:trPr>
          <w:trHeight w:val="300"/>
        </w:trPr>
        <w:tc>
          <w:tcPr>
            <w:tcW w:w="1176" w:type="dxa"/>
            <w:vMerge/>
            <w:tcBorders>
              <w:top w:val="nil"/>
              <w:left w:val="nil"/>
              <w:bottom w:val="nil"/>
              <w:right w:val="nil"/>
            </w:tcBorders>
            <w:vAlign w:val="center"/>
            <w:hideMark/>
          </w:tcPr>
          <w:p w14:paraId="088B3365"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5F3F6196"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Log (employment)</w:t>
            </w:r>
          </w:p>
        </w:tc>
        <w:tc>
          <w:tcPr>
            <w:tcW w:w="1326" w:type="dxa"/>
            <w:tcBorders>
              <w:top w:val="nil"/>
              <w:left w:val="nil"/>
              <w:bottom w:val="nil"/>
              <w:right w:val="nil"/>
            </w:tcBorders>
            <w:shd w:val="clear" w:color="auto" w:fill="auto"/>
            <w:noWrap/>
            <w:vAlign w:val="bottom"/>
            <w:hideMark/>
          </w:tcPr>
          <w:p w14:paraId="1D8FA4A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0.082***</w:t>
            </w:r>
          </w:p>
        </w:tc>
        <w:tc>
          <w:tcPr>
            <w:tcW w:w="1326" w:type="dxa"/>
            <w:tcBorders>
              <w:top w:val="nil"/>
              <w:left w:val="nil"/>
              <w:bottom w:val="nil"/>
              <w:right w:val="nil"/>
            </w:tcBorders>
            <w:shd w:val="clear" w:color="auto" w:fill="auto"/>
            <w:noWrap/>
            <w:vAlign w:val="bottom"/>
            <w:hideMark/>
          </w:tcPr>
          <w:p w14:paraId="2AACDA3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0.070***</w:t>
            </w:r>
          </w:p>
        </w:tc>
        <w:tc>
          <w:tcPr>
            <w:tcW w:w="1326" w:type="dxa"/>
            <w:tcBorders>
              <w:top w:val="nil"/>
              <w:left w:val="nil"/>
              <w:bottom w:val="nil"/>
              <w:right w:val="nil"/>
            </w:tcBorders>
            <w:shd w:val="clear" w:color="auto" w:fill="auto"/>
            <w:noWrap/>
            <w:vAlign w:val="bottom"/>
            <w:hideMark/>
          </w:tcPr>
          <w:p w14:paraId="443B216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0.065***</w:t>
            </w:r>
          </w:p>
        </w:tc>
        <w:tc>
          <w:tcPr>
            <w:tcW w:w="1326" w:type="dxa"/>
            <w:tcBorders>
              <w:top w:val="nil"/>
              <w:left w:val="nil"/>
              <w:bottom w:val="nil"/>
              <w:right w:val="nil"/>
            </w:tcBorders>
            <w:shd w:val="clear" w:color="auto" w:fill="auto"/>
            <w:noWrap/>
            <w:vAlign w:val="bottom"/>
            <w:hideMark/>
          </w:tcPr>
          <w:p w14:paraId="2B7D4E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26" w:type="dxa"/>
            <w:tcBorders>
              <w:top w:val="nil"/>
              <w:left w:val="nil"/>
              <w:bottom w:val="nil"/>
              <w:right w:val="nil"/>
            </w:tcBorders>
            <w:shd w:val="clear" w:color="auto" w:fill="auto"/>
            <w:noWrap/>
            <w:vAlign w:val="bottom"/>
            <w:hideMark/>
          </w:tcPr>
          <w:p w14:paraId="013C354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462" w:type="dxa"/>
            <w:tcBorders>
              <w:top w:val="nil"/>
              <w:left w:val="nil"/>
              <w:bottom w:val="nil"/>
              <w:right w:val="nil"/>
            </w:tcBorders>
            <w:shd w:val="clear" w:color="auto" w:fill="auto"/>
            <w:noWrap/>
            <w:vAlign w:val="bottom"/>
            <w:hideMark/>
          </w:tcPr>
          <w:p w14:paraId="7DD55A8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0.027***</w:t>
            </w:r>
          </w:p>
        </w:tc>
        <w:tc>
          <w:tcPr>
            <w:tcW w:w="1326" w:type="dxa"/>
            <w:tcBorders>
              <w:top w:val="nil"/>
              <w:left w:val="nil"/>
              <w:bottom w:val="nil"/>
              <w:right w:val="nil"/>
            </w:tcBorders>
            <w:shd w:val="clear" w:color="auto" w:fill="auto"/>
            <w:noWrap/>
            <w:vAlign w:val="bottom"/>
            <w:hideMark/>
          </w:tcPr>
          <w:p w14:paraId="7CFFF16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0.019***</w:t>
            </w:r>
          </w:p>
        </w:tc>
      </w:tr>
      <w:tr w:rsidR="00C40AC3" w:rsidRPr="003B4FE7" w14:paraId="04E6797F" w14:textId="77777777" w:rsidTr="005D7F29">
        <w:trPr>
          <w:trHeight w:val="300"/>
        </w:trPr>
        <w:tc>
          <w:tcPr>
            <w:tcW w:w="1176" w:type="dxa"/>
            <w:vMerge/>
            <w:tcBorders>
              <w:top w:val="nil"/>
              <w:left w:val="nil"/>
              <w:bottom w:val="single" w:sz="4" w:space="0" w:color="auto"/>
              <w:right w:val="nil"/>
            </w:tcBorders>
            <w:vAlign w:val="center"/>
            <w:hideMark/>
          </w:tcPr>
          <w:p w14:paraId="08DF06C1"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single" w:sz="4" w:space="0" w:color="auto"/>
              <w:right w:val="nil"/>
            </w:tcBorders>
            <w:shd w:val="clear" w:color="auto" w:fill="auto"/>
            <w:noWrap/>
            <w:vAlign w:val="bottom"/>
            <w:hideMark/>
          </w:tcPr>
          <w:p w14:paraId="6F12D2C2"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single" w:sz="4" w:space="0" w:color="auto"/>
              <w:right w:val="nil"/>
            </w:tcBorders>
            <w:shd w:val="clear" w:color="auto" w:fill="auto"/>
            <w:noWrap/>
            <w:vAlign w:val="bottom"/>
            <w:hideMark/>
          </w:tcPr>
          <w:p w14:paraId="402C599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single" w:sz="4" w:space="0" w:color="auto"/>
              <w:right w:val="nil"/>
            </w:tcBorders>
            <w:shd w:val="clear" w:color="auto" w:fill="auto"/>
            <w:noWrap/>
            <w:vAlign w:val="bottom"/>
            <w:hideMark/>
          </w:tcPr>
          <w:p w14:paraId="00761A5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single" w:sz="4" w:space="0" w:color="auto"/>
              <w:right w:val="nil"/>
            </w:tcBorders>
            <w:shd w:val="clear" w:color="auto" w:fill="auto"/>
            <w:noWrap/>
            <w:vAlign w:val="bottom"/>
            <w:hideMark/>
          </w:tcPr>
          <w:p w14:paraId="4DDCB08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single" w:sz="4" w:space="0" w:color="auto"/>
              <w:right w:val="nil"/>
            </w:tcBorders>
            <w:shd w:val="clear" w:color="auto" w:fill="auto"/>
            <w:noWrap/>
            <w:vAlign w:val="bottom"/>
            <w:hideMark/>
          </w:tcPr>
          <w:p w14:paraId="266D04B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single" w:sz="4" w:space="0" w:color="auto"/>
              <w:right w:val="nil"/>
            </w:tcBorders>
            <w:shd w:val="clear" w:color="auto" w:fill="auto"/>
            <w:noWrap/>
            <w:vAlign w:val="bottom"/>
            <w:hideMark/>
          </w:tcPr>
          <w:p w14:paraId="3F5B6F7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462" w:type="dxa"/>
            <w:tcBorders>
              <w:top w:val="nil"/>
              <w:left w:val="nil"/>
              <w:bottom w:val="single" w:sz="4" w:space="0" w:color="auto"/>
              <w:right w:val="nil"/>
            </w:tcBorders>
            <w:shd w:val="clear" w:color="auto" w:fill="auto"/>
            <w:noWrap/>
            <w:vAlign w:val="bottom"/>
            <w:hideMark/>
          </w:tcPr>
          <w:p w14:paraId="31D134C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single" w:sz="4" w:space="0" w:color="auto"/>
              <w:right w:val="nil"/>
            </w:tcBorders>
            <w:shd w:val="clear" w:color="auto" w:fill="auto"/>
            <w:noWrap/>
            <w:vAlign w:val="bottom"/>
            <w:hideMark/>
          </w:tcPr>
          <w:p w14:paraId="41E18CE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r>
      <w:tr w:rsidR="00C40AC3" w:rsidRPr="003B4FE7" w14:paraId="78E62713" w14:textId="77777777" w:rsidTr="005D7F29">
        <w:trPr>
          <w:trHeight w:val="300"/>
        </w:trPr>
        <w:tc>
          <w:tcPr>
            <w:tcW w:w="1176" w:type="dxa"/>
            <w:tcBorders>
              <w:top w:val="single" w:sz="4" w:space="0" w:color="auto"/>
              <w:left w:val="nil"/>
              <w:bottom w:val="nil"/>
              <w:right w:val="nil"/>
            </w:tcBorders>
            <w:shd w:val="clear" w:color="auto" w:fill="auto"/>
            <w:noWrap/>
            <w:textDirection w:val="btLr"/>
            <w:vAlign w:val="center"/>
            <w:hideMark/>
          </w:tcPr>
          <w:p w14:paraId="18CFA3E1" w14:textId="77777777" w:rsidR="00C40AC3" w:rsidRPr="003B4FE7" w:rsidRDefault="00C40AC3" w:rsidP="005D7F29">
            <w:pPr>
              <w:jc w:val="center"/>
              <w:rPr>
                <w:rFonts w:ascii="Times New Roman" w:hAnsi="Times New Roman" w:cs="Times New Roman"/>
                <w:color w:val="000000"/>
              </w:rPr>
            </w:pPr>
          </w:p>
        </w:tc>
        <w:tc>
          <w:tcPr>
            <w:tcW w:w="3426" w:type="dxa"/>
            <w:tcBorders>
              <w:top w:val="single" w:sz="4" w:space="0" w:color="auto"/>
              <w:left w:val="nil"/>
              <w:bottom w:val="nil"/>
              <w:right w:val="nil"/>
            </w:tcBorders>
            <w:shd w:val="clear" w:color="auto" w:fill="auto"/>
            <w:noWrap/>
            <w:vAlign w:val="bottom"/>
            <w:hideMark/>
          </w:tcPr>
          <w:p w14:paraId="70CE9EB1" w14:textId="77777777" w:rsidR="00C40AC3" w:rsidRPr="003B4FE7" w:rsidRDefault="00C40AC3" w:rsidP="005D7F29">
            <w:pPr>
              <w:rPr>
                <w:rFonts w:ascii="Times New Roman" w:hAnsi="Times New Roman" w:cs="Times New Roman"/>
                <w:color w:val="000000"/>
              </w:rPr>
            </w:pPr>
          </w:p>
          <w:p w14:paraId="41AACFBB" w14:textId="77777777" w:rsidR="00C40AC3" w:rsidRPr="003B4FE7" w:rsidRDefault="00C40AC3" w:rsidP="005D7F29">
            <w:pPr>
              <w:rPr>
                <w:rFonts w:ascii="Times New Roman" w:hAnsi="Times New Roman" w:cs="Times New Roman"/>
                <w:color w:val="000000"/>
              </w:rPr>
            </w:pPr>
          </w:p>
          <w:p w14:paraId="1D69BE27" w14:textId="77777777" w:rsidR="00C40AC3" w:rsidRPr="003B4FE7" w:rsidRDefault="00C40AC3" w:rsidP="005D7F29">
            <w:pP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7CB08D85"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1C321FBB"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49F7F883"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4905A08B"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77ECBDFF" w14:textId="77777777" w:rsidR="00C40AC3" w:rsidRPr="003B4FE7" w:rsidRDefault="00C40AC3" w:rsidP="005D7F29">
            <w:pPr>
              <w:jc w:val="center"/>
              <w:rPr>
                <w:rFonts w:ascii="Times New Roman" w:hAnsi="Times New Roman" w:cs="Times New Roman"/>
                <w:color w:val="000000"/>
              </w:rPr>
            </w:pPr>
          </w:p>
        </w:tc>
        <w:tc>
          <w:tcPr>
            <w:tcW w:w="1462" w:type="dxa"/>
            <w:tcBorders>
              <w:top w:val="single" w:sz="4" w:space="0" w:color="auto"/>
              <w:left w:val="nil"/>
              <w:bottom w:val="nil"/>
              <w:right w:val="nil"/>
            </w:tcBorders>
            <w:shd w:val="clear" w:color="auto" w:fill="auto"/>
            <w:noWrap/>
            <w:vAlign w:val="bottom"/>
            <w:hideMark/>
          </w:tcPr>
          <w:p w14:paraId="5041E71B"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0B4BE03C" w14:textId="77777777" w:rsidR="00C40AC3" w:rsidRPr="003B4FE7" w:rsidRDefault="00C40AC3" w:rsidP="005D7F29">
            <w:pPr>
              <w:jc w:val="center"/>
              <w:rPr>
                <w:rFonts w:ascii="Times New Roman" w:hAnsi="Times New Roman" w:cs="Times New Roman"/>
                <w:color w:val="000000"/>
              </w:rPr>
            </w:pPr>
          </w:p>
        </w:tc>
      </w:tr>
      <w:tr w:rsidR="00C40AC3" w:rsidRPr="003B4FE7" w14:paraId="48B0E522" w14:textId="77777777" w:rsidTr="005D7F29">
        <w:trPr>
          <w:trHeight w:val="285"/>
        </w:trPr>
        <w:tc>
          <w:tcPr>
            <w:tcW w:w="1176" w:type="dxa"/>
            <w:vMerge w:val="restart"/>
            <w:tcBorders>
              <w:top w:val="nil"/>
              <w:left w:val="nil"/>
              <w:bottom w:val="nil"/>
              <w:right w:val="nil"/>
            </w:tcBorders>
            <w:shd w:val="clear" w:color="auto" w:fill="auto"/>
            <w:textDirection w:val="btLr"/>
            <w:vAlign w:val="center"/>
            <w:hideMark/>
          </w:tcPr>
          <w:p w14:paraId="3075F67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lastRenderedPageBreak/>
              <w:t xml:space="preserve">West of England - Industry </w:t>
            </w:r>
          </w:p>
        </w:tc>
        <w:tc>
          <w:tcPr>
            <w:tcW w:w="3426" w:type="dxa"/>
            <w:tcBorders>
              <w:top w:val="nil"/>
              <w:left w:val="nil"/>
              <w:bottom w:val="nil"/>
              <w:right w:val="nil"/>
            </w:tcBorders>
            <w:shd w:val="clear" w:color="auto" w:fill="auto"/>
            <w:vAlign w:val="bottom"/>
            <w:hideMark/>
          </w:tcPr>
          <w:p w14:paraId="387D2918"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WoE - Advanced engineering </w:t>
            </w:r>
          </w:p>
        </w:tc>
        <w:tc>
          <w:tcPr>
            <w:tcW w:w="1326" w:type="dxa"/>
            <w:tcBorders>
              <w:top w:val="nil"/>
              <w:left w:val="nil"/>
              <w:bottom w:val="nil"/>
              <w:right w:val="nil"/>
            </w:tcBorders>
            <w:shd w:val="clear" w:color="auto" w:fill="auto"/>
            <w:noWrap/>
            <w:vAlign w:val="bottom"/>
            <w:hideMark/>
          </w:tcPr>
          <w:p w14:paraId="349E4CD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0.247***</w:t>
            </w:r>
          </w:p>
        </w:tc>
        <w:tc>
          <w:tcPr>
            <w:tcW w:w="1326" w:type="dxa"/>
            <w:tcBorders>
              <w:top w:val="nil"/>
              <w:left w:val="nil"/>
              <w:bottom w:val="nil"/>
              <w:right w:val="nil"/>
            </w:tcBorders>
            <w:shd w:val="clear" w:color="auto" w:fill="auto"/>
            <w:noWrap/>
            <w:vAlign w:val="bottom"/>
            <w:hideMark/>
          </w:tcPr>
          <w:p w14:paraId="37F6CD1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0.031</w:t>
            </w:r>
          </w:p>
        </w:tc>
        <w:tc>
          <w:tcPr>
            <w:tcW w:w="1326" w:type="dxa"/>
            <w:tcBorders>
              <w:top w:val="nil"/>
              <w:left w:val="nil"/>
              <w:bottom w:val="nil"/>
              <w:right w:val="nil"/>
            </w:tcBorders>
            <w:shd w:val="clear" w:color="auto" w:fill="auto"/>
            <w:noWrap/>
            <w:vAlign w:val="bottom"/>
            <w:hideMark/>
          </w:tcPr>
          <w:p w14:paraId="1227B8C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0.099**</w:t>
            </w:r>
          </w:p>
        </w:tc>
        <w:tc>
          <w:tcPr>
            <w:tcW w:w="1326" w:type="dxa"/>
            <w:tcBorders>
              <w:top w:val="nil"/>
              <w:left w:val="nil"/>
              <w:bottom w:val="nil"/>
              <w:right w:val="nil"/>
            </w:tcBorders>
            <w:shd w:val="clear" w:color="auto" w:fill="auto"/>
            <w:noWrap/>
            <w:vAlign w:val="bottom"/>
            <w:hideMark/>
          </w:tcPr>
          <w:p w14:paraId="18E8DC6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0.120***</w:t>
            </w:r>
          </w:p>
        </w:tc>
        <w:tc>
          <w:tcPr>
            <w:tcW w:w="1326" w:type="dxa"/>
            <w:tcBorders>
              <w:top w:val="nil"/>
              <w:left w:val="nil"/>
              <w:bottom w:val="nil"/>
              <w:right w:val="nil"/>
            </w:tcBorders>
            <w:shd w:val="clear" w:color="auto" w:fill="auto"/>
            <w:noWrap/>
            <w:vAlign w:val="bottom"/>
            <w:hideMark/>
          </w:tcPr>
          <w:p w14:paraId="385C05A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0.011</w:t>
            </w:r>
          </w:p>
        </w:tc>
        <w:tc>
          <w:tcPr>
            <w:tcW w:w="1462" w:type="dxa"/>
            <w:tcBorders>
              <w:top w:val="nil"/>
              <w:left w:val="nil"/>
              <w:bottom w:val="nil"/>
              <w:right w:val="nil"/>
            </w:tcBorders>
            <w:shd w:val="clear" w:color="auto" w:fill="auto"/>
            <w:noWrap/>
            <w:vAlign w:val="bottom"/>
            <w:hideMark/>
          </w:tcPr>
          <w:p w14:paraId="3D52A8C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0.130***</w:t>
            </w:r>
          </w:p>
        </w:tc>
        <w:tc>
          <w:tcPr>
            <w:tcW w:w="1326" w:type="dxa"/>
            <w:tcBorders>
              <w:top w:val="nil"/>
              <w:left w:val="nil"/>
              <w:bottom w:val="nil"/>
              <w:right w:val="nil"/>
            </w:tcBorders>
            <w:shd w:val="clear" w:color="auto" w:fill="auto"/>
            <w:noWrap/>
            <w:vAlign w:val="bottom"/>
            <w:hideMark/>
          </w:tcPr>
          <w:p w14:paraId="27216F2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0.079*</w:t>
            </w:r>
          </w:p>
        </w:tc>
      </w:tr>
      <w:tr w:rsidR="00C40AC3" w:rsidRPr="003B4FE7" w14:paraId="1B8748D8" w14:textId="77777777" w:rsidTr="005D7F29">
        <w:trPr>
          <w:trHeight w:val="300"/>
        </w:trPr>
        <w:tc>
          <w:tcPr>
            <w:tcW w:w="1176" w:type="dxa"/>
            <w:vMerge/>
            <w:tcBorders>
              <w:top w:val="nil"/>
              <w:left w:val="nil"/>
              <w:bottom w:val="nil"/>
              <w:right w:val="nil"/>
            </w:tcBorders>
            <w:vAlign w:val="center"/>
            <w:hideMark/>
          </w:tcPr>
          <w:p w14:paraId="45532045"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2109C58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&amp; aerospace</w:t>
            </w:r>
          </w:p>
        </w:tc>
        <w:tc>
          <w:tcPr>
            <w:tcW w:w="1326" w:type="dxa"/>
            <w:tcBorders>
              <w:top w:val="nil"/>
              <w:left w:val="nil"/>
              <w:bottom w:val="nil"/>
              <w:right w:val="nil"/>
            </w:tcBorders>
            <w:shd w:val="clear" w:color="auto" w:fill="auto"/>
            <w:noWrap/>
            <w:vAlign w:val="bottom"/>
            <w:hideMark/>
          </w:tcPr>
          <w:p w14:paraId="0EEB399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(0.044)</w:t>
            </w:r>
          </w:p>
        </w:tc>
        <w:tc>
          <w:tcPr>
            <w:tcW w:w="1326" w:type="dxa"/>
            <w:tcBorders>
              <w:top w:val="nil"/>
              <w:left w:val="nil"/>
              <w:bottom w:val="nil"/>
              <w:right w:val="nil"/>
            </w:tcBorders>
            <w:shd w:val="clear" w:color="auto" w:fill="auto"/>
            <w:noWrap/>
            <w:vAlign w:val="bottom"/>
            <w:hideMark/>
          </w:tcPr>
          <w:p w14:paraId="710DFBA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(0.039)</w:t>
            </w:r>
          </w:p>
        </w:tc>
        <w:tc>
          <w:tcPr>
            <w:tcW w:w="1326" w:type="dxa"/>
            <w:tcBorders>
              <w:top w:val="nil"/>
              <w:left w:val="nil"/>
              <w:bottom w:val="nil"/>
              <w:right w:val="nil"/>
            </w:tcBorders>
            <w:shd w:val="clear" w:color="auto" w:fill="auto"/>
            <w:noWrap/>
            <w:vAlign w:val="bottom"/>
            <w:hideMark/>
          </w:tcPr>
          <w:p w14:paraId="407BF15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(0.041)</w:t>
            </w:r>
          </w:p>
        </w:tc>
        <w:tc>
          <w:tcPr>
            <w:tcW w:w="1326" w:type="dxa"/>
            <w:tcBorders>
              <w:top w:val="nil"/>
              <w:left w:val="nil"/>
              <w:bottom w:val="nil"/>
              <w:right w:val="nil"/>
            </w:tcBorders>
            <w:shd w:val="clear" w:color="auto" w:fill="auto"/>
            <w:noWrap/>
            <w:vAlign w:val="bottom"/>
            <w:hideMark/>
          </w:tcPr>
          <w:p w14:paraId="6DE5540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(0.035)</w:t>
            </w:r>
          </w:p>
        </w:tc>
        <w:tc>
          <w:tcPr>
            <w:tcW w:w="1326" w:type="dxa"/>
            <w:tcBorders>
              <w:top w:val="nil"/>
              <w:left w:val="nil"/>
              <w:bottom w:val="nil"/>
              <w:right w:val="nil"/>
            </w:tcBorders>
            <w:shd w:val="clear" w:color="auto" w:fill="auto"/>
            <w:noWrap/>
            <w:vAlign w:val="bottom"/>
            <w:hideMark/>
          </w:tcPr>
          <w:p w14:paraId="11D5020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(0.038)</w:t>
            </w:r>
          </w:p>
        </w:tc>
        <w:tc>
          <w:tcPr>
            <w:tcW w:w="1462" w:type="dxa"/>
            <w:tcBorders>
              <w:top w:val="nil"/>
              <w:left w:val="nil"/>
              <w:bottom w:val="nil"/>
              <w:right w:val="nil"/>
            </w:tcBorders>
            <w:shd w:val="clear" w:color="auto" w:fill="auto"/>
            <w:noWrap/>
            <w:vAlign w:val="bottom"/>
            <w:hideMark/>
          </w:tcPr>
          <w:p w14:paraId="33BAD7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(0.040)</w:t>
            </w:r>
          </w:p>
        </w:tc>
        <w:tc>
          <w:tcPr>
            <w:tcW w:w="1326" w:type="dxa"/>
            <w:tcBorders>
              <w:top w:val="nil"/>
              <w:left w:val="nil"/>
              <w:bottom w:val="nil"/>
              <w:right w:val="nil"/>
            </w:tcBorders>
            <w:shd w:val="clear" w:color="auto" w:fill="auto"/>
            <w:noWrap/>
            <w:vAlign w:val="bottom"/>
            <w:hideMark/>
          </w:tcPr>
          <w:p w14:paraId="21ECFBD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(0.044)</w:t>
            </w:r>
          </w:p>
        </w:tc>
      </w:tr>
      <w:tr w:rsidR="00C40AC3" w:rsidRPr="003B4FE7" w14:paraId="675A7201" w14:textId="77777777" w:rsidTr="005D7F29">
        <w:trPr>
          <w:trHeight w:val="300"/>
        </w:trPr>
        <w:tc>
          <w:tcPr>
            <w:tcW w:w="1176" w:type="dxa"/>
            <w:vMerge/>
            <w:tcBorders>
              <w:top w:val="nil"/>
              <w:left w:val="nil"/>
              <w:bottom w:val="nil"/>
              <w:right w:val="nil"/>
            </w:tcBorders>
            <w:vAlign w:val="center"/>
            <w:hideMark/>
          </w:tcPr>
          <w:p w14:paraId="30024E1A"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637B07CC"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WoE - Creative industries</w:t>
            </w:r>
          </w:p>
        </w:tc>
        <w:tc>
          <w:tcPr>
            <w:tcW w:w="1326" w:type="dxa"/>
            <w:tcBorders>
              <w:top w:val="nil"/>
              <w:left w:val="nil"/>
              <w:bottom w:val="nil"/>
              <w:right w:val="nil"/>
            </w:tcBorders>
            <w:shd w:val="clear" w:color="auto" w:fill="auto"/>
            <w:noWrap/>
            <w:vAlign w:val="bottom"/>
            <w:hideMark/>
          </w:tcPr>
          <w:p w14:paraId="01E6FA7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-0.175***</w:t>
            </w:r>
          </w:p>
        </w:tc>
        <w:tc>
          <w:tcPr>
            <w:tcW w:w="1326" w:type="dxa"/>
            <w:tcBorders>
              <w:top w:val="nil"/>
              <w:left w:val="nil"/>
              <w:bottom w:val="nil"/>
              <w:right w:val="nil"/>
            </w:tcBorders>
            <w:shd w:val="clear" w:color="auto" w:fill="auto"/>
            <w:noWrap/>
            <w:vAlign w:val="bottom"/>
            <w:hideMark/>
          </w:tcPr>
          <w:p w14:paraId="1523B3E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-0.183***</w:t>
            </w:r>
          </w:p>
        </w:tc>
        <w:tc>
          <w:tcPr>
            <w:tcW w:w="1326" w:type="dxa"/>
            <w:tcBorders>
              <w:top w:val="nil"/>
              <w:left w:val="nil"/>
              <w:bottom w:val="nil"/>
              <w:right w:val="nil"/>
            </w:tcBorders>
            <w:shd w:val="clear" w:color="auto" w:fill="auto"/>
            <w:noWrap/>
            <w:vAlign w:val="bottom"/>
            <w:hideMark/>
          </w:tcPr>
          <w:p w14:paraId="15B8498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-0.090***</w:t>
            </w:r>
          </w:p>
        </w:tc>
        <w:tc>
          <w:tcPr>
            <w:tcW w:w="1326" w:type="dxa"/>
            <w:tcBorders>
              <w:top w:val="nil"/>
              <w:left w:val="nil"/>
              <w:bottom w:val="nil"/>
              <w:right w:val="nil"/>
            </w:tcBorders>
            <w:shd w:val="clear" w:color="auto" w:fill="auto"/>
            <w:noWrap/>
            <w:vAlign w:val="bottom"/>
            <w:hideMark/>
          </w:tcPr>
          <w:p w14:paraId="59E9B6E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-0.023</w:t>
            </w:r>
          </w:p>
        </w:tc>
        <w:tc>
          <w:tcPr>
            <w:tcW w:w="1326" w:type="dxa"/>
            <w:tcBorders>
              <w:top w:val="nil"/>
              <w:left w:val="nil"/>
              <w:bottom w:val="nil"/>
              <w:right w:val="nil"/>
            </w:tcBorders>
            <w:shd w:val="clear" w:color="auto" w:fill="auto"/>
            <w:noWrap/>
            <w:vAlign w:val="bottom"/>
            <w:hideMark/>
          </w:tcPr>
          <w:p w14:paraId="7619B2B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0.048**</w:t>
            </w:r>
          </w:p>
        </w:tc>
        <w:tc>
          <w:tcPr>
            <w:tcW w:w="1462" w:type="dxa"/>
            <w:tcBorders>
              <w:top w:val="nil"/>
              <w:left w:val="nil"/>
              <w:bottom w:val="nil"/>
              <w:right w:val="nil"/>
            </w:tcBorders>
            <w:shd w:val="clear" w:color="auto" w:fill="auto"/>
            <w:noWrap/>
            <w:vAlign w:val="bottom"/>
            <w:hideMark/>
          </w:tcPr>
          <w:p w14:paraId="52EA4D0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0.077</w:t>
            </w:r>
          </w:p>
        </w:tc>
        <w:tc>
          <w:tcPr>
            <w:tcW w:w="1326" w:type="dxa"/>
            <w:tcBorders>
              <w:top w:val="nil"/>
              <w:left w:val="nil"/>
              <w:bottom w:val="nil"/>
              <w:right w:val="nil"/>
            </w:tcBorders>
            <w:shd w:val="clear" w:color="auto" w:fill="auto"/>
            <w:noWrap/>
            <w:vAlign w:val="bottom"/>
            <w:hideMark/>
          </w:tcPr>
          <w:p w14:paraId="01990B7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0.028</w:t>
            </w:r>
          </w:p>
        </w:tc>
      </w:tr>
      <w:tr w:rsidR="00C40AC3" w:rsidRPr="003B4FE7" w14:paraId="5EC48F41" w14:textId="77777777" w:rsidTr="005D7F29">
        <w:trPr>
          <w:trHeight w:val="300"/>
        </w:trPr>
        <w:tc>
          <w:tcPr>
            <w:tcW w:w="1176" w:type="dxa"/>
            <w:vMerge/>
            <w:tcBorders>
              <w:top w:val="nil"/>
              <w:left w:val="nil"/>
              <w:bottom w:val="nil"/>
              <w:right w:val="nil"/>
            </w:tcBorders>
            <w:vAlign w:val="center"/>
            <w:hideMark/>
          </w:tcPr>
          <w:p w14:paraId="13D48807"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5B73368E"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6E00C06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(0.039)</w:t>
            </w:r>
          </w:p>
        </w:tc>
        <w:tc>
          <w:tcPr>
            <w:tcW w:w="1326" w:type="dxa"/>
            <w:tcBorders>
              <w:top w:val="nil"/>
              <w:left w:val="nil"/>
              <w:bottom w:val="nil"/>
              <w:right w:val="nil"/>
            </w:tcBorders>
            <w:shd w:val="clear" w:color="auto" w:fill="auto"/>
            <w:noWrap/>
            <w:vAlign w:val="bottom"/>
            <w:hideMark/>
          </w:tcPr>
          <w:p w14:paraId="2DE1E89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(0.031)</w:t>
            </w:r>
          </w:p>
        </w:tc>
        <w:tc>
          <w:tcPr>
            <w:tcW w:w="1326" w:type="dxa"/>
            <w:tcBorders>
              <w:top w:val="nil"/>
              <w:left w:val="nil"/>
              <w:bottom w:val="nil"/>
              <w:right w:val="nil"/>
            </w:tcBorders>
            <w:shd w:val="clear" w:color="auto" w:fill="auto"/>
            <w:noWrap/>
            <w:vAlign w:val="bottom"/>
            <w:hideMark/>
          </w:tcPr>
          <w:p w14:paraId="4EA4B31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(0.029)</w:t>
            </w:r>
          </w:p>
        </w:tc>
        <w:tc>
          <w:tcPr>
            <w:tcW w:w="1326" w:type="dxa"/>
            <w:tcBorders>
              <w:top w:val="nil"/>
              <w:left w:val="nil"/>
              <w:bottom w:val="nil"/>
              <w:right w:val="nil"/>
            </w:tcBorders>
            <w:shd w:val="clear" w:color="auto" w:fill="auto"/>
            <w:noWrap/>
            <w:vAlign w:val="bottom"/>
            <w:hideMark/>
          </w:tcPr>
          <w:p w14:paraId="1F78133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(0.028)</w:t>
            </w:r>
          </w:p>
        </w:tc>
        <w:tc>
          <w:tcPr>
            <w:tcW w:w="1326" w:type="dxa"/>
            <w:tcBorders>
              <w:top w:val="nil"/>
              <w:left w:val="nil"/>
              <w:bottom w:val="nil"/>
              <w:right w:val="nil"/>
            </w:tcBorders>
            <w:shd w:val="clear" w:color="auto" w:fill="auto"/>
            <w:noWrap/>
            <w:vAlign w:val="bottom"/>
            <w:hideMark/>
          </w:tcPr>
          <w:p w14:paraId="5C86CB5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(0.023)</w:t>
            </w:r>
          </w:p>
        </w:tc>
        <w:tc>
          <w:tcPr>
            <w:tcW w:w="1462" w:type="dxa"/>
            <w:tcBorders>
              <w:top w:val="nil"/>
              <w:left w:val="nil"/>
              <w:bottom w:val="nil"/>
              <w:right w:val="nil"/>
            </w:tcBorders>
            <w:shd w:val="clear" w:color="auto" w:fill="auto"/>
            <w:noWrap/>
            <w:vAlign w:val="bottom"/>
            <w:hideMark/>
          </w:tcPr>
          <w:p w14:paraId="3A34EEE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(0.068)</w:t>
            </w:r>
          </w:p>
        </w:tc>
        <w:tc>
          <w:tcPr>
            <w:tcW w:w="1326" w:type="dxa"/>
            <w:tcBorders>
              <w:top w:val="nil"/>
              <w:left w:val="nil"/>
              <w:bottom w:val="nil"/>
              <w:right w:val="nil"/>
            </w:tcBorders>
            <w:shd w:val="clear" w:color="auto" w:fill="auto"/>
            <w:noWrap/>
            <w:vAlign w:val="bottom"/>
            <w:hideMark/>
          </w:tcPr>
          <w:p w14:paraId="1BBDE34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(0.065)</w:t>
            </w:r>
          </w:p>
        </w:tc>
      </w:tr>
      <w:tr w:rsidR="00C40AC3" w:rsidRPr="003B4FE7" w14:paraId="2EA9EC20" w14:textId="77777777" w:rsidTr="005D7F29">
        <w:trPr>
          <w:trHeight w:val="348"/>
        </w:trPr>
        <w:tc>
          <w:tcPr>
            <w:tcW w:w="1176" w:type="dxa"/>
            <w:vMerge/>
            <w:tcBorders>
              <w:top w:val="nil"/>
              <w:left w:val="nil"/>
              <w:bottom w:val="nil"/>
              <w:right w:val="nil"/>
            </w:tcBorders>
            <w:vAlign w:val="center"/>
            <w:hideMark/>
          </w:tcPr>
          <w:p w14:paraId="35B88B81"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03CC9402"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xml:space="preserve">WoE - Professional and </w:t>
            </w:r>
          </w:p>
        </w:tc>
        <w:tc>
          <w:tcPr>
            <w:tcW w:w="1326" w:type="dxa"/>
            <w:tcBorders>
              <w:top w:val="nil"/>
              <w:left w:val="nil"/>
              <w:bottom w:val="nil"/>
              <w:right w:val="nil"/>
            </w:tcBorders>
            <w:shd w:val="clear" w:color="auto" w:fill="auto"/>
            <w:noWrap/>
            <w:vAlign w:val="bottom"/>
            <w:hideMark/>
          </w:tcPr>
          <w:p w14:paraId="5A56B06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0.077**</w:t>
            </w:r>
          </w:p>
        </w:tc>
        <w:tc>
          <w:tcPr>
            <w:tcW w:w="1326" w:type="dxa"/>
            <w:tcBorders>
              <w:top w:val="nil"/>
              <w:left w:val="nil"/>
              <w:bottom w:val="nil"/>
              <w:right w:val="nil"/>
            </w:tcBorders>
            <w:shd w:val="clear" w:color="auto" w:fill="auto"/>
            <w:noWrap/>
            <w:vAlign w:val="bottom"/>
            <w:hideMark/>
          </w:tcPr>
          <w:p w14:paraId="4ABAF2B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0.102**</w:t>
            </w:r>
          </w:p>
        </w:tc>
        <w:tc>
          <w:tcPr>
            <w:tcW w:w="1326" w:type="dxa"/>
            <w:tcBorders>
              <w:top w:val="nil"/>
              <w:left w:val="nil"/>
              <w:bottom w:val="nil"/>
              <w:right w:val="nil"/>
            </w:tcBorders>
            <w:shd w:val="clear" w:color="auto" w:fill="auto"/>
            <w:noWrap/>
            <w:vAlign w:val="bottom"/>
            <w:hideMark/>
          </w:tcPr>
          <w:p w14:paraId="00FDCA9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326" w:type="dxa"/>
            <w:tcBorders>
              <w:top w:val="nil"/>
              <w:left w:val="nil"/>
              <w:bottom w:val="nil"/>
              <w:right w:val="nil"/>
            </w:tcBorders>
            <w:shd w:val="clear" w:color="auto" w:fill="auto"/>
            <w:noWrap/>
            <w:vAlign w:val="bottom"/>
            <w:hideMark/>
          </w:tcPr>
          <w:p w14:paraId="2350FB1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0.118***</w:t>
            </w:r>
          </w:p>
        </w:tc>
        <w:tc>
          <w:tcPr>
            <w:tcW w:w="1326" w:type="dxa"/>
            <w:tcBorders>
              <w:top w:val="nil"/>
              <w:left w:val="nil"/>
              <w:bottom w:val="nil"/>
              <w:right w:val="nil"/>
            </w:tcBorders>
            <w:shd w:val="clear" w:color="auto" w:fill="auto"/>
            <w:noWrap/>
            <w:vAlign w:val="bottom"/>
            <w:hideMark/>
          </w:tcPr>
          <w:p w14:paraId="74BD4FB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0.091**</w:t>
            </w:r>
          </w:p>
        </w:tc>
        <w:tc>
          <w:tcPr>
            <w:tcW w:w="1462" w:type="dxa"/>
            <w:tcBorders>
              <w:top w:val="nil"/>
              <w:left w:val="nil"/>
              <w:bottom w:val="nil"/>
              <w:right w:val="nil"/>
            </w:tcBorders>
            <w:shd w:val="clear" w:color="auto" w:fill="auto"/>
            <w:noWrap/>
            <w:vAlign w:val="bottom"/>
            <w:hideMark/>
          </w:tcPr>
          <w:p w14:paraId="1DA8D55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0.138***</w:t>
            </w:r>
          </w:p>
        </w:tc>
        <w:tc>
          <w:tcPr>
            <w:tcW w:w="1326" w:type="dxa"/>
            <w:tcBorders>
              <w:top w:val="nil"/>
              <w:left w:val="nil"/>
              <w:bottom w:val="nil"/>
              <w:right w:val="nil"/>
            </w:tcBorders>
            <w:shd w:val="clear" w:color="auto" w:fill="auto"/>
            <w:noWrap/>
            <w:vAlign w:val="bottom"/>
            <w:hideMark/>
          </w:tcPr>
          <w:p w14:paraId="710D84B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r>
      <w:tr w:rsidR="00C40AC3" w:rsidRPr="003B4FE7" w14:paraId="4010180B" w14:textId="77777777" w:rsidTr="005D7F29">
        <w:trPr>
          <w:trHeight w:val="300"/>
        </w:trPr>
        <w:tc>
          <w:tcPr>
            <w:tcW w:w="1176" w:type="dxa"/>
            <w:vMerge/>
            <w:tcBorders>
              <w:top w:val="nil"/>
              <w:left w:val="nil"/>
              <w:bottom w:val="nil"/>
              <w:right w:val="nil"/>
            </w:tcBorders>
            <w:vAlign w:val="center"/>
            <w:hideMark/>
          </w:tcPr>
          <w:p w14:paraId="47D45A92"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38A36FC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legal services</w:t>
            </w:r>
          </w:p>
        </w:tc>
        <w:tc>
          <w:tcPr>
            <w:tcW w:w="1326" w:type="dxa"/>
            <w:tcBorders>
              <w:top w:val="nil"/>
              <w:left w:val="nil"/>
              <w:bottom w:val="nil"/>
              <w:right w:val="nil"/>
            </w:tcBorders>
            <w:shd w:val="clear" w:color="auto" w:fill="auto"/>
            <w:noWrap/>
            <w:vAlign w:val="bottom"/>
            <w:hideMark/>
          </w:tcPr>
          <w:p w14:paraId="7104E05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(0.036)</w:t>
            </w:r>
          </w:p>
        </w:tc>
        <w:tc>
          <w:tcPr>
            <w:tcW w:w="1326" w:type="dxa"/>
            <w:tcBorders>
              <w:top w:val="nil"/>
              <w:left w:val="nil"/>
              <w:bottom w:val="nil"/>
              <w:right w:val="nil"/>
            </w:tcBorders>
            <w:shd w:val="clear" w:color="auto" w:fill="auto"/>
            <w:noWrap/>
            <w:vAlign w:val="bottom"/>
            <w:hideMark/>
          </w:tcPr>
          <w:p w14:paraId="6320484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(0.043)</w:t>
            </w:r>
          </w:p>
        </w:tc>
        <w:tc>
          <w:tcPr>
            <w:tcW w:w="1326" w:type="dxa"/>
            <w:tcBorders>
              <w:top w:val="nil"/>
              <w:left w:val="nil"/>
              <w:bottom w:val="nil"/>
              <w:right w:val="nil"/>
            </w:tcBorders>
            <w:shd w:val="clear" w:color="auto" w:fill="auto"/>
            <w:noWrap/>
            <w:vAlign w:val="bottom"/>
            <w:hideMark/>
          </w:tcPr>
          <w:p w14:paraId="68815BE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(0.041)</w:t>
            </w:r>
          </w:p>
        </w:tc>
        <w:tc>
          <w:tcPr>
            <w:tcW w:w="1326" w:type="dxa"/>
            <w:tcBorders>
              <w:top w:val="nil"/>
              <w:left w:val="nil"/>
              <w:bottom w:val="nil"/>
              <w:right w:val="nil"/>
            </w:tcBorders>
            <w:shd w:val="clear" w:color="auto" w:fill="auto"/>
            <w:noWrap/>
            <w:vAlign w:val="bottom"/>
            <w:hideMark/>
          </w:tcPr>
          <w:p w14:paraId="45AF88C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(0.038)</w:t>
            </w:r>
          </w:p>
        </w:tc>
        <w:tc>
          <w:tcPr>
            <w:tcW w:w="1326" w:type="dxa"/>
            <w:tcBorders>
              <w:top w:val="nil"/>
              <w:left w:val="nil"/>
              <w:bottom w:val="nil"/>
              <w:right w:val="nil"/>
            </w:tcBorders>
            <w:shd w:val="clear" w:color="auto" w:fill="auto"/>
            <w:noWrap/>
            <w:vAlign w:val="bottom"/>
            <w:hideMark/>
          </w:tcPr>
          <w:p w14:paraId="7A1F2EA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(0.041)</w:t>
            </w:r>
          </w:p>
        </w:tc>
        <w:tc>
          <w:tcPr>
            <w:tcW w:w="1462" w:type="dxa"/>
            <w:tcBorders>
              <w:top w:val="nil"/>
              <w:left w:val="nil"/>
              <w:bottom w:val="nil"/>
              <w:right w:val="nil"/>
            </w:tcBorders>
            <w:shd w:val="clear" w:color="auto" w:fill="auto"/>
            <w:noWrap/>
            <w:vAlign w:val="bottom"/>
            <w:hideMark/>
          </w:tcPr>
          <w:p w14:paraId="194DC03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(0.051)</w:t>
            </w:r>
          </w:p>
        </w:tc>
        <w:tc>
          <w:tcPr>
            <w:tcW w:w="1326" w:type="dxa"/>
            <w:tcBorders>
              <w:top w:val="nil"/>
              <w:left w:val="nil"/>
              <w:bottom w:val="nil"/>
              <w:right w:val="nil"/>
            </w:tcBorders>
            <w:shd w:val="clear" w:color="auto" w:fill="auto"/>
            <w:noWrap/>
            <w:vAlign w:val="bottom"/>
            <w:hideMark/>
          </w:tcPr>
          <w:p w14:paraId="56D4E2D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(0.076)</w:t>
            </w:r>
          </w:p>
        </w:tc>
      </w:tr>
      <w:tr w:rsidR="00C40AC3" w:rsidRPr="003B4FE7" w14:paraId="20479186" w14:textId="77777777" w:rsidTr="005D7F29">
        <w:trPr>
          <w:trHeight w:val="300"/>
        </w:trPr>
        <w:tc>
          <w:tcPr>
            <w:tcW w:w="1176" w:type="dxa"/>
            <w:vMerge/>
            <w:tcBorders>
              <w:top w:val="nil"/>
              <w:left w:val="nil"/>
              <w:bottom w:val="nil"/>
              <w:right w:val="nil"/>
            </w:tcBorders>
            <w:vAlign w:val="center"/>
            <w:hideMark/>
          </w:tcPr>
          <w:p w14:paraId="44773D15"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2D6F155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WoE - High-tech</w:t>
            </w:r>
          </w:p>
        </w:tc>
        <w:tc>
          <w:tcPr>
            <w:tcW w:w="1326" w:type="dxa"/>
            <w:tcBorders>
              <w:top w:val="nil"/>
              <w:left w:val="nil"/>
              <w:bottom w:val="nil"/>
              <w:right w:val="nil"/>
            </w:tcBorders>
            <w:shd w:val="clear" w:color="auto" w:fill="auto"/>
            <w:noWrap/>
            <w:vAlign w:val="bottom"/>
            <w:hideMark/>
          </w:tcPr>
          <w:p w14:paraId="1993563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-0.127</w:t>
            </w:r>
          </w:p>
        </w:tc>
        <w:tc>
          <w:tcPr>
            <w:tcW w:w="1326" w:type="dxa"/>
            <w:tcBorders>
              <w:top w:val="nil"/>
              <w:left w:val="nil"/>
              <w:bottom w:val="nil"/>
              <w:right w:val="nil"/>
            </w:tcBorders>
            <w:shd w:val="clear" w:color="auto" w:fill="auto"/>
            <w:noWrap/>
            <w:vAlign w:val="bottom"/>
            <w:hideMark/>
          </w:tcPr>
          <w:p w14:paraId="446070F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0.119</w:t>
            </w:r>
          </w:p>
        </w:tc>
        <w:tc>
          <w:tcPr>
            <w:tcW w:w="1326" w:type="dxa"/>
            <w:tcBorders>
              <w:top w:val="nil"/>
              <w:left w:val="nil"/>
              <w:bottom w:val="nil"/>
              <w:right w:val="nil"/>
            </w:tcBorders>
            <w:shd w:val="clear" w:color="auto" w:fill="auto"/>
            <w:noWrap/>
            <w:vAlign w:val="bottom"/>
            <w:hideMark/>
          </w:tcPr>
          <w:p w14:paraId="42DAE23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0.059</w:t>
            </w:r>
          </w:p>
        </w:tc>
        <w:tc>
          <w:tcPr>
            <w:tcW w:w="1326" w:type="dxa"/>
            <w:tcBorders>
              <w:top w:val="nil"/>
              <w:left w:val="nil"/>
              <w:bottom w:val="nil"/>
              <w:right w:val="nil"/>
            </w:tcBorders>
            <w:shd w:val="clear" w:color="auto" w:fill="auto"/>
            <w:noWrap/>
            <w:vAlign w:val="bottom"/>
            <w:hideMark/>
          </w:tcPr>
          <w:p w14:paraId="6226199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-0.100*</w:t>
            </w:r>
          </w:p>
        </w:tc>
        <w:tc>
          <w:tcPr>
            <w:tcW w:w="1326" w:type="dxa"/>
            <w:tcBorders>
              <w:top w:val="nil"/>
              <w:left w:val="nil"/>
              <w:bottom w:val="nil"/>
              <w:right w:val="nil"/>
            </w:tcBorders>
            <w:shd w:val="clear" w:color="auto" w:fill="auto"/>
            <w:noWrap/>
            <w:vAlign w:val="bottom"/>
            <w:hideMark/>
          </w:tcPr>
          <w:p w14:paraId="6AAFE6F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-0.045</w:t>
            </w:r>
          </w:p>
        </w:tc>
        <w:tc>
          <w:tcPr>
            <w:tcW w:w="1462" w:type="dxa"/>
            <w:tcBorders>
              <w:top w:val="nil"/>
              <w:left w:val="nil"/>
              <w:bottom w:val="nil"/>
              <w:right w:val="nil"/>
            </w:tcBorders>
            <w:shd w:val="clear" w:color="auto" w:fill="auto"/>
            <w:noWrap/>
            <w:vAlign w:val="bottom"/>
            <w:hideMark/>
          </w:tcPr>
          <w:p w14:paraId="793C14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-0.085*</w:t>
            </w:r>
          </w:p>
        </w:tc>
        <w:tc>
          <w:tcPr>
            <w:tcW w:w="1326" w:type="dxa"/>
            <w:tcBorders>
              <w:top w:val="nil"/>
              <w:left w:val="nil"/>
              <w:bottom w:val="nil"/>
              <w:right w:val="nil"/>
            </w:tcBorders>
            <w:shd w:val="clear" w:color="auto" w:fill="auto"/>
            <w:noWrap/>
            <w:vAlign w:val="bottom"/>
            <w:hideMark/>
          </w:tcPr>
          <w:p w14:paraId="10EE47D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-0.024</w:t>
            </w:r>
          </w:p>
        </w:tc>
      </w:tr>
      <w:tr w:rsidR="00C40AC3" w:rsidRPr="003B4FE7" w14:paraId="5F9135D1" w14:textId="77777777" w:rsidTr="005D7F29">
        <w:trPr>
          <w:trHeight w:val="300"/>
        </w:trPr>
        <w:tc>
          <w:tcPr>
            <w:tcW w:w="1176" w:type="dxa"/>
            <w:vMerge/>
            <w:tcBorders>
              <w:top w:val="nil"/>
              <w:left w:val="nil"/>
              <w:bottom w:val="nil"/>
              <w:right w:val="nil"/>
            </w:tcBorders>
            <w:vAlign w:val="center"/>
            <w:hideMark/>
          </w:tcPr>
          <w:p w14:paraId="74A689E8"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34058D62"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540DA51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(0.090)</w:t>
            </w:r>
          </w:p>
        </w:tc>
        <w:tc>
          <w:tcPr>
            <w:tcW w:w="1326" w:type="dxa"/>
            <w:tcBorders>
              <w:top w:val="nil"/>
              <w:left w:val="nil"/>
              <w:bottom w:val="nil"/>
              <w:right w:val="nil"/>
            </w:tcBorders>
            <w:shd w:val="clear" w:color="auto" w:fill="auto"/>
            <w:noWrap/>
            <w:vAlign w:val="bottom"/>
            <w:hideMark/>
          </w:tcPr>
          <w:p w14:paraId="2A826D6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(0.098)</w:t>
            </w:r>
          </w:p>
        </w:tc>
        <w:tc>
          <w:tcPr>
            <w:tcW w:w="1326" w:type="dxa"/>
            <w:tcBorders>
              <w:top w:val="nil"/>
              <w:left w:val="nil"/>
              <w:bottom w:val="nil"/>
              <w:right w:val="nil"/>
            </w:tcBorders>
            <w:shd w:val="clear" w:color="auto" w:fill="auto"/>
            <w:noWrap/>
            <w:vAlign w:val="bottom"/>
            <w:hideMark/>
          </w:tcPr>
          <w:p w14:paraId="68AC7F7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(0.075)</w:t>
            </w:r>
          </w:p>
        </w:tc>
        <w:tc>
          <w:tcPr>
            <w:tcW w:w="1326" w:type="dxa"/>
            <w:tcBorders>
              <w:top w:val="nil"/>
              <w:left w:val="nil"/>
              <w:bottom w:val="nil"/>
              <w:right w:val="nil"/>
            </w:tcBorders>
            <w:shd w:val="clear" w:color="auto" w:fill="auto"/>
            <w:noWrap/>
            <w:vAlign w:val="bottom"/>
            <w:hideMark/>
          </w:tcPr>
          <w:p w14:paraId="3CA2805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(0.055)</w:t>
            </w:r>
          </w:p>
        </w:tc>
        <w:tc>
          <w:tcPr>
            <w:tcW w:w="1326" w:type="dxa"/>
            <w:tcBorders>
              <w:top w:val="nil"/>
              <w:left w:val="nil"/>
              <w:bottom w:val="nil"/>
              <w:right w:val="nil"/>
            </w:tcBorders>
            <w:shd w:val="clear" w:color="auto" w:fill="auto"/>
            <w:noWrap/>
            <w:vAlign w:val="bottom"/>
            <w:hideMark/>
          </w:tcPr>
          <w:p w14:paraId="4121BB4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(0.061)</w:t>
            </w:r>
          </w:p>
        </w:tc>
        <w:tc>
          <w:tcPr>
            <w:tcW w:w="1462" w:type="dxa"/>
            <w:tcBorders>
              <w:top w:val="nil"/>
              <w:left w:val="nil"/>
              <w:bottom w:val="nil"/>
              <w:right w:val="nil"/>
            </w:tcBorders>
            <w:shd w:val="clear" w:color="auto" w:fill="auto"/>
            <w:noWrap/>
            <w:vAlign w:val="bottom"/>
            <w:hideMark/>
          </w:tcPr>
          <w:p w14:paraId="461B804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(0.051)</w:t>
            </w:r>
          </w:p>
        </w:tc>
        <w:tc>
          <w:tcPr>
            <w:tcW w:w="1326" w:type="dxa"/>
            <w:tcBorders>
              <w:top w:val="nil"/>
              <w:left w:val="nil"/>
              <w:bottom w:val="nil"/>
              <w:right w:val="nil"/>
            </w:tcBorders>
            <w:shd w:val="clear" w:color="auto" w:fill="auto"/>
            <w:noWrap/>
            <w:vAlign w:val="bottom"/>
            <w:hideMark/>
          </w:tcPr>
          <w:p w14:paraId="281598B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(0.032)</w:t>
            </w:r>
          </w:p>
        </w:tc>
      </w:tr>
      <w:tr w:rsidR="00C40AC3" w:rsidRPr="003B4FE7" w14:paraId="57B56882" w14:textId="77777777" w:rsidTr="005D7F29">
        <w:trPr>
          <w:trHeight w:val="300"/>
        </w:trPr>
        <w:tc>
          <w:tcPr>
            <w:tcW w:w="1176" w:type="dxa"/>
            <w:vMerge/>
            <w:tcBorders>
              <w:top w:val="nil"/>
              <w:left w:val="nil"/>
              <w:bottom w:val="nil"/>
              <w:right w:val="nil"/>
            </w:tcBorders>
            <w:vAlign w:val="center"/>
            <w:hideMark/>
          </w:tcPr>
          <w:p w14:paraId="60CA84BD"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5453437D"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WoE - Low Carbon</w:t>
            </w:r>
          </w:p>
        </w:tc>
        <w:tc>
          <w:tcPr>
            <w:tcW w:w="1326" w:type="dxa"/>
            <w:tcBorders>
              <w:top w:val="nil"/>
              <w:left w:val="nil"/>
              <w:bottom w:val="nil"/>
              <w:right w:val="nil"/>
            </w:tcBorders>
            <w:shd w:val="clear" w:color="auto" w:fill="auto"/>
            <w:noWrap/>
            <w:vAlign w:val="bottom"/>
            <w:hideMark/>
          </w:tcPr>
          <w:p w14:paraId="195103C8"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-0.120***</w:t>
            </w:r>
          </w:p>
        </w:tc>
        <w:tc>
          <w:tcPr>
            <w:tcW w:w="1326" w:type="dxa"/>
            <w:tcBorders>
              <w:top w:val="nil"/>
              <w:left w:val="nil"/>
              <w:bottom w:val="nil"/>
              <w:right w:val="nil"/>
            </w:tcBorders>
            <w:shd w:val="clear" w:color="auto" w:fill="auto"/>
            <w:noWrap/>
            <w:vAlign w:val="bottom"/>
            <w:hideMark/>
          </w:tcPr>
          <w:p w14:paraId="540ABC5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-0.071</w:t>
            </w:r>
          </w:p>
        </w:tc>
        <w:tc>
          <w:tcPr>
            <w:tcW w:w="1326" w:type="dxa"/>
            <w:tcBorders>
              <w:top w:val="nil"/>
              <w:left w:val="nil"/>
              <w:bottom w:val="nil"/>
              <w:right w:val="nil"/>
            </w:tcBorders>
            <w:shd w:val="clear" w:color="auto" w:fill="auto"/>
            <w:noWrap/>
            <w:vAlign w:val="bottom"/>
            <w:hideMark/>
          </w:tcPr>
          <w:p w14:paraId="3AE72CC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0.048</w:t>
            </w:r>
          </w:p>
        </w:tc>
        <w:tc>
          <w:tcPr>
            <w:tcW w:w="1326" w:type="dxa"/>
            <w:tcBorders>
              <w:top w:val="nil"/>
              <w:left w:val="nil"/>
              <w:bottom w:val="nil"/>
              <w:right w:val="nil"/>
            </w:tcBorders>
            <w:shd w:val="clear" w:color="auto" w:fill="auto"/>
            <w:noWrap/>
            <w:vAlign w:val="bottom"/>
            <w:hideMark/>
          </w:tcPr>
          <w:p w14:paraId="51AE388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0.004</w:t>
            </w:r>
          </w:p>
        </w:tc>
        <w:tc>
          <w:tcPr>
            <w:tcW w:w="1326" w:type="dxa"/>
            <w:tcBorders>
              <w:top w:val="nil"/>
              <w:left w:val="nil"/>
              <w:bottom w:val="nil"/>
              <w:right w:val="nil"/>
            </w:tcBorders>
            <w:shd w:val="clear" w:color="auto" w:fill="auto"/>
            <w:noWrap/>
            <w:vAlign w:val="bottom"/>
            <w:hideMark/>
          </w:tcPr>
          <w:p w14:paraId="23BB18D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-0.086*</w:t>
            </w:r>
          </w:p>
        </w:tc>
        <w:tc>
          <w:tcPr>
            <w:tcW w:w="1462" w:type="dxa"/>
            <w:tcBorders>
              <w:top w:val="nil"/>
              <w:left w:val="nil"/>
              <w:bottom w:val="nil"/>
              <w:right w:val="nil"/>
            </w:tcBorders>
            <w:shd w:val="clear" w:color="auto" w:fill="auto"/>
            <w:noWrap/>
            <w:vAlign w:val="bottom"/>
            <w:hideMark/>
          </w:tcPr>
          <w:p w14:paraId="5BB3BCE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-0.344***</w:t>
            </w:r>
          </w:p>
        </w:tc>
        <w:tc>
          <w:tcPr>
            <w:tcW w:w="1326" w:type="dxa"/>
            <w:tcBorders>
              <w:top w:val="nil"/>
              <w:left w:val="nil"/>
              <w:bottom w:val="nil"/>
              <w:right w:val="nil"/>
            </w:tcBorders>
            <w:shd w:val="clear" w:color="auto" w:fill="auto"/>
            <w:noWrap/>
            <w:vAlign w:val="bottom"/>
            <w:hideMark/>
          </w:tcPr>
          <w:p w14:paraId="1961CAF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0.053</w:t>
            </w:r>
          </w:p>
        </w:tc>
      </w:tr>
      <w:tr w:rsidR="00C40AC3" w:rsidRPr="003B4FE7" w14:paraId="627BCF0F" w14:textId="77777777" w:rsidTr="005D7F29">
        <w:trPr>
          <w:trHeight w:val="300"/>
        </w:trPr>
        <w:tc>
          <w:tcPr>
            <w:tcW w:w="1176" w:type="dxa"/>
            <w:vMerge/>
            <w:tcBorders>
              <w:top w:val="nil"/>
              <w:left w:val="nil"/>
              <w:bottom w:val="single" w:sz="4" w:space="0" w:color="auto"/>
              <w:right w:val="nil"/>
            </w:tcBorders>
            <w:vAlign w:val="center"/>
            <w:hideMark/>
          </w:tcPr>
          <w:p w14:paraId="65773531"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single" w:sz="4" w:space="0" w:color="auto"/>
              <w:right w:val="nil"/>
            </w:tcBorders>
            <w:shd w:val="clear" w:color="auto" w:fill="auto"/>
            <w:noWrap/>
            <w:vAlign w:val="bottom"/>
            <w:hideMark/>
          </w:tcPr>
          <w:p w14:paraId="29407D35"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single" w:sz="4" w:space="0" w:color="auto"/>
              <w:right w:val="nil"/>
            </w:tcBorders>
            <w:shd w:val="clear" w:color="auto" w:fill="auto"/>
            <w:noWrap/>
            <w:vAlign w:val="bottom"/>
            <w:hideMark/>
          </w:tcPr>
          <w:p w14:paraId="2A101D0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(0.046)</w:t>
            </w:r>
          </w:p>
        </w:tc>
        <w:tc>
          <w:tcPr>
            <w:tcW w:w="1326" w:type="dxa"/>
            <w:tcBorders>
              <w:top w:val="nil"/>
              <w:left w:val="nil"/>
              <w:bottom w:val="single" w:sz="4" w:space="0" w:color="auto"/>
              <w:right w:val="nil"/>
            </w:tcBorders>
            <w:shd w:val="clear" w:color="auto" w:fill="auto"/>
            <w:noWrap/>
            <w:vAlign w:val="bottom"/>
            <w:hideMark/>
          </w:tcPr>
          <w:p w14:paraId="4735F63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(0.050)</w:t>
            </w:r>
          </w:p>
        </w:tc>
        <w:tc>
          <w:tcPr>
            <w:tcW w:w="1326" w:type="dxa"/>
            <w:tcBorders>
              <w:top w:val="nil"/>
              <w:left w:val="nil"/>
              <w:bottom w:val="single" w:sz="4" w:space="0" w:color="auto"/>
              <w:right w:val="nil"/>
            </w:tcBorders>
            <w:shd w:val="clear" w:color="auto" w:fill="auto"/>
            <w:noWrap/>
            <w:vAlign w:val="bottom"/>
            <w:hideMark/>
          </w:tcPr>
          <w:p w14:paraId="7C33C56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(0.045)</w:t>
            </w:r>
          </w:p>
        </w:tc>
        <w:tc>
          <w:tcPr>
            <w:tcW w:w="1326" w:type="dxa"/>
            <w:tcBorders>
              <w:top w:val="nil"/>
              <w:left w:val="nil"/>
              <w:bottom w:val="single" w:sz="4" w:space="0" w:color="auto"/>
              <w:right w:val="nil"/>
            </w:tcBorders>
            <w:shd w:val="clear" w:color="auto" w:fill="auto"/>
            <w:noWrap/>
            <w:vAlign w:val="bottom"/>
            <w:hideMark/>
          </w:tcPr>
          <w:p w14:paraId="6928819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(0.061)</w:t>
            </w:r>
          </w:p>
        </w:tc>
        <w:tc>
          <w:tcPr>
            <w:tcW w:w="1326" w:type="dxa"/>
            <w:tcBorders>
              <w:top w:val="nil"/>
              <w:left w:val="nil"/>
              <w:bottom w:val="single" w:sz="4" w:space="0" w:color="auto"/>
              <w:right w:val="nil"/>
            </w:tcBorders>
            <w:shd w:val="clear" w:color="auto" w:fill="auto"/>
            <w:noWrap/>
            <w:vAlign w:val="bottom"/>
            <w:hideMark/>
          </w:tcPr>
          <w:p w14:paraId="520160A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(0.048)</w:t>
            </w:r>
          </w:p>
        </w:tc>
        <w:tc>
          <w:tcPr>
            <w:tcW w:w="1462" w:type="dxa"/>
            <w:tcBorders>
              <w:top w:val="nil"/>
              <w:left w:val="nil"/>
              <w:bottom w:val="single" w:sz="4" w:space="0" w:color="auto"/>
              <w:right w:val="nil"/>
            </w:tcBorders>
            <w:shd w:val="clear" w:color="auto" w:fill="auto"/>
            <w:noWrap/>
            <w:vAlign w:val="bottom"/>
            <w:hideMark/>
          </w:tcPr>
          <w:p w14:paraId="19E5500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(0.066)</w:t>
            </w:r>
          </w:p>
        </w:tc>
        <w:tc>
          <w:tcPr>
            <w:tcW w:w="1326" w:type="dxa"/>
            <w:tcBorders>
              <w:top w:val="nil"/>
              <w:left w:val="nil"/>
              <w:bottom w:val="single" w:sz="4" w:space="0" w:color="auto"/>
              <w:right w:val="nil"/>
            </w:tcBorders>
            <w:shd w:val="clear" w:color="auto" w:fill="auto"/>
            <w:noWrap/>
            <w:vAlign w:val="bottom"/>
            <w:hideMark/>
          </w:tcPr>
          <w:p w14:paraId="0D3C6F0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(0.062)</w:t>
            </w:r>
          </w:p>
        </w:tc>
      </w:tr>
      <w:tr w:rsidR="00C40AC3" w:rsidRPr="003B4FE7" w14:paraId="02A07E65" w14:textId="77777777" w:rsidTr="005D7F29">
        <w:trPr>
          <w:trHeight w:val="300"/>
        </w:trPr>
        <w:tc>
          <w:tcPr>
            <w:tcW w:w="1176" w:type="dxa"/>
            <w:tcBorders>
              <w:top w:val="single" w:sz="4" w:space="0" w:color="auto"/>
              <w:left w:val="nil"/>
              <w:bottom w:val="nil"/>
              <w:right w:val="nil"/>
            </w:tcBorders>
            <w:shd w:val="clear" w:color="auto" w:fill="auto"/>
            <w:textDirection w:val="btLr"/>
            <w:vAlign w:val="center"/>
            <w:hideMark/>
          </w:tcPr>
          <w:p w14:paraId="42C34DC9" w14:textId="77777777" w:rsidR="00C40AC3" w:rsidRPr="003B4FE7" w:rsidRDefault="00C40AC3" w:rsidP="005D7F29">
            <w:pPr>
              <w:jc w:val="center"/>
              <w:rPr>
                <w:rFonts w:ascii="Times New Roman" w:hAnsi="Times New Roman" w:cs="Times New Roman"/>
                <w:color w:val="000000"/>
              </w:rPr>
            </w:pPr>
          </w:p>
        </w:tc>
        <w:tc>
          <w:tcPr>
            <w:tcW w:w="3426" w:type="dxa"/>
            <w:tcBorders>
              <w:top w:val="single" w:sz="4" w:space="0" w:color="auto"/>
              <w:left w:val="nil"/>
              <w:bottom w:val="nil"/>
              <w:right w:val="nil"/>
            </w:tcBorders>
            <w:shd w:val="clear" w:color="auto" w:fill="auto"/>
            <w:noWrap/>
            <w:vAlign w:val="bottom"/>
            <w:hideMark/>
          </w:tcPr>
          <w:p w14:paraId="598C01F8" w14:textId="77777777" w:rsidR="00C40AC3" w:rsidRPr="003B4FE7" w:rsidRDefault="00C40AC3" w:rsidP="005D7F29">
            <w:pP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6B345AC9"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528BCD1A"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5848307E"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647927A4"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16F29E90" w14:textId="77777777" w:rsidR="00C40AC3" w:rsidRPr="003B4FE7" w:rsidRDefault="00C40AC3" w:rsidP="005D7F29">
            <w:pPr>
              <w:jc w:val="center"/>
              <w:rPr>
                <w:rFonts w:ascii="Times New Roman" w:hAnsi="Times New Roman" w:cs="Times New Roman"/>
                <w:color w:val="000000"/>
              </w:rPr>
            </w:pPr>
          </w:p>
        </w:tc>
        <w:tc>
          <w:tcPr>
            <w:tcW w:w="1462" w:type="dxa"/>
            <w:tcBorders>
              <w:top w:val="single" w:sz="4" w:space="0" w:color="auto"/>
              <w:left w:val="nil"/>
              <w:bottom w:val="nil"/>
              <w:right w:val="nil"/>
            </w:tcBorders>
            <w:shd w:val="clear" w:color="auto" w:fill="auto"/>
            <w:noWrap/>
            <w:vAlign w:val="bottom"/>
            <w:hideMark/>
          </w:tcPr>
          <w:p w14:paraId="74B9C7EF" w14:textId="77777777" w:rsidR="00C40AC3" w:rsidRPr="003B4FE7" w:rsidRDefault="00C40AC3" w:rsidP="005D7F29">
            <w:pPr>
              <w:jc w:val="center"/>
              <w:rPr>
                <w:rFonts w:ascii="Times New Roman" w:hAnsi="Times New Roman" w:cs="Times New Roman"/>
                <w:color w:val="000000"/>
              </w:rPr>
            </w:pPr>
          </w:p>
        </w:tc>
        <w:tc>
          <w:tcPr>
            <w:tcW w:w="1326" w:type="dxa"/>
            <w:tcBorders>
              <w:top w:val="single" w:sz="4" w:space="0" w:color="auto"/>
              <w:left w:val="nil"/>
              <w:bottom w:val="nil"/>
              <w:right w:val="nil"/>
            </w:tcBorders>
            <w:shd w:val="clear" w:color="auto" w:fill="auto"/>
            <w:noWrap/>
            <w:vAlign w:val="bottom"/>
            <w:hideMark/>
          </w:tcPr>
          <w:p w14:paraId="163822EC" w14:textId="77777777" w:rsidR="00C40AC3" w:rsidRPr="003B4FE7" w:rsidRDefault="00C40AC3" w:rsidP="005D7F29">
            <w:pPr>
              <w:jc w:val="center"/>
              <w:rPr>
                <w:rFonts w:ascii="Times New Roman" w:hAnsi="Times New Roman" w:cs="Times New Roman"/>
                <w:color w:val="000000"/>
              </w:rPr>
            </w:pPr>
          </w:p>
        </w:tc>
      </w:tr>
      <w:tr w:rsidR="00C40AC3" w:rsidRPr="003B4FE7" w14:paraId="2F68E707" w14:textId="77777777" w:rsidTr="005D7F29">
        <w:trPr>
          <w:trHeight w:val="300"/>
        </w:trPr>
        <w:tc>
          <w:tcPr>
            <w:tcW w:w="1176" w:type="dxa"/>
            <w:vMerge w:val="restart"/>
            <w:tcBorders>
              <w:top w:val="nil"/>
              <w:left w:val="nil"/>
              <w:bottom w:val="nil"/>
              <w:right w:val="nil"/>
            </w:tcBorders>
            <w:shd w:val="clear" w:color="auto" w:fill="auto"/>
            <w:textDirection w:val="btLr"/>
            <w:vAlign w:val="center"/>
            <w:hideMark/>
          </w:tcPr>
          <w:p w14:paraId="621DA72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 xml:space="preserve">West of England - Firm </w:t>
            </w:r>
          </w:p>
        </w:tc>
        <w:tc>
          <w:tcPr>
            <w:tcW w:w="3426" w:type="dxa"/>
            <w:tcBorders>
              <w:top w:val="nil"/>
              <w:left w:val="nil"/>
              <w:bottom w:val="nil"/>
              <w:right w:val="nil"/>
            </w:tcBorders>
            <w:shd w:val="clear" w:color="auto" w:fill="auto"/>
            <w:vAlign w:val="bottom"/>
            <w:hideMark/>
          </w:tcPr>
          <w:p w14:paraId="26A37C49"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WoE - Log (unit)</w:t>
            </w:r>
          </w:p>
        </w:tc>
        <w:tc>
          <w:tcPr>
            <w:tcW w:w="1326" w:type="dxa"/>
            <w:tcBorders>
              <w:top w:val="nil"/>
              <w:left w:val="nil"/>
              <w:bottom w:val="nil"/>
              <w:right w:val="nil"/>
            </w:tcBorders>
            <w:shd w:val="clear" w:color="auto" w:fill="auto"/>
            <w:noWrap/>
            <w:vAlign w:val="bottom"/>
            <w:hideMark/>
          </w:tcPr>
          <w:p w14:paraId="68E3CE9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-0.075***</w:t>
            </w:r>
          </w:p>
        </w:tc>
        <w:tc>
          <w:tcPr>
            <w:tcW w:w="1326" w:type="dxa"/>
            <w:tcBorders>
              <w:top w:val="nil"/>
              <w:left w:val="nil"/>
              <w:bottom w:val="nil"/>
              <w:right w:val="nil"/>
            </w:tcBorders>
            <w:shd w:val="clear" w:color="auto" w:fill="auto"/>
            <w:noWrap/>
            <w:vAlign w:val="bottom"/>
            <w:hideMark/>
          </w:tcPr>
          <w:p w14:paraId="0678668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-0.060***</w:t>
            </w:r>
          </w:p>
        </w:tc>
        <w:tc>
          <w:tcPr>
            <w:tcW w:w="1326" w:type="dxa"/>
            <w:tcBorders>
              <w:top w:val="nil"/>
              <w:left w:val="nil"/>
              <w:bottom w:val="nil"/>
              <w:right w:val="nil"/>
            </w:tcBorders>
            <w:shd w:val="clear" w:color="auto" w:fill="auto"/>
            <w:noWrap/>
            <w:vAlign w:val="bottom"/>
            <w:hideMark/>
          </w:tcPr>
          <w:p w14:paraId="5402C27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c>
          <w:tcPr>
            <w:tcW w:w="1326" w:type="dxa"/>
            <w:tcBorders>
              <w:top w:val="nil"/>
              <w:left w:val="nil"/>
              <w:bottom w:val="nil"/>
              <w:right w:val="nil"/>
            </w:tcBorders>
            <w:shd w:val="clear" w:color="auto" w:fill="auto"/>
            <w:noWrap/>
            <w:vAlign w:val="bottom"/>
            <w:hideMark/>
          </w:tcPr>
          <w:p w14:paraId="08EBB65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-0.024***</w:t>
            </w:r>
          </w:p>
        </w:tc>
        <w:tc>
          <w:tcPr>
            <w:tcW w:w="1326" w:type="dxa"/>
            <w:tcBorders>
              <w:top w:val="nil"/>
              <w:left w:val="nil"/>
              <w:bottom w:val="nil"/>
              <w:right w:val="nil"/>
            </w:tcBorders>
            <w:shd w:val="clear" w:color="auto" w:fill="auto"/>
            <w:noWrap/>
            <w:vAlign w:val="bottom"/>
            <w:hideMark/>
          </w:tcPr>
          <w:p w14:paraId="55BDD56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0.043***</w:t>
            </w:r>
          </w:p>
        </w:tc>
        <w:tc>
          <w:tcPr>
            <w:tcW w:w="1462" w:type="dxa"/>
            <w:tcBorders>
              <w:top w:val="nil"/>
              <w:left w:val="nil"/>
              <w:bottom w:val="nil"/>
              <w:right w:val="nil"/>
            </w:tcBorders>
            <w:shd w:val="clear" w:color="auto" w:fill="auto"/>
            <w:noWrap/>
            <w:vAlign w:val="bottom"/>
            <w:hideMark/>
          </w:tcPr>
          <w:p w14:paraId="6EB1C9E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-0.001</w:t>
            </w:r>
          </w:p>
        </w:tc>
        <w:tc>
          <w:tcPr>
            <w:tcW w:w="1326" w:type="dxa"/>
            <w:tcBorders>
              <w:top w:val="nil"/>
              <w:left w:val="nil"/>
              <w:bottom w:val="nil"/>
              <w:right w:val="nil"/>
            </w:tcBorders>
            <w:shd w:val="clear" w:color="auto" w:fill="auto"/>
            <w:noWrap/>
            <w:vAlign w:val="bottom"/>
            <w:hideMark/>
          </w:tcPr>
          <w:p w14:paraId="359BA72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0.026***</w:t>
            </w:r>
          </w:p>
        </w:tc>
      </w:tr>
      <w:tr w:rsidR="00C40AC3" w:rsidRPr="003B4FE7" w14:paraId="5A7EC0A7" w14:textId="77777777" w:rsidTr="005D7F29">
        <w:trPr>
          <w:trHeight w:val="300"/>
        </w:trPr>
        <w:tc>
          <w:tcPr>
            <w:tcW w:w="1176" w:type="dxa"/>
            <w:vMerge/>
            <w:tcBorders>
              <w:top w:val="nil"/>
              <w:left w:val="nil"/>
              <w:bottom w:val="nil"/>
              <w:right w:val="nil"/>
            </w:tcBorders>
            <w:vAlign w:val="center"/>
            <w:hideMark/>
          </w:tcPr>
          <w:p w14:paraId="6673B92E"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0093F80D"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479FB22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326" w:type="dxa"/>
            <w:tcBorders>
              <w:top w:val="nil"/>
              <w:left w:val="nil"/>
              <w:bottom w:val="nil"/>
              <w:right w:val="nil"/>
            </w:tcBorders>
            <w:shd w:val="clear" w:color="auto" w:fill="auto"/>
            <w:noWrap/>
            <w:vAlign w:val="bottom"/>
            <w:hideMark/>
          </w:tcPr>
          <w:p w14:paraId="5481B10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326" w:type="dxa"/>
            <w:tcBorders>
              <w:top w:val="nil"/>
              <w:left w:val="nil"/>
              <w:bottom w:val="nil"/>
              <w:right w:val="nil"/>
            </w:tcBorders>
            <w:shd w:val="clear" w:color="auto" w:fill="auto"/>
            <w:noWrap/>
            <w:vAlign w:val="bottom"/>
            <w:hideMark/>
          </w:tcPr>
          <w:p w14:paraId="0E70FCF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326" w:type="dxa"/>
            <w:tcBorders>
              <w:top w:val="nil"/>
              <w:left w:val="nil"/>
              <w:bottom w:val="nil"/>
              <w:right w:val="nil"/>
            </w:tcBorders>
            <w:shd w:val="clear" w:color="auto" w:fill="auto"/>
            <w:noWrap/>
            <w:vAlign w:val="bottom"/>
            <w:hideMark/>
          </w:tcPr>
          <w:p w14:paraId="1FA6262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326" w:type="dxa"/>
            <w:tcBorders>
              <w:top w:val="nil"/>
              <w:left w:val="nil"/>
              <w:bottom w:val="nil"/>
              <w:right w:val="nil"/>
            </w:tcBorders>
            <w:shd w:val="clear" w:color="auto" w:fill="auto"/>
            <w:noWrap/>
            <w:vAlign w:val="bottom"/>
            <w:hideMark/>
          </w:tcPr>
          <w:p w14:paraId="4412F23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462" w:type="dxa"/>
            <w:tcBorders>
              <w:top w:val="nil"/>
              <w:left w:val="nil"/>
              <w:bottom w:val="nil"/>
              <w:right w:val="nil"/>
            </w:tcBorders>
            <w:shd w:val="clear" w:color="auto" w:fill="auto"/>
            <w:noWrap/>
            <w:vAlign w:val="bottom"/>
            <w:hideMark/>
          </w:tcPr>
          <w:p w14:paraId="25E2594F"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326" w:type="dxa"/>
            <w:tcBorders>
              <w:top w:val="nil"/>
              <w:left w:val="nil"/>
              <w:bottom w:val="nil"/>
              <w:right w:val="nil"/>
            </w:tcBorders>
            <w:shd w:val="clear" w:color="auto" w:fill="auto"/>
            <w:noWrap/>
            <w:vAlign w:val="bottom"/>
            <w:hideMark/>
          </w:tcPr>
          <w:p w14:paraId="7788E9D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(0.009)</w:t>
            </w:r>
          </w:p>
        </w:tc>
      </w:tr>
      <w:tr w:rsidR="00C40AC3" w:rsidRPr="003B4FE7" w14:paraId="7A25F70F" w14:textId="77777777" w:rsidTr="005D7F29">
        <w:trPr>
          <w:trHeight w:val="300"/>
        </w:trPr>
        <w:tc>
          <w:tcPr>
            <w:tcW w:w="1176" w:type="dxa"/>
            <w:vMerge/>
            <w:tcBorders>
              <w:top w:val="nil"/>
              <w:left w:val="nil"/>
              <w:bottom w:val="nil"/>
              <w:right w:val="nil"/>
            </w:tcBorders>
            <w:vAlign w:val="center"/>
            <w:hideMark/>
          </w:tcPr>
          <w:p w14:paraId="4BB1BCAE"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7CA03C4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WoE - Log (capital)</w:t>
            </w:r>
          </w:p>
        </w:tc>
        <w:tc>
          <w:tcPr>
            <w:tcW w:w="1326" w:type="dxa"/>
            <w:tcBorders>
              <w:top w:val="nil"/>
              <w:left w:val="nil"/>
              <w:bottom w:val="nil"/>
              <w:right w:val="nil"/>
            </w:tcBorders>
            <w:shd w:val="clear" w:color="auto" w:fill="auto"/>
            <w:noWrap/>
            <w:vAlign w:val="bottom"/>
            <w:hideMark/>
          </w:tcPr>
          <w:p w14:paraId="2A3513D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-0.026***</w:t>
            </w:r>
          </w:p>
        </w:tc>
        <w:tc>
          <w:tcPr>
            <w:tcW w:w="1326" w:type="dxa"/>
            <w:tcBorders>
              <w:top w:val="nil"/>
              <w:left w:val="nil"/>
              <w:bottom w:val="nil"/>
              <w:right w:val="nil"/>
            </w:tcBorders>
            <w:shd w:val="clear" w:color="auto" w:fill="auto"/>
            <w:noWrap/>
            <w:vAlign w:val="bottom"/>
            <w:hideMark/>
          </w:tcPr>
          <w:p w14:paraId="5146BA7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-0.029***</w:t>
            </w:r>
          </w:p>
        </w:tc>
        <w:tc>
          <w:tcPr>
            <w:tcW w:w="1326" w:type="dxa"/>
            <w:tcBorders>
              <w:top w:val="nil"/>
              <w:left w:val="nil"/>
              <w:bottom w:val="nil"/>
              <w:right w:val="nil"/>
            </w:tcBorders>
            <w:shd w:val="clear" w:color="auto" w:fill="auto"/>
            <w:noWrap/>
            <w:vAlign w:val="bottom"/>
            <w:hideMark/>
          </w:tcPr>
          <w:p w14:paraId="216BD97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0.002</w:t>
            </w:r>
          </w:p>
        </w:tc>
        <w:tc>
          <w:tcPr>
            <w:tcW w:w="1326" w:type="dxa"/>
            <w:tcBorders>
              <w:top w:val="nil"/>
              <w:left w:val="nil"/>
              <w:bottom w:val="nil"/>
              <w:right w:val="nil"/>
            </w:tcBorders>
            <w:shd w:val="clear" w:color="auto" w:fill="auto"/>
            <w:noWrap/>
            <w:vAlign w:val="bottom"/>
            <w:hideMark/>
          </w:tcPr>
          <w:p w14:paraId="4181B41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26" w:type="dxa"/>
            <w:tcBorders>
              <w:top w:val="nil"/>
              <w:left w:val="nil"/>
              <w:bottom w:val="nil"/>
              <w:right w:val="nil"/>
            </w:tcBorders>
            <w:shd w:val="clear" w:color="auto" w:fill="auto"/>
            <w:noWrap/>
            <w:vAlign w:val="bottom"/>
            <w:hideMark/>
          </w:tcPr>
          <w:p w14:paraId="27E5DF3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-0.043***</w:t>
            </w:r>
          </w:p>
        </w:tc>
        <w:tc>
          <w:tcPr>
            <w:tcW w:w="1462" w:type="dxa"/>
            <w:tcBorders>
              <w:top w:val="nil"/>
              <w:left w:val="nil"/>
              <w:bottom w:val="nil"/>
              <w:right w:val="nil"/>
            </w:tcBorders>
            <w:shd w:val="clear" w:color="auto" w:fill="auto"/>
            <w:noWrap/>
            <w:vAlign w:val="bottom"/>
            <w:hideMark/>
          </w:tcPr>
          <w:p w14:paraId="38B1488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-0.012</w:t>
            </w:r>
          </w:p>
        </w:tc>
        <w:tc>
          <w:tcPr>
            <w:tcW w:w="1326" w:type="dxa"/>
            <w:tcBorders>
              <w:top w:val="nil"/>
              <w:left w:val="nil"/>
              <w:bottom w:val="nil"/>
              <w:right w:val="nil"/>
            </w:tcBorders>
            <w:shd w:val="clear" w:color="auto" w:fill="auto"/>
            <w:noWrap/>
            <w:vAlign w:val="bottom"/>
            <w:hideMark/>
          </w:tcPr>
          <w:p w14:paraId="04382D1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-0.015</w:t>
            </w:r>
          </w:p>
        </w:tc>
      </w:tr>
      <w:tr w:rsidR="00C40AC3" w:rsidRPr="003B4FE7" w14:paraId="13FD4E51" w14:textId="77777777" w:rsidTr="005D7F29">
        <w:trPr>
          <w:trHeight w:val="300"/>
        </w:trPr>
        <w:tc>
          <w:tcPr>
            <w:tcW w:w="1176" w:type="dxa"/>
            <w:vMerge/>
            <w:tcBorders>
              <w:top w:val="nil"/>
              <w:left w:val="nil"/>
              <w:bottom w:val="nil"/>
              <w:right w:val="nil"/>
            </w:tcBorders>
            <w:vAlign w:val="center"/>
            <w:hideMark/>
          </w:tcPr>
          <w:p w14:paraId="1D83ED64"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noWrap/>
            <w:vAlign w:val="bottom"/>
            <w:hideMark/>
          </w:tcPr>
          <w:p w14:paraId="6936E161"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nil"/>
              <w:right w:val="nil"/>
            </w:tcBorders>
            <w:shd w:val="clear" w:color="auto" w:fill="auto"/>
            <w:noWrap/>
            <w:vAlign w:val="bottom"/>
            <w:hideMark/>
          </w:tcPr>
          <w:p w14:paraId="79712E1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326" w:type="dxa"/>
            <w:tcBorders>
              <w:top w:val="nil"/>
              <w:left w:val="nil"/>
              <w:bottom w:val="nil"/>
              <w:right w:val="nil"/>
            </w:tcBorders>
            <w:shd w:val="clear" w:color="auto" w:fill="auto"/>
            <w:noWrap/>
            <w:vAlign w:val="bottom"/>
            <w:hideMark/>
          </w:tcPr>
          <w:p w14:paraId="0601F8C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326" w:type="dxa"/>
            <w:tcBorders>
              <w:top w:val="nil"/>
              <w:left w:val="nil"/>
              <w:bottom w:val="nil"/>
              <w:right w:val="nil"/>
            </w:tcBorders>
            <w:shd w:val="clear" w:color="auto" w:fill="auto"/>
            <w:noWrap/>
            <w:vAlign w:val="bottom"/>
            <w:hideMark/>
          </w:tcPr>
          <w:p w14:paraId="14B0DA3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326" w:type="dxa"/>
            <w:tcBorders>
              <w:top w:val="nil"/>
              <w:left w:val="nil"/>
              <w:bottom w:val="nil"/>
              <w:right w:val="nil"/>
            </w:tcBorders>
            <w:shd w:val="clear" w:color="auto" w:fill="auto"/>
            <w:noWrap/>
            <w:vAlign w:val="bottom"/>
            <w:hideMark/>
          </w:tcPr>
          <w:p w14:paraId="5FAFF1C7"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326" w:type="dxa"/>
            <w:tcBorders>
              <w:top w:val="nil"/>
              <w:left w:val="nil"/>
              <w:bottom w:val="nil"/>
              <w:right w:val="nil"/>
            </w:tcBorders>
            <w:shd w:val="clear" w:color="auto" w:fill="auto"/>
            <w:noWrap/>
            <w:vAlign w:val="bottom"/>
            <w:hideMark/>
          </w:tcPr>
          <w:p w14:paraId="7BDB46E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462" w:type="dxa"/>
            <w:tcBorders>
              <w:top w:val="nil"/>
              <w:left w:val="nil"/>
              <w:bottom w:val="nil"/>
              <w:right w:val="nil"/>
            </w:tcBorders>
            <w:shd w:val="clear" w:color="auto" w:fill="auto"/>
            <w:noWrap/>
            <w:vAlign w:val="bottom"/>
            <w:hideMark/>
          </w:tcPr>
          <w:p w14:paraId="263C873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326" w:type="dxa"/>
            <w:tcBorders>
              <w:top w:val="nil"/>
              <w:left w:val="nil"/>
              <w:bottom w:val="nil"/>
              <w:right w:val="nil"/>
            </w:tcBorders>
            <w:shd w:val="clear" w:color="auto" w:fill="auto"/>
            <w:noWrap/>
            <w:vAlign w:val="bottom"/>
            <w:hideMark/>
          </w:tcPr>
          <w:p w14:paraId="7B1C9E9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(0.010)</w:t>
            </w:r>
          </w:p>
        </w:tc>
      </w:tr>
      <w:tr w:rsidR="00C40AC3" w:rsidRPr="003B4FE7" w14:paraId="249D04B4" w14:textId="77777777" w:rsidTr="005D7F29">
        <w:trPr>
          <w:trHeight w:val="300"/>
        </w:trPr>
        <w:tc>
          <w:tcPr>
            <w:tcW w:w="1176" w:type="dxa"/>
            <w:vMerge/>
            <w:tcBorders>
              <w:top w:val="nil"/>
              <w:left w:val="nil"/>
              <w:bottom w:val="nil"/>
              <w:right w:val="nil"/>
            </w:tcBorders>
            <w:vAlign w:val="center"/>
            <w:hideMark/>
          </w:tcPr>
          <w:p w14:paraId="77B24147"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nil"/>
              <w:right w:val="nil"/>
            </w:tcBorders>
            <w:shd w:val="clear" w:color="auto" w:fill="auto"/>
            <w:vAlign w:val="bottom"/>
            <w:hideMark/>
          </w:tcPr>
          <w:p w14:paraId="0C7F486B"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WoE - Log (employment)</w:t>
            </w:r>
          </w:p>
        </w:tc>
        <w:tc>
          <w:tcPr>
            <w:tcW w:w="1326" w:type="dxa"/>
            <w:tcBorders>
              <w:top w:val="nil"/>
              <w:left w:val="nil"/>
              <w:bottom w:val="nil"/>
              <w:right w:val="nil"/>
            </w:tcBorders>
            <w:shd w:val="clear" w:color="auto" w:fill="auto"/>
            <w:noWrap/>
            <w:vAlign w:val="bottom"/>
            <w:hideMark/>
          </w:tcPr>
          <w:p w14:paraId="0A09DBA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0.091***</w:t>
            </w:r>
          </w:p>
        </w:tc>
        <w:tc>
          <w:tcPr>
            <w:tcW w:w="1326" w:type="dxa"/>
            <w:tcBorders>
              <w:top w:val="nil"/>
              <w:left w:val="nil"/>
              <w:bottom w:val="nil"/>
              <w:right w:val="nil"/>
            </w:tcBorders>
            <w:shd w:val="clear" w:color="auto" w:fill="auto"/>
            <w:noWrap/>
            <w:vAlign w:val="bottom"/>
            <w:hideMark/>
          </w:tcPr>
          <w:p w14:paraId="373C8B0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0.063***</w:t>
            </w:r>
          </w:p>
        </w:tc>
        <w:tc>
          <w:tcPr>
            <w:tcW w:w="1326" w:type="dxa"/>
            <w:tcBorders>
              <w:top w:val="nil"/>
              <w:left w:val="nil"/>
              <w:bottom w:val="nil"/>
              <w:right w:val="nil"/>
            </w:tcBorders>
            <w:shd w:val="clear" w:color="auto" w:fill="auto"/>
            <w:noWrap/>
            <w:vAlign w:val="bottom"/>
            <w:hideMark/>
          </w:tcPr>
          <w:p w14:paraId="28AD907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0.013**</w:t>
            </w:r>
          </w:p>
        </w:tc>
        <w:tc>
          <w:tcPr>
            <w:tcW w:w="1326" w:type="dxa"/>
            <w:tcBorders>
              <w:top w:val="nil"/>
              <w:left w:val="nil"/>
              <w:bottom w:val="nil"/>
              <w:right w:val="nil"/>
            </w:tcBorders>
            <w:shd w:val="clear" w:color="auto" w:fill="auto"/>
            <w:noWrap/>
            <w:vAlign w:val="bottom"/>
            <w:hideMark/>
          </w:tcPr>
          <w:p w14:paraId="258AE1D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0.024***</w:t>
            </w:r>
          </w:p>
        </w:tc>
        <w:tc>
          <w:tcPr>
            <w:tcW w:w="1326" w:type="dxa"/>
            <w:tcBorders>
              <w:top w:val="nil"/>
              <w:left w:val="nil"/>
              <w:bottom w:val="nil"/>
              <w:right w:val="nil"/>
            </w:tcBorders>
            <w:shd w:val="clear" w:color="auto" w:fill="auto"/>
            <w:noWrap/>
            <w:vAlign w:val="bottom"/>
            <w:hideMark/>
          </w:tcPr>
          <w:p w14:paraId="5C05F38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-0.033***</w:t>
            </w:r>
          </w:p>
        </w:tc>
        <w:tc>
          <w:tcPr>
            <w:tcW w:w="1462" w:type="dxa"/>
            <w:tcBorders>
              <w:top w:val="nil"/>
              <w:left w:val="nil"/>
              <w:bottom w:val="nil"/>
              <w:right w:val="nil"/>
            </w:tcBorders>
            <w:shd w:val="clear" w:color="auto" w:fill="auto"/>
            <w:noWrap/>
            <w:vAlign w:val="bottom"/>
            <w:hideMark/>
          </w:tcPr>
          <w:p w14:paraId="6B5D664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0.021**</w:t>
            </w:r>
          </w:p>
        </w:tc>
        <w:tc>
          <w:tcPr>
            <w:tcW w:w="1326" w:type="dxa"/>
            <w:tcBorders>
              <w:top w:val="nil"/>
              <w:left w:val="nil"/>
              <w:bottom w:val="nil"/>
              <w:right w:val="nil"/>
            </w:tcBorders>
            <w:shd w:val="clear" w:color="auto" w:fill="auto"/>
            <w:noWrap/>
            <w:vAlign w:val="bottom"/>
            <w:hideMark/>
          </w:tcPr>
          <w:p w14:paraId="7928930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-0.023***</w:t>
            </w:r>
          </w:p>
        </w:tc>
      </w:tr>
      <w:tr w:rsidR="00C40AC3" w:rsidRPr="003B4FE7" w14:paraId="4D189AA0" w14:textId="77777777" w:rsidTr="005D7F29">
        <w:trPr>
          <w:trHeight w:val="300"/>
        </w:trPr>
        <w:tc>
          <w:tcPr>
            <w:tcW w:w="1176" w:type="dxa"/>
            <w:vMerge/>
            <w:tcBorders>
              <w:top w:val="nil"/>
              <w:left w:val="nil"/>
              <w:bottom w:val="single" w:sz="4" w:space="0" w:color="auto"/>
              <w:right w:val="nil"/>
            </w:tcBorders>
            <w:vAlign w:val="center"/>
            <w:hideMark/>
          </w:tcPr>
          <w:p w14:paraId="36CA37CC" w14:textId="77777777" w:rsidR="00C40AC3" w:rsidRPr="003B4FE7" w:rsidRDefault="00C40AC3" w:rsidP="005D7F29">
            <w:pPr>
              <w:rPr>
                <w:rFonts w:ascii="Times New Roman" w:hAnsi="Times New Roman" w:cs="Times New Roman"/>
                <w:color w:val="000000"/>
              </w:rPr>
            </w:pPr>
          </w:p>
        </w:tc>
        <w:tc>
          <w:tcPr>
            <w:tcW w:w="3426" w:type="dxa"/>
            <w:tcBorders>
              <w:top w:val="nil"/>
              <w:left w:val="nil"/>
              <w:bottom w:val="single" w:sz="4" w:space="0" w:color="auto"/>
              <w:right w:val="nil"/>
            </w:tcBorders>
            <w:shd w:val="clear" w:color="auto" w:fill="auto"/>
            <w:noWrap/>
            <w:vAlign w:val="bottom"/>
            <w:hideMark/>
          </w:tcPr>
          <w:p w14:paraId="06CB4EC0" w14:textId="77777777" w:rsidR="00C40AC3" w:rsidRPr="003B4FE7" w:rsidRDefault="00C40AC3" w:rsidP="005D7F29">
            <w:pPr>
              <w:rPr>
                <w:rFonts w:ascii="Times New Roman" w:hAnsi="Times New Roman" w:cs="Times New Roman"/>
                <w:color w:val="000000"/>
              </w:rPr>
            </w:pPr>
          </w:p>
        </w:tc>
        <w:tc>
          <w:tcPr>
            <w:tcW w:w="1326" w:type="dxa"/>
            <w:tcBorders>
              <w:top w:val="nil"/>
              <w:left w:val="nil"/>
              <w:bottom w:val="single" w:sz="4" w:space="0" w:color="auto"/>
              <w:right w:val="nil"/>
            </w:tcBorders>
            <w:shd w:val="clear" w:color="auto" w:fill="auto"/>
            <w:noWrap/>
            <w:vAlign w:val="bottom"/>
            <w:hideMark/>
          </w:tcPr>
          <w:p w14:paraId="4098D3B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(0.007)</w:t>
            </w:r>
          </w:p>
        </w:tc>
        <w:tc>
          <w:tcPr>
            <w:tcW w:w="1326" w:type="dxa"/>
            <w:tcBorders>
              <w:top w:val="nil"/>
              <w:left w:val="nil"/>
              <w:bottom w:val="single" w:sz="4" w:space="0" w:color="auto"/>
              <w:right w:val="nil"/>
            </w:tcBorders>
            <w:shd w:val="clear" w:color="auto" w:fill="auto"/>
            <w:noWrap/>
            <w:vAlign w:val="bottom"/>
            <w:hideMark/>
          </w:tcPr>
          <w:p w14:paraId="41FF2DFC"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326" w:type="dxa"/>
            <w:tcBorders>
              <w:top w:val="nil"/>
              <w:left w:val="nil"/>
              <w:bottom w:val="single" w:sz="4" w:space="0" w:color="auto"/>
              <w:right w:val="nil"/>
            </w:tcBorders>
            <w:shd w:val="clear" w:color="auto" w:fill="auto"/>
            <w:noWrap/>
            <w:vAlign w:val="bottom"/>
            <w:hideMark/>
          </w:tcPr>
          <w:p w14:paraId="7593E4D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326" w:type="dxa"/>
            <w:tcBorders>
              <w:top w:val="nil"/>
              <w:left w:val="nil"/>
              <w:bottom w:val="single" w:sz="4" w:space="0" w:color="auto"/>
              <w:right w:val="nil"/>
            </w:tcBorders>
            <w:shd w:val="clear" w:color="auto" w:fill="auto"/>
            <w:noWrap/>
            <w:vAlign w:val="bottom"/>
            <w:hideMark/>
          </w:tcPr>
          <w:p w14:paraId="45BF63E6"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(0.005)</w:t>
            </w:r>
          </w:p>
        </w:tc>
        <w:tc>
          <w:tcPr>
            <w:tcW w:w="1326" w:type="dxa"/>
            <w:tcBorders>
              <w:top w:val="nil"/>
              <w:left w:val="nil"/>
              <w:bottom w:val="single" w:sz="4" w:space="0" w:color="auto"/>
              <w:right w:val="nil"/>
            </w:tcBorders>
            <w:shd w:val="clear" w:color="auto" w:fill="auto"/>
            <w:noWrap/>
            <w:vAlign w:val="bottom"/>
            <w:hideMark/>
          </w:tcPr>
          <w:p w14:paraId="5A684D3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(0.006)</w:t>
            </w:r>
          </w:p>
        </w:tc>
        <w:tc>
          <w:tcPr>
            <w:tcW w:w="1462" w:type="dxa"/>
            <w:tcBorders>
              <w:top w:val="nil"/>
              <w:left w:val="nil"/>
              <w:bottom w:val="single" w:sz="4" w:space="0" w:color="auto"/>
              <w:right w:val="nil"/>
            </w:tcBorders>
            <w:shd w:val="clear" w:color="auto" w:fill="auto"/>
            <w:noWrap/>
            <w:vAlign w:val="bottom"/>
            <w:hideMark/>
          </w:tcPr>
          <w:p w14:paraId="6E661415"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c>
          <w:tcPr>
            <w:tcW w:w="1326" w:type="dxa"/>
            <w:tcBorders>
              <w:top w:val="nil"/>
              <w:left w:val="nil"/>
              <w:bottom w:val="single" w:sz="4" w:space="0" w:color="auto"/>
              <w:right w:val="nil"/>
            </w:tcBorders>
            <w:shd w:val="clear" w:color="auto" w:fill="auto"/>
            <w:noWrap/>
            <w:vAlign w:val="bottom"/>
            <w:hideMark/>
          </w:tcPr>
          <w:p w14:paraId="5D1D6E2D"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(0.008)</w:t>
            </w:r>
          </w:p>
        </w:tc>
      </w:tr>
      <w:tr w:rsidR="00C40AC3" w:rsidRPr="003B4FE7" w14:paraId="7278E38A" w14:textId="77777777" w:rsidTr="005D7F29">
        <w:trPr>
          <w:trHeight w:val="345"/>
        </w:trPr>
        <w:tc>
          <w:tcPr>
            <w:tcW w:w="1176" w:type="dxa"/>
            <w:tcBorders>
              <w:top w:val="single" w:sz="4" w:space="0" w:color="auto"/>
              <w:left w:val="nil"/>
              <w:bottom w:val="nil"/>
              <w:right w:val="nil"/>
            </w:tcBorders>
            <w:shd w:val="clear" w:color="auto" w:fill="auto"/>
            <w:noWrap/>
            <w:vAlign w:val="bottom"/>
            <w:hideMark/>
          </w:tcPr>
          <w:p w14:paraId="43F0C3A4" w14:textId="77777777" w:rsidR="00C40AC3" w:rsidRPr="003B4FE7" w:rsidRDefault="00C40AC3" w:rsidP="005D7F29">
            <w:pPr>
              <w:rPr>
                <w:rFonts w:ascii="Times New Roman" w:hAnsi="Times New Roman" w:cs="Times New Roman"/>
                <w:color w:val="000000"/>
              </w:rPr>
            </w:pPr>
          </w:p>
        </w:tc>
        <w:tc>
          <w:tcPr>
            <w:tcW w:w="3426" w:type="dxa"/>
            <w:tcBorders>
              <w:top w:val="single" w:sz="4" w:space="0" w:color="auto"/>
              <w:left w:val="nil"/>
              <w:bottom w:val="nil"/>
              <w:right w:val="nil"/>
            </w:tcBorders>
            <w:shd w:val="clear" w:color="auto" w:fill="auto"/>
            <w:vAlign w:val="bottom"/>
            <w:hideMark/>
          </w:tcPr>
          <w:p w14:paraId="068E4A6A"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R</w:t>
            </w:r>
            <w:r w:rsidRPr="003B4FE7">
              <w:rPr>
                <w:rFonts w:ascii="Times New Roman" w:hAnsi="Times New Roman" w:cs="Times New Roman"/>
                <w:i/>
                <w:iCs/>
                <w:color w:val="000000"/>
                <w:vertAlign w:val="superscript"/>
              </w:rPr>
              <w:t>2</w:t>
            </w:r>
          </w:p>
        </w:tc>
        <w:tc>
          <w:tcPr>
            <w:tcW w:w="1326" w:type="dxa"/>
            <w:tcBorders>
              <w:top w:val="single" w:sz="4" w:space="0" w:color="auto"/>
              <w:left w:val="nil"/>
              <w:bottom w:val="nil"/>
              <w:right w:val="nil"/>
            </w:tcBorders>
            <w:shd w:val="clear" w:color="auto" w:fill="auto"/>
            <w:noWrap/>
            <w:vAlign w:val="bottom"/>
            <w:hideMark/>
          </w:tcPr>
          <w:p w14:paraId="1BC9843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0.214</w:t>
            </w:r>
          </w:p>
        </w:tc>
        <w:tc>
          <w:tcPr>
            <w:tcW w:w="1326" w:type="dxa"/>
            <w:tcBorders>
              <w:top w:val="single" w:sz="4" w:space="0" w:color="auto"/>
              <w:left w:val="nil"/>
              <w:bottom w:val="nil"/>
              <w:right w:val="nil"/>
            </w:tcBorders>
            <w:shd w:val="clear" w:color="auto" w:fill="auto"/>
            <w:noWrap/>
            <w:vAlign w:val="bottom"/>
            <w:hideMark/>
          </w:tcPr>
          <w:p w14:paraId="1CE15B2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0.198</w:t>
            </w:r>
          </w:p>
        </w:tc>
        <w:tc>
          <w:tcPr>
            <w:tcW w:w="1326" w:type="dxa"/>
            <w:tcBorders>
              <w:top w:val="single" w:sz="4" w:space="0" w:color="auto"/>
              <w:left w:val="nil"/>
              <w:bottom w:val="nil"/>
              <w:right w:val="nil"/>
            </w:tcBorders>
            <w:shd w:val="clear" w:color="auto" w:fill="auto"/>
            <w:noWrap/>
            <w:vAlign w:val="bottom"/>
            <w:hideMark/>
          </w:tcPr>
          <w:p w14:paraId="0C7239EA"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0.166</w:t>
            </w:r>
          </w:p>
        </w:tc>
        <w:tc>
          <w:tcPr>
            <w:tcW w:w="1326" w:type="dxa"/>
            <w:tcBorders>
              <w:top w:val="single" w:sz="4" w:space="0" w:color="auto"/>
              <w:left w:val="nil"/>
              <w:bottom w:val="nil"/>
              <w:right w:val="nil"/>
            </w:tcBorders>
            <w:shd w:val="clear" w:color="auto" w:fill="auto"/>
            <w:noWrap/>
            <w:vAlign w:val="bottom"/>
            <w:hideMark/>
          </w:tcPr>
          <w:p w14:paraId="1524849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0.189</w:t>
            </w:r>
          </w:p>
        </w:tc>
        <w:tc>
          <w:tcPr>
            <w:tcW w:w="1326" w:type="dxa"/>
            <w:tcBorders>
              <w:top w:val="single" w:sz="4" w:space="0" w:color="auto"/>
              <w:left w:val="nil"/>
              <w:bottom w:val="nil"/>
              <w:right w:val="nil"/>
            </w:tcBorders>
            <w:shd w:val="clear" w:color="auto" w:fill="auto"/>
            <w:noWrap/>
            <w:vAlign w:val="bottom"/>
            <w:hideMark/>
          </w:tcPr>
          <w:p w14:paraId="34FEC894"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0.209</w:t>
            </w:r>
          </w:p>
        </w:tc>
        <w:tc>
          <w:tcPr>
            <w:tcW w:w="1462" w:type="dxa"/>
            <w:tcBorders>
              <w:top w:val="single" w:sz="4" w:space="0" w:color="auto"/>
              <w:left w:val="nil"/>
              <w:bottom w:val="nil"/>
              <w:right w:val="nil"/>
            </w:tcBorders>
            <w:shd w:val="clear" w:color="auto" w:fill="auto"/>
            <w:noWrap/>
            <w:vAlign w:val="bottom"/>
            <w:hideMark/>
          </w:tcPr>
          <w:p w14:paraId="2D61B30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0.242</w:t>
            </w:r>
          </w:p>
        </w:tc>
        <w:tc>
          <w:tcPr>
            <w:tcW w:w="1326" w:type="dxa"/>
            <w:tcBorders>
              <w:top w:val="single" w:sz="4" w:space="0" w:color="auto"/>
              <w:left w:val="nil"/>
              <w:bottom w:val="nil"/>
              <w:right w:val="nil"/>
            </w:tcBorders>
            <w:shd w:val="clear" w:color="auto" w:fill="auto"/>
            <w:noWrap/>
            <w:vAlign w:val="bottom"/>
            <w:hideMark/>
          </w:tcPr>
          <w:p w14:paraId="181ED909"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0.233</w:t>
            </w:r>
          </w:p>
        </w:tc>
      </w:tr>
      <w:tr w:rsidR="00C40AC3" w:rsidRPr="003B4FE7" w14:paraId="76550F56" w14:textId="77777777" w:rsidTr="005D7F29">
        <w:trPr>
          <w:trHeight w:val="315"/>
        </w:trPr>
        <w:tc>
          <w:tcPr>
            <w:tcW w:w="1176" w:type="dxa"/>
            <w:tcBorders>
              <w:top w:val="nil"/>
              <w:left w:val="nil"/>
              <w:bottom w:val="single" w:sz="4" w:space="0" w:color="auto"/>
              <w:right w:val="nil"/>
            </w:tcBorders>
            <w:shd w:val="clear" w:color="auto" w:fill="auto"/>
            <w:noWrap/>
            <w:vAlign w:val="bottom"/>
            <w:hideMark/>
          </w:tcPr>
          <w:p w14:paraId="22BE2AF5" w14:textId="77777777" w:rsidR="00C40AC3" w:rsidRPr="003B4FE7" w:rsidRDefault="00C40AC3" w:rsidP="005D7F29">
            <w:pPr>
              <w:rPr>
                <w:rFonts w:ascii="Times New Roman" w:hAnsi="Times New Roman" w:cs="Times New Roman"/>
                <w:color w:val="000000"/>
              </w:rPr>
            </w:pPr>
            <w:r w:rsidRPr="003B4FE7">
              <w:rPr>
                <w:rFonts w:ascii="Times New Roman" w:hAnsi="Times New Roman" w:cs="Times New Roman"/>
                <w:color w:val="000000"/>
              </w:rPr>
              <w:t> </w:t>
            </w:r>
          </w:p>
        </w:tc>
        <w:tc>
          <w:tcPr>
            <w:tcW w:w="3426" w:type="dxa"/>
            <w:tcBorders>
              <w:top w:val="nil"/>
              <w:left w:val="nil"/>
              <w:bottom w:val="single" w:sz="4" w:space="0" w:color="auto"/>
              <w:right w:val="nil"/>
            </w:tcBorders>
            <w:shd w:val="clear" w:color="auto" w:fill="auto"/>
            <w:vAlign w:val="bottom"/>
            <w:hideMark/>
          </w:tcPr>
          <w:p w14:paraId="7482BC5D" w14:textId="77777777" w:rsidR="00C40AC3" w:rsidRPr="003B4FE7" w:rsidRDefault="00C40AC3" w:rsidP="005D7F29">
            <w:pPr>
              <w:rPr>
                <w:rFonts w:ascii="Times New Roman" w:hAnsi="Times New Roman" w:cs="Times New Roman"/>
                <w:i/>
                <w:iCs/>
                <w:color w:val="000000"/>
              </w:rPr>
            </w:pPr>
            <w:r w:rsidRPr="003B4FE7">
              <w:rPr>
                <w:rFonts w:ascii="Times New Roman" w:hAnsi="Times New Roman" w:cs="Times New Roman"/>
                <w:i/>
                <w:iCs/>
                <w:color w:val="000000"/>
              </w:rPr>
              <w:t>F statistic</w:t>
            </w:r>
          </w:p>
        </w:tc>
        <w:tc>
          <w:tcPr>
            <w:tcW w:w="1326" w:type="dxa"/>
            <w:tcBorders>
              <w:top w:val="nil"/>
              <w:left w:val="nil"/>
              <w:bottom w:val="single" w:sz="4" w:space="0" w:color="auto"/>
              <w:right w:val="nil"/>
            </w:tcBorders>
            <w:shd w:val="clear" w:color="auto" w:fill="auto"/>
            <w:noWrap/>
            <w:vAlign w:val="bottom"/>
            <w:hideMark/>
          </w:tcPr>
          <w:p w14:paraId="568120F0"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9492.58***</w:t>
            </w:r>
          </w:p>
        </w:tc>
        <w:tc>
          <w:tcPr>
            <w:tcW w:w="1326" w:type="dxa"/>
            <w:tcBorders>
              <w:top w:val="nil"/>
              <w:left w:val="nil"/>
              <w:bottom w:val="single" w:sz="4" w:space="0" w:color="auto"/>
              <w:right w:val="nil"/>
            </w:tcBorders>
            <w:shd w:val="clear" w:color="auto" w:fill="auto"/>
            <w:noWrap/>
            <w:vAlign w:val="bottom"/>
            <w:hideMark/>
          </w:tcPr>
          <w:p w14:paraId="32D9796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8754.48***</w:t>
            </w:r>
          </w:p>
        </w:tc>
        <w:tc>
          <w:tcPr>
            <w:tcW w:w="1326" w:type="dxa"/>
            <w:tcBorders>
              <w:top w:val="nil"/>
              <w:left w:val="nil"/>
              <w:bottom w:val="single" w:sz="4" w:space="0" w:color="auto"/>
              <w:right w:val="nil"/>
            </w:tcBorders>
            <w:shd w:val="clear" w:color="auto" w:fill="auto"/>
            <w:noWrap/>
            <w:vAlign w:val="bottom"/>
            <w:hideMark/>
          </w:tcPr>
          <w:p w14:paraId="5C13DCBB"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7953.60***</w:t>
            </w:r>
          </w:p>
        </w:tc>
        <w:tc>
          <w:tcPr>
            <w:tcW w:w="1326" w:type="dxa"/>
            <w:tcBorders>
              <w:top w:val="nil"/>
              <w:left w:val="nil"/>
              <w:bottom w:val="single" w:sz="4" w:space="0" w:color="auto"/>
              <w:right w:val="nil"/>
            </w:tcBorders>
            <w:shd w:val="clear" w:color="auto" w:fill="auto"/>
            <w:noWrap/>
            <w:vAlign w:val="bottom"/>
            <w:hideMark/>
          </w:tcPr>
          <w:p w14:paraId="0107CA21"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8514.24***</w:t>
            </w:r>
          </w:p>
        </w:tc>
        <w:tc>
          <w:tcPr>
            <w:tcW w:w="1326" w:type="dxa"/>
            <w:tcBorders>
              <w:top w:val="nil"/>
              <w:left w:val="nil"/>
              <w:bottom w:val="single" w:sz="4" w:space="0" w:color="auto"/>
              <w:right w:val="nil"/>
            </w:tcBorders>
            <w:shd w:val="clear" w:color="auto" w:fill="auto"/>
            <w:noWrap/>
            <w:vAlign w:val="bottom"/>
            <w:hideMark/>
          </w:tcPr>
          <w:p w14:paraId="22E1FF73"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1421.15***</w:t>
            </w:r>
          </w:p>
        </w:tc>
        <w:tc>
          <w:tcPr>
            <w:tcW w:w="1462" w:type="dxa"/>
            <w:tcBorders>
              <w:top w:val="nil"/>
              <w:left w:val="nil"/>
              <w:bottom w:val="single" w:sz="4" w:space="0" w:color="auto"/>
              <w:right w:val="nil"/>
            </w:tcBorders>
            <w:shd w:val="clear" w:color="auto" w:fill="auto"/>
            <w:noWrap/>
            <w:vAlign w:val="bottom"/>
            <w:hideMark/>
          </w:tcPr>
          <w:p w14:paraId="53119FBE"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15391.91***</w:t>
            </w:r>
          </w:p>
        </w:tc>
        <w:tc>
          <w:tcPr>
            <w:tcW w:w="1326" w:type="dxa"/>
            <w:tcBorders>
              <w:top w:val="nil"/>
              <w:left w:val="nil"/>
              <w:bottom w:val="single" w:sz="4" w:space="0" w:color="auto"/>
              <w:right w:val="nil"/>
            </w:tcBorders>
            <w:shd w:val="clear" w:color="auto" w:fill="auto"/>
            <w:noWrap/>
            <w:vAlign w:val="bottom"/>
            <w:hideMark/>
          </w:tcPr>
          <w:p w14:paraId="662A0D82" w14:textId="77777777" w:rsidR="00C40AC3" w:rsidRPr="003B4FE7" w:rsidRDefault="00C40AC3" w:rsidP="005D7F29">
            <w:pPr>
              <w:jc w:val="center"/>
              <w:rPr>
                <w:rFonts w:ascii="Times New Roman" w:hAnsi="Times New Roman" w:cs="Times New Roman"/>
                <w:color w:val="000000"/>
              </w:rPr>
            </w:pPr>
            <w:r w:rsidRPr="003B4FE7">
              <w:rPr>
                <w:rFonts w:ascii="Times New Roman" w:hAnsi="Times New Roman" w:cs="Times New Roman"/>
                <w:color w:val="000000"/>
              </w:rPr>
              <w:t>7072.74***</w:t>
            </w:r>
          </w:p>
        </w:tc>
      </w:tr>
    </w:tbl>
    <w:p w14:paraId="383A51A6" w14:textId="77777777" w:rsidR="00C40AC3" w:rsidRPr="009D24E6" w:rsidRDefault="00C40AC3" w:rsidP="00A22A2F">
      <w:pPr>
        <w:pStyle w:val="PlainText"/>
        <w:ind w:left="540"/>
        <w:rPr>
          <w:rFonts w:ascii="Times New Roman" w:hAnsi="Times New Roman" w:cs="Times New Roman"/>
        </w:rPr>
        <w:sectPr w:rsidR="00C40AC3" w:rsidRPr="009D24E6" w:rsidSect="005D7F29">
          <w:type w:val="continuous"/>
          <w:pgSz w:w="16838" w:h="11906" w:orient="landscape" w:code="9"/>
          <w:pgMar w:top="1440" w:right="1440" w:bottom="1440" w:left="1440" w:header="709" w:footer="709" w:gutter="0"/>
          <w:pgNumType w:chapStyle="1" w:chapSep="period"/>
          <w:cols w:space="708"/>
          <w:docGrid w:linePitch="360"/>
        </w:sectPr>
      </w:pPr>
      <w:r w:rsidRPr="009D24E6">
        <w:rPr>
          <w:rFonts w:ascii="Times New Roman" w:hAnsi="Times New Roman" w:cs="Times New Roman"/>
          <w:color w:val="000000"/>
        </w:rPr>
        <w:t>Notes: Equations estimated by OLS. Robust standard errors in parentheses. ***, ** and * denote the variable is statistically significant at the 1%, 5% and 10% level respectively. Dependent variable in each regression is Ln (LabProd)</w:t>
      </w:r>
    </w:p>
    <w:p w14:paraId="305B2D70" w14:textId="77777777" w:rsidR="00C40AC3" w:rsidRPr="003B4FE7" w:rsidRDefault="00C40AC3" w:rsidP="00E03CB5">
      <w:pPr>
        <w:pStyle w:val="PlainText"/>
        <w:rPr>
          <w:rFonts w:ascii="Times New Roman" w:hAnsi="Times New Roman" w:cs="Times New Roman"/>
          <w:b/>
          <w:bCs/>
          <w:color w:val="000000"/>
          <w:sz w:val="24"/>
          <w:szCs w:val="24"/>
        </w:rPr>
        <w:sectPr w:rsidR="00C40AC3" w:rsidRPr="003B4FE7" w:rsidSect="005D7F29">
          <w:type w:val="continuous"/>
          <w:pgSz w:w="16838" w:h="11906" w:orient="landscape" w:code="9"/>
          <w:pgMar w:top="1440" w:right="1440" w:bottom="1440" w:left="1440" w:header="709" w:footer="709" w:gutter="0"/>
          <w:pgNumType w:chapStyle="1" w:chapSep="period"/>
          <w:cols w:space="708"/>
          <w:docGrid w:linePitch="360"/>
        </w:sectPr>
      </w:pPr>
    </w:p>
    <w:p w14:paraId="5328C2D2" w14:textId="0AFD1A2F" w:rsidR="002E3910" w:rsidRPr="003B4FE7" w:rsidRDefault="0093294F" w:rsidP="002E3910">
      <w:pPr>
        <w:rPr>
          <w:rFonts w:ascii="Times New Roman" w:hAnsi="Times New Roman" w:cs="Times New Roman"/>
          <w:b/>
        </w:rPr>
      </w:pPr>
      <w:r w:rsidRPr="003B4FE7">
        <w:rPr>
          <w:rFonts w:ascii="Times New Roman" w:hAnsi="Times New Roman" w:cs="Times New Roman"/>
          <w:b/>
        </w:rPr>
        <w:lastRenderedPageBreak/>
        <w:t>8</w:t>
      </w:r>
      <w:r w:rsidR="002E3910" w:rsidRPr="003B4FE7">
        <w:rPr>
          <w:rFonts w:ascii="Times New Roman" w:hAnsi="Times New Roman" w:cs="Times New Roman"/>
          <w:b/>
        </w:rPr>
        <w:t xml:space="preserve">.  </w:t>
      </w:r>
      <w:r w:rsidR="00D21169" w:rsidRPr="003B4FE7">
        <w:rPr>
          <w:rFonts w:ascii="Times New Roman" w:hAnsi="Times New Roman" w:cs="Times New Roman"/>
          <w:b/>
        </w:rPr>
        <w:t>Discussion</w:t>
      </w:r>
      <w:r w:rsidR="000451A4" w:rsidRPr="003B4FE7">
        <w:rPr>
          <w:rFonts w:ascii="Times New Roman" w:hAnsi="Times New Roman" w:cs="Times New Roman"/>
          <w:b/>
        </w:rPr>
        <w:t xml:space="preserve"> and</w:t>
      </w:r>
      <w:r w:rsidR="007139CB" w:rsidRPr="003B4FE7">
        <w:rPr>
          <w:rFonts w:ascii="Times New Roman" w:hAnsi="Times New Roman" w:cs="Times New Roman"/>
          <w:b/>
        </w:rPr>
        <w:t xml:space="preserve"> recommendations</w:t>
      </w:r>
    </w:p>
    <w:p w14:paraId="5DC6CC93" w14:textId="77777777" w:rsidR="002E3910" w:rsidRPr="003B4FE7" w:rsidRDefault="002E3910" w:rsidP="002E3910">
      <w:pPr>
        <w:rPr>
          <w:rFonts w:ascii="Times New Roman" w:hAnsi="Times New Roman" w:cs="Times New Roman"/>
        </w:rPr>
      </w:pPr>
    </w:p>
    <w:p w14:paraId="2F271C66" w14:textId="61F7BBBD" w:rsidR="00D21169" w:rsidRPr="003B4FE7" w:rsidRDefault="007139CB" w:rsidP="00771F03">
      <w:pPr>
        <w:pStyle w:val="ListParagraph"/>
        <w:numPr>
          <w:ilvl w:val="0"/>
          <w:numId w:val="28"/>
        </w:numPr>
        <w:rPr>
          <w:rFonts w:ascii="Times New Roman" w:hAnsi="Times New Roman" w:cs="Times New Roman"/>
        </w:rPr>
      </w:pPr>
      <w:r w:rsidRPr="003B4FE7">
        <w:rPr>
          <w:rFonts w:ascii="Times New Roman" w:hAnsi="Times New Roman" w:cs="Times New Roman"/>
        </w:rPr>
        <w:t xml:space="preserve">The research provides a productivity baseline of the </w:t>
      </w:r>
      <w:r w:rsidR="00812058" w:rsidRPr="003B4FE7">
        <w:rPr>
          <w:rFonts w:ascii="Times New Roman" w:hAnsi="Times New Roman" w:cs="Times New Roman"/>
        </w:rPr>
        <w:t>WoE</w:t>
      </w:r>
      <w:r w:rsidRPr="003B4FE7">
        <w:rPr>
          <w:rFonts w:ascii="Times New Roman" w:hAnsi="Times New Roman" w:cs="Times New Roman"/>
        </w:rPr>
        <w:t xml:space="preserve">, and its constituent parts, relative to a national average. The analysis has identified some strong </w:t>
      </w:r>
      <w:r w:rsidR="00EC1F0D" w:rsidRPr="003B4FE7">
        <w:rPr>
          <w:rFonts w:ascii="Times New Roman" w:hAnsi="Times New Roman" w:cs="Times New Roman"/>
        </w:rPr>
        <w:t>findings, which</w:t>
      </w:r>
      <w:r w:rsidRPr="003B4FE7">
        <w:rPr>
          <w:rFonts w:ascii="Times New Roman" w:hAnsi="Times New Roman" w:cs="Times New Roman"/>
        </w:rPr>
        <w:t xml:space="preserve"> lead to clear </w:t>
      </w:r>
      <w:r w:rsidR="00EC1F0D" w:rsidRPr="003B4FE7">
        <w:rPr>
          <w:rFonts w:ascii="Times New Roman" w:hAnsi="Times New Roman" w:cs="Times New Roman"/>
        </w:rPr>
        <w:t>recommendations</w:t>
      </w:r>
      <w:r w:rsidR="001B2E5E" w:rsidRPr="003B4FE7">
        <w:rPr>
          <w:rFonts w:ascii="Times New Roman" w:hAnsi="Times New Roman" w:cs="Times New Roman"/>
        </w:rPr>
        <w:t>.</w:t>
      </w:r>
    </w:p>
    <w:p w14:paraId="4AA6B86A" w14:textId="77777777" w:rsidR="000C7E9C" w:rsidRPr="003B4FE7" w:rsidRDefault="000C7E9C" w:rsidP="002E3910">
      <w:pPr>
        <w:rPr>
          <w:rFonts w:ascii="Times New Roman" w:hAnsi="Times New Roman" w:cs="Times New Roman"/>
        </w:rPr>
      </w:pPr>
    </w:p>
    <w:p w14:paraId="3979BF22" w14:textId="48353BB1" w:rsidR="007139CB" w:rsidRPr="003B4FE7" w:rsidRDefault="007139CB" w:rsidP="00771F03">
      <w:pPr>
        <w:pStyle w:val="ListParagraph"/>
        <w:numPr>
          <w:ilvl w:val="0"/>
          <w:numId w:val="28"/>
        </w:numPr>
        <w:rPr>
          <w:rFonts w:ascii="Times New Roman" w:hAnsi="Times New Roman" w:cs="Times New Roman"/>
        </w:rPr>
      </w:pPr>
      <w:r w:rsidRPr="003B4FE7">
        <w:rPr>
          <w:rFonts w:ascii="Times New Roman" w:hAnsi="Times New Roman" w:cs="Times New Roman"/>
        </w:rPr>
        <w:t xml:space="preserve">There is evidence of diseconomies of scale for firms with multiple </w:t>
      </w:r>
      <w:r w:rsidR="001B2E5E" w:rsidRPr="003B4FE7">
        <w:rPr>
          <w:rFonts w:ascii="Times New Roman" w:hAnsi="Times New Roman" w:cs="Times New Roman"/>
        </w:rPr>
        <w:t xml:space="preserve">plants, </w:t>
      </w:r>
      <w:r w:rsidRPr="003B4FE7">
        <w:rPr>
          <w:rFonts w:ascii="Times New Roman" w:hAnsi="Times New Roman" w:cs="Times New Roman"/>
        </w:rPr>
        <w:t xml:space="preserve">probably due to </w:t>
      </w:r>
      <w:r w:rsidR="00EC1F0D" w:rsidRPr="003B4FE7">
        <w:rPr>
          <w:rFonts w:ascii="Times New Roman" w:hAnsi="Times New Roman" w:cs="Times New Roman"/>
        </w:rPr>
        <w:t>additional</w:t>
      </w:r>
      <w:r w:rsidRPr="003B4FE7">
        <w:rPr>
          <w:rFonts w:ascii="Times New Roman" w:hAnsi="Times New Roman" w:cs="Times New Roman"/>
        </w:rPr>
        <w:t xml:space="preserve"> management and administrative burden</w:t>
      </w:r>
      <w:r w:rsidR="00525307">
        <w:rPr>
          <w:rFonts w:ascii="Times New Roman" w:hAnsi="Times New Roman" w:cs="Times New Roman"/>
        </w:rPr>
        <w:t>s</w:t>
      </w:r>
      <w:r w:rsidRPr="003B4FE7">
        <w:rPr>
          <w:rFonts w:ascii="Times New Roman" w:hAnsi="Times New Roman" w:cs="Times New Roman"/>
        </w:rPr>
        <w:t>.</w:t>
      </w:r>
    </w:p>
    <w:p w14:paraId="5C50B2AE" w14:textId="61C27DBA" w:rsidR="007139CB" w:rsidRPr="003B4FE7" w:rsidRDefault="007139CB" w:rsidP="00771F03">
      <w:pPr>
        <w:pStyle w:val="ListParagraph"/>
        <w:numPr>
          <w:ilvl w:val="1"/>
          <w:numId w:val="28"/>
        </w:numPr>
        <w:rPr>
          <w:rFonts w:ascii="Times New Roman" w:hAnsi="Times New Roman" w:cs="Times New Roman"/>
        </w:rPr>
      </w:pPr>
      <w:r w:rsidRPr="003B4FE7">
        <w:rPr>
          <w:rFonts w:ascii="Times New Roman" w:hAnsi="Times New Roman" w:cs="Times New Roman"/>
          <w:b/>
        </w:rPr>
        <w:t>Recommendation 1:</w:t>
      </w:r>
      <w:r w:rsidRPr="003B4FE7">
        <w:rPr>
          <w:rFonts w:ascii="Times New Roman" w:hAnsi="Times New Roman" w:cs="Times New Roman"/>
        </w:rPr>
        <w:t xml:space="preserve"> WoE LEP to consider providing support and guidance for managers of multi</w:t>
      </w:r>
      <w:r w:rsidR="009D24E6">
        <w:rPr>
          <w:rFonts w:ascii="Times New Roman" w:hAnsi="Times New Roman" w:cs="Times New Roman"/>
        </w:rPr>
        <w:t>-</w:t>
      </w:r>
      <w:r w:rsidRPr="003B4FE7">
        <w:rPr>
          <w:rFonts w:ascii="Times New Roman" w:hAnsi="Times New Roman" w:cs="Times New Roman"/>
        </w:rPr>
        <w:t>plant facilities.</w:t>
      </w:r>
    </w:p>
    <w:p w14:paraId="20AF9C43" w14:textId="77777777" w:rsidR="000B2D96" w:rsidRPr="003B4FE7" w:rsidRDefault="000B2D96" w:rsidP="000B2D96">
      <w:pPr>
        <w:pStyle w:val="ListParagraph"/>
        <w:rPr>
          <w:rFonts w:ascii="Times New Roman" w:hAnsi="Times New Roman" w:cs="Times New Roman"/>
        </w:rPr>
      </w:pPr>
    </w:p>
    <w:p w14:paraId="3BD495C6" w14:textId="79B1575B" w:rsidR="00FF054E" w:rsidRPr="003B4FE7" w:rsidRDefault="00FF054E" w:rsidP="00771F03">
      <w:pPr>
        <w:pStyle w:val="ListParagraph"/>
        <w:numPr>
          <w:ilvl w:val="0"/>
          <w:numId w:val="28"/>
        </w:numPr>
        <w:rPr>
          <w:rFonts w:ascii="Times New Roman" w:hAnsi="Times New Roman" w:cs="Times New Roman"/>
        </w:rPr>
      </w:pPr>
      <w:r w:rsidRPr="003B4FE7">
        <w:rPr>
          <w:rFonts w:ascii="Times New Roman" w:hAnsi="Times New Roman" w:cs="Times New Roman"/>
        </w:rPr>
        <w:t>The</w:t>
      </w:r>
      <w:r w:rsidR="00B9629E" w:rsidRPr="003B4FE7">
        <w:rPr>
          <w:rFonts w:ascii="Times New Roman" w:hAnsi="Times New Roman" w:cs="Times New Roman"/>
        </w:rPr>
        <w:t>re</w:t>
      </w:r>
      <w:r w:rsidRPr="003B4FE7">
        <w:rPr>
          <w:rFonts w:ascii="Times New Roman" w:hAnsi="Times New Roman" w:cs="Times New Roman"/>
        </w:rPr>
        <w:t xml:space="preserve"> </w:t>
      </w:r>
      <w:r w:rsidR="00EC1F0D" w:rsidRPr="003B4FE7">
        <w:rPr>
          <w:rFonts w:ascii="Times New Roman" w:hAnsi="Times New Roman" w:cs="Times New Roman"/>
        </w:rPr>
        <w:t>is clear evidence that</w:t>
      </w:r>
      <w:r w:rsidRPr="003B4FE7">
        <w:rPr>
          <w:rFonts w:ascii="Times New Roman" w:hAnsi="Times New Roman" w:cs="Times New Roman"/>
        </w:rPr>
        <w:t xml:space="preserve"> the </w:t>
      </w:r>
      <w:r w:rsidR="00560791" w:rsidRPr="003B4FE7">
        <w:rPr>
          <w:rFonts w:ascii="Times New Roman" w:hAnsi="Times New Roman" w:cs="Times New Roman"/>
        </w:rPr>
        <w:t>chosen</w:t>
      </w:r>
      <w:r w:rsidRPr="003B4FE7">
        <w:rPr>
          <w:rFonts w:ascii="Times New Roman" w:hAnsi="Times New Roman" w:cs="Times New Roman"/>
        </w:rPr>
        <w:t xml:space="preserve"> W</w:t>
      </w:r>
      <w:r w:rsidR="00EC1F0D" w:rsidRPr="003B4FE7">
        <w:rPr>
          <w:rFonts w:ascii="Times New Roman" w:hAnsi="Times New Roman" w:cs="Times New Roman"/>
        </w:rPr>
        <w:t xml:space="preserve">oE priority sectors </w:t>
      </w:r>
      <w:r w:rsidR="00525307">
        <w:rPr>
          <w:rFonts w:ascii="Times New Roman" w:hAnsi="Times New Roman" w:cs="Times New Roman"/>
        </w:rPr>
        <w:t xml:space="preserve">have been </w:t>
      </w:r>
      <w:r w:rsidR="00EC1F0D" w:rsidRPr="003B4FE7">
        <w:rPr>
          <w:rFonts w:ascii="Times New Roman" w:hAnsi="Times New Roman" w:cs="Times New Roman"/>
        </w:rPr>
        <w:t>nationally</w:t>
      </w:r>
      <w:r w:rsidRPr="003B4FE7">
        <w:rPr>
          <w:rFonts w:ascii="Times New Roman" w:hAnsi="Times New Roman" w:cs="Times New Roman"/>
        </w:rPr>
        <w:t xml:space="preserve"> more productive than the average sector, however the performance of the WoE’s priority sectors compared to the national average </w:t>
      </w:r>
      <w:r w:rsidR="00EC1F0D" w:rsidRPr="003B4FE7">
        <w:rPr>
          <w:rFonts w:ascii="Times New Roman" w:hAnsi="Times New Roman" w:cs="Times New Roman"/>
        </w:rPr>
        <w:t xml:space="preserve">for that sector </w:t>
      </w:r>
      <w:r w:rsidR="00525307">
        <w:rPr>
          <w:rFonts w:ascii="Times New Roman" w:hAnsi="Times New Roman" w:cs="Times New Roman"/>
        </w:rPr>
        <w:t>ha</w:t>
      </w:r>
      <w:r w:rsidRPr="003B4FE7">
        <w:rPr>
          <w:rFonts w:ascii="Times New Roman" w:hAnsi="Times New Roman" w:cs="Times New Roman"/>
        </w:rPr>
        <w:t>s</w:t>
      </w:r>
      <w:r w:rsidR="00525307">
        <w:rPr>
          <w:rFonts w:ascii="Times New Roman" w:hAnsi="Times New Roman" w:cs="Times New Roman"/>
        </w:rPr>
        <w:t xml:space="preserve"> been</w:t>
      </w:r>
      <w:r w:rsidRPr="003B4FE7">
        <w:rPr>
          <w:rFonts w:ascii="Times New Roman" w:hAnsi="Times New Roman" w:cs="Times New Roman"/>
        </w:rPr>
        <w:t xml:space="preserve"> variable.</w:t>
      </w:r>
    </w:p>
    <w:p w14:paraId="26B3CB82" w14:textId="62EBBB35" w:rsidR="00FF054E" w:rsidRPr="003B4FE7" w:rsidRDefault="00FF054E" w:rsidP="00771F03">
      <w:pPr>
        <w:pStyle w:val="ListParagraph"/>
        <w:numPr>
          <w:ilvl w:val="1"/>
          <w:numId w:val="28"/>
        </w:numPr>
        <w:rPr>
          <w:rFonts w:ascii="Times New Roman" w:hAnsi="Times New Roman" w:cs="Times New Roman"/>
        </w:rPr>
      </w:pPr>
      <w:r w:rsidRPr="003B4FE7">
        <w:rPr>
          <w:rFonts w:ascii="Times New Roman" w:hAnsi="Times New Roman" w:cs="Times New Roman"/>
          <w:b/>
        </w:rPr>
        <w:t xml:space="preserve">Recommendation 2: </w:t>
      </w:r>
      <w:r w:rsidRPr="003B4FE7">
        <w:rPr>
          <w:rFonts w:ascii="Times New Roman" w:hAnsi="Times New Roman" w:cs="Times New Roman"/>
        </w:rPr>
        <w:t>Support for</w:t>
      </w:r>
      <w:r w:rsidR="00B9629E" w:rsidRPr="003B4FE7">
        <w:rPr>
          <w:rFonts w:ascii="Times New Roman" w:hAnsi="Times New Roman" w:cs="Times New Roman"/>
        </w:rPr>
        <w:t xml:space="preserve"> the WoE priority sectors should be focussed at the individual needs of the </w:t>
      </w:r>
      <w:r w:rsidRPr="003B4FE7">
        <w:rPr>
          <w:rFonts w:ascii="Times New Roman" w:hAnsi="Times New Roman" w:cs="Times New Roman"/>
        </w:rPr>
        <w:t>priority sector.</w:t>
      </w:r>
    </w:p>
    <w:p w14:paraId="120F2BDA" w14:textId="63F549D4" w:rsidR="007139CB" w:rsidRPr="003B4FE7" w:rsidRDefault="00FF054E" w:rsidP="00771F03">
      <w:pPr>
        <w:pStyle w:val="ListParagraph"/>
        <w:numPr>
          <w:ilvl w:val="1"/>
          <w:numId w:val="28"/>
        </w:numPr>
        <w:rPr>
          <w:rFonts w:ascii="Times New Roman" w:hAnsi="Times New Roman" w:cs="Times New Roman"/>
        </w:rPr>
      </w:pPr>
      <w:r w:rsidRPr="003B4FE7">
        <w:rPr>
          <w:rFonts w:ascii="Times New Roman" w:hAnsi="Times New Roman" w:cs="Times New Roman"/>
          <w:b/>
        </w:rPr>
        <w:t>Recommendation 3:</w:t>
      </w:r>
      <w:r w:rsidRPr="003B4FE7">
        <w:rPr>
          <w:rFonts w:ascii="Times New Roman" w:hAnsi="Times New Roman" w:cs="Times New Roman"/>
        </w:rPr>
        <w:t xml:space="preserve"> A </w:t>
      </w:r>
      <w:r w:rsidR="00B9629E" w:rsidRPr="003B4FE7">
        <w:rPr>
          <w:rFonts w:ascii="Times New Roman" w:hAnsi="Times New Roman" w:cs="Times New Roman"/>
        </w:rPr>
        <w:t xml:space="preserve">wider analysis beyond just the priority sectors should be </w:t>
      </w:r>
      <w:r w:rsidRPr="003B4FE7">
        <w:rPr>
          <w:rFonts w:ascii="Times New Roman" w:hAnsi="Times New Roman" w:cs="Times New Roman"/>
        </w:rPr>
        <w:t>carr</w:t>
      </w:r>
      <w:r w:rsidR="00B9629E" w:rsidRPr="003B4FE7">
        <w:rPr>
          <w:rFonts w:ascii="Times New Roman" w:hAnsi="Times New Roman" w:cs="Times New Roman"/>
        </w:rPr>
        <w:t>ied out in order to identify</w:t>
      </w:r>
      <w:r w:rsidR="00525307" w:rsidRPr="00525307">
        <w:rPr>
          <w:rFonts w:ascii="Times New Roman" w:hAnsi="Times New Roman" w:cs="Times New Roman"/>
        </w:rPr>
        <w:t xml:space="preserve"> </w:t>
      </w:r>
      <w:r w:rsidR="00525307" w:rsidRPr="003B4FE7">
        <w:rPr>
          <w:rFonts w:ascii="Times New Roman" w:hAnsi="Times New Roman" w:cs="Times New Roman"/>
        </w:rPr>
        <w:t>other sectors where the WoE has a competitive advantage</w:t>
      </w:r>
      <w:r w:rsidR="00B9629E" w:rsidRPr="003B4FE7">
        <w:rPr>
          <w:rFonts w:ascii="Times New Roman" w:hAnsi="Times New Roman" w:cs="Times New Roman"/>
        </w:rPr>
        <w:t>, and</w:t>
      </w:r>
      <w:r w:rsidR="00525307">
        <w:rPr>
          <w:rFonts w:ascii="Times New Roman" w:hAnsi="Times New Roman" w:cs="Times New Roman"/>
        </w:rPr>
        <w:t xml:space="preserve"> thereafter identify</w:t>
      </w:r>
      <w:r w:rsidR="00B9629E" w:rsidRPr="003B4FE7">
        <w:rPr>
          <w:rFonts w:ascii="Times New Roman" w:hAnsi="Times New Roman" w:cs="Times New Roman"/>
        </w:rPr>
        <w:t xml:space="preserve"> </w:t>
      </w:r>
      <w:r w:rsidR="00525307">
        <w:rPr>
          <w:rFonts w:ascii="Times New Roman" w:hAnsi="Times New Roman" w:cs="Times New Roman"/>
        </w:rPr>
        <w:t xml:space="preserve">whether </w:t>
      </w:r>
      <w:r w:rsidR="00B9629E" w:rsidRPr="003B4FE7">
        <w:rPr>
          <w:rFonts w:ascii="Times New Roman" w:hAnsi="Times New Roman" w:cs="Times New Roman"/>
        </w:rPr>
        <w:t>support</w:t>
      </w:r>
      <w:r w:rsidR="00525307">
        <w:rPr>
          <w:rFonts w:ascii="Times New Roman" w:hAnsi="Times New Roman" w:cs="Times New Roman"/>
        </w:rPr>
        <w:t xml:space="preserve"> mechanisms are needed to further this advantage.</w:t>
      </w:r>
    </w:p>
    <w:p w14:paraId="0C0A7B5A" w14:textId="77777777" w:rsidR="000B2D96" w:rsidRPr="003B4FE7" w:rsidRDefault="000B2D96" w:rsidP="000B2D96">
      <w:pPr>
        <w:pStyle w:val="ListParagraph"/>
        <w:rPr>
          <w:rFonts w:ascii="Times New Roman" w:hAnsi="Times New Roman" w:cs="Times New Roman"/>
        </w:rPr>
      </w:pPr>
    </w:p>
    <w:p w14:paraId="0BF60544" w14:textId="45A93D31" w:rsidR="00FF054E" w:rsidRPr="003B4FE7" w:rsidRDefault="00FF054E" w:rsidP="00771F03">
      <w:pPr>
        <w:pStyle w:val="ListParagraph"/>
        <w:numPr>
          <w:ilvl w:val="0"/>
          <w:numId w:val="28"/>
        </w:numPr>
        <w:rPr>
          <w:rFonts w:ascii="Times New Roman" w:hAnsi="Times New Roman" w:cs="Times New Roman"/>
        </w:rPr>
      </w:pPr>
      <w:r w:rsidRPr="003B4FE7">
        <w:rPr>
          <w:rFonts w:ascii="Times New Roman" w:hAnsi="Times New Roman" w:cs="Times New Roman"/>
        </w:rPr>
        <w:t xml:space="preserve">There is evidence that the </w:t>
      </w:r>
      <w:r w:rsidR="00BE7876">
        <w:rPr>
          <w:rFonts w:ascii="Times New Roman" w:hAnsi="Times New Roman" w:cs="Times New Roman"/>
        </w:rPr>
        <w:t xml:space="preserve">capital stocks </w:t>
      </w:r>
      <w:r w:rsidR="00EC1F0D" w:rsidRPr="003B4FE7">
        <w:rPr>
          <w:rFonts w:ascii="Times New Roman" w:hAnsi="Times New Roman" w:cs="Times New Roman"/>
        </w:rPr>
        <w:t xml:space="preserve">in the WoE </w:t>
      </w:r>
      <w:r w:rsidR="00BE7876">
        <w:rPr>
          <w:rFonts w:ascii="Times New Roman" w:hAnsi="Times New Roman" w:cs="Times New Roman"/>
        </w:rPr>
        <w:t xml:space="preserve">have not been </w:t>
      </w:r>
      <w:r w:rsidR="00EC1F0D" w:rsidRPr="003B4FE7">
        <w:rPr>
          <w:rFonts w:ascii="Times New Roman" w:hAnsi="Times New Roman" w:cs="Times New Roman"/>
        </w:rPr>
        <w:t xml:space="preserve">as productive as </w:t>
      </w:r>
      <w:r w:rsidR="00BE7876">
        <w:rPr>
          <w:rFonts w:ascii="Times New Roman" w:hAnsi="Times New Roman" w:cs="Times New Roman"/>
        </w:rPr>
        <w:t xml:space="preserve">they were </w:t>
      </w:r>
      <w:r w:rsidR="00EC1F0D" w:rsidRPr="003B4FE7">
        <w:rPr>
          <w:rFonts w:ascii="Times New Roman" w:hAnsi="Times New Roman" w:cs="Times New Roman"/>
        </w:rPr>
        <w:t>elsewhere although the reason for this is unclear. For example</w:t>
      </w:r>
      <w:r w:rsidR="00BE7876">
        <w:rPr>
          <w:rFonts w:ascii="Times New Roman" w:hAnsi="Times New Roman" w:cs="Times New Roman"/>
        </w:rPr>
        <w:t>,</w:t>
      </w:r>
      <w:r w:rsidR="00EC1F0D" w:rsidRPr="003B4FE7">
        <w:rPr>
          <w:rFonts w:ascii="Times New Roman" w:hAnsi="Times New Roman" w:cs="Times New Roman"/>
        </w:rPr>
        <w:t xml:space="preserve"> it co</w:t>
      </w:r>
      <w:r w:rsidR="004521C1" w:rsidRPr="003B4FE7">
        <w:rPr>
          <w:rFonts w:ascii="Times New Roman" w:hAnsi="Times New Roman" w:cs="Times New Roman"/>
        </w:rPr>
        <w:t xml:space="preserve">uld be that the capital in the WoE </w:t>
      </w:r>
      <w:r w:rsidR="00EC1F0D" w:rsidRPr="003B4FE7">
        <w:rPr>
          <w:rFonts w:ascii="Times New Roman" w:hAnsi="Times New Roman" w:cs="Times New Roman"/>
        </w:rPr>
        <w:t>is used less effici</w:t>
      </w:r>
      <w:r w:rsidR="004521C1" w:rsidRPr="003B4FE7">
        <w:rPr>
          <w:rFonts w:ascii="Times New Roman" w:hAnsi="Times New Roman" w:cs="Times New Roman"/>
        </w:rPr>
        <w:t>ently or that</w:t>
      </w:r>
      <w:r w:rsidR="00C11852">
        <w:rPr>
          <w:rFonts w:ascii="Times New Roman" w:hAnsi="Times New Roman" w:cs="Times New Roman"/>
        </w:rPr>
        <w:t xml:space="preserve"> the explanation is associated with the area’s </w:t>
      </w:r>
      <w:r w:rsidR="004521C1" w:rsidRPr="003B4FE7">
        <w:rPr>
          <w:rFonts w:ascii="Times New Roman" w:hAnsi="Times New Roman" w:cs="Times New Roman"/>
        </w:rPr>
        <w:t>sector composition</w:t>
      </w:r>
      <w:r w:rsidR="00EC1F0D" w:rsidRPr="003B4FE7">
        <w:rPr>
          <w:rFonts w:ascii="Times New Roman" w:hAnsi="Times New Roman" w:cs="Times New Roman"/>
        </w:rPr>
        <w:t>.</w:t>
      </w:r>
    </w:p>
    <w:p w14:paraId="6E3DDC11" w14:textId="143EBF88" w:rsidR="00EC1F0D" w:rsidRPr="003B4FE7" w:rsidRDefault="00EC1F0D" w:rsidP="00771F03">
      <w:pPr>
        <w:pStyle w:val="ListParagraph"/>
        <w:numPr>
          <w:ilvl w:val="1"/>
          <w:numId w:val="28"/>
        </w:numPr>
        <w:rPr>
          <w:rFonts w:ascii="Times New Roman" w:hAnsi="Times New Roman" w:cs="Times New Roman"/>
        </w:rPr>
      </w:pPr>
      <w:r w:rsidRPr="003B4FE7">
        <w:rPr>
          <w:rFonts w:ascii="Times New Roman" w:hAnsi="Times New Roman" w:cs="Times New Roman"/>
          <w:b/>
        </w:rPr>
        <w:t>Recommendation 4:</w:t>
      </w:r>
      <w:r w:rsidRPr="003B4FE7">
        <w:rPr>
          <w:rFonts w:ascii="Times New Roman" w:hAnsi="Times New Roman" w:cs="Times New Roman"/>
        </w:rPr>
        <w:t xml:space="preserve"> The policy implication is different depending on the reason for this effect, therefore the recommendation is that further research be undertaken to identify the reason for capital not being as productive in the WoE as for the nation as a whole.</w:t>
      </w:r>
    </w:p>
    <w:p w14:paraId="092AEA57" w14:textId="77777777" w:rsidR="000B2D96" w:rsidRPr="003B4FE7" w:rsidRDefault="000B2D96" w:rsidP="000B2D96">
      <w:pPr>
        <w:pStyle w:val="ListParagraph"/>
        <w:rPr>
          <w:rFonts w:ascii="Times New Roman" w:hAnsi="Times New Roman" w:cs="Times New Roman"/>
        </w:rPr>
      </w:pPr>
    </w:p>
    <w:p w14:paraId="1D02ECAF" w14:textId="2B306A0C" w:rsidR="00EC1F0D" w:rsidRPr="003B4FE7" w:rsidRDefault="00EC1F0D" w:rsidP="00771F03">
      <w:pPr>
        <w:pStyle w:val="ListParagraph"/>
        <w:numPr>
          <w:ilvl w:val="0"/>
          <w:numId w:val="28"/>
        </w:numPr>
        <w:rPr>
          <w:rFonts w:ascii="Times New Roman" w:hAnsi="Times New Roman" w:cs="Times New Roman"/>
          <w:b/>
        </w:rPr>
      </w:pPr>
      <w:r w:rsidRPr="003B4FE7">
        <w:rPr>
          <w:rFonts w:ascii="Times New Roman" w:hAnsi="Times New Roman" w:cs="Times New Roman"/>
        </w:rPr>
        <w:t xml:space="preserve">Larger employers, as measured by the number of employees, contribute positively to the productivity </w:t>
      </w:r>
      <w:r w:rsidR="000C7E9C" w:rsidRPr="003B4FE7">
        <w:rPr>
          <w:rFonts w:ascii="Times New Roman" w:hAnsi="Times New Roman" w:cs="Times New Roman"/>
        </w:rPr>
        <w:t>differential in the WoE.</w:t>
      </w:r>
    </w:p>
    <w:p w14:paraId="4E6CB963" w14:textId="0B236287" w:rsidR="000B2D96" w:rsidRPr="003B4FE7" w:rsidRDefault="000C7E9C" w:rsidP="004521C1">
      <w:pPr>
        <w:pStyle w:val="ListParagraph"/>
        <w:numPr>
          <w:ilvl w:val="1"/>
          <w:numId w:val="28"/>
        </w:numPr>
        <w:rPr>
          <w:rFonts w:ascii="Times New Roman" w:hAnsi="Times New Roman" w:cs="Times New Roman"/>
        </w:rPr>
      </w:pPr>
      <w:r w:rsidRPr="003B4FE7">
        <w:rPr>
          <w:rFonts w:ascii="Times New Roman" w:hAnsi="Times New Roman" w:cs="Times New Roman"/>
          <w:b/>
        </w:rPr>
        <w:t>Recommendation 5:</w:t>
      </w:r>
      <w:r w:rsidRPr="003B4FE7">
        <w:rPr>
          <w:rFonts w:ascii="Times New Roman" w:hAnsi="Times New Roman" w:cs="Times New Roman"/>
        </w:rPr>
        <w:t xml:space="preserve"> Support mechanisms should be put into place to su</w:t>
      </w:r>
      <w:r w:rsidR="001B2E5E" w:rsidRPr="003B4FE7">
        <w:rPr>
          <w:rFonts w:ascii="Times New Roman" w:hAnsi="Times New Roman" w:cs="Times New Roman"/>
        </w:rPr>
        <w:t>pport</w:t>
      </w:r>
      <w:r w:rsidRPr="003B4FE7">
        <w:rPr>
          <w:rFonts w:ascii="Times New Roman" w:hAnsi="Times New Roman" w:cs="Times New Roman"/>
        </w:rPr>
        <w:t xml:space="preserve"> ‘anchor’ companies</w:t>
      </w:r>
      <w:r w:rsidR="004521C1" w:rsidRPr="003B4FE7">
        <w:rPr>
          <w:rFonts w:ascii="Times New Roman" w:hAnsi="Times New Roman" w:cs="Times New Roman"/>
        </w:rPr>
        <w:t xml:space="preserve">, </w:t>
      </w:r>
      <w:r w:rsidRPr="003B4FE7">
        <w:rPr>
          <w:rFonts w:ascii="Times New Roman" w:hAnsi="Times New Roman" w:cs="Times New Roman"/>
        </w:rPr>
        <w:t xml:space="preserve">as well as providing support for companies with </w:t>
      </w:r>
      <w:r w:rsidR="004521C1" w:rsidRPr="003B4FE7">
        <w:rPr>
          <w:rFonts w:ascii="Times New Roman" w:hAnsi="Times New Roman" w:cs="Times New Roman"/>
        </w:rPr>
        <w:t xml:space="preserve">potential to </w:t>
      </w:r>
      <w:r w:rsidRPr="003B4FE7">
        <w:rPr>
          <w:rFonts w:ascii="Times New Roman" w:hAnsi="Times New Roman" w:cs="Times New Roman"/>
        </w:rPr>
        <w:t>enable them t</w:t>
      </w:r>
      <w:r w:rsidR="004521C1" w:rsidRPr="003B4FE7">
        <w:rPr>
          <w:rFonts w:ascii="Times New Roman" w:hAnsi="Times New Roman" w:cs="Times New Roman"/>
        </w:rPr>
        <w:t>o become anchors of the future.</w:t>
      </w:r>
    </w:p>
    <w:p w14:paraId="31D1CBC8" w14:textId="77777777" w:rsidR="004521C1" w:rsidRPr="003B4FE7" w:rsidRDefault="004521C1" w:rsidP="004521C1">
      <w:pPr>
        <w:pStyle w:val="ListParagraph"/>
        <w:ind w:left="1440"/>
        <w:rPr>
          <w:rFonts w:ascii="Times New Roman" w:hAnsi="Times New Roman" w:cs="Times New Roman"/>
        </w:rPr>
      </w:pPr>
    </w:p>
    <w:p w14:paraId="4E85789D" w14:textId="304B71C4" w:rsidR="00E409FC" w:rsidRPr="003B4FE7" w:rsidRDefault="00C11852" w:rsidP="00771F03">
      <w:pPr>
        <w:pStyle w:val="ListParagraph"/>
        <w:numPr>
          <w:ilvl w:val="0"/>
          <w:numId w:val="28"/>
        </w:numPr>
        <w:rPr>
          <w:rFonts w:ascii="Times New Roman" w:hAnsi="Times New Roman" w:cs="Times New Roman"/>
        </w:rPr>
      </w:pPr>
      <w:r>
        <w:rPr>
          <w:rFonts w:ascii="Times New Roman" w:hAnsi="Times New Roman" w:cs="Times New Roman"/>
        </w:rPr>
        <w:t xml:space="preserve">There are important differences in </w:t>
      </w:r>
      <w:r w:rsidR="000C7E9C" w:rsidRPr="003B4FE7">
        <w:rPr>
          <w:rFonts w:ascii="Times New Roman" w:hAnsi="Times New Roman" w:cs="Times New Roman"/>
        </w:rPr>
        <w:t xml:space="preserve">productivity performance </w:t>
      </w:r>
      <w:r>
        <w:rPr>
          <w:rFonts w:ascii="Times New Roman" w:hAnsi="Times New Roman" w:cs="Times New Roman"/>
        </w:rPr>
        <w:t xml:space="preserve">between </w:t>
      </w:r>
      <w:r w:rsidR="000C7E9C" w:rsidRPr="003B4FE7">
        <w:rPr>
          <w:rFonts w:ascii="Times New Roman" w:hAnsi="Times New Roman" w:cs="Times New Roman"/>
        </w:rPr>
        <w:t>the constituent parts of the WoE.</w:t>
      </w:r>
    </w:p>
    <w:p w14:paraId="250493DD" w14:textId="1CB574EE" w:rsidR="000C7E9C" w:rsidRPr="003B4FE7" w:rsidRDefault="000C7E9C" w:rsidP="00771F03">
      <w:pPr>
        <w:pStyle w:val="ListParagraph"/>
        <w:numPr>
          <w:ilvl w:val="1"/>
          <w:numId w:val="28"/>
        </w:numPr>
        <w:rPr>
          <w:rFonts w:ascii="Times New Roman" w:hAnsi="Times New Roman" w:cs="Times New Roman"/>
        </w:rPr>
      </w:pPr>
      <w:r w:rsidRPr="003B4FE7">
        <w:rPr>
          <w:rFonts w:ascii="Times New Roman" w:hAnsi="Times New Roman" w:cs="Times New Roman"/>
          <w:b/>
        </w:rPr>
        <w:t>Recommendation 6:</w:t>
      </w:r>
      <w:r w:rsidRPr="003B4FE7">
        <w:rPr>
          <w:rFonts w:ascii="Times New Roman" w:hAnsi="Times New Roman" w:cs="Times New Roman"/>
        </w:rPr>
        <w:t xml:space="preserve"> Tailored support should be focussed at the in</w:t>
      </w:r>
      <w:r w:rsidR="004521C1" w:rsidRPr="003B4FE7">
        <w:rPr>
          <w:rFonts w:ascii="Times New Roman" w:hAnsi="Times New Roman" w:cs="Times New Roman"/>
        </w:rPr>
        <w:t xml:space="preserve">dividual needs of each </w:t>
      </w:r>
      <w:r w:rsidR="005A06DF" w:rsidRPr="003B4FE7">
        <w:rPr>
          <w:rFonts w:ascii="Times New Roman" w:hAnsi="Times New Roman" w:cs="Times New Roman"/>
        </w:rPr>
        <w:t>area that</w:t>
      </w:r>
      <w:r w:rsidR="004521C1" w:rsidRPr="003B4FE7">
        <w:rPr>
          <w:rFonts w:ascii="Times New Roman" w:hAnsi="Times New Roman" w:cs="Times New Roman"/>
        </w:rPr>
        <w:t xml:space="preserve"> build on their strengths and addr</w:t>
      </w:r>
      <w:r w:rsidR="00C11852">
        <w:rPr>
          <w:rFonts w:ascii="Times New Roman" w:hAnsi="Times New Roman" w:cs="Times New Roman"/>
        </w:rPr>
        <w:t>ess areas of weaknesses. These support mechanisms should be developed with the understanding that there are important benefits that spillover to the other constituent parts of the WoE.</w:t>
      </w:r>
    </w:p>
    <w:p w14:paraId="555DD1CC" w14:textId="77777777" w:rsidR="000B2D96" w:rsidRPr="003B4FE7" w:rsidRDefault="000B2D96" w:rsidP="000B2D96">
      <w:pPr>
        <w:pStyle w:val="ListParagraph"/>
        <w:rPr>
          <w:rFonts w:ascii="Times New Roman" w:hAnsi="Times New Roman" w:cs="Times New Roman"/>
        </w:rPr>
      </w:pPr>
    </w:p>
    <w:p w14:paraId="6C4BF142" w14:textId="77777777" w:rsidR="003C2B23" w:rsidRDefault="003C2B23">
      <w:pPr>
        <w:rPr>
          <w:rFonts w:ascii="Times New Roman" w:hAnsi="Times New Roman" w:cs="Times New Roman"/>
        </w:rPr>
      </w:pPr>
      <w:r>
        <w:rPr>
          <w:rFonts w:ascii="Times New Roman" w:hAnsi="Times New Roman" w:cs="Times New Roman"/>
        </w:rPr>
        <w:br w:type="page"/>
      </w:r>
    </w:p>
    <w:p w14:paraId="0B466A8F" w14:textId="28660148" w:rsidR="000B2D96" w:rsidRPr="003B4FE7" w:rsidRDefault="000C7E9C" w:rsidP="00771F03">
      <w:pPr>
        <w:pStyle w:val="ListParagraph"/>
        <w:numPr>
          <w:ilvl w:val="0"/>
          <w:numId w:val="28"/>
        </w:numPr>
        <w:rPr>
          <w:rFonts w:ascii="Times New Roman" w:hAnsi="Times New Roman" w:cs="Times New Roman"/>
        </w:rPr>
      </w:pPr>
      <w:r w:rsidRPr="003B4FE7">
        <w:rPr>
          <w:rFonts w:ascii="Times New Roman" w:hAnsi="Times New Roman" w:cs="Times New Roman"/>
        </w:rPr>
        <w:lastRenderedPageBreak/>
        <w:t>By exploring the effects of capital, labour and industrial structure</w:t>
      </w:r>
      <w:r w:rsidR="000451A4" w:rsidRPr="003B4FE7">
        <w:rPr>
          <w:rFonts w:ascii="Times New Roman" w:hAnsi="Times New Roman" w:cs="Times New Roman"/>
        </w:rPr>
        <w:t xml:space="preserve"> on productivity growth</w:t>
      </w:r>
      <w:r w:rsidRPr="003B4FE7">
        <w:rPr>
          <w:rFonts w:ascii="Times New Roman" w:hAnsi="Times New Roman" w:cs="Times New Roman"/>
        </w:rPr>
        <w:t>, this report has identified some important findings and</w:t>
      </w:r>
      <w:r w:rsidR="000451A4" w:rsidRPr="003B4FE7">
        <w:rPr>
          <w:rFonts w:ascii="Times New Roman" w:hAnsi="Times New Roman" w:cs="Times New Roman"/>
        </w:rPr>
        <w:t xml:space="preserve"> identified areas worthy of LEP </w:t>
      </w:r>
      <w:r w:rsidR="004521C1" w:rsidRPr="003B4FE7">
        <w:rPr>
          <w:rFonts w:ascii="Times New Roman" w:hAnsi="Times New Roman" w:cs="Times New Roman"/>
        </w:rPr>
        <w:t>support. One of the strongest findings, however, was that these factors only account for a limited part of the productivity differential in t</w:t>
      </w:r>
      <w:r w:rsidR="001B2E5E" w:rsidRPr="003B4FE7">
        <w:rPr>
          <w:rFonts w:ascii="Times New Roman" w:hAnsi="Times New Roman" w:cs="Times New Roman"/>
        </w:rPr>
        <w:t>he WoE</w:t>
      </w:r>
      <w:r w:rsidR="004521C1" w:rsidRPr="003B4FE7">
        <w:rPr>
          <w:rFonts w:ascii="Times New Roman" w:hAnsi="Times New Roman" w:cs="Times New Roman"/>
        </w:rPr>
        <w:t>.</w:t>
      </w:r>
    </w:p>
    <w:p w14:paraId="6DA56358" w14:textId="5AD38A07" w:rsidR="000C7E9C" w:rsidRPr="003B4FE7" w:rsidRDefault="000B2D96" w:rsidP="00771F03">
      <w:pPr>
        <w:pStyle w:val="ListParagraph"/>
        <w:numPr>
          <w:ilvl w:val="1"/>
          <w:numId w:val="28"/>
        </w:numPr>
        <w:rPr>
          <w:rFonts w:ascii="Times New Roman" w:hAnsi="Times New Roman" w:cs="Times New Roman"/>
        </w:rPr>
      </w:pPr>
      <w:r w:rsidRPr="003B4FE7">
        <w:rPr>
          <w:rFonts w:ascii="Times New Roman" w:hAnsi="Times New Roman" w:cs="Times New Roman"/>
          <w:b/>
        </w:rPr>
        <w:t>Recommendation 7:</w:t>
      </w:r>
      <w:r w:rsidRPr="003B4FE7">
        <w:rPr>
          <w:rFonts w:ascii="Times New Roman" w:hAnsi="Times New Roman" w:cs="Times New Roman"/>
        </w:rPr>
        <w:t xml:space="preserve"> </w:t>
      </w:r>
      <w:r w:rsidR="004521C1" w:rsidRPr="003B4FE7">
        <w:rPr>
          <w:rFonts w:ascii="Times New Roman" w:hAnsi="Times New Roman" w:cs="Times New Roman"/>
        </w:rPr>
        <w:t xml:space="preserve">In order to make sure that policy is focussed on the appropriate levers, </w:t>
      </w:r>
      <w:r w:rsidR="000451A4" w:rsidRPr="003B4FE7">
        <w:rPr>
          <w:rFonts w:ascii="Times New Roman" w:hAnsi="Times New Roman" w:cs="Times New Roman"/>
        </w:rPr>
        <w:t>further r</w:t>
      </w:r>
      <w:r w:rsidR="001B2E5E" w:rsidRPr="003B4FE7">
        <w:rPr>
          <w:rFonts w:ascii="Times New Roman" w:hAnsi="Times New Roman" w:cs="Times New Roman"/>
        </w:rPr>
        <w:t>esearch is required to identify</w:t>
      </w:r>
      <w:r w:rsidR="004521C1" w:rsidRPr="003B4FE7">
        <w:rPr>
          <w:rFonts w:ascii="Times New Roman" w:hAnsi="Times New Roman" w:cs="Times New Roman"/>
        </w:rPr>
        <w:t xml:space="preserve"> outstanding </w:t>
      </w:r>
      <w:r w:rsidR="001B2E5E" w:rsidRPr="003B4FE7">
        <w:rPr>
          <w:rFonts w:ascii="Times New Roman" w:hAnsi="Times New Roman" w:cs="Times New Roman"/>
        </w:rPr>
        <w:t xml:space="preserve">factors in explaining </w:t>
      </w:r>
      <w:r w:rsidR="00444A8B" w:rsidRPr="003B4FE7">
        <w:rPr>
          <w:rFonts w:ascii="Times New Roman" w:hAnsi="Times New Roman" w:cs="Times New Roman"/>
        </w:rPr>
        <w:t xml:space="preserve">productivity differentials. </w:t>
      </w:r>
    </w:p>
    <w:p w14:paraId="1C10A898" w14:textId="77777777" w:rsidR="000451A4" w:rsidRPr="003B4FE7" w:rsidRDefault="000451A4" w:rsidP="000451A4">
      <w:pPr>
        <w:rPr>
          <w:rFonts w:ascii="Times New Roman" w:hAnsi="Times New Roman" w:cs="Times New Roman"/>
        </w:rPr>
      </w:pPr>
    </w:p>
    <w:p w14:paraId="06C5A766" w14:textId="71A190A4" w:rsidR="00EB295B" w:rsidRPr="003B4FE7" w:rsidRDefault="00444A8B" w:rsidP="00EB295B">
      <w:pPr>
        <w:pStyle w:val="ListParagraph"/>
        <w:numPr>
          <w:ilvl w:val="0"/>
          <w:numId w:val="28"/>
        </w:numPr>
        <w:rPr>
          <w:rFonts w:ascii="Times New Roman" w:hAnsi="Times New Roman" w:cs="Times New Roman"/>
        </w:rPr>
      </w:pPr>
      <w:r w:rsidRPr="003B4FE7">
        <w:rPr>
          <w:rFonts w:ascii="Times New Roman" w:hAnsi="Times New Roman" w:cs="Times New Roman"/>
        </w:rPr>
        <w:t>The remaining part of this</w:t>
      </w:r>
      <w:r w:rsidR="000451A4" w:rsidRPr="003B4FE7">
        <w:rPr>
          <w:rFonts w:ascii="Times New Roman" w:hAnsi="Times New Roman" w:cs="Times New Roman"/>
        </w:rPr>
        <w:t xml:space="preserve"> section identifies </w:t>
      </w:r>
      <w:r w:rsidRPr="003B4FE7">
        <w:rPr>
          <w:rFonts w:ascii="Times New Roman" w:hAnsi="Times New Roman" w:cs="Times New Roman"/>
        </w:rPr>
        <w:t>how future research</w:t>
      </w:r>
      <w:r w:rsidR="001B2E5E" w:rsidRPr="003B4FE7">
        <w:rPr>
          <w:rFonts w:ascii="Times New Roman" w:hAnsi="Times New Roman" w:cs="Times New Roman"/>
        </w:rPr>
        <w:t xml:space="preserve"> can build on the</w:t>
      </w:r>
      <w:r w:rsidR="00EB295B" w:rsidRPr="003B4FE7">
        <w:rPr>
          <w:rFonts w:ascii="Times New Roman" w:hAnsi="Times New Roman" w:cs="Times New Roman"/>
        </w:rPr>
        <w:t xml:space="preserve"> current</w:t>
      </w:r>
      <w:r w:rsidRPr="003B4FE7">
        <w:rPr>
          <w:rFonts w:ascii="Times New Roman" w:hAnsi="Times New Roman" w:cs="Times New Roman"/>
        </w:rPr>
        <w:t xml:space="preserve"> knowledge </w:t>
      </w:r>
      <w:r w:rsidR="00EB295B" w:rsidRPr="003B4FE7">
        <w:rPr>
          <w:rFonts w:ascii="Times New Roman" w:hAnsi="Times New Roman" w:cs="Times New Roman"/>
        </w:rPr>
        <w:t>of the drivers and constrictors of productivity growth in the WoE.</w:t>
      </w:r>
    </w:p>
    <w:p w14:paraId="4A0BA5FA" w14:textId="67B397B8" w:rsidR="00790F74" w:rsidRPr="003B4FE7" w:rsidRDefault="00EB295B" w:rsidP="00EB295B">
      <w:pPr>
        <w:rPr>
          <w:rFonts w:ascii="Times New Roman" w:hAnsi="Times New Roman" w:cs="Times New Roman"/>
        </w:rPr>
      </w:pPr>
      <w:r w:rsidRPr="003B4FE7">
        <w:rPr>
          <w:rFonts w:ascii="Times New Roman" w:hAnsi="Times New Roman" w:cs="Times New Roman"/>
        </w:rPr>
        <w:t xml:space="preserve"> </w:t>
      </w:r>
    </w:p>
    <w:p w14:paraId="48992572" w14:textId="61D26545" w:rsidR="00EB295B" w:rsidRPr="003B4FE7" w:rsidRDefault="00EB295B" w:rsidP="00771F03">
      <w:pPr>
        <w:pStyle w:val="ListParagraph"/>
        <w:numPr>
          <w:ilvl w:val="0"/>
          <w:numId w:val="28"/>
        </w:numPr>
        <w:rPr>
          <w:rFonts w:ascii="Times New Roman" w:hAnsi="Times New Roman" w:cs="Times New Roman"/>
        </w:rPr>
      </w:pPr>
      <w:r w:rsidRPr="003B4FE7">
        <w:rPr>
          <w:rFonts w:ascii="Times New Roman" w:hAnsi="Times New Roman" w:cs="Times New Roman"/>
        </w:rPr>
        <w:t>The growth accounting framework, as reported by ONS (2008) breaks productivity growth into three constituent parts, capital, labour and ot</w:t>
      </w:r>
      <w:r w:rsidR="00AF09E0" w:rsidRPr="003B4FE7">
        <w:rPr>
          <w:rFonts w:ascii="Times New Roman" w:hAnsi="Times New Roman" w:cs="Times New Roman"/>
        </w:rPr>
        <w:t xml:space="preserve">her inputs, we will discuss options for future </w:t>
      </w:r>
      <w:r w:rsidRPr="003B4FE7">
        <w:rPr>
          <w:rFonts w:ascii="Times New Roman" w:hAnsi="Times New Roman" w:cs="Times New Roman"/>
        </w:rPr>
        <w:t>research under these three headings.</w:t>
      </w:r>
    </w:p>
    <w:p w14:paraId="22109EE4" w14:textId="77777777" w:rsidR="00EB295B" w:rsidRPr="003B4FE7" w:rsidRDefault="00EB295B" w:rsidP="00EB295B">
      <w:pPr>
        <w:rPr>
          <w:rFonts w:ascii="Times New Roman" w:hAnsi="Times New Roman" w:cs="Times New Roman"/>
        </w:rPr>
      </w:pPr>
    </w:p>
    <w:p w14:paraId="2A92FC5A" w14:textId="77777777" w:rsidR="009011BE" w:rsidRPr="003B4FE7" w:rsidRDefault="00EB295B" w:rsidP="00771F03">
      <w:pPr>
        <w:pStyle w:val="ListParagraph"/>
        <w:numPr>
          <w:ilvl w:val="0"/>
          <w:numId w:val="28"/>
        </w:numPr>
        <w:rPr>
          <w:rFonts w:ascii="Times New Roman" w:hAnsi="Times New Roman" w:cs="Times New Roman"/>
        </w:rPr>
      </w:pPr>
      <w:r w:rsidRPr="003B4FE7">
        <w:rPr>
          <w:rFonts w:ascii="Times New Roman" w:hAnsi="Times New Roman" w:cs="Times New Roman"/>
          <w:b/>
        </w:rPr>
        <w:t>Capital:</w:t>
      </w:r>
      <w:r w:rsidRPr="003B4FE7">
        <w:rPr>
          <w:rFonts w:ascii="Times New Roman" w:hAnsi="Times New Roman" w:cs="Times New Roman"/>
        </w:rPr>
        <w:t xml:space="preserve"> </w:t>
      </w:r>
    </w:p>
    <w:p w14:paraId="4CC5EEAC" w14:textId="77777777" w:rsidR="009011BE" w:rsidRPr="003B4FE7" w:rsidRDefault="009011BE" w:rsidP="009011BE">
      <w:pPr>
        <w:rPr>
          <w:rFonts w:ascii="Times New Roman" w:hAnsi="Times New Roman" w:cs="Times New Roman"/>
        </w:rPr>
      </w:pPr>
    </w:p>
    <w:p w14:paraId="42A8E415" w14:textId="3C3F7C89" w:rsidR="00EB295B" w:rsidRPr="003B4FE7" w:rsidRDefault="00EB295B" w:rsidP="009011BE">
      <w:pPr>
        <w:pStyle w:val="ListParagraph"/>
        <w:rPr>
          <w:rFonts w:ascii="Times New Roman" w:hAnsi="Times New Roman" w:cs="Times New Roman"/>
        </w:rPr>
      </w:pPr>
      <w:r w:rsidRPr="003B4FE7">
        <w:rPr>
          <w:rFonts w:ascii="Times New Roman" w:hAnsi="Times New Roman" w:cs="Times New Roman"/>
        </w:rPr>
        <w:t>This research has identified that capital in the WoE is not as productive in the WoE as it is nationally,</w:t>
      </w:r>
      <w:r w:rsidR="005A06DF" w:rsidRPr="003B4FE7">
        <w:rPr>
          <w:rFonts w:ascii="Times New Roman" w:hAnsi="Times New Roman" w:cs="Times New Roman"/>
        </w:rPr>
        <w:t xml:space="preserve"> the reason behind this is un</w:t>
      </w:r>
      <w:r w:rsidRPr="003B4FE7">
        <w:rPr>
          <w:rFonts w:ascii="Times New Roman" w:hAnsi="Times New Roman" w:cs="Times New Roman"/>
        </w:rPr>
        <w:t xml:space="preserve">clear and any future research </w:t>
      </w:r>
      <w:r w:rsidR="00AD6335">
        <w:rPr>
          <w:rFonts w:ascii="Times New Roman" w:hAnsi="Times New Roman" w:cs="Times New Roman"/>
        </w:rPr>
        <w:t>could</w:t>
      </w:r>
      <w:r w:rsidRPr="003B4FE7">
        <w:rPr>
          <w:rFonts w:ascii="Times New Roman" w:hAnsi="Times New Roman" w:cs="Times New Roman"/>
        </w:rPr>
        <w:t xml:space="preserve"> attempt to identify </w:t>
      </w:r>
      <w:r w:rsidR="00AD6335">
        <w:rPr>
          <w:rFonts w:ascii="Times New Roman" w:hAnsi="Times New Roman" w:cs="Times New Roman"/>
        </w:rPr>
        <w:t>why this is the case</w:t>
      </w:r>
      <w:r w:rsidRPr="003B4FE7">
        <w:rPr>
          <w:rFonts w:ascii="Times New Roman" w:hAnsi="Times New Roman" w:cs="Times New Roman"/>
        </w:rPr>
        <w:t xml:space="preserve"> by exploring the two </w:t>
      </w:r>
      <w:r w:rsidR="00AF09E0" w:rsidRPr="003B4FE7">
        <w:rPr>
          <w:rFonts w:ascii="Times New Roman" w:hAnsi="Times New Roman" w:cs="Times New Roman"/>
        </w:rPr>
        <w:t>hypotheses</w:t>
      </w:r>
      <w:r w:rsidRPr="003B4FE7">
        <w:rPr>
          <w:rFonts w:ascii="Times New Roman" w:hAnsi="Times New Roman" w:cs="Times New Roman"/>
        </w:rPr>
        <w:t xml:space="preserve"> that the cap</w:t>
      </w:r>
      <w:r w:rsidR="005A06DF" w:rsidRPr="003B4FE7">
        <w:rPr>
          <w:rFonts w:ascii="Times New Roman" w:hAnsi="Times New Roman" w:cs="Times New Roman"/>
        </w:rPr>
        <w:t xml:space="preserve">ital in the WoE is being used less </w:t>
      </w:r>
      <w:r w:rsidRPr="003B4FE7">
        <w:rPr>
          <w:rFonts w:ascii="Times New Roman" w:hAnsi="Times New Roman" w:cs="Times New Roman"/>
        </w:rPr>
        <w:t xml:space="preserve">efficiently or alternatively </w:t>
      </w:r>
      <w:r w:rsidR="00AD6335">
        <w:rPr>
          <w:rFonts w:ascii="Times New Roman" w:hAnsi="Times New Roman" w:cs="Times New Roman"/>
        </w:rPr>
        <w:t>that this is a result of the underlying industrial structure</w:t>
      </w:r>
      <w:r w:rsidR="005A06DF" w:rsidRPr="003B4FE7">
        <w:rPr>
          <w:rFonts w:ascii="Times New Roman" w:hAnsi="Times New Roman" w:cs="Times New Roman"/>
        </w:rPr>
        <w:t>.</w:t>
      </w:r>
    </w:p>
    <w:p w14:paraId="48E1118C" w14:textId="77777777" w:rsidR="00EB295B" w:rsidRPr="003B4FE7" w:rsidRDefault="00EB295B" w:rsidP="00EB295B">
      <w:pPr>
        <w:rPr>
          <w:rFonts w:ascii="Times New Roman" w:hAnsi="Times New Roman" w:cs="Times New Roman"/>
        </w:rPr>
      </w:pPr>
    </w:p>
    <w:p w14:paraId="0652AADE" w14:textId="77777777" w:rsidR="009011BE" w:rsidRDefault="00EB295B" w:rsidP="00771F03">
      <w:pPr>
        <w:pStyle w:val="ListParagraph"/>
        <w:numPr>
          <w:ilvl w:val="0"/>
          <w:numId w:val="28"/>
        </w:numPr>
        <w:rPr>
          <w:rFonts w:ascii="Times New Roman" w:hAnsi="Times New Roman" w:cs="Times New Roman"/>
        </w:rPr>
      </w:pPr>
      <w:r w:rsidRPr="003B4FE7">
        <w:rPr>
          <w:rFonts w:ascii="Times New Roman" w:hAnsi="Times New Roman" w:cs="Times New Roman"/>
          <w:b/>
        </w:rPr>
        <w:t>Labour:</w:t>
      </w:r>
      <w:r w:rsidRPr="003B4FE7">
        <w:rPr>
          <w:rFonts w:ascii="Times New Roman" w:hAnsi="Times New Roman" w:cs="Times New Roman"/>
        </w:rPr>
        <w:t xml:space="preserve"> </w:t>
      </w:r>
    </w:p>
    <w:p w14:paraId="6A9967D6" w14:textId="77777777" w:rsidR="00AD6335" w:rsidRPr="003B4FE7" w:rsidRDefault="00AD6335" w:rsidP="00AD6335">
      <w:pPr>
        <w:pStyle w:val="ListParagraph"/>
        <w:rPr>
          <w:rFonts w:ascii="Times New Roman" w:hAnsi="Times New Roman" w:cs="Times New Roman"/>
        </w:rPr>
      </w:pPr>
    </w:p>
    <w:p w14:paraId="4A039F7C" w14:textId="73E62679" w:rsidR="009011BE" w:rsidRPr="003B4FE7" w:rsidRDefault="006C2348" w:rsidP="006C2348">
      <w:pPr>
        <w:pStyle w:val="ListParagraph"/>
        <w:rPr>
          <w:rFonts w:ascii="Times New Roman" w:hAnsi="Times New Roman" w:cs="Times New Roman"/>
        </w:rPr>
      </w:pPr>
      <w:r w:rsidRPr="003B4FE7">
        <w:rPr>
          <w:rFonts w:ascii="Times New Roman" w:hAnsi="Times New Roman" w:cs="Times New Roman"/>
        </w:rPr>
        <w:t xml:space="preserve">Labour, as controlled for in the current model, captures an economy </w:t>
      </w:r>
      <w:r w:rsidR="00E25A63" w:rsidRPr="003B4FE7">
        <w:rPr>
          <w:rFonts w:ascii="Times New Roman" w:hAnsi="Times New Roman" w:cs="Times New Roman"/>
        </w:rPr>
        <w:t xml:space="preserve">of scale effect but does not control for </w:t>
      </w:r>
      <w:r w:rsidRPr="003B4FE7">
        <w:rPr>
          <w:rFonts w:ascii="Times New Roman" w:hAnsi="Times New Roman" w:cs="Times New Roman"/>
        </w:rPr>
        <w:t>the type and q</w:t>
      </w:r>
      <w:r w:rsidR="00E25A63" w:rsidRPr="003B4FE7">
        <w:rPr>
          <w:rFonts w:ascii="Times New Roman" w:hAnsi="Times New Roman" w:cs="Times New Roman"/>
        </w:rPr>
        <w:t>uality of labour</w:t>
      </w:r>
      <w:r w:rsidRPr="003B4FE7">
        <w:rPr>
          <w:rFonts w:ascii="Times New Roman" w:hAnsi="Times New Roman" w:cs="Times New Roman"/>
        </w:rPr>
        <w:t xml:space="preserve">. This is </w:t>
      </w:r>
      <w:r w:rsidR="004840A5" w:rsidRPr="003B4FE7">
        <w:rPr>
          <w:rFonts w:ascii="Times New Roman" w:hAnsi="Times New Roman" w:cs="Times New Roman"/>
        </w:rPr>
        <w:t>particularly</w:t>
      </w:r>
      <w:r w:rsidRPr="003B4FE7">
        <w:rPr>
          <w:rFonts w:ascii="Times New Roman" w:hAnsi="Times New Roman" w:cs="Times New Roman"/>
        </w:rPr>
        <w:t xml:space="preserve"> importa</w:t>
      </w:r>
      <w:r w:rsidR="004840A5" w:rsidRPr="003B4FE7">
        <w:rPr>
          <w:rFonts w:ascii="Times New Roman" w:hAnsi="Times New Roman" w:cs="Times New Roman"/>
        </w:rPr>
        <w:t>nt in recent periods due to the c</w:t>
      </w:r>
      <w:r w:rsidR="00AF09E0" w:rsidRPr="003B4FE7">
        <w:rPr>
          <w:rFonts w:ascii="Times New Roman" w:hAnsi="Times New Roman" w:cs="Times New Roman"/>
        </w:rPr>
        <w:t xml:space="preserve">onsiderable change </w:t>
      </w:r>
      <w:r w:rsidR="004840A5" w:rsidRPr="003B4FE7">
        <w:rPr>
          <w:rFonts w:ascii="Times New Roman" w:hAnsi="Times New Roman" w:cs="Times New Roman"/>
        </w:rPr>
        <w:t xml:space="preserve">in the labour market </w:t>
      </w:r>
      <w:r w:rsidR="00AF09E0" w:rsidRPr="003B4FE7">
        <w:rPr>
          <w:rFonts w:ascii="Times New Roman" w:hAnsi="Times New Roman" w:cs="Times New Roman"/>
        </w:rPr>
        <w:t>s</w:t>
      </w:r>
      <w:r w:rsidR="004840A5" w:rsidRPr="003B4FE7">
        <w:rPr>
          <w:rFonts w:ascii="Times New Roman" w:hAnsi="Times New Roman" w:cs="Times New Roman"/>
        </w:rPr>
        <w:t xml:space="preserve">ince the onset of the recession. Such changes include </w:t>
      </w:r>
      <w:r w:rsidR="00AF09E0" w:rsidRPr="003B4FE7">
        <w:rPr>
          <w:rFonts w:ascii="Times New Roman" w:hAnsi="Times New Roman" w:cs="Times New Roman"/>
        </w:rPr>
        <w:t xml:space="preserve">a shift away from full-time to part-time work and an </w:t>
      </w:r>
      <w:r w:rsidR="00E25A63" w:rsidRPr="003B4FE7">
        <w:rPr>
          <w:rFonts w:ascii="Times New Roman" w:hAnsi="Times New Roman" w:cs="Times New Roman"/>
        </w:rPr>
        <w:t>increase in temporary contracts</w:t>
      </w:r>
      <w:r w:rsidR="00AF09E0" w:rsidRPr="003B4FE7">
        <w:rPr>
          <w:rFonts w:ascii="Times New Roman" w:hAnsi="Times New Roman" w:cs="Times New Roman"/>
        </w:rPr>
        <w:t xml:space="preserve">. </w:t>
      </w:r>
      <w:r w:rsidR="009011BE" w:rsidRPr="003B4FE7">
        <w:rPr>
          <w:rFonts w:ascii="Times New Roman" w:hAnsi="Times New Roman" w:cs="Times New Roman"/>
        </w:rPr>
        <w:t xml:space="preserve">Further research </w:t>
      </w:r>
      <w:r w:rsidR="00F41934">
        <w:rPr>
          <w:rFonts w:ascii="Times New Roman" w:hAnsi="Times New Roman" w:cs="Times New Roman"/>
        </w:rPr>
        <w:t>c</w:t>
      </w:r>
      <w:r w:rsidR="009011BE" w:rsidRPr="003B4FE7">
        <w:rPr>
          <w:rFonts w:ascii="Times New Roman" w:hAnsi="Times New Roman" w:cs="Times New Roman"/>
        </w:rPr>
        <w:t xml:space="preserve">ould attempt to build these factors into </w:t>
      </w:r>
      <w:r w:rsidR="00F41934">
        <w:rPr>
          <w:rFonts w:ascii="Times New Roman" w:hAnsi="Times New Roman" w:cs="Times New Roman"/>
        </w:rPr>
        <w:t xml:space="preserve">the </w:t>
      </w:r>
      <w:r w:rsidR="009011BE" w:rsidRPr="003B4FE7">
        <w:rPr>
          <w:rFonts w:ascii="Times New Roman" w:hAnsi="Times New Roman" w:cs="Times New Roman"/>
        </w:rPr>
        <w:t>model</w:t>
      </w:r>
      <w:r w:rsidR="00F41934">
        <w:rPr>
          <w:rFonts w:ascii="Times New Roman" w:hAnsi="Times New Roman" w:cs="Times New Roman"/>
        </w:rPr>
        <w:t xml:space="preserve"> and identify whether skills shortages are a prime area for investment to stimulate economic growth or whether such investment would benefit less productivity enhancing sectors only</w:t>
      </w:r>
      <w:r w:rsidR="009011BE" w:rsidRPr="003B4FE7">
        <w:rPr>
          <w:rFonts w:ascii="Times New Roman" w:hAnsi="Times New Roman" w:cs="Times New Roman"/>
        </w:rPr>
        <w:t>.</w:t>
      </w:r>
    </w:p>
    <w:p w14:paraId="7ED82BE4" w14:textId="77777777" w:rsidR="00CD5E4E" w:rsidRPr="003B4FE7" w:rsidRDefault="00CD5E4E" w:rsidP="00CD5E4E">
      <w:pPr>
        <w:rPr>
          <w:rFonts w:ascii="Times New Roman" w:hAnsi="Times New Roman" w:cs="Times New Roman"/>
        </w:rPr>
      </w:pPr>
    </w:p>
    <w:p w14:paraId="1C4636A8" w14:textId="77777777" w:rsidR="009011BE" w:rsidRPr="003B4FE7" w:rsidRDefault="00CD5E4E" w:rsidP="00CD5E4E">
      <w:pPr>
        <w:pStyle w:val="ListParagraph"/>
        <w:numPr>
          <w:ilvl w:val="0"/>
          <w:numId w:val="28"/>
        </w:numPr>
        <w:rPr>
          <w:rFonts w:ascii="Times New Roman" w:hAnsi="Times New Roman" w:cs="Times New Roman"/>
        </w:rPr>
      </w:pPr>
      <w:r w:rsidRPr="003B4FE7">
        <w:rPr>
          <w:rFonts w:ascii="Times New Roman" w:hAnsi="Times New Roman" w:cs="Times New Roman"/>
          <w:b/>
        </w:rPr>
        <w:t xml:space="preserve">Other inputs: </w:t>
      </w:r>
    </w:p>
    <w:p w14:paraId="1A31754E" w14:textId="77777777" w:rsidR="00AD6335" w:rsidRDefault="00AD6335" w:rsidP="00AD6335">
      <w:pPr>
        <w:pStyle w:val="ListParagraph"/>
        <w:rPr>
          <w:rFonts w:ascii="Times New Roman" w:hAnsi="Times New Roman" w:cs="Times New Roman"/>
        </w:rPr>
      </w:pPr>
    </w:p>
    <w:p w14:paraId="7DC90856" w14:textId="2528DA9E" w:rsidR="00CD5E4E" w:rsidRPr="003B4FE7" w:rsidRDefault="00F41934" w:rsidP="00AD6335">
      <w:pPr>
        <w:pStyle w:val="ListParagraph"/>
        <w:rPr>
          <w:rFonts w:ascii="Times New Roman" w:hAnsi="Times New Roman" w:cs="Times New Roman"/>
        </w:rPr>
      </w:pPr>
      <w:r>
        <w:rPr>
          <w:rFonts w:ascii="Times New Roman" w:hAnsi="Times New Roman" w:cs="Times New Roman"/>
        </w:rPr>
        <w:t xml:space="preserve">The </w:t>
      </w:r>
      <w:r w:rsidR="00CD5E4E" w:rsidRPr="003B4FE7">
        <w:rPr>
          <w:rFonts w:ascii="Times New Roman" w:hAnsi="Times New Roman" w:cs="Times New Roman"/>
        </w:rPr>
        <w:t xml:space="preserve">ONS grouped the other diverse and wide-ranging elements of productivity growth into one category ‘other inputs’. The following discussion further breaks down this category to identify a number </w:t>
      </w:r>
      <w:r>
        <w:rPr>
          <w:rFonts w:ascii="Times New Roman" w:hAnsi="Times New Roman" w:cs="Times New Roman"/>
        </w:rPr>
        <w:t xml:space="preserve">but not an exhaustive list </w:t>
      </w:r>
      <w:r w:rsidR="00CD5E4E" w:rsidRPr="003B4FE7">
        <w:rPr>
          <w:rFonts w:ascii="Times New Roman" w:hAnsi="Times New Roman" w:cs="Times New Roman"/>
        </w:rPr>
        <w:t xml:space="preserve">of potential </w:t>
      </w:r>
      <w:r w:rsidR="009011BE" w:rsidRPr="003B4FE7">
        <w:rPr>
          <w:rFonts w:ascii="Times New Roman" w:hAnsi="Times New Roman" w:cs="Times New Roman"/>
        </w:rPr>
        <w:t>areas that</w:t>
      </w:r>
      <w:r w:rsidR="00CD5E4E" w:rsidRPr="003B4FE7">
        <w:rPr>
          <w:rFonts w:ascii="Times New Roman" w:hAnsi="Times New Roman" w:cs="Times New Roman"/>
        </w:rPr>
        <w:t xml:space="preserve"> could explain the drivers and restrictors to productivity growth in the WoE area. Da</w:t>
      </w:r>
      <w:r>
        <w:rPr>
          <w:rFonts w:ascii="Times New Roman" w:hAnsi="Times New Roman" w:cs="Times New Roman"/>
        </w:rPr>
        <w:t>ta dependant, further research c</w:t>
      </w:r>
      <w:r w:rsidR="00CD5E4E" w:rsidRPr="003B4FE7">
        <w:rPr>
          <w:rFonts w:ascii="Times New Roman" w:hAnsi="Times New Roman" w:cs="Times New Roman"/>
        </w:rPr>
        <w:t>ould build the</w:t>
      </w:r>
      <w:r w:rsidR="00FC2979" w:rsidRPr="003B4FE7">
        <w:rPr>
          <w:rFonts w:ascii="Times New Roman" w:hAnsi="Times New Roman" w:cs="Times New Roman"/>
        </w:rPr>
        <w:t xml:space="preserve">se factors into </w:t>
      </w:r>
      <w:r>
        <w:rPr>
          <w:rFonts w:ascii="Times New Roman" w:hAnsi="Times New Roman" w:cs="Times New Roman"/>
        </w:rPr>
        <w:t xml:space="preserve">a </w:t>
      </w:r>
      <w:r w:rsidR="00FC2979" w:rsidRPr="003B4FE7">
        <w:rPr>
          <w:rFonts w:ascii="Times New Roman" w:hAnsi="Times New Roman" w:cs="Times New Roman"/>
        </w:rPr>
        <w:t xml:space="preserve">fuller </w:t>
      </w:r>
      <w:r w:rsidR="00CD5E4E" w:rsidRPr="003B4FE7">
        <w:rPr>
          <w:rFonts w:ascii="Times New Roman" w:hAnsi="Times New Roman" w:cs="Times New Roman"/>
        </w:rPr>
        <w:t>model of productivity growth for the WoE.</w:t>
      </w:r>
    </w:p>
    <w:p w14:paraId="6E89C218" w14:textId="77777777" w:rsidR="00CD5E4E" w:rsidRPr="003B4FE7" w:rsidRDefault="00CD5E4E" w:rsidP="00CD5E4E">
      <w:pPr>
        <w:rPr>
          <w:rFonts w:ascii="Times New Roman" w:hAnsi="Times New Roman" w:cs="Times New Roman"/>
          <w:b/>
        </w:rPr>
      </w:pPr>
    </w:p>
    <w:p w14:paraId="4AB24DBA" w14:textId="77777777" w:rsidR="00A00568" w:rsidRPr="003B4FE7" w:rsidRDefault="00F41934" w:rsidP="00A00568">
      <w:pPr>
        <w:ind w:right="289"/>
        <w:rPr>
          <w:rFonts w:ascii="Times New Roman" w:hAnsi="Times New Roman" w:cs="Times New Roman"/>
        </w:rPr>
      </w:pPr>
      <w:r>
        <w:rPr>
          <w:rFonts w:ascii="Times New Roman" w:hAnsi="Times New Roman" w:cs="Times New Roman"/>
          <w:b/>
        </w:rPr>
        <w:br w:type="page"/>
      </w:r>
    </w:p>
    <w:p w14:paraId="355CAFCA" w14:textId="77777777" w:rsidR="00A00568" w:rsidRDefault="00A00568" w:rsidP="00A00568">
      <w:pPr>
        <w:pStyle w:val="ListParagraph"/>
        <w:numPr>
          <w:ilvl w:val="0"/>
          <w:numId w:val="28"/>
        </w:numPr>
        <w:ind w:right="289"/>
        <w:rPr>
          <w:rFonts w:ascii="Times New Roman" w:hAnsi="Times New Roman" w:cs="Times New Roman"/>
          <w:b/>
        </w:rPr>
      </w:pPr>
      <w:r w:rsidRPr="0098160E">
        <w:rPr>
          <w:rFonts w:ascii="Times New Roman" w:hAnsi="Times New Roman" w:cs="Times New Roman"/>
          <w:b/>
        </w:rPr>
        <w:lastRenderedPageBreak/>
        <w:t>Innovation</w:t>
      </w:r>
    </w:p>
    <w:p w14:paraId="3FD09C58" w14:textId="77777777" w:rsidR="00A00568" w:rsidRPr="0098160E" w:rsidRDefault="00A00568" w:rsidP="00A00568">
      <w:pPr>
        <w:pStyle w:val="ListParagraph"/>
        <w:ind w:right="289"/>
        <w:rPr>
          <w:rFonts w:ascii="Times New Roman" w:hAnsi="Times New Roman" w:cs="Times New Roman"/>
          <w:b/>
        </w:rPr>
      </w:pPr>
    </w:p>
    <w:p w14:paraId="410AAC24" w14:textId="74C1F1CE" w:rsidR="00A00568" w:rsidRDefault="00A00568" w:rsidP="00A00568">
      <w:pPr>
        <w:ind w:left="720" w:right="289"/>
        <w:rPr>
          <w:rFonts w:ascii="Times New Roman" w:hAnsi="Times New Roman" w:cs="Times New Roman"/>
        </w:rPr>
      </w:pPr>
      <w:r w:rsidRPr="003B4FE7">
        <w:rPr>
          <w:rFonts w:ascii="Times New Roman" w:hAnsi="Times New Roman" w:cs="Times New Roman"/>
        </w:rPr>
        <w:t>Investment is one of HM Treasury’s five key drivers of productivity and is based in the exploitation of new ideas. Innovation can take the form of new technologies, developing new products or processes and developing new corporate structures, all in order to boost productivity. Research in this area has focussed on investment in patent applications, R&amp;D and intangible assets. The challenge when producing local productivity growth models is availability of data. Further work would focus on exploring the possibility of inclusion of innovation in</w:t>
      </w:r>
      <w:r>
        <w:rPr>
          <w:rFonts w:ascii="Times New Roman" w:hAnsi="Times New Roman" w:cs="Times New Roman"/>
        </w:rPr>
        <w:t xml:space="preserve"> any local productivity model.</w:t>
      </w:r>
    </w:p>
    <w:p w14:paraId="4F666D3D" w14:textId="77777777" w:rsidR="00A00568" w:rsidRDefault="00A00568" w:rsidP="00A00568">
      <w:pPr>
        <w:ind w:left="720" w:right="289"/>
        <w:rPr>
          <w:rFonts w:ascii="Times New Roman" w:hAnsi="Times New Roman" w:cs="Times New Roman"/>
        </w:rPr>
      </w:pPr>
    </w:p>
    <w:p w14:paraId="1377BE33" w14:textId="77777777" w:rsidR="00A00568" w:rsidRDefault="00A00568" w:rsidP="00A00568">
      <w:pPr>
        <w:ind w:left="720" w:right="289"/>
        <w:rPr>
          <w:rFonts w:ascii="Times New Roman" w:hAnsi="Times New Roman" w:cs="Times New Roman"/>
        </w:rPr>
      </w:pPr>
      <w:r>
        <w:rPr>
          <w:rFonts w:ascii="Times New Roman" w:hAnsi="Times New Roman" w:cs="Times New Roman"/>
        </w:rPr>
        <w:t xml:space="preserve">The usual way to identify the effect of innovation on productivity is to assess whether current productivity growth is attributable to </w:t>
      </w:r>
      <w:r w:rsidRPr="00A00568">
        <w:rPr>
          <w:rFonts w:ascii="Times New Roman" w:hAnsi="Times New Roman" w:cs="Times New Roman"/>
          <w:i/>
          <w:u w:val="single"/>
        </w:rPr>
        <w:t>previous</w:t>
      </w:r>
      <w:r>
        <w:rPr>
          <w:rFonts w:ascii="Times New Roman" w:hAnsi="Times New Roman" w:cs="Times New Roman"/>
        </w:rPr>
        <w:t xml:space="preserve"> innovations. This tends to provide strong evidence that innovation is crucial for productivity growth.</w:t>
      </w:r>
    </w:p>
    <w:p w14:paraId="681BC5EC" w14:textId="77777777" w:rsidR="00A00568" w:rsidRDefault="00A00568" w:rsidP="00A00568">
      <w:pPr>
        <w:ind w:left="720" w:right="289"/>
        <w:rPr>
          <w:rFonts w:ascii="Times New Roman" w:hAnsi="Times New Roman" w:cs="Times New Roman"/>
        </w:rPr>
      </w:pPr>
    </w:p>
    <w:p w14:paraId="27798B50" w14:textId="3098FFC0" w:rsidR="00A00568" w:rsidRPr="003B4FE7" w:rsidRDefault="00A00568" w:rsidP="00A00568">
      <w:pPr>
        <w:ind w:left="720" w:right="289"/>
        <w:rPr>
          <w:rFonts w:ascii="Times New Roman" w:hAnsi="Times New Roman" w:cs="Times New Roman"/>
        </w:rPr>
      </w:pPr>
      <w:r>
        <w:rPr>
          <w:rFonts w:ascii="Times New Roman" w:hAnsi="Times New Roman" w:cs="Times New Roman"/>
        </w:rPr>
        <w:t xml:space="preserve">However, we are aware of some research that is currently been undertaken for another core city where they are attempting to identify which types of innovations lead to </w:t>
      </w:r>
      <w:r w:rsidRPr="00A00568">
        <w:rPr>
          <w:rFonts w:ascii="Times New Roman" w:hAnsi="Times New Roman" w:cs="Times New Roman"/>
          <w:i/>
          <w:u w:val="single"/>
        </w:rPr>
        <w:t>future</w:t>
      </w:r>
      <w:r>
        <w:rPr>
          <w:rFonts w:ascii="Times New Roman" w:hAnsi="Times New Roman" w:cs="Times New Roman"/>
        </w:rPr>
        <w:t xml:space="preserve"> productivity growth. Knowledge of the relevance of these issues within the WoE LEP area could enable the WoE LEP to tailor policies that could enable their plants to improve the area’s productivity premium even further.</w:t>
      </w:r>
    </w:p>
    <w:p w14:paraId="3565276B" w14:textId="77777777" w:rsidR="00F41934" w:rsidRDefault="00F41934">
      <w:pPr>
        <w:rPr>
          <w:rFonts w:ascii="Times New Roman" w:hAnsi="Times New Roman" w:cs="Times New Roman"/>
          <w:b/>
        </w:rPr>
      </w:pPr>
    </w:p>
    <w:p w14:paraId="4143B849" w14:textId="77777777" w:rsidR="007B724C" w:rsidRPr="003B4FE7" w:rsidRDefault="007B724C" w:rsidP="007B724C">
      <w:pPr>
        <w:pStyle w:val="ListParagraph"/>
        <w:rPr>
          <w:rFonts w:ascii="Times New Roman" w:hAnsi="Times New Roman" w:cs="Times New Roman"/>
        </w:rPr>
      </w:pPr>
    </w:p>
    <w:p w14:paraId="5E01B158" w14:textId="77777777" w:rsidR="007B724C" w:rsidRDefault="007B724C" w:rsidP="007B724C">
      <w:pPr>
        <w:pStyle w:val="ListParagraph"/>
        <w:numPr>
          <w:ilvl w:val="0"/>
          <w:numId w:val="28"/>
        </w:numPr>
        <w:ind w:right="289"/>
        <w:rPr>
          <w:rFonts w:ascii="Times New Roman" w:hAnsi="Times New Roman" w:cs="Times New Roman"/>
          <w:b/>
        </w:rPr>
      </w:pPr>
      <w:r w:rsidRPr="003B4FE7">
        <w:rPr>
          <w:rFonts w:ascii="Times New Roman" w:hAnsi="Times New Roman" w:cs="Times New Roman"/>
          <w:b/>
        </w:rPr>
        <w:t>Industrial structure</w:t>
      </w:r>
    </w:p>
    <w:p w14:paraId="01FD5B3C" w14:textId="77777777" w:rsidR="007B724C" w:rsidRPr="003B4FE7" w:rsidRDefault="007B724C" w:rsidP="007B724C">
      <w:pPr>
        <w:pStyle w:val="ListParagraph"/>
        <w:ind w:right="289"/>
        <w:rPr>
          <w:rFonts w:ascii="Times New Roman" w:hAnsi="Times New Roman" w:cs="Times New Roman"/>
          <w:b/>
        </w:rPr>
      </w:pPr>
    </w:p>
    <w:p w14:paraId="5A5D1D8E" w14:textId="4F820BDB" w:rsidR="007B724C" w:rsidRDefault="007B724C" w:rsidP="007B724C">
      <w:pPr>
        <w:ind w:left="709"/>
        <w:rPr>
          <w:rFonts w:ascii="Times New Roman" w:hAnsi="Times New Roman" w:cs="Times New Roman"/>
        </w:rPr>
      </w:pPr>
      <w:r>
        <w:rPr>
          <w:rFonts w:ascii="Times New Roman" w:hAnsi="Times New Roman" w:cs="Times New Roman"/>
        </w:rPr>
        <w:t xml:space="preserve">Different areas have different comparative advantages, and these are associated with differences in industrial structures. </w:t>
      </w:r>
      <w:r w:rsidRPr="003B4FE7">
        <w:rPr>
          <w:rFonts w:ascii="Times New Roman" w:hAnsi="Times New Roman" w:cs="Times New Roman"/>
        </w:rPr>
        <w:t xml:space="preserve">The priority sector analysis </w:t>
      </w:r>
      <w:r>
        <w:rPr>
          <w:rFonts w:ascii="Times New Roman" w:hAnsi="Times New Roman" w:cs="Times New Roman"/>
        </w:rPr>
        <w:t xml:space="preserve">used in this report </w:t>
      </w:r>
      <w:r w:rsidRPr="003B4FE7">
        <w:rPr>
          <w:rFonts w:ascii="Times New Roman" w:hAnsi="Times New Roman" w:cs="Times New Roman"/>
        </w:rPr>
        <w:t xml:space="preserve">was useful in </w:t>
      </w:r>
      <w:r>
        <w:rPr>
          <w:rFonts w:ascii="Times New Roman" w:hAnsi="Times New Roman" w:cs="Times New Roman"/>
        </w:rPr>
        <w:t xml:space="preserve">that </w:t>
      </w:r>
      <w:r w:rsidRPr="003B4FE7">
        <w:rPr>
          <w:rFonts w:ascii="Times New Roman" w:hAnsi="Times New Roman" w:cs="Times New Roman"/>
        </w:rPr>
        <w:t>it co</w:t>
      </w:r>
      <w:r>
        <w:rPr>
          <w:rFonts w:ascii="Times New Roman" w:hAnsi="Times New Roman" w:cs="Times New Roman"/>
        </w:rPr>
        <w:t xml:space="preserve">rroborates </w:t>
      </w:r>
      <w:r w:rsidRPr="003B4FE7">
        <w:rPr>
          <w:rFonts w:ascii="Times New Roman" w:hAnsi="Times New Roman" w:cs="Times New Roman"/>
        </w:rPr>
        <w:t>the WoE LEP</w:t>
      </w:r>
      <w:r>
        <w:rPr>
          <w:rFonts w:ascii="Times New Roman" w:hAnsi="Times New Roman" w:cs="Times New Roman"/>
        </w:rPr>
        <w:t xml:space="preserve">’s choice </w:t>
      </w:r>
      <w:r w:rsidRPr="003B4FE7">
        <w:rPr>
          <w:rFonts w:ascii="Times New Roman" w:hAnsi="Times New Roman" w:cs="Times New Roman"/>
        </w:rPr>
        <w:t>to prioritise a number of above average productive sectors. However, undertaking a full analysis of all sectors will provide a fuller understanding of the WoE’s sector strengths and weaknesses. Any such analysis will identify not only the most productive sectors nationally but also whether the WoE has a relative competitive advantage. This knowledge will be important when targeting interventions. It can also be useful in helping to identify industries to target for inward investment.</w:t>
      </w:r>
    </w:p>
    <w:p w14:paraId="287FEFF4" w14:textId="77777777" w:rsidR="007B724C" w:rsidRDefault="007B724C" w:rsidP="007B724C">
      <w:pPr>
        <w:rPr>
          <w:rFonts w:ascii="Times New Roman" w:hAnsi="Times New Roman" w:cs="Times New Roman"/>
          <w:b/>
        </w:rPr>
      </w:pPr>
    </w:p>
    <w:p w14:paraId="009E8AF7" w14:textId="62B42E68" w:rsidR="00CD5E4E" w:rsidRPr="003B4FE7" w:rsidRDefault="00CD5E4E" w:rsidP="00A00568">
      <w:pPr>
        <w:pStyle w:val="ListParagraph"/>
        <w:numPr>
          <w:ilvl w:val="0"/>
          <w:numId w:val="28"/>
        </w:numPr>
        <w:rPr>
          <w:rFonts w:ascii="Times New Roman" w:hAnsi="Times New Roman" w:cs="Times New Roman"/>
        </w:rPr>
      </w:pPr>
      <w:r w:rsidRPr="003B4FE7">
        <w:rPr>
          <w:rFonts w:ascii="Times New Roman" w:hAnsi="Times New Roman" w:cs="Times New Roman"/>
          <w:b/>
        </w:rPr>
        <w:t>Connectivity</w:t>
      </w:r>
    </w:p>
    <w:p w14:paraId="5B545BCE" w14:textId="77777777" w:rsidR="00CD5E4E" w:rsidRPr="003B4FE7" w:rsidRDefault="00CD5E4E" w:rsidP="00CD5E4E">
      <w:pPr>
        <w:rPr>
          <w:rFonts w:ascii="Times New Roman" w:hAnsi="Times New Roman" w:cs="Times New Roman"/>
          <w:b/>
        </w:rPr>
      </w:pPr>
    </w:p>
    <w:p w14:paraId="11FD82FA" w14:textId="77777777" w:rsidR="00DF33B0" w:rsidRDefault="00790F74" w:rsidP="00CD5E4E">
      <w:pPr>
        <w:pStyle w:val="ListParagraph"/>
        <w:rPr>
          <w:rFonts w:ascii="Times New Roman" w:hAnsi="Times New Roman" w:cs="Times New Roman"/>
          <w:i/>
        </w:rPr>
      </w:pPr>
      <w:r w:rsidRPr="00DF33B0">
        <w:rPr>
          <w:rFonts w:ascii="Times New Roman" w:hAnsi="Times New Roman" w:cs="Times New Roman"/>
          <w:i/>
        </w:rPr>
        <w:t>Transportation links:</w:t>
      </w:r>
      <w:r w:rsidR="00DF33B0">
        <w:rPr>
          <w:rFonts w:ascii="Times New Roman" w:hAnsi="Times New Roman" w:cs="Times New Roman"/>
          <w:i/>
        </w:rPr>
        <w:t xml:space="preserve"> </w:t>
      </w:r>
    </w:p>
    <w:p w14:paraId="3BEB3838" w14:textId="45966ABD" w:rsidR="00790F74" w:rsidRPr="003B4FE7" w:rsidRDefault="00CD5E4E" w:rsidP="00CD5E4E">
      <w:pPr>
        <w:pStyle w:val="ListParagraph"/>
        <w:rPr>
          <w:rFonts w:ascii="Times New Roman" w:hAnsi="Times New Roman" w:cs="Times New Roman"/>
        </w:rPr>
      </w:pPr>
      <w:r w:rsidRPr="003B4FE7">
        <w:rPr>
          <w:rFonts w:ascii="Times New Roman" w:hAnsi="Times New Roman" w:cs="Times New Roman"/>
        </w:rPr>
        <w:t>Although g</w:t>
      </w:r>
      <w:r w:rsidR="00790F74" w:rsidRPr="003B4FE7">
        <w:rPr>
          <w:rFonts w:ascii="Times New Roman" w:hAnsi="Times New Roman" w:cs="Times New Roman"/>
        </w:rPr>
        <w:t xml:space="preserve">ood transport infrastructure is a necessary rather than sufficient condition for economic competitiveness, there are few examples of successful economic development in places </w:t>
      </w:r>
      <w:r w:rsidR="009011BE" w:rsidRPr="003B4FE7">
        <w:rPr>
          <w:rFonts w:ascii="Times New Roman" w:hAnsi="Times New Roman" w:cs="Times New Roman"/>
        </w:rPr>
        <w:t xml:space="preserve">that lack such infrastructure. </w:t>
      </w:r>
      <w:r w:rsidR="00790F74" w:rsidRPr="003B4FE7">
        <w:rPr>
          <w:rFonts w:ascii="Times New Roman" w:hAnsi="Times New Roman" w:cs="Times New Roman"/>
        </w:rPr>
        <w:t xml:space="preserve">Investment frequently improves links to and reinforces the relative advantage of existing urban areas.  It may lead to local markets being supplied by more productive businesses in less peripheral areas, </w:t>
      </w:r>
      <w:r w:rsidR="00F41934" w:rsidRPr="003B4FE7">
        <w:rPr>
          <w:rFonts w:ascii="Times New Roman" w:hAnsi="Times New Roman" w:cs="Times New Roman"/>
        </w:rPr>
        <w:t xml:space="preserve">which are </w:t>
      </w:r>
      <w:r w:rsidR="00F41934">
        <w:rPr>
          <w:rFonts w:ascii="Times New Roman" w:hAnsi="Times New Roman" w:cs="Times New Roman"/>
        </w:rPr>
        <w:t xml:space="preserve">then </w:t>
      </w:r>
      <w:r w:rsidR="00F41934" w:rsidRPr="003B4FE7">
        <w:rPr>
          <w:rFonts w:ascii="Times New Roman" w:hAnsi="Times New Roman" w:cs="Times New Roman"/>
        </w:rPr>
        <w:t>able to supply local markets more efficiently thanks to increased access</w:t>
      </w:r>
      <w:r w:rsidR="00F41934">
        <w:rPr>
          <w:rFonts w:ascii="Times New Roman" w:hAnsi="Times New Roman" w:cs="Times New Roman"/>
        </w:rPr>
        <w:t xml:space="preserve"> and thereby increasing the benefits</w:t>
      </w:r>
      <w:r w:rsidR="00790F74" w:rsidRPr="003B4FE7">
        <w:rPr>
          <w:rFonts w:ascii="Times New Roman" w:hAnsi="Times New Roman" w:cs="Times New Roman"/>
        </w:rPr>
        <w:t xml:space="preserve"> from scale economies</w:t>
      </w:r>
      <w:r w:rsidR="00F41934">
        <w:rPr>
          <w:rFonts w:ascii="Times New Roman" w:hAnsi="Times New Roman" w:cs="Times New Roman"/>
        </w:rPr>
        <w:t xml:space="preserve"> and competitiveness</w:t>
      </w:r>
      <w:r w:rsidR="009011BE" w:rsidRPr="003B4FE7">
        <w:rPr>
          <w:rFonts w:ascii="Times New Roman" w:hAnsi="Times New Roman" w:cs="Times New Roman"/>
        </w:rPr>
        <w:t xml:space="preserve">. </w:t>
      </w:r>
      <w:r w:rsidR="00F41934">
        <w:rPr>
          <w:rFonts w:ascii="Times New Roman" w:hAnsi="Times New Roman" w:cs="Times New Roman"/>
        </w:rPr>
        <w:t xml:space="preserve">Improvements in connectivity </w:t>
      </w:r>
      <w:r w:rsidR="00790F74" w:rsidRPr="003B4FE7">
        <w:rPr>
          <w:rFonts w:ascii="Times New Roman" w:hAnsi="Times New Roman" w:cs="Times New Roman"/>
        </w:rPr>
        <w:t xml:space="preserve">can also expose businesses in more peripheral regions, previously protected, to increased competition – which may be beneficial if this prompts more and </w:t>
      </w:r>
      <w:r w:rsidR="00790F74" w:rsidRPr="003B4FE7">
        <w:rPr>
          <w:rFonts w:ascii="Times New Roman" w:hAnsi="Times New Roman" w:cs="Times New Roman"/>
        </w:rPr>
        <w:lastRenderedPageBreak/>
        <w:t xml:space="preserve">better innovation and, hence, improved productivity.  It may, however, lead to prices being driven down locally and can threaten the viability of existing, local businesses. </w:t>
      </w:r>
    </w:p>
    <w:p w14:paraId="277DF186" w14:textId="77777777" w:rsidR="00CD5E4E" w:rsidRPr="003B4FE7" w:rsidRDefault="00CD5E4E" w:rsidP="00CD5E4E">
      <w:pPr>
        <w:pStyle w:val="ListParagraph"/>
        <w:rPr>
          <w:rFonts w:ascii="Times New Roman" w:hAnsi="Times New Roman" w:cs="Times New Roman"/>
        </w:rPr>
      </w:pPr>
    </w:p>
    <w:p w14:paraId="57E12AD5" w14:textId="77777777" w:rsidR="00DF33B0" w:rsidRDefault="00CD5E4E" w:rsidP="00CD5E4E">
      <w:pPr>
        <w:pStyle w:val="ListParagraph"/>
        <w:ind w:right="289"/>
        <w:rPr>
          <w:rFonts w:ascii="Times New Roman" w:hAnsi="Times New Roman" w:cs="Times New Roman"/>
        </w:rPr>
      </w:pPr>
      <w:r w:rsidRPr="00DF33B0">
        <w:rPr>
          <w:rFonts w:ascii="Times New Roman" w:hAnsi="Times New Roman" w:cs="Times New Roman"/>
          <w:i/>
        </w:rPr>
        <w:t xml:space="preserve">Use of the web: </w:t>
      </w:r>
    </w:p>
    <w:p w14:paraId="2349255D" w14:textId="74351EAB" w:rsidR="00CD5E4E" w:rsidRPr="003B4FE7" w:rsidRDefault="00CD5E4E" w:rsidP="00CD5E4E">
      <w:pPr>
        <w:pStyle w:val="ListParagraph"/>
        <w:ind w:right="289"/>
        <w:rPr>
          <w:rFonts w:ascii="Times New Roman" w:hAnsi="Times New Roman" w:cs="Times New Roman"/>
          <w:i/>
        </w:rPr>
      </w:pPr>
      <w:r w:rsidRPr="003B4FE7">
        <w:rPr>
          <w:rFonts w:ascii="Times New Roman" w:hAnsi="Times New Roman" w:cs="Times New Roman"/>
        </w:rPr>
        <w:t xml:space="preserve">Restricted local markets might be expanded through the use of web-based marketing and sales.  Lack of access to specialist suppliers and services might be eased by web-based searches, networks and purchasing.  The limited scope of local labour markets might be expanded through internet job search and recruitment – although residential location and access remain constraints for potential recruits.  </w:t>
      </w:r>
    </w:p>
    <w:p w14:paraId="482B2A37" w14:textId="77777777" w:rsidR="00CD5E4E" w:rsidRDefault="00CD5E4E" w:rsidP="00CD5E4E">
      <w:pPr>
        <w:ind w:right="289"/>
        <w:rPr>
          <w:rFonts w:ascii="Times New Roman" w:hAnsi="Times New Roman" w:cs="Times New Roman"/>
          <w:i/>
        </w:rPr>
      </w:pPr>
    </w:p>
    <w:p w14:paraId="0C65786F" w14:textId="77777777" w:rsidR="00DF33B0" w:rsidRDefault="00CD5E4E" w:rsidP="00CD5E4E">
      <w:pPr>
        <w:pStyle w:val="ListParagraph"/>
        <w:ind w:right="289"/>
        <w:rPr>
          <w:rFonts w:ascii="Times New Roman" w:hAnsi="Times New Roman" w:cs="Times New Roman"/>
          <w:i/>
        </w:rPr>
      </w:pPr>
      <w:r w:rsidRPr="00DF33B0">
        <w:rPr>
          <w:rFonts w:ascii="Times New Roman" w:hAnsi="Times New Roman" w:cs="Times New Roman"/>
          <w:i/>
        </w:rPr>
        <w:t xml:space="preserve">Aggregation of supply chains </w:t>
      </w:r>
      <w:r w:rsidR="00DF33B0" w:rsidRPr="00DF33B0">
        <w:rPr>
          <w:rFonts w:ascii="Times New Roman" w:hAnsi="Times New Roman" w:cs="Times New Roman"/>
          <w:i/>
        </w:rPr>
        <w:t>and</w:t>
      </w:r>
      <w:r w:rsidRPr="00DF33B0">
        <w:rPr>
          <w:rFonts w:ascii="Times New Roman" w:hAnsi="Times New Roman" w:cs="Times New Roman"/>
          <w:i/>
        </w:rPr>
        <w:t xml:space="preserve"> market potential: </w:t>
      </w:r>
    </w:p>
    <w:p w14:paraId="3AFF5A1F" w14:textId="2BC9FCF0" w:rsidR="00CD5E4E" w:rsidRPr="003B4FE7" w:rsidRDefault="00CD5E4E" w:rsidP="00CD5E4E">
      <w:pPr>
        <w:pStyle w:val="ListParagraph"/>
        <w:ind w:right="289"/>
        <w:rPr>
          <w:rFonts w:ascii="Times New Roman" w:hAnsi="Times New Roman" w:cs="Times New Roman"/>
        </w:rPr>
      </w:pPr>
      <w:r w:rsidRPr="003B4FE7">
        <w:rPr>
          <w:rFonts w:ascii="Times New Roman" w:hAnsi="Times New Roman" w:cs="Times New Roman"/>
        </w:rPr>
        <w:t xml:space="preserve">Many suppliers in more remote areas are relatively small and relatively isolated one from another.  </w:t>
      </w:r>
      <w:r w:rsidR="00DF33B0">
        <w:rPr>
          <w:rFonts w:ascii="Times New Roman" w:hAnsi="Times New Roman" w:cs="Times New Roman"/>
        </w:rPr>
        <w:t>Although there are exceptions, a</w:t>
      </w:r>
      <w:r w:rsidRPr="003B4FE7">
        <w:rPr>
          <w:rFonts w:ascii="Times New Roman" w:hAnsi="Times New Roman" w:cs="Times New Roman"/>
        </w:rPr>
        <w:t xml:space="preserve">ny one supplier of goods or services </w:t>
      </w:r>
      <w:r w:rsidR="00DF33B0">
        <w:rPr>
          <w:rFonts w:ascii="Times New Roman" w:hAnsi="Times New Roman" w:cs="Times New Roman"/>
        </w:rPr>
        <w:t>is</w:t>
      </w:r>
      <w:r w:rsidRPr="003B4FE7">
        <w:rPr>
          <w:rFonts w:ascii="Times New Roman" w:hAnsi="Times New Roman" w:cs="Times New Roman"/>
        </w:rPr>
        <w:t xml:space="preserve"> unlikely to be able to make a significant impact in terms of establishing contacts, marketing or ensuring significant supply volumes to volume markets in more distant markets.  There are examples of rural, quality food producers, for example, which have been able to combine forces and to successfully market, under a joint brand name, a range and volume of goods that can be supplied to major retailers and supermarket chains.</w:t>
      </w:r>
      <w:r w:rsidRPr="003B4FE7">
        <w:rPr>
          <w:rStyle w:val="FootnoteReference"/>
          <w:rFonts w:ascii="Times New Roman" w:hAnsi="Times New Roman" w:cs="Times New Roman"/>
        </w:rPr>
        <w:footnoteReference w:id="3"/>
      </w:r>
      <w:r w:rsidRPr="003B4FE7">
        <w:rPr>
          <w:rFonts w:ascii="Times New Roman" w:hAnsi="Times New Roman" w:cs="Times New Roman"/>
        </w:rPr>
        <w:t xml:space="preserve">  This represents a form of aggregation of local supply chains and market potential in a way that can overcome peripherality and fragmentation.</w:t>
      </w:r>
    </w:p>
    <w:p w14:paraId="71311E71" w14:textId="77777777" w:rsidR="00CD5E4E" w:rsidRPr="003B4FE7" w:rsidRDefault="00CD5E4E" w:rsidP="00CD5E4E">
      <w:pPr>
        <w:ind w:right="289"/>
        <w:rPr>
          <w:rFonts w:ascii="Times New Roman" w:hAnsi="Times New Roman" w:cs="Times New Roman"/>
        </w:rPr>
      </w:pPr>
    </w:p>
    <w:p w14:paraId="3C7329BF" w14:textId="77777777" w:rsidR="00DF33B0" w:rsidRDefault="00CD5E4E" w:rsidP="00CD5E4E">
      <w:pPr>
        <w:pStyle w:val="ListParagraph"/>
        <w:ind w:right="289"/>
        <w:rPr>
          <w:rFonts w:ascii="Times New Roman" w:hAnsi="Times New Roman" w:cs="Times New Roman"/>
          <w:i/>
        </w:rPr>
      </w:pPr>
      <w:r w:rsidRPr="00DF33B0">
        <w:rPr>
          <w:rFonts w:ascii="Times New Roman" w:hAnsi="Times New Roman" w:cs="Times New Roman"/>
          <w:i/>
        </w:rPr>
        <w:t>Capitalising on intrinsic value:</w:t>
      </w:r>
    </w:p>
    <w:p w14:paraId="0469C453" w14:textId="5DAF011E" w:rsidR="00CD5E4E" w:rsidRPr="003B4FE7" w:rsidRDefault="00CD5E4E" w:rsidP="00CD5E4E">
      <w:pPr>
        <w:pStyle w:val="ListParagraph"/>
        <w:ind w:right="289"/>
        <w:rPr>
          <w:rFonts w:ascii="Times New Roman" w:hAnsi="Times New Roman" w:cs="Times New Roman"/>
        </w:rPr>
      </w:pPr>
      <w:r w:rsidRPr="003B4FE7">
        <w:rPr>
          <w:rFonts w:ascii="Times New Roman" w:hAnsi="Times New Roman" w:cs="Times New Roman"/>
        </w:rPr>
        <w:t>It may be possible to promote and support activities that derive value and market potential specifically from the</w:t>
      </w:r>
      <w:r w:rsidR="00EE3E61">
        <w:rPr>
          <w:rFonts w:ascii="Times New Roman" w:hAnsi="Times New Roman" w:cs="Times New Roman"/>
        </w:rPr>
        <w:t xml:space="preserve"> </w:t>
      </w:r>
      <w:r w:rsidRPr="003B4FE7">
        <w:rPr>
          <w:rFonts w:ascii="Times New Roman" w:hAnsi="Times New Roman" w:cs="Times New Roman"/>
        </w:rPr>
        <w:t>locations and the attributes of these products or services that derive intrinsic value from their location in order to offset what are otherwise the disadvantages of poor accessibility and peripherality</w:t>
      </w:r>
      <w:r w:rsidR="00EE3E61">
        <w:rPr>
          <w:rFonts w:ascii="Times New Roman" w:hAnsi="Times New Roman" w:cs="Times New Roman"/>
        </w:rPr>
        <w:t>; examples include</w:t>
      </w:r>
      <w:r w:rsidR="00EE3E61">
        <w:rPr>
          <w:rFonts w:ascii="Times New Roman" w:hAnsi="Times New Roman" w:cs="Times New Roman"/>
        </w:rPr>
        <w:t xml:space="preserve"> World Heritage Sites</w:t>
      </w:r>
      <w:r w:rsidR="00EE3E61">
        <w:rPr>
          <w:rFonts w:ascii="Times New Roman" w:hAnsi="Times New Roman" w:cs="Times New Roman"/>
        </w:rPr>
        <w:t>, port access or motorway interchanges</w:t>
      </w:r>
      <w:r w:rsidRPr="003B4FE7">
        <w:rPr>
          <w:rFonts w:ascii="Times New Roman" w:hAnsi="Times New Roman" w:cs="Times New Roman"/>
        </w:rPr>
        <w:t>.  The branding and supply of local products in the food and drink sector is a well-documented example.  This can also be combined with the aggregation of supply chains and marketing as outlined in the previous paragraph.  Local accommodation and visitor attraction is another obvious and well-tried example where it is the intrinsic attractions of a local area that provide the basis for competitive strength.  It is clear, however, that in a very competitive overall market, the quality of visitor attractions, effective aggregation and marketing of what is on offer and the efficiency of the supply chain including its insertion into e-marketing a sales media are crucial.</w:t>
      </w:r>
    </w:p>
    <w:p w14:paraId="659CA4BE" w14:textId="1A9302A2" w:rsidR="007B724C" w:rsidRDefault="007B724C">
      <w:pPr>
        <w:rPr>
          <w:rFonts w:ascii="Times New Roman" w:hAnsi="Times New Roman" w:cs="Times New Roman"/>
          <w:b/>
        </w:rPr>
      </w:pPr>
    </w:p>
    <w:p w14:paraId="75B65E7D" w14:textId="5A5F571B" w:rsidR="00CD5E4E" w:rsidRPr="003B4FE7" w:rsidRDefault="007B724C" w:rsidP="00A00568">
      <w:pPr>
        <w:pStyle w:val="ListParagraph"/>
        <w:numPr>
          <w:ilvl w:val="0"/>
          <w:numId w:val="28"/>
        </w:numPr>
        <w:rPr>
          <w:rFonts w:ascii="Times New Roman" w:hAnsi="Times New Roman" w:cs="Times New Roman"/>
        </w:rPr>
      </w:pPr>
      <w:r w:rsidRPr="003B4FE7">
        <w:rPr>
          <w:rFonts w:ascii="Times New Roman" w:hAnsi="Times New Roman" w:cs="Times New Roman"/>
          <w:b/>
        </w:rPr>
        <w:t>Agglomeration</w:t>
      </w:r>
      <w:r w:rsidR="00CD5E4E" w:rsidRPr="003B4FE7">
        <w:rPr>
          <w:rFonts w:ascii="Times New Roman" w:hAnsi="Times New Roman" w:cs="Times New Roman"/>
          <w:b/>
        </w:rPr>
        <w:t xml:space="preserve"> Effects</w:t>
      </w:r>
      <w:r w:rsidR="009011BE" w:rsidRPr="003B4FE7">
        <w:rPr>
          <w:rFonts w:ascii="Times New Roman" w:hAnsi="Times New Roman" w:cs="Times New Roman"/>
          <w:b/>
        </w:rPr>
        <w:t>:</w:t>
      </w:r>
    </w:p>
    <w:p w14:paraId="202B2A72" w14:textId="77777777" w:rsidR="009011BE" w:rsidRPr="003B4FE7" w:rsidRDefault="009011BE" w:rsidP="009011BE">
      <w:pPr>
        <w:pStyle w:val="ListParagraph"/>
        <w:rPr>
          <w:rFonts w:ascii="Times New Roman" w:hAnsi="Times New Roman" w:cs="Times New Roman"/>
        </w:rPr>
      </w:pPr>
    </w:p>
    <w:p w14:paraId="1A6F119A" w14:textId="77777777" w:rsidR="00EE3E61" w:rsidRDefault="00790F74" w:rsidP="009011BE">
      <w:pPr>
        <w:pStyle w:val="ListParagraph"/>
        <w:rPr>
          <w:rFonts w:ascii="Times New Roman" w:hAnsi="Times New Roman" w:cs="Times New Roman"/>
          <w:i/>
        </w:rPr>
      </w:pPr>
      <w:r w:rsidRPr="00EE3E61">
        <w:rPr>
          <w:rFonts w:ascii="Times New Roman" w:hAnsi="Times New Roman" w:cs="Times New Roman"/>
          <w:i/>
        </w:rPr>
        <w:t>Economic Mass:</w:t>
      </w:r>
    </w:p>
    <w:p w14:paraId="1473C158" w14:textId="3157B067" w:rsidR="00790F74" w:rsidRPr="003B4FE7" w:rsidRDefault="00790F74" w:rsidP="009011BE">
      <w:pPr>
        <w:pStyle w:val="ListParagraph"/>
        <w:rPr>
          <w:rFonts w:ascii="Times New Roman" w:hAnsi="Times New Roman" w:cs="Times New Roman"/>
        </w:rPr>
      </w:pPr>
      <w:r w:rsidRPr="003B4FE7">
        <w:rPr>
          <w:rFonts w:ascii="Times New Roman" w:hAnsi="Times New Roman" w:cs="Times New Roman"/>
        </w:rPr>
        <w:t xml:space="preserve">Rice and Venables (2004) looked at the impact on productivity of economic mass, measured as the size of the working-age population within a given drive </w:t>
      </w:r>
      <w:r w:rsidRPr="003B4FE7">
        <w:rPr>
          <w:rFonts w:ascii="Times New Roman" w:hAnsi="Times New Roman" w:cs="Times New Roman"/>
        </w:rPr>
        <w:lastRenderedPageBreak/>
        <w:t>time of each NUTS 3 area across Great Britain.   They find a significant effect of proximity to economic mass on productivity.  This is greatest for mass within 40 minutes drive time and tapers off quite steeply to zero beyond around 80 miles.  Their findings suggest that doubling mass raises productivity in a given area by 3.5</w:t>
      </w:r>
      <w:r w:rsidR="00EE3E61">
        <w:rPr>
          <w:rFonts w:ascii="Times New Roman" w:hAnsi="Times New Roman" w:cs="Times New Roman"/>
        </w:rPr>
        <w:t xml:space="preserve"> percent</w:t>
      </w:r>
      <w:r w:rsidRPr="003B4FE7">
        <w:rPr>
          <w:rFonts w:ascii="Times New Roman" w:hAnsi="Times New Roman" w:cs="Times New Roman"/>
        </w:rPr>
        <w:t xml:space="preserve">. </w:t>
      </w:r>
      <w:r w:rsidR="00560791" w:rsidRPr="003B4FE7">
        <w:rPr>
          <w:rFonts w:ascii="Times New Roman" w:hAnsi="Times New Roman" w:cs="Times New Roman"/>
        </w:rPr>
        <w:t xml:space="preserve">They also report that </w:t>
      </w:r>
      <w:r w:rsidRPr="003B4FE7">
        <w:rPr>
          <w:rFonts w:ascii="Times New Roman" w:hAnsi="Times New Roman" w:cs="Times New Roman"/>
        </w:rPr>
        <w:t xml:space="preserve">the effects of economic mass on productivity are greater in the less productive areas.  </w:t>
      </w:r>
    </w:p>
    <w:p w14:paraId="37CD125A" w14:textId="77777777" w:rsidR="00790F74" w:rsidRPr="003B4FE7" w:rsidRDefault="00790F74" w:rsidP="00790F74">
      <w:pPr>
        <w:ind w:left="567" w:hanging="567"/>
        <w:rPr>
          <w:rFonts w:ascii="Times New Roman" w:hAnsi="Times New Roman" w:cs="Times New Roman"/>
        </w:rPr>
      </w:pPr>
    </w:p>
    <w:p w14:paraId="10B44714" w14:textId="77777777" w:rsidR="00EE3E61" w:rsidRDefault="00FC2979" w:rsidP="00136B08">
      <w:pPr>
        <w:pStyle w:val="ListParagraph"/>
        <w:rPr>
          <w:rFonts w:ascii="Times New Roman" w:hAnsi="Times New Roman" w:cs="Times New Roman"/>
          <w:i/>
        </w:rPr>
      </w:pPr>
      <w:r w:rsidRPr="00EE3E61">
        <w:rPr>
          <w:rFonts w:ascii="Times New Roman" w:hAnsi="Times New Roman" w:cs="Times New Roman"/>
          <w:i/>
        </w:rPr>
        <w:t>Clustering</w:t>
      </w:r>
      <w:r w:rsidR="00790F74" w:rsidRPr="00EE3E61">
        <w:rPr>
          <w:rFonts w:ascii="Times New Roman" w:hAnsi="Times New Roman" w:cs="Times New Roman"/>
          <w:i/>
        </w:rPr>
        <w:t>:</w:t>
      </w:r>
      <w:r w:rsidR="00EE3E61">
        <w:rPr>
          <w:rFonts w:ascii="Times New Roman" w:hAnsi="Times New Roman" w:cs="Times New Roman"/>
          <w:i/>
        </w:rPr>
        <w:t xml:space="preserve"> </w:t>
      </w:r>
    </w:p>
    <w:p w14:paraId="5145E82D" w14:textId="7630D47A" w:rsidR="00790F74" w:rsidRPr="003B4FE7" w:rsidRDefault="00790F74" w:rsidP="00136B08">
      <w:pPr>
        <w:pStyle w:val="ListParagraph"/>
        <w:rPr>
          <w:rFonts w:ascii="Times New Roman" w:hAnsi="Times New Roman" w:cs="Times New Roman"/>
        </w:rPr>
      </w:pPr>
      <w:r w:rsidRPr="003B4FE7">
        <w:rPr>
          <w:rFonts w:ascii="Times New Roman" w:hAnsi="Times New Roman" w:cs="Times New Roman"/>
        </w:rPr>
        <w:t>Clustering in physical space has been much emphasised in recent studies, emphasising the role of face to face contact and easy access in promoting trust, colla</w:t>
      </w:r>
      <w:r w:rsidR="00EB651F">
        <w:rPr>
          <w:rFonts w:ascii="Times New Roman" w:hAnsi="Times New Roman" w:cs="Times New Roman"/>
        </w:rPr>
        <w:t>boration, knowledge exchange</w:t>
      </w:r>
      <w:r w:rsidRPr="003B4FE7">
        <w:rPr>
          <w:rFonts w:ascii="Times New Roman" w:hAnsi="Times New Roman" w:cs="Times New Roman"/>
        </w:rPr>
        <w:t xml:space="preserve"> and knowledge generation.  It is seen as reinforcing market relations between buyers and suppliers, reinforcing supply chains, creating economies of scale and scope through networking and joint activities a</w:t>
      </w:r>
      <w:r w:rsidR="00EB651F">
        <w:rPr>
          <w:rFonts w:ascii="Times New Roman" w:hAnsi="Times New Roman" w:cs="Times New Roman"/>
        </w:rPr>
        <w:t>s well as</w:t>
      </w:r>
      <w:r w:rsidRPr="003B4FE7">
        <w:rPr>
          <w:rFonts w:ascii="Times New Roman" w:hAnsi="Times New Roman" w:cs="Times New Roman"/>
        </w:rPr>
        <w:t xml:space="preserve"> stimulating knowledge generation and innovation.  It may increasingly be possible to replicate some, at least, of this in a variety of forms through the promotion of clustering, networking and density of contacts in virtual or electronic space</w:t>
      </w:r>
      <w:r w:rsidR="00EB651F">
        <w:rPr>
          <w:rFonts w:ascii="Times New Roman" w:hAnsi="Times New Roman" w:cs="Times New Roman"/>
        </w:rPr>
        <w:t>, although this is likely have different effects in different sectors</w:t>
      </w:r>
      <w:r w:rsidRPr="003B4FE7">
        <w:rPr>
          <w:rFonts w:ascii="Times New Roman" w:hAnsi="Times New Roman" w:cs="Times New Roman"/>
        </w:rPr>
        <w:t>.</w:t>
      </w:r>
    </w:p>
    <w:p w14:paraId="5B426C40" w14:textId="77777777" w:rsidR="00136B08" w:rsidRPr="003B4FE7" w:rsidRDefault="00136B08" w:rsidP="00136B08">
      <w:pPr>
        <w:pStyle w:val="ListParagraph"/>
        <w:rPr>
          <w:rFonts w:ascii="Times New Roman" w:hAnsi="Times New Roman" w:cs="Times New Roman"/>
        </w:rPr>
      </w:pPr>
    </w:p>
    <w:p w14:paraId="69F0A7E4" w14:textId="5882FD35" w:rsidR="00EE3E61" w:rsidRPr="00A00568" w:rsidRDefault="0098160E" w:rsidP="00A00568">
      <w:pPr>
        <w:pStyle w:val="ListParagraph"/>
        <w:numPr>
          <w:ilvl w:val="0"/>
          <w:numId w:val="28"/>
        </w:numPr>
        <w:ind w:right="289"/>
        <w:rPr>
          <w:rFonts w:ascii="Times New Roman" w:hAnsi="Times New Roman" w:cs="Times New Roman"/>
          <w:b/>
        </w:rPr>
      </w:pPr>
      <w:r w:rsidRPr="00A00568">
        <w:rPr>
          <w:rFonts w:ascii="Times New Roman" w:hAnsi="Times New Roman" w:cs="Times New Roman"/>
          <w:b/>
        </w:rPr>
        <w:t>Spatial spillovers</w:t>
      </w:r>
    </w:p>
    <w:p w14:paraId="5261658E" w14:textId="77777777" w:rsidR="0098160E" w:rsidRPr="0098160E" w:rsidRDefault="0098160E" w:rsidP="0098160E">
      <w:pPr>
        <w:ind w:right="289"/>
        <w:rPr>
          <w:rFonts w:ascii="Times New Roman" w:hAnsi="Times New Roman" w:cs="Times New Roman"/>
          <w:b/>
        </w:rPr>
      </w:pPr>
    </w:p>
    <w:p w14:paraId="0C6CF6B2" w14:textId="7253C6F3" w:rsidR="00136B08" w:rsidRPr="003B4FE7" w:rsidRDefault="004A1DFB" w:rsidP="00FC2979">
      <w:pPr>
        <w:pStyle w:val="ListParagraph"/>
        <w:ind w:right="289"/>
        <w:rPr>
          <w:rFonts w:ascii="Times New Roman" w:hAnsi="Times New Roman" w:cs="Times New Roman"/>
        </w:rPr>
      </w:pPr>
      <w:r w:rsidRPr="003B4FE7">
        <w:rPr>
          <w:rFonts w:ascii="Times New Roman" w:hAnsi="Times New Roman" w:cs="Times New Roman"/>
        </w:rPr>
        <w:t>Using plant leve</w:t>
      </w:r>
      <w:r w:rsidR="0098160E">
        <w:rPr>
          <w:rFonts w:ascii="Times New Roman" w:hAnsi="Times New Roman" w:cs="Times New Roman"/>
        </w:rPr>
        <w:t xml:space="preserve">l productivity data, </w:t>
      </w:r>
      <w:r w:rsidR="001B2E5E" w:rsidRPr="003B4FE7">
        <w:rPr>
          <w:rFonts w:ascii="Times New Roman" w:hAnsi="Times New Roman" w:cs="Times New Roman"/>
        </w:rPr>
        <w:t xml:space="preserve">Webber and Horswell (2009) </w:t>
      </w:r>
      <w:r w:rsidRPr="003B4FE7">
        <w:rPr>
          <w:rFonts w:ascii="Times New Roman" w:hAnsi="Times New Roman" w:cs="Times New Roman"/>
        </w:rPr>
        <w:t xml:space="preserve">identified the importance of local spatial spillovers. They reported that </w:t>
      </w:r>
      <w:r w:rsidR="00136B08" w:rsidRPr="003B4FE7">
        <w:rPr>
          <w:rFonts w:ascii="Times New Roman" w:hAnsi="Times New Roman" w:cs="Times New Roman"/>
        </w:rPr>
        <w:t>areas with higher labour productivity values do h</w:t>
      </w:r>
      <w:r w:rsidRPr="003B4FE7">
        <w:rPr>
          <w:rFonts w:ascii="Times New Roman" w:hAnsi="Times New Roman" w:cs="Times New Roman"/>
        </w:rPr>
        <w:t>ave adjoining</w:t>
      </w:r>
      <w:r w:rsidR="00136B08" w:rsidRPr="003B4FE7">
        <w:rPr>
          <w:rFonts w:ascii="Times New Roman" w:hAnsi="Times New Roman" w:cs="Times New Roman"/>
        </w:rPr>
        <w:t xml:space="preserve"> areas that also have relatively high labour productivity values and vice versa. This suggests that there may be effects that are causing spatial dependence or spatial autocorrelation. Put another way, it is possible that plant level labour productivity levels are influenced by the proximity of geographically close competitive firms</w:t>
      </w:r>
      <w:r w:rsidR="0098160E">
        <w:rPr>
          <w:rFonts w:ascii="Times New Roman" w:hAnsi="Times New Roman" w:cs="Times New Roman"/>
        </w:rPr>
        <w:t xml:space="preserve"> and that, for instance, plants in the Bristol local authority benefit from being close to the BANES local authority</w:t>
      </w:r>
      <w:r w:rsidR="00136B08" w:rsidRPr="003B4FE7">
        <w:rPr>
          <w:rFonts w:ascii="Times New Roman" w:hAnsi="Times New Roman" w:cs="Times New Roman"/>
        </w:rPr>
        <w:t xml:space="preserve">. </w:t>
      </w:r>
      <w:r w:rsidR="002D15D2" w:rsidRPr="003B4FE7">
        <w:rPr>
          <w:rFonts w:ascii="Times New Roman" w:hAnsi="Times New Roman" w:cs="Times New Roman"/>
        </w:rPr>
        <w:t>On the other hand it may be that firms in a particular area bene</w:t>
      </w:r>
      <w:r w:rsidR="002D15D2">
        <w:rPr>
          <w:rFonts w:ascii="Times New Roman" w:hAnsi="Times New Roman" w:cs="Times New Roman"/>
        </w:rPr>
        <w:t>fit from some factor that it</w:t>
      </w:r>
      <w:r w:rsidR="002D15D2" w:rsidRPr="003B4FE7">
        <w:rPr>
          <w:rFonts w:ascii="Times New Roman" w:hAnsi="Times New Roman" w:cs="Times New Roman"/>
        </w:rPr>
        <w:t xml:space="preserve"> displays strong and systematic differences across space – such as accessibility, labour </w:t>
      </w:r>
      <w:r w:rsidR="002D15D2">
        <w:rPr>
          <w:rFonts w:ascii="Times New Roman" w:hAnsi="Times New Roman" w:cs="Times New Roman"/>
        </w:rPr>
        <w:t>supply or economic potential, and that these issues generate spatial spillovers.</w:t>
      </w:r>
    </w:p>
    <w:p w14:paraId="0DB1FFF6" w14:textId="77777777" w:rsidR="004A1DFB" w:rsidRPr="003B4FE7" w:rsidRDefault="004A1DFB" w:rsidP="004A1DFB">
      <w:pPr>
        <w:pStyle w:val="ListParagraph"/>
        <w:ind w:right="289"/>
        <w:rPr>
          <w:rFonts w:ascii="Times New Roman" w:hAnsi="Times New Roman" w:cs="Times New Roman"/>
        </w:rPr>
      </w:pPr>
    </w:p>
    <w:p w14:paraId="035A965F" w14:textId="3A037632" w:rsidR="00EE3E61" w:rsidRPr="00A00568" w:rsidRDefault="00EE3E61" w:rsidP="00A00568">
      <w:pPr>
        <w:pStyle w:val="ListParagraph"/>
        <w:numPr>
          <w:ilvl w:val="0"/>
          <w:numId w:val="28"/>
        </w:numPr>
        <w:ind w:right="289"/>
        <w:rPr>
          <w:rFonts w:ascii="Times New Roman" w:hAnsi="Times New Roman" w:cs="Times New Roman"/>
          <w:b/>
        </w:rPr>
      </w:pPr>
      <w:r w:rsidRPr="00A00568">
        <w:rPr>
          <w:rFonts w:ascii="Times New Roman" w:hAnsi="Times New Roman" w:cs="Times New Roman"/>
          <w:b/>
        </w:rPr>
        <w:t>Ownership:</w:t>
      </w:r>
    </w:p>
    <w:p w14:paraId="5C94213B" w14:textId="77777777" w:rsidR="0098160E" w:rsidRDefault="0098160E" w:rsidP="007E604C">
      <w:pPr>
        <w:pStyle w:val="ListParagraph"/>
        <w:ind w:right="289"/>
        <w:rPr>
          <w:rFonts w:ascii="Times New Roman" w:hAnsi="Times New Roman" w:cs="Times New Roman"/>
        </w:rPr>
      </w:pPr>
    </w:p>
    <w:p w14:paraId="01E8EC41" w14:textId="3042A94B" w:rsidR="00790F74" w:rsidRPr="003B4FE7" w:rsidRDefault="004A1DFB" w:rsidP="007E604C">
      <w:pPr>
        <w:pStyle w:val="ListParagraph"/>
        <w:ind w:right="289"/>
        <w:rPr>
          <w:rFonts w:ascii="Times New Roman" w:hAnsi="Times New Roman" w:cs="Times New Roman"/>
        </w:rPr>
      </w:pPr>
      <w:r w:rsidRPr="003B4FE7">
        <w:rPr>
          <w:rFonts w:ascii="Times New Roman" w:hAnsi="Times New Roman" w:cs="Times New Roman"/>
        </w:rPr>
        <w:t>Much research has been undertaken into the productivity differentials of MNE’s and those of domestic com</w:t>
      </w:r>
      <w:r w:rsidR="001B2E5E" w:rsidRPr="003B4FE7">
        <w:rPr>
          <w:rFonts w:ascii="Times New Roman" w:hAnsi="Times New Roman" w:cs="Times New Roman"/>
        </w:rPr>
        <w:t>panies. P</w:t>
      </w:r>
      <w:r w:rsidRPr="003B4FE7">
        <w:rPr>
          <w:rFonts w:ascii="Times New Roman" w:hAnsi="Times New Roman" w:cs="Times New Roman"/>
        </w:rPr>
        <w:t>roductivity advantages</w:t>
      </w:r>
      <w:r w:rsidR="001B2E5E" w:rsidRPr="003B4FE7">
        <w:rPr>
          <w:rFonts w:ascii="Times New Roman" w:hAnsi="Times New Roman" w:cs="Times New Roman"/>
        </w:rPr>
        <w:t xml:space="preserve"> of </w:t>
      </w:r>
      <w:r w:rsidR="007E604C" w:rsidRPr="003B4FE7">
        <w:rPr>
          <w:rFonts w:ascii="Times New Roman" w:hAnsi="Times New Roman" w:cs="Times New Roman"/>
        </w:rPr>
        <w:t xml:space="preserve">MNE’s </w:t>
      </w:r>
      <w:r w:rsidR="001B2E5E" w:rsidRPr="003B4FE7">
        <w:rPr>
          <w:rFonts w:ascii="Times New Roman" w:hAnsi="Times New Roman" w:cs="Times New Roman"/>
        </w:rPr>
        <w:t xml:space="preserve">can </w:t>
      </w:r>
      <w:r w:rsidR="007E604C" w:rsidRPr="003B4FE7">
        <w:rPr>
          <w:rFonts w:ascii="Times New Roman" w:hAnsi="Times New Roman" w:cs="Times New Roman"/>
        </w:rPr>
        <w:t xml:space="preserve">result from </w:t>
      </w:r>
      <w:r w:rsidRPr="003B4FE7">
        <w:rPr>
          <w:rFonts w:ascii="Times New Roman" w:hAnsi="Times New Roman" w:cs="Times New Roman"/>
        </w:rPr>
        <w:t xml:space="preserve">their ability to </w:t>
      </w:r>
      <w:r w:rsidR="00FC2979" w:rsidRPr="003B4FE7">
        <w:rPr>
          <w:rFonts w:ascii="Times New Roman" w:hAnsi="Times New Roman" w:cs="Times New Roman"/>
        </w:rPr>
        <w:t>benefit from geographical specialisation</w:t>
      </w:r>
      <w:r w:rsidR="001B2E5E" w:rsidRPr="003B4FE7">
        <w:rPr>
          <w:rFonts w:ascii="Times New Roman" w:hAnsi="Times New Roman" w:cs="Times New Roman"/>
        </w:rPr>
        <w:t>, while internalising knowledge across the whole group</w:t>
      </w:r>
      <w:r w:rsidRPr="003B4FE7">
        <w:rPr>
          <w:rFonts w:ascii="Times New Roman" w:hAnsi="Times New Roman" w:cs="Times New Roman"/>
        </w:rPr>
        <w:t>. In order for local economies to fully benefit from such inward investments the degree of integration into the lo</w:t>
      </w:r>
      <w:r w:rsidR="007E604C" w:rsidRPr="003B4FE7">
        <w:rPr>
          <w:rFonts w:ascii="Times New Roman" w:hAnsi="Times New Roman" w:cs="Times New Roman"/>
        </w:rPr>
        <w:t>cal economy is of central importance</w:t>
      </w:r>
      <w:r w:rsidRPr="003B4FE7">
        <w:rPr>
          <w:rFonts w:ascii="Times New Roman" w:hAnsi="Times New Roman" w:cs="Times New Roman"/>
        </w:rPr>
        <w:t xml:space="preserve">. </w:t>
      </w:r>
      <w:r w:rsidR="007E604C" w:rsidRPr="003B4FE7">
        <w:rPr>
          <w:rFonts w:ascii="Times New Roman" w:hAnsi="Times New Roman" w:cs="Times New Roman"/>
        </w:rPr>
        <w:t xml:space="preserve">Such investments can act as a catalyst in driving local productivity growth. The first round effects are obvious but second round effects can occur through the attraction of supply chain investments and through </w:t>
      </w:r>
      <w:r w:rsidR="00FC2979" w:rsidRPr="003B4FE7">
        <w:rPr>
          <w:rFonts w:ascii="Times New Roman" w:hAnsi="Times New Roman" w:cs="Times New Roman"/>
        </w:rPr>
        <w:t>spillover</w:t>
      </w:r>
      <w:r w:rsidR="007E604C" w:rsidRPr="003B4FE7">
        <w:rPr>
          <w:rFonts w:ascii="Times New Roman" w:hAnsi="Times New Roman" w:cs="Times New Roman"/>
        </w:rPr>
        <w:t xml:space="preserve"> effects. Further research </w:t>
      </w:r>
      <w:r w:rsidR="009C455A">
        <w:rPr>
          <w:rFonts w:ascii="Times New Roman" w:hAnsi="Times New Roman" w:cs="Times New Roman"/>
        </w:rPr>
        <w:t xml:space="preserve">could </w:t>
      </w:r>
      <w:r w:rsidR="007E604C" w:rsidRPr="003B4FE7">
        <w:rPr>
          <w:rFonts w:ascii="Times New Roman" w:hAnsi="Times New Roman" w:cs="Times New Roman"/>
        </w:rPr>
        <w:t>build into the model ownership characteristics to understand what effect</w:t>
      </w:r>
      <w:r w:rsidR="009C455A">
        <w:rPr>
          <w:rFonts w:ascii="Times New Roman" w:hAnsi="Times New Roman" w:cs="Times New Roman"/>
        </w:rPr>
        <w:t>s</w:t>
      </w:r>
      <w:r w:rsidR="007E604C" w:rsidRPr="003B4FE7">
        <w:rPr>
          <w:rFonts w:ascii="Times New Roman" w:hAnsi="Times New Roman" w:cs="Times New Roman"/>
        </w:rPr>
        <w:t xml:space="preserve"> MNE’s have on the productivity growth in the WoE. </w:t>
      </w:r>
    </w:p>
    <w:p w14:paraId="1D477B97" w14:textId="169D9302" w:rsidR="007B724C" w:rsidRDefault="007B724C">
      <w:pPr>
        <w:rPr>
          <w:rFonts w:ascii="Times New Roman" w:hAnsi="Times New Roman" w:cs="Times New Roman"/>
          <w:b/>
        </w:rPr>
      </w:pPr>
    </w:p>
    <w:p w14:paraId="7B84A7AE" w14:textId="61D0AB46" w:rsidR="00D21169" w:rsidRPr="003B4FE7" w:rsidRDefault="00E409FC" w:rsidP="00D21169">
      <w:pPr>
        <w:rPr>
          <w:rFonts w:ascii="Times New Roman" w:hAnsi="Times New Roman" w:cs="Times New Roman"/>
          <w:b/>
        </w:rPr>
      </w:pPr>
      <w:r w:rsidRPr="003B4FE7">
        <w:rPr>
          <w:rFonts w:ascii="Times New Roman" w:hAnsi="Times New Roman" w:cs="Times New Roman"/>
          <w:b/>
        </w:rPr>
        <w:lastRenderedPageBreak/>
        <w:t xml:space="preserve">9. </w:t>
      </w:r>
      <w:r w:rsidR="00D21169" w:rsidRPr="003B4FE7">
        <w:rPr>
          <w:rFonts w:ascii="Times New Roman" w:hAnsi="Times New Roman" w:cs="Times New Roman"/>
          <w:b/>
        </w:rPr>
        <w:t>Conclusion</w:t>
      </w:r>
      <w:r w:rsidR="004F2E07" w:rsidRPr="003B4FE7">
        <w:rPr>
          <w:rFonts w:ascii="Times New Roman" w:hAnsi="Times New Roman" w:cs="Times New Roman"/>
          <w:b/>
        </w:rPr>
        <w:t xml:space="preserve"> and policy review</w:t>
      </w:r>
    </w:p>
    <w:p w14:paraId="3D5185BE" w14:textId="77777777" w:rsidR="002E3910" w:rsidRPr="003B4FE7" w:rsidRDefault="002E3910">
      <w:pPr>
        <w:rPr>
          <w:rFonts w:ascii="Times New Roman" w:hAnsi="Times New Roman" w:cs="Times New Roman"/>
          <w:b/>
        </w:rPr>
      </w:pPr>
    </w:p>
    <w:p w14:paraId="2C19E0DE" w14:textId="4EACE7AB" w:rsidR="00B20C54" w:rsidRPr="003B4FE7" w:rsidRDefault="00D21169" w:rsidP="00771F03">
      <w:pPr>
        <w:pStyle w:val="ListParagraph"/>
        <w:numPr>
          <w:ilvl w:val="0"/>
          <w:numId w:val="29"/>
        </w:numPr>
        <w:rPr>
          <w:rFonts w:ascii="Times New Roman" w:hAnsi="Times New Roman" w:cs="Times New Roman"/>
        </w:rPr>
      </w:pPr>
      <w:r w:rsidRPr="003B4FE7">
        <w:rPr>
          <w:rFonts w:ascii="Times New Roman" w:hAnsi="Times New Roman" w:cs="Times New Roman"/>
        </w:rPr>
        <w:t xml:space="preserve">Using data from </w:t>
      </w:r>
      <w:r w:rsidR="0038542F">
        <w:rPr>
          <w:rFonts w:ascii="Times New Roman" w:hAnsi="Times New Roman" w:cs="Times New Roman"/>
        </w:rPr>
        <w:t xml:space="preserve">the </w:t>
      </w:r>
      <w:r w:rsidRPr="003B4FE7">
        <w:rPr>
          <w:rFonts w:ascii="Times New Roman" w:hAnsi="Times New Roman" w:cs="Times New Roman"/>
        </w:rPr>
        <w:t xml:space="preserve">ONS’s microdata lab this </w:t>
      </w:r>
      <w:r w:rsidR="0038542F">
        <w:rPr>
          <w:rFonts w:ascii="Times New Roman" w:hAnsi="Times New Roman" w:cs="Times New Roman"/>
        </w:rPr>
        <w:t>report</w:t>
      </w:r>
      <w:r w:rsidRPr="003B4FE7">
        <w:rPr>
          <w:rFonts w:ascii="Times New Roman" w:hAnsi="Times New Roman" w:cs="Times New Roman"/>
        </w:rPr>
        <w:t xml:space="preserve"> provides the </w:t>
      </w:r>
      <w:r w:rsidR="00560791" w:rsidRPr="003B4FE7">
        <w:rPr>
          <w:rFonts w:ascii="Times New Roman" w:hAnsi="Times New Roman" w:cs="Times New Roman"/>
        </w:rPr>
        <w:t>WoE LEP</w:t>
      </w:r>
      <w:r w:rsidRPr="003B4FE7">
        <w:rPr>
          <w:rFonts w:ascii="Times New Roman" w:hAnsi="Times New Roman" w:cs="Times New Roman"/>
        </w:rPr>
        <w:t xml:space="preserve"> with an evidence base of the productivity differentials of the WoE and its constituent sub-regions compared to a national average. The report a</w:t>
      </w:r>
      <w:r w:rsidR="00B20C54" w:rsidRPr="003B4FE7">
        <w:rPr>
          <w:rFonts w:ascii="Times New Roman" w:hAnsi="Times New Roman" w:cs="Times New Roman"/>
        </w:rPr>
        <w:t>ttempts to explain the</w:t>
      </w:r>
      <w:r w:rsidR="00747D01" w:rsidRPr="003B4FE7">
        <w:rPr>
          <w:rFonts w:ascii="Times New Roman" w:hAnsi="Times New Roman" w:cs="Times New Roman"/>
        </w:rPr>
        <w:t xml:space="preserve"> r</w:t>
      </w:r>
      <w:r w:rsidR="00B20C54" w:rsidRPr="003B4FE7">
        <w:rPr>
          <w:rFonts w:ascii="Times New Roman" w:hAnsi="Times New Roman" w:cs="Times New Roman"/>
        </w:rPr>
        <w:t>oot cause</w:t>
      </w:r>
      <w:r w:rsidR="0038542F">
        <w:rPr>
          <w:rFonts w:ascii="Times New Roman" w:hAnsi="Times New Roman" w:cs="Times New Roman"/>
        </w:rPr>
        <w:t>s</w:t>
      </w:r>
      <w:r w:rsidR="00B20C54" w:rsidRPr="003B4FE7">
        <w:rPr>
          <w:rFonts w:ascii="Times New Roman" w:hAnsi="Times New Roman" w:cs="Times New Roman"/>
        </w:rPr>
        <w:t xml:space="preserve"> of the differences in productivity performance in terms of capital, labour and industrial structure.</w:t>
      </w:r>
    </w:p>
    <w:p w14:paraId="2C7B84CD" w14:textId="77777777" w:rsidR="00B20C54" w:rsidRPr="003B4FE7" w:rsidRDefault="00B20C54">
      <w:pPr>
        <w:rPr>
          <w:rFonts w:ascii="Times New Roman" w:hAnsi="Times New Roman" w:cs="Times New Roman"/>
        </w:rPr>
      </w:pPr>
    </w:p>
    <w:p w14:paraId="70B63528" w14:textId="55A6CB63" w:rsidR="00B20C54" w:rsidRPr="003B4FE7" w:rsidRDefault="00B20C54" w:rsidP="00771F03">
      <w:pPr>
        <w:pStyle w:val="ListParagraph"/>
        <w:numPr>
          <w:ilvl w:val="0"/>
          <w:numId w:val="29"/>
        </w:numPr>
        <w:rPr>
          <w:rFonts w:ascii="Times New Roman" w:hAnsi="Times New Roman" w:cs="Times New Roman"/>
        </w:rPr>
      </w:pPr>
      <w:r w:rsidRPr="003B4FE7">
        <w:rPr>
          <w:rFonts w:ascii="Times New Roman" w:hAnsi="Times New Roman" w:cs="Times New Roman"/>
        </w:rPr>
        <w:t xml:space="preserve">The productivity premium of WoE has grown over the overall period, although the gap has </w:t>
      </w:r>
      <w:r w:rsidR="0038542F">
        <w:rPr>
          <w:rFonts w:ascii="Times New Roman" w:hAnsi="Times New Roman" w:cs="Times New Roman"/>
        </w:rPr>
        <w:t xml:space="preserve">rescinded </w:t>
      </w:r>
      <w:r w:rsidRPr="003B4FE7">
        <w:rPr>
          <w:rFonts w:ascii="Times New Roman" w:hAnsi="Times New Roman" w:cs="Times New Roman"/>
        </w:rPr>
        <w:t>somewhat since the onset of the recession in 2008. The WoE LEP area is the most productive of the Core Cities LEP area</w:t>
      </w:r>
      <w:r w:rsidR="0038542F">
        <w:rPr>
          <w:rFonts w:ascii="Times New Roman" w:hAnsi="Times New Roman" w:cs="Times New Roman"/>
        </w:rPr>
        <w:t>s</w:t>
      </w:r>
      <w:r w:rsidRPr="003B4FE7">
        <w:rPr>
          <w:rFonts w:ascii="Times New Roman" w:hAnsi="Times New Roman" w:cs="Times New Roman"/>
        </w:rPr>
        <w:t xml:space="preserve"> and only lags Thames Valley Berkshire LEP of the six southern comparator LEPs.</w:t>
      </w:r>
    </w:p>
    <w:p w14:paraId="7252DA56" w14:textId="77777777" w:rsidR="00B20C54" w:rsidRPr="003B4FE7" w:rsidRDefault="00B20C54">
      <w:pPr>
        <w:rPr>
          <w:rFonts w:ascii="Times New Roman" w:hAnsi="Times New Roman" w:cs="Times New Roman"/>
        </w:rPr>
      </w:pPr>
    </w:p>
    <w:p w14:paraId="6EEDD0D9" w14:textId="25F02B89" w:rsidR="004E213E" w:rsidRPr="003B4FE7" w:rsidRDefault="00854A6E" w:rsidP="00771F03">
      <w:pPr>
        <w:pStyle w:val="ListParagraph"/>
        <w:numPr>
          <w:ilvl w:val="0"/>
          <w:numId w:val="29"/>
        </w:numPr>
        <w:rPr>
          <w:rFonts w:ascii="Times New Roman" w:hAnsi="Times New Roman" w:cs="Times New Roman"/>
        </w:rPr>
      </w:pPr>
      <w:r w:rsidRPr="003B4FE7">
        <w:rPr>
          <w:rFonts w:ascii="Times New Roman" w:hAnsi="Times New Roman" w:cs="Times New Roman"/>
        </w:rPr>
        <w:t>T</w:t>
      </w:r>
      <w:r w:rsidR="00747D01" w:rsidRPr="003B4FE7">
        <w:rPr>
          <w:rFonts w:ascii="Times New Roman" w:hAnsi="Times New Roman" w:cs="Times New Roman"/>
        </w:rPr>
        <w:t xml:space="preserve">he analysis </w:t>
      </w:r>
      <w:r w:rsidR="00FC2979" w:rsidRPr="003B4FE7">
        <w:rPr>
          <w:rFonts w:ascii="Times New Roman" w:hAnsi="Times New Roman" w:cs="Times New Roman"/>
        </w:rPr>
        <w:t>reveals that firms with multi</w:t>
      </w:r>
      <w:r w:rsidR="0038542F">
        <w:rPr>
          <w:rFonts w:ascii="Times New Roman" w:hAnsi="Times New Roman" w:cs="Times New Roman"/>
        </w:rPr>
        <w:t xml:space="preserve">-plants are suffering from </w:t>
      </w:r>
      <w:r w:rsidR="00FC2979" w:rsidRPr="003B4FE7">
        <w:rPr>
          <w:rFonts w:ascii="Times New Roman" w:hAnsi="Times New Roman" w:cs="Times New Roman"/>
        </w:rPr>
        <w:t xml:space="preserve">diseconomies of scale, which is thought to be </w:t>
      </w:r>
      <w:r w:rsidR="00747D01" w:rsidRPr="003B4FE7">
        <w:rPr>
          <w:rFonts w:ascii="Times New Roman" w:hAnsi="Times New Roman" w:cs="Times New Roman"/>
        </w:rPr>
        <w:t xml:space="preserve">due to </w:t>
      </w:r>
      <w:r w:rsidR="00FC2979" w:rsidRPr="003B4FE7">
        <w:rPr>
          <w:rFonts w:ascii="Times New Roman" w:hAnsi="Times New Roman" w:cs="Times New Roman"/>
        </w:rPr>
        <w:t xml:space="preserve">additional </w:t>
      </w:r>
      <w:r w:rsidR="00747D01" w:rsidRPr="003B4FE7">
        <w:rPr>
          <w:rFonts w:ascii="Times New Roman" w:hAnsi="Times New Roman" w:cs="Times New Roman"/>
        </w:rPr>
        <w:t xml:space="preserve">administrative </w:t>
      </w:r>
      <w:r w:rsidR="00FC2979" w:rsidRPr="003B4FE7">
        <w:rPr>
          <w:rFonts w:ascii="Times New Roman" w:hAnsi="Times New Roman" w:cs="Times New Roman"/>
        </w:rPr>
        <w:t xml:space="preserve">and management </w:t>
      </w:r>
      <w:r w:rsidR="00747D01" w:rsidRPr="003B4FE7">
        <w:rPr>
          <w:rFonts w:ascii="Times New Roman" w:hAnsi="Times New Roman" w:cs="Times New Roman"/>
        </w:rPr>
        <w:t>burden</w:t>
      </w:r>
      <w:r w:rsidR="0038542F">
        <w:rPr>
          <w:rFonts w:ascii="Times New Roman" w:hAnsi="Times New Roman" w:cs="Times New Roman"/>
        </w:rPr>
        <w:t>s attributable to running and organising multi-plant firms</w:t>
      </w:r>
      <w:r w:rsidR="004E213E" w:rsidRPr="003B4FE7">
        <w:rPr>
          <w:rFonts w:ascii="Times New Roman" w:hAnsi="Times New Roman" w:cs="Times New Roman"/>
        </w:rPr>
        <w:t xml:space="preserve">. This is an important finding and one worthy of further investigation by the </w:t>
      </w:r>
      <w:r w:rsidR="00560791" w:rsidRPr="003B4FE7">
        <w:rPr>
          <w:rFonts w:ascii="Times New Roman" w:hAnsi="Times New Roman" w:cs="Times New Roman"/>
        </w:rPr>
        <w:t>WoE LEP</w:t>
      </w:r>
      <w:r w:rsidRPr="003B4FE7">
        <w:rPr>
          <w:rFonts w:ascii="Times New Roman" w:hAnsi="Times New Roman" w:cs="Times New Roman"/>
        </w:rPr>
        <w:t xml:space="preserve">. </w:t>
      </w:r>
    </w:p>
    <w:p w14:paraId="13D237BB" w14:textId="77777777" w:rsidR="004E213E" w:rsidRPr="003B4FE7" w:rsidRDefault="004E213E">
      <w:pPr>
        <w:rPr>
          <w:rFonts w:ascii="Times New Roman" w:hAnsi="Times New Roman" w:cs="Times New Roman"/>
        </w:rPr>
      </w:pPr>
    </w:p>
    <w:p w14:paraId="6916B9FD" w14:textId="35D9C95A" w:rsidR="00A30E52" w:rsidRPr="003B4FE7" w:rsidRDefault="004E213E" w:rsidP="00771F03">
      <w:pPr>
        <w:pStyle w:val="ListParagraph"/>
        <w:numPr>
          <w:ilvl w:val="0"/>
          <w:numId w:val="29"/>
        </w:numPr>
        <w:rPr>
          <w:rFonts w:ascii="Times New Roman" w:hAnsi="Times New Roman" w:cs="Times New Roman"/>
        </w:rPr>
      </w:pPr>
      <w:r w:rsidRPr="003B4FE7">
        <w:rPr>
          <w:rFonts w:ascii="Times New Roman" w:hAnsi="Times New Roman" w:cs="Times New Roman"/>
        </w:rPr>
        <w:t>T</w:t>
      </w:r>
      <w:r w:rsidR="00854A6E" w:rsidRPr="003B4FE7">
        <w:rPr>
          <w:rFonts w:ascii="Times New Roman" w:hAnsi="Times New Roman" w:cs="Times New Roman"/>
        </w:rPr>
        <w:t xml:space="preserve">he WoE </w:t>
      </w:r>
      <w:r w:rsidR="00B20C54" w:rsidRPr="003B4FE7">
        <w:rPr>
          <w:rFonts w:ascii="Times New Roman" w:hAnsi="Times New Roman" w:cs="Times New Roman"/>
        </w:rPr>
        <w:t>priority sector</w:t>
      </w:r>
      <w:r w:rsidRPr="003B4FE7">
        <w:rPr>
          <w:rFonts w:ascii="Times New Roman" w:hAnsi="Times New Roman" w:cs="Times New Roman"/>
        </w:rPr>
        <w:t>s</w:t>
      </w:r>
      <w:r w:rsidR="00747D01" w:rsidRPr="003B4FE7">
        <w:rPr>
          <w:rFonts w:ascii="Times New Roman" w:hAnsi="Times New Roman" w:cs="Times New Roman"/>
        </w:rPr>
        <w:t xml:space="preserve"> and </w:t>
      </w:r>
      <w:r w:rsidR="00B20C54" w:rsidRPr="003B4FE7">
        <w:rPr>
          <w:rFonts w:ascii="Times New Roman" w:hAnsi="Times New Roman" w:cs="Times New Roman"/>
        </w:rPr>
        <w:t>the</w:t>
      </w:r>
      <w:r w:rsidRPr="003B4FE7">
        <w:rPr>
          <w:rFonts w:ascii="Times New Roman" w:hAnsi="Times New Roman" w:cs="Times New Roman"/>
        </w:rPr>
        <w:t>ir</w:t>
      </w:r>
      <w:r w:rsidR="00B20C54" w:rsidRPr="003B4FE7">
        <w:rPr>
          <w:rFonts w:ascii="Times New Roman" w:hAnsi="Times New Roman" w:cs="Times New Roman"/>
        </w:rPr>
        <w:t xml:space="preserve"> </w:t>
      </w:r>
      <w:r w:rsidR="00747D01" w:rsidRPr="003B4FE7">
        <w:rPr>
          <w:rFonts w:ascii="Times New Roman" w:hAnsi="Times New Roman" w:cs="Times New Roman"/>
        </w:rPr>
        <w:t xml:space="preserve">larger </w:t>
      </w:r>
      <w:r w:rsidRPr="003B4FE7">
        <w:rPr>
          <w:rFonts w:ascii="Times New Roman" w:hAnsi="Times New Roman" w:cs="Times New Roman"/>
        </w:rPr>
        <w:t xml:space="preserve">employers </w:t>
      </w:r>
      <w:r w:rsidR="00854A6E" w:rsidRPr="003B4FE7">
        <w:rPr>
          <w:rFonts w:ascii="Times New Roman" w:hAnsi="Times New Roman" w:cs="Times New Roman"/>
        </w:rPr>
        <w:t xml:space="preserve">positively contribute to the productivity differential. </w:t>
      </w:r>
      <w:r w:rsidRPr="003B4FE7">
        <w:rPr>
          <w:rFonts w:ascii="Times New Roman" w:hAnsi="Times New Roman" w:cs="Times New Roman"/>
        </w:rPr>
        <w:t>However, the analysis showed that capital stock on the other hand does not enhance labour productivity as much in the WoE as it does elsewhere</w:t>
      </w:r>
      <w:r w:rsidR="0038542F">
        <w:rPr>
          <w:rFonts w:ascii="Times New Roman" w:hAnsi="Times New Roman" w:cs="Times New Roman"/>
        </w:rPr>
        <w:t xml:space="preserve"> and this makes it appear that plants in the WoE have a lower level of productivity</w:t>
      </w:r>
      <w:r w:rsidRPr="003B4FE7">
        <w:rPr>
          <w:rFonts w:ascii="Times New Roman" w:hAnsi="Times New Roman" w:cs="Times New Roman"/>
        </w:rPr>
        <w:t xml:space="preserve">. </w:t>
      </w:r>
      <w:r w:rsidR="008938D7" w:rsidRPr="003B4FE7">
        <w:rPr>
          <w:rFonts w:ascii="Times New Roman" w:hAnsi="Times New Roman" w:cs="Times New Roman"/>
        </w:rPr>
        <w:t>All t</w:t>
      </w:r>
      <w:r w:rsidRPr="003B4FE7">
        <w:rPr>
          <w:rFonts w:ascii="Times New Roman" w:hAnsi="Times New Roman" w:cs="Times New Roman"/>
        </w:rPr>
        <w:t>hese factors</w:t>
      </w:r>
      <w:r w:rsidR="008938D7" w:rsidRPr="003B4FE7">
        <w:rPr>
          <w:rFonts w:ascii="Times New Roman" w:hAnsi="Times New Roman" w:cs="Times New Roman"/>
        </w:rPr>
        <w:t xml:space="preserve"> together </w:t>
      </w:r>
      <w:r w:rsidRPr="003B4FE7">
        <w:rPr>
          <w:rFonts w:ascii="Times New Roman" w:hAnsi="Times New Roman" w:cs="Times New Roman"/>
        </w:rPr>
        <w:t xml:space="preserve">account for </w:t>
      </w:r>
      <w:r w:rsidR="00FC2979" w:rsidRPr="003B4FE7">
        <w:rPr>
          <w:rFonts w:ascii="Times New Roman" w:hAnsi="Times New Roman" w:cs="Times New Roman"/>
        </w:rPr>
        <w:t xml:space="preserve">only a limited proportion </w:t>
      </w:r>
      <w:r w:rsidRPr="003B4FE7">
        <w:rPr>
          <w:rFonts w:ascii="Times New Roman" w:hAnsi="Times New Roman" w:cs="Times New Roman"/>
        </w:rPr>
        <w:t>of the productivity advantage</w:t>
      </w:r>
      <w:r w:rsidR="001B2E5E" w:rsidRPr="003B4FE7">
        <w:rPr>
          <w:rFonts w:ascii="Times New Roman" w:hAnsi="Times New Roman" w:cs="Times New Roman"/>
        </w:rPr>
        <w:t>,</w:t>
      </w:r>
      <w:r w:rsidRPr="003B4FE7">
        <w:rPr>
          <w:rFonts w:ascii="Times New Roman" w:hAnsi="Times New Roman" w:cs="Times New Roman"/>
        </w:rPr>
        <w:t xml:space="preserve"> </w:t>
      </w:r>
      <w:r w:rsidR="00FC2979" w:rsidRPr="003B4FE7">
        <w:rPr>
          <w:rFonts w:ascii="Times New Roman" w:hAnsi="Times New Roman" w:cs="Times New Roman"/>
        </w:rPr>
        <w:t xml:space="preserve">which means that the majority </w:t>
      </w:r>
      <w:r w:rsidR="00D07211" w:rsidRPr="003B4FE7">
        <w:rPr>
          <w:rFonts w:ascii="Times New Roman" w:hAnsi="Times New Roman" w:cs="Times New Roman"/>
        </w:rPr>
        <w:t>of the productivity differential is still to be accounted</w:t>
      </w:r>
      <w:r w:rsidR="0065216E" w:rsidRPr="003B4FE7">
        <w:rPr>
          <w:rFonts w:ascii="Times New Roman" w:hAnsi="Times New Roman" w:cs="Times New Roman"/>
        </w:rPr>
        <w:t xml:space="preserve"> for</w:t>
      </w:r>
      <w:r w:rsidR="0038542F">
        <w:rPr>
          <w:rFonts w:ascii="Times New Roman" w:hAnsi="Times New Roman" w:cs="Times New Roman"/>
        </w:rPr>
        <w:t>, and hence the reasons for this productivity gap lie elsewhere.</w:t>
      </w:r>
    </w:p>
    <w:p w14:paraId="5FBC3E1D" w14:textId="77777777" w:rsidR="0065216E" w:rsidRPr="003B4FE7" w:rsidRDefault="0065216E">
      <w:pPr>
        <w:rPr>
          <w:rFonts w:ascii="Times New Roman" w:hAnsi="Times New Roman" w:cs="Times New Roman"/>
        </w:rPr>
      </w:pPr>
    </w:p>
    <w:p w14:paraId="53A7C569" w14:textId="614B82DF" w:rsidR="0065216E" w:rsidRPr="003B4FE7" w:rsidRDefault="0065216E" w:rsidP="00771F03">
      <w:pPr>
        <w:pStyle w:val="ListParagraph"/>
        <w:numPr>
          <w:ilvl w:val="0"/>
          <w:numId w:val="29"/>
        </w:numPr>
        <w:rPr>
          <w:rFonts w:ascii="Times New Roman" w:hAnsi="Times New Roman" w:cs="Times New Roman"/>
        </w:rPr>
      </w:pPr>
      <w:r w:rsidRPr="003B4FE7">
        <w:rPr>
          <w:rFonts w:ascii="Times New Roman" w:hAnsi="Times New Roman" w:cs="Times New Roman"/>
        </w:rPr>
        <w:t xml:space="preserve">When comparing the performance of </w:t>
      </w:r>
      <w:r w:rsidR="00E441CB">
        <w:rPr>
          <w:rFonts w:ascii="Times New Roman" w:hAnsi="Times New Roman" w:cs="Times New Roman"/>
        </w:rPr>
        <w:t xml:space="preserve">plants in </w:t>
      </w:r>
      <w:r w:rsidRPr="003B4FE7">
        <w:rPr>
          <w:rFonts w:ascii="Times New Roman" w:hAnsi="Times New Roman" w:cs="Times New Roman"/>
        </w:rPr>
        <w:t>the</w:t>
      </w:r>
      <w:r w:rsidR="00C46C1A" w:rsidRPr="003B4FE7">
        <w:rPr>
          <w:rFonts w:ascii="Times New Roman" w:hAnsi="Times New Roman" w:cs="Times New Roman"/>
        </w:rPr>
        <w:t xml:space="preserve"> </w:t>
      </w:r>
      <w:r w:rsidR="00E441CB" w:rsidRPr="003B4FE7">
        <w:rPr>
          <w:rFonts w:ascii="Times New Roman" w:hAnsi="Times New Roman" w:cs="Times New Roman"/>
        </w:rPr>
        <w:t xml:space="preserve">priority sectors </w:t>
      </w:r>
      <w:r w:rsidR="00E441CB">
        <w:rPr>
          <w:rFonts w:ascii="Times New Roman" w:hAnsi="Times New Roman" w:cs="Times New Roman"/>
        </w:rPr>
        <w:t>within and outside of the WoE</w:t>
      </w:r>
      <w:r w:rsidR="00FC2979" w:rsidRPr="003B4FE7">
        <w:rPr>
          <w:rFonts w:ascii="Times New Roman" w:hAnsi="Times New Roman" w:cs="Times New Roman"/>
        </w:rPr>
        <w:t>,</w:t>
      </w:r>
      <w:r w:rsidR="00C46C1A" w:rsidRPr="003B4FE7">
        <w:rPr>
          <w:rFonts w:ascii="Times New Roman" w:hAnsi="Times New Roman" w:cs="Times New Roman"/>
        </w:rPr>
        <w:t xml:space="preserve"> the </w:t>
      </w:r>
      <w:r w:rsidR="008938D7" w:rsidRPr="003B4FE7">
        <w:rPr>
          <w:rFonts w:ascii="Times New Roman" w:hAnsi="Times New Roman" w:cs="Times New Roman"/>
        </w:rPr>
        <w:t xml:space="preserve">overall </w:t>
      </w:r>
      <w:r w:rsidR="00C46C1A" w:rsidRPr="003B4FE7">
        <w:rPr>
          <w:rFonts w:ascii="Times New Roman" w:hAnsi="Times New Roman" w:cs="Times New Roman"/>
        </w:rPr>
        <w:t xml:space="preserve">performance is variable. </w:t>
      </w:r>
      <w:r w:rsidR="00E441CB">
        <w:rPr>
          <w:rFonts w:ascii="Times New Roman" w:hAnsi="Times New Roman" w:cs="Times New Roman"/>
        </w:rPr>
        <w:t xml:space="preserve">Plants in the </w:t>
      </w:r>
      <w:r w:rsidR="006C2348" w:rsidRPr="003B4FE7">
        <w:rPr>
          <w:rFonts w:ascii="Times New Roman" w:hAnsi="Times New Roman" w:cs="Times New Roman"/>
        </w:rPr>
        <w:t>AE&amp;A</w:t>
      </w:r>
      <w:r w:rsidR="00C46C1A" w:rsidRPr="003B4FE7">
        <w:rPr>
          <w:rFonts w:ascii="Times New Roman" w:hAnsi="Times New Roman" w:cs="Times New Roman"/>
        </w:rPr>
        <w:t xml:space="preserve"> in the </w:t>
      </w:r>
      <w:r w:rsidR="00812058" w:rsidRPr="003B4FE7">
        <w:rPr>
          <w:rFonts w:ascii="Times New Roman" w:hAnsi="Times New Roman" w:cs="Times New Roman"/>
        </w:rPr>
        <w:t>WoE</w:t>
      </w:r>
      <w:r w:rsidR="00E441CB">
        <w:rPr>
          <w:rFonts w:ascii="Times New Roman" w:hAnsi="Times New Roman" w:cs="Times New Roman"/>
        </w:rPr>
        <w:t xml:space="preserve"> consistently outperform</w:t>
      </w:r>
      <w:r w:rsidR="00C46C1A" w:rsidRPr="003B4FE7">
        <w:rPr>
          <w:rFonts w:ascii="Times New Roman" w:hAnsi="Times New Roman" w:cs="Times New Roman"/>
        </w:rPr>
        <w:t xml:space="preserve"> the average f</w:t>
      </w:r>
      <w:r w:rsidR="006C2348" w:rsidRPr="003B4FE7">
        <w:rPr>
          <w:rFonts w:ascii="Times New Roman" w:hAnsi="Times New Roman" w:cs="Times New Roman"/>
        </w:rPr>
        <w:t>or the sector as a whole</w:t>
      </w:r>
      <w:r w:rsidR="00C46C1A" w:rsidRPr="003B4FE7">
        <w:rPr>
          <w:rFonts w:ascii="Times New Roman" w:hAnsi="Times New Roman" w:cs="Times New Roman"/>
        </w:rPr>
        <w:t xml:space="preserve">. </w:t>
      </w:r>
      <w:r w:rsidR="008938D7" w:rsidRPr="003B4FE7">
        <w:rPr>
          <w:rFonts w:ascii="Times New Roman" w:hAnsi="Times New Roman" w:cs="Times New Roman"/>
        </w:rPr>
        <w:t xml:space="preserve">The performance of </w:t>
      </w:r>
      <w:r w:rsidR="00E441CB">
        <w:rPr>
          <w:rFonts w:ascii="Times New Roman" w:hAnsi="Times New Roman" w:cs="Times New Roman"/>
        </w:rPr>
        <w:t xml:space="preserve">plants in </w:t>
      </w:r>
      <w:r w:rsidR="008938D7" w:rsidRPr="003B4FE7">
        <w:rPr>
          <w:rFonts w:ascii="Times New Roman" w:hAnsi="Times New Roman" w:cs="Times New Roman"/>
        </w:rPr>
        <w:t>the Creative Industries in the WoE w</w:t>
      </w:r>
      <w:r w:rsidR="00E441CB">
        <w:rPr>
          <w:rFonts w:ascii="Times New Roman" w:hAnsi="Times New Roman" w:cs="Times New Roman"/>
        </w:rPr>
        <w:t>ere</w:t>
      </w:r>
      <w:r w:rsidR="008938D7" w:rsidRPr="003B4FE7">
        <w:rPr>
          <w:rFonts w:ascii="Times New Roman" w:hAnsi="Times New Roman" w:cs="Times New Roman"/>
        </w:rPr>
        <w:t xml:space="preserve"> below the national </w:t>
      </w:r>
      <w:r w:rsidR="00560791" w:rsidRPr="003B4FE7">
        <w:rPr>
          <w:rFonts w:ascii="Times New Roman" w:hAnsi="Times New Roman" w:cs="Times New Roman"/>
        </w:rPr>
        <w:t>average</w:t>
      </w:r>
      <w:r w:rsidR="008938D7" w:rsidRPr="003B4FE7">
        <w:rPr>
          <w:rFonts w:ascii="Times New Roman" w:hAnsi="Times New Roman" w:cs="Times New Roman"/>
        </w:rPr>
        <w:t xml:space="preserve"> in the early years of the </w:t>
      </w:r>
      <w:r w:rsidR="00560791" w:rsidRPr="003B4FE7">
        <w:rPr>
          <w:rFonts w:ascii="Times New Roman" w:hAnsi="Times New Roman" w:cs="Times New Roman"/>
        </w:rPr>
        <w:t>analysis</w:t>
      </w:r>
      <w:r w:rsidR="00E441CB">
        <w:rPr>
          <w:rFonts w:ascii="Times New Roman" w:hAnsi="Times New Roman" w:cs="Times New Roman"/>
        </w:rPr>
        <w:t xml:space="preserve"> but by the end </w:t>
      </w:r>
      <w:r w:rsidR="008938D7" w:rsidRPr="003B4FE7">
        <w:rPr>
          <w:rFonts w:ascii="Times New Roman" w:hAnsi="Times New Roman" w:cs="Times New Roman"/>
        </w:rPr>
        <w:t xml:space="preserve">of the period </w:t>
      </w:r>
      <w:r w:rsidR="00E441CB">
        <w:rPr>
          <w:rFonts w:ascii="Times New Roman" w:hAnsi="Times New Roman" w:cs="Times New Roman"/>
        </w:rPr>
        <w:t xml:space="preserve">under examination here </w:t>
      </w:r>
      <w:r w:rsidR="008938D7" w:rsidRPr="003B4FE7">
        <w:rPr>
          <w:rFonts w:ascii="Times New Roman" w:hAnsi="Times New Roman" w:cs="Times New Roman"/>
        </w:rPr>
        <w:t>the WoE Creative Industries sector had caught up with the national average.</w:t>
      </w:r>
      <w:r w:rsidR="006C2348" w:rsidRPr="003B4FE7">
        <w:rPr>
          <w:rFonts w:ascii="Times New Roman" w:hAnsi="Times New Roman" w:cs="Times New Roman"/>
        </w:rPr>
        <w:t xml:space="preserve"> </w:t>
      </w:r>
      <w:r w:rsidR="00E441CB">
        <w:rPr>
          <w:rFonts w:ascii="Times New Roman" w:hAnsi="Times New Roman" w:cs="Times New Roman"/>
        </w:rPr>
        <w:t xml:space="preserve">WoE </w:t>
      </w:r>
      <w:r w:rsidR="006C2348" w:rsidRPr="003B4FE7">
        <w:rPr>
          <w:rFonts w:ascii="Times New Roman" w:hAnsi="Times New Roman" w:cs="Times New Roman"/>
        </w:rPr>
        <w:t>P&amp;LS</w:t>
      </w:r>
      <w:r w:rsidR="008938D7" w:rsidRPr="003B4FE7">
        <w:rPr>
          <w:rFonts w:ascii="Times New Roman" w:hAnsi="Times New Roman" w:cs="Times New Roman"/>
        </w:rPr>
        <w:t xml:space="preserve"> </w:t>
      </w:r>
      <w:r w:rsidR="00E441CB">
        <w:rPr>
          <w:rFonts w:ascii="Times New Roman" w:hAnsi="Times New Roman" w:cs="Times New Roman"/>
        </w:rPr>
        <w:t xml:space="preserve">plants </w:t>
      </w:r>
      <w:r w:rsidR="008938D7" w:rsidRPr="003B4FE7">
        <w:rPr>
          <w:rFonts w:ascii="Times New Roman" w:hAnsi="Times New Roman" w:cs="Times New Roman"/>
        </w:rPr>
        <w:t>outperformed the national average for the earlier periods but in the latest period results are comparable with the national average</w:t>
      </w:r>
      <w:r w:rsidR="00E441CB">
        <w:rPr>
          <w:rFonts w:ascii="Times New Roman" w:hAnsi="Times New Roman" w:cs="Times New Roman"/>
        </w:rPr>
        <w:t>, and hence the WoE may be losing its comparative advantage in this area</w:t>
      </w:r>
      <w:r w:rsidR="008938D7" w:rsidRPr="003B4FE7">
        <w:rPr>
          <w:rFonts w:ascii="Times New Roman" w:hAnsi="Times New Roman" w:cs="Times New Roman"/>
        </w:rPr>
        <w:t xml:space="preserve">. </w:t>
      </w:r>
      <w:r w:rsidR="00C46C1A" w:rsidRPr="003B4FE7">
        <w:rPr>
          <w:rFonts w:ascii="Times New Roman" w:hAnsi="Times New Roman" w:cs="Times New Roman"/>
        </w:rPr>
        <w:t>Low Carbon and High-tec</w:t>
      </w:r>
      <w:r w:rsidR="00560791" w:rsidRPr="003B4FE7">
        <w:rPr>
          <w:rFonts w:ascii="Times New Roman" w:hAnsi="Times New Roman" w:cs="Times New Roman"/>
        </w:rPr>
        <w:t>h</w:t>
      </w:r>
      <w:r w:rsidR="00C46C1A" w:rsidRPr="003B4FE7">
        <w:rPr>
          <w:rFonts w:ascii="Times New Roman" w:hAnsi="Times New Roman" w:cs="Times New Roman"/>
        </w:rPr>
        <w:t xml:space="preserve"> generally perform in</w:t>
      </w:r>
      <w:r w:rsidR="008938D7" w:rsidRPr="003B4FE7">
        <w:rPr>
          <w:rFonts w:ascii="Times New Roman" w:hAnsi="Times New Roman" w:cs="Times New Roman"/>
        </w:rPr>
        <w:t>-</w:t>
      </w:r>
      <w:r w:rsidR="00C46C1A" w:rsidRPr="003B4FE7">
        <w:rPr>
          <w:rFonts w:ascii="Times New Roman" w:hAnsi="Times New Roman" w:cs="Times New Roman"/>
        </w:rPr>
        <w:t>line with the sector average</w:t>
      </w:r>
      <w:r w:rsidR="006C2348" w:rsidRPr="003B4FE7">
        <w:rPr>
          <w:rFonts w:ascii="Times New Roman" w:hAnsi="Times New Roman" w:cs="Times New Roman"/>
        </w:rPr>
        <w:t xml:space="preserve">s throughout the </w:t>
      </w:r>
      <w:r w:rsidR="00C46C1A" w:rsidRPr="003B4FE7">
        <w:rPr>
          <w:rFonts w:ascii="Times New Roman" w:hAnsi="Times New Roman" w:cs="Times New Roman"/>
        </w:rPr>
        <w:t>period</w:t>
      </w:r>
      <w:r w:rsidR="00E441CB">
        <w:rPr>
          <w:rFonts w:ascii="Times New Roman" w:hAnsi="Times New Roman" w:cs="Times New Roman"/>
        </w:rPr>
        <w:t xml:space="preserve"> suggesting that the WoE doesn’t necessarily have a comparative advantage in this industry</w:t>
      </w:r>
      <w:r w:rsidR="00C46C1A" w:rsidRPr="003B4FE7">
        <w:rPr>
          <w:rFonts w:ascii="Times New Roman" w:hAnsi="Times New Roman" w:cs="Times New Roman"/>
        </w:rPr>
        <w:t xml:space="preserve">. </w:t>
      </w:r>
    </w:p>
    <w:p w14:paraId="52EA0802" w14:textId="77777777" w:rsidR="004E213E" w:rsidRPr="003B4FE7" w:rsidRDefault="004E213E">
      <w:pPr>
        <w:rPr>
          <w:rFonts w:ascii="Times New Roman" w:hAnsi="Times New Roman" w:cs="Times New Roman"/>
        </w:rPr>
      </w:pPr>
    </w:p>
    <w:p w14:paraId="27EA190C" w14:textId="28E88B4A" w:rsidR="00A30E52" w:rsidRPr="003B4FE7" w:rsidRDefault="00A30E52" w:rsidP="00771F03">
      <w:pPr>
        <w:pStyle w:val="ListParagraph"/>
        <w:numPr>
          <w:ilvl w:val="0"/>
          <w:numId w:val="29"/>
        </w:numPr>
        <w:rPr>
          <w:rFonts w:ascii="Times New Roman" w:hAnsi="Times New Roman" w:cs="Times New Roman"/>
        </w:rPr>
      </w:pPr>
      <w:r w:rsidRPr="003B4FE7">
        <w:rPr>
          <w:rFonts w:ascii="Times New Roman" w:hAnsi="Times New Roman" w:cs="Times New Roman"/>
        </w:rPr>
        <w:t>In terms of its constituent parts</w:t>
      </w:r>
      <w:r w:rsidR="00E441CB">
        <w:rPr>
          <w:rFonts w:ascii="Times New Roman" w:hAnsi="Times New Roman" w:cs="Times New Roman"/>
        </w:rPr>
        <w:t>,</w:t>
      </w:r>
      <w:r w:rsidR="006C2348" w:rsidRPr="003B4FE7">
        <w:rPr>
          <w:rFonts w:ascii="Times New Roman" w:hAnsi="Times New Roman" w:cs="Times New Roman"/>
        </w:rPr>
        <w:t xml:space="preserve"> South Gloucestershire and City of Bristol </w:t>
      </w:r>
      <w:r w:rsidR="00BE23F4" w:rsidRPr="003B4FE7">
        <w:rPr>
          <w:rFonts w:ascii="Times New Roman" w:hAnsi="Times New Roman" w:cs="Times New Roman"/>
        </w:rPr>
        <w:t xml:space="preserve">are consistently better performers than average. The productivity premium </w:t>
      </w:r>
      <w:r w:rsidR="00D07211" w:rsidRPr="003B4FE7">
        <w:rPr>
          <w:rFonts w:ascii="Times New Roman" w:hAnsi="Times New Roman" w:cs="Times New Roman"/>
        </w:rPr>
        <w:t xml:space="preserve">of both areas </w:t>
      </w:r>
      <w:r w:rsidR="00BE23F4" w:rsidRPr="003B4FE7">
        <w:rPr>
          <w:rFonts w:ascii="Times New Roman" w:hAnsi="Times New Roman" w:cs="Times New Roman"/>
        </w:rPr>
        <w:t xml:space="preserve">has increased </w:t>
      </w:r>
      <w:r w:rsidR="00CD1D9B" w:rsidRPr="003B4FE7">
        <w:rPr>
          <w:rFonts w:ascii="Times New Roman" w:hAnsi="Times New Roman" w:cs="Times New Roman"/>
        </w:rPr>
        <w:t>over the whole period</w:t>
      </w:r>
      <w:r w:rsidR="00D07211" w:rsidRPr="003B4FE7">
        <w:rPr>
          <w:rFonts w:ascii="Times New Roman" w:hAnsi="Times New Roman" w:cs="Times New Roman"/>
        </w:rPr>
        <w:t>, however, si</w:t>
      </w:r>
      <w:r w:rsidR="00CD1D9B" w:rsidRPr="003B4FE7">
        <w:rPr>
          <w:rFonts w:ascii="Times New Roman" w:hAnsi="Times New Roman" w:cs="Times New Roman"/>
        </w:rPr>
        <w:t>nce the recession the</w:t>
      </w:r>
      <w:r w:rsidR="00D07211" w:rsidRPr="003B4FE7">
        <w:rPr>
          <w:rFonts w:ascii="Times New Roman" w:hAnsi="Times New Roman" w:cs="Times New Roman"/>
        </w:rPr>
        <w:t>ir</w:t>
      </w:r>
      <w:r w:rsidR="00CD1D9B" w:rsidRPr="003B4FE7">
        <w:rPr>
          <w:rFonts w:ascii="Times New Roman" w:hAnsi="Times New Roman" w:cs="Times New Roman"/>
        </w:rPr>
        <w:t xml:space="preserve"> productivity </w:t>
      </w:r>
      <w:r w:rsidR="006C2348" w:rsidRPr="003B4FE7">
        <w:rPr>
          <w:rFonts w:ascii="Times New Roman" w:hAnsi="Times New Roman" w:cs="Times New Roman"/>
        </w:rPr>
        <w:t>premiums have</w:t>
      </w:r>
      <w:r w:rsidR="00CD1D9B" w:rsidRPr="003B4FE7">
        <w:rPr>
          <w:rFonts w:ascii="Times New Roman" w:hAnsi="Times New Roman" w:cs="Times New Roman"/>
        </w:rPr>
        <w:t xml:space="preserve"> dropped and the gap with London widened.</w:t>
      </w:r>
      <w:r w:rsidR="00BE23F4" w:rsidRPr="003B4FE7">
        <w:rPr>
          <w:rFonts w:ascii="Times New Roman" w:hAnsi="Times New Roman" w:cs="Times New Roman"/>
        </w:rPr>
        <w:t xml:space="preserve"> </w:t>
      </w:r>
    </w:p>
    <w:p w14:paraId="528F7CDA" w14:textId="77777777" w:rsidR="00BE23F4" w:rsidRPr="003B4FE7" w:rsidRDefault="00BE23F4">
      <w:pPr>
        <w:rPr>
          <w:rFonts w:ascii="Times New Roman" w:hAnsi="Times New Roman" w:cs="Times New Roman"/>
        </w:rPr>
      </w:pPr>
    </w:p>
    <w:p w14:paraId="0F3DA68F" w14:textId="641C6584" w:rsidR="004E213E" w:rsidRPr="003B4FE7" w:rsidRDefault="00BE23F4" w:rsidP="00771F03">
      <w:pPr>
        <w:pStyle w:val="ListParagraph"/>
        <w:numPr>
          <w:ilvl w:val="0"/>
          <w:numId w:val="29"/>
        </w:numPr>
        <w:rPr>
          <w:rFonts w:ascii="Times New Roman" w:hAnsi="Times New Roman" w:cs="Times New Roman"/>
        </w:rPr>
      </w:pPr>
      <w:r w:rsidRPr="003B4FE7">
        <w:rPr>
          <w:rFonts w:ascii="Times New Roman" w:hAnsi="Times New Roman" w:cs="Times New Roman"/>
        </w:rPr>
        <w:t xml:space="preserve">The productivity </w:t>
      </w:r>
      <w:r w:rsidR="00CD1D9B" w:rsidRPr="003B4FE7">
        <w:rPr>
          <w:rFonts w:ascii="Times New Roman" w:hAnsi="Times New Roman" w:cs="Times New Roman"/>
        </w:rPr>
        <w:t>premium</w:t>
      </w:r>
      <w:r w:rsidRPr="003B4FE7">
        <w:rPr>
          <w:rFonts w:ascii="Times New Roman" w:hAnsi="Times New Roman" w:cs="Times New Roman"/>
        </w:rPr>
        <w:t xml:space="preserve"> in South Gloucestershire</w:t>
      </w:r>
      <w:r w:rsidR="00CD1D9B" w:rsidRPr="003B4FE7">
        <w:rPr>
          <w:rFonts w:ascii="Times New Roman" w:hAnsi="Times New Roman" w:cs="Times New Roman"/>
        </w:rPr>
        <w:t xml:space="preserve"> </w:t>
      </w:r>
      <w:r w:rsidRPr="003B4FE7">
        <w:rPr>
          <w:rFonts w:ascii="Times New Roman" w:hAnsi="Times New Roman" w:cs="Times New Roman"/>
        </w:rPr>
        <w:t>is partly explained by plants operating in its priority secto</w:t>
      </w:r>
      <w:r w:rsidR="00CD1D9B" w:rsidRPr="003B4FE7">
        <w:rPr>
          <w:rFonts w:ascii="Times New Roman" w:hAnsi="Times New Roman" w:cs="Times New Roman"/>
        </w:rPr>
        <w:t xml:space="preserve">r, </w:t>
      </w:r>
      <w:r w:rsidRPr="003B4FE7">
        <w:rPr>
          <w:rFonts w:ascii="Times New Roman" w:hAnsi="Times New Roman" w:cs="Times New Roman"/>
        </w:rPr>
        <w:t>capital stoc</w:t>
      </w:r>
      <w:r w:rsidR="00CD1D9B" w:rsidRPr="003B4FE7">
        <w:rPr>
          <w:rFonts w:ascii="Times New Roman" w:hAnsi="Times New Roman" w:cs="Times New Roman"/>
        </w:rPr>
        <w:t>ks and size of workforce</w:t>
      </w:r>
      <w:r w:rsidR="006C2348" w:rsidRPr="003B4FE7">
        <w:rPr>
          <w:rFonts w:ascii="Times New Roman" w:hAnsi="Times New Roman" w:cs="Times New Roman"/>
        </w:rPr>
        <w:t>,</w:t>
      </w:r>
      <w:r w:rsidRPr="003B4FE7">
        <w:rPr>
          <w:rFonts w:ascii="Times New Roman" w:hAnsi="Times New Roman" w:cs="Times New Roman"/>
        </w:rPr>
        <w:t xml:space="preserve"> but nearly half its premium remains unaccounted for.</w:t>
      </w:r>
      <w:r w:rsidR="00CD1D9B" w:rsidRPr="003B4FE7">
        <w:rPr>
          <w:rFonts w:ascii="Times New Roman" w:hAnsi="Times New Roman" w:cs="Times New Roman"/>
        </w:rPr>
        <w:t xml:space="preserve"> </w:t>
      </w:r>
    </w:p>
    <w:p w14:paraId="5B0589CA" w14:textId="77777777" w:rsidR="004E213E" w:rsidRPr="003B4FE7" w:rsidRDefault="004E213E">
      <w:pPr>
        <w:rPr>
          <w:rFonts w:ascii="Times New Roman" w:hAnsi="Times New Roman" w:cs="Times New Roman"/>
        </w:rPr>
      </w:pPr>
    </w:p>
    <w:p w14:paraId="65B59EAB" w14:textId="3680C1A9" w:rsidR="00BE23F4" w:rsidRPr="003B4FE7" w:rsidRDefault="006C2348" w:rsidP="00771F03">
      <w:pPr>
        <w:pStyle w:val="ListParagraph"/>
        <w:numPr>
          <w:ilvl w:val="0"/>
          <w:numId w:val="29"/>
        </w:numPr>
        <w:rPr>
          <w:rFonts w:ascii="Times New Roman" w:hAnsi="Times New Roman" w:cs="Times New Roman"/>
        </w:rPr>
      </w:pPr>
      <w:r w:rsidRPr="003B4FE7">
        <w:rPr>
          <w:rFonts w:ascii="Times New Roman" w:hAnsi="Times New Roman" w:cs="Times New Roman"/>
        </w:rPr>
        <w:t>City of Bristol’s</w:t>
      </w:r>
      <w:r w:rsidR="004E213E" w:rsidRPr="003B4FE7">
        <w:rPr>
          <w:rFonts w:ascii="Times New Roman" w:hAnsi="Times New Roman" w:cs="Times New Roman"/>
        </w:rPr>
        <w:t xml:space="preserve"> </w:t>
      </w:r>
      <w:r w:rsidR="00CD1D9B" w:rsidRPr="003B4FE7">
        <w:rPr>
          <w:rFonts w:ascii="Times New Roman" w:hAnsi="Times New Roman" w:cs="Times New Roman"/>
        </w:rPr>
        <w:t>productivity premium is ex</w:t>
      </w:r>
      <w:r w:rsidR="004E213E" w:rsidRPr="003B4FE7">
        <w:rPr>
          <w:rFonts w:ascii="Times New Roman" w:hAnsi="Times New Roman" w:cs="Times New Roman"/>
        </w:rPr>
        <w:t>plained</w:t>
      </w:r>
      <w:r w:rsidR="00D07211" w:rsidRPr="003B4FE7">
        <w:rPr>
          <w:rFonts w:ascii="Times New Roman" w:hAnsi="Times New Roman" w:cs="Times New Roman"/>
        </w:rPr>
        <w:t xml:space="preserve"> to a limited extent </w:t>
      </w:r>
      <w:r w:rsidR="004E213E" w:rsidRPr="003B4FE7">
        <w:rPr>
          <w:rFonts w:ascii="Times New Roman" w:hAnsi="Times New Roman" w:cs="Times New Roman"/>
        </w:rPr>
        <w:t>by its priority sectors</w:t>
      </w:r>
      <w:r w:rsidR="00D07211" w:rsidRPr="003B4FE7">
        <w:rPr>
          <w:rFonts w:ascii="Times New Roman" w:hAnsi="Times New Roman" w:cs="Times New Roman"/>
        </w:rPr>
        <w:t xml:space="preserve"> whereas the other variables shed very little insight. As only a fraction of Bristol’s pr</w:t>
      </w:r>
      <w:r w:rsidRPr="003B4FE7">
        <w:rPr>
          <w:rFonts w:ascii="Times New Roman" w:hAnsi="Times New Roman" w:cs="Times New Roman"/>
        </w:rPr>
        <w:t>oductivity premium is accounted for,</w:t>
      </w:r>
      <w:r w:rsidR="00D07211" w:rsidRPr="003B4FE7">
        <w:rPr>
          <w:rFonts w:ascii="Times New Roman" w:hAnsi="Times New Roman" w:cs="Times New Roman"/>
        </w:rPr>
        <w:t xml:space="preserve"> further research is required.</w:t>
      </w:r>
    </w:p>
    <w:p w14:paraId="33535C0A" w14:textId="77777777" w:rsidR="00CD1D9B" w:rsidRPr="003B4FE7" w:rsidRDefault="00CD1D9B">
      <w:pPr>
        <w:rPr>
          <w:rFonts w:ascii="Times New Roman" w:hAnsi="Times New Roman" w:cs="Times New Roman"/>
        </w:rPr>
      </w:pPr>
    </w:p>
    <w:p w14:paraId="1FFEB4B1" w14:textId="2EFC0798" w:rsidR="00CD1D9B" w:rsidRPr="003B4FE7" w:rsidRDefault="00D07211" w:rsidP="00771F03">
      <w:pPr>
        <w:pStyle w:val="ListParagraph"/>
        <w:numPr>
          <w:ilvl w:val="0"/>
          <w:numId w:val="29"/>
        </w:numPr>
        <w:rPr>
          <w:rFonts w:ascii="Times New Roman" w:hAnsi="Times New Roman" w:cs="Times New Roman"/>
        </w:rPr>
      </w:pPr>
      <w:r w:rsidRPr="003B4FE7">
        <w:rPr>
          <w:rFonts w:ascii="Times New Roman" w:hAnsi="Times New Roman" w:cs="Times New Roman"/>
        </w:rPr>
        <w:t xml:space="preserve">Over the entire period North Somerset </w:t>
      </w:r>
      <w:r w:rsidR="004E213E" w:rsidRPr="003B4FE7">
        <w:rPr>
          <w:rFonts w:ascii="Times New Roman" w:hAnsi="Times New Roman" w:cs="Times New Roman"/>
        </w:rPr>
        <w:t xml:space="preserve">increased </w:t>
      </w:r>
      <w:r w:rsidRPr="003B4FE7">
        <w:rPr>
          <w:rFonts w:ascii="Times New Roman" w:hAnsi="Times New Roman" w:cs="Times New Roman"/>
        </w:rPr>
        <w:t>their</w:t>
      </w:r>
      <w:r w:rsidR="004E213E" w:rsidRPr="003B4FE7">
        <w:rPr>
          <w:rFonts w:ascii="Times New Roman" w:hAnsi="Times New Roman" w:cs="Times New Roman"/>
        </w:rPr>
        <w:t xml:space="preserve"> productivity rate faster than the </w:t>
      </w:r>
      <w:r w:rsidR="006C2348" w:rsidRPr="003B4FE7">
        <w:rPr>
          <w:rFonts w:ascii="Times New Roman" w:hAnsi="Times New Roman" w:cs="Times New Roman"/>
        </w:rPr>
        <w:t xml:space="preserve">national </w:t>
      </w:r>
      <w:r w:rsidR="004E213E" w:rsidRPr="003B4FE7">
        <w:rPr>
          <w:rFonts w:ascii="Times New Roman" w:hAnsi="Times New Roman" w:cs="Times New Roman"/>
        </w:rPr>
        <w:t>average</w:t>
      </w:r>
      <w:r w:rsidR="006C2348" w:rsidRPr="003B4FE7">
        <w:rPr>
          <w:rFonts w:ascii="Times New Roman" w:hAnsi="Times New Roman" w:cs="Times New Roman"/>
        </w:rPr>
        <w:t xml:space="preserve">, </w:t>
      </w:r>
      <w:r w:rsidRPr="003B4FE7">
        <w:rPr>
          <w:rFonts w:ascii="Times New Roman" w:hAnsi="Times New Roman" w:cs="Times New Roman"/>
        </w:rPr>
        <w:t xml:space="preserve">moving from a position </w:t>
      </w:r>
      <w:r w:rsidR="0065216E" w:rsidRPr="003B4FE7">
        <w:rPr>
          <w:rFonts w:ascii="Times New Roman" w:hAnsi="Times New Roman" w:cs="Times New Roman"/>
        </w:rPr>
        <w:t xml:space="preserve">of </w:t>
      </w:r>
      <w:r w:rsidR="006C2348" w:rsidRPr="003B4FE7">
        <w:rPr>
          <w:rFonts w:ascii="Times New Roman" w:hAnsi="Times New Roman" w:cs="Times New Roman"/>
        </w:rPr>
        <w:t xml:space="preserve">average productivity at the start of the period </w:t>
      </w:r>
      <w:r w:rsidR="0065216E" w:rsidRPr="003B4FE7">
        <w:rPr>
          <w:rFonts w:ascii="Times New Roman" w:hAnsi="Times New Roman" w:cs="Times New Roman"/>
        </w:rPr>
        <w:t>to nearly 4 per cent above the ave</w:t>
      </w:r>
      <w:r w:rsidR="006C2348" w:rsidRPr="003B4FE7">
        <w:rPr>
          <w:rFonts w:ascii="Times New Roman" w:hAnsi="Times New Roman" w:cs="Times New Roman"/>
        </w:rPr>
        <w:t>rage</w:t>
      </w:r>
      <w:r w:rsidR="00E441CB">
        <w:rPr>
          <w:rFonts w:ascii="Times New Roman" w:hAnsi="Times New Roman" w:cs="Times New Roman"/>
        </w:rPr>
        <w:t xml:space="preserve"> by the end of the period</w:t>
      </w:r>
      <w:r w:rsidR="006C2348" w:rsidRPr="003B4FE7">
        <w:rPr>
          <w:rFonts w:ascii="Times New Roman" w:hAnsi="Times New Roman" w:cs="Times New Roman"/>
        </w:rPr>
        <w:t xml:space="preserve">. The variables under study, however, </w:t>
      </w:r>
      <w:r w:rsidR="0065216E" w:rsidRPr="003B4FE7">
        <w:rPr>
          <w:rFonts w:ascii="Times New Roman" w:hAnsi="Times New Roman" w:cs="Times New Roman"/>
        </w:rPr>
        <w:t>shed relatively little light on this productivity differen</w:t>
      </w:r>
      <w:r w:rsidR="006C2348" w:rsidRPr="003B4FE7">
        <w:rPr>
          <w:rFonts w:ascii="Times New Roman" w:hAnsi="Times New Roman" w:cs="Times New Roman"/>
        </w:rPr>
        <w:t>tial and therefore further rese</w:t>
      </w:r>
      <w:r w:rsidR="00E441CB">
        <w:rPr>
          <w:rFonts w:ascii="Times New Roman" w:hAnsi="Times New Roman" w:cs="Times New Roman"/>
        </w:rPr>
        <w:t>a</w:t>
      </w:r>
      <w:r w:rsidR="006C2348" w:rsidRPr="003B4FE7">
        <w:rPr>
          <w:rFonts w:ascii="Times New Roman" w:hAnsi="Times New Roman" w:cs="Times New Roman"/>
        </w:rPr>
        <w:t>rch</w:t>
      </w:r>
      <w:r w:rsidR="0065216E" w:rsidRPr="003B4FE7">
        <w:rPr>
          <w:rFonts w:ascii="Times New Roman" w:hAnsi="Times New Roman" w:cs="Times New Roman"/>
        </w:rPr>
        <w:t xml:space="preserve"> is required.</w:t>
      </w:r>
    </w:p>
    <w:p w14:paraId="6CD8B1BF" w14:textId="77777777" w:rsidR="0065216E" w:rsidRPr="003B4FE7" w:rsidRDefault="0065216E">
      <w:pPr>
        <w:rPr>
          <w:rFonts w:ascii="Times New Roman" w:hAnsi="Times New Roman" w:cs="Times New Roman"/>
        </w:rPr>
      </w:pPr>
    </w:p>
    <w:p w14:paraId="2253C094" w14:textId="246ACA68" w:rsidR="0065216E" w:rsidRPr="003B4FE7" w:rsidRDefault="00C27EEB" w:rsidP="00771F03">
      <w:pPr>
        <w:pStyle w:val="ListParagraph"/>
        <w:numPr>
          <w:ilvl w:val="0"/>
          <w:numId w:val="29"/>
        </w:numPr>
        <w:rPr>
          <w:rFonts w:ascii="Times New Roman" w:hAnsi="Times New Roman" w:cs="Times New Roman"/>
        </w:rPr>
      </w:pPr>
      <w:r>
        <w:rPr>
          <w:rFonts w:ascii="Times New Roman" w:hAnsi="Times New Roman" w:cs="Times New Roman"/>
        </w:rPr>
        <w:t>BANES</w:t>
      </w:r>
      <w:r w:rsidR="0065216E" w:rsidRPr="003B4FE7">
        <w:rPr>
          <w:rFonts w:ascii="Times New Roman" w:hAnsi="Times New Roman" w:cs="Times New Roman"/>
        </w:rPr>
        <w:t xml:space="preserve"> performance on the other hand has consistently been below the national average</w:t>
      </w:r>
      <w:r w:rsidR="006C2348" w:rsidRPr="003B4FE7">
        <w:rPr>
          <w:rFonts w:ascii="Times New Roman" w:hAnsi="Times New Roman" w:cs="Times New Roman"/>
        </w:rPr>
        <w:t xml:space="preserve"> by approximately</w:t>
      </w:r>
      <w:r w:rsidR="0065216E" w:rsidRPr="003B4FE7">
        <w:rPr>
          <w:rFonts w:ascii="Times New Roman" w:hAnsi="Times New Roman" w:cs="Times New Roman"/>
        </w:rPr>
        <w:t xml:space="preserve"> 5 per cent level. Much of this difference can be attributed to capital stocks and scale economies in the workforce</w:t>
      </w:r>
      <w:r w:rsidR="00E441CB">
        <w:rPr>
          <w:rFonts w:ascii="Times New Roman" w:hAnsi="Times New Roman" w:cs="Times New Roman"/>
        </w:rPr>
        <w:t xml:space="preserve"> but it may also be due to her industrial structure. A fuller examination of the role of industrial structure on labour productivity may reveal that BANES is performing better than the </w:t>
      </w:r>
      <w:r w:rsidR="002D15D2">
        <w:rPr>
          <w:rFonts w:ascii="Times New Roman" w:hAnsi="Times New Roman" w:cs="Times New Roman"/>
        </w:rPr>
        <w:t>average after a complete range of industries has</w:t>
      </w:r>
      <w:r w:rsidR="00E441CB">
        <w:rPr>
          <w:rFonts w:ascii="Times New Roman" w:hAnsi="Times New Roman" w:cs="Times New Roman"/>
        </w:rPr>
        <w:t xml:space="preserve"> been incorporated into the model</w:t>
      </w:r>
      <w:r w:rsidR="0065216E" w:rsidRPr="003B4FE7">
        <w:rPr>
          <w:rFonts w:ascii="Times New Roman" w:hAnsi="Times New Roman" w:cs="Times New Roman"/>
        </w:rPr>
        <w:t>.</w:t>
      </w:r>
    </w:p>
    <w:p w14:paraId="5BB72BB9" w14:textId="77777777" w:rsidR="00BE23F4" w:rsidRPr="003B4FE7" w:rsidRDefault="00BE23F4">
      <w:pPr>
        <w:rPr>
          <w:rFonts w:ascii="Times New Roman" w:hAnsi="Times New Roman" w:cs="Times New Roman"/>
        </w:rPr>
      </w:pPr>
    </w:p>
    <w:p w14:paraId="33CDFF8B" w14:textId="3939CB13" w:rsidR="00A30E52" w:rsidRPr="003B4FE7" w:rsidRDefault="00854A6E" w:rsidP="00771F03">
      <w:pPr>
        <w:pStyle w:val="ListParagraph"/>
        <w:numPr>
          <w:ilvl w:val="0"/>
          <w:numId w:val="29"/>
        </w:numPr>
        <w:rPr>
          <w:rFonts w:ascii="Times New Roman" w:hAnsi="Times New Roman" w:cs="Times New Roman"/>
        </w:rPr>
      </w:pPr>
      <w:r w:rsidRPr="003B4FE7">
        <w:rPr>
          <w:rFonts w:ascii="Times New Roman" w:hAnsi="Times New Roman" w:cs="Times New Roman"/>
        </w:rPr>
        <w:t xml:space="preserve">Without a fuller understanding of the characteristics that are driving or hindering </w:t>
      </w:r>
      <w:r w:rsidR="00E441CB" w:rsidRPr="003B4FE7">
        <w:rPr>
          <w:rFonts w:ascii="Times New Roman" w:hAnsi="Times New Roman" w:cs="Times New Roman"/>
        </w:rPr>
        <w:t>productivity differentials</w:t>
      </w:r>
      <w:r w:rsidR="00E441CB" w:rsidRPr="003B4FE7">
        <w:rPr>
          <w:rFonts w:ascii="Times New Roman" w:hAnsi="Times New Roman" w:cs="Times New Roman"/>
        </w:rPr>
        <w:t xml:space="preserve"> </w:t>
      </w:r>
      <w:r w:rsidR="00E441CB">
        <w:rPr>
          <w:rFonts w:ascii="Times New Roman" w:hAnsi="Times New Roman" w:cs="Times New Roman"/>
        </w:rPr>
        <w:t>in the WoE</w:t>
      </w:r>
      <w:r w:rsidRPr="003B4FE7">
        <w:rPr>
          <w:rFonts w:ascii="Times New Roman" w:hAnsi="Times New Roman" w:cs="Times New Roman"/>
        </w:rPr>
        <w:t xml:space="preserve"> </w:t>
      </w:r>
      <w:r w:rsidR="008938D7" w:rsidRPr="003B4FE7">
        <w:rPr>
          <w:rFonts w:ascii="Times New Roman" w:hAnsi="Times New Roman" w:cs="Times New Roman"/>
        </w:rPr>
        <w:t>and its constituent parts</w:t>
      </w:r>
      <w:r w:rsidR="00E441CB">
        <w:rPr>
          <w:rFonts w:ascii="Times New Roman" w:hAnsi="Times New Roman" w:cs="Times New Roman"/>
        </w:rPr>
        <w:t>,</w:t>
      </w:r>
      <w:r w:rsidRPr="003B4FE7">
        <w:rPr>
          <w:rFonts w:ascii="Times New Roman" w:hAnsi="Times New Roman" w:cs="Times New Roman"/>
        </w:rPr>
        <w:t xml:space="preserve"> the </w:t>
      </w:r>
      <w:r w:rsidR="00560791" w:rsidRPr="003B4FE7">
        <w:rPr>
          <w:rFonts w:ascii="Times New Roman" w:hAnsi="Times New Roman" w:cs="Times New Roman"/>
        </w:rPr>
        <w:t>WoE LEP</w:t>
      </w:r>
      <w:r w:rsidRPr="003B4FE7">
        <w:rPr>
          <w:rFonts w:ascii="Times New Roman" w:hAnsi="Times New Roman" w:cs="Times New Roman"/>
        </w:rPr>
        <w:t xml:space="preserve"> will only be able to make </w:t>
      </w:r>
      <w:r w:rsidR="00A30E52" w:rsidRPr="003B4FE7">
        <w:rPr>
          <w:rFonts w:ascii="Times New Roman" w:hAnsi="Times New Roman" w:cs="Times New Roman"/>
        </w:rPr>
        <w:t>investments</w:t>
      </w:r>
      <w:r w:rsidRPr="003B4FE7">
        <w:rPr>
          <w:rFonts w:ascii="Times New Roman" w:hAnsi="Times New Roman" w:cs="Times New Roman"/>
        </w:rPr>
        <w:t xml:space="preserve"> based on partial information</w:t>
      </w:r>
      <w:r w:rsidR="00560791" w:rsidRPr="003B4FE7">
        <w:rPr>
          <w:rFonts w:ascii="Times New Roman" w:hAnsi="Times New Roman" w:cs="Times New Roman"/>
        </w:rPr>
        <w:t xml:space="preserve">. </w:t>
      </w:r>
    </w:p>
    <w:p w14:paraId="13059C27" w14:textId="77777777" w:rsidR="00970A0F" w:rsidRPr="003B4FE7" w:rsidRDefault="00970A0F" w:rsidP="00970A0F">
      <w:pPr>
        <w:rPr>
          <w:rFonts w:ascii="Times New Roman" w:hAnsi="Times New Roman" w:cs="Times New Roman"/>
        </w:rPr>
      </w:pPr>
    </w:p>
    <w:p w14:paraId="4A95DD7C" w14:textId="77777777" w:rsidR="004F2E07" w:rsidRPr="003B4FE7" w:rsidRDefault="004F2E07" w:rsidP="00970A0F">
      <w:pPr>
        <w:rPr>
          <w:rFonts w:ascii="Times New Roman" w:hAnsi="Times New Roman" w:cs="Times New Roman"/>
        </w:rPr>
      </w:pPr>
    </w:p>
    <w:p w14:paraId="725EBE54" w14:textId="3CFA17B4" w:rsidR="004F2E07" w:rsidRPr="003B4FE7" w:rsidRDefault="004F2E07" w:rsidP="00E441CB">
      <w:pPr>
        <w:ind w:left="-142"/>
        <w:rPr>
          <w:rFonts w:ascii="Times New Roman" w:hAnsi="Times New Roman" w:cs="Times New Roman"/>
        </w:rPr>
      </w:pPr>
      <w:r w:rsidRPr="003B4FE7">
        <w:rPr>
          <w:rFonts w:ascii="Times New Roman" w:hAnsi="Times New Roman" w:cs="Times New Roman"/>
          <w:b/>
        </w:rPr>
        <w:t>Policy Review:</w:t>
      </w:r>
      <w:r w:rsidRPr="003B4FE7">
        <w:rPr>
          <w:rFonts w:ascii="Times New Roman" w:hAnsi="Times New Roman" w:cs="Times New Roman"/>
        </w:rPr>
        <w:t xml:space="preserve"> </w:t>
      </w:r>
    </w:p>
    <w:p w14:paraId="66F207FE" w14:textId="77777777" w:rsidR="000451A4" w:rsidRPr="003B4FE7" w:rsidRDefault="000451A4" w:rsidP="000451A4">
      <w:pPr>
        <w:rPr>
          <w:rFonts w:ascii="Times New Roman" w:hAnsi="Times New Roman" w:cs="Times New Roman"/>
        </w:rPr>
      </w:pPr>
    </w:p>
    <w:p w14:paraId="6E299AB9" w14:textId="140D05A8" w:rsidR="000451A4" w:rsidRPr="003B4FE7" w:rsidRDefault="00E441CB" w:rsidP="00771F03">
      <w:pPr>
        <w:pStyle w:val="ListParagraph"/>
        <w:numPr>
          <w:ilvl w:val="0"/>
          <w:numId w:val="29"/>
        </w:numPr>
        <w:rPr>
          <w:rFonts w:ascii="Times New Roman" w:hAnsi="Times New Roman" w:cs="Times New Roman"/>
        </w:rPr>
      </w:pPr>
      <w:r w:rsidRPr="003B4FE7">
        <w:rPr>
          <w:rFonts w:ascii="Times New Roman" w:hAnsi="Times New Roman" w:cs="Times New Roman"/>
        </w:rPr>
        <w:t>This research has identified a number of key issues that should influence the LEP’s overall strategy, policy priorities and intervention decisions which are now discussed in the policy review.</w:t>
      </w:r>
      <w:r w:rsidR="00202556">
        <w:rPr>
          <w:rFonts w:ascii="Times New Roman" w:hAnsi="Times New Roman" w:cs="Times New Roman"/>
        </w:rPr>
        <w:t xml:space="preserve"> </w:t>
      </w:r>
      <w:r w:rsidR="000451A4" w:rsidRPr="003B4FE7">
        <w:rPr>
          <w:rFonts w:ascii="Times New Roman" w:hAnsi="Times New Roman" w:cs="Times New Roman"/>
        </w:rPr>
        <w:t>In broad terms, we recommend that the LEP uses the findings of this report to influence its approach towards:</w:t>
      </w:r>
    </w:p>
    <w:p w14:paraId="186A49DB" w14:textId="77777777" w:rsidR="00970A0F" w:rsidRPr="003B4FE7" w:rsidRDefault="00970A0F" w:rsidP="00970A0F">
      <w:pPr>
        <w:rPr>
          <w:rFonts w:ascii="Times New Roman" w:hAnsi="Times New Roman" w:cs="Times New Roman"/>
        </w:rPr>
      </w:pPr>
    </w:p>
    <w:p w14:paraId="4D21AA49" w14:textId="77777777" w:rsidR="000451A4" w:rsidRPr="003B4FE7" w:rsidRDefault="000451A4" w:rsidP="000451A4">
      <w:pPr>
        <w:rPr>
          <w:rFonts w:ascii="Times New Roman" w:hAnsi="Times New Roman" w:cs="Times New Roman"/>
        </w:rPr>
      </w:pPr>
    </w:p>
    <w:p w14:paraId="1F8E8EC2" w14:textId="652D7EFF" w:rsidR="000451A4" w:rsidRPr="003B4FE7" w:rsidRDefault="000451A4" w:rsidP="00AE2F70">
      <w:pPr>
        <w:pStyle w:val="ListParagraph"/>
        <w:numPr>
          <w:ilvl w:val="0"/>
          <w:numId w:val="41"/>
        </w:numPr>
        <w:rPr>
          <w:rFonts w:ascii="Times New Roman" w:hAnsi="Times New Roman" w:cs="Times New Roman"/>
          <w:b/>
        </w:rPr>
      </w:pPr>
      <w:r w:rsidRPr="003B4FE7">
        <w:rPr>
          <w:rFonts w:ascii="Times New Roman" w:hAnsi="Times New Roman" w:cs="Times New Roman"/>
          <w:b/>
        </w:rPr>
        <w:t>Productivity factors</w:t>
      </w:r>
    </w:p>
    <w:p w14:paraId="3B0772F5" w14:textId="77777777" w:rsidR="000451A4" w:rsidRPr="003B4FE7" w:rsidRDefault="000451A4" w:rsidP="000451A4">
      <w:pPr>
        <w:pStyle w:val="ListParagraph"/>
        <w:rPr>
          <w:rFonts w:ascii="Times New Roman" w:hAnsi="Times New Roman" w:cs="Times New Roman"/>
          <w:u w:val="single"/>
        </w:rPr>
      </w:pPr>
    </w:p>
    <w:p w14:paraId="27D1E99C" w14:textId="35FD5C2A" w:rsidR="000451A4" w:rsidRPr="003B4FE7" w:rsidRDefault="000451A4" w:rsidP="00E409FC">
      <w:pPr>
        <w:ind w:left="720"/>
        <w:rPr>
          <w:rFonts w:ascii="Times New Roman" w:hAnsi="Times New Roman" w:cs="Times New Roman"/>
        </w:rPr>
      </w:pPr>
      <w:r w:rsidRPr="003B4FE7">
        <w:rPr>
          <w:rFonts w:ascii="Times New Roman" w:hAnsi="Times New Roman" w:cs="Times New Roman"/>
        </w:rPr>
        <w:t xml:space="preserve">The LEP </w:t>
      </w:r>
      <w:r w:rsidR="00AE2F70">
        <w:rPr>
          <w:rFonts w:ascii="Times New Roman" w:hAnsi="Times New Roman" w:cs="Times New Roman"/>
        </w:rPr>
        <w:t>should</w:t>
      </w:r>
      <w:r w:rsidRPr="003B4FE7">
        <w:rPr>
          <w:rFonts w:ascii="Times New Roman" w:hAnsi="Times New Roman" w:cs="Times New Roman"/>
        </w:rPr>
        <w:t xml:space="preserve"> to inform its debate about strategic priorities and guide its interventions in terms of prioritising:</w:t>
      </w:r>
      <w:r w:rsidRPr="003B4FE7">
        <w:rPr>
          <w:rFonts w:ascii="Times New Roman" w:hAnsi="Times New Roman" w:cs="Times New Roman"/>
        </w:rPr>
        <w:br/>
      </w:r>
    </w:p>
    <w:p w14:paraId="57417D36" w14:textId="77777777" w:rsidR="00AE2F70" w:rsidRPr="003B4FE7" w:rsidRDefault="00AE2F70" w:rsidP="00AE2F70">
      <w:pPr>
        <w:pStyle w:val="ListParagraph"/>
        <w:numPr>
          <w:ilvl w:val="0"/>
          <w:numId w:val="30"/>
        </w:numPr>
        <w:rPr>
          <w:rFonts w:ascii="Times New Roman" w:hAnsi="Times New Roman" w:cs="Times New Roman"/>
        </w:rPr>
      </w:pPr>
      <w:r w:rsidRPr="003B4FE7">
        <w:rPr>
          <w:rFonts w:ascii="Times New Roman" w:hAnsi="Times New Roman" w:cs="Times New Roman"/>
        </w:rPr>
        <w:t>Technical and process innovation</w:t>
      </w:r>
    </w:p>
    <w:p w14:paraId="58FF7EB2" w14:textId="77777777" w:rsidR="00AE2F70" w:rsidRPr="003B4FE7" w:rsidRDefault="00AE2F70" w:rsidP="00AE2F70">
      <w:pPr>
        <w:pStyle w:val="ListParagraph"/>
        <w:numPr>
          <w:ilvl w:val="0"/>
          <w:numId w:val="30"/>
        </w:numPr>
        <w:rPr>
          <w:rFonts w:ascii="Times New Roman" w:hAnsi="Times New Roman" w:cs="Times New Roman"/>
        </w:rPr>
      </w:pPr>
      <w:r w:rsidRPr="003B4FE7">
        <w:rPr>
          <w:rFonts w:ascii="Times New Roman" w:hAnsi="Times New Roman" w:cs="Times New Roman"/>
        </w:rPr>
        <w:t>Local clustering, scale economies and agglomeration</w:t>
      </w:r>
    </w:p>
    <w:p w14:paraId="3AFBDFE3" w14:textId="77777777" w:rsidR="000451A4" w:rsidRPr="003B4FE7" w:rsidRDefault="000451A4" w:rsidP="00771F03">
      <w:pPr>
        <w:pStyle w:val="ListParagraph"/>
        <w:numPr>
          <w:ilvl w:val="0"/>
          <w:numId w:val="30"/>
        </w:numPr>
        <w:rPr>
          <w:rFonts w:ascii="Times New Roman" w:hAnsi="Times New Roman" w:cs="Times New Roman"/>
        </w:rPr>
      </w:pPr>
      <w:r w:rsidRPr="003B4FE7">
        <w:rPr>
          <w:rFonts w:ascii="Times New Roman" w:hAnsi="Times New Roman" w:cs="Times New Roman"/>
        </w:rPr>
        <w:t>Sector and skills specialisation</w:t>
      </w:r>
    </w:p>
    <w:p w14:paraId="6BC8D59D" w14:textId="77777777" w:rsidR="000451A4" w:rsidRPr="003B4FE7" w:rsidRDefault="000451A4" w:rsidP="00771F03">
      <w:pPr>
        <w:pStyle w:val="ListParagraph"/>
        <w:numPr>
          <w:ilvl w:val="0"/>
          <w:numId w:val="30"/>
        </w:numPr>
        <w:rPr>
          <w:rFonts w:ascii="Times New Roman" w:hAnsi="Times New Roman" w:cs="Times New Roman"/>
        </w:rPr>
      </w:pPr>
      <w:r w:rsidRPr="003B4FE7">
        <w:rPr>
          <w:rFonts w:ascii="Times New Roman" w:hAnsi="Times New Roman" w:cs="Times New Roman"/>
        </w:rPr>
        <w:t>Inward investment and export promotion</w:t>
      </w:r>
    </w:p>
    <w:p w14:paraId="312D8253" w14:textId="77777777" w:rsidR="000451A4" w:rsidRPr="003B4FE7" w:rsidRDefault="000451A4" w:rsidP="00771F03">
      <w:pPr>
        <w:pStyle w:val="ListParagraph"/>
        <w:numPr>
          <w:ilvl w:val="0"/>
          <w:numId w:val="30"/>
        </w:numPr>
        <w:rPr>
          <w:rFonts w:ascii="Times New Roman" w:hAnsi="Times New Roman" w:cs="Times New Roman"/>
        </w:rPr>
      </w:pPr>
      <w:r w:rsidRPr="003B4FE7">
        <w:rPr>
          <w:rFonts w:ascii="Times New Roman" w:hAnsi="Times New Roman" w:cs="Times New Roman"/>
        </w:rPr>
        <w:t>Infrastructure and capital support</w:t>
      </w:r>
    </w:p>
    <w:p w14:paraId="39ED723C" w14:textId="77777777" w:rsidR="000451A4" w:rsidRPr="003B4FE7" w:rsidRDefault="000451A4" w:rsidP="00771F03">
      <w:pPr>
        <w:pStyle w:val="ListParagraph"/>
        <w:numPr>
          <w:ilvl w:val="0"/>
          <w:numId w:val="30"/>
        </w:numPr>
        <w:rPr>
          <w:rFonts w:ascii="Times New Roman" w:hAnsi="Times New Roman" w:cs="Times New Roman"/>
        </w:rPr>
      </w:pPr>
      <w:r w:rsidRPr="003B4FE7">
        <w:rPr>
          <w:rFonts w:ascii="Times New Roman" w:hAnsi="Times New Roman" w:cs="Times New Roman"/>
        </w:rPr>
        <w:t>Entrepreneurship and business support</w:t>
      </w:r>
    </w:p>
    <w:p w14:paraId="0515AD38" w14:textId="77777777" w:rsidR="000451A4" w:rsidRPr="003B4FE7" w:rsidRDefault="000451A4" w:rsidP="000451A4">
      <w:pPr>
        <w:ind w:left="720"/>
        <w:rPr>
          <w:rFonts w:ascii="Times New Roman" w:hAnsi="Times New Roman" w:cs="Times New Roman"/>
        </w:rPr>
      </w:pPr>
    </w:p>
    <w:p w14:paraId="2BA2FF82" w14:textId="77777777" w:rsidR="000451A4" w:rsidRPr="003B4FE7" w:rsidRDefault="000451A4" w:rsidP="00E409FC">
      <w:pPr>
        <w:ind w:left="720"/>
        <w:rPr>
          <w:rFonts w:ascii="Times New Roman" w:hAnsi="Times New Roman" w:cs="Times New Roman"/>
        </w:rPr>
      </w:pPr>
      <w:r w:rsidRPr="003B4FE7">
        <w:rPr>
          <w:rFonts w:ascii="Times New Roman" w:hAnsi="Times New Roman" w:cs="Times New Roman"/>
        </w:rPr>
        <w:t xml:space="preserve">In particular, this research shows that the efficiency and effectiveness of capital usage is an important issue that could be improved for the WoE.  It is not just whether local firms have the latest, technologically advanced, equipment and software.  It is also whether that capital is utilised optimally in </w:t>
      </w:r>
      <w:r w:rsidRPr="003B4FE7">
        <w:rPr>
          <w:rFonts w:ascii="Times New Roman" w:hAnsi="Times New Roman" w:cs="Times New Roman"/>
        </w:rPr>
        <w:lastRenderedPageBreak/>
        <w:t>terms of inherent physical potential and applied human skills.</w:t>
      </w:r>
      <w:r w:rsidRPr="003B4FE7">
        <w:rPr>
          <w:rFonts w:ascii="Times New Roman" w:hAnsi="Times New Roman" w:cs="Times New Roman"/>
        </w:rPr>
        <w:br/>
      </w:r>
    </w:p>
    <w:p w14:paraId="2730E09D" w14:textId="1625E51B" w:rsidR="000451A4" w:rsidRPr="00421240" w:rsidRDefault="000451A4" w:rsidP="00421240">
      <w:pPr>
        <w:pStyle w:val="ListParagraph"/>
        <w:numPr>
          <w:ilvl w:val="0"/>
          <w:numId w:val="41"/>
        </w:numPr>
        <w:rPr>
          <w:rFonts w:ascii="Times New Roman" w:hAnsi="Times New Roman" w:cs="Times New Roman"/>
          <w:b/>
        </w:rPr>
      </w:pPr>
      <w:r w:rsidRPr="00421240">
        <w:rPr>
          <w:rFonts w:ascii="Times New Roman" w:hAnsi="Times New Roman" w:cs="Times New Roman"/>
          <w:b/>
        </w:rPr>
        <w:t>Priority sectors:</w:t>
      </w:r>
      <w:r w:rsidRPr="00421240">
        <w:rPr>
          <w:rFonts w:ascii="Times New Roman" w:hAnsi="Times New Roman" w:cs="Times New Roman"/>
          <w:b/>
        </w:rPr>
        <w:br/>
      </w:r>
    </w:p>
    <w:p w14:paraId="1925BE54" w14:textId="77777777" w:rsidR="000451A4" w:rsidRPr="003B4FE7" w:rsidRDefault="000451A4" w:rsidP="00E409FC">
      <w:pPr>
        <w:ind w:firstLine="720"/>
        <w:rPr>
          <w:rFonts w:ascii="Times New Roman" w:hAnsi="Times New Roman" w:cs="Times New Roman"/>
        </w:rPr>
      </w:pPr>
      <w:r w:rsidRPr="003B4FE7">
        <w:rPr>
          <w:rFonts w:ascii="Times New Roman" w:hAnsi="Times New Roman" w:cs="Times New Roman"/>
        </w:rPr>
        <w:t xml:space="preserve">The LEP might consider the adoption of policies that assist in: </w:t>
      </w:r>
      <w:r w:rsidRPr="003B4FE7">
        <w:rPr>
          <w:rFonts w:ascii="Times New Roman" w:hAnsi="Times New Roman" w:cs="Times New Roman"/>
        </w:rPr>
        <w:br/>
      </w:r>
    </w:p>
    <w:p w14:paraId="58036771" w14:textId="4A68D943" w:rsidR="000451A4" w:rsidRPr="003B4FE7" w:rsidRDefault="000451A4" w:rsidP="00771F03">
      <w:pPr>
        <w:pStyle w:val="ListParagraph"/>
        <w:numPr>
          <w:ilvl w:val="0"/>
          <w:numId w:val="32"/>
        </w:numPr>
        <w:rPr>
          <w:rFonts w:ascii="Times New Roman" w:hAnsi="Times New Roman" w:cs="Times New Roman"/>
        </w:rPr>
      </w:pPr>
      <w:r w:rsidRPr="003B4FE7">
        <w:rPr>
          <w:rFonts w:ascii="Times New Roman" w:hAnsi="Times New Roman" w:cs="Times New Roman"/>
        </w:rPr>
        <w:t xml:space="preserve">Maintaining and developing the comparative and competitive advantages of local </w:t>
      </w:r>
      <w:r w:rsidR="007A47B8" w:rsidRPr="003B4FE7">
        <w:rPr>
          <w:rFonts w:ascii="Times New Roman" w:hAnsi="Times New Roman" w:cs="Times New Roman"/>
          <w:i/>
        </w:rPr>
        <w:t>AE&amp;A</w:t>
      </w:r>
      <w:r w:rsidRPr="003B4FE7">
        <w:rPr>
          <w:rFonts w:ascii="Times New Roman" w:hAnsi="Times New Roman" w:cs="Times New Roman"/>
        </w:rPr>
        <w:t xml:space="preserve"> </w:t>
      </w:r>
    </w:p>
    <w:p w14:paraId="15A44C78" w14:textId="77777777" w:rsidR="000451A4" w:rsidRPr="003B4FE7" w:rsidRDefault="000451A4" w:rsidP="00771F03">
      <w:pPr>
        <w:pStyle w:val="ListParagraph"/>
        <w:numPr>
          <w:ilvl w:val="0"/>
          <w:numId w:val="32"/>
        </w:numPr>
        <w:rPr>
          <w:rFonts w:ascii="Times New Roman" w:hAnsi="Times New Roman" w:cs="Times New Roman"/>
        </w:rPr>
      </w:pPr>
      <w:r w:rsidRPr="003B4FE7">
        <w:rPr>
          <w:rFonts w:ascii="Times New Roman" w:hAnsi="Times New Roman" w:cs="Times New Roman"/>
        </w:rPr>
        <w:t xml:space="preserve">Underpinning and promoting potential strengths in </w:t>
      </w:r>
      <w:r w:rsidRPr="003B4FE7">
        <w:rPr>
          <w:rFonts w:ascii="Times New Roman" w:hAnsi="Times New Roman" w:cs="Times New Roman"/>
          <w:i/>
        </w:rPr>
        <w:t>professional and legal service</w:t>
      </w:r>
      <w:r w:rsidRPr="003B4FE7">
        <w:rPr>
          <w:rFonts w:ascii="Times New Roman" w:hAnsi="Times New Roman" w:cs="Times New Roman"/>
        </w:rPr>
        <w:t>s</w:t>
      </w:r>
    </w:p>
    <w:p w14:paraId="5B165914" w14:textId="77777777" w:rsidR="000451A4" w:rsidRPr="003B4FE7" w:rsidRDefault="000451A4" w:rsidP="00771F03">
      <w:pPr>
        <w:pStyle w:val="ListParagraph"/>
        <w:numPr>
          <w:ilvl w:val="0"/>
          <w:numId w:val="32"/>
        </w:numPr>
        <w:rPr>
          <w:rFonts w:ascii="Times New Roman" w:hAnsi="Times New Roman" w:cs="Times New Roman"/>
        </w:rPr>
      </w:pPr>
      <w:r w:rsidRPr="003B4FE7">
        <w:rPr>
          <w:rFonts w:ascii="Times New Roman" w:hAnsi="Times New Roman" w:cs="Times New Roman"/>
        </w:rPr>
        <w:t xml:space="preserve">Building the </w:t>
      </w:r>
      <w:r w:rsidRPr="003B4FE7">
        <w:rPr>
          <w:rFonts w:ascii="Times New Roman" w:hAnsi="Times New Roman" w:cs="Times New Roman"/>
          <w:i/>
        </w:rPr>
        <w:t>creative industries</w:t>
      </w:r>
      <w:r w:rsidRPr="003B4FE7">
        <w:rPr>
          <w:rFonts w:ascii="Times New Roman" w:hAnsi="Times New Roman" w:cs="Times New Roman"/>
        </w:rPr>
        <w:t xml:space="preserve"> into a more secure position in terms of both the depth and breadth of its coverage and engagement</w:t>
      </w:r>
    </w:p>
    <w:p w14:paraId="03644B08" w14:textId="77777777" w:rsidR="000451A4" w:rsidRDefault="000451A4" w:rsidP="00771F03">
      <w:pPr>
        <w:pStyle w:val="ListParagraph"/>
        <w:numPr>
          <w:ilvl w:val="0"/>
          <w:numId w:val="32"/>
        </w:numPr>
        <w:rPr>
          <w:rFonts w:ascii="Times New Roman" w:hAnsi="Times New Roman" w:cs="Times New Roman"/>
        </w:rPr>
      </w:pPr>
      <w:r w:rsidRPr="003B4FE7">
        <w:rPr>
          <w:rFonts w:ascii="Times New Roman" w:hAnsi="Times New Roman" w:cs="Times New Roman"/>
        </w:rPr>
        <w:t>Improving the performance of the other priority sectors (</w:t>
      </w:r>
      <w:r w:rsidRPr="003B4FE7">
        <w:rPr>
          <w:rFonts w:ascii="Times New Roman" w:hAnsi="Times New Roman" w:cs="Times New Roman"/>
          <w:i/>
        </w:rPr>
        <w:t>high-tech and low carbon</w:t>
      </w:r>
      <w:r w:rsidRPr="003B4FE7">
        <w:rPr>
          <w:rFonts w:ascii="Times New Roman" w:hAnsi="Times New Roman" w:cs="Times New Roman"/>
        </w:rPr>
        <w:t>), where feasible, to match or better national averages, perhaps by extending local sector footprints.</w:t>
      </w:r>
    </w:p>
    <w:p w14:paraId="1D2F184B" w14:textId="77777777" w:rsidR="00421240" w:rsidRDefault="00421240" w:rsidP="00421240">
      <w:pPr>
        <w:rPr>
          <w:rFonts w:ascii="Times New Roman" w:hAnsi="Times New Roman" w:cs="Times New Roman"/>
        </w:rPr>
      </w:pPr>
    </w:p>
    <w:p w14:paraId="310CC0E7" w14:textId="32455120" w:rsidR="00421240" w:rsidRDefault="00421240" w:rsidP="00421240">
      <w:pPr>
        <w:ind w:left="720"/>
        <w:rPr>
          <w:rFonts w:ascii="Times New Roman" w:hAnsi="Times New Roman" w:cs="Times New Roman"/>
        </w:rPr>
      </w:pPr>
      <w:r>
        <w:rPr>
          <w:rFonts w:ascii="Times New Roman" w:hAnsi="Times New Roman" w:cs="Times New Roman"/>
        </w:rPr>
        <w:t>We also strongly suggest:</w:t>
      </w:r>
    </w:p>
    <w:p w14:paraId="51512D57" w14:textId="77777777" w:rsidR="00421240" w:rsidRPr="00421240" w:rsidRDefault="00421240" w:rsidP="00421240">
      <w:pPr>
        <w:ind w:left="720"/>
        <w:rPr>
          <w:rFonts w:ascii="Times New Roman" w:hAnsi="Times New Roman" w:cs="Times New Roman"/>
        </w:rPr>
      </w:pPr>
    </w:p>
    <w:p w14:paraId="399F2190" w14:textId="0DF84C4C" w:rsidR="000451A4" w:rsidRPr="003B4FE7" w:rsidRDefault="000451A4" w:rsidP="00771F03">
      <w:pPr>
        <w:pStyle w:val="ListParagraph"/>
        <w:numPr>
          <w:ilvl w:val="0"/>
          <w:numId w:val="32"/>
        </w:numPr>
        <w:rPr>
          <w:rFonts w:ascii="Times New Roman" w:hAnsi="Times New Roman" w:cs="Times New Roman"/>
        </w:rPr>
      </w:pPr>
      <w:r w:rsidRPr="003B4FE7">
        <w:rPr>
          <w:rFonts w:ascii="Times New Roman" w:hAnsi="Times New Roman" w:cs="Times New Roman"/>
        </w:rPr>
        <w:t>A full review of other areas for potential advantage, particularly with regard to the range of sector and other economic factors that might influence absolute and relative productivity performance generally.</w:t>
      </w:r>
      <w:r w:rsidR="00421240">
        <w:rPr>
          <w:rFonts w:ascii="Times New Roman" w:hAnsi="Times New Roman" w:cs="Times New Roman"/>
        </w:rPr>
        <w:t xml:space="preserve"> It is also recommended that the analysis is extended to not only identify the most level of advantage that is measurable with the most recent data, but also to gain an understanding of where comparative advantages are increasing in the area and where such advantages may be</w:t>
      </w:r>
      <w:r w:rsidR="00421240" w:rsidRPr="00421240">
        <w:rPr>
          <w:rFonts w:ascii="Times New Roman" w:hAnsi="Times New Roman" w:cs="Times New Roman"/>
        </w:rPr>
        <w:t xml:space="preserve"> </w:t>
      </w:r>
      <w:r w:rsidR="00421240">
        <w:rPr>
          <w:rFonts w:ascii="Times New Roman" w:hAnsi="Times New Roman" w:cs="Times New Roman"/>
        </w:rPr>
        <w:t>fading. Policy initiatives could be designed to alleviate declines and strengthen advantages.</w:t>
      </w:r>
    </w:p>
    <w:p w14:paraId="28D758DF" w14:textId="77777777" w:rsidR="000451A4" w:rsidRPr="003B4FE7" w:rsidRDefault="000451A4" w:rsidP="000451A4">
      <w:pPr>
        <w:ind w:left="720"/>
        <w:rPr>
          <w:rFonts w:ascii="Times New Roman" w:hAnsi="Times New Roman" w:cs="Times New Roman"/>
        </w:rPr>
      </w:pPr>
    </w:p>
    <w:p w14:paraId="3F0F779C" w14:textId="77777777" w:rsidR="00970A0F" w:rsidRPr="003B4FE7" w:rsidRDefault="000451A4" w:rsidP="00970A0F">
      <w:pPr>
        <w:pStyle w:val="ListParagraph"/>
        <w:numPr>
          <w:ilvl w:val="0"/>
          <w:numId w:val="29"/>
        </w:numPr>
        <w:rPr>
          <w:rFonts w:ascii="Times New Roman" w:hAnsi="Times New Roman" w:cs="Times New Roman"/>
        </w:rPr>
      </w:pPr>
      <w:r w:rsidRPr="003B4FE7">
        <w:rPr>
          <w:rFonts w:ascii="Times New Roman" w:hAnsi="Times New Roman" w:cs="Times New Roman"/>
        </w:rPr>
        <w:t xml:space="preserve">There is already considerable local knowledge about priority sectors within the business networks created within and by the LEP.  This report indicates a need to interpret this knowledge carefully with respect to wider comparators of relative performance.  The WoE area is unlikely to be able to compete in all potential facets of its priority sectors.  For example, its creative and financial sectors will never be able to compete directly (and probably would not want to) with all aspects of their equivalents in London.  Similarly, there are elements of global aerospace that may never be feasible locally.  </w:t>
      </w:r>
    </w:p>
    <w:p w14:paraId="103B04E0" w14:textId="77777777" w:rsidR="00970A0F" w:rsidRPr="003B4FE7" w:rsidRDefault="00970A0F" w:rsidP="00970A0F">
      <w:pPr>
        <w:pStyle w:val="ListParagraph"/>
        <w:rPr>
          <w:rFonts w:ascii="Times New Roman" w:hAnsi="Times New Roman" w:cs="Times New Roman"/>
        </w:rPr>
      </w:pPr>
    </w:p>
    <w:p w14:paraId="6F2105C0" w14:textId="4EB74222" w:rsidR="00970A0F" w:rsidRPr="003B4FE7" w:rsidRDefault="000451A4" w:rsidP="00970A0F">
      <w:pPr>
        <w:pStyle w:val="ListParagraph"/>
        <w:numPr>
          <w:ilvl w:val="0"/>
          <w:numId w:val="29"/>
        </w:numPr>
        <w:rPr>
          <w:rFonts w:ascii="Times New Roman" w:hAnsi="Times New Roman" w:cs="Times New Roman"/>
        </w:rPr>
      </w:pPr>
      <w:r w:rsidRPr="003B4FE7">
        <w:rPr>
          <w:rFonts w:ascii="Times New Roman" w:hAnsi="Times New Roman" w:cs="Times New Roman"/>
        </w:rPr>
        <w:t xml:space="preserve">A </w:t>
      </w:r>
      <w:r w:rsidR="00D34525" w:rsidRPr="00D34525">
        <w:rPr>
          <w:rFonts w:ascii="Times New Roman" w:hAnsi="Times New Roman" w:cs="Times New Roman"/>
          <w:i/>
        </w:rPr>
        <w:t xml:space="preserve">first </w:t>
      </w:r>
      <w:r w:rsidRPr="003B4FE7">
        <w:rPr>
          <w:rFonts w:ascii="Times New Roman" w:hAnsi="Times New Roman" w:cs="Times New Roman"/>
          <w:i/>
        </w:rPr>
        <w:t>key element</w:t>
      </w:r>
      <w:r w:rsidRPr="003B4FE7">
        <w:rPr>
          <w:rFonts w:ascii="Times New Roman" w:hAnsi="Times New Roman" w:cs="Times New Roman"/>
        </w:rPr>
        <w:t>, then, is to know what you can do well (current potential), could do well (future potential) and could do better (past potential).  In most cases, marginal improvements rather than major new innovation will be feasible.  Positive demonstration effects are vital, however, to procuring effective dissemination of best practice and learning.</w:t>
      </w:r>
    </w:p>
    <w:p w14:paraId="0756F61E" w14:textId="77777777" w:rsidR="00970A0F" w:rsidRPr="003B4FE7" w:rsidRDefault="00970A0F" w:rsidP="00970A0F">
      <w:pPr>
        <w:rPr>
          <w:rFonts w:ascii="Times New Roman" w:hAnsi="Times New Roman" w:cs="Times New Roman"/>
        </w:rPr>
      </w:pPr>
    </w:p>
    <w:p w14:paraId="19850704" w14:textId="60E68A5D" w:rsidR="000451A4" w:rsidRPr="003B4FE7" w:rsidRDefault="000451A4" w:rsidP="00970A0F">
      <w:pPr>
        <w:pStyle w:val="ListParagraph"/>
        <w:numPr>
          <w:ilvl w:val="0"/>
          <w:numId w:val="29"/>
        </w:numPr>
        <w:rPr>
          <w:rFonts w:ascii="Times New Roman" w:hAnsi="Times New Roman" w:cs="Times New Roman"/>
        </w:rPr>
      </w:pPr>
      <w:r w:rsidRPr="003B4FE7">
        <w:rPr>
          <w:rFonts w:ascii="Times New Roman" w:hAnsi="Times New Roman" w:cs="Times New Roman"/>
        </w:rPr>
        <w:t xml:space="preserve">A </w:t>
      </w:r>
      <w:r w:rsidRPr="003B4FE7">
        <w:rPr>
          <w:rFonts w:ascii="Times New Roman" w:hAnsi="Times New Roman" w:cs="Times New Roman"/>
          <w:i/>
        </w:rPr>
        <w:t>second key element</w:t>
      </w:r>
      <w:r w:rsidRPr="003B4FE7">
        <w:rPr>
          <w:rFonts w:ascii="Times New Roman" w:hAnsi="Times New Roman" w:cs="Times New Roman"/>
        </w:rPr>
        <w:t xml:space="preserve"> is to adopt a framework for ho</w:t>
      </w:r>
      <w:r w:rsidR="00560791" w:rsidRPr="003B4FE7">
        <w:rPr>
          <w:rFonts w:ascii="Times New Roman" w:hAnsi="Times New Roman" w:cs="Times New Roman"/>
        </w:rPr>
        <w:t>w wider agglomeration and spill</w:t>
      </w:r>
      <w:r w:rsidRPr="003B4FE7">
        <w:rPr>
          <w:rFonts w:ascii="Times New Roman" w:hAnsi="Times New Roman" w:cs="Times New Roman"/>
        </w:rPr>
        <w:t>over effects are to be considered.  Again, we suggest that further research might be useful to understand the parts of the productivity gap that remain unexplained: the other factors that are affecting the WoE’s absolute and relative performance.</w:t>
      </w:r>
    </w:p>
    <w:p w14:paraId="1F6AE951" w14:textId="77777777" w:rsidR="000451A4" w:rsidRPr="003B4FE7" w:rsidRDefault="000451A4" w:rsidP="000451A4">
      <w:pPr>
        <w:rPr>
          <w:rFonts w:ascii="Times New Roman" w:hAnsi="Times New Roman" w:cs="Times New Roman"/>
        </w:rPr>
      </w:pPr>
    </w:p>
    <w:p w14:paraId="63857921" w14:textId="7518C354" w:rsidR="000451A4" w:rsidRPr="003B4FE7" w:rsidRDefault="000451A4" w:rsidP="00D34525">
      <w:pPr>
        <w:pStyle w:val="ListParagraph"/>
        <w:numPr>
          <w:ilvl w:val="0"/>
          <w:numId w:val="41"/>
        </w:numPr>
        <w:rPr>
          <w:rFonts w:ascii="Times New Roman" w:hAnsi="Times New Roman" w:cs="Times New Roman"/>
          <w:b/>
        </w:rPr>
      </w:pPr>
      <w:r w:rsidRPr="003B4FE7">
        <w:rPr>
          <w:rFonts w:ascii="Times New Roman" w:hAnsi="Times New Roman" w:cs="Times New Roman"/>
          <w:b/>
        </w:rPr>
        <w:lastRenderedPageBreak/>
        <w:t>Company</w:t>
      </w:r>
      <w:r w:rsidRPr="003B4FE7">
        <w:rPr>
          <w:rStyle w:val="FootnoteReference"/>
          <w:rFonts w:ascii="Times New Roman" w:hAnsi="Times New Roman" w:cs="Times New Roman"/>
          <w:b/>
        </w:rPr>
        <w:footnoteReference w:id="4"/>
      </w:r>
      <w:r w:rsidRPr="003B4FE7">
        <w:rPr>
          <w:rFonts w:ascii="Times New Roman" w:hAnsi="Times New Roman" w:cs="Times New Roman"/>
          <w:b/>
        </w:rPr>
        <w:t xml:space="preserve"> characteristics: </w:t>
      </w:r>
      <w:r w:rsidRPr="003B4FE7">
        <w:rPr>
          <w:rFonts w:ascii="Times New Roman" w:hAnsi="Times New Roman" w:cs="Times New Roman"/>
          <w:b/>
        </w:rPr>
        <w:br/>
      </w:r>
    </w:p>
    <w:p w14:paraId="1284C361" w14:textId="77777777" w:rsidR="000451A4" w:rsidRPr="003B4FE7" w:rsidRDefault="000451A4" w:rsidP="00970A0F">
      <w:pPr>
        <w:pStyle w:val="ListParagraph"/>
        <w:numPr>
          <w:ilvl w:val="0"/>
          <w:numId w:val="33"/>
        </w:numPr>
        <w:rPr>
          <w:rFonts w:ascii="Times New Roman" w:hAnsi="Times New Roman" w:cs="Times New Roman"/>
        </w:rPr>
      </w:pPr>
      <w:r w:rsidRPr="003B4FE7">
        <w:rPr>
          <w:rFonts w:ascii="Times New Roman" w:hAnsi="Times New Roman" w:cs="Times New Roman"/>
          <w:b/>
        </w:rPr>
        <w:t>Anchors:</w:t>
      </w:r>
      <w:r w:rsidRPr="003B4FE7">
        <w:rPr>
          <w:rFonts w:ascii="Times New Roman" w:hAnsi="Times New Roman" w:cs="Times New Roman"/>
        </w:rPr>
        <w:t xml:space="preserve">  often ‘prime’ businesses that give sectors the scale and scope for strong forward momentum – establishments that are already economically significant for local capacity in terms of output and employment and are worthy of encouragement and defence; </w:t>
      </w:r>
      <w:r w:rsidRPr="003B4FE7">
        <w:rPr>
          <w:rFonts w:ascii="Times New Roman" w:hAnsi="Times New Roman" w:cs="Times New Roman"/>
        </w:rPr>
        <w:br/>
      </w:r>
    </w:p>
    <w:p w14:paraId="0A48124B" w14:textId="77777777" w:rsidR="000451A4" w:rsidRPr="003B4FE7" w:rsidRDefault="000451A4" w:rsidP="00970A0F">
      <w:pPr>
        <w:pStyle w:val="ListParagraph"/>
        <w:numPr>
          <w:ilvl w:val="0"/>
          <w:numId w:val="33"/>
        </w:numPr>
        <w:rPr>
          <w:rFonts w:ascii="Times New Roman" w:hAnsi="Times New Roman" w:cs="Times New Roman"/>
        </w:rPr>
      </w:pPr>
      <w:r w:rsidRPr="003B4FE7">
        <w:rPr>
          <w:rFonts w:ascii="Times New Roman" w:hAnsi="Times New Roman" w:cs="Times New Roman"/>
          <w:b/>
        </w:rPr>
        <w:t>Beacons:</w:t>
      </w:r>
      <w:r w:rsidRPr="003B4FE7">
        <w:rPr>
          <w:rFonts w:ascii="Times New Roman" w:hAnsi="Times New Roman" w:cs="Times New Roman"/>
        </w:rPr>
        <w:t xml:space="preserve">  often established but rapidly growing and/or innovative businesses that act as leaders in competitive enhancement, technological progress, network building and co-operative dissemination – establishments that are leading supply chains in terms of innovation and competitiveness; </w:t>
      </w:r>
      <w:r w:rsidRPr="003B4FE7">
        <w:rPr>
          <w:rFonts w:ascii="Times New Roman" w:hAnsi="Times New Roman" w:cs="Times New Roman"/>
        </w:rPr>
        <w:br/>
      </w:r>
    </w:p>
    <w:p w14:paraId="09F2879D" w14:textId="15612587" w:rsidR="000451A4" w:rsidRPr="003B4FE7" w:rsidRDefault="000451A4" w:rsidP="00970A0F">
      <w:pPr>
        <w:pStyle w:val="ListParagraph"/>
        <w:numPr>
          <w:ilvl w:val="0"/>
          <w:numId w:val="33"/>
        </w:numPr>
        <w:rPr>
          <w:rFonts w:ascii="Times New Roman" w:hAnsi="Times New Roman" w:cs="Times New Roman"/>
        </w:rPr>
      </w:pPr>
      <w:r w:rsidRPr="003B4FE7">
        <w:rPr>
          <w:rFonts w:ascii="Times New Roman" w:hAnsi="Times New Roman" w:cs="Times New Roman"/>
          <w:b/>
        </w:rPr>
        <w:t>Catalysts:</w:t>
      </w:r>
      <w:r w:rsidRPr="003B4FE7">
        <w:rPr>
          <w:rFonts w:ascii="Times New Roman" w:hAnsi="Times New Roman" w:cs="Times New Roman"/>
        </w:rPr>
        <w:t xml:space="preserve">  often ‘new’ businesses with products or services that have the potential to transform or create sectors and markets in more value added directions </w:t>
      </w:r>
      <w:r w:rsidR="002D15D2">
        <w:rPr>
          <w:rFonts w:ascii="Times New Roman" w:hAnsi="Times New Roman" w:cs="Times New Roman"/>
        </w:rPr>
        <w:t>–</w:t>
      </w:r>
      <w:r w:rsidRPr="003B4FE7">
        <w:rPr>
          <w:rFonts w:ascii="Times New Roman" w:hAnsi="Times New Roman" w:cs="Times New Roman"/>
        </w:rPr>
        <w:t xml:space="preserve"> establishments</w:t>
      </w:r>
      <w:r w:rsidR="002D15D2">
        <w:rPr>
          <w:rFonts w:ascii="Times New Roman" w:hAnsi="Times New Roman" w:cs="Times New Roman"/>
        </w:rPr>
        <w:t xml:space="preserve"> </w:t>
      </w:r>
      <w:r w:rsidRPr="003B4FE7">
        <w:rPr>
          <w:rFonts w:ascii="Times New Roman" w:hAnsi="Times New Roman" w:cs="Times New Roman"/>
        </w:rPr>
        <w:t>that are at the cutting edge of technological, market or organisational added value and may be pointing towards areas of novel, future growth;</w:t>
      </w:r>
      <w:r w:rsidRPr="003B4FE7">
        <w:rPr>
          <w:rFonts w:ascii="Times New Roman" w:hAnsi="Times New Roman" w:cs="Times New Roman"/>
        </w:rPr>
        <w:br/>
      </w:r>
    </w:p>
    <w:p w14:paraId="4A75CF0F" w14:textId="77777777" w:rsidR="00970A0F" w:rsidRPr="003B4FE7" w:rsidRDefault="000451A4" w:rsidP="00970A0F">
      <w:pPr>
        <w:pStyle w:val="ListParagraph"/>
        <w:numPr>
          <w:ilvl w:val="0"/>
          <w:numId w:val="33"/>
        </w:numPr>
        <w:rPr>
          <w:rFonts w:ascii="Times New Roman" w:hAnsi="Times New Roman" w:cs="Times New Roman"/>
        </w:rPr>
      </w:pPr>
      <w:r w:rsidRPr="003B4FE7">
        <w:rPr>
          <w:rFonts w:ascii="Times New Roman" w:hAnsi="Times New Roman" w:cs="Times New Roman"/>
          <w:b/>
        </w:rPr>
        <w:t>Drifters:</w:t>
      </w:r>
      <w:r w:rsidRPr="003B4FE7">
        <w:rPr>
          <w:rFonts w:ascii="Times New Roman" w:hAnsi="Times New Roman" w:cs="Times New Roman"/>
        </w:rPr>
        <w:t xml:space="preserve">  often firms that have unrealised potential – establishments that could contribute more to growth than they do.  Even though they may never be at the leading edge of innovative development, these companies may still be able to ‘raise their game’.</w:t>
      </w:r>
    </w:p>
    <w:p w14:paraId="0D6BD244" w14:textId="77777777" w:rsidR="00970A0F" w:rsidRPr="003B4FE7" w:rsidRDefault="00970A0F" w:rsidP="00970A0F">
      <w:pPr>
        <w:pStyle w:val="ListParagraph"/>
        <w:rPr>
          <w:rFonts w:ascii="Times New Roman" w:hAnsi="Times New Roman" w:cs="Times New Roman"/>
        </w:rPr>
      </w:pPr>
    </w:p>
    <w:p w14:paraId="018B0C18" w14:textId="24954459" w:rsidR="000451A4" w:rsidRPr="003B4FE7" w:rsidRDefault="000451A4" w:rsidP="00970A0F">
      <w:pPr>
        <w:pStyle w:val="ListParagraph"/>
        <w:numPr>
          <w:ilvl w:val="0"/>
          <w:numId w:val="29"/>
        </w:numPr>
        <w:rPr>
          <w:rFonts w:ascii="Times New Roman" w:hAnsi="Times New Roman" w:cs="Times New Roman"/>
        </w:rPr>
      </w:pPr>
      <w:r w:rsidRPr="003B4FE7">
        <w:rPr>
          <w:rFonts w:ascii="Times New Roman" w:hAnsi="Times New Roman" w:cs="Times New Roman"/>
        </w:rPr>
        <w:t>Such intellectual classification of firms might enable the LEP to tailor its business activities in its priority sectors in a way that has more chance to maximise the impact of its interventions.</w:t>
      </w:r>
    </w:p>
    <w:p w14:paraId="55BE01B6" w14:textId="2B91BFB9" w:rsidR="00C40AC3" w:rsidRPr="003B4FE7" w:rsidRDefault="00D21169" w:rsidP="00C40AC3">
      <w:pPr>
        <w:rPr>
          <w:rFonts w:ascii="Times New Roman" w:hAnsi="Times New Roman" w:cs="Times New Roman"/>
        </w:rPr>
      </w:pPr>
      <w:r w:rsidRPr="003B4FE7">
        <w:rPr>
          <w:rFonts w:ascii="Times New Roman" w:hAnsi="Times New Roman" w:cs="Times New Roman"/>
          <w:b/>
        </w:rPr>
        <w:br w:type="page"/>
      </w:r>
    </w:p>
    <w:p w14:paraId="2FEC7668" w14:textId="1EEC1085" w:rsidR="00C40AC3" w:rsidRPr="003B4FE7" w:rsidRDefault="00ED43A0" w:rsidP="00C40AC3">
      <w:pPr>
        <w:rPr>
          <w:rFonts w:ascii="Times New Roman" w:hAnsi="Times New Roman" w:cs="Times New Roman"/>
          <w:b/>
        </w:rPr>
      </w:pPr>
      <w:r w:rsidRPr="003B4FE7">
        <w:rPr>
          <w:rFonts w:ascii="Times New Roman" w:hAnsi="Times New Roman" w:cs="Times New Roman"/>
          <w:b/>
        </w:rPr>
        <w:lastRenderedPageBreak/>
        <w:t>10</w:t>
      </w:r>
      <w:r w:rsidR="00E03CB5" w:rsidRPr="003B4FE7">
        <w:rPr>
          <w:rFonts w:ascii="Times New Roman" w:hAnsi="Times New Roman" w:cs="Times New Roman"/>
          <w:b/>
        </w:rPr>
        <w:t>.  B</w:t>
      </w:r>
      <w:r w:rsidR="0077368A" w:rsidRPr="003B4FE7">
        <w:rPr>
          <w:rFonts w:ascii="Times New Roman" w:hAnsi="Times New Roman" w:cs="Times New Roman"/>
          <w:b/>
        </w:rPr>
        <w:t>IBLIOGRAPHY</w:t>
      </w:r>
    </w:p>
    <w:p w14:paraId="1D874D53" w14:textId="77777777" w:rsidR="00C40AC3" w:rsidRPr="003B4FE7" w:rsidRDefault="00C40AC3" w:rsidP="00C40AC3">
      <w:pPr>
        <w:rPr>
          <w:rFonts w:ascii="Times New Roman" w:hAnsi="Times New Roman" w:cs="Times New Roman"/>
          <w:b/>
        </w:rPr>
      </w:pPr>
    </w:p>
    <w:p w14:paraId="6AAE1EF3"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Bailey, T. and Gatrell, A. (1995), </w:t>
      </w:r>
      <w:r w:rsidRPr="003B4FE7">
        <w:rPr>
          <w:rFonts w:ascii="Times New Roman" w:hAnsi="Times New Roman" w:cs="Times New Roman"/>
          <w:i/>
        </w:rPr>
        <w:t>Interactive Spatial Data Analysis</w:t>
      </w:r>
      <w:r w:rsidRPr="003B4FE7">
        <w:rPr>
          <w:rFonts w:ascii="Times New Roman" w:hAnsi="Times New Roman" w:cs="Times New Roman"/>
        </w:rPr>
        <w:t>, London, Longman</w:t>
      </w:r>
    </w:p>
    <w:p w14:paraId="34E63A27"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Boddy, M., Hudson, J., Plumridge, A., &amp; Webber, D. (2005</w:t>
      </w:r>
      <w:r w:rsidRPr="003B4FE7">
        <w:rPr>
          <w:rFonts w:ascii="Times New Roman" w:hAnsi="Times New Roman" w:cs="Times New Roman"/>
          <w:i/>
        </w:rPr>
        <w:t>). Regional productivity differentials: explaining the gap</w:t>
      </w:r>
      <w:r w:rsidRPr="003B4FE7">
        <w:rPr>
          <w:rFonts w:ascii="Times New Roman" w:hAnsi="Times New Roman" w:cs="Times New Roman"/>
        </w:rPr>
        <w:t xml:space="preserve">. </w:t>
      </w:r>
      <w:r w:rsidRPr="003B4FE7">
        <w:rPr>
          <w:rFonts w:ascii="Times New Roman" w:hAnsi="Times New Roman" w:cs="Times New Roman"/>
          <w:iCs/>
        </w:rPr>
        <w:t>Discussion Papers</w:t>
      </w:r>
      <w:r w:rsidRPr="003B4FE7">
        <w:rPr>
          <w:rFonts w:ascii="Times New Roman" w:hAnsi="Times New Roman" w:cs="Times New Roman"/>
        </w:rPr>
        <w:t>, (0515).</w:t>
      </w:r>
    </w:p>
    <w:p w14:paraId="7F51B6E4"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Borgo, M. D., Goodridge, P., Haskel, J., &amp; Pesole, A. (2013). Productivity and Growth in UK Industries: An Intangible Investment Approach*. </w:t>
      </w:r>
      <w:r w:rsidRPr="003B4FE7">
        <w:rPr>
          <w:rFonts w:ascii="Times New Roman" w:hAnsi="Times New Roman" w:cs="Times New Roman"/>
          <w:i/>
          <w:iCs/>
        </w:rPr>
        <w:t>Oxford Bulletin of Economics and Statistics</w:t>
      </w:r>
      <w:r w:rsidRPr="003B4FE7">
        <w:rPr>
          <w:rFonts w:ascii="Times New Roman" w:hAnsi="Times New Roman" w:cs="Times New Roman"/>
        </w:rPr>
        <w:t xml:space="preserve">, </w:t>
      </w:r>
      <w:r w:rsidRPr="003B4FE7">
        <w:rPr>
          <w:rFonts w:ascii="Times New Roman" w:hAnsi="Times New Roman" w:cs="Times New Roman"/>
          <w:i/>
          <w:iCs/>
        </w:rPr>
        <w:t>75</w:t>
      </w:r>
      <w:r w:rsidRPr="003B4FE7">
        <w:rPr>
          <w:rFonts w:ascii="Times New Roman" w:hAnsi="Times New Roman" w:cs="Times New Roman"/>
        </w:rPr>
        <w:t>(6), 806-834.</w:t>
      </w:r>
    </w:p>
    <w:p w14:paraId="7CE24907" w14:textId="0F9B7F3E" w:rsidR="00C40AC3" w:rsidRPr="003B4FE7" w:rsidRDefault="00560791" w:rsidP="00C40AC3">
      <w:pPr>
        <w:ind w:left="709" w:hanging="709"/>
        <w:rPr>
          <w:rFonts w:ascii="Times New Roman" w:hAnsi="Times New Roman" w:cs="Times New Roman"/>
        </w:rPr>
      </w:pPr>
      <w:r w:rsidRPr="003B4FE7">
        <w:rPr>
          <w:rFonts w:ascii="Times New Roman" w:hAnsi="Times New Roman" w:cs="Times New Roman"/>
        </w:rPr>
        <w:t xml:space="preserve">Cambridge Econometrics (2003) </w:t>
      </w:r>
      <w:r w:rsidRPr="003B4FE7">
        <w:rPr>
          <w:rFonts w:ascii="Times New Roman" w:hAnsi="Times New Roman" w:cs="Times New Roman"/>
          <w:i/>
        </w:rPr>
        <w:t xml:space="preserve">A study on the factors determining Regional Competitiveness in the EU </w:t>
      </w:r>
      <w:r w:rsidRPr="003B4FE7">
        <w:rPr>
          <w:rFonts w:ascii="Times New Roman" w:hAnsi="Times New Roman" w:cs="Times New Roman"/>
        </w:rPr>
        <w:t xml:space="preserve">European Commission, Brussels. </w:t>
      </w:r>
    </w:p>
    <w:p w14:paraId="101889A8"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Criscuolo, C., &amp; Martin, R. (2009). Multinationals and US productivity leadership: evidence from Great Britain. </w:t>
      </w:r>
      <w:r w:rsidRPr="003B4FE7">
        <w:rPr>
          <w:rFonts w:ascii="Times New Roman" w:hAnsi="Times New Roman" w:cs="Times New Roman"/>
          <w:i/>
          <w:iCs/>
        </w:rPr>
        <w:t>The Review of Economics and Statistics</w:t>
      </w:r>
      <w:r w:rsidRPr="003B4FE7">
        <w:rPr>
          <w:rFonts w:ascii="Times New Roman" w:hAnsi="Times New Roman" w:cs="Times New Roman"/>
        </w:rPr>
        <w:t xml:space="preserve">, </w:t>
      </w:r>
      <w:r w:rsidRPr="003B4FE7">
        <w:rPr>
          <w:rFonts w:ascii="Times New Roman" w:hAnsi="Times New Roman" w:cs="Times New Roman"/>
          <w:i/>
          <w:iCs/>
        </w:rPr>
        <w:t>91</w:t>
      </w:r>
      <w:r w:rsidRPr="003B4FE7">
        <w:rPr>
          <w:rFonts w:ascii="Times New Roman" w:hAnsi="Times New Roman" w:cs="Times New Roman"/>
        </w:rPr>
        <w:t>(2), 263-281.</w:t>
      </w:r>
    </w:p>
    <w:p w14:paraId="1865AC1A" w14:textId="77777777" w:rsidR="00C40AC3" w:rsidRPr="003B4FE7" w:rsidRDefault="00C40AC3" w:rsidP="00C40AC3">
      <w:pPr>
        <w:ind w:left="709" w:hanging="709"/>
        <w:rPr>
          <w:rFonts w:ascii="Times New Roman" w:hAnsi="Times New Roman" w:cs="Times New Roman"/>
          <w:i/>
        </w:rPr>
      </w:pPr>
      <w:r w:rsidRPr="003B4FE7">
        <w:rPr>
          <w:rFonts w:ascii="Times New Roman" w:hAnsi="Times New Roman" w:cs="Times New Roman"/>
        </w:rPr>
        <w:t xml:space="preserve">Copus, A, and MacLeod, M, </w:t>
      </w:r>
      <w:r w:rsidRPr="003B4FE7">
        <w:rPr>
          <w:rFonts w:ascii="Times New Roman" w:hAnsi="Times New Roman" w:cs="Times New Roman"/>
          <w:i/>
        </w:rPr>
        <w:t>Slippery or Soft?</w:t>
      </w:r>
      <w:r w:rsidRPr="003B4FE7">
        <w:rPr>
          <w:rFonts w:ascii="Times New Roman" w:hAnsi="Times New Roman" w:cs="Times New Roman"/>
        </w:rPr>
        <w:t xml:space="preserve"> </w:t>
      </w:r>
      <w:r w:rsidRPr="003B4FE7">
        <w:rPr>
          <w:rFonts w:ascii="Times New Roman" w:hAnsi="Times New Roman" w:cs="Times New Roman"/>
          <w:i/>
        </w:rPr>
        <w:t xml:space="preserve">Is Peripherality Changing, </w:t>
      </w:r>
      <w:r w:rsidRPr="003B4FE7">
        <w:rPr>
          <w:rFonts w:ascii="Times New Roman" w:hAnsi="Times New Roman" w:cs="Times New Roman"/>
        </w:rPr>
        <w:t>paper presented at Regional Science Association Conference, 2004</w:t>
      </w:r>
      <w:r w:rsidRPr="003B4FE7">
        <w:rPr>
          <w:rFonts w:ascii="Times New Roman" w:hAnsi="Times New Roman" w:cs="Times New Roman"/>
          <w:i/>
        </w:rPr>
        <w:t xml:space="preserve"> </w:t>
      </w:r>
    </w:p>
    <w:p w14:paraId="0F883285" w14:textId="77777777" w:rsidR="00C40AC3" w:rsidRPr="003B4FE7" w:rsidRDefault="00C40AC3" w:rsidP="00C40AC3">
      <w:pPr>
        <w:ind w:left="709" w:hanging="709"/>
        <w:rPr>
          <w:rFonts w:ascii="Times New Roman" w:hAnsi="Times New Roman" w:cs="Times New Roman"/>
          <w:i/>
        </w:rPr>
      </w:pPr>
      <w:r w:rsidRPr="003B4FE7">
        <w:rPr>
          <w:rFonts w:ascii="Times New Roman" w:hAnsi="Times New Roman" w:cs="Times New Roman"/>
        </w:rPr>
        <w:t xml:space="preserve">Copus, A, Skuras D and Tsegenidi, K, </w:t>
      </w:r>
      <w:r w:rsidRPr="003B4FE7">
        <w:rPr>
          <w:rFonts w:ascii="Times New Roman" w:hAnsi="Times New Roman" w:cs="Times New Roman"/>
          <w:i/>
        </w:rPr>
        <w:t>Innovation and Peripherality, An Empirical Comparative Study of SMEs in Six EU Member States,</w:t>
      </w:r>
      <w:r w:rsidRPr="003B4FE7">
        <w:rPr>
          <w:rFonts w:ascii="Times New Roman" w:hAnsi="Times New Roman" w:cs="Times New Roman"/>
        </w:rPr>
        <w:t xml:space="preserve"> paper presented at the European Regional Science Association Conference, 2006</w:t>
      </w:r>
      <w:r w:rsidRPr="003B4FE7">
        <w:rPr>
          <w:rFonts w:ascii="Times New Roman" w:hAnsi="Times New Roman" w:cs="Times New Roman"/>
          <w:i/>
        </w:rPr>
        <w:t xml:space="preserve"> </w:t>
      </w:r>
    </w:p>
    <w:p w14:paraId="7706E052"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Defra, </w:t>
      </w:r>
      <w:r w:rsidRPr="003B4FE7">
        <w:rPr>
          <w:rFonts w:ascii="Times New Roman" w:hAnsi="Times New Roman" w:cs="Times New Roman"/>
          <w:i/>
        </w:rPr>
        <w:t>ICT in England’s Rural Economies</w:t>
      </w:r>
      <w:r w:rsidRPr="003B4FE7">
        <w:rPr>
          <w:rFonts w:ascii="Times New Roman" w:hAnsi="Times New Roman" w:cs="Times New Roman"/>
        </w:rPr>
        <w:t xml:space="preserve"> 2005</w:t>
      </w:r>
    </w:p>
    <w:p w14:paraId="5DD898FB" w14:textId="77777777" w:rsidR="00C40AC3" w:rsidRPr="003B4FE7" w:rsidRDefault="00C40AC3" w:rsidP="00C40AC3">
      <w:pPr>
        <w:ind w:left="709" w:hanging="709"/>
        <w:rPr>
          <w:rFonts w:ascii="Times New Roman" w:hAnsi="Times New Roman" w:cs="Times New Roman"/>
          <w:i/>
        </w:rPr>
      </w:pPr>
      <w:r w:rsidRPr="003B4FE7">
        <w:rPr>
          <w:rFonts w:ascii="Times New Roman" w:hAnsi="Times New Roman" w:cs="Times New Roman"/>
        </w:rPr>
        <w:t xml:space="preserve">Dimara, E, Goudis, A and Skuras, D, </w:t>
      </w:r>
      <w:r w:rsidRPr="003B4FE7">
        <w:rPr>
          <w:rFonts w:ascii="Times New Roman" w:hAnsi="Times New Roman" w:cs="Times New Roman"/>
          <w:i/>
        </w:rPr>
        <w:t xml:space="preserve">Business Networks And Local Development In Selected Peripheral European Regions, </w:t>
      </w:r>
      <w:r w:rsidRPr="003B4FE7">
        <w:rPr>
          <w:rFonts w:ascii="Times New Roman" w:hAnsi="Times New Roman" w:cs="Times New Roman"/>
        </w:rPr>
        <w:t>paper presented at Regional Science Association Conference, 2004</w:t>
      </w:r>
      <w:r w:rsidRPr="003B4FE7">
        <w:rPr>
          <w:rFonts w:ascii="Times New Roman" w:hAnsi="Times New Roman" w:cs="Times New Roman"/>
          <w:i/>
        </w:rPr>
        <w:t xml:space="preserve"> </w:t>
      </w:r>
    </w:p>
    <w:p w14:paraId="5971C44D" w14:textId="77777777" w:rsidR="00C40AC3" w:rsidRPr="003B4FE7" w:rsidRDefault="00C40AC3" w:rsidP="00C40AC3">
      <w:pPr>
        <w:autoSpaceDE w:val="0"/>
        <w:autoSpaceDN w:val="0"/>
        <w:adjustRightInd w:val="0"/>
        <w:ind w:left="709" w:hanging="709"/>
        <w:rPr>
          <w:rFonts w:ascii="Times New Roman" w:hAnsi="Times New Roman" w:cs="Times New Roman"/>
        </w:rPr>
      </w:pPr>
      <w:r w:rsidRPr="003B4FE7">
        <w:rPr>
          <w:rFonts w:ascii="Times New Roman" w:hAnsi="Times New Roman" w:cs="Times New Roman"/>
        </w:rPr>
        <w:t xml:space="preserve">Florida, R. (2002), </w:t>
      </w:r>
      <w:r w:rsidRPr="003B4FE7">
        <w:rPr>
          <w:rFonts w:ascii="Times New Roman" w:hAnsi="Times New Roman" w:cs="Times New Roman"/>
          <w:i/>
        </w:rPr>
        <w:t>The rise of the creative class and how it is transforming work, leisure, community and everyday life</w:t>
      </w:r>
      <w:r w:rsidRPr="003B4FE7">
        <w:rPr>
          <w:rFonts w:ascii="Times New Roman" w:hAnsi="Times New Roman" w:cs="Times New Roman"/>
        </w:rPr>
        <w:t>, New York, Basic Books.</w:t>
      </w:r>
    </w:p>
    <w:p w14:paraId="7C84A61F" w14:textId="77777777" w:rsidR="00C40AC3" w:rsidRPr="003B4FE7" w:rsidRDefault="00C40AC3" w:rsidP="00C40AC3">
      <w:pPr>
        <w:autoSpaceDE w:val="0"/>
        <w:autoSpaceDN w:val="0"/>
        <w:adjustRightInd w:val="0"/>
        <w:ind w:left="709" w:hanging="709"/>
        <w:rPr>
          <w:rFonts w:ascii="Times New Roman" w:hAnsi="Times New Roman" w:cs="Times New Roman"/>
        </w:rPr>
      </w:pPr>
      <w:r w:rsidRPr="003B4FE7">
        <w:rPr>
          <w:rFonts w:ascii="Times New Roman" w:hAnsi="Times New Roman" w:cs="Times New Roman"/>
          <w:lang w:val="en"/>
        </w:rPr>
        <w:t xml:space="preserve">Gardiner B., Martin R. and Tyler P. (2004) Competitiveness, productivity and economic growth across the European regions, </w:t>
      </w:r>
      <w:r w:rsidRPr="003B4FE7">
        <w:rPr>
          <w:rFonts w:ascii="Times New Roman" w:hAnsi="Times New Roman" w:cs="Times New Roman"/>
          <w:i/>
          <w:iCs/>
          <w:lang w:val="en"/>
        </w:rPr>
        <w:t>Regional Studies38</w:t>
      </w:r>
      <w:r w:rsidRPr="003B4FE7">
        <w:rPr>
          <w:rFonts w:ascii="Times New Roman" w:hAnsi="Times New Roman" w:cs="Times New Roman"/>
          <w:lang w:val="en"/>
        </w:rPr>
        <w:t>, 1037- 1059</w:t>
      </w:r>
    </w:p>
    <w:p w14:paraId="07E5DF89" w14:textId="0818A653" w:rsidR="00C40AC3" w:rsidRPr="003B4FE7" w:rsidRDefault="00C40AC3" w:rsidP="00C40AC3">
      <w:pPr>
        <w:ind w:left="709" w:hanging="709"/>
        <w:rPr>
          <w:rFonts w:ascii="Times New Roman" w:hAnsi="Times New Roman" w:cs="Times New Roman"/>
          <w:i/>
        </w:rPr>
      </w:pPr>
      <w:r w:rsidRPr="003B4FE7">
        <w:rPr>
          <w:rFonts w:ascii="Times New Roman" w:hAnsi="Times New Roman" w:cs="Times New Roman"/>
          <w:i/>
        </w:rPr>
        <w:t xml:space="preserve">Great </w:t>
      </w:r>
      <w:r w:rsidR="00560791" w:rsidRPr="003B4FE7">
        <w:rPr>
          <w:rFonts w:ascii="Times New Roman" w:hAnsi="Times New Roman" w:cs="Times New Roman"/>
          <w:i/>
        </w:rPr>
        <w:t>Britain Department</w:t>
      </w:r>
      <w:r w:rsidRPr="003B4FE7">
        <w:rPr>
          <w:rFonts w:ascii="Times New Roman" w:hAnsi="Times New Roman" w:cs="Times New Roman"/>
          <w:i/>
        </w:rPr>
        <w:t xml:space="preserve"> for Business, &amp; Innovation &amp; Skills. (2010). </w:t>
      </w:r>
      <w:r w:rsidRPr="003B4FE7">
        <w:rPr>
          <w:rFonts w:ascii="Times New Roman" w:hAnsi="Times New Roman" w:cs="Times New Roman"/>
          <w:i/>
          <w:iCs/>
        </w:rPr>
        <w:t>Local growth: realising every place's potential</w:t>
      </w:r>
      <w:r w:rsidRPr="003B4FE7">
        <w:rPr>
          <w:rFonts w:ascii="Times New Roman" w:hAnsi="Times New Roman" w:cs="Times New Roman"/>
          <w:i/>
        </w:rPr>
        <w:t xml:space="preserve"> (Vol. 7961). The Stationery Office.</w:t>
      </w:r>
    </w:p>
    <w:p w14:paraId="18BD5061" w14:textId="77777777" w:rsidR="00C40AC3" w:rsidRPr="003B4FE7" w:rsidRDefault="00C40AC3" w:rsidP="00C40AC3">
      <w:pPr>
        <w:ind w:left="709" w:hanging="709"/>
        <w:rPr>
          <w:rFonts w:ascii="Times New Roman" w:hAnsi="Times New Roman" w:cs="Times New Roman"/>
          <w:i/>
        </w:rPr>
      </w:pPr>
      <w:r w:rsidRPr="003B4FE7">
        <w:rPr>
          <w:rFonts w:ascii="Times New Roman" w:hAnsi="Times New Roman" w:cs="Times New Roman"/>
        </w:rPr>
        <w:t xml:space="preserve">Grimes, S., </w:t>
      </w:r>
      <w:r w:rsidRPr="003B4FE7">
        <w:rPr>
          <w:rFonts w:ascii="Times New Roman" w:hAnsi="Times New Roman" w:cs="Times New Roman"/>
          <w:i/>
        </w:rPr>
        <w:t xml:space="preserve">How well are Europe’s businesses connected to the digital economy? </w:t>
      </w:r>
      <w:r w:rsidRPr="003B4FE7">
        <w:rPr>
          <w:rFonts w:ascii="Times New Roman" w:hAnsi="Times New Roman" w:cs="Times New Roman"/>
        </w:rPr>
        <w:t>paper presented at Regional Science Association Conference, 2004</w:t>
      </w:r>
      <w:r w:rsidRPr="003B4FE7">
        <w:rPr>
          <w:rFonts w:ascii="Times New Roman" w:hAnsi="Times New Roman" w:cs="Times New Roman"/>
          <w:i/>
        </w:rPr>
        <w:t xml:space="preserve"> </w:t>
      </w:r>
    </w:p>
    <w:p w14:paraId="31C16943" w14:textId="19189FDE" w:rsidR="00C40AC3" w:rsidRPr="003B4FE7" w:rsidRDefault="00C40AC3" w:rsidP="00C40AC3">
      <w:pPr>
        <w:autoSpaceDE w:val="0"/>
        <w:autoSpaceDN w:val="0"/>
        <w:adjustRightInd w:val="0"/>
        <w:ind w:left="709" w:hanging="709"/>
        <w:rPr>
          <w:rFonts w:ascii="Times New Roman" w:hAnsi="Times New Roman" w:cs="Times New Roman"/>
        </w:rPr>
      </w:pPr>
      <w:r w:rsidRPr="003B4FE7">
        <w:rPr>
          <w:rFonts w:ascii="Times New Roman" w:hAnsi="Times New Roman" w:cs="Times New Roman"/>
        </w:rPr>
        <w:t xml:space="preserve">Girma, S, Greenaway D, and Wakelin, K. (1999) </w:t>
      </w:r>
      <w:r w:rsidRPr="003B4FE7">
        <w:rPr>
          <w:rFonts w:ascii="Times New Roman" w:hAnsi="Times New Roman" w:cs="Times New Roman"/>
          <w:iCs/>
        </w:rPr>
        <w:t>Wages, productivity and foreign ownership in UK manufacturing</w:t>
      </w:r>
      <w:r w:rsidRPr="003B4FE7">
        <w:rPr>
          <w:rFonts w:ascii="Times New Roman" w:hAnsi="Times New Roman" w:cs="Times New Roman"/>
        </w:rPr>
        <w:t xml:space="preserve">. </w:t>
      </w:r>
      <w:r w:rsidRPr="003B4FE7">
        <w:rPr>
          <w:rFonts w:ascii="Times New Roman" w:hAnsi="Times New Roman" w:cs="Times New Roman"/>
          <w:i/>
        </w:rPr>
        <w:t>University of Nottingham</w:t>
      </w:r>
      <w:r w:rsidR="00560791" w:rsidRPr="003B4FE7">
        <w:rPr>
          <w:rFonts w:ascii="Times New Roman" w:hAnsi="Times New Roman" w:cs="Times New Roman"/>
          <w:i/>
        </w:rPr>
        <w:t>.</w:t>
      </w:r>
    </w:p>
    <w:p w14:paraId="63F008E1"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Goodhall, B.  The Dictionary of Human Geography, London, Penguin 1987.</w:t>
      </w:r>
    </w:p>
    <w:p w14:paraId="0A917BE7"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Harris, R., &amp; Robinson, C. (2005). Impact of Regional Selective Assistance on sources of productivity growth: Plant</w:t>
      </w:r>
      <w:r w:rsidRPr="003B4FE7">
        <w:rPr>
          <w:rFonts w:ascii="Cambria Math" w:hAnsi="Cambria Math" w:cs="Cambria Math"/>
        </w:rPr>
        <w:t>‐</w:t>
      </w:r>
      <w:r w:rsidRPr="003B4FE7">
        <w:rPr>
          <w:rFonts w:ascii="Times New Roman" w:hAnsi="Times New Roman" w:cs="Times New Roman"/>
        </w:rPr>
        <w:t xml:space="preserve">level evidence from UK manufacturing, 1990–98. </w:t>
      </w:r>
      <w:r w:rsidRPr="003B4FE7">
        <w:rPr>
          <w:rFonts w:ascii="Times New Roman" w:hAnsi="Times New Roman" w:cs="Times New Roman"/>
          <w:i/>
          <w:iCs/>
        </w:rPr>
        <w:t>Regional Studies</w:t>
      </w:r>
      <w:r w:rsidRPr="003B4FE7">
        <w:rPr>
          <w:rFonts w:ascii="Times New Roman" w:hAnsi="Times New Roman" w:cs="Times New Roman"/>
        </w:rPr>
        <w:t xml:space="preserve">, </w:t>
      </w:r>
      <w:r w:rsidRPr="003B4FE7">
        <w:rPr>
          <w:rFonts w:ascii="Times New Roman" w:hAnsi="Times New Roman" w:cs="Times New Roman"/>
          <w:i/>
          <w:iCs/>
        </w:rPr>
        <w:t>39</w:t>
      </w:r>
      <w:r w:rsidRPr="003B4FE7">
        <w:rPr>
          <w:rFonts w:ascii="Times New Roman" w:hAnsi="Times New Roman" w:cs="Times New Roman"/>
        </w:rPr>
        <w:t>(6), 751-765.</w:t>
      </w:r>
    </w:p>
    <w:p w14:paraId="0A4B106F"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Haskel, J, and Wallis, G. Public support for innovation, intangible investment and productivity growth in the UK market sector. </w:t>
      </w:r>
      <w:r w:rsidRPr="003B4FE7">
        <w:rPr>
          <w:rFonts w:ascii="Times New Roman" w:hAnsi="Times New Roman" w:cs="Times New Roman"/>
          <w:i/>
          <w:iCs/>
        </w:rPr>
        <w:t>Economics Letters</w:t>
      </w:r>
      <w:r w:rsidRPr="003B4FE7">
        <w:rPr>
          <w:rFonts w:ascii="Times New Roman" w:hAnsi="Times New Roman" w:cs="Times New Roman"/>
        </w:rPr>
        <w:t xml:space="preserve"> 119.2 (2013): 195-198.</w:t>
      </w:r>
    </w:p>
    <w:p w14:paraId="7CC218AF"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Heseltine, M. (2012). No stone unturned: in pursuit of growth.</w:t>
      </w:r>
    </w:p>
    <w:p w14:paraId="3D39F1C7"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HM Treasury (2001), Productivity in the UK 3: the Regional Dimension </w:t>
      </w:r>
      <w:hyperlink r:id="rId35" w:history="1">
        <w:r w:rsidRPr="003B4FE7">
          <w:rPr>
            <w:rStyle w:val="Hyperlink"/>
            <w:rFonts w:ascii="Times New Roman" w:hAnsi="Times New Roman" w:cs="Times New Roman"/>
          </w:rPr>
          <w:t>http://www.hm-treasury.gov.uk/documents/enterprise_and_productivity/the_evidence/ent_prod3_index.cfm</w:t>
        </w:r>
      </w:hyperlink>
    </w:p>
    <w:p w14:paraId="72FD3109" w14:textId="77777777" w:rsidR="00C40AC3" w:rsidRPr="003B4FE7" w:rsidRDefault="00C40AC3" w:rsidP="00C40AC3">
      <w:pPr>
        <w:ind w:left="709" w:hanging="709"/>
        <w:jc w:val="both"/>
        <w:rPr>
          <w:rFonts w:ascii="Times New Roman" w:hAnsi="Times New Roman" w:cs="Times New Roman"/>
        </w:rPr>
      </w:pPr>
      <w:r w:rsidRPr="003B4FE7">
        <w:rPr>
          <w:rFonts w:ascii="Times New Roman" w:hAnsi="Times New Roman" w:cs="Times New Roman"/>
        </w:rPr>
        <w:t xml:space="preserve">Irwin, E and Bockstael, N (2004) Endogenous spatial externalities: Empirical evidence and implications for the evolution of exurban residential land use patterns. In Aneslin, L., Florax, R J G M., and Rey S J, (Eds.) </w:t>
      </w:r>
      <w:r w:rsidRPr="003B4FE7">
        <w:rPr>
          <w:rFonts w:ascii="Times New Roman" w:hAnsi="Times New Roman" w:cs="Times New Roman"/>
          <w:i/>
        </w:rPr>
        <w:t xml:space="preserve">Advances in </w:t>
      </w:r>
      <w:r w:rsidRPr="003B4FE7">
        <w:rPr>
          <w:rFonts w:ascii="Times New Roman" w:hAnsi="Times New Roman" w:cs="Times New Roman"/>
          <w:i/>
        </w:rPr>
        <w:lastRenderedPageBreak/>
        <w:t>spatial econometrics: Methodology, tools and applications</w:t>
      </w:r>
      <w:r w:rsidRPr="003B4FE7">
        <w:rPr>
          <w:rFonts w:ascii="Times New Roman" w:hAnsi="Times New Roman" w:cs="Times New Roman"/>
        </w:rPr>
        <w:t>, 359-380, Springer, Berlin</w:t>
      </w:r>
    </w:p>
    <w:p w14:paraId="764F2CFD" w14:textId="6A95716F"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Keeble, D., Offord, J., Walker, S. (1988): </w:t>
      </w:r>
      <w:r w:rsidRPr="003B4FE7">
        <w:rPr>
          <w:rFonts w:ascii="Times New Roman" w:hAnsi="Times New Roman" w:cs="Times New Roman"/>
          <w:i/>
          <w:iCs/>
        </w:rPr>
        <w:t xml:space="preserve">Peripheral Regions in a Community of </w:t>
      </w:r>
      <w:r w:rsidR="00560791" w:rsidRPr="003B4FE7">
        <w:rPr>
          <w:rFonts w:ascii="Times New Roman" w:hAnsi="Times New Roman" w:cs="Times New Roman"/>
          <w:i/>
          <w:iCs/>
        </w:rPr>
        <w:t>Twelve member</w:t>
      </w:r>
      <w:r w:rsidRPr="003B4FE7">
        <w:rPr>
          <w:rFonts w:ascii="Times New Roman" w:hAnsi="Times New Roman" w:cs="Times New Roman"/>
          <w:i/>
          <w:iCs/>
        </w:rPr>
        <w:t xml:space="preserve"> states. </w:t>
      </w:r>
      <w:r w:rsidRPr="003B4FE7">
        <w:rPr>
          <w:rFonts w:ascii="Times New Roman" w:hAnsi="Times New Roman" w:cs="Times New Roman"/>
        </w:rPr>
        <w:t>Luxembourg: Office for Official Publications of the European Communities.</w:t>
      </w:r>
    </w:p>
    <w:p w14:paraId="567DD687" w14:textId="77777777" w:rsidR="00C40AC3" w:rsidRPr="003B4FE7" w:rsidRDefault="00C40AC3" w:rsidP="00C40AC3">
      <w:pPr>
        <w:pStyle w:val="BodyText"/>
        <w:ind w:left="709" w:hanging="709"/>
        <w:rPr>
          <w:b w:val="0"/>
          <w:szCs w:val="24"/>
        </w:rPr>
      </w:pPr>
      <w:r w:rsidRPr="003B4FE7">
        <w:rPr>
          <w:b w:val="0"/>
          <w:szCs w:val="24"/>
        </w:rPr>
        <w:t xml:space="preserve">Kotkin, J. and DeVol, R. C. (2001), </w:t>
      </w:r>
      <w:r w:rsidRPr="003B4FE7">
        <w:rPr>
          <w:b w:val="0"/>
          <w:i/>
          <w:szCs w:val="24"/>
        </w:rPr>
        <w:t>Knowledge-Value Cities in the Digital Age</w:t>
      </w:r>
      <w:r w:rsidRPr="003B4FE7">
        <w:rPr>
          <w:b w:val="0"/>
          <w:szCs w:val="24"/>
        </w:rPr>
        <w:t>, Santa Monica CA, Milken Institute.</w:t>
      </w:r>
    </w:p>
    <w:p w14:paraId="349BD32F"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McCann, P, </w:t>
      </w:r>
      <w:r w:rsidRPr="003B4FE7">
        <w:rPr>
          <w:rFonts w:ascii="Times New Roman" w:hAnsi="Times New Roman" w:cs="Times New Roman"/>
          <w:i/>
        </w:rPr>
        <w:t xml:space="preserve">Geography, Trade and Growth: problems and Possibilities for The New Zealand Economy, </w:t>
      </w:r>
      <w:r w:rsidRPr="003B4FE7">
        <w:rPr>
          <w:rFonts w:ascii="Times New Roman" w:hAnsi="Times New Roman" w:cs="Times New Roman"/>
        </w:rPr>
        <w:t>New Zealand Treasury Working Paper 03/03, 2003</w:t>
      </w:r>
    </w:p>
    <w:p w14:paraId="59017941" w14:textId="77777777" w:rsidR="00C40AC3" w:rsidRPr="003B4FE7" w:rsidRDefault="00C40AC3" w:rsidP="00C40AC3">
      <w:pPr>
        <w:ind w:left="709" w:hanging="709"/>
        <w:rPr>
          <w:rFonts w:ascii="Times New Roman" w:hAnsi="Times New Roman" w:cs="Times New Roman"/>
          <w:i/>
        </w:rPr>
      </w:pPr>
      <w:r w:rsidRPr="003B4FE7">
        <w:rPr>
          <w:rFonts w:ascii="Times New Roman" w:hAnsi="Times New Roman" w:cs="Times New Roman"/>
        </w:rPr>
        <w:t xml:space="preserve">ONS (2007) </w:t>
      </w:r>
      <w:r w:rsidRPr="003B4FE7">
        <w:rPr>
          <w:rFonts w:ascii="Times New Roman" w:hAnsi="Times New Roman" w:cs="Times New Roman"/>
          <w:iCs/>
        </w:rPr>
        <w:t>The ONS productivity handbook: a statistical overview and guide</w:t>
      </w:r>
      <w:r w:rsidRPr="003B4FE7">
        <w:rPr>
          <w:rFonts w:ascii="Times New Roman" w:hAnsi="Times New Roman" w:cs="Times New Roman"/>
        </w:rPr>
        <w:t xml:space="preserve">. </w:t>
      </w:r>
      <w:r w:rsidRPr="003B4FE7">
        <w:rPr>
          <w:rFonts w:ascii="Times New Roman" w:hAnsi="Times New Roman" w:cs="Times New Roman"/>
          <w:i/>
        </w:rPr>
        <w:t>Palgrave Macmillan, 2007.</w:t>
      </w:r>
    </w:p>
    <w:p w14:paraId="2895A1E2"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ONS (2012) </w:t>
      </w:r>
      <w:r w:rsidRPr="003B4FE7">
        <w:rPr>
          <w:rFonts w:ascii="Times New Roman" w:hAnsi="Times New Roman" w:cs="Times New Roman"/>
          <w:iCs/>
        </w:rPr>
        <w:t>The Productivity Conundrum, Interpreting Recent Behaviour of the Economy, August</w:t>
      </w:r>
      <w:r w:rsidRPr="003B4FE7">
        <w:rPr>
          <w:rFonts w:ascii="Times New Roman" w:hAnsi="Times New Roman" w:cs="Times New Roman"/>
        </w:rPr>
        <w:t>.</w:t>
      </w:r>
    </w:p>
    <w:p w14:paraId="0F702AD4"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ONS (2013) </w:t>
      </w:r>
      <w:r w:rsidRPr="003B4FE7">
        <w:rPr>
          <w:rFonts w:ascii="Times New Roman" w:hAnsi="Times New Roman" w:cs="Times New Roman"/>
          <w:iCs/>
        </w:rPr>
        <w:t>Sub regional Productivity, April</w:t>
      </w:r>
      <w:r w:rsidRPr="003B4FE7">
        <w:rPr>
          <w:rFonts w:ascii="Times New Roman" w:hAnsi="Times New Roman" w:cs="Times New Roman"/>
        </w:rPr>
        <w:t>.</w:t>
      </w:r>
    </w:p>
    <w:p w14:paraId="5D27C4AE"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ONS (2013) </w:t>
      </w:r>
      <w:r w:rsidRPr="003B4FE7">
        <w:rPr>
          <w:rFonts w:ascii="Times New Roman" w:hAnsi="Times New Roman" w:cs="Times New Roman"/>
          <w:iCs/>
        </w:rPr>
        <w:t>Labour Productivity, December.</w:t>
      </w:r>
    </w:p>
    <w:p w14:paraId="59B133DB" w14:textId="2BBC9659" w:rsidR="00C40AC3" w:rsidRPr="003B4FE7" w:rsidRDefault="00560791" w:rsidP="00C40AC3">
      <w:pPr>
        <w:ind w:left="709" w:hanging="709"/>
        <w:rPr>
          <w:rFonts w:ascii="Times New Roman" w:hAnsi="Times New Roman" w:cs="Times New Roman"/>
        </w:rPr>
      </w:pPr>
      <w:r w:rsidRPr="003B4FE7">
        <w:rPr>
          <w:rFonts w:ascii="Times New Roman" w:hAnsi="Times New Roman" w:cs="Times New Roman"/>
        </w:rPr>
        <w:t xml:space="preserve">ONS (2014) </w:t>
      </w:r>
      <w:r w:rsidRPr="003B4FE7">
        <w:rPr>
          <w:rFonts w:ascii="Times New Roman" w:hAnsi="Times New Roman" w:cs="Times New Roman"/>
          <w:iCs/>
        </w:rPr>
        <w:t>International Comparisons of Productivity – Final Estimates 2012, February</w:t>
      </w:r>
      <w:r w:rsidRPr="003B4FE7">
        <w:rPr>
          <w:rFonts w:ascii="Times New Roman" w:hAnsi="Times New Roman" w:cs="Times New Roman"/>
        </w:rPr>
        <w:t>.</w:t>
      </w:r>
    </w:p>
    <w:p w14:paraId="7E1F40EE"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Preston P, Cawley A, Metykova M, </w:t>
      </w:r>
      <w:r w:rsidRPr="003B4FE7">
        <w:rPr>
          <w:rFonts w:ascii="Times New Roman" w:hAnsi="Times New Roman" w:cs="Times New Roman"/>
          <w:i/>
        </w:rPr>
        <w:t>Broadband and rural areas in the EU: From technology to applications and use</w:t>
      </w:r>
      <w:r w:rsidRPr="003B4FE7">
        <w:rPr>
          <w:rFonts w:ascii="Times New Roman" w:hAnsi="Times New Roman" w:cs="Times New Roman"/>
        </w:rPr>
        <w:t xml:space="preserve">, Telecommunications Policy Volume: 31, Issue: 6-7   Pages: 389-400, 2007  </w:t>
      </w:r>
    </w:p>
    <w:p w14:paraId="100AEBA4"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Rice, P. and Venables, A. (2004), ‘Spatial determinants of productivity: analysis for the regions of Great Britain’, </w:t>
      </w:r>
      <w:r w:rsidRPr="003B4FE7">
        <w:rPr>
          <w:rFonts w:ascii="Times New Roman" w:hAnsi="Times New Roman" w:cs="Times New Roman"/>
          <w:i/>
        </w:rPr>
        <w:t>CEP Discussion Paper</w:t>
      </w:r>
      <w:r w:rsidRPr="003B4FE7">
        <w:rPr>
          <w:rFonts w:ascii="Times New Roman" w:hAnsi="Times New Roman" w:cs="Times New Roman"/>
        </w:rPr>
        <w:t xml:space="preserve"> No 642, London, London School of Economics and Political Science.</w:t>
      </w:r>
    </w:p>
    <w:p w14:paraId="0DFEABC0" w14:textId="0FF410AB" w:rsidR="00C40AC3" w:rsidRPr="003B4FE7" w:rsidRDefault="002020B7" w:rsidP="00C40AC3">
      <w:pPr>
        <w:ind w:left="709" w:hanging="709"/>
        <w:rPr>
          <w:rFonts w:ascii="Times New Roman" w:hAnsi="Times New Roman" w:cs="Times New Roman"/>
        </w:rPr>
      </w:pPr>
      <w:r>
        <w:rPr>
          <w:rFonts w:ascii="Times New Roman" w:hAnsi="Times New Roman" w:cs="Times New Roman"/>
        </w:rPr>
        <w:t>Rizov, M.</w:t>
      </w:r>
      <w:r w:rsidR="00C40AC3" w:rsidRPr="003B4FE7">
        <w:rPr>
          <w:rFonts w:ascii="Times New Roman" w:hAnsi="Times New Roman" w:cs="Times New Roman"/>
        </w:rPr>
        <w:t xml:space="preserve"> &amp; Walsh, P. P. (2011). Is there a rural–urban divide? Location and productivity of UK manufacturing. </w:t>
      </w:r>
      <w:r w:rsidR="00C40AC3" w:rsidRPr="003B4FE7">
        <w:rPr>
          <w:rFonts w:ascii="Times New Roman" w:hAnsi="Times New Roman" w:cs="Times New Roman"/>
          <w:i/>
          <w:iCs/>
        </w:rPr>
        <w:t>Regional Studies</w:t>
      </w:r>
      <w:r w:rsidR="00C40AC3" w:rsidRPr="003B4FE7">
        <w:rPr>
          <w:rFonts w:ascii="Times New Roman" w:hAnsi="Times New Roman" w:cs="Times New Roman"/>
        </w:rPr>
        <w:t xml:space="preserve">, </w:t>
      </w:r>
      <w:r w:rsidR="00C40AC3" w:rsidRPr="003B4FE7">
        <w:rPr>
          <w:rFonts w:ascii="Times New Roman" w:hAnsi="Times New Roman" w:cs="Times New Roman"/>
          <w:i/>
          <w:iCs/>
        </w:rPr>
        <w:t>45</w:t>
      </w:r>
      <w:r w:rsidR="00C40AC3" w:rsidRPr="003B4FE7">
        <w:rPr>
          <w:rFonts w:ascii="Times New Roman" w:hAnsi="Times New Roman" w:cs="Times New Roman"/>
        </w:rPr>
        <w:t>(5), 641-656.</w:t>
      </w:r>
    </w:p>
    <w:p w14:paraId="7E0FAEED" w14:textId="77777777" w:rsidR="00C40AC3" w:rsidRPr="003B4FE7" w:rsidRDefault="00C40AC3" w:rsidP="00C40AC3">
      <w:pPr>
        <w:ind w:left="709" w:hanging="709"/>
        <w:jc w:val="both"/>
        <w:rPr>
          <w:rFonts w:ascii="Times New Roman" w:hAnsi="Times New Roman" w:cs="Times New Roman"/>
        </w:rPr>
      </w:pPr>
      <w:r w:rsidRPr="003B4FE7">
        <w:rPr>
          <w:rFonts w:ascii="Times New Roman" w:hAnsi="Times New Roman" w:cs="Times New Roman"/>
        </w:rPr>
        <w:t xml:space="preserve">Rodgers, E M, (1962) </w:t>
      </w:r>
      <w:r w:rsidRPr="003B4FE7">
        <w:rPr>
          <w:rFonts w:ascii="Times New Roman" w:hAnsi="Times New Roman" w:cs="Times New Roman"/>
          <w:i/>
        </w:rPr>
        <w:t>Diffusion of Innovation</w:t>
      </w:r>
      <w:r w:rsidRPr="003B4FE7">
        <w:rPr>
          <w:rFonts w:ascii="Times New Roman" w:hAnsi="Times New Roman" w:cs="Times New Roman"/>
        </w:rPr>
        <w:t>, The Free Press, New York</w:t>
      </w:r>
    </w:p>
    <w:p w14:paraId="3AB6B38F" w14:textId="77777777" w:rsidR="00C40AC3" w:rsidRPr="003B4FE7" w:rsidRDefault="00C40AC3" w:rsidP="00C40AC3">
      <w:pPr>
        <w:ind w:left="709" w:hanging="709"/>
        <w:rPr>
          <w:rFonts w:ascii="Times New Roman" w:hAnsi="Times New Roman" w:cs="Times New Roman"/>
        </w:rPr>
      </w:pPr>
      <w:r w:rsidRPr="003B4FE7">
        <w:rPr>
          <w:rFonts w:ascii="Times New Roman" w:hAnsi="Times New Roman" w:cs="Times New Roman"/>
        </w:rPr>
        <w:t xml:space="preserve">Schurmann, C. and Talaat, A, </w:t>
      </w:r>
      <w:r w:rsidRPr="003B4FE7">
        <w:rPr>
          <w:rFonts w:ascii="Times New Roman" w:hAnsi="Times New Roman" w:cs="Times New Roman"/>
          <w:i/>
        </w:rPr>
        <w:t>The European Peripherality Index.</w:t>
      </w:r>
      <w:r w:rsidRPr="003B4FE7">
        <w:rPr>
          <w:rFonts w:ascii="Times New Roman" w:hAnsi="Times New Roman" w:cs="Times New Roman"/>
        </w:rPr>
        <w:t xml:space="preserve"> paper presented at European Regional Science Association Conference, 2002.</w:t>
      </w:r>
    </w:p>
    <w:p w14:paraId="0E13395D" w14:textId="77777777" w:rsidR="00C40AC3" w:rsidRPr="003B4FE7" w:rsidRDefault="00C40AC3" w:rsidP="00C40AC3">
      <w:pPr>
        <w:ind w:left="709" w:hanging="709"/>
        <w:jc w:val="both"/>
        <w:rPr>
          <w:rFonts w:ascii="Times New Roman" w:hAnsi="Times New Roman" w:cs="Times New Roman"/>
        </w:rPr>
      </w:pPr>
      <w:r w:rsidRPr="003B4FE7">
        <w:rPr>
          <w:rFonts w:ascii="Times New Roman" w:hAnsi="Times New Roman" w:cs="Times New Roman"/>
        </w:rPr>
        <w:t xml:space="preserve">Voss P R, Long D D, Hammer R B, and Frieddman S, (2006) County child poverty rates in the US: A spatial regression approach, </w:t>
      </w:r>
      <w:r w:rsidRPr="003B4FE7">
        <w:rPr>
          <w:rFonts w:ascii="Times New Roman" w:hAnsi="Times New Roman" w:cs="Times New Roman"/>
          <w:i/>
        </w:rPr>
        <w:t>Population Research Policy Review</w:t>
      </w:r>
      <w:r w:rsidRPr="003B4FE7">
        <w:rPr>
          <w:rFonts w:ascii="Times New Roman" w:hAnsi="Times New Roman" w:cs="Times New Roman"/>
        </w:rPr>
        <w:t xml:space="preserve"> </w:t>
      </w:r>
      <w:r w:rsidRPr="003B4FE7">
        <w:rPr>
          <w:rFonts w:ascii="Times New Roman" w:hAnsi="Times New Roman" w:cs="Times New Roman"/>
          <w:b/>
        </w:rPr>
        <w:t>25</w:t>
      </w:r>
      <w:r w:rsidRPr="003B4FE7">
        <w:rPr>
          <w:rFonts w:ascii="Times New Roman" w:hAnsi="Times New Roman" w:cs="Times New Roman"/>
        </w:rPr>
        <w:t>, 369-391</w:t>
      </w:r>
    </w:p>
    <w:p w14:paraId="128C520C" w14:textId="3AE03FF6" w:rsidR="00C40AC3" w:rsidRPr="003B4FE7" w:rsidRDefault="00C40AC3" w:rsidP="00C40AC3">
      <w:pPr>
        <w:ind w:left="709" w:hanging="709"/>
        <w:jc w:val="both"/>
        <w:rPr>
          <w:rFonts w:ascii="Times New Roman" w:hAnsi="Times New Roman" w:cs="Times New Roman"/>
        </w:rPr>
      </w:pPr>
      <w:r w:rsidRPr="003B4FE7">
        <w:rPr>
          <w:rFonts w:ascii="Times New Roman" w:hAnsi="Times New Roman" w:cs="Times New Roman"/>
        </w:rPr>
        <w:t>Webbe</w:t>
      </w:r>
      <w:r w:rsidR="002020B7">
        <w:rPr>
          <w:rFonts w:ascii="Times New Roman" w:hAnsi="Times New Roman" w:cs="Times New Roman"/>
        </w:rPr>
        <w:t>r, D. J., Hudson, J., Boddy, M.</w:t>
      </w:r>
      <w:r w:rsidRPr="003B4FE7">
        <w:rPr>
          <w:rFonts w:ascii="Times New Roman" w:hAnsi="Times New Roman" w:cs="Times New Roman"/>
        </w:rPr>
        <w:t xml:space="preserve"> &amp; Plumridge, A. (2009). Regional productivity differentials in England: Explaining the gap. </w:t>
      </w:r>
      <w:r w:rsidRPr="003B4FE7">
        <w:rPr>
          <w:rFonts w:ascii="Times New Roman" w:hAnsi="Times New Roman" w:cs="Times New Roman"/>
          <w:i/>
          <w:iCs/>
        </w:rPr>
        <w:t>Papers in Regional Science</w:t>
      </w:r>
      <w:r w:rsidRPr="003B4FE7">
        <w:rPr>
          <w:rFonts w:ascii="Times New Roman" w:hAnsi="Times New Roman" w:cs="Times New Roman"/>
        </w:rPr>
        <w:t xml:space="preserve">, </w:t>
      </w:r>
      <w:r w:rsidRPr="003B4FE7">
        <w:rPr>
          <w:rFonts w:ascii="Times New Roman" w:hAnsi="Times New Roman" w:cs="Times New Roman"/>
          <w:i/>
          <w:iCs/>
        </w:rPr>
        <w:t>88</w:t>
      </w:r>
      <w:r w:rsidRPr="003B4FE7">
        <w:rPr>
          <w:rFonts w:ascii="Times New Roman" w:hAnsi="Times New Roman" w:cs="Times New Roman"/>
        </w:rPr>
        <w:t>(3), 609-621.</w:t>
      </w:r>
    </w:p>
    <w:p w14:paraId="2C343EBF" w14:textId="48028A52" w:rsidR="00C40AC3" w:rsidRPr="003B4FE7" w:rsidRDefault="00C40AC3" w:rsidP="00C40AC3">
      <w:pPr>
        <w:ind w:left="709" w:hanging="709"/>
        <w:jc w:val="both"/>
        <w:rPr>
          <w:rFonts w:ascii="Times New Roman" w:hAnsi="Times New Roman" w:cs="Times New Roman"/>
        </w:rPr>
      </w:pPr>
      <w:r w:rsidRPr="003B4FE7">
        <w:rPr>
          <w:rFonts w:ascii="Times New Roman" w:hAnsi="Times New Roman" w:cs="Times New Roman"/>
        </w:rPr>
        <w:t xml:space="preserve">Webber, D. &amp; Horswell, M. (2009). </w:t>
      </w:r>
      <w:r w:rsidRPr="003B4FE7">
        <w:rPr>
          <w:rFonts w:ascii="Times New Roman" w:hAnsi="Times New Roman" w:cs="Times New Roman"/>
          <w:i/>
          <w:iCs/>
        </w:rPr>
        <w:t>Winners and Losers: Spatial variations in labour productivity in England and Wales</w:t>
      </w:r>
      <w:r w:rsidRPr="003B4FE7">
        <w:rPr>
          <w:rFonts w:ascii="Times New Roman" w:hAnsi="Times New Roman" w:cs="Times New Roman"/>
        </w:rPr>
        <w:t xml:space="preserve"> (No. 0912).</w:t>
      </w:r>
    </w:p>
    <w:p w14:paraId="6B57FB8D" w14:textId="77777777" w:rsidR="00C40AC3" w:rsidRPr="003B4FE7" w:rsidRDefault="00C40AC3" w:rsidP="00C40AC3">
      <w:pPr>
        <w:ind w:left="709" w:hanging="709"/>
        <w:rPr>
          <w:rFonts w:ascii="Times New Roman" w:hAnsi="Times New Roman" w:cs="Times New Roman"/>
          <w:i/>
        </w:rPr>
      </w:pPr>
      <w:r w:rsidRPr="003B4FE7">
        <w:rPr>
          <w:rFonts w:ascii="Times New Roman" w:hAnsi="Times New Roman" w:cs="Times New Roman"/>
        </w:rPr>
        <w:t>West of England LEP  (2014) Quarterly Economic Intelligence</w:t>
      </w:r>
      <w:r w:rsidRPr="003B4FE7">
        <w:rPr>
          <w:rFonts w:ascii="Times New Roman" w:hAnsi="Times New Roman" w:cs="Times New Roman"/>
          <w:i/>
        </w:rPr>
        <w:t>.</w:t>
      </w:r>
    </w:p>
    <w:p w14:paraId="295A4C15" w14:textId="77777777" w:rsidR="00C40AC3" w:rsidRPr="003B4FE7" w:rsidRDefault="00C40AC3" w:rsidP="00C40AC3">
      <w:pPr>
        <w:ind w:left="709" w:hanging="709"/>
        <w:rPr>
          <w:rFonts w:ascii="Times New Roman" w:hAnsi="Times New Roman" w:cs="Times New Roman"/>
          <w:i/>
        </w:rPr>
      </w:pPr>
      <w:r w:rsidRPr="003B4FE7">
        <w:rPr>
          <w:rFonts w:ascii="Times New Roman" w:hAnsi="Times New Roman" w:cs="Times New Roman"/>
        </w:rPr>
        <w:t>West of England LEP  (2014) Economic Context</w:t>
      </w:r>
      <w:r w:rsidRPr="003B4FE7">
        <w:rPr>
          <w:rFonts w:ascii="Times New Roman" w:hAnsi="Times New Roman" w:cs="Times New Roman"/>
          <w:i/>
        </w:rPr>
        <w:t>.</w:t>
      </w:r>
    </w:p>
    <w:p w14:paraId="08257ED9" w14:textId="77777777" w:rsidR="00C40AC3" w:rsidRPr="003B4FE7" w:rsidRDefault="00C40AC3" w:rsidP="00C40AC3">
      <w:pPr>
        <w:ind w:left="709" w:hanging="709"/>
        <w:jc w:val="both"/>
        <w:rPr>
          <w:rFonts w:ascii="Times New Roman" w:hAnsi="Times New Roman" w:cs="Times New Roman"/>
        </w:rPr>
      </w:pPr>
      <w:r w:rsidRPr="003B4FE7">
        <w:rPr>
          <w:rFonts w:ascii="Times New Roman" w:hAnsi="Times New Roman" w:cs="Times New Roman"/>
        </w:rPr>
        <w:t xml:space="preserve">Wrigley N, Holt T, Steel D and Tranmer M (1996) Analysing, modelling and resolving the ecological fallacy, in Longley P and Batty M (Eds.) </w:t>
      </w:r>
      <w:r w:rsidRPr="003B4FE7">
        <w:rPr>
          <w:rFonts w:ascii="Times New Roman" w:hAnsi="Times New Roman" w:cs="Times New Roman"/>
          <w:i/>
        </w:rPr>
        <w:t>Spatial analysis: Modelling in a GIS environment</w:t>
      </w:r>
      <w:r w:rsidRPr="003B4FE7">
        <w:rPr>
          <w:rFonts w:ascii="Times New Roman" w:hAnsi="Times New Roman" w:cs="Times New Roman"/>
        </w:rPr>
        <w:t>, GeoInformation International, Cambridge, England, 23-40</w:t>
      </w:r>
    </w:p>
    <w:p w14:paraId="21800DAC" w14:textId="77777777" w:rsidR="00C40AC3" w:rsidRPr="003B4FE7" w:rsidRDefault="00C40AC3" w:rsidP="00C40AC3">
      <w:pPr>
        <w:rPr>
          <w:rFonts w:ascii="Times New Roman" w:hAnsi="Times New Roman" w:cs="Times New Roman"/>
        </w:rPr>
      </w:pPr>
    </w:p>
    <w:p w14:paraId="489933DC" w14:textId="77777777" w:rsidR="00C40AC3" w:rsidRPr="003B4FE7" w:rsidRDefault="00C40AC3" w:rsidP="00C40AC3">
      <w:pPr>
        <w:rPr>
          <w:rFonts w:ascii="Times New Roman" w:hAnsi="Times New Roman" w:cs="Times New Roman"/>
        </w:rPr>
      </w:pPr>
    </w:p>
    <w:p w14:paraId="3867577D" w14:textId="77777777" w:rsidR="00C40AC3" w:rsidRPr="003B4FE7" w:rsidRDefault="00C40AC3" w:rsidP="00C40AC3">
      <w:pPr>
        <w:rPr>
          <w:rFonts w:ascii="Times New Roman" w:hAnsi="Times New Roman" w:cs="Times New Roman"/>
        </w:rPr>
      </w:pPr>
    </w:p>
    <w:p w14:paraId="6F9424B5" w14:textId="77777777" w:rsidR="00C40AC3" w:rsidRPr="003B4FE7" w:rsidRDefault="00C40AC3" w:rsidP="00C40AC3">
      <w:pPr>
        <w:ind w:left="540" w:hanging="540"/>
        <w:rPr>
          <w:rFonts w:ascii="Times New Roman" w:hAnsi="Times New Roman" w:cs="Times New Roman"/>
        </w:rPr>
      </w:pPr>
    </w:p>
    <w:p w14:paraId="21512CD7" w14:textId="518F36D1" w:rsidR="00C40AC3" w:rsidRPr="003B4FE7" w:rsidRDefault="00C40AC3" w:rsidP="00C40AC3">
      <w:pPr>
        <w:rPr>
          <w:rFonts w:ascii="Times New Roman" w:hAnsi="Times New Roman" w:cs="Times New Roman"/>
          <w:b/>
        </w:rPr>
      </w:pPr>
      <w:r w:rsidRPr="003B4FE7">
        <w:rPr>
          <w:rFonts w:ascii="Times New Roman" w:hAnsi="Times New Roman" w:cs="Times New Roman"/>
        </w:rPr>
        <w:br w:type="page"/>
      </w:r>
      <w:r w:rsidR="00ED43A0" w:rsidRPr="003B4FE7">
        <w:rPr>
          <w:rFonts w:ascii="Times New Roman" w:hAnsi="Times New Roman" w:cs="Times New Roman"/>
          <w:b/>
        </w:rPr>
        <w:lastRenderedPageBreak/>
        <w:t>11</w:t>
      </w:r>
      <w:r w:rsidR="00E03CB5" w:rsidRPr="003B4FE7">
        <w:rPr>
          <w:rFonts w:ascii="Times New Roman" w:hAnsi="Times New Roman" w:cs="Times New Roman"/>
          <w:b/>
        </w:rPr>
        <w:t xml:space="preserve">.  </w:t>
      </w:r>
      <w:r w:rsidRPr="003B4FE7">
        <w:rPr>
          <w:rFonts w:ascii="Times New Roman" w:hAnsi="Times New Roman" w:cs="Times New Roman"/>
          <w:b/>
        </w:rPr>
        <w:t>S</w:t>
      </w:r>
      <w:r w:rsidR="0077368A" w:rsidRPr="003B4FE7">
        <w:rPr>
          <w:rFonts w:ascii="Times New Roman" w:hAnsi="Times New Roman" w:cs="Times New Roman"/>
          <w:b/>
        </w:rPr>
        <w:t>ECTOR</w:t>
      </w:r>
      <w:r w:rsidRPr="003B4FE7">
        <w:rPr>
          <w:rFonts w:ascii="Times New Roman" w:hAnsi="Times New Roman" w:cs="Times New Roman"/>
          <w:b/>
        </w:rPr>
        <w:t xml:space="preserve"> D</w:t>
      </w:r>
      <w:r w:rsidR="0077368A" w:rsidRPr="003B4FE7">
        <w:rPr>
          <w:rFonts w:ascii="Times New Roman" w:hAnsi="Times New Roman" w:cs="Times New Roman"/>
          <w:b/>
        </w:rPr>
        <w:t>EFINITIONS</w:t>
      </w:r>
      <w:r w:rsidR="009F17DF" w:rsidRPr="003B4FE7">
        <w:rPr>
          <w:rStyle w:val="FootnoteReference"/>
          <w:rFonts w:ascii="Times New Roman" w:hAnsi="Times New Roman" w:cs="Times New Roman"/>
          <w:b/>
        </w:rPr>
        <w:footnoteReference w:id="5"/>
      </w:r>
    </w:p>
    <w:p w14:paraId="4231FBF6" w14:textId="77777777" w:rsidR="00C40AC3" w:rsidRPr="003B4FE7" w:rsidRDefault="00C40AC3" w:rsidP="00C40AC3">
      <w:pPr>
        <w:rPr>
          <w:rFonts w:ascii="Times New Roman" w:hAnsi="Times New Roman" w:cs="Times New Roman"/>
          <w:b/>
        </w:rPr>
      </w:pPr>
    </w:p>
    <w:p w14:paraId="129BEDA1" w14:textId="77777777" w:rsidR="00C40AC3" w:rsidRPr="003B4FE7" w:rsidRDefault="00C40AC3" w:rsidP="00C40AC3">
      <w:pPr>
        <w:rPr>
          <w:rFonts w:ascii="Times New Roman" w:hAnsi="Times New Roman" w:cs="Times New Roman"/>
        </w:rPr>
      </w:pPr>
      <w:r w:rsidRPr="003B4FE7">
        <w:rPr>
          <w:rFonts w:ascii="Times New Roman" w:hAnsi="Times New Roman" w:cs="Times New Roman"/>
        </w:rPr>
        <w:t>Advanced Engineering and Aerospace</w:t>
      </w:r>
    </w:p>
    <w:p w14:paraId="02F7E420"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Manufacture of electrical equipment (27)</w:t>
      </w:r>
    </w:p>
    <w:p w14:paraId="7AF760A9"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 xml:space="preserve">Manufacture of machinery &amp; equipment </w:t>
      </w:r>
      <w:proofErr w:type="spellStart"/>
      <w:r w:rsidRPr="003B4FE7">
        <w:rPr>
          <w:rFonts w:ascii="Times New Roman" w:hAnsi="Times New Roman" w:cs="Times New Roman"/>
        </w:rPr>
        <w:t>n.e.c</w:t>
      </w:r>
      <w:proofErr w:type="spellEnd"/>
      <w:r w:rsidRPr="003B4FE7">
        <w:rPr>
          <w:rFonts w:ascii="Times New Roman" w:hAnsi="Times New Roman" w:cs="Times New Roman"/>
        </w:rPr>
        <w:t xml:space="preserve"> (28)</w:t>
      </w:r>
    </w:p>
    <w:p w14:paraId="7F4426B5"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Manufacture of weapons &amp; ammunition (25.4)</w:t>
      </w:r>
    </w:p>
    <w:p w14:paraId="748DF37F"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Manufacture of communication equipment (26.3)</w:t>
      </w:r>
    </w:p>
    <w:p w14:paraId="04C3582F"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Manufacture of air &amp; spacecraft machinery (30.3)</w:t>
      </w:r>
    </w:p>
    <w:p w14:paraId="551ABF17"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Manufacture of military fighting vehicles (30.4)</w:t>
      </w:r>
    </w:p>
    <w:p w14:paraId="7E21C226"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Manufacture of medical &amp; dental instruments &amp; supplies (32.5)</w:t>
      </w:r>
    </w:p>
    <w:p w14:paraId="7022221D"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Research &amp; experimental development on natural sciences &amp; engineering (72.1)</w:t>
      </w:r>
    </w:p>
    <w:p w14:paraId="6883AB8B"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Repair &amp; maintenance of aircraft &amp; spacecraft (33.16)</w:t>
      </w:r>
    </w:p>
    <w:p w14:paraId="1E58DAD3"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Repair of electrical equipment (33.14)</w:t>
      </w:r>
    </w:p>
    <w:p w14:paraId="51CF96A2"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Engineering activities &amp; related technical consultancy (71.12)</w:t>
      </w:r>
    </w:p>
    <w:p w14:paraId="23D2B7B8"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Manufacture of non-electronic instruments &amp; appliances for measuring, testing &amp; navigation, except industrial process control equipment (26.51/3)</w:t>
      </w:r>
    </w:p>
    <w:p w14:paraId="65DED2C7" w14:textId="77777777" w:rsidR="00C40AC3" w:rsidRPr="003B4FE7" w:rsidRDefault="00C40AC3" w:rsidP="00771F03">
      <w:pPr>
        <w:pStyle w:val="ListParagraph"/>
        <w:numPr>
          <w:ilvl w:val="0"/>
          <w:numId w:val="8"/>
        </w:numPr>
        <w:spacing w:after="200" w:line="276" w:lineRule="auto"/>
        <w:rPr>
          <w:rFonts w:ascii="Times New Roman" w:hAnsi="Times New Roman" w:cs="Times New Roman"/>
        </w:rPr>
      </w:pPr>
      <w:r w:rsidRPr="003B4FE7">
        <w:rPr>
          <w:rFonts w:ascii="Times New Roman" w:hAnsi="Times New Roman" w:cs="Times New Roman"/>
        </w:rPr>
        <w:t>Manufacture of non-electronic industrial process control equipment (26.51/4)</w:t>
      </w:r>
    </w:p>
    <w:p w14:paraId="3048FA54" w14:textId="77777777" w:rsidR="00C40AC3" w:rsidRPr="003B4FE7" w:rsidRDefault="00C40AC3" w:rsidP="00C40AC3">
      <w:pPr>
        <w:rPr>
          <w:rFonts w:ascii="Times New Roman" w:hAnsi="Times New Roman" w:cs="Times New Roman"/>
        </w:rPr>
      </w:pPr>
    </w:p>
    <w:p w14:paraId="7AB840C7" w14:textId="77777777" w:rsidR="00C40AC3" w:rsidRPr="003B4FE7" w:rsidRDefault="00C40AC3" w:rsidP="00C40AC3">
      <w:pPr>
        <w:rPr>
          <w:rFonts w:ascii="Times New Roman" w:hAnsi="Times New Roman" w:cs="Times New Roman"/>
        </w:rPr>
      </w:pPr>
      <w:r w:rsidRPr="003B4FE7">
        <w:rPr>
          <w:rFonts w:ascii="Times New Roman" w:hAnsi="Times New Roman" w:cs="Times New Roman"/>
        </w:rPr>
        <w:t>Creative Industries</w:t>
      </w:r>
    </w:p>
    <w:p w14:paraId="099A1173"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Programming &amp; broadcasting activities (60)</w:t>
      </w:r>
    </w:p>
    <w:p w14:paraId="769C25B1"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Creative, arts &amp; entertainment activities (90)</w:t>
      </w:r>
    </w:p>
    <w:p w14:paraId="5F5EEAFD"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Sound recording &amp; music publishing activities (59.2)</w:t>
      </w:r>
    </w:p>
    <w:p w14:paraId="5769D722"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Advertising (73.1)</w:t>
      </w:r>
    </w:p>
    <w:p w14:paraId="126F0A6C"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Specialised design services (74.1)</w:t>
      </w:r>
    </w:p>
    <w:p w14:paraId="48EF8742"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Photographic activities (74.2)</w:t>
      </w:r>
    </w:p>
    <w:p w14:paraId="2824C765"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Printing of newspapers (18.11)</w:t>
      </w:r>
    </w:p>
    <w:p w14:paraId="26022E0F"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Pre-press &amp; pre-media services (18.13)</w:t>
      </w:r>
    </w:p>
    <w:p w14:paraId="3CADAA0D"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Book publishing (58.11)</w:t>
      </w:r>
    </w:p>
    <w:p w14:paraId="6D617BD4"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Publishing of directories and mailing lists (58.12)</w:t>
      </w:r>
    </w:p>
    <w:p w14:paraId="4FD85C51"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Publishing of newspapers (58.13)</w:t>
      </w:r>
    </w:p>
    <w:p w14:paraId="3A5A6345"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Publishing of journals and periodicals (58.14)</w:t>
      </w:r>
    </w:p>
    <w:p w14:paraId="389F31B9"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Other publishing activities (58.19)</w:t>
      </w:r>
    </w:p>
    <w:p w14:paraId="4E435003"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Publishing of computer games (58.21)</w:t>
      </w:r>
    </w:p>
    <w:p w14:paraId="076159B6"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Other software publishing (58.29)</w:t>
      </w:r>
    </w:p>
    <w:p w14:paraId="3CBB4DB2"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Motion picture, video and television programme production activities (59.11)</w:t>
      </w:r>
    </w:p>
    <w:p w14:paraId="78A07070"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Motion picture, video and television programme post-production activities (59.12)</w:t>
      </w:r>
    </w:p>
    <w:p w14:paraId="3E068388"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Motion picture projection activities (59.14)</w:t>
      </w:r>
    </w:p>
    <w:p w14:paraId="1AF0C237"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Motion picture distribution activities (59.13/1)</w:t>
      </w:r>
    </w:p>
    <w:p w14:paraId="2157683D"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lastRenderedPageBreak/>
        <w:t>Video distribution activities (59.13/2)</w:t>
      </w:r>
    </w:p>
    <w:p w14:paraId="31469EBD"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Computer Programming Activities (62.01)</w:t>
      </w:r>
    </w:p>
    <w:p w14:paraId="7D44836F"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News agency activities (63.91)</w:t>
      </w:r>
    </w:p>
    <w:p w14:paraId="4873442B" w14:textId="77777777" w:rsidR="00C40AC3" w:rsidRPr="003B4FE7" w:rsidRDefault="00C40AC3" w:rsidP="00771F03">
      <w:pPr>
        <w:pStyle w:val="ListParagraph"/>
        <w:numPr>
          <w:ilvl w:val="0"/>
          <w:numId w:val="9"/>
        </w:numPr>
        <w:spacing w:after="200" w:line="276" w:lineRule="auto"/>
        <w:rPr>
          <w:rFonts w:ascii="Times New Roman" w:hAnsi="Times New Roman" w:cs="Times New Roman"/>
        </w:rPr>
      </w:pPr>
      <w:r w:rsidRPr="003B4FE7">
        <w:rPr>
          <w:rFonts w:ascii="Times New Roman" w:hAnsi="Times New Roman" w:cs="Times New Roman"/>
        </w:rPr>
        <w:t>Architectural activities (71.11)</w:t>
      </w:r>
    </w:p>
    <w:p w14:paraId="090AEF6E" w14:textId="77777777" w:rsidR="00C40AC3" w:rsidRPr="003B4FE7" w:rsidRDefault="00C40AC3" w:rsidP="00C40AC3">
      <w:pPr>
        <w:rPr>
          <w:rFonts w:ascii="Times New Roman" w:hAnsi="Times New Roman" w:cs="Times New Roman"/>
        </w:rPr>
      </w:pPr>
    </w:p>
    <w:p w14:paraId="038FFF38" w14:textId="77777777" w:rsidR="00C40AC3" w:rsidRPr="003B4FE7" w:rsidRDefault="00C40AC3" w:rsidP="00C40AC3">
      <w:pPr>
        <w:rPr>
          <w:rFonts w:ascii="Times New Roman" w:hAnsi="Times New Roman" w:cs="Times New Roman"/>
        </w:rPr>
      </w:pPr>
      <w:r w:rsidRPr="003B4FE7">
        <w:rPr>
          <w:rFonts w:ascii="Times New Roman" w:hAnsi="Times New Roman" w:cs="Times New Roman"/>
        </w:rPr>
        <w:t>Professional and Legal Services</w:t>
      </w:r>
    </w:p>
    <w:p w14:paraId="463EB9EC" w14:textId="77777777" w:rsidR="00C40AC3" w:rsidRPr="003B4FE7" w:rsidRDefault="00C40AC3" w:rsidP="00771F03">
      <w:pPr>
        <w:pStyle w:val="ListParagraph"/>
        <w:numPr>
          <w:ilvl w:val="0"/>
          <w:numId w:val="10"/>
        </w:numPr>
        <w:spacing w:after="200" w:line="276" w:lineRule="auto"/>
        <w:ind w:left="709" w:hanging="283"/>
        <w:rPr>
          <w:rFonts w:ascii="Times New Roman" w:hAnsi="Times New Roman" w:cs="Times New Roman"/>
        </w:rPr>
      </w:pPr>
      <w:r w:rsidRPr="003B4FE7">
        <w:rPr>
          <w:rFonts w:ascii="Times New Roman" w:hAnsi="Times New Roman" w:cs="Times New Roman"/>
        </w:rPr>
        <w:t>Financial service activities, except insurance &amp; pension funding (64)</w:t>
      </w:r>
    </w:p>
    <w:p w14:paraId="6F6F5D83" w14:textId="77777777" w:rsidR="00C40AC3" w:rsidRPr="003B4FE7" w:rsidRDefault="00C40AC3" w:rsidP="00771F03">
      <w:pPr>
        <w:pStyle w:val="ListParagraph"/>
        <w:numPr>
          <w:ilvl w:val="0"/>
          <w:numId w:val="10"/>
        </w:numPr>
        <w:spacing w:after="200" w:line="276" w:lineRule="auto"/>
        <w:ind w:left="709" w:hanging="283"/>
        <w:rPr>
          <w:rFonts w:ascii="Times New Roman" w:hAnsi="Times New Roman" w:cs="Times New Roman"/>
        </w:rPr>
      </w:pPr>
      <w:r w:rsidRPr="003B4FE7">
        <w:rPr>
          <w:rFonts w:ascii="Times New Roman" w:hAnsi="Times New Roman" w:cs="Times New Roman"/>
        </w:rPr>
        <w:t>Insurance, reinsurance and pension funding (65)</w:t>
      </w:r>
    </w:p>
    <w:p w14:paraId="1E634F12" w14:textId="77777777" w:rsidR="00C40AC3" w:rsidRPr="003B4FE7" w:rsidRDefault="00C40AC3" w:rsidP="00771F03">
      <w:pPr>
        <w:pStyle w:val="ListParagraph"/>
        <w:numPr>
          <w:ilvl w:val="0"/>
          <w:numId w:val="10"/>
        </w:numPr>
        <w:spacing w:after="200" w:line="276" w:lineRule="auto"/>
        <w:ind w:left="709" w:hanging="283"/>
        <w:rPr>
          <w:rFonts w:ascii="Times New Roman" w:hAnsi="Times New Roman" w:cs="Times New Roman"/>
        </w:rPr>
      </w:pPr>
      <w:r w:rsidRPr="003B4FE7">
        <w:rPr>
          <w:rFonts w:ascii="Times New Roman" w:hAnsi="Times New Roman" w:cs="Times New Roman"/>
        </w:rPr>
        <w:t>Activities auxiliary to financial services and insurance activities (66)</w:t>
      </w:r>
    </w:p>
    <w:p w14:paraId="62DD2F57" w14:textId="77777777" w:rsidR="00C40AC3" w:rsidRPr="003B4FE7" w:rsidRDefault="00C40AC3" w:rsidP="00771F03">
      <w:pPr>
        <w:pStyle w:val="ListParagraph"/>
        <w:numPr>
          <w:ilvl w:val="0"/>
          <w:numId w:val="10"/>
        </w:numPr>
        <w:spacing w:after="200" w:line="276" w:lineRule="auto"/>
        <w:ind w:left="709" w:hanging="283"/>
        <w:rPr>
          <w:rFonts w:ascii="Times New Roman" w:hAnsi="Times New Roman" w:cs="Times New Roman"/>
        </w:rPr>
      </w:pPr>
      <w:r w:rsidRPr="003B4FE7">
        <w:rPr>
          <w:rFonts w:ascii="Times New Roman" w:hAnsi="Times New Roman" w:cs="Times New Roman"/>
        </w:rPr>
        <w:t>Legal and accounting activities (69)</w:t>
      </w:r>
    </w:p>
    <w:p w14:paraId="5A6E1996" w14:textId="77777777" w:rsidR="00C40AC3" w:rsidRPr="003B4FE7" w:rsidRDefault="00C40AC3" w:rsidP="00771F03">
      <w:pPr>
        <w:pStyle w:val="ListParagraph"/>
        <w:numPr>
          <w:ilvl w:val="0"/>
          <w:numId w:val="10"/>
        </w:numPr>
        <w:spacing w:after="200" w:line="276" w:lineRule="auto"/>
        <w:ind w:left="709" w:hanging="283"/>
        <w:rPr>
          <w:rFonts w:ascii="Times New Roman" w:hAnsi="Times New Roman" w:cs="Times New Roman"/>
        </w:rPr>
      </w:pPr>
      <w:r w:rsidRPr="003B4FE7">
        <w:rPr>
          <w:rFonts w:ascii="Times New Roman" w:hAnsi="Times New Roman" w:cs="Times New Roman"/>
        </w:rPr>
        <w:t>Activities of head offices; management consultancy activities (70)</w:t>
      </w:r>
    </w:p>
    <w:p w14:paraId="4CD8686E" w14:textId="77777777" w:rsidR="00C40AC3" w:rsidRPr="003B4FE7" w:rsidRDefault="00C40AC3" w:rsidP="00771F03">
      <w:pPr>
        <w:pStyle w:val="ListParagraph"/>
        <w:numPr>
          <w:ilvl w:val="0"/>
          <w:numId w:val="10"/>
        </w:numPr>
        <w:spacing w:after="200" w:line="276" w:lineRule="auto"/>
        <w:ind w:left="709" w:hanging="283"/>
        <w:rPr>
          <w:rFonts w:ascii="Times New Roman" w:hAnsi="Times New Roman" w:cs="Times New Roman"/>
        </w:rPr>
      </w:pPr>
      <w:r w:rsidRPr="003B4FE7">
        <w:rPr>
          <w:rFonts w:ascii="Times New Roman" w:hAnsi="Times New Roman" w:cs="Times New Roman"/>
        </w:rPr>
        <w:t>Market research and public opinion polling (73.2)</w:t>
      </w:r>
    </w:p>
    <w:p w14:paraId="252B351B" w14:textId="77777777" w:rsidR="00C40AC3" w:rsidRPr="003B4FE7" w:rsidRDefault="00C40AC3" w:rsidP="00C40AC3">
      <w:pPr>
        <w:rPr>
          <w:rFonts w:ascii="Times New Roman" w:hAnsi="Times New Roman" w:cs="Times New Roman"/>
        </w:rPr>
      </w:pPr>
    </w:p>
    <w:p w14:paraId="05A10AEE" w14:textId="77777777" w:rsidR="00C40AC3" w:rsidRPr="003B4FE7" w:rsidRDefault="00C40AC3" w:rsidP="00C40AC3">
      <w:pPr>
        <w:rPr>
          <w:rFonts w:ascii="Times New Roman" w:hAnsi="Times New Roman" w:cs="Times New Roman"/>
        </w:rPr>
      </w:pPr>
      <w:r w:rsidRPr="003B4FE7">
        <w:rPr>
          <w:rFonts w:ascii="Times New Roman" w:hAnsi="Times New Roman" w:cs="Times New Roman"/>
        </w:rPr>
        <w:t xml:space="preserve">High Tech </w:t>
      </w:r>
    </w:p>
    <w:p w14:paraId="0E2CEFD5"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Manufacture of electronic components &amp; boards (26.1)</w:t>
      </w:r>
    </w:p>
    <w:p w14:paraId="6CF967A9"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Manufacture of computers and peripheral equipment (26.2)</w:t>
      </w:r>
    </w:p>
    <w:p w14:paraId="370AC1D2"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Manufacture of consumer electronics (26.4)</w:t>
      </w:r>
    </w:p>
    <w:p w14:paraId="32BA5FD8"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Manufacture of irradiation, electro-medical &amp; electrotherapeutic equipment (26.6)</w:t>
      </w:r>
    </w:p>
    <w:p w14:paraId="32FBB10B"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Manufacture of electrical &amp; electronic equipment for motor vehicles (29.31)</w:t>
      </w:r>
    </w:p>
    <w:p w14:paraId="7CC3C916"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Repair of electronic &amp; optical equipment (33.13)</w:t>
      </w:r>
    </w:p>
    <w:p w14:paraId="7E0645E0"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Manufacture of electronic instruments &amp; appliances for measuring, testing &amp; navigation, except industrial process control equipment (26.51/1)</w:t>
      </w:r>
    </w:p>
    <w:p w14:paraId="51B3B05D"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Television, radio transmitters and apparatus for telephony and telegraphy (33.20)</w:t>
      </w:r>
    </w:p>
    <w:p w14:paraId="7581C1B7"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Telecommunications services (61.90)</w:t>
      </w:r>
    </w:p>
    <w:p w14:paraId="0DF172D5"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Computer Hardware Consultancy/Other Software Consultancy and Supply (62.02)</w:t>
      </w:r>
    </w:p>
    <w:p w14:paraId="02CF17D8"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Maintenance and repair of office, accounting and computing machinery (95.11)</w:t>
      </w:r>
    </w:p>
    <w:p w14:paraId="5DD2715D"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Other Computer Related Activities (62.09)</w:t>
      </w:r>
    </w:p>
    <w:p w14:paraId="6D53E9F5"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Publishing of Software (58.29)</w:t>
      </w:r>
    </w:p>
    <w:p w14:paraId="47433F6F" w14:textId="77777777" w:rsidR="00C40AC3" w:rsidRPr="003B4FE7" w:rsidRDefault="00C40AC3" w:rsidP="00771F03">
      <w:pPr>
        <w:pStyle w:val="ListParagraph"/>
        <w:numPr>
          <w:ilvl w:val="0"/>
          <w:numId w:val="11"/>
        </w:numPr>
        <w:spacing w:after="200" w:line="276" w:lineRule="auto"/>
        <w:rPr>
          <w:rFonts w:ascii="Times New Roman" w:hAnsi="Times New Roman" w:cs="Times New Roman"/>
        </w:rPr>
      </w:pPr>
      <w:r w:rsidRPr="003B4FE7">
        <w:rPr>
          <w:rFonts w:ascii="Times New Roman" w:hAnsi="Times New Roman" w:cs="Times New Roman"/>
        </w:rPr>
        <w:t>Data Processing / Data Base Activities (63.11)</w:t>
      </w:r>
    </w:p>
    <w:p w14:paraId="79E560A9" w14:textId="77777777" w:rsidR="00C40AC3" w:rsidRPr="003B4FE7" w:rsidRDefault="00C40AC3" w:rsidP="00C40AC3">
      <w:pPr>
        <w:rPr>
          <w:rFonts w:ascii="Times New Roman" w:hAnsi="Times New Roman" w:cs="Times New Roman"/>
        </w:rPr>
      </w:pPr>
    </w:p>
    <w:p w14:paraId="6FBA1D57" w14:textId="77777777" w:rsidR="00C40AC3" w:rsidRPr="003B4FE7" w:rsidRDefault="00C40AC3" w:rsidP="00C40AC3">
      <w:pPr>
        <w:rPr>
          <w:rFonts w:ascii="Times New Roman" w:hAnsi="Times New Roman" w:cs="Times New Roman"/>
        </w:rPr>
      </w:pPr>
      <w:r w:rsidRPr="003B4FE7">
        <w:rPr>
          <w:rFonts w:ascii="Times New Roman" w:hAnsi="Times New Roman" w:cs="Times New Roman"/>
        </w:rPr>
        <w:t>Low Carbon</w:t>
      </w:r>
    </w:p>
    <w:p w14:paraId="52048CD0" w14:textId="77777777" w:rsidR="00C40AC3" w:rsidRPr="003B4FE7" w:rsidRDefault="00C40AC3" w:rsidP="00771F03">
      <w:pPr>
        <w:pStyle w:val="ListParagraph"/>
        <w:numPr>
          <w:ilvl w:val="0"/>
          <w:numId w:val="12"/>
        </w:numPr>
        <w:spacing w:after="200" w:line="276" w:lineRule="auto"/>
        <w:ind w:left="709" w:hanging="283"/>
        <w:rPr>
          <w:rFonts w:ascii="Times New Roman" w:hAnsi="Times New Roman" w:cs="Times New Roman"/>
        </w:rPr>
      </w:pPr>
      <w:r w:rsidRPr="003B4FE7">
        <w:rPr>
          <w:rFonts w:ascii="Times New Roman" w:hAnsi="Times New Roman" w:cs="Times New Roman"/>
        </w:rPr>
        <w:t>Water collection, treatment &amp; supply (36)</w:t>
      </w:r>
    </w:p>
    <w:p w14:paraId="139AEB4C" w14:textId="77777777" w:rsidR="00C40AC3" w:rsidRPr="003B4FE7" w:rsidRDefault="00C40AC3" w:rsidP="00771F03">
      <w:pPr>
        <w:pStyle w:val="ListParagraph"/>
        <w:numPr>
          <w:ilvl w:val="0"/>
          <w:numId w:val="12"/>
        </w:numPr>
        <w:spacing w:after="200" w:line="276" w:lineRule="auto"/>
        <w:ind w:left="709" w:hanging="283"/>
        <w:rPr>
          <w:rFonts w:ascii="Times New Roman" w:hAnsi="Times New Roman" w:cs="Times New Roman"/>
        </w:rPr>
      </w:pPr>
      <w:r w:rsidRPr="003B4FE7">
        <w:rPr>
          <w:rFonts w:ascii="Times New Roman" w:hAnsi="Times New Roman" w:cs="Times New Roman"/>
        </w:rPr>
        <w:t>Recovery of sorted materials (38.32)</w:t>
      </w:r>
    </w:p>
    <w:p w14:paraId="39416D05" w14:textId="77777777" w:rsidR="00C40AC3" w:rsidRPr="003B4FE7" w:rsidRDefault="00C40AC3" w:rsidP="00771F03">
      <w:pPr>
        <w:pStyle w:val="ListParagraph"/>
        <w:numPr>
          <w:ilvl w:val="0"/>
          <w:numId w:val="12"/>
        </w:numPr>
        <w:spacing w:after="200" w:line="276" w:lineRule="auto"/>
        <w:ind w:left="709" w:hanging="283"/>
        <w:rPr>
          <w:rFonts w:ascii="Times New Roman" w:hAnsi="Times New Roman" w:cs="Times New Roman"/>
        </w:rPr>
      </w:pPr>
      <w:r w:rsidRPr="003B4FE7">
        <w:rPr>
          <w:rFonts w:ascii="Times New Roman" w:hAnsi="Times New Roman" w:cs="Times New Roman"/>
        </w:rPr>
        <w:t>Technical testing &amp; analysis (71.2)</w:t>
      </w:r>
    </w:p>
    <w:p w14:paraId="1E002B51" w14:textId="77777777" w:rsidR="00C40AC3" w:rsidRPr="003B4FE7" w:rsidRDefault="00C40AC3" w:rsidP="00771F03">
      <w:pPr>
        <w:pStyle w:val="ListParagraph"/>
        <w:numPr>
          <w:ilvl w:val="0"/>
          <w:numId w:val="12"/>
        </w:numPr>
        <w:spacing w:after="200" w:line="276" w:lineRule="auto"/>
        <w:ind w:left="709" w:hanging="283"/>
        <w:rPr>
          <w:rFonts w:ascii="Times New Roman" w:hAnsi="Times New Roman" w:cs="Times New Roman"/>
        </w:rPr>
      </w:pPr>
      <w:r w:rsidRPr="003B4FE7">
        <w:rPr>
          <w:rFonts w:ascii="Times New Roman" w:hAnsi="Times New Roman" w:cs="Times New Roman"/>
        </w:rPr>
        <w:t>Manufacturing of other general purpose machinery (28.29)</w:t>
      </w:r>
    </w:p>
    <w:p w14:paraId="078A7561" w14:textId="77777777" w:rsidR="00C40AC3" w:rsidRPr="003B4FE7" w:rsidRDefault="00C40AC3" w:rsidP="00771F03">
      <w:pPr>
        <w:pStyle w:val="ListParagraph"/>
        <w:numPr>
          <w:ilvl w:val="0"/>
          <w:numId w:val="12"/>
        </w:numPr>
        <w:spacing w:after="200" w:line="276" w:lineRule="auto"/>
        <w:ind w:left="709" w:hanging="283"/>
        <w:rPr>
          <w:rFonts w:ascii="Times New Roman" w:hAnsi="Times New Roman" w:cs="Times New Roman"/>
        </w:rPr>
      </w:pPr>
      <w:r w:rsidRPr="003B4FE7">
        <w:rPr>
          <w:rFonts w:ascii="Times New Roman" w:hAnsi="Times New Roman" w:cs="Times New Roman"/>
        </w:rPr>
        <w:t>Site preparation (43.12)</w:t>
      </w:r>
    </w:p>
    <w:p w14:paraId="65C5D17E" w14:textId="77777777" w:rsidR="00C40AC3" w:rsidRPr="003B4FE7" w:rsidRDefault="00C40AC3" w:rsidP="00771F03">
      <w:pPr>
        <w:pStyle w:val="ListParagraph"/>
        <w:numPr>
          <w:ilvl w:val="0"/>
          <w:numId w:val="12"/>
        </w:numPr>
        <w:spacing w:after="200" w:line="276" w:lineRule="auto"/>
        <w:ind w:left="709" w:hanging="283"/>
        <w:rPr>
          <w:rFonts w:ascii="Times New Roman" w:hAnsi="Times New Roman" w:cs="Times New Roman"/>
        </w:rPr>
      </w:pPr>
      <w:r w:rsidRPr="003B4FE7">
        <w:rPr>
          <w:rFonts w:ascii="Times New Roman" w:hAnsi="Times New Roman" w:cs="Times New Roman"/>
        </w:rPr>
        <w:t>Plumbing, heat &amp; air conditioning installation (43.22)</w:t>
      </w:r>
    </w:p>
    <w:sectPr w:rsidR="00C40AC3" w:rsidRPr="003B4FE7" w:rsidSect="001F3E75">
      <w:headerReference w:type="default" r:id="rId36"/>
      <w:footerReference w:type="default" r:id="rId3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E55D9" w14:textId="77777777" w:rsidR="00BE7876" w:rsidRDefault="00BE7876" w:rsidP="00052660">
      <w:r>
        <w:separator/>
      </w:r>
    </w:p>
  </w:endnote>
  <w:endnote w:type="continuationSeparator" w:id="0">
    <w:p w14:paraId="6CD08D0A" w14:textId="77777777" w:rsidR="00BE7876" w:rsidRDefault="00BE7876" w:rsidP="0005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12582" w14:textId="77777777" w:rsidR="00BE7876" w:rsidRDefault="00BE7876" w:rsidP="005D7F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E8B894" w14:textId="77777777" w:rsidR="00BE7876" w:rsidRDefault="00BE7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F28E7" w14:textId="77777777" w:rsidR="00BE7876" w:rsidRDefault="00BE7876">
    <w:pPr>
      <w:pStyle w:val="Footer"/>
      <w:jc w:val="center"/>
    </w:pPr>
    <w:r>
      <w:fldChar w:fldCharType="begin"/>
    </w:r>
    <w:r>
      <w:instrText xml:space="preserve"> PAGE   \* MERGEFORMAT </w:instrText>
    </w:r>
    <w:r>
      <w:fldChar w:fldCharType="separate"/>
    </w:r>
    <w:r w:rsidR="00AE2E2F">
      <w:rPr>
        <w:noProof/>
      </w:rPr>
      <w:t>3</w:t>
    </w:r>
    <w:r>
      <w:rPr>
        <w:noProof/>
      </w:rPr>
      <w:fldChar w:fldCharType="end"/>
    </w:r>
  </w:p>
  <w:p w14:paraId="52D0FD6F" w14:textId="77777777" w:rsidR="00BE7876" w:rsidRDefault="00BE78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5D68" w14:textId="77777777" w:rsidR="00BE7876" w:rsidRDefault="00BE78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979B3" w14:textId="77777777" w:rsidR="00BE7876" w:rsidRDefault="00BE7876">
    <w:pPr>
      <w:pStyle w:val="Footer"/>
      <w:jc w:val="center"/>
    </w:pPr>
    <w:r>
      <w:fldChar w:fldCharType="begin"/>
    </w:r>
    <w:r>
      <w:instrText xml:space="preserve"> PAGE   \* MERGEFORMAT </w:instrText>
    </w:r>
    <w:r>
      <w:fldChar w:fldCharType="separate"/>
    </w:r>
    <w:r w:rsidR="0034155E">
      <w:rPr>
        <w:noProof/>
      </w:rPr>
      <w:t>24</w:t>
    </w:r>
    <w:r>
      <w:rPr>
        <w:noProof/>
      </w:rPr>
      <w:fldChar w:fldCharType="end"/>
    </w:r>
  </w:p>
  <w:p w14:paraId="5F3EA3AA" w14:textId="77777777" w:rsidR="00BE7876" w:rsidRDefault="00BE7876" w:rsidP="005D7F2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72A31" w14:textId="77777777" w:rsidR="00BE7876" w:rsidRDefault="00BE78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63BF6" w14:textId="77777777" w:rsidR="00BE7876" w:rsidRDefault="00BE7876" w:rsidP="007C07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9F3F3" w14:textId="77777777" w:rsidR="00BE7876" w:rsidRDefault="00BE7876" w:rsidP="00367B70">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9E5D1" w14:textId="77777777" w:rsidR="00BE7876" w:rsidRDefault="00BE7876" w:rsidP="00367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55E">
      <w:rPr>
        <w:rStyle w:val="PageNumber"/>
        <w:noProof/>
      </w:rPr>
      <w:t>51</w:t>
    </w:r>
    <w:r>
      <w:rPr>
        <w:rStyle w:val="PageNumber"/>
      </w:rPr>
      <w:fldChar w:fldCharType="end"/>
    </w:r>
  </w:p>
  <w:p w14:paraId="33C98D3E" w14:textId="2EE70790" w:rsidR="00BE7876" w:rsidRDefault="00BE7876" w:rsidP="00367B70">
    <w:pPr>
      <w:pStyle w:val="Footer"/>
      <w:ind w:right="360"/>
      <w:jc w:val="center"/>
    </w:pPr>
  </w:p>
  <w:p w14:paraId="563C5F76" w14:textId="77777777" w:rsidR="00BE7876" w:rsidRDefault="00BE7876" w:rsidP="005D7F29">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480F5" w14:textId="77777777" w:rsidR="00BE7876" w:rsidRDefault="00BE787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5F1D7" w14:textId="77777777" w:rsidR="00BE7876" w:rsidRDefault="00BE7876" w:rsidP="007A47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809">
      <w:rPr>
        <w:rStyle w:val="PageNumber"/>
        <w:noProof/>
      </w:rPr>
      <w:t>53</w:t>
    </w:r>
    <w:r>
      <w:rPr>
        <w:rStyle w:val="PageNumber"/>
      </w:rPr>
      <w:fldChar w:fldCharType="end"/>
    </w:r>
  </w:p>
  <w:p w14:paraId="600EE98F" w14:textId="14D73F99" w:rsidR="00BE7876" w:rsidRPr="00052660" w:rsidRDefault="00BE7876" w:rsidP="007C0794">
    <w:pPr>
      <w:pStyle w:val="Footer"/>
      <w:ind w:right="360"/>
      <w:jc w:val="center"/>
      <w:rPr>
        <w:color w:val="008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F731F" w14:textId="77777777" w:rsidR="00BE7876" w:rsidRDefault="00BE7876" w:rsidP="00052660">
      <w:r>
        <w:separator/>
      </w:r>
    </w:p>
  </w:footnote>
  <w:footnote w:type="continuationSeparator" w:id="0">
    <w:p w14:paraId="76C1C7D4" w14:textId="77777777" w:rsidR="00BE7876" w:rsidRDefault="00BE7876" w:rsidP="00052660">
      <w:r>
        <w:continuationSeparator/>
      </w:r>
    </w:p>
  </w:footnote>
  <w:footnote w:id="1">
    <w:p w14:paraId="0D6A0F26" w14:textId="00BBE0D0" w:rsidR="00BE7876" w:rsidRPr="00A10E46" w:rsidRDefault="00BE7876" w:rsidP="00A10E46">
      <w:pPr>
        <w:pStyle w:val="FootnoteText"/>
        <w:ind w:left="284" w:hanging="284"/>
        <w:rPr>
          <w:rFonts w:ascii="Times New Roman" w:hAnsi="Times New Roman" w:cs="Times New Roman"/>
          <w:sz w:val="20"/>
          <w:szCs w:val="20"/>
        </w:rPr>
      </w:pPr>
      <w:r w:rsidRPr="00A10E4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sidRPr="00A10E46">
        <w:rPr>
          <w:rFonts w:ascii="Times New Roman" w:hAnsi="Times New Roman" w:cs="Times New Roman"/>
          <w:sz w:val="20"/>
          <w:szCs w:val="20"/>
        </w:rPr>
        <w:t>An alternative interpretation is that the drop in 2006-7 was due to reasons outside this document’s remit.</w:t>
      </w:r>
    </w:p>
  </w:footnote>
  <w:footnote w:id="2">
    <w:p w14:paraId="51FF617C" w14:textId="77777777" w:rsidR="00BE7876" w:rsidRPr="0011330E" w:rsidRDefault="00BE7876" w:rsidP="00C40AC3">
      <w:pPr>
        <w:pStyle w:val="FootnoteText"/>
        <w:ind w:left="284" w:hanging="284"/>
        <w:rPr>
          <w:rFonts w:ascii="Times New Roman" w:hAnsi="Times New Roman" w:cs="Times New Roman"/>
          <w:sz w:val="20"/>
          <w:szCs w:val="20"/>
        </w:rPr>
      </w:pPr>
      <w:r w:rsidRPr="0011330E">
        <w:rPr>
          <w:rStyle w:val="FootnoteReference"/>
          <w:rFonts w:ascii="Times New Roman" w:hAnsi="Times New Roman" w:cs="Times New Roman"/>
          <w:sz w:val="20"/>
          <w:szCs w:val="20"/>
        </w:rPr>
        <w:footnoteRef/>
      </w:r>
      <w:r w:rsidRPr="0011330E">
        <w:rPr>
          <w:rFonts w:ascii="Times New Roman" w:hAnsi="Times New Roman" w:cs="Times New Roman"/>
          <w:sz w:val="20"/>
          <w:szCs w:val="20"/>
        </w:rPr>
        <w:t xml:space="preserve"> </w:t>
      </w:r>
      <w:r w:rsidRPr="0011330E">
        <w:rPr>
          <w:rFonts w:ascii="Times New Roman" w:hAnsi="Times New Roman" w:cs="Times New Roman"/>
          <w:sz w:val="20"/>
          <w:szCs w:val="20"/>
        </w:rPr>
        <w:tab/>
        <w:t>Note that the variables included differ from earlier models and, therefore, the results will also differ.</w:t>
      </w:r>
    </w:p>
  </w:footnote>
  <w:footnote w:id="3">
    <w:p w14:paraId="689D4D96" w14:textId="6805FD17" w:rsidR="00BE7876" w:rsidRPr="00DF33B0" w:rsidRDefault="00BE7876" w:rsidP="00DF33B0">
      <w:pPr>
        <w:pStyle w:val="FootnoteText"/>
        <w:ind w:left="284" w:hanging="284"/>
        <w:rPr>
          <w:rFonts w:ascii="Times New Roman" w:hAnsi="Times New Roman" w:cs="Times New Roman"/>
          <w:sz w:val="20"/>
          <w:szCs w:val="20"/>
        </w:rPr>
      </w:pPr>
      <w:r w:rsidRPr="00DF33B0">
        <w:rPr>
          <w:rStyle w:val="FootnoteReference"/>
          <w:rFonts w:ascii="Times New Roman" w:hAnsi="Times New Roman" w:cs="Times New Roman"/>
          <w:sz w:val="20"/>
          <w:szCs w:val="20"/>
        </w:rPr>
        <w:footnoteRef/>
      </w:r>
      <w:r w:rsidRPr="00DF33B0">
        <w:rPr>
          <w:rFonts w:ascii="Times New Roman" w:hAnsi="Times New Roman" w:cs="Times New Roman"/>
          <w:sz w:val="20"/>
          <w:szCs w:val="20"/>
        </w:rPr>
        <w:t xml:space="preserve"> </w:t>
      </w:r>
      <w:r w:rsidR="00DF33B0">
        <w:rPr>
          <w:rFonts w:ascii="Times New Roman" w:hAnsi="Times New Roman" w:cs="Times New Roman"/>
          <w:sz w:val="20"/>
          <w:szCs w:val="20"/>
        </w:rPr>
        <w:tab/>
      </w:r>
      <w:r w:rsidRPr="00DF33B0">
        <w:rPr>
          <w:rFonts w:ascii="Times New Roman" w:hAnsi="Times New Roman" w:cs="Times New Roman"/>
          <w:sz w:val="20"/>
          <w:szCs w:val="20"/>
        </w:rPr>
        <w:t xml:space="preserve">An example is </w:t>
      </w:r>
      <w:proofErr w:type="spellStart"/>
      <w:r w:rsidRPr="00DF33B0">
        <w:rPr>
          <w:rFonts w:ascii="Times New Roman" w:hAnsi="Times New Roman" w:cs="Times New Roman"/>
          <w:sz w:val="20"/>
          <w:szCs w:val="20"/>
        </w:rPr>
        <w:t>Mey</w:t>
      </w:r>
      <w:proofErr w:type="spellEnd"/>
      <w:r w:rsidRPr="00DF33B0">
        <w:rPr>
          <w:rFonts w:ascii="Times New Roman" w:hAnsi="Times New Roman" w:cs="Times New Roman"/>
          <w:sz w:val="20"/>
          <w:szCs w:val="20"/>
        </w:rPr>
        <w:t xml:space="preserve"> Selections, brand name of North Highlands Products Ltd, formed by farmers and other producers in Caithness to supply and market a range of products now distributed on-line, through independent retailers and through Sainsbury supermarkets.</w:t>
      </w:r>
    </w:p>
  </w:footnote>
  <w:footnote w:id="4">
    <w:p w14:paraId="4E5BA233" w14:textId="6FE4D4A8" w:rsidR="00BE7876" w:rsidRPr="000D2063" w:rsidRDefault="00BE7876" w:rsidP="000D2063">
      <w:pPr>
        <w:pStyle w:val="FootnoteText"/>
        <w:ind w:left="284" w:hanging="284"/>
        <w:rPr>
          <w:rFonts w:ascii="Times New Roman" w:hAnsi="Times New Roman" w:cs="Times New Roman"/>
          <w:sz w:val="20"/>
          <w:szCs w:val="20"/>
          <w:lang w:val="en-US"/>
        </w:rPr>
      </w:pPr>
      <w:r w:rsidRPr="000D2063">
        <w:rPr>
          <w:rStyle w:val="FootnoteReference"/>
          <w:rFonts w:ascii="Times New Roman" w:hAnsi="Times New Roman" w:cs="Times New Roman"/>
          <w:sz w:val="20"/>
          <w:szCs w:val="20"/>
        </w:rPr>
        <w:footnoteRef/>
      </w:r>
      <w:r w:rsidRPr="000D2063">
        <w:rPr>
          <w:rFonts w:ascii="Times New Roman" w:hAnsi="Times New Roman" w:cs="Times New Roman"/>
          <w:sz w:val="20"/>
          <w:szCs w:val="20"/>
        </w:rPr>
        <w:t xml:space="preserve"> </w:t>
      </w:r>
      <w:r w:rsidR="000D2063">
        <w:rPr>
          <w:rFonts w:ascii="Times New Roman" w:hAnsi="Times New Roman" w:cs="Times New Roman"/>
          <w:sz w:val="20"/>
          <w:szCs w:val="20"/>
        </w:rPr>
        <w:tab/>
      </w:r>
      <w:r w:rsidRPr="000D2063">
        <w:rPr>
          <w:rFonts w:ascii="Times New Roman" w:hAnsi="Times New Roman" w:cs="Times New Roman"/>
          <w:sz w:val="20"/>
          <w:szCs w:val="20"/>
          <w:lang w:val="en-US"/>
        </w:rPr>
        <w:t>ABCD companies reflect Strategic Economics’ classification of companies that might be engaged in, and with, advancing local economic development: firms capable of furthering long-run economic performance in relative and absolute terms.</w:t>
      </w:r>
    </w:p>
  </w:footnote>
  <w:footnote w:id="5">
    <w:p w14:paraId="13373CD7" w14:textId="7D0DBB60" w:rsidR="00BE7876" w:rsidRPr="0034155E" w:rsidRDefault="00BE7876" w:rsidP="0034155E">
      <w:pPr>
        <w:pStyle w:val="FootnoteText"/>
        <w:ind w:left="284" w:hanging="284"/>
        <w:rPr>
          <w:rFonts w:ascii="Times New Roman" w:hAnsi="Times New Roman" w:cs="Times New Roman"/>
          <w:sz w:val="20"/>
          <w:szCs w:val="20"/>
          <w:lang w:val="en-US"/>
        </w:rPr>
      </w:pPr>
      <w:r w:rsidRPr="0034155E">
        <w:rPr>
          <w:rStyle w:val="FootnoteReference"/>
          <w:rFonts w:ascii="Times New Roman" w:hAnsi="Times New Roman" w:cs="Times New Roman"/>
          <w:sz w:val="20"/>
          <w:szCs w:val="20"/>
        </w:rPr>
        <w:footnoteRef/>
      </w:r>
      <w:r w:rsidRPr="0034155E">
        <w:rPr>
          <w:rFonts w:ascii="Times New Roman" w:hAnsi="Times New Roman" w:cs="Times New Roman"/>
          <w:sz w:val="20"/>
          <w:szCs w:val="20"/>
        </w:rPr>
        <w:t xml:space="preserve"> </w:t>
      </w:r>
      <w:r w:rsidR="0034155E">
        <w:rPr>
          <w:rFonts w:ascii="Times New Roman" w:hAnsi="Times New Roman" w:cs="Times New Roman"/>
          <w:sz w:val="20"/>
          <w:szCs w:val="20"/>
        </w:rPr>
        <w:tab/>
      </w:r>
      <w:r w:rsidRPr="0034155E">
        <w:rPr>
          <w:rFonts w:ascii="Times New Roman" w:hAnsi="Times New Roman" w:cs="Times New Roman"/>
          <w:sz w:val="20"/>
          <w:szCs w:val="20"/>
          <w:lang w:val="en-US"/>
        </w:rPr>
        <w:t>These SIC-based definitions are those agreed and used by the WoE LEP</w:t>
      </w:r>
      <w:r w:rsidR="0034155E" w:rsidRPr="0034155E">
        <w:rPr>
          <w:rFonts w:ascii="Times New Roman" w:hAnsi="Times New Roman" w:cs="Times New Roman"/>
          <w:sz w:val="20"/>
          <w:szCs w:val="20"/>
          <w:lang w:val="en-US"/>
        </w:rPr>
        <w:t>, and provided to us for analysis</w:t>
      </w:r>
      <w:r w:rsidRPr="0034155E">
        <w:rPr>
          <w:rFonts w:ascii="Times New Roman" w:hAnsi="Times New Roman" w:cs="Times New Roman"/>
          <w:sz w:val="20"/>
          <w:szCs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C395" w14:textId="77777777" w:rsidR="00BE7876" w:rsidRDefault="00BE7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215A5" w14:textId="77777777" w:rsidR="00BE7876" w:rsidRDefault="00BE78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65EB9" w14:textId="77777777" w:rsidR="00BE7876" w:rsidRDefault="00BE78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B1F1" w14:textId="77777777" w:rsidR="00BE7876" w:rsidRDefault="00BE78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7D4E1" w14:textId="77777777" w:rsidR="00BE7876" w:rsidRDefault="00BE787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E18D5" w14:textId="77777777" w:rsidR="00BE7876" w:rsidRDefault="00BE787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FC0AA" w14:textId="104A492C" w:rsidR="00BE7876" w:rsidRPr="00052660" w:rsidRDefault="00BE7876" w:rsidP="00052660">
    <w:pPr>
      <w:pStyle w:val="Header"/>
      <w:jc w:val="center"/>
      <w:rPr>
        <w:color w:val="008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83A"/>
    <w:multiLevelType w:val="hybridMultilevel"/>
    <w:tmpl w:val="3FE6D7F0"/>
    <w:lvl w:ilvl="0" w:tplc="04D6D5D8">
      <w:start w:val="1"/>
      <w:numFmt w:val="decimal"/>
      <w:lvlText w:val="6.%1."/>
      <w:lvlJc w:val="righ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4388"/>
    <w:multiLevelType w:val="hybridMultilevel"/>
    <w:tmpl w:val="CDB2E21E"/>
    <w:lvl w:ilvl="0" w:tplc="156E93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8152E"/>
    <w:multiLevelType w:val="hybridMultilevel"/>
    <w:tmpl w:val="6F186A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03B604E2"/>
    <w:multiLevelType w:val="hybridMultilevel"/>
    <w:tmpl w:val="FCFAB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2D7B19"/>
    <w:multiLevelType w:val="hybridMultilevel"/>
    <w:tmpl w:val="6AB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C7F1632"/>
    <w:multiLevelType w:val="hybridMultilevel"/>
    <w:tmpl w:val="7FF2EDD0"/>
    <w:lvl w:ilvl="0" w:tplc="EFB0DC90">
      <w:start w:val="1"/>
      <w:numFmt w:val="decimal"/>
      <w:lvlText w:val="6.%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4337C"/>
    <w:multiLevelType w:val="hybridMultilevel"/>
    <w:tmpl w:val="B3B6FB98"/>
    <w:lvl w:ilvl="0" w:tplc="6A001E78">
      <w:start w:val="1"/>
      <w:numFmt w:val="decimal"/>
      <w:lvlText w:val="9.%1."/>
      <w:lvlJc w:val="righ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80FB3"/>
    <w:multiLevelType w:val="hybridMultilevel"/>
    <w:tmpl w:val="049C325C"/>
    <w:lvl w:ilvl="0" w:tplc="08090001">
      <w:start w:val="1"/>
      <w:numFmt w:val="bullet"/>
      <w:lvlText w:val=""/>
      <w:lvlJc w:val="left"/>
      <w:pPr>
        <w:ind w:left="1315" w:hanging="360"/>
      </w:pPr>
      <w:rPr>
        <w:rFonts w:ascii="Symbol" w:hAnsi="Symbol" w:hint="default"/>
      </w:rPr>
    </w:lvl>
    <w:lvl w:ilvl="1" w:tplc="08090003" w:tentative="1">
      <w:start w:val="1"/>
      <w:numFmt w:val="bullet"/>
      <w:lvlText w:val="o"/>
      <w:lvlJc w:val="left"/>
      <w:pPr>
        <w:ind w:left="2035" w:hanging="360"/>
      </w:pPr>
      <w:rPr>
        <w:rFonts w:ascii="Courier New" w:hAnsi="Courier New" w:cs="Courier New" w:hint="default"/>
      </w:rPr>
    </w:lvl>
    <w:lvl w:ilvl="2" w:tplc="08090005" w:tentative="1">
      <w:start w:val="1"/>
      <w:numFmt w:val="bullet"/>
      <w:lvlText w:val=""/>
      <w:lvlJc w:val="left"/>
      <w:pPr>
        <w:ind w:left="2755" w:hanging="360"/>
      </w:pPr>
      <w:rPr>
        <w:rFonts w:ascii="Wingdings" w:hAnsi="Wingdings" w:hint="default"/>
      </w:rPr>
    </w:lvl>
    <w:lvl w:ilvl="3" w:tplc="08090001" w:tentative="1">
      <w:start w:val="1"/>
      <w:numFmt w:val="bullet"/>
      <w:lvlText w:val=""/>
      <w:lvlJc w:val="left"/>
      <w:pPr>
        <w:ind w:left="3475" w:hanging="360"/>
      </w:pPr>
      <w:rPr>
        <w:rFonts w:ascii="Symbol" w:hAnsi="Symbol" w:hint="default"/>
      </w:rPr>
    </w:lvl>
    <w:lvl w:ilvl="4" w:tplc="08090003" w:tentative="1">
      <w:start w:val="1"/>
      <w:numFmt w:val="bullet"/>
      <w:lvlText w:val="o"/>
      <w:lvlJc w:val="left"/>
      <w:pPr>
        <w:ind w:left="4195" w:hanging="360"/>
      </w:pPr>
      <w:rPr>
        <w:rFonts w:ascii="Courier New" w:hAnsi="Courier New" w:cs="Courier New" w:hint="default"/>
      </w:rPr>
    </w:lvl>
    <w:lvl w:ilvl="5" w:tplc="08090005" w:tentative="1">
      <w:start w:val="1"/>
      <w:numFmt w:val="bullet"/>
      <w:lvlText w:val=""/>
      <w:lvlJc w:val="left"/>
      <w:pPr>
        <w:ind w:left="4915" w:hanging="360"/>
      </w:pPr>
      <w:rPr>
        <w:rFonts w:ascii="Wingdings" w:hAnsi="Wingdings" w:hint="default"/>
      </w:rPr>
    </w:lvl>
    <w:lvl w:ilvl="6" w:tplc="08090001" w:tentative="1">
      <w:start w:val="1"/>
      <w:numFmt w:val="bullet"/>
      <w:lvlText w:val=""/>
      <w:lvlJc w:val="left"/>
      <w:pPr>
        <w:ind w:left="5635" w:hanging="360"/>
      </w:pPr>
      <w:rPr>
        <w:rFonts w:ascii="Symbol" w:hAnsi="Symbol" w:hint="default"/>
      </w:rPr>
    </w:lvl>
    <w:lvl w:ilvl="7" w:tplc="08090003" w:tentative="1">
      <w:start w:val="1"/>
      <w:numFmt w:val="bullet"/>
      <w:lvlText w:val="o"/>
      <w:lvlJc w:val="left"/>
      <w:pPr>
        <w:ind w:left="6355" w:hanging="360"/>
      </w:pPr>
      <w:rPr>
        <w:rFonts w:ascii="Courier New" w:hAnsi="Courier New" w:cs="Courier New" w:hint="default"/>
      </w:rPr>
    </w:lvl>
    <w:lvl w:ilvl="8" w:tplc="08090005" w:tentative="1">
      <w:start w:val="1"/>
      <w:numFmt w:val="bullet"/>
      <w:lvlText w:val=""/>
      <w:lvlJc w:val="left"/>
      <w:pPr>
        <w:ind w:left="7075" w:hanging="360"/>
      </w:pPr>
      <w:rPr>
        <w:rFonts w:ascii="Wingdings" w:hAnsi="Wingdings" w:hint="default"/>
      </w:rPr>
    </w:lvl>
  </w:abstractNum>
  <w:abstractNum w:abstractNumId="8">
    <w:nsid w:val="1B182FAA"/>
    <w:multiLevelType w:val="hybridMultilevel"/>
    <w:tmpl w:val="8EF6D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6D1AF7"/>
    <w:multiLevelType w:val="hybridMultilevel"/>
    <w:tmpl w:val="D568731E"/>
    <w:lvl w:ilvl="0" w:tplc="190670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DDA7776"/>
    <w:multiLevelType w:val="hybridMultilevel"/>
    <w:tmpl w:val="618CBC0C"/>
    <w:lvl w:ilvl="0" w:tplc="0CC8BA24">
      <w:start w:val="1"/>
      <w:numFmt w:val="decimal"/>
      <w:lvlText w:val="2.%1."/>
      <w:lvlJc w:val="right"/>
      <w:pPr>
        <w:tabs>
          <w:tab w:val="num" w:pos="720"/>
        </w:tabs>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B24FE"/>
    <w:multiLevelType w:val="hybridMultilevel"/>
    <w:tmpl w:val="C6449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6643C"/>
    <w:multiLevelType w:val="hybridMultilevel"/>
    <w:tmpl w:val="61FA30B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C156F8F"/>
    <w:multiLevelType w:val="hybridMultilevel"/>
    <w:tmpl w:val="132619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A65EA9"/>
    <w:multiLevelType w:val="hybridMultilevel"/>
    <w:tmpl w:val="88CA55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D2475E"/>
    <w:multiLevelType w:val="hybridMultilevel"/>
    <w:tmpl w:val="34645778"/>
    <w:lvl w:ilvl="0" w:tplc="AC2EFA6E">
      <w:start w:val="1"/>
      <w:numFmt w:val="decimal"/>
      <w:lvlText w:val="7.%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669C6"/>
    <w:multiLevelType w:val="hybridMultilevel"/>
    <w:tmpl w:val="1E5AECD4"/>
    <w:lvl w:ilvl="0" w:tplc="0CC8BA24">
      <w:start w:val="1"/>
      <w:numFmt w:val="decimal"/>
      <w:lvlText w:val="2.%1."/>
      <w:lvlJc w:val="righ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540DB2"/>
    <w:multiLevelType w:val="hybridMultilevel"/>
    <w:tmpl w:val="E37A5EE0"/>
    <w:lvl w:ilvl="0" w:tplc="FC96BA7E">
      <w:start w:val="1"/>
      <w:numFmt w:val="decimal"/>
      <w:lvlText w:val="8.%1."/>
      <w:lvlJc w:val="righ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D86FE6"/>
    <w:multiLevelType w:val="hybridMultilevel"/>
    <w:tmpl w:val="1C403E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44412F"/>
    <w:multiLevelType w:val="multilevel"/>
    <w:tmpl w:val="AE465C8A"/>
    <w:lvl w:ilvl="0">
      <w:start w:val="2"/>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FE14DA"/>
    <w:multiLevelType w:val="hybridMultilevel"/>
    <w:tmpl w:val="3B942D72"/>
    <w:lvl w:ilvl="0" w:tplc="EFB0DC90">
      <w:start w:val="1"/>
      <w:numFmt w:val="decimal"/>
      <w:lvlText w:val="6.%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534D36"/>
    <w:multiLevelType w:val="hybridMultilevel"/>
    <w:tmpl w:val="8C0E88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nsid w:val="420E4CA2"/>
    <w:multiLevelType w:val="hybridMultilevel"/>
    <w:tmpl w:val="6374D706"/>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35B39E2"/>
    <w:multiLevelType w:val="hybridMultilevel"/>
    <w:tmpl w:val="A9A843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B127FB"/>
    <w:multiLevelType w:val="hybridMultilevel"/>
    <w:tmpl w:val="0C30D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69B64CD"/>
    <w:multiLevelType w:val="hybridMultilevel"/>
    <w:tmpl w:val="CF347F7A"/>
    <w:lvl w:ilvl="0" w:tplc="62CA628A">
      <w:start w:val="1"/>
      <w:numFmt w:val="decimal"/>
      <w:lvlText w:val="4.%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775613"/>
    <w:multiLevelType w:val="hybridMultilevel"/>
    <w:tmpl w:val="DD5CD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D3E6D"/>
    <w:multiLevelType w:val="hybridMultilevel"/>
    <w:tmpl w:val="4BFEC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0464C3A"/>
    <w:multiLevelType w:val="hybridMultilevel"/>
    <w:tmpl w:val="61162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17A6E6B"/>
    <w:multiLevelType w:val="hybridMultilevel"/>
    <w:tmpl w:val="68700026"/>
    <w:lvl w:ilvl="0" w:tplc="FC96BA7E">
      <w:start w:val="1"/>
      <w:numFmt w:val="decimal"/>
      <w:lvlText w:val="8.%1."/>
      <w:lvlJc w:val="righ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8939BD"/>
    <w:multiLevelType w:val="hybridMultilevel"/>
    <w:tmpl w:val="AF7A7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8DC2F60"/>
    <w:multiLevelType w:val="hybridMultilevel"/>
    <w:tmpl w:val="7F9AB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AF411EA"/>
    <w:multiLevelType w:val="hybridMultilevel"/>
    <w:tmpl w:val="027A6F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E20327C"/>
    <w:multiLevelType w:val="hybridMultilevel"/>
    <w:tmpl w:val="0F06D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B30FF6"/>
    <w:multiLevelType w:val="hybridMultilevel"/>
    <w:tmpl w:val="2BF23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4166157"/>
    <w:multiLevelType w:val="hybridMultilevel"/>
    <w:tmpl w:val="17E069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B950A0F"/>
    <w:multiLevelType w:val="hybridMultilevel"/>
    <w:tmpl w:val="F588FA98"/>
    <w:lvl w:ilvl="0" w:tplc="EFB0DC90">
      <w:start w:val="1"/>
      <w:numFmt w:val="decimal"/>
      <w:lvlText w:val="6.%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0A603C"/>
    <w:multiLevelType w:val="hybridMultilevel"/>
    <w:tmpl w:val="3192F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DA7CAF"/>
    <w:multiLevelType w:val="hybridMultilevel"/>
    <w:tmpl w:val="A5A8B762"/>
    <w:lvl w:ilvl="0" w:tplc="B652EBEE">
      <w:start w:val="1"/>
      <w:numFmt w:val="decimal"/>
      <w:lvlText w:val="5.%1."/>
      <w:lvlJc w:val="righ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361A4B"/>
    <w:multiLevelType w:val="hybridMultilevel"/>
    <w:tmpl w:val="BC0464DE"/>
    <w:lvl w:ilvl="0" w:tplc="E416A85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C75224"/>
    <w:multiLevelType w:val="hybridMultilevel"/>
    <w:tmpl w:val="0C6CD5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3"/>
  </w:num>
  <w:num w:numId="4">
    <w:abstractNumId w:val="11"/>
  </w:num>
  <w:num w:numId="5">
    <w:abstractNumId w:val="40"/>
  </w:num>
  <w:num w:numId="6">
    <w:abstractNumId w:val="1"/>
  </w:num>
  <w:num w:numId="7">
    <w:abstractNumId w:val="19"/>
  </w:num>
  <w:num w:numId="8">
    <w:abstractNumId w:val="3"/>
  </w:num>
  <w:num w:numId="9">
    <w:abstractNumId w:val="4"/>
  </w:num>
  <w:num w:numId="10">
    <w:abstractNumId w:val="2"/>
  </w:num>
  <w:num w:numId="11">
    <w:abstractNumId w:val="34"/>
  </w:num>
  <w:num w:numId="12">
    <w:abstractNumId w:val="21"/>
  </w:num>
  <w:num w:numId="13">
    <w:abstractNumId w:val="7"/>
  </w:num>
  <w:num w:numId="14">
    <w:abstractNumId w:val="30"/>
  </w:num>
  <w:num w:numId="15">
    <w:abstractNumId w:val="27"/>
  </w:num>
  <w:num w:numId="16">
    <w:abstractNumId w:val="31"/>
  </w:num>
  <w:num w:numId="17">
    <w:abstractNumId w:val="24"/>
  </w:num>
  <w:num w:numId="18">
    <w:abstractNumId w:val="26"/>
  </w:num>
  <w:num w:numId="19">
    <w:abstractNumId w:val="16"/>
  </w:num>
  <w:num w:numId="20">
    <w:abstractNumId w:val="35"/>
  </w:num>
  <w:num w:numId="21">
    <w:abstractNumId w:val="14"/>
  </w:num>
  <w:num w:numId="22">
    <w:abstractNumId w:val="10"/>
  </w:num>
  <w:num w:numId="23">
    <w:abstractNumId w:val="32"/>
  </w:num>
  <w:num w:numId="24">
    <w:abstractNumId w:val="25"/>
  </w:num>
  <w:num w:numId="25">
    <w:abstractNumId w:val="38"/>
  </w:num>
  <w:num w:numId="26">
    <w:abstractNumId w:val="0"/>
  </w:num>
  <w:num w:numId="27">
    <w:abstractNumId w:val="15"/>
  </w:num>
  <w:num w:numId="28">
    <w:abstractNumId w:val="17"/>
  </w:num>
  <w:num w:numId="29">
    <w:abstractNumId w:val="6"/>
  </w:num>
  <w:num w:numId="30">
    <w:abstractNumId w:val="18"/>
  </w:num>
  <w:num w:numId="31">
    <w:abstractNumId w:val="39"/>
  </w:num>
  <w:num w:numId="32">
    <w:abstractNumId w:val="23"/>
  </w:num>
  <w:num w:numId="33">
    <w:abstractNumId w:val="13"/>
  </w:num>
  <w:num w:numId="34">
    <w:abstractNumId w:val="5"/>
  </w:num>
  <w:num w:numId="35">
    <w:abstractNumId w:val="36"/>
  </w:num>
  <w:num w:numId="36">
    <w:abstractNumId w:val="20"/>
  </w:num>
  <w:num w:numId="37">
    <w:abstractNumId w:val="28"/>
  </w:num>
  <w:num w:numId="38">
    <w:abstractNumId w:val="12"/>
  </w:num>
  <w:num w:numId="39">
    <w:abstractNumId w:val="22"/>
  </w:num>
  <w:num w:numId="40">
    <w:abstractNumId w:val="29"/>
  </w:num>
  <w:num w:numId="41">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60"/>
    <w:rsid w:val="00012510"/>
    <w:rsid w:val="00014C14"/>
    <w:rsid w:val="000172FD"/>
    <w:rsid w:val="000265C9"/>
    <w:rsid w:val="0002710A"/>
    <w:rsid w:val="00030EFC"/>
    <w:rsid w:val="00036633"/>
    <w:rsid w:val="00037551"/>
    <w:rsid w:val="0004501F"/>
    <w:rsid w:val="000451A4"/>
    <w:rsid w:val="000463FA"/>
    <w:rsid w:val="00051CF6"/>
    <w:rsid w:val="00052660"/>
    <w:rsid w:val="00056A82"/>
    <w:rsid w:val="00071390"/>
    <w:rsid w:val="000808DC"/>
    <w:rsid w:val="000810F5"/>
    <w:rsid w:val="00082C6A"/>
    <w:rsid w:val="00083809"/>
    <w:rsid w:val="00085D9C"/>
    <w:rsid w:val="0009626A"/>
    <w:rsid w:val="00096A74"/>
    <w:rsid w:val="000A0E08"/>
    <w:rsid w:val="000A5D82"/>
    <w:rsid w:val="000B284B"/>
    <w:rsid w:val="000B2D96"/>
    <w:rsid w:val="000B5884"/>
    <w:rsid w:val="000B6737"/>
    <w:rsid w:val="000C27BB"/>
    <w:rsid w:val="000C7E9C"/>
    <w:rsid w:val="000D195D"/>
    <w:rsid w:val="000D2063"/>
    <w:rsid w:val="000E257E"/>
    <w:rsid w:val="000E313F"/>
    <w:rsid w:val="000E6222"/>
    <w:rsid w:val="000E6E76"/>
    <w:rsid w:val="000F5522"/>
    <w:rsid w:val="000F5DF9"/>
    <w:rsid w:val="00101719"/>
    <w:rsid w:val="0010388A"/>
    <w:rsid w:val="00107DC1"/>
    <w:rsid w:val="001117CB"/>
    <w:rsid w:val="0011330E"/>
    <w:rsid w:val="00115C32"/>
    <w:rsid w:val="001234CF"/>
    <w:rsid w:val="0013264B"/>
    <w:rsid w:val="00136B08"/>
    <w:rsid w:val="001372C9"/>
    <w:rsid w:val="00140462"/>
    <w:rsid w:val="00144C52"/>
    <w:rsid w:val="0014645E"/>
    <w:rsid w:val="00152742"/>
    <w:rsid w:val="0016015F"/>
    <w:rsid w:val="001638CA"/>
    <w:rsid w:val="00164A95"/>
    <w:rsid w:val="0017515B"/>
    <w:rsid w:val="0018152A"/>
    <w:rsid w:val="0019132E"/>
    <w:rsid w:val="00195C85"/>
    <w:rsid w:val="001A2675"/>
    <w:rsid w:val="001A5643"/>
    <w:rsid w:val="001A6050"/>
    <w:rsid w:val="001A7A91"/>
    <w:rsid w:val="001B2E5E"/>
    <w:rsid w:val="001B7189"/>
    <w:rsid w:val="001C345D"/>
    <w:rsid w:val="001C5517"/>
    <w:rsid w:val="001E684B"/>
    <w:rsid w:val="001E72B5"/>
    <w:rsid w:val="001F2400"/>
    <w:rsid w:val="001F3E75"/>
    <w:rsid w:val="001F4B11"/>
    <w:rsid w:val="002020B7"/>
    <w:rsid w:val="00202556"/>
    <w:rsid w:val="00220F2A"/>
    <w:rsid w:val="00222874"/>
    <w:rsid w:val="00224304"/>
    <w:rsid w:val="0022732E"/>
    <w:rsid w:val="00233F4B"/>
    <w:rsid w:val="00235386"/>
    <w:rsid w:val="002408B8"/>
    <w:rsid w:val="00241983"/>
    <w:rsid w:val="00246DCC"/>
    <w:rsid w:val="00255F49"/>
    <w:rsid w:val="00262969"/>
    <w:rsid w:val="00271631"/>
    <w:rsid w:val="00273090"/>
    <w:rsid w:val="00282963"/>
    <w:rsid w:val="00283EE3"/>
    <w:rsid w:val="002949BB"/>
    <w:rsid w:val="002978FD"/>
    <w:rsid w:val="002A4543"/>
    <w:rsid w:val="002C06BF"/>
    <w:rsid w:val="002C17EE"/>
    <w:rsid w:val="002C2B47"/>
    <w:rsid w:val="002D15D2"/>
    <w:rsid w:val="002D5030"/>
    <w:rsid w:val="002E3910"/>
    <w:rsid w:val="002E57A3"/>
    <w:rsid w:val="002E62A9"/>
    <w:rsid w:val="002F2E9D"/>
    <w:rsid w:val="00304ECB"/>
    <w:rsid w:val="003076A9"/>
    <w:rsid w:val="0031143B"/>
    <w:rsid w:val="00312BAC"/>
    <w:rsid w:val="00317081"/>
    <w:rsid w:val="00327A52"/>
    <w:rsid w:val="00334C8C"/>
    <w:rsid w:val="003407FF"/>
    <w:rsid w:val="0034155E"/>
    <w:rsid w:val="00343CED"/>
    <w:rsid w:val="003447C2"/>
    <w:rsid w:val="00357441"/>
    <w:rsid w:val="003647B7"/>
    <w:rsid w:val="00367B70"/>
    <w:rsid w:val="003704A0"/>
    <w:rsid w:val="00372E90"/>
    <w:rsid w:val="00373B92"/>
    <w:rsid w:val="0037674A"/>
    <w:rsid w:val="00377179"/>
    <w:rsid w:val="0038542F"/>
    <w:rsid w:val="00385E1E"/>
    <w:rsid w:val="0039211E"/>
    <w:rsid w:val="00394F9A"/>
    <w:rsid w:val="003A0DAC"/>
    <w:rsid w:val="003B0FD3"/>
    <w:rsid w:val="003B18E8"/>
    <w:rsid w:val="003B20A6"/>
    <w:rsid w:val="003B4FE7"/>
    <w:rsid w:val="003C1C1C"/>
    <w:rsid w:val="003C2B23"/>
    <w:rsid w:val="003C75A9"/>
    <w:rsid w:val="003D2E33"/>
    <w:rsid w:val="003E26E2"/>
    <w:rsid w:val="003E6484"/>
    <w:rsid w:val="003E7361"/>
    <w:rsid w:val="00401BCE"/>
    <w:rsid w:val="00413517"/>
    <w:rsid w:val="004139EE"/>
    <w:rsid w:val="00421240"/>
    <w:rsid w:val="00423E4D"/>
    <w:rsid w:val="00440C41"/>
    <w:rsid w:val="00441EA5"/>
    <w:rsid w:val="00444A8B"/>
    <w:rsid w:val="00450585"/>
    <w:rsid w:val="004521C1"/>
    <w:rsid w:val="00453097"/>
    <w:rsid w:val="00467595"/>
    <w:rsid w:val="0047180E"/>
    <w:rsid w:val="00473CD2"/>
    <w:rsid w:val="00476244"/>
    <w:rsid w:val="0048047D"/>
    <w:rsid w:val="004840A5"/>
    <w:rsid w:val="00491CD0"/>
    <w:rsid w:val="004A1DFB"/>
    <w:rsid w:val="004A2330"/>
    <w:rsid w:val="004C0FEA"/>
    <w:rsid w:val="004C4E5D"/>
    <w:rsid w:val="004C75F8"/>
    <w:rsid w:val="004D0DD6"/>
    <w:rsid w:val="004D4AD0"/>
    <w:rsid w:val="004E213E"/>
    <w:rsid w:val="004E386A"/>
    <w:rsid w:val="004F2E07"/>
    <w:rsid w:val="004F6668"/>
    <w:rsid w:val="00501902"/>
    <w:rsid w:val="00504258"/>
    <w:rsid w:val="00506C58"/>
    <w:rsid w:val="00511E06"/>
    <w:rsid w:val="00512842"/>
    <w:rsid w:val="005252BE"/>
    <w:rsid w:val="00525307"/>
    <w:rsid w:val="0053004C"/>
    <w:rsid w:val="0053029B"/>
    <w:rsid w:val="00531DAD"/>
    <w:rsid w:val="00536FA8"/>
    <w:rsid w:val="00540BB2"/>
    <w:rsid w:val="00544F29"/>
    <w:rsid w:val="00553584"/>
    <w:rsid w:val="00557739"/>
    <w:rsid w:val="00560469"/>
    <w:rsid w:val="00560791"/>
    <w:rsid w:val="00561382"/>
    <w:rsid w:val="00563A35"/>
    <w:rsid w:val="005672B0"/>
    <w:rsid w:val="005837F6"/>
    <w:rsid w:val="00584F8B"/>
    <w:rsid w:val="00585317"/>
    <w:rsid w:val="0059052D"/>
    <w:rsid w:val="005907D5"/>
    <w:rsid w:val="00592BA0"/>
    <w:rsid w:val="00594AF7"/>
    <w:rsid w:val="005A0611"/>
    <w:rsid w:val="005A06DF"/>
    <w:rsid w:val="005B703D"/>
    <w:rsid w:val="005B70DF"/>
    <w:rsid w:val="005C138E"/>
    <w:rsid w:val="005C2F0D"/>
    <w:rsid w:val="005C42D5"/>
    <w:rsid w:val="005D7F29"/>
    <w:rsid w:val="005E23BF"/>
    <w:rsid w:val="005E33FA"/>
    <w:rsid w:val="005F3FCA"/>
    <w:rsid w:val="00620D51"/>
    <w:rsid w:val="00623DB1"/>
    <w:rsid w:val="0065216E"/>
    <w:rsid w:val="00655AE5"/>
    <w:rsid w:val="006610C3"/>
    <w:rsid w:val="00675B91"/>
    <w:rsid w:val="006850F8"/>
    <w:rsid w:val="00690BB1"/>
    <w:rsid w:val="0069383C"/>
    <w:rsid w:val="006974E0"/>
    <w:rsid w:val="006A58C6"/>
    <w:rsid w:val="006A605A"/>
    <w:rsid w:val="006A770B"/>
    <w:rsid w:val="006B390D"/>
    <w:rsid w:val="006B59E6"/>
    <w:rsid w:val="006C2348"/>
    <w:rsid w:val="006E722A"/>
    <w:rsid w:val="006F37F1"/>
    <w:rsid w:val="00704467"/>
    <w:rsid w:val="0070667F"/>
    <w:rsid w:val="00707837"/>
    <w:rsid w:val="007139CB"/>
    <w:rsid w:val="00720484"/>
    <w:rsid w:val="0072728E"/>
    <w:rsid w:val="00737BB4"/>
    <w:rsid w:val="00747D01"/>
    <w:rsid w:val="007644C3"/>
    <w:rsid w:val="007669ED"/>
    <w:rsid w:val="00767E20"/>
    <w:rsid w:val="00771F03"/>
    <w:rsid w:val="0077332E"/>
    <w:rsid w:val="0077368A"/>
    <w:rsid w:val="00775A23"/>
    <w:rsid w:val="007776FA"/>
    <w:rsid w:val="00777B80"/>
    <w:rsid w:val="007803DD"/>
    <w:rsid w:val="00784A53"/>
    <w:rsid w:val="00785F13"/>
    <w:rsid w:val="00790F74"/>
    <w:rsid w:val="0079199D"/>
    <w:rsid w:val="00791E83"/>
    <w:rsid w:val="00793ED8"/>
    <w:rsid w:val="007A0168"/>
    <w:rsid w:val="007A47B8"/>
    <w:rsid w:val="007A4BDF"/>
    <w:rsid w:val="007A651C"/>
    <w:rsid w:val="007B233A"/>
    <w:rsid w:val="007B724C"/>
    <w:rsid w:val="007C0794"/>
    <w:rsid w:val="007C0B3E"/>
    <w:rsid w:val="007C1600"/>
    <w:rsid w:val="007C768D"/>
    <w:rsid w:val="007D6A8E"/>
    <w:rsid w:val="007E0914"/>
    <w:rsid w:val="007E604C"/>
    <w:rsid w:val="007F051C"/>
    <w:rsid w:val="00812058"/>
    <w:rsid w:val="00813F7C"/>
    <w:rsid w:val="0081473B"/>
    <w:rsid w:val="00814C3E"/>
    <w:rsid w:val="008201E7"/>
    <w:rsid w:val="008208D9"/>
    <w:rsid w:val="008220F6"/>
    <w:rsid w:val="00824B86"/>
    <w:rsid w:val="00836D72"/>
    <w:rsid w:val="0083710B"/>
    <w:rsid w:val="00852D74"/>
    <w:rsid w:val="008538F8"/>
    <w:rsid w:val="00854A6E"/>
    <w:rsid w:val="00856712"/>
    <w:rsid w:val="00860582"/>
    <w:rsid w:val="00871A0A"/>
    <w:rsid w:val="008727B4"/>
    <w:rsid w:val="00873327"/>
    <w:rsid w:val="00877446"/>
    <w:rsid w:val="008836E9"/>
    <w:rsid w:val="008837DB"/>
    <w:rsid w:val="00892DAA"/>
    <w:rsid w:val="008938D7"/>
    <w:rsid w:val="0089424C"/>
    <w:rsid w:val="008A3DC3"/>
    <w:rsid w:val="008A4538"/>
    <w:rsid w:val="008A65C9"/>
    <w:rsid w:val="008A7556"/>
    <w:rsid w:val="008C03EC"/>
    <w:rsid w:val="008C2280"/>
    <w:rsid w:val="008C3002"/>
    <w:rsid w:val="008C342B"/>
    <w:rsid w:val="008C54DE"/>
    <w:rsid w:val="008C592B"/>
    <w:rsid w:val="008C5C98"/>
    <w:rsid w:val="008D205E"/>
    <w:rsid w:val="008D2C02"/>
    <w:rsid w:val="008D7789"/>
    <w:rsid w:val="008D78EC"/>
    <w:rsid w:val="008E1310"/>
    <w:rsid w:val="008E7EA7"/>
    <w:rsid w:val="008F0692"/>
    <w:rsid w:val="008F1CD8"/>
    <w:rsid w:val="008F6235"/>
    <w:rsid w:val="008F6F9D"/>
    <w:rsid w:val="009011BE"/>
    <w:rsid w:val="00901D4D"/>
    <w:rsid w:val="00906339"/>
    <w:rsid w:val="009100CF"/>
    <w:rsid w:val="00914C7C"/>
    <w:rsid w:val="009262BA"/>
    <w:rsid w:val="0093294F"/>
    <w:rsid w:val="00942A90"/>
    <w:rsid w:val="0096505A"/>
    <w:rsid w:val="00965C72"/>
    <w:rsid w:val="00970A0F"/>
    <w:rsid w:val="0098160E"/>
    <w:rsid w:val="00983FA1"/>
    <w:rsid w:val="009A141F"/>
    <w:rsid w:val="009A1435"/>
    <w:rsid w:val="009A53DE"/>
    <w:rsid w:val="009A7A98"/>
    <w:rsid w:val="009B198D"/>
    <w:rsid w:val="009B542E"/>
    <w:rsid w:val="009C0BA1"/>
    <w:rsid w:val="009C1968"/>
    <w:rsid w:val="009C455A"/>
    <w:rsid w:val="009D17FD"/>
    <w:rsid w:val="009D24E6"/>
    <w:rsid w:val="009D2B10"/>
    <w:rsid w:val="009D54A9"/>
    <w:rsid w:val="009F17DF"/>
    <w:rsid w:val="009F2E44"/>
    <w:rsid w:val="00A00568"/>
    <w:rsid w:val="00A10E46"/>
    <w:rsid w:val="00A110A1"/>
    <w:rsid w:val="00A15029"/>
    <w:rsid w:val="00A156DC"/>
    <w:rsid w:val="00A15C54"/>
    <w:rsid w:val="00A22A2F"/>
    <w:rsid w:val="00A30E52"/>
    <w:rsid w:val="00A4226F"/>
    <w:rsid w:val="00A47F0C"/>
    <w:rsid w:val="00A52F24"/>
    <w:rsid w:val="00A61CF6"/>
    <w:rsid w:val="00A67500"/>
    <w:rsid w:val="00A8554B"/>
    <w:rsid w:val="00A92B64"/>
    <w:rsid w:val="00A96F13"/>
    <w:rsid w:val="00AA016F"/>
    <w:rsid w:val="00AA5B28"/>
    <w:rsid w:val="00AA6DC1"/>
    <w:rsid w:val="00AA702D"/>
    <w:rsid w:val="00AB32EA"/>
    <w:rsid w:val="00AD0459"/>
    <w:rsid w:val="00AD26C4"/>
    <w:rsid w:val="00AD6335"/>
    <w:rsid w:val="00AD7F1E"/>
    <w:rsid w:val="00AE1346"/>
    <w:rsid w:val="00AE2272"/>
    <w:rsid w:val="00AE2E2F"/>
    <w:rsid w:val="00AE2F70"/>
    <w:rsid w:val="00AE3430"/>
    <w:rsid w:val="00AE72FB"/>
    <w:rsid w:val="00AF09E0"/>
    <w:rsid w:val="00AF78E3"/>
    <w:rsid w:val="00B139E8"/>
    <w:rsid w:val="00B20C54"/>
    <w:rsid w:val="00B20D08"/>
    <w:rsid w:val="00B22642"/>
    <w:rsid w:val="00B22F49"/>
    <w:rsid w:val="00B2339F"/>
    <w:rsid w:val="00B2430F"/>
    <w:rsid w:val="00B325C4"/>
    <w:rsid w:val="00B33923"/>
    <w:rsid w:val="00B363C7"/>
    <w:rsid w:val="00B4469A"/>
    <w:rsid w:val="00B52502"/>
    <w:rsid w:val="00B55FDE"/>
    <w:rsid w:val="00B64FFA"/>
    <w:rsid w:val="00B74FE2"/>
    <w:rsid w:val="00B833DF"/>
    <w:rsid w:val="00B836C1"/>
    <w:rsid w:val="00B871A0"/>
    <w:rsid w:val="00B90EE6"/>
    <w:rsid w:val="00B93020"/>
    <w:rsid w:val="00B94760"/>
    <w:rsid w:val="00B9622C"/>
    <w:rsid w:val="00B9629E"/>
    <w:rsid w:val="00BA4D6A"/>
    <w:rsid w:val="00BB1D78"/>
    <w:rsid w:val="00BC1555"/>
    <w:rsid w:val="00BC5B31"/>
    <w:rsid w:val="00BC76F9"/>
    <w:rsid w:val="00BE2343"/>
    <w:rsid w:val="00BE23F4"/>
    <w:rsid w:val="00BE6E0B"/>
    <w:rsid w:val="00BE7876"/>
    <w:rsid w:val="00BF0219"/>
    <w:rsid w:val="00BF1E30"/>
    <w:rsid w:val="00BF1EDD"/>
    <w:rsid w:val="00C054C4"/>
    <w:rsid w:val="00C0551E"/>
    <w:rsid w:val="00C07D68"/>
    <w:rsid w:val="00C11852"/>
    <w:rsid w:val="00C12924"/>
    <w:rsid w:val="00C172FD"/>
    <w:rsid w:val="00C209E3"/>
    <w:rsid w:val="00C20EA4"/>
    <w:rsid w:val="00C23816"/>
    <w:rsid w:val="00C24375"/>
    <w:rsid w:val="00C27D25"/>
    <w:rsid w:val="00C27EEB"/>
    <w:rsid w:val="00C32959"/>
    <w:rsid w:val="00C32D01"/>
    <w:rsid w:val="00C37DAD"/>
    <w:rsid w:val="00C40AC3"/>
    <w:rsid w:val="00C44E61"/>
    <w:rsid w:val="00C46C1A"/>
    <w:rsid w:val="00C52AD8"/>
    <w:rsid w:val="00C61E0D"/>
    <w:rsid w:val="00C66887"/>
    <w:rsid w:val="00C703FA"/>
    <w:rsid w:val="00C72B0A"/>
    <w:rsid w:val="00C76671"/>
    <w:rsid w:val="00C8024E"/>
    <w:rsid w:val="00C808E2"/>
    <w:rsid w:val="00C87CA5"/>
    <w:rsid w:val="00CA7ACA"/>
    <w:rsid w:val="00CB7AFC"/>
    <w:rsid w:val="00CC1A2D"/>
    <w:rsid w:val="00CC225A"/>
    <w:rsid w:val="00CC381B"/>
    <w:rsid w:val="00CC5B7C"/>
    <w:rsid w:val="00CD1D9B"/>
    <w:rsid w:val="00CD5E4E"/>
    <w:rsid w:val="00CD6AE1"/>
    <w:rsid w:val="00CD7655"/>
    <w:rsid w:val="00CF0F2D"/>
    <w:rsid w:val="00D00897"/>
    <w:rsid w:val="00D028DC"/>
    <w:rsid w:val="00D06CED"/>
    <w:rsid w:val="00D07211"/>
    <w:rsid w:val="00D1240D"/>
    <w:rsid w:val="00D21169"/>
    <w:rsid w:val="00D33A70"/>
    <w:rsid w:val="00D34525"/>
    <w:rsid w:val="00D45592"/>
    <w:rsid w:val="00D45F94"/>
    <w:rsid w:val="00D51263"/>
    <w:rsid w:val="00D5376B"/>
    <w:rsid w:val="00D56E43"/>
    <w:rsid w:val="00D6352D"/>
    <w:rsid w:val="00D658DE"/>
    <w:rsid w:val="00D755A3"/>
    <w:rsid w:val="00D76F94"/>
    <w:rsid w:val="00D9420B"/>
    <w:rsid w:val="00D97159"/>
    <w:rsid w:val="00DA0D73"/>
    <w:rsid w:val="00DA3335"/>
    <w:rsid w:val="00DA5D5E"/>
    <w:rsid w:val="00DB2F7A"/>
    <w:rsid w:val="00DB49E0"/>
    <w:rsid w:val="00DC1687"/>
    <w:rsid w:val="00DC7A7F"/>
    <w:rsid w:val="00DD2D72"/>
    <w:rsid w:val="00DF33B0"/>
    <w:rsid w:val="00DF48E8"/>
    <w:rsid w:val="00DF4DEA"/>
    <w:rsid w:val="00E03CB5"/>
    <w:rsid w:val="00E04866"/>
    <w:rsid w:val="00E06A74"/>
    <w:rsid w:val="00E11B03"/>
    <w:rsid w:val="00E13E16"/>
    <w:rsid w:val="00E171CD"/>
    <w:rsid w:val="00E208AC"/>
    <w:rsid w:val="00E25A63"/>
    <w:rsid w:val="00E26810"/>
    <w:rsid w:val="00E409FC"/>
    <w:rsid w:val="00E441CB"/>
    <w:rsid w:val="00E44F12"/>
    <w:rsid w:val="00E4609E"/>
    <w:rsid w:val="00E532E3"/>
    <w:rsid w:val="00E6145E"/>
    <w:rsid w:val="00E64594"/>
    <w:rsid w:val="00E704BE"/>
    <w:rsid w:val="00E74A12"/>
    <w:rsid w:val="00E7673C"/>
    <w:rsid w:val="00EA0CB1"/>
    <w:rsid w:val="00EA543F"/>
    <w:rsid w:val="00EA7662"/>
    <w:rsid w:val="00EB0EAA"/>
    <w:rsid w:val="00EB295B"/>
    <w:rsid w:val="00EB651F"/>
    <w:rsid w:val="00EB6DCE"/>
    <w:rsid w:val="00EC1F0D"/>
    <w:rsid w:val="00EC57A8"/>
    <w:rsid w:val="00EC59E9"/>
    <w:rsid w:val="00ED43A0"/>
    <w:rsid w:val="00EE34FD"/>
    <w:rsid w:val="00EE3E61"/>
    <w:rsid w:val="00EE4ACD"/>
    <w:rsid w:val="00EF3EA9"/>
    <w:rsid w:val="00EF465B"/>
    <w:rsid w:val="00EF7D69"/>
    <w:rsid w:val="00F021EB"/>
    <w:rsid w:val="00F03157"/>
    <w:rsid w:val="00F044D5"/>
    <w:rsid w:val="00F10BB5"/>
    <w:rsid w:val="00F13369"/>
    <w:rsid w:val="00F15853"/>
    <w:rsid w:val="00F25ED9"/>
    <w:rsid w:val="00F31B7B"/>
    <w:rsid w:val="00F32864"/>
    <w:rsid w:val="00F35401"/>
    <w:rsid w:val="00F36401"/>
    <w:rsid w:val="00F36613"/>
    <w:rsid w:val="00F41934"/>
    <w:rsid w:val="00F45B45"/>
    <w:rsid w:val="00F46818"/>
    <w:rsid w:val="00F4703A"/>
    <w:rsid w:val="00F529CF"/>
    <w:rsid w:val="00F62972"/>
    <w:rsid w:val="00F63450"/>
    <w:rsid w:val="00F9291D"/>
    <w:rsid w:val="00FA52E6"/>
    <w:rsid w:val="00FA785A"/>
    <w:rsid w:val="00FC0584"/>
    <w:rsid w:val="00FC2979"/>
    <w:rsid w:val="00FC458E"/>
    <w:rsid w:val="00FD1F31"/>
    <w:rsid w:val="00FD2741"/>
    <w:rsid w:val="00FD7578"/>
    <w:rsid w:val="00FE2913"/>
    <w:rsid w:val="00FF0362"/>
    <w:rsid w:val="00FF054E"/>
    <w:rsid w:val="00FF1FC0"/>
    <w:rsid w:val="00FF40C2"/>
    <w:rsid w:val="00FF482C"/>
    <w:rsid w:val="00FF53CA"/>
    <w:rsid w:val="00FF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1ABBB0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37"/>
    <w:rPr>
      <w:lang w:val="en-GB"/>
    </w:rPr>
  </w:style>
  <w:style w:type="paragraph" w:styleId="Heading1">
    <w:name w:val="heading 1"/>
    <w:basedOn w:val="Normal"/>
    <w:next w:val="Normal"/>
    <w:link w:val="Heading1Char"/>
    <w:qFormat/>
    <w:rsid w:val="00C40AC3"/>
    <w:pPr>
      <w:keepNext/>
      <w:spacing w:before="240" w:after="60"/>
      <w:outlineLvl w:val="0"/>
    </w:pPr>
    <w:rPr>
      <w:rFonts w:ascii="Arial" w:eastAsia="Times New Roman" w:hAnsi="Arial" w:cs="Arial"/>
      <w:b/>
      <w:bCs/>
      <w:kern w:val="32"/>
      <w:sz w:val="32"/>
      <w:szCs w:val="32"/>
      <w:lang w:val="en-US" w:eastAsia="en-GB"/>
    </w:rPr>
  </w:style>
  <w:style w:type="paragraph" w:styleId="Heading2">
    <w:name w:val="heading 2"/>
    <w:basedOn w:val="Normal"/>
    <w:next w:val="Normal"/>
    <w:link w:val="Heading2Char"/>
    <w:qFormat/>
    <w:rsid w:val="00C40AC3"/>
    <w:pPr>
      <w:keepNext/>
      <w:spacing w:before="120" w:after="120"/>
      <w:ind w:right="288"/>
      <w:outlineLvl w:val="1"/>
    </w:pPr>
    <w:rPr>
      <w:rFonts w:ascii="Times New Roman" w:eastAsia="Times New Roman" w:hAnsi="Times New Roman" w:cs="Times New Roman"/>
      <w:i/>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52660"/>
    <w:rPr>
      <w:rFonts w:ascii="Lucida Grande" w:hAnsi="Lucida Grande"/>
      <w:sz w:val="18"/>
      <w:szCs w:val="18"/>
    </w:rPr>
  </w:style>
  <w:style w:type="character" w:customStyle="1" w:styleId="BalloonTextChar">
    <w:name w:val="Balloon Text Char"/>
    <w:basedOn w:val="DefaultParagraphFont"/>
    <w:link w:val="BalloonText"/>
    <w:uiPriority w:val="99"/>
    <w:semiHidden/>
    <w:rsid w:val="00052660"/>
    <w:rPr>
      <w:rFonts w:ascii="Lucida Grande" w:hAnsi="Lucida Grande"/>
      <w:sz w:val="18"/>
      <w:szCs w:val="18"/>
    </w:rPr>
  </w:style>
  <w:style w:type="paragraph" w:styleId="Header">
    <w:name w:val="header"/>
    <w:basedOn w:val="Normal"/>
    <w:link w:val="HeaderChar"/>
    <w:unhideWhenUsed/>
    <w:rsid w:val="00052660"/>
    <w:pPr>
      <w:tabs>
        <w:tab w:val="center" w:pos="4320"/>
        <w:tab w:val="right" w:pos="8640"/>
      </w:tabs>
    </w:pPr>
  </w:style>
  <w:style w:type="character" w:customStyle="1" w:styleId="HeaderChar">
    <w:name w:val="Header Char"/>
    <w:basedOn w:val="DefaultParagraphFont"/>
    <w:link w:val="Header"/>
    <w:uiPriority w:val="99"/>
    <w:rsid w:val="00052660"/>
  </w:style>
  <w:style w:type="paragraph" w:styleId="Footer">
    <w:name w:val="footer"/>
    <w:basedOn w:val="Normal"/>
    <w:link w:val="FooterChar"/>
    <w:uiPriority w:val="99"/>
    <w:unhideWhenUsed/>
    <w:rsid w:val="00052660"/>
    <w:pPr>
      <w:tabs>
        <w:tab w:val="center" w:pos="4320"/>
        <w:tab w:val="right" w:pos="8640"/>
      </w:tabs>
    </w:pPr>
  </w:style>
  <w:style w:type="character" w:customStyle="1" w:styleId="FooterChar">
    <w:name w:val="Footer Char"/>
    <w:basedOn w:val="DefaultParagraphFont"/>
    <w:link w:val="Footer"/>
    <w:uiPriority w:val="99"/>
    <w:rsid w:val="00052660"/>
  </w:style>
  <w:style w:type="character" w:styleId="PageNumber">
    <w:name w:val="page number"/>
    <w:basedOn w:val="DefaultParagraphFont"/>
    <w:unhideWhenUsed/>
    <w:rsid w:val="00052660"/>
  </w:style>
  <w:style w:type="paragraph" w:styleId="FootnoteText">
    <w:name w:val="footnote text"/>
    <w:basedOn w:val="Normal"/>
    <w:link w:val="FootnoteTextChar"/>
    <w:unhideWhenUsed/>
    <w:rsid w:val="00E04866"/>
  </w:style>
  <w:style w:type="character" w:customStyle="1" w:styleId="FootnoteTextChar">
    <w:name w:val="Footnote Text Char"/>
    <w:basedOn w:val="DefaultParagraphFont"/>
    <w:link w:val="FootnoteText"/>
    <w:rsid w:val="00E04866"/>
    <w:rPr>
      <w:lang w:val="en-GB"/>
    </w:rPr>
  </w:style>
  <w:style w:type="character" w:styleId="FootnoteReference">
    <w:name w:val="footnote reference"/>
    <w:basedOn w:val="DefaultParagraphFont"/>
    <w:unhideWhenUsed/>
    <w:rsid w:val="00E04866"/>
    <w:rPr>
      <w:vertAlign w:val="superscript"/>
    </w:rPr>
  </w:style>
  <w:style w:type="paragraph" w:styleId="ListParagraph">
    <w:name w:val="List Paragraph"/>
    <w:basedOn w:val="Normal"/>
    <w:uiPriority w:val="34"/>
    <w:qFormat/>
    <w:rsid w:val="00F46818"/>
    <w:pPr>
      <w:ind w:left="720"/>
      <w:contextualSpacing/>
    </w:pPr>
  </w:style>
  <w:style w:type="paragraph" w:styleId="CommentText">
    <w:name w:val="annotation text"/>
    <w:basedOn w:val="Normal"/>
    <w:link w:val="CommentTextChar"/>
    <w:semiHidden/>
    <w:unhideWhenUsed/>
    <w:rsid w:val="00DA5D5E"/>
  </w:style>
  <w:style w:type="character" w:customStyle="1" w:styleId="CommentTextChar">
    <w:name w:val="Comment Text Char"/>
    <w:basedOn w:val="DefaultParagraphFont"/>
    <w:link w:val="CommentText"/>
    <w:uiPriority w:val="99"/>
    <w:semiHidden/>
    <w:rsid w:val="00DA5D5E"/>
    <w:rPr>
      <w:lang w:val="en-GB"/>
    </w:rPr>
  </w:style>
  <w:style w:type="character" w:styleId="CommentReference">
    <w:name w:val="annotation reference"/>
    <w:basedOn w:val="DefaultParagraphFont"/>
    <w:semiHidden/>
    <w:rsid w:val="00DA5D5E"/>
    <w:rPr>
      <w:sz w:val="16"/>
      <w:szCs w:val="16"/>
    </w:rPr>
  </w:style>
  <w:style w:type="character" w:styleId="Hyperlink">
    <w:name w:val="Hyperlink"/>
    <w:basedOn w:val="DefaultParagraphFont"/>
    <w:rsid w:val="00EA543F"/>
    <w:rPr>
      <w:color w:val="718FA3"/>
      <w:u w:val="single"/>
    </w:rPr>
  </w:style>
  <w:style w:type="character" w:customStyle="1" w:styleId="Heading1Char">
    <w:name w:val="Heading 1 Char"/>
    <w:basedOn w:val="DefaultParagraphFont"/>
    <w:link w:val="Heading1"/>
    <w:rsid w:val="00C40AC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C40AC3"/>
    <w:rPr>
      <w:rFonts w:ascii="Times New Roman" w:eastAsia="Times New Roman" w:hAnsi="Times New Roman" w:cs="Times New Roman"/>
      <w:i/>
      <w:sz w:val="22"/>
      <w:szCs w:val="20"/>
      <w:lang w:val="en-GB" w:eastAsia="en-GB"/>
    </w:rPr>
  </w:style>
  <w:style w:type="table" w:styleId="TableGrid">
    <w:name w:val="Table Grid"/>
    <w:basedOn w:val="TableNormal"/>
    <w:rsid w:val="00C40AC3"/>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C40AC3"/>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C40AC3"/>
    <w:rPr>
      <w:rFonts w:ascii="Times New Roman" w:eastAsia="Times New Roman" w:hAnsi="Times New Roman" w:cs="Times New Roman"/>
      <w:sz w:val="20"/>
      <w:szCs w:val="20"/>
      <w:lang w:val="en-GB" w:eastAsia="en-GB"/>
    </w:rPr>
  </w:style>
  <w:style w:type="character" w:styleId="EndnoteReference">
    <w:name w:val="endnote reference"/>
    <w:semiHidden/>
    <w:rsid w:val="00C40AC3"/>
    <w:rPr>
      <w:vertAlign w:val="superscript"/>
    </w:rPr>
  </w:style>
  <w:style w:type="paragraph" w:styleId="BodyText">
    <w:name w:val="Body Text"/>
    <w:basedOn w:val="Normal"/>
    <w:link w:val="BodyTextChar"/>
    <w:rsid w:val="00C40AC3"/>
    <w:pPr>
      <w:tabs>
        <w:tab w:val="left" w:pos="2835"/>
        <w:tab w:val="left" w:pos="6379"/>
      </w:tabs>
    </w:pPr>
    <w:rPr>
      <w:rFonts w:ascii="Times New Roman" w:eastAsia="Times New Roman" w:hAnsi="Times New Roman" w:cs="Times New Roman"/>
      <w:b/>
      <w:szCs w:val="20"/>
      <w:lang w:eastAsia="en-GB"/>
    </w:rPr>
  </w:style>
  <w:style w:type="character" w:customStyle="1" w:styleId="BodyTextChar">
    <w:name w:val="Body Text Char"/>
    <w:basedOn w:val="DefaultParagraphFont"/>
    <w:link w:val="BodyText"/>
    <w:rsid w:val="00C40AC3"/>
    <w:rPr>
      <w:rFonts w:ascii="Times New Roman" w:eastAsia="Times New Roman" w:hAnsi="Times New Roman" w:cs="Times New Roman"/>
      <w:b/>
      <w:szCs w:val="20"/>
      <w:lang w:val="en-GB" w:eastAsia="en-GB"/>
    </w:rPr>
  </w:style>
  <w:style w:type="paragraph" w:styleId="PlainText">
    <w:name w:val="Plain Text"/>
    <w:basedOn w:val="Normal"/>
    <w:link w:val="PlainTextChar"/>
    <w:rsid w:val="00C40AC3"/>
    <w:rPr>
      <w:rFonts w:ascii="Courier New" w:eastAsia="Times New Roman" w:hAnsi="Courier New" w:cs="Tahoma"/>
      <w:sz w:val="20"/>
      <w:szCs w:val="20"/>
    </w:rPr>
  </w:style>
  <w:style w:type="character" w:customStyle="1" w:styleId="PlainTextChar">
    <w:name w:val="Plain Text Char"/>
    <w:basedOn w:val="DefaultParagraphFont"/>
    <w:link w:val="PlainText"/>
    <w:rsid w:val="00C40AC3"/>
    <w:rPr>
      <w:rFonts w:ascii="Courier New" w:eastAsia="Times New Roman" w:hAnsi="Courier New" w:cs="Tahoma"/>
      <w:sz w:val="20"/>
      <w:szCs w:val="20"/>
      <w:lang w:val="en-GB"/>
    </w:rPr>
  </w:style>
  <w:style w:type="paragraph" w:styleId="BlockText">
    <w:name w:val="Block Text"/>
    <w:basedOn w:val="Normal"/>
    <w:rsid w:val="00C40AC3"/>
    <w:pPr>
      <w:ind w:left="720" w:right="720"/>
      <w:jc w:val="both"/>
    </w:pPr>
    <w:rPr>
      <w:rFonts w:ascii="Times New Roman" w:eastAsia="Times New Roman" w:hAnsi="Times New Roman" w:cs="Times New Roman"/>
      <w:szCs w:val="20"/>
      <w:lang w:eastAsia="en-GB"/>
    </w:rPr>
  </w:style>
  <w:style w:type="paragraph" w:styleId="NormalWeb">
    <w:name w:val="Normal (Web)"/>
    <w:basedOn w:val="Normal"/>
    <w:rsid w:val="00C40AC3"/>
    <w:pPr>
      <w:spacing w:before="100" w:beforeAutospacing="1" w:after="100" w:afterAutospacing="1"/>
    </w:pPr>
    <w:rPr>
      <w:rFonts w:ascii="Times New Roman" w:eastAsia="Times New Roman" w:hAnsi="Times New Roman" w:cs="Times New Roman"/>
      <w:lang w:eastAsia="en-GB"/>
    </w:rPr>
  </w:style>
  <w:style w:type="paragraph" w:customStyle="1" w:styleId="Normal3">
    <w:name w:val="Normal+3"/>
    <w:basedOn w:val="Normal"/>
    <w:next w:val="Normal"/>
    <w:rsid w:val="00C40AC3"/>
    <w:pPr>
      <w:autoSpaceDE w:val="0"/>
      <w:autoSpaceDN w:val="0"/>
      <w:adjustRightInd w:val="0"/>
    </w:pPr>
    <w:rPr>
      <w:rFonts w:ascii="Times New Roman" w:eastAsia="Times New Roman" w:hAnsi="Times New Roman" w:cs="Times New Roman"/>
      <w:lang w:val="en-US"/>
    </w:rPr>
  </w:style>
  <w:style w:type="paragraph" w:customStyle="1" w:styleId="Default">
    <w:name w:val="Default"/>
    <w:rsid w:val="00C40AC3"/>
    <w:pPr>
      <w:autoSpaceDE w:val="0"/>
      <w:autoSpaceDN w:val="0"/>
      <w:adjustRightInd w:val="0"/>
    </w:pPr>
    <w:rPr>
      <w:rFonts w:ascii="Times New Roman" w:eastAsia="Times New Roman" w:hAnsi="Times New Roman" w:cs="Times New Roman"/>
      <w:color w:val="000000"/>
    </w:rPr>
  </w:style>
  <w:style w:type="paragraph" w:styleId="CommentSubject">
    <w:name w:val="annotation subject"/>
    <w:basedOn w:val="CommentText"/>
    <w:next w:val="CommentText"/>
    <w:link w:val="CommentSubjectChar"/>
    <w:semiHidden/>
    <w:rsid w:val="00C40AC3"/>
    <w:rPr>
      <w:rFonts w:ascii="Times New Roman" w:eastAsia="Times New Roman" w:hAnsi="Times New Roman" w:cs="Times New Roman"/>
      <w:b/>
      <w:bCs/>
      <w:sz w:val="20"/>
      <w:szCs w:val="20"/>
      <w:lang w:eastAsia="en-GB"/>
    </w:rPr>
  </w:style>
  <w:style w:type="character" w:customStyle="1" w:styleId="CommentSubjectChar">
    <w:name w:val="Comment Subject Char"/>
    <w:basedOn w:val="CommentTextChar"/>
    <w:link w:val="CommentSubject"/>
    <w:semiHidden/>
    <w:rsid w:val="00C40AC3"/>
    <w:rPr>
      <w:rFonts w:ascii="Times New Roman" w:eastAsia="Times New Roman" w:hAnsi="Times New Roman" w:cs="Times New Roman"/>
      <w:b/>
      <w:bCs/>
      <w:sz w:val="20"/>
      <w:szCs w:val="20"/>
      <w:lang w:val="en-GB" w:eastAsia="en-GB"/>
    </w:rPr>
  </w:style>
  <w:style w:type="character" w:customStyle="1" w:styleId="CharChar">
    <w:name w:val="Char Char"/>
    <w:rsid w:val="00C40AC3"/>
    <w:rPr>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37"/>
    <w:rPr>
      <w:lang w:val="en-GB"/>
    </w:rPr>
  </w:style>
  <w:style w:type="paragraph" w:styleId="Heading1">
    <w:name w:val="heading 1"/>
    <w:basedOn w:val="Normal"/>
    <w:next w:val="Normal"/>
    <w:link w:val="Heading1Char"/>
    <w:qFormat/>
    <w:rsid w:val="00C40AC3"/>
    <w:pPr>
      <w:keepNext/>
      <w:spacing w:before="240" w:after="60"/>
      <w:outlineLvl w:val="0"/>
    </w:pPr>
    <w:rPr>
      <w:rFonts w:ascii="Arial" w:eastAsia="Times New Roman" w:hAnsi="Arial" w:cs="Arial"/>
      <w:b/>
      <w:bCs/>
      <w:kern w:val="32"/>
      <w:sz w:val="32"/>
      <w:szCs w:val="32"/>
      <w:lang w:val="en-US" w:eastAsia="en-GB"/>
    </w:rPr>
  </w:style>
  <w:style w:type="paragraph" w:styleId="Heading2">
    <w:name w:val="heading 2"/>
    <w:basedOn w:val="Normal"/>
    <w:next w:val="Normal"/>
    <w:link w:val="Heading2Char"/>
    <w:qFormat/>
    <w:rsid w:val="00C40AC3"/>
    <w:pPr>
      <w:keepNext/>
      <w:spacing w:before="120" w:after="120"/>
      <w:ind w:right="288"/>
      <w:outlineLvl w:val="1"/>
    </w:pPr>
    <w:rPr>
      <w:rFonts w:ascii="Times New Roman" w:eastAsia="Times New Roman" w:hAnsi="Times New Roman" w:cs="Times New Roman"/>
      <w:i/>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52660"/>
    <w:rPr>
      <w:rFonts w:ascii="Lucida Grande" w:hAnsi="Lucida Grande"/>
      <w:sz w:val="18"/>
      <w:szCs w:val="18"/>
    </w:rPr>
  </w:style>
  <w:style w:type="character" w:customStyle="1" w:styleId="BalloonTextChar">
    <w:name w:val="Balloon Text Char"/>
    <w:basedOn w:val="DefaultParagraphFont"/>
    <w:link w:val="BalloonText"/>
    <w:uiPriority w:val="99"/>
    <w:semiHidden/>
    <w:rsid w:val="00052660"/>
    <w:rPr>
      <w:rFonts w:ascii="Lucida Grande" w:hAnsi="Lucida Grande"/>
      <w:sz w:val="18"/>
      <w:szCs w:val="18"/>
    </w:rPr>
  </w:style>
  <w:style w:type="paragraph" w:styleId="Header">
    <w:name w:val="header"/>
    <w:basedOn w:val="Normal"/>
    <w:link w:val="HeaderChar"/>
    <w:unhideWhenUsed/>
    <w:rsid w:val="00052660"/>
    <w:pPr>
      <w:tabs>
        <w:tab w:val="center" w:pos="4320"/>
        <w:tab w:val="right" w:pos="8640"/>
      </w:tabs>
    </w:pPr>
  </w:style>
  <w:style w:type="character" w:customStyle="1" w:styleId="HeaderChar">
    <w:name w:val="Header Char"/>
    <w:basedOn w:val="DefaultParagraphFont"/>
    <w:link w:val="Header"/>
    <w:uiPriority w:val="99"/>
    <w:rsid w:val="00052660"/>
  </w:style>
  <w:style w:type="paragraph" w:styleId="Footer">
    <w:name w:val="footer"/>
    <w:basedOn w:val="Normal"/>
    <w:link w:val="FooterChar"/>
    <w:uiPriority w:val="99"/>
    <w:unhideWhenUsed/>
    <w:rsid w:val="00052660"/>
    <w:pPr>
      <w:tabs>
        <w:tab w:val="center" w:pos="4320"/>
        <w:tab w:val="right" w:pos="8640"/>
      </w:tabs>
    </w:pPr>
  </w:style>
  <w:style w:type="character" w:customStyle="1" w:styleId="FooterChar">
    <w:name w:val="Footer Char"/>
    <w:basedOn w:val="DefaultParagraphFont"/>
    <w:link w:val="Footer"/>
    <w:uiPriority w:val="99"/>
    <w:rsid w:val="00052660"/>
  </w:style>
  <w:style w:type="character" w:styleId="PageNumber">
    <w:name w:val="page number"/>
    <w:basedOn w:val="DefaultParagraphFont"/>
    <w:unhideWhenUsed/>
    <w:rsid w:val="00052660"/>
  </w:style>
  <w:style w:type="paragraph" w:styleId="FootnoteText">
    <w:name w:val="footnote text"/>
    <w:basedOn w:val="Normal"/>
    <w:link w:val="FootnoteTextChar"/>
    <w:unhideWhenUsed/>
    <w:rsid w:val="00E04866"/>
  </w:style>
  <w:style w:type="character" w:customStyle="1" w:styleId="FootnoteTextChar">
    <w:name w:val="Footnote Text Char"/>
    <w:basedOn w:val="DefaultParagraphFont"/>
    <w:link w:val="FootnoteText"/>
    <w:rsid w:val="00E04866"/>
    <w:rPr>
      <w:lang w:val="en-GB"/>
    </w:rPr>
  </w:style>
  <w:style w:type="character" w:styleId="FootnoteReference">
    <w:name w:val="footnote reference"/>
    <w:basedOn w:val="DefaultParagraphFont"/>
    <w:unhideWhenUsed/>
    <w:rsid w:val="00E04866"/>
    <w:rPr>
      <w:vertAlign w:val="superscript"/>
    </w:rPr>
  </w:style>
  <w:style w:type="paragraph" w:styleId="ListParagraph">
    <w:name w:val="List Paragraph"/>
    <w:basedOn w:val="Normal"/>
    <w:uiPriority w:val="34"/>
    <w:qFormat/>
    <w:rsid w:val="00F46818"/>
    <w:pPr>
      <w:ind w:left="720"/>
      <w:contextualSpacing/>
    </w:pPr>
  </w:style>
  <w:style w:type="paragraph" w:styleId="CommentText">
    <w:name w:val="annotation text"/>
    <w:basedOn w:val="Normal"/>
    <w:link w:val="CommentTextChar"/>
    <w:semiHidden/>
    <w:unhideWhenUsed/>
    <w:rsid w:val="00DA5D5E"/>
  </w:style>
  <w:style w:type="character" w:customStyle="1" w:styleId="CommentTextChar">
    <w:name w:val="Comment Text Char"/>
    <w:basedOn w:val="DefaultParagraphFont"/>
    <w:link w:val="CommentText"/>
    <w:uiPriority w:val="99"/>
    <w:semiHidden/>
    <w:rsid w:val="00DA5D5E"/>
    <w:rPr>
      <w:lang w:val="en-GB"/>
    </w:rPr>
  </w:style>
  <w:style w:type="character" w:styleId="CommentReference">
    <w:name w:val="annotation reference"/>
    <w:basedOn w:val="DefaultParagraphFont"/>
    <w:semiHidden/>
    <w:rsid w:val="00DA5D5E"/>
    <w:rPr>
      <w:sz w:val="16"/>
      <w:szCs w:val="16"/>
    </w:rPr>
  </w:style>
  <w:style w:type="character" w:styleId="Hyperlink">
    <w:name w:val="Hyperlink"/>
    <w:basedOn w:val="DefaultParagraphFont"/>
    <w:rsid w:val="00EA543F"/>
    <w:rPr>
      <w:color w:val="718FA3"/>
      <w:u w:val="single"/>
    </w:rPr>
  </w:style>
  <w:style w:type="character" w:customStyle="1" w:styleId="Heading1Char">
    <w:name w:val="Heading 1 Char"/>
    <w:basedOn w:val="DefaultParagraphFont"/>
    <w:link w:val="Heading1"/>
    <w:rsid w:val="00C40AC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C40AC3"/>
    <w:rPr>
      <w:rFonts w:ascii="Times New Roman" w:eastAsia="Times New Roman" w:hAnsi="Times New Roman" w:cs="Times New Roman"/>
      <w:i/>
      <w:sz w:val="22"/>
      <w:szCs w:val="20"/>
      <w:lang w:val="en-GB" w:eastAsia="en-GB"/>
    </w:rPr>
  </w:style>
  <w:style w:type="table" w:styleId="TableGrid">
    <w:name w:val="Table Grid"/>
    <w:basedOn w:val="TableNormal"/>
    <w:rsid w:val="00C40AC3"/>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C40AC3"/>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C40AC3"/>
    <w:rPr>
      <w:rFonts w:ascii="Times New Roman" w:eastAsia="Times New Roman" w:hAnsi="Times New Roman" w:cs="Times New Roman"/>
      <w:sz w:val="20"/>
      <w:szCs w:val="20"/>
      <w:lang w:val="en-GB" w:eastAsia="en-GB"/>
    </w:rPr>
  </w:style>
  <w:style w:type="character" w:styleId="EndnoteReference">
    <w:name w:val="endnote reference"/>
    <w:semiHidden/>
    <w:rsid w:val="00C40AC3"/>
    <w:rPr>
      <w:vertAlign w:val="superscript"/>
    </w:rPr>
  </w:style>
  <w:style w:type="paragraph" w:styleId="BodyText">
    <w:name w:val="Body Text"/>
    <w:basedOn w:val="Normal"/>
    <w:link w:val="BodyTextChar"/>
    <w:rsid w:val="00C40AC3"/>
    <w:pPr>
      <w:tabs>
        <w:tab w:val="left" w:pos="2835"/>
        <w:tab w:val="left" w:pos="6379"/>
      </w:tabs>
    </w:pPr>
    <w:rPr>
      <w:rFonts w:ascii="Times New Roman" w:eastAsia="Times New Roman" w:hAnsi="Times New Roman" w:cs="Times New Roman"/>
      <w:b/>
      <w:szCs w:val="20"/>
      <w:lang w:eastAsia="en-GB"/>
    </w:rPr>
  </w:style>
  <w:style w:type="character" w:customStyle="1" w:styleId="BodyTextChar">
    <w:name w:val="Body Text Char"/>
    <w:basedOn w:val="DefaultParagraphFont"/>
    <w:link w:val="BodyText"/>
    <w:rsid w:val="00C40AC3"/>
    <w:rPr>
      <w:rFonts w:ascii="Times New Roman" w:eastAsia="Times New Roman" w:hAnsi="Times New Roman" w:cs="Times New Roman"/>
      <w:b/>
      <w:szCs w:val="20"/>
      <w:lang w:val="en-GB" w:eastAsia="en-GB"/>
    </w:rPr>
  </w:style>
  <w:style w:type="paragraph" w:styleId="PlainText">
    <w:name w:val="Plain Text"/>
    <w:basedOn w:val="Normal"/>
    <w:link w:val="PlainTextChar"/>
    <w:rsid w:val="00C40AC3"/>
    <w:rPr>
      <w:rFonts w:ascii="Courier New" w:eastAsia="Times New Roman" w:hAnsi="Courier New" w:cs="Tahoma"/>
      <w:sz w:val="20"/>
      <w:szCs w:val="20"/>
    </w:rPr>
  </w:style>
  <w:style w:type="character" w:customStyle="1" w:styleId="PlainTextChar">
    <w:name w:val="Plain Text Char"/>
    <w:basedOn w:val="DefaultParagraphFont"/>
    <w:link w:val="PlainText"/>
    <w:rsid w:val="00C40AC3"/>
    <w:rPr>
      <w:rFonts w:ascii="Courier New" w:eastAsia="Times New Roman" w:hAnsi="Courier New" w:cs="Tahoma"/>
      <w:sz w:val="20"/>
      <w:szCs w:val="20"/>
      <w:lang w:val="en-GB"/>
    </w:rPr>
  </w:style>
  <w:style w:type="paragraph" w:styleId="BlockText">
    <w:name w:val="Block Text"/>
    <w:basedOn w:val="Normal"/>
    <w:rsid w:val="00C40AC3"/>
    <w:pPr>
      <w:ind w:left="720" w:right="720"/>
      <w:jc w:val="both"/>
    </w:pPr>
    <w:rPr>
      <w:rFonts w:ascii="Times New Roman" w:eastAsia="Times New Roman" w:hAnsi="Times New Roman" w:cs="Times New Roman"/>
      <w:szCs w:val="20"/>
      <w:lang w:eastAsia="en-GB"/>
    </w:rPr>
  </w:style>
  <w:style w:type="paragraph" w:styleId="NormalWeb">
    <w:name w:val="Normal (Web)"/>
    <w:basedOn w:val="Normal"/>
    <w:rsid w:val="00C40AC3"/>
    <w:pPr>
      <w:spacing w:before="100" w:beforeAutospacing="1" w:after="100" w:afterAutospacing="1"/>
    </w:pPr>
    <w:rPr>
      <w:rFonts w:ascii="Times New Roman" w:eastAsia="Times New Roman" w:hAnsi="Times New Roman" w:cs="Times New Roman"/>
      <w:lang w:eastAsia="en-GB"/>
    </w:rPr>
  </w:style>
  <w:style w:type="paragraph" w:customStyle="1" w:styleId="Normal3">
    <w:name w:val="Normal+3"/>
    <w:basedOn w:val="Normal"/>
    <w:next w:val="Normal"/>
    <w:rsid w:val="00C40AC3"/>
    <w:pPr>
      <w:autoSpaceDE w:val="0"/>
      <w:autoSpaceDN w:val="0"/>
      <w:adjustRightInd w:val="0"/>
    </w:pPr>
    <w:rPr>
      <w:rFonts w:ascii="Times New Roman" w:eastAsia="Times New Roman" w:hAnsi="Times New Roman" w:cs="Times New Roman"/>
      <w:lang w:val="en-US"/>
    </w:rPr>
  </w:style>
  <w:style w:type="paragraph" w:customStyle="1" w:styleId="Default">
    <w:name w:val="Default"/>
    <w:rsid w:val="00C40AC3"/>
    <w:pPr>
      <w:autoSpaceDE w:val="0"/>
      <w:autoSpaceDN w:val="0"/>
      <w:adjustRightInd w:val="0"/>
    </w:pPr>
    <w:rPr>
      <w:rFonts w:ascii="Times New Roman" w:eastAsia="Times New Roman" w:hAnsi="Times New Roman" w:cs="Times New Roman"/>
      <w:color w:val="000000"/>
    </w:rPr>
  </w:style>
  <w:style w:type="paragraph" w:styleId="CommentSubject">
    <w:name w:val="annotation subject"/>
    <w:basedOn w:val="CommentText"/>
    <w:next w:val="CommentText"/>
    <w:link w:val="CommentSubjectChar"/>
    <w:semiHidden/>
    <w:rsid w:val="00C40AC3"/>
    <w:rPr>
      <w:rFonts w:ascii="Times New Roman" w:eastAsia="Times New Roman" w:hAnsi="Times New Roman" w:cs="Times New Roman"/>
      <w:b/>
      <w:bCs/>
      <w:sz w:val="20"/>
      <w:szCs w:val="20"/>
      <w:lang w:eastAsia="en-GB"/>
    </w:rPr>
  </w:style>
  <w:style w:type="character" w:customStyle="1" w:styleId="CommentSubjectChar">
    <w:name w:val="Comment Subject Char"/>
    <w:basedOn w:val="CommentTextChar"/>
    <w:link w:val="CommentSubject"/>
    <w:semiHidden/>
    <w:rsid w:val="00C40AC3"/>
    <w:rPr>
      <w:rFonts w:ascii="Times New Roman" w:eastAsia="Times New Roman" w:hAnsi="Times New Roman" w:cs="Times New Roman"/>
      <w:b/>
      <w:bCs/>
      <w:sz w:val="20"/>
      <w:szCs w:val="20"/>
      <w:lang w:val="en-GB" w:eastAsia="en-GB"/>
    </w:rPr>
  </w:style>
  <w:style w:type="character" w:customStyle="1" w:styleId="CharChar">
    <w:name w:val="Char Char"/>
    <w:rsid w:val="00C40AC3"/>
    <w:rPr>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26" Type="http://schemas.openxmlformats.org/officeDocument/2006/relationships/chart" Target="charts/chart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mailto:nigel@strategiceconomics.co.uk" TargetMode="External"/><Relationship Id="rId17" Type="http://schemas.openxmlformats.org/officeDocument/2006/relationships/image" Target="media/image4.png"/><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n.webber@uwe.ac.uk" TargetMode="External"/><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4.xml"/><Relationship Id="rId28" Type="http://schemas.openxmlformats.org/officeDocument/2006/relationships/chart" Target="charts/chart6.xml"/><Relationship Id="rId36"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footer" Target="footer3.xml"/><Relationship Id="rId27" Type="http://schemas.openxmlformats.org/officeDocument/2006/relationships/chart" Target="charts/chart5.xml"/><Relationship Id="rId30" Type="http://schemas.openxmlformats.org/officeDocument/2006/relationships/header" Target="header5.xml"/><Relationship Id="rId35" Type="http://schemas.openxmlformats.org/officeDocument/2006/relationships/hyperlink" Target="http://www.hm-treasury.gov.uk/documents/enterprise_and_productivity/the_evidence/ent_prod3_index.cf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1.xlsm"/><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Macro-Enabled_Worksheet2.xlsm"/><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Macro-Enabled_Worksheet3.xlsm"/><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nsta-uwe11\home\Dons_stuff\Research\Consultancy\LEP%20-%20West%20of%20England\Table%20E%20V2.od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nsta-uwe11\home\Dons_stuff\Research\Consultancy\LEP%20-%20West%20of%20England\Table%20B%20V2.od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nsta-uwe11\home\Dons_stuff\Research\Consultancy\LEP%20-%20West%20of%20England\Table%20C%20V2.ods"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'Table 9'!$M$26</c:f>
              <c:strCache>
                <c:ptCount val="1"/>
                <c:pt idx="0">
                  <c:v> London</c:v>
                </c:pt>
              </c:strCache>
            </c:strRef>
          </c:tx>
          <c:spPr>
            <a:ln w="25422">
              <a:solidFill>
                <a:srgbClr val="666699"/>
              </a:solidFill>
              <a:prstDash val="solid"/>
            </a:ln>
          </c:spPr>
          <c:marker>
            <c:symbol val="none"/>
          </c:marker>
          <c:cat>
            <c:numRef>
              <c:f>'Table 9'!$N$25:$T$25</c:f>
              <c:numCache>
                <c:formatCode>General</c:formatCode>
                <c:ptCount val="7"/>
                <c:pt idx="0">
                  <c:v>2005</c:v>
                </c:pt>
                <c:pt idx="1">
                  <c:v>2006</c:v>
                </c:pt>
                <c:pt idx="2">
                  <c:v>2007</c:v>
                </c:pt>
                <c:pt idx="3">
                  <c:v>2008</c:v>
                </c:pt>
                <c:pt idx="4">
                  <c:v>2009</c:v>
                </c:pt>
                <c:pt idx="5">
                  <c:v>2010</c:v>
                </c:pt>
                <c:pt idx="6">
                  <c:v>2011</c:v>
                </c:pt>
              </c:numCache>
            </c:numRef>
          </c:cat>
          <c:val>
            <c:numRef>
              <c:f>'Table 9'!$N$26:$T$26</c:f>
              <c:numCache>
                <c:formatCode>General</c:formatCode>
                <c:ptCount val="7"/>
                <c:pt idx="0">
                  <c:v>129</c:v>
                </c:pt>
                <c:pt idx="1">
                  <c:v>130.30000000000001</c:v>
                </c:pt>
                <c:pt idx="2">
                  <c:v>129.69999999999999</c:v>
                </c:pt>
                <c:pt idx="3">
                  <c:v>132.1</c:v>
                </c:pt>
                <c:pt idx="4">
                  <c:v>133.30000000000001</c:v>
                </c:pt>
                <c:pt idx="5">
                  <c:v>131.30000000000001</c:v>
                </c:pt>
                <c:pt idx="6">
                  <c:v>129.4</c:v>
                </c:pt>
              </c:numCache>
            </c:numRef>
          </c:val>
          <c:smooth val="0"/>
        </c:ser>
        <c:ser>
          <c:idx val="1"/>
          <c:order val="1"/>
          <c:tx>
            <c:strRef>
              <c:f>'Table 9'!$M$27</c:f>
              <c:strCache>
                <c:ptCount val="1"/>
                <c:pt idx="0">
                  <c:v> South East</c:v>
                </c:pt>
              </c:strCache>
            </c:strRef>
          </c:tx>
          <c:spPr>
            <a:ln w="25422">
              <a:solidFill>
                <a:srgbClr val="DD2D32"/>
              </a:solidFill>
              <a:prstDash val="solid"/>
            </a:ln>
          </c:spPr>
          <c:marker>
            <c:symbol val="none"/>
          </c:marker>
          <c:cat>
            <c:numRef>
              <c:f>'Table 9'!$N$25:$T$25</c:f>
              <c:numCache>
                <c:formatCode>General</c:formatCode>
                <c:ptCount val="7"/>
                <c:pt idx="0">
                  <c:v>2005</c:v>
                </c:pt>
                <c:pt idx="1">
                  <c:v>2006</c:v>
                </c:pt>
                <c:pt idx="2">
                  <c:v>2007</c:v>
                </c:pt>
                <c:pt idx="3">
                  <c:v>2008</c:v>
                </c:pt>
                <c:pt idx="4">
                  <c:v>2009</c:v>
                </c:pt>
                <c:pt idx="5">
                  <c:v>2010</c:v>
                </c:pt>
                <c:pt idx="6">
                  <c:v>2011</c:v>
                </c:pt>
              </c:numCache>
            </c:numRef>
          </c:cat>
          <c:val>
            <c:numRef>
              <c:f>'Table 9'!$N$27:$T$27</c:f>
              <c:numCache>
                <c:formatCode>General</c:formatCode>
                <c:ptCount val="7"/>
                <c:pt idx="0">
                  <c:v>105.9</c:v>
                </c:pt>
                <c:pt idx="1">
                  <c:v>107.5</c:v>
                </c:pt>
                <c:pt idx="2">
                  <c:v>108.2</c:v>
                </c:pt>
                <c:pt idx="3">
                  <c:v>105.8</c:v>
                </c:pt>
                <c:pt idx="4">
                  <c:v>107.4</c:v>
                </c:pt>
                <c:pt idx="5">
                  <c:v>108.1</c:v>
                </c:pt>
                <c:pt idx="6">
                  <c:v>107.3</c:v>
                </c:pt>
              </c:numCache>
            </c:numRef>
          </c:val>
          <c:smooth val="0"/>
        </c:ser>
        <c:ser>
          <c:idx val="2"/>
          <c:order val="2"/>
          <c:tx>
            <c:strRef>
              <c:f>'Table 9'!$M$28</c:f>
              <c:strCache>
                <c:ptCount val="1"/>
                <c:pt idx="0">
                  <c:v> South West</c:v>
                </c:pt>
              </c:strCache>
            </c:strRef>
          </c:tx>
          <c:spPr>
            <a:ln w="25422">
              <a:solidFill>
                <a:srgbClr val="90713A"/>
              </a:solidFill>
              <a:prstDash val="solid"/>
            </a:ln>
          </c:spPr>
          <c:marker>
            <c:symbol val="none"/>
          </c:marker>
          <c:cat>
            <c:numRef>
              <c:f>'Table 9'!$N$25:$T$25</c:f>
              <c:numCache>
                <c:formatCode>General</c:formatCode>
                <c:ptCount val="7"/>
                <c:pt idx="0">
                  <c:v>2005</c:v>
                </c:pt>
                <c:pt idx="1">
                  <c:v>2006</c:v>
                </c:pt>
                <c:pt idx="2">
                  <c:v>2007</c:v>
                </c:pt>
                <c:pt idx="3">
                  <c:v>2008</c:v>
                </c:pt>
                <c:pt idx="4">
                  <c:v>2009</c:v>
                </c:pt>
                <c:pt idx="5">
                  <c:v>2010</c:v>
                </c:pt>
                <c:pt idx="6">
                  <c:v>2011</c:v>
                </c:pt>
              </c:numCache>
            </c:numRef>
          </c:cat>
          <c:val>
            <c:numRef>
              <c:f>'Table 9'!$N$28:$T$28</c:f>
              <c:numCache>
                <c:formatCode>General</c:formatCode>
                <c:ptCount val="7"/>
                <c:pt idx="0">
                  <c:v>94.5</c:v>
                </c:pt>
                <c:pt idx="1">
                  <c:v>94.2</c:v>
                </c:pt>
                <c:pt idx="2">
                  <c:v>93.6</c:v>
                </c:pt>
                <c:pt idx="3">
                  <c:v>93.4</c:v>
                </c:pt>
                <c:pt idx="4">
                  <c:v>93</c:v>
                </c:pt>
                <c:pt idx="5">
                  <c:v>92</c:v>
                </c:pt>
                <c:pt idx="6">
                  <c:v>93.2</c:v>
                </c:pt>
              </c:numCache>
            </c:numRef>
          </c:val>
          <c:smooth val="0"/>
        </c:ser>
        <c:ser>
          <c:idx val="3"/>
          <c:order val="3"/>
          <c:tx>
            <c:strRef>
              <c:f>'Table 9'!$M$29</c:f>
              <c:strCache>
                <c:ptCount val="1"/>
                <c:pt idx="0">
                  <c:v> England</c:v>
                </c:pt>
              </c:strCache>
            </c:strRef>
          </c:tx>
          <c:spPr>
            <a:ln w="25422">
              <a:solidFill>
                <a:srgbClr val="666699"/>
              </a:solidFill>
              <a:prstDash val="solid"/>
            </a:ln>
          </c:spPr>
          <c:marker>
            <c:symbol val="none"/>
          </c:marker>
          <c:cat>
            <c:numRef>
              <c:f>'Table 9'!$N$25:$T$25</c:f>
              <c:numCache>
                <c:formatCode>General</c:formatCode>
                <c:ptCount val="7"/>
                <c:pt idx="0">
                  <c:v>2005</c:v>
                </c:pt>
                <c:pt idx="1">
                  <c:v>2006</c:v>
                </c:pt>
                <c:pt idx="2">
                  <c:v>2007</c:v>
                </c:pt>
                <c:pt idx="3">
                  <c:v>2008</c:v>
                </c:pt>
                <c:pt idx="4">
                  <c:v>2009</c:v>
                </c:pt>
                <c:pt idx="5">
                  <c:v>2010</c:v>
                </c:pt>
                <c:pt idx="6">
                  <c:v>2011</c:v>
                </c:pt>
              </c:numCache>
            </c:numRef>
          </c:cat>
          <c:val>
            <c:numRef>
              <c:f>'Table 9'!$N$29:$T$29</c:f>
              <c:numCache>
                <c:formatCode>General</c:formatCode>
                <c:ptCount val="7"/>
                <c:pt idx="0">
                  <c:v>102</c:v>
                </c:pt>
                <c:pt idx="1">
                  <c:v>102</c:v>
                </c:pt>
                <c:pt idx="2">
                  <c:v>101.9</c:v>
                </c:pt>
                <c:pt idx="3">
                  <c:v>101.8</c:v>
                </c:pt>
                <c:pt idx="4">
                  <c:v>101.8</c:v>
                </c:pt>
                <c:pt idx="5">
                  <c:v>101.4</c:v>
                </c:pt>
                <c:pt idx="6">
                  <c:v>101.3</c:v>
                </c:pt>
              </c:numCache>
            </c:numRef>
          </c:val>
          <c:smooth val="0"/>
        </c:ser>
        <c:ser>
          <c:idx val="4"/>
          <c:order val="4"/>
          <c:tx>
            <c:strRef>
              <c:f>'Table 9'!$M$30</c:f>
              <c:strCache>
                <c:ptCount val="1"/>
                <c:pt idx="0">
                  <c:v> Wales</c:v>
                </c:pt>
              </c:strCache>
            </c:strRef>
          </c:tx>
          <c:spPr>
            <a:ln w="25422">
              <a:solidFill>
                <a:srgbClr val="33CCCC"/>
              </a:solidFill>
              <a:prstDash val="solid"/>
            </a:ln>
          </c:spPr>
          <c:marker>
            <c:symbol val="none"/>
          </c:marker>
          <c:cat>
            <c:numRef>
              <c:f>'Table 9'!$N$25:$T$25</c:f>
              <c:numCache>
                <c:formatCode>General</c:formatCode>
                <c:ptCount val="7"/>
                <c:pt idx="0">
                  <c:v>2005</c:v>
                </c:pt>
                <c:pt idx="1">
                  <c:v>2006</c:v>
                </c:pt>
                <c:pt idx="2">
                  <c:v>2007</c:v>
                </c:pt>
                <c:pt idx="3">
                  <c:v>2008</c:v>
                </c:pt>
                <c:pt idx="4">
                  <c:v>2009</c:v>
                </c:pt>
                <c:pt idx="5">
                  <c:v>2010</c:v>
                </c:pt>
                <c:pt idx="6">
                  <c:v>2011</c:v>
                </c:pt>
              </c:numCache>
            </c:numRef>
          </c:cat>
          <c:val>
            <c:numRef>
              <c:f>'Table 9'!$N$30:$T$30</c:f>
              <c:numCache>
                <c:formatCode>General</c:formatCode>
                <c:ptCount val="7"/>
                <c:pt idx="0">
                  <c:v>83.5</c:v>
                </c:pt>
                <c:pt idx="1">
                  <c:v>83.5</c:v>
                </c:pt>
                <c:pt idx="2">
                  <c:v>83.7</c:v>
                </c:pt>
                <c:pt idx="3">
                  <c:v>84.6</c:v>
                </c:pt>
                <c:pt idx="4">
                  <c:v>81.900000000000006</c:v>
                </c:pt>
                <c:pt idx="5">
                  <c:v>84.8</c:v>
                </c:pt>
                <c:pt idx="6">
                  <c:v>84.6</c:v>
                </c:pt>
              </c:numCache>
            </c:numRef>
          </c:val>
          <c:smooth val="0"/>
        </c:ser>
        <c:ser>
          <c:idx val="5"/>
          <c:order val="5"/>
          <c:tx>
            <c:strRef>
              <c:f>'Table 9'!$M$31</c:f>
              <c:strCache>
                <c:ptCount val="1"/>
                <c:pt idx="0">
                  <c:v> Scotland</c:v>
                </c:pt>
              </c:strCache>
            </c:strRef>
          </c:tx>
          <c:spPr>
            <a:ln w="25422">
              <a:solidFill>
                <a:srgbClr val="FF9900"/>
              </a:solidFill>
              <a:prstDash val="solid"/>
            </a:ln>
          </c:spPr>
          <c:marker>
            <c:symbol val="none"/>
          </c:marker>
          <c:cat>
            <c:numRef>
              <c:f>'Table 9'!$N$25:$T$25</c:f>
              <c:numCache>
                <c:formatCode>General</c:formatCode>
                <c:ptCount val="7"/>
                <c:pt idx="0">
                  <c:v>2005</c:v>
                </c:pt>
                <c:pt idx="1">
                  <c:v>2006</c:v>
                </c:pt>
                <c:pt idx="2">
                  <c:v>2007</c:v>
                </c:pt>
                <c:pt idx="3">
                  <c:v>2008</c:v>
                </c:pt>
                <c:pt idx="4">
                  <c:v>2009</c:v>
                </c:pt>
                <c:pt idx="5">
                  <c:v>2010</c:v>
                </c:pt>
                <c:pt idx="6">
                  <c:v>2011</c:v>
                </c:pt>
              </c:numCache>
            </c:numRef>
          </c:cat>
          <c:val>
            <c:numRef>
              <c:f>'Table 9'!$N$31:$T$31</c:f>
              <c:numCache>
                <c:formatCode>General</c:formatCode>
                <c:ptCount val="7"/>
                <c:pt idx="0">
                  <c:v>95.9</c:v>
                </c:pt>
                <c:pt idx="1">
                  <c:v>94.8</c:v>
                </c:pt>
                <c:pt idx="2">
                  <c:v>95.9</c:v>
                </c:pt>
                <c:pt idx="3">
                  <c:v>96.2</c:v>
                </c:pt>
                <c:pt idx="4">
                  <c:v>98.2</c:v>
                </c:pt>
                <c:pt idx="5">
                  <c:v>100.4</c:v>
                </c:pt>
                <c:pt idx="6">
                  <c:v>100</c:v>
                </c:pt>
              </c:numCache>
            </c:numRef>
          </c:val>
          <c:smooth val="0"/>
        </c:ser>
        <c:ser>
          <c:idx val="6"/>
          <c:order val="6"/>
          <c:tx>
            <c:strRef>
              <c:f>'Table 9'!$M$32</c:f>
              <c:strCache>
                <c:ptCount val="1"/>
                <c:pt idx="0">
                  <c:v> Northern Ireland</c:v>
                </c:pt>
              </c:strCache>
            </c:strRef>
          </c:tx>
          <c:spPr>
            <a:ln w="25422">
              <a:solidFill>
                <a:srgbClr val="63AAFE"/>
              </a:solidFill>
              <a:prstDash val="solid"/>
            </a:ln>
          </c:spPr>
          <c:marker>
            <c:symbol val="none"/>
          </c:marker>
          <c:cat>
            <c:numRef>
              <c:f>'Table 9'!$N$25:$T$25</c:f>
              <c:numCache>
                <c:formatCode>General</c:formatCode>
                <c:ptCount val="7"/>
                <c:pt idx="0">
                  <c:v>2005</c:v>
                </c:pt>
                <c:pt idx="1">
                  <c:v>2006</c:v>
                </c:pt>
                <c:pt idx="2">
                  <c:v>2007</c:v>
                </c:pt>
                <c:pt idx="3">
                  <c:v>2008</c:v>
                </c:pt>
                <c:pt idx="4">
                  <c:v>2009</c:v>
                </c:pt>
                <c:pt idx="5">
                  <c:v>2010</c:v>
                </c:pt>
                <c:pt idx="6">
                  <c:v>2011</c:v>
                </c:pt>
              </c:numCache>
            </c:numRef>
          </c:cat>
          <c:val>
            <c:numRef>
              <c:f>'Table 9'!$N$32:$T$32</c:f>
              <c:numCache>
                <c:formatCode>General</c:formatCode>
                <c:ptCount val="7"/>
                <c:pt idx="0">
                  <c:v>80</c:v>
                </c:pt>
                <c:pt idx="1">
                  <c:v>81</c:v>
                </c:pt>
                <c:pt idx="2">
                  <c:v>80.7</c:v>
                </c:pt>
                <c:pt idx="3">
                  <c:v>80.5</c:v>
                </c:pt>
                <c:pt idx="4">
                  <c:v>79.7</c:v>
                </c:pt>
                <c:pt idx="5">
                  <c:v>80.900000000000006</c:v>
                </c:pt>
                <c:pt idx="6">
                  <c:v>84</c:v>
                </c:pt>
              </c:numCache>
            </c:numRef>
          </c:val>
          <c:smooth val="0"/>
        </c:ser>
        <c:dLbls>
          <c:showLegendKey val="0"/>
          <c:showVal val="0"/>
          <c:showCatName val="0"/>
          <c:showSerName val="0"/>
          <c:showPercent val="0"/>
          <c:showBubbleSize val="0"/>
        </c:dLbls>
        <c:marker val="1"/>
        <c:smooth val="0"/>
        <c:axId val="164409728"/>
        <c:axId val="164411264"/>
      </c:lineChart>
      <c:catAx>
        <c:axId val="164409728"/>
        <c:scaling>
          <c:orientation val="minMax"/>
        </c:scaling>
        <c:delete val="0"/>
        <c:axPos val="b"/>
        <c:numFmt formatCode="General" sourceLinked="1"/>
        <c:majorTickMark val="out"/>
        <c:minorTickMark val="none"/>
        <c:tickLblPos val="nextTo"/>
        <c:spPr>
          <a:ln w="3178">
            <a:solidFill>
              <a:srgbClr val="808080"/>
            </a:solidFill>
            <a:prstDash val="solid"/>
          </a:ln>
        </c:spPr>
        <c:txPr>
          <a:bodyPr rot="0" vert="horz"/>
          <a:lstStyle/>
          <a:p>
            <a:pPr>
              <a:defRPr sz="1001" b="0" i="0" u="none" strike="noStrike" baseline="0">
                <a:solidFill>
                  <a:srgbClr val="000000"/>
                </a:solidFill>
                <a:latin typeface="Calibri"/>
                <a:ea typeface="Calibri"/>
                <a:cs typeface="Calibri"/>
              </a:defRPr>
            </a:pPr>
            <a:endParaRPr lang="en-US"/>
          </a:p>
        </c:txPr>
        <c:crossAx val="164411264"/>
        <c:crosses val="autoZero"/>
        <c:auto val="1"/>
        <c:lblAlgn val="ctr"/>
        <c:lblOffset val="100"/>
        <c:noMultiLvlLbl val="0"/>
      </c:catAx>
      <c:valAx>
        <c:axId val="164411264"/>
        <c:scaling>
          <c:orientation val="minMax"/>
          <c:min val="70"/>
        </c:scaling>
        <c:delete val="0"/>
        <c:axPos val="l"/>
        <c:majorGridlines>
          <c:spPr>
            <a:ln w="3178">
              <a:solidFill>
                <a:srgbClr val="808080"/>
              </a:solidFill>
              <a:prstDash val="solid"/>
            </a:ln>
          </c:spPr>
        </c:majorGridlines>
        <c:numFmt formatCode="General" sourceLinked="1"/>
        <c:majorTickMark val="out"/>
        <c:minorTickMark val="none"/>
        <c:tickLblPos val="nextTo"/>
        <c:spPr>
          <a:ln w="3178">
            <a:solidFill>
              <a:srgbClr val="808080"/>
            </a:solidFill>
            <a:prstDash val="solid"/>
          </a:ln>
        </c:spPr>
        <c:txPr>
          <a:bodyPr rot="0" vert="horz"/>
          <a:lstStyle/>
          <a:p>
            <a:pPr>
              <a:defRPr sz="1001" b="0" i="0" u="none" strike="noStrike" baseline="0">
                <a:solidFill>
                  <a:srgbClr val="000000"/>
                </a:solidFill>
                <a:latin typeface="Calibri"/>
                <a:ea typeface="Calibri"/>
                <a:cs typeface="Calibri"/>
              </a:defRPr>
            </a:pPr>
            <a:endParaRPr lang="en-US"/>
          </a:p>
        </c:txPr>
        <c:crossAx val="164409728"/>
        <c:crosses val="autoZero"/>
        <c:crossBetween val="between"/>
      </c:valAx>
      <c:spPr>
        <a:solidFill>
          <a:srgbClr val="FFFFFF"/>
        </a:solidFill>
        <a:ln w="25422">
          <a:noFill/>
        </a:ln>
      </c:spPr>
    </c:plotArea>
    <c:legend>
      <c:legendPos val="r"/>
      <c:layout>
        <c:manualLayout>
          <c:xMode val="edge"/>
          <c:yMode val="edge"/>
          <c:x val="0.70299727520435995"/>
          <c:y val="0.190243902439024"/>
          <c:w val="0.27520435967302498"/>
          <c:h val="0.61463414634146296"/>
        </c:manualLayout>
      </c:layout>
      <c:overlay val="0"/>
      <c:spPr>
        <a:noFill/>
        <a:ln w="25422">
          <a:noFill/>
        </a:ln>
      </c:spPr>
      <c:txPr>
        <a:bodyPr/>
        <a:lstStyle/>
        <a:p>
          <a:pPr>
            <a:defRPr sz="921"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8">
      <a:solidFill>
        <a:srgbClr val="808080"/>
      </a:solidFill>
      <a:prstDash val="solid"/>
    </a:ln>
  </c:spPr>
  <c:txPr>
    <a:bodyPr/>
    <a:lstStyle/>
    <a:p>
      <a:pPr>
        <a:defRPr sz="1001"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'4, Nominal GVA per hr Worked'!$K$2</c:f>
              <c:strCache>
                <c:ptCount val="1"/>
                <c:pt idx="0">
                  <c:v>WoE</c:v>
                </c:pt>
              </c:strCache>
            </c:strRef>
          </c:tx>
          <c:spPr>
            <a:ln w="25422">
              <a:solidFill>
                <a:srgbClr val="666699"/>
              </a:solidFill>
              <a:prstDash val="solid"/>
            </a:ln>
          </c:spPr>
          <c:marker>
            <c:symbol val="none"/>
          </c:marker>
          <c:cat>
            <c:numRef>
              <c:f>'4, Nominal GVA per hr Worked'!$L$1:$S$1</c:f>
              <c:numCache>
                <c:formatCode>General</c:formatCode>
                <c:ptCount val="8"/>
                <c:pt idx="0">
                  <c:v>2004</c:v>
                </c:pt>
                <c:pt idx="1">
                  <c:v>2005</c:v>
                </c:pt>
                <c:pt idx="2">
                  <c:v>2006</c:v>
                </c:pt>
                <c:pt idx="3">
                  <c:v>2007</c:v>
                </c:pt>
                <c:pt idx="4">
                  <c:v>2008</c:v>
                </c:pt>
                <c:pt idx="5">
                  <c:v>2009</c:v>
                </c:pt>
                <c:pt idx="6">
                  <c:v>2010</c:v>
                </c:pt>
                <c:pt idx="7">
                  <c:v>2011</c:v>
                </c:pt>
              </c:numCache>
            </c:numRef>
          </c:cat>
          <c:val>
            <c:numRef>
              <c:f>'4, Nominal GVA per hr Worked'!$L$2:$S$2</c:f>
              <c:numCache>
                <c:formatCode>0.0</c:formatCode>
                <c:ptCount val="8"/>
                <c:pt idx="0">
                  <c:v>23.27804079934176</c:v>
                </c:pt>
                <c:pt idx="1">
                  <c:v>23.83364895921012</c:v>
                </c:pt>
                <c:pt idx="2">
                  <c:v>24.77804079934176</c:v>
                </c:pt>
                <c:pt idx="3">
                  <c:v>25.878040799341761</c:v>
                </c:pt>
                <c:pt idx="4">
                  <c:v>26.555608159868349</c:v>
                </c:pt>
                <c:pt idx="5">
                  <c:v>26.731531441876189</c:v>
                </c:pt>
                <c:pt idx="6">
                  <c:v>27.957199577975679</c:v>
                </c:pt>
                <c:pt idx="7">
                  <c:v>28.248509546449281</c:v>
                </c:pt>
              </c:numCache>
            </c:numRef>
          </c:val>
          <c:smooth val="0"/>
        </c:ser>
        <c:ser>
          <c:idx val="1"/>
          <c:order val="1"/>
          <c:tx>
            <c:strRef>
              <c:f>'4, Nominal GVA per hr Worked'!$K$3</c:f>
              <c:strCache>
                <c:ptCount val="1"/>
                <c:pt idx="0">
                  <c:v>Derbshire &amp; Notts</c:v>
                </c:pt>
              </c:strCache>
            </c:strRef>
          </c:tx>
          <c:spPr>
            <a:ln w="25422">
              <a:solidFill>
                <a:srgbClr val="DD2D32"/>
              </a:solidFill>
              <a:prstDash val="solid"/>
            </a:ln>
          </c:spPr>
          <c:marker>
            <c:symbol val="none"/>
          </c:marker>
          <c:cat>
            <c:numRef>
              <c:f>'4, Nominal GVA per hr Worked'!$L$1:$S$1</c:f>
              <c:numCache>
                <c:formatCode>General</c:formatCode>
                <c:ptCount val="8"/>
                <c:pt idx="0">
                  <c:v>2004</c:v>
                </c:pt>
                <c:pt idx="1">
                  <c:v>2005</c:v>
                </c:pt>
                <c:pt idx="2">
                  <c:v>2006</c:v>
                </c:pt>
                <c:pt idx="3">
                  <c:v>2007</c:v>
                </c:pt>
                <c:pt idx="4">
                  <c:v>2008</c:v>
                </c:pt>
                <c:pt idx="5">
                  <c:v>2009</c:v>
                </c:pt>
                <c:pt idx="6">
                  <c:v>2010</c:v>
                </c:pt>
                <c:pt idx="7">
                  <c:v>2011</c:v>
                </c:pt>
              </c:numCache>
            </c:numRef>
          </c:cat>
          <c:val>
            <c:numRef>
              <c:f>'4, Nominal GVA per hr Worked'!$L$3:$S$3</c:f>
              <c:numCache>
                <c:formatCode>0.0</c:formatCode>
                <c:ptCount val="8"/>
                <c:pt idx="0">
                  <c:v>21.63535781473832</c:v>
                </c:pt>
                <c:pt idx="1">
                  <c:v>22.235194541448291</c:v>
                </c:pt>
                <c:pt idx="2">
                  <c:v>23.281300893458141</c:v>
                </c:pt>
                <c:pt idx="3">
                  <c:v>24.305662787152151</c:v>
                </c:pt>
                <c:pt idx="4">
                  <c:v>24.889455698168781</c:v>
                </c:pt>
                <c:pt idx="5">
                  <c:v>24.705129764211971</c:v>
                </c:pt>
                <c:pt idx="6">
                  <c:v>25.298290031113279</c:v>
                </c:pt>
                <c:pt idx="7">
                  <c:v>25.278662259528659</c:v>
                </c:pt>
              </c:numCache>
            </c:numRef>
          </c:val>
          <c:smooth val="0"/>
        </c:ser>
        <c:ser>
          <c:idx val="2"/>
          <c:order val="2"/>
          <c:tx>
            <c:strRef>
              <c:f>'4, Nominal GVA per hr Worked'!$K$4</c:f>
              <c:strCache>
                <c:ptCount val="1"/>
                <c:pt idx="0">
                  <c:v>Gr. Birm. &amp; Soli.</c:v>
                </c:pt>
              </c:strCache>
            </c:strRef>
          </c:tx>
          <c:spPr>
            <a:ln w="25422">
              <a:solidFill>
                <a:srgbClr val="90713A"/>
              </a:solidFill>
              <a:prstDash val="solid"/>
            </a:ln>
          </c:spPr>
          <c:marker>
            <c:symbol val="none"/>
          </c:marker>
          <c:cat>
            <c:numRef>
              <c:f>'4, Nominal GVA per hr Worked'!$L$1:$S$1</c:f>
              <c:numCache>
                <c:formatCode>General</c:formatCode>
                <c:ptCount val="8"/>
                <c:pt idx="0">
                  <c:v>2004</c:v>
                </c:pt>
                <c:pt idx="1">
                  <c:v>2005</c:v>
                </c:pt>
                <c:pt idx="2">
                  <c:v>2006</c:v>
                </c:pt>
                <c:pt idx="3">
                  <c:v>2007</c:v>
                </c:pt>
                <c:pt idx="4">
                  <c:v>2008</c:v>
                </c:pt>
                <c:pt idx="5">
                  <c:v>2009</c:v>
                </c:pt>
                <c:pt idx="6">
                  <c:v>2010</c:v>
                </c:pt>
                <c:pt idx="7">
                  <c:v>2011</c:v>
                </c:pt>
              </c:numCache>
            </c:numRef>
          </c:cat>
          <c:val>
            <c:numRef>
              <c:f>'4, Nominal GVA per hr Worked'!$L$4:$S$4</c:f>
              <c:numCache>
                <c:formatCode>0.0</c:formatCode>
                <c:ptCount val="8"/>
                <c:pt idx="0">
                  <c:v>20.02063605969888</c:v>
                </c:pt>
                <c:pt idx="1">
                  <c:v>20.557046609706529</c:v>
                </c:pt>
                <c:pt idx="2">
                  <c:v>21.52505403928939</c:v>
                </c:pt>
                <c:pt idx="3">
                  <c:v>22.690830845879859</c:v>
                </c:pt>
                <c:pt idx="4">
                  <c:v>23.434553766142951</c:v>
                </c:pt>
                <c:pt idx="5">
                  <c:v>23.690479438296201</c:v>
                </c:pt>
                <c:pt idx="6">
                  <c:v>24.659174193453509</c:v>
                </c:pt>
                <c:pt idx="7">
                  <c:v>24.910435319909389</c:v>
                </c:pt>
              </c:numCache>
            </c:numRef>
          </c:val>
          <c:smooth val="0"/>
        </c:ser>
        <c:ser>
          <c:idx val="3"/>
          <c:order val="3"/>
          <c:tx>
            <c:strRef>
              <c:f>'4, Nominal GVA per hr Worked'!$K$5</c:f>
              <c:strCache>
                <c:ptCount val="1"/>
                <c:pt idx="0">
                  <c:v>Gr. Manchester</c:v>
                </c:pt>
              </c:strCache>
            </c:strRef>
          </c:tx>
          <c:spPr>
            <a:ln w="25422">
              <a:solidFill>
                <a:srgbClr val="666699"/>
              </a:solidFill>
              <a:prstDash val="solid"/>
            </a:ln>
          </c:spPr>
          <c:marker>
            <c:symbol val="none"/>
          </c:marker>
          <c:cat>
            <c:numRef>
              <c:f>'4, Nominal GVA per hr Worked'!$L$1:$S$1</c:f>
              <c:numCache>
                <c:formatCode>General</c:formatCode>
                <c:ptCount val="8"/>
                <c:pt idx="0">
                  <c:v>2004</c:v>
                </c:pt>
                <c:pt idx="1">
                  <c:v>2005</c:v>
                </c:pt>
                <c:pt idx="2">
                  <c:v>2006</c:v>
                </c:pt>
                <c:pt idx="3">
                  <c:v>2007</c:v>
                </c:pt>
                <c:pt idx="4">
                  <c:v>2008</c:v>
                </c:pt>
                <c:pt idx="5">
                  <c:v>2009</c:v>
                </c:pt>
                <c:pt idx="6">
                  <c:v>2010</c:v>
                </c:pt>
                <c:pt idx="7">
                  <c:v>2011</c:v>
                </c:pt>
              </c:numCache>
            </c:numRef>
          </c:cat>
          <c:val>
            <c:numRef>
              <c:f>'4, Nominal GVA per hr Worked'!$L$5:$S$5</c:f>
              <c:numCache>
                <c:formatCode>0.0</c:formatCode>
                <c:ptCount val="8"/>
                <c:pt idx="0">
                  <c:v>20.473402091282541</c:v>
                </c:pt>
                <c:pt idx="1">
                  <c:v>21.037463051773081</c:v>
                </c:pt>
                <c:pt idx="2">
                  <c:v>21.93746305177309</c:v>
                </c:pt>
                <c:pt idx="3">
                  <c:v>22.929645933244721</c:v>
                </c:pt>
                <c:pt idx="4">
                  <c:v>23.457767854225811</c:v>
                </c:pt>
                <c:pt idx="5">
                  <c:v>23.387389441535781</c:v>
                </c:pt>
                <c:pt idx="6">
                  <c:v>24.328304980332881</c:v>
                </c:pt>
                <c:pt idx="7">
                  <c:v>24.475003910294781</c:v>
                </c:pt>
              </c:numCache>
            </c:numRef>
          </c:val>
          <c:smooth val="0"/>
        </c:ser>
        <c:ser>
          <c:idx val="4"/>
          <c:order val="4"/>
          <c:tx>
            <c:strRef>
              <c:f>'4, Nominal GVA per hr Worked'!$K$6</c:f>
              <c:strCache>
                <c:ptCount val="1"/>
                <c:pt idx="0">
                  <c:v>Leeds City Region</c:v>
                </c:pt>
              </c:strCache>
            </c:strRef>
          </c:tx>
          <c:spPr>
            <a:ln w="25422">
              <a:solidFill>
                <a:srgbClr val="33CCCC"/>
              </a:solidFill>
              <a:prstDash val="solid"/>
            </a:ln>
          </c:spPr>
          <c:marker>
            <c:symbol val="none"/>
          </c:marker>
          <c:cat>
            <c:numRef>
              <c:f>'4, Nominal GVA per hr Worked'!$L$1:$S$1</c:f>
              <c:numCache>
                <c:formatCode>General</c:formatCode>
                <c:ptCount val="8"/>
                <c:pt idx="0">
                  <c:v>2004</c:v>
                </c:pt>
                <c:pt idx="1">
                  <c:v>2005</c:v>
                </c:pt>
                <c:pt idx="2">
                  <c:v>2006</c:v>
                </c:pt>
                <c:pt idx="3">
                  <c:v>2007</c:v>
                </c:pt>
                <c:pt idx="4">
                  <c:v>2008</c:v>
                </c:pt>
                <c:pt idx="5">
                  <c:v>2009</c:v>
                </c:pt>
                <c:pt idx="6">
                  <c:v>2010</c:v>
                </c:pt>
                <c:pt idx="7">
                  <c:v>2011</c:v>
                </c:pt>
              </c:numCache>
            </c:numRef>
          </c:cat>
          <c:val>
            <c:numRef>
              <c:f>'4, Nominal GVA per hr Worked'!$L$6:$S$6</c:f>
              <c:numCache>
                <c:formatCode>0.0</c:formatCode>
                <c:ptCount val="8"/>
                <c:pt idx="0">
                  <c:v>20.62901776541047</c:v>
                </c:pt>
                <c:pt idx="1">
                  <c:v>21.14594085622911</c:v>
                </c:pt>
                <c:pt idx="2">
                  <c:v>22.092715677412119</c:v>
                </c:pt>
                <c:pt idx="3">
                  <c:v>23.062124217122879</c:v>
                </c:pt>
                <c:pt idx="4">
                  <c:v>23.5822431700302</c:v>
                </c:pt>
                <c:pt idx="5">
                  <c:v>23.395424606318901</c:v>
                </c:pt>
                <c:pt idx="6">
                  <c:v>24.200044009536679</c:v>
                </c:pt>
                <c:pt idx="7">
                  <c:v>24.385907465003601</c:v>
                </c:pt>
              </c:numCache>
            </c:numRef>
          </c:val>
          <c:smooth val="0"/>
        </c:ser>
        <c:ser>
          <c:idx val="5"/>
          <c:order val="5"/>
          <c:tx>
            <c:strRef>
              <c:f>'4, Nominal GVA per hr Worked'!$K$7</c:f>
              <c:strCache>
                <c:ptCount val="1"/>
                <c:pt idx="0">
                  <c:v>Liverpool City Region</c:v>
                </c:pt>
              </c:strCache>
            </c:strRef>
          </c:tx>
          <c:spPr>
            <a:ln w="25422">
              <a:solidFill>
                <a:srgbClr val="FF9900"/>
              </a:solidFill>
              <a:prstDash val="solid"/>
            </a:ln>
          </c:spPr>
          <c:marker>
            <c:symbol val="none"/>
          </c:marker>
          <c:cat>
            <c:numRef>
              <c:f>'4, Nominal GVA per hr Worked'!$L$1:$S$1</c:f>
              <c:numCache>
                <c:formatCode>General</c:formatCode>
                <c:ptCount val="8"/>
                <c:pt idx="0">
                  <c:v>2004</c:v>
                </c:pt>
                <c:pt idx="1">
                  <c:v>2005</c:v>
                </c:pt>
                <c:pt idx="2">
                  <c:v>2006</c:v>
                </c:pt>
                <c:pt idx="3">
                  <c:v>2007</c:v>
                </c:pt>
                <c:pt idx="4">
                  <c:v>2008</c:v>
                </c:pt>
                <c:pt idx="5">
                  <c:v>2009</c:v>
                </c:pt>
                <c:pt idx="6">
                  <c:v>2010</c:v>
                </c:pt>
                <c:pt idx="7">
                  <c:v>2011</c:v>
                </c:pt>
              </c:numCache>
            </c:numRef>
          </c:cat>
          <c:val>
            <c:numRef>
              <c:f>'4, Nominal GVA per hr Worked'!$L$7:$S$7</c:f>
              <c:numCache>
                <c:formatCode>0.0</c:formatCode>
                <c:ptCount val="8"/>
                <c:pt idx="0">
                  <c:v>19.845589666701919</c:v>
                </c:pt>
                <c:pt idx="1">
                  <c:v>20.417490377423579</c:v>
                </c:pt>
                <c:pt idx="2">
                  <c:v>21.33772664710845</c:v>
                </c:pt>
                <c:pt idx="3">
                  <c:v>22.353211225371499</c:v>
                </c:pt>
                <c:pt idx="4">
                  <c:v>22.863003200125679</c:v>
                </c:pt>
                <c:pt idx="5">
                  <c:v>22.975432179637941</c:v>
                </c:pt>
                <c:pt idx="6">
                  <c:v>23.882028665548919</c:v>
                </c:pt>
                <c:pt idx="7">
                  <c:v>24.167491500698919</c:v>
                </c:pt>
              </c:numCache>
            </c:numRef>
          </c:val>
          <c:smooth val="0"/>
        </c:ser>
        <c:ser>
          <c:idx val="6"/>
          <c:order val="6"/>
          <c:tx>
            <c:strRef>
              <c:f>'4, Nominal GVA per hr Worked'!$K$8</c:f>
              <c:strCache>
                <c:ptCount val="1"/>
                <c:pt idx="0">
                  <c:v>North Eastern</c:v>
                </c:pt>
              </c:strCache>
            </c:strRef>
          </c:tx>
          <c:spPr>
            <a:ln w="25422">
              <a:solidFill>
                <a:srgbClr val="63AAFE"/>
              </a:solidFill>
              <a:prstDash val="solid"/>
            </a:ln>
          </c:spPr>
          <c:marker>
            <c:symbol val="none"/>
          </c:marker>
          <c:cat>
            <c:numRef>
              <c:f>'4, Nominal GVA per hr Worked'!$L$1:$S$1</c:f>
              <c:numCache>
                <c:formatCode>General</c:formatCode>
                <c:ptCount val="8"/>
                <c:pt idx="0">
                  <c:v>2004</c:v>
                </c:pt>
                <c:pt idx="1">
                  <c:v>2005</c:v>
                </c:pt>
                <c:pt idx="2">
                  <c:v>2006</c:v>
                </c:pt>
                <c:pt idx="3">
                  <c:v>2007</c:v>
                </c:pt>
                <c:pt idx="4">
                  <c:v>2008</c:v>
                </c:pt>
                <c:pt idx="5">
                  <c:v>2009</c:v>
                </c:pt>
                <c:pt idx="6">
                  <c:v>2010</c:v>
                </c:pt>
                <c:pt idx="7">
                  <c:v>2011</c:v>
                </c:pt>
              </c:numCache>
            </c:numRef>
          </c:cat>
          <c:val>
            <c:numRef>
              <c:f>'4, Nominal GVA per hr Worked'!$L$8:$S$8</c:f>
              <c:numCache>
                <c:formatCode>0.0</c:formatCode>
                <c:ptCount val="8"/>
                <c:pt idx="0">
                  <c:v>19.71620496658015</c:v>
                </c:pt>
                <c:pt idx="1">
                  <c:v>20.215088510726051</c:v>
                </c:pt>
                <c:pt idx="2">
                  <c:v>20.954053341921121</c:v>
                </c:pt>
                <c:pt idx="3">
                  <c:v>21.83103991670178</c:v>
                </c:pt>
                <c:pt idx="4">
                  <c:v>22.339011546426921</c:v>
                </c:pt>
                <c:pt idx="5">
                  <c:v>22.476487951217749</c:v>
                </c:pt>
                <c:pt idx="6">
                  <c:v>23.614082912070209</c:v>
                </c:pt>
                <c:pt idx="7">
                  <c:v>23.986747553951421</c:v>
                </c:pt>
              </c:numCache>
            </c:numRef>
          </c:val>
          <c:smooth val="0"/>
        </c:ser>
        <c:ser>
          <c:idx val="7"/>
          <c:order val="7"/>
          <c:tx>
            <c:strRef>
              <c:f>'4, Nominal GVA per hr Worked'!$K$9</c:f>
              <c:strCache>
                <c:ptCount val="1"/>
                <c:pt idx="0">
                  <c:v>Sheffield City Region</c:v>
                </c:pt>
              </c:strCache>
            </c:strRef>
          </c:tx>
          <c:spPr>
            <a:ln w="25422">
              <a:solidFill>
                <a:srgbClr val="FEA746"/>
              </a:solidFill>
              <a:prstDash val="solid"/>
            </a:ln>
          </c:spPr>
          <c:marker>
            <c:symbol val="none"/>
          </c:marker>
          <c:cat>
            <c:numRef>
              <c:f>'4, Nominal GVA per hr Worked'!$L$1:$S$1</c:f>
              <c:numCache>
                <c:formatCode>General</c:formatCode>
                <c:ptCount val="8"/>
                <c:pt idx="0">
                  <c:v>2004</c:v>
                </c:pt>
                <c:pt idx="1">
                  <c:v>2005</c:v>
                </c:pt>
                <c:pt idx="2">
                  <c:v>2006</c:v>
                </c:pt>
                <c:pt idx="3">
                  <c:v>2007</c:v>
                </c:pt>
                <c:pt idx="4">
                  <c:v>2008</c:v>
                </c:pt>
                <c:pt idx="5">
                  <c:v>2009</c:v>
                </c:pt>
                <c:pt idx="6">
                  <c:v>2010</c:v>
                </c:pt>
                <c:pt idx="7">
                  <c:v>2011</c:v>
                </c:pt>
              </c:numCache>
            </c:numRef>
          </c:cat>
          <c:val>
            <c:numRef>
              <c:f>'4, Nominal GVA per hr Worked'!$L$9:$S$9</c:f>
              <c:numCache>
                <c:formatCode>0.0</c:formatCode>
                <c:ptCount val="8"/>
                <c:pt idx="0">
                  <c:v>19.16731586652908</c:v>
                </c:pt>
                <c:pt idx="1">
                  <c:v>19.867315866529079</c:v>
                </c:pt>
                <c:pt idx="2">
                  <c:v>20.92058427987617</c:v>
                </c:pt>
                <c:pt idx="3">
                  <c:v>22.020584279876172</c:v>
                </c:pt>
                <c:pt idx="4">
                  <c:v>22.607510626487809</c:v>
                </c:pt>
                <c:pt idx="5">
                  <c:v>22.694086584570531</c:v>
                </c:pt>
                <c:pt idx="6">
                  <c:v>23.52803966390708</c:v>
                </c:pt>
                <c:pt idx="7">
                  <c:v>23.720382053601611</c:v>
                </c:pt>
              </c:numCache>
            </c:numRef>
          </c:val>
          <c:smooth val="0"/>
        </c:ser>
        <c:dLbls>
          <c:showLegendKey val="0"/>
          <c:showVal val="0"/>
          <c:showCatName val="0"/>
          <c:showSerName val="0"/>
          <c:showPercent val="0"/>
          <c:showBubbleSize val="0"/>
        </c:dLbls>
        <c:marker val="1"/>
        <c:smooth val="0"/>
        <c:axId val="188242944"/>
        <c:axId val="188248832"/>
      </c:lineChart>
      <c:catAx>
        <c:axId val="188242944"/>
        <c:scaling>
          <c:orientation val="minMax"/>
        </c:scaling>
        <c:delete val="0"/>
        <c:axPos val="b"/>
        <c:numFmt formatCode="General" sourceLinked="1"/>
        <c:majorTickMark val="out"/>
        <c:minorTickMark val="none"/>
        <c:tickLblPos val="nextTo"/>
        <c:spPr>
          <a:ln w="3178">
            <a:solidFill>
              <a:srgbClr val="808080"/>
            </a:solidFill>
            <a:prstDash val="solid"/>
          </a:ln>
        </c:spPr>
        <c:crossAx val="188248832"/>
        <c:crosses val="autoZero"/>
        <c:auto val="1"/>
        <c:lblAlgn val="ctr"/>
        <c:lblOffset val="100"/>
        <c:noMultiLvlLbl val="0"/>
      </c:catAx>
      <c:valAx>
        <c:axId val="188248832"/>
        <c:scaling>
          <c:orientation val="minMax"/>
          <c:min val="18"/>
        </c:scaling>
        <c:delete val="0"/>
        <c:axPos val="l"/>
        <c:majorGridlines>
          <c:spPr>
            <a:ln w="3178">
              <a:solidFill>
                <a:srgbClr val="808080"/>
              </a:solidFill>
              <a:prstDash val="solid"/>
            </a:ln>
          </c:spPr>
        </c:majorGridlines>
        <c:numFmt formatCode="0.0" sourceLinked="1"/>
        <c:majorTickMark val="out"/>
        <c:minorTickMark val="none"/>
        <c:tickLblPos val="nextTo"/>
        <c:spPr>
          <a:ln w="3178">
            <a:solidFill>
              <a:srgbClr val="808080"/>
            </a:solidFill>
            <a:prstDash val="solid"/>
          </a:ln>
        </c:spPr>
        <c:crossAx val="188242944"/>
        <c:crosses val="autoZero"/>
        <c:crossBetween val="between"/>
      </c:valAx>
      <c:spPr>
        <a:solidFill>
          <a:srgbClr val="FFFFFF"/>
        </a:solidFill>
        <a:ln w="25422">
          <a:noFill/>
        </a:ln>
      </c:spPr>
    </c:plotArea>
    <c:legend>
      <c:legendPos val="r"/>
      <c:layout>
        <c:manualLayout>
          <c:xMode val="edge"/>
          <c:yMode val="edge"/>
          <c:x val="0.66216832915260104"/>
          <c:y val="0.15554532903819601"/>
          <c:w val="0.31607629427792899"/>
          <c:h val="0.70243902439024397"/>
        </c:manualLayout>
      </c:layout>
      <c:overlay val="0"/>
      <c:spPr>
        <a:noFill/>
        <a:ln w="25422">
          <a:noFill/>
        </a:ln>
      </c:spPr>
    </c:legend>
    <c:plotVisOnly val="1"/>
    <c:dispBlanksAs val="gap"/>
    <c:showDLblsOverMax val="0"/>
  </c:chart>
  <c:spPr>
    <a:solidFill>
      <a:srgbClr val="FFFFFF"/>
    </a:solidFill>
    <a:ln w="3178">
      <a:solidFill>
        <a:srgbClr val="808080"/>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Sheet1!$C$2</c:f>
              <c:strCache>
                <c:ptCount val="1"/>
                <c:pt idx="0">
                  <c:v>England</c:v>
                </c:pt>
              </c:strCache>
            </c:strRef>
          </c:tx>
          <c:spPr>
            <a:ln w="25422">
              <a:solidFill>
                <a:srgbClr val="666699"/>
              </a:solidFill>
              <a:prstDash val="solid"/>
            </a:ln>
          </c:spPr>
          <c:marker>
            <c:symbol val="none"/>
          </c:marker>
          <c:cat>
            <c:numRef>
              <c:f>Sheet1!$D$1:$K$1</c:f>
              <c:numCache>
                <c:formatCode>General</c:formatCode>
                <c:ptCount val="8"/>
                <c:pt idx="0">
                  <c:v>2004</c:v>
                </c:pt>
                <c:pt idx="1">
                  <c:v>2005</c:v>
                </c:pt>
                <c:pt idx="2">
                  <c:v>2006</c:v>
                </c:pt>
                <c:pt idx="3">
                  <c:v>2007</c:v>
                </c:pt>
                <c:pt idx="4">
                  <c:v>2008</c:v>
                </c:pt>
                <c:pt idx="5">
                  <c:v>2009</c:v>
                </c:pt>
                <c:pt idx="6">
                  <c:v>2010</c:v>
                </c:pt>
                <c:pt idx="7">
                  <c:v>2011</c:v>
                </c:pt>
              </c:numCache>
            </c:numRef>
          </c:cat>
          <c:val>
            <c:numRef>
              <c:f>Sheet1!$D$2:$K$2</c:f>
              <c:numCache>
                <c:formatCode>0.0</c:formatCode>
                <c:ptCount val="8"/>
                <c:pt idx="0">
                  <c:v>101.9</c:v>
                </c:pt>
                <c:pt idx="1">
                  <c:v>101.9</c:v>
                </c:pt>
                <c:pt idx="2">
                  <c:v>101.9</c:v>
                </c:pt>
                <c:pt idx="3">
                  <c:v>101.9</c:v>
                </c:pt>
                <c:pt idx="4">
                  <c:v>101.8</c:v>
                </c:pt>
                <c:pt idx="5">
                  <c:v>101.7</c:v>
                </c:pt>
                <c:pt idx="6">
                  <c:v>101.5</c:v>
                </c:pt>
                <c:pt idx="7">
                  <c:v>101.4</c:v>
                </c:pt>
              </c:numCache>
            </c:numRef>
          </c:val>
          <c:smooth val="0"/>
        </c:ser>
        <c:ser>
          <c:idx val="1"/>
          <c:order val="1"/>
          <c:tx>
            <c:strRef>
              <c:f>Sheet1!$C$3</c:f>
              <c:strCache>
                <c:ptCount val="1"/>
                <c:pt idx="0">
                  <c:v>Bristol, City of</c:v>
                </c:pt>
              </c:strCache>
            </c:strRef>
          </c:tx>
          <c:spPr>
            <a:ln w="25422">
              <a:solidFill>
                <a:srgbClr val="DD2D32"/>
              </a:solidFill>
              <a:prstDash val="solid"/>
            </a:ln>
          </c:spPr>
          <c:marker>
            <c:symbol val="none"/>
          </c:marker>
          <c:cat>
            <c:numRef>
              <c:f>Sheet1!$D$1:$K$1</c:f>
              <c:numCache>
                <c:formatCode>General</c:formatCode>
                <c:ptCount val="8"/>
                <c:pt idx="0">
                  <c:v>2004</c:v>
                </c:pt>
                <c:pt idx="1">
                  <c:v>2005</c:v>
                </c:pt>
                <c:pt idx="2">
                  <c:v>2006</c:v>
                </c:pt>
                <c:pt idx="3">
                  <c:v>2007</c:v>
                </c:pt>
                <c:pt idx="4">
                  <c:v>2008</c:v>
                </c:pt>
                <c:pt idx="5">
                  <c:v>2009</c:v>
                </c:pt>
                <c:pt idx="6">
                  <c:v>2010</c:v>
                </c:pt>
                <c:pt idx="7">
                  <c:v>2011</c:v>
                </c:pt>
              </c:numCache>
            </c:numRef>
          </c:cat>
          <c:val>
            <c:numRef>
              <c:f>Sheet1!$D$3:$K$3</c:f>
              <c:numCache>
                <c:formatCode>0.0</c:formatCode>
                <c:ptCount val="8"/>
                <c:pt idx="0">
                  <c:v>103.3</c:v>
                </c:pt>
                <c:pt idx="1">
                  <c:v>102.6</c:v>
                </c:pt>
                <c:pt idx="2">
                  <c:v>101.9</c:v>
                </c:pt>
                <c:pt idx="3">
                  <c:v>101.3</c:v>
                </c:pt>
                <c:pt idx="4">
                  <c:v>102.2</c:v>
                </c:pt>
                <c:pt idx="5">
                  <c:v>103.4</c:v>
                </c:pt>
                <c:pt idx="6">
                  <c:v>104.8</c:v>
                </c:pt>
                <c:pt idx="7">
                  <c:v>105.2</c:v>
                </c:pt>
              </c:numCache>
            </c:numRef>
          </c:val>
          <c:smooth val="0"/>
        </c:ser>
        <c:ser>
          <c:idx val="2"/>
          <c:order val="2"/>
          <c:tx>
            <c:strRef>
              <c:f>Sheet1!$C$4</c:f>
              <c:strCache>
                <c:ptCount val="1"/>
                <c:pt idx="0">
                  <c:v>BaNES, N.Som, South Glos</c:v>
                </c:pt>
              </c:strCache>
            </c:strRef>
          </c:tx>
          <c:spPr>
            <a:ln w="25422">
              <a:solidFill>
                <a:srgbClr val="99CC00"/>
              </a:solidFill>
              <a:prstDash val="solid"/>
            </a:ln>
          </c:spPr>
          <c:marker>
            <c:symbol val="none"/>
          </c:marker>
          <c:cat>
            <c:numRef>
              <c:f>Sheet1!$D$1:$K$1</c:f>
              <c:numCache>
                <c:formatCode>General</c:formatCode>
                <c:ptCount val="8"/>
                <c:pt idx="0">
                  <c:v>2004</c:v>
                </c:pt>
                <c:pt idx="1">
                  <c:v>2005</c:v>
                </c:pt>
                <c:pt idx="2">
                  <c:v>2006</c:v>
                </c:pt>
                <c:pt idx="3">
                  <c:v>2007</c:v>
                </c:pt>
                <c:pt idx="4">
                  <c:v>2008</c:v>
                </c:pt>
                <c:pt idx="5">
                  <c:v>2009</c:v>
                </c:pt>
                <c:pt idx="6">
                  <c:v>2010</c:v>
                </c:pt>
                <c:pt idx="7">
                  <c:v>2011</c:v>
                </c:pt>
              </c:numCache>
            </c:numRef>
          </c:cat>
          <c:val>
            <c:numRef>
              <c:f>Sheet1!$D$4:$K$4</c:f>
              <c:numCache>
                <c:formatCode>0.0</c:formatCode>
                <c:ptCount val="8"/>
                <c:pt idx="0">
                  <c:v>105.6</c:v>
                </c:pt>
                <c:pt idx="1">
                  <c:v>105.1</c:v>
                </c:pt>
                <c:pt idx="2">
                  <c:v>104.1</c:v>
                </c:pt>
                <c:pt idx="3">
                  <c:v>103.4</c:v>
                </c:pt>
                <c:pt idx="4">
                  <c:v>102.5</c:v>
                </c:pt>
                <c:pt idx="5">
                  <c:v>102.2</c:v>
                </c:pt>
                <c:pt idx="6">
                  <c:v>102.1</c:v>
                </c:pt>
                <c:pt idx="7">
                  <c:v>102.2</c:v>
                </c:pt>
              </c:numCache>
            </c:numRef>
          </c:val>
          <c:smooth val="0"/>
        </c:ser>
        <c:dLbls>
          <c:showLegendKey val="0"/>
          <c:showVal val="0"/>
          <c:showCatName val="0"/>
          <c:showSerName val="0"/>
          <c:showPercent val="0"/>
          <c:showBubbleSize val="0"/>
        </c:dLbls>
        <c:marker val="1"/>
        <c:smooth val="0"/>
        <c:axId val="188540800"/>
        <c:axId val="188542336"/>
      </c:lineChart>
      <c:catAx>
        <c:axId val="188540800"/>
        <c:scaling>
          <c:orientation val="minMax"/>
        </c:scaling>
        <c:delete val="0"/>
        <c:axPos val="b"/>
        <c:numFmt formatCode="General" sourceLinked="1"/>
        <c:majorTickMark val="out"/>
        <c:minorTickMark val="none"/>
        <c:tickLblPos val="nextTo"/>
        <c:spPr>
          <a:ln w="3178">
            <a:solidFill>
              <a:srgbClr val="808080"/>
            </a:solidFill>
            <a:prstDash val="solid"/>
          </a:ln>
        </c:spPr>
        <c:crossAx val="188542336"/>
        <c:crosses val="autoZero"/>
        <c:auto val="1"/>
        <c:lblAlgn val="ctr"/>
        <c:lblOffset val="100"/>
        <c:noMultiLvlLbl val="0"/>
      </c:catAx>
      <c:valAx>
        <c:axId val="188542336"/>
        <c:scaling>
          <c:orientation val="minMax"/>
        </c:scaling>
        <c:delete val="0"/>
        <c:axPos val="l"/>
        <c:majorGridlines>
          <c:spPr>
            <a:ln w="3178">
              <a:solidFill>
                <a:srgbClr val="808080"/>
              </a:solidFill>
              <a:prstDash val="solid"/>
            </a:ln>
          </c:spPr>
        </c:majorGridlines>
        <c:numFmt formatCode="0.0" sourceLinked="1"/>
        <c:majorTickMark val="out"/>
        <c:minorTickMark val="none"/>
        <c:tickLblPos val="nextTo"/>
        <c:spPr>
          <a:ln w="3178">
            <a:solidFill>
              <a:srgbClr val="808080"/>
            </a:solidFill>
            <a:prstDash val="solid"/>
          </a:ln>
        </c:spPr>
        <c:crossAx val="188540800"/>
        <c:crosses val="autoZero"/>
        <c:crossBetween val="between"/>
      </c:valAx>
      <c:spPr>
        <a:solidFill>
          <a:srgbClr val="FFFFFF"/>
        </a:solidFill>
        <a:ln w="25422">
          <a:noFill/>
        </a:ln>
      </c:spPr>
    </c:plotArea>
    <c:legend>
      <c:legendPos val="r"/>
      <c:layout>
        <c:manualLayout>
          <c:xMode val="edge"/>
          <c:yMode val="edge"/>
          <c:x val="0.65940054495912803"/>
          <c:y val="0.27804878048780501"/>
          <c:w val="0.31607629427792899"/>
          <c:h val="0.439024390243902"/>
        </c:manualLayout>
      </c:layout>
      <c:overlay val="0"/>
      <c:spPr>
        <a:noFill/>
        <a:ln w="25422">
          <a:noFill/>
        </a:ln>
      </c:spPr>
    </c:legend>
    <c:plotVisOnly val="1"/>
    <c:dispBlanksAs val="gap"/>
    <c:showDLblsOverMax val="0"/>
  </c:chart>
  <c:spPr>
    <a:solidFill>
      <a:srgbClr val="FFFFFF"/>
    </a:solidFill>
    <a:ln w="3178">
      <a:solidFill>
        <a:srgbClr val="808080"/>
      </a:solidFill>
      <a:prstDash val="soli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Reg_All_Years!$K$3</c:f>
              <c:strCache>
                <c:ptCount val="1"/>
                <c:pt idx="0">
                  <c:v>West of England</c:v>
                </c:pt>
              </c:strCache>
            </c:strRef>
          </c:tx>
          <c:spPr>
            <a:ln w="57150"/>
          </c:spPr>
          <c:marker>
            <c:symbol val="none"/>
          </c:marker>
          <c:cat>
            <c:strRef>
              <c:f>Reg_All_Years!$L$2:$R$2</c:f>
              <c:strCache>
                <c:ptCount val="7"/>
                <c:pt idx="0">
                  <c:v>1999-99</c:v>
                </c:pt>
                <c:pt idx="1">
                  <c:v>2000-01</c:v>
                </c:pt>
                <c:pt idx="2">
                  <c:v>2002-03</c:v>
                </c:pt>
                <c:pt idx="3">
                  <c:v>2004-05</c:v>
                </c:pt>
                <c:pt idx="4">
                  <c:v>2006-07</c:v>
                </c:pt>
                <c:pt idx="5">
                  <c:v>2008-09</c:v>
                </c:pt>
                <c:pt idx="6">
                  <c:v>2010-11</c:v>
                </c:pt>
              </c:strCache>
            </c:strRef>
          </c:cat>
          <c:val>
            <c:numRef>
              <c:f>Reg_All_Years!$L$3:$R$3</c:f>
              <c:numCache>
                <c:formatCode>General</c:formatCode>
                <c:ptCount val="7"/>
                <c:pt idx="0">
                  <c:v>1.0999999999999999E-2</c:v>
                </c:pt>
                <c:pt idx="1">
                  <c:v>3.5999999999999997E-2</c:v>
                </c:pt>
                <c:pt idx="2">
                  <c:v>5.1999999999999998E-2</c:v>
                </c:pt>
                <c:pt idx="3">
                  <c:v>8.5000000000000006E-2</c:v>
                </c:pt>
                <c:pt idx="4">
                  <c:v>0.115</c:v>
                </c:pt>
                <c:pt idx="5">
                  <c:v>7.3999999999999996E-2</c:v>
                </c:pt>
                <c:pt idx="6">
                  <c:v>7.1999999999999995E-2</c:v>
                </c:pt>
              </c:numCache>
            </c:numRef>
          </c:val>
          <c:smooth val="1"/>
        </c:ser>
        <c:ser>
          <c:idx val="1"/>
          <c:order val="1"/>
          <c:tx>
            <c:strRef>
              <c:f>Reg_All_Years!$K$4</c:f>
              <c:strCache>
                <c:ptCount val="1"/>
                <c:pt idx="0">
                  <c:v>Manchester LEP</c:v>
                </c:pt>
              </c:strCache>
            </c:strRef>
          </c:tx>
          <c:marker>
            <c:symbol val="none"/>
          </c:marker>
          <c:cat>
            <c:strRef>
              <c:f>Reg_All_Years!$L$2:$R$2</c:f>
              <c:strCache>
                <c:ptCount val="7"/>
                <c:pt idx="0">
                  <c:v>1999-99</c:v>
                </c:pt>
                <c:pt idx="1">
                  <c:v>2000-01</c:v>
                </c:pt>
                <c:pt idx="2">
                  <c:v>2002-03</c:v>
                </c:pt>
                <c:pt idx="3">
                  <c:v>2004-05</c:v>
                </c:pt>
                <c:pt idx="4">
                  <c:v>2006-07</c:v>
                </c:pt>
                <c:pt idx="5">
                  <c:v>2008-09</c:v>
                </c:pt>
                <c:pt idx="6">
                  <c:v>2010-11</c:v>
                </c:pt>
              </c:strCache>
            </c:strRef>
          </c:cat>
          <c:val>
            <c:numRef>
              <c:f>Reg_All_Years!$L$4:$R$4</c:f>
              <c:numCache>
                <c:formatCode>General</c:formatCode>
                <c:ptCount val="7"/>
                <c:pt idx="0">
                  <c:v>-8.9999999999999993E-3</c:v>
                </c:pt>
                <c:pt idx="1">
                  <c:v>8.9999999999999993E-3</c:v>
                </c:pt>
                <c:pt idx="2">
                  <c:v>5.6000000000000001E-2</c:v>
                </c:pt>
                <c:pt idx="3">
                  <c:v>4.4999999999999998E-2</c:v>
                </c:pt>
                <c:pt idx="4">
                  <c:v>0.05</c:v>
                </c:pt>
                <c:pt idx="5">
                  <c:v>-2E-3</c:v>
                </c:pt>
                <c:pt idx="6">
                  <c:v>2.4E-2</c:v>
                </c:pt>
              </c:numCache>
            </c:numRef>
          </c:val>
          <c:smooth val="1"/>
        </c:ser>
        <c:ser>
          <c:idx val="2"/>
          <c:order val="2"/>
          <c:tx>
            <c:strRef>
              <c:f>Reg_All_Years!$K$5</c:f>
              <c:strCache>
                <c:ptCount val="1"/>
                <c:pt idx="0">
                  <c:v>Greater Birmingham and Solihul LEP</c:v>
                </c:pt>
              </c:strCache>
            </c:strRef>
          </c:tx>
          <c:marker>
            <c:symbol val="none"/>
          </c:marker>
          <c:cat>
            <c:strRef>
              <c:f>Reg_All_Years!$L$2:$R$2</c:f>
              <c:strCache>
                <c:ptCount val="7"/>
                <c:pt idx="0">
                  <c:v>1999-99</c:v>
                </c:pt>
                <c:pt idx="1">
                  <c:v>2000-01</c:v>
                </c:pt>
                <c:pt idx="2">
                  <c:v>2002-03</c:v>
                </c:pt>
                <c:pt idx="3">
                  <c:v>2004-05</c:v>
                </c:pt>
                <c:pt idx="4">
                  <c:v>2006-07</c:v>
                </c:pt>
                <c:pt idx="5">
                  <c:v>2008-09</c:v>
                </c:pt>
                <c:pt idx="6">
                  <c:v>2010-11</c:v>
                </c:pt>
              </c:strCache>
            </c:strRef>
          </c:cat>
          <c:val>
            <c:numRef>
              <c:f>Reg_All_Years!$L$5:$R$5</c:f>
              <c:numCache>
                <c:formatCode>General</c:formatCode>
                <c:ptCount val="7"/>
                <c:pt idx="0">
                  <c:v>2E-3</c:v>
                </c:pt>
                <c:pt idx="1">
                  <c:v>-1.6E-2</c:v>
                </c:pt>
                <c:pt idx="2">
                  <c:v>1E-3</c:v>
                </c:pt>
                <c:pt idx="3">
                  <c:v>3.5000000000000003E-2</c:v>
                </c:pt>
                <c:pt idx="4">
                  <c:v>0.01</c:v>
                </c:pt>
                <c:pt idx="5">
                  <c:v>4.9000000000000002E-2</c:v>
                </c:pt>
                <c:pt idx="6">
                  <c:v>4.4999999999999998E-2</c:v>
                </c:pt>
              </c:numCache>
            </c:numRef>
          </c:val>
          <c:smooth val="1"/>
        </c:ser>
        <c:ser>
          <c:idx val="3"/>
          <c:order val="3"/>
          <c:tx>
            <c:strRef>
              <c:f>Reg_All_Years!$K$6</c:f>
              <c:strCache>
                <c:ptCount val="1"/>
                <c:pt idx="0">
                  <c:v>Newcastle and the North East LEP</c:v>
                </c:pt>
              </c:strCache>
            </c:strRef>
          </c:tx>
          <c:marker>
            <c:symbol val="none"/>
          </c:marker>
          <c:cat>
            <c:strRef>
              <c:f>Reg_All_Years!$L$2:$R$2</c:f>
              <c:strCache>
                <c:ptCount val="7"/>
                <c:pt idx="0">
                  <c:v>1999-99</c:v>
                </c:pt>
                <c:pt idx="1">
                  <c:v>2000-01</c:v>
                </c:pt>
                <c:pt idx="2">
                  <c:v>2002-03</c:v>
                </c:pt>
                <c:pt idx="3">
                  <c:v>2004-05</c:v>
                </c:pt>
                <c:pt idx="4">
                  <c:v>2006-07</c:v>
                </c:pt>
                <c:pt idx="5">
                  <c:v>2008-09</c:v>
                </c:pt>
                <c:pt idx="6">
                  <c:v>2010-11</c:v>
                </c:pt>
              </c:strCache>
            </c:strRef>
          </c:cat>
          <c:val>
            <c:numRef>
              <c:f>Reg_All_Years!$L$6:$R$6</c:f>
              <c:numCache>
                <c:formatCode>General</c:formatCode>
                <c:ptCount val="7"/>
                <c:pt idx="0">
                  <c:v>-0.115</c:v>
                </c:pt>
                <c:pt idx="1">
                  <c:v>-6.6000000000000003E-2</c:v>
                </c:pt>
                <c:pt idx="2">
                  <c:v>5.3999999999999999E-2</c:v>
                </c:pt>
                <c:pt idx="3">
                  <c:v>1.9E-2</c:v>
                </c:pt>
                <c:pt idx="4">
                  <c:v>0.01</c:v>
                </c:pt>
                <c:pt idx="5">
                  <c:v>6.0000000000000001E-3</c:v>
                </c:pt>
                <c:pt idx="6">
                  <c:v>-1.4999999999999999E-2</c:v>
                </c:pt>
              </c:numCache>
            </c:numRef>
          </c:val>
          <c:smooth val="1"/>
        </c:ser>
        <c:ser>
          <c:idx val="4"/>
          <c:order val="4"/>
          <c:tx>
            <c:strRef>
              <c:f>Reg_All_Years!$K$7</c:f>
              <c:strCache>
                <c:ptCount val="1"/>
                <c:pt idx="0">
                  <c:v>Leeds City Region LEP</c:v>
                </c:pt>
              </c:strCache>
            </c:strRef>
          </c:tx>
          <c:marker>
            <c:symbol val="none"/>
          </c:marker>
          <c:cat>
            <c:strRef>
              <c:f>Reg_All_Years!$L$2:$R$2</c:f>
              <c:strCache>
                <c:ptCount val="7"/>
                <c:pt idx="0">
                  <c:v>1999-99</c:v>
                </c:pt>
                <c:pt idx="1">
                  <c:v>2000-01</c:v>
                </c:pt>
                <c:pt idx="2">
                  <c:v>2002-03</c:v>
                </c:pt>
                <c:pt idx="3">
                  <c:v>2004-05</c:v>
                </c:pt>
                <c:pt idx="4">
                  <c:v>2006-07</c:v>
                </c:pt>
                <c:pt idx="5">
                  <c:v>2008-09</c:v>
                </c:pt>
                <c:pt idx="6">
                  <c:v>2010-11</c:v>
                </c:pt>
              </c:strCache>
            </c:strRef>
          </c:cat>
          <c:val>
            <c:numRef>
              <c:f>Reg_All_Years!$L$7:$R$7</c:f>
              <c:numCache>
                <c:formatCode>General</c:formatCode>
                <c:ptCount val="7"/>
                <c:pt idx="0">
                  <c:v>-6.6000000000000003E-2</c:v>
                </c:pt>
                <c:pt idx="1">
                  <c:v>-6.9000000000000006E-2</c:v>
                </c:pt>
                <c:pt idx="2">
                  <c:v>-4.8000000000000001E-2</c:v>
                </c:pt>
                <c:pt idx="3">
                  <c:v>-4.8000000000000001E-2</c:v>
                </c:pt>
                <c:pt idx="4">
                  <c:v>-4.8000000000000001E-2</c:v>
                </c:pt>
                <c:pt idx="5">
                  <c:v>-6.0999999999999999E-2</c:v>
                </c:pt>
                <c:pt idx="6">
                  <c:v>-4.7E-2</c:v>
                </c:pt>
              </c:numCache>
            </c:numRef>
          </c:val>
          <c:smooth val="1"/>
        </c:ser>
        <c:ser>
          <c:idx val="5"/>
          <c:order val="5"/>
          <c:tx>
            <c:strRef>
              <c:f>Reg_All_Years!$K$8</c:f>
              <c:strCache>
                <c:ptCount val="1"/>
                <c:pt idx="0">
                  <c:v>Sheffield City Region L:EP</c:v>
                </c:pt>
              </c:strCache>
            </c:strRef>
          </c:tx>
          <c:marker>
            <c:symbol val="none"/>
          </c:marker>
          <c:cat>
            <c:strRef>
              <c:f>Reg_All_Years!$L$2:$R$2</c:f>
              <c:strCache>
                <c:ptCount val="7"/>
                <c:pt idx="0">
                  <c:v>1999-99</c:v>
                </c:pt>
                <c:pt idx="1">
                  <c:v>2000-01</c:v>
                </c:pt>
                <c:pt idx="2">
                  <c:v>2002-03</c:v>
                </c:pt>
                <c:pt idx="3">
                  <c:v>2004-05</c:v>
                </c:pt>
                <c:pt idx="4">
                  <c:v>2006-07</c:v>
                </c:pt>
                <c:pt idx="5">
                  <c:v>2008-09</c:v>
                </c:pt>
                <c:pt idx="6">
                  <c:v>2010-11</c:v>
                </c:pt>
              </c:strCache>
            </c:strRef>
          </c:cat>
          <c:val>
            <c:numRef>
              <c:f>Reg_All_Years!$L$8:$R$8</c:f>
              <c:numCache>
                <c:formatCode>General</c:formatCode>
                <c:ptCount val="7"/>
                <c:pt idx="0">
                  <c:v>-0.08</c:v>
                </c:pt>
                <c:pt idx="1">
                  <c:v>-5.7000000000000002E-2</c:v>
                </c:pt>
                <c:pt idx="2">
                  <c:v>-6.0999999999999999E-2</c:v>
                </c:pt>
                <c:pt idx="3">
                  <c:v>-4.8000000000000001E-2</c:v>
                </c:pt>
                <c:pt idx="4">
                  <c:v>-4.9000000000000002E-2</c:v>
                </c:pt>
                <c:pt idx="5">
                  <c:v>-5.8999999999999997E-2</c:v>
                </c:pt>
                <c:pt idx="6">
                  <c:v>-6.0999999999999999E-2</c:v>
                </c:pt>
              </c:numCache>
            </c:numRef>
          </c:val>
          <c:smooth val="1"/>
        </c:ser>
        <c:ser>
          <c:idx val="6"/>
          <c:order val="6"/>
          <c:tx>
            <c:strRef>
              <c:f>Reg_All_Years!$K$9</c:f>
              <c:strCache>
                <c:ptCount val="1"/>
                <c:pt idx="0">
                  <c:v>Notts D2N2</c:v>
                </c:pt>
              </c:strCache>
            </c:strRef>
          </c:tx>
          <c:marker>
            <c:symbol val="none"/>
          </c:marker>
          <c:cat>
            <c:strRef>
              <c:f>Reg_All_Years!$L$2:$R$2</c:f>
              <c:strCache>
                <c:ptCount val="7"/>
                <c:pt idx="0">
                  <c:v>1999-99</c:v>
                </c:pt>
                <c:pt idx="1">
                  <c:v>2000-01</c:v>
                </c:pt>
                <c:pt idx="2">
                  <c:v>2002-03</c:v>
                </c:pt>
                <c:pt idx="3">
                  <c:v>2004-05</c:v>
                </c:pt>
                <c:pt idx="4">
                  <c:v>2006-07</c:v>
                </c:pt>
                <c:pt idx="5">
                  <c:v>2008-09</c:v>
                </c:pt>
                <c:pt idx="6">
                  <c:v>2010-11</c:v>
                </c:pt>
              </c:strCache>
            </c:strRef>
          </c:cat>
          <c:val>
            <c:numRef>
              <c:f>Reg_All_Years!$L$9:$R$9</c:f>
              <c:numCache>
                <c:formatCode>General</c:formatCode>
                <c:ptCount val="7"/>
                <c:pt idx="0">
                  <c:v>-3.2000000000000001E-2</c:v>
                </c:pt>
                <c:pt idx="1">
                  <c:v>-2.9000000000000001E-2</c:v>
                </c:pt>
                <c:pt idx="2">
                  <c:v>-4.0000000000000001E-3</c:v>
                </c:pt>
                <c:pt idx="3">
                  <c:v>-0.04</c:v>
                </c:pt>
                <c:pt idx="4">
                  <c:v>-1.7000000000000001E-2</c:v>
                </c:pt>
                <c:pt idx="5">
                  <c:v>-3.5000000000000003E-2</c:v>
                </c:pt>
                <c:pt idx="6">
                  <c:v>-2.1999999999999999E-2</c:v>
                </c:pt>
              </c:numCache>
            </c:numRef>
          </c:val>
          <c:smooth val="1"/>
        </c:ser>
        <c:ser>
          <c:idx val="7"/>
          <c:order val="7"/>
          <c:tx>
            <c:strRef>
              <c:f>Reg_All_Years!$K$10</c:f>
              <c:strCache>
                <c:ptCount val="1"/>
                <c:pt idx="0">
                  <c:v>Liverpool City Region LEP</c:v>
                </c:pt>
              </c:strCache>
            </c:strRef>
          </c:tx>
          <c:marker>
            <c:symbol val="none"/>
          </c:marker>
          <c:cat>
            <c:strRef>
              <c:f>Reg_All_Years!$L$2:$R$2</c:f>
              <c:strCache>
                <c:ptCount val="7"/>
                <c:pt idx="0">
                  <c:v>1999-99</c:v>
                </c:pt>
                <c:pt idx="1">
                  <c:v>2000-01</c:v>
                </c:pt>
                <c:pt idx="2">
                  <c:v>2002-03</c:v>
                </c:pt>
                <c:pt idx="3">
                  <c:v>2004-05</c:v>
                </c:pt>
                <c:pt idx="4">
                  <c:v>2006-07</c:v>
                </c:pt>
                <c:pt idx="5">
                  <c:v>2008-09</c:v>
                </c:pt>
                <c:pt idx="6">
                  <c:v>2010-11</c:v>
                </c:pt>
              </c:strCache>
            </c:strRef>
          </c:cat>
          <c:val>
            <c:numRef>
              <c:f>Reg_All_Years!$L$10:$R$10</c:f>
              <c:numCache>
                <c:formatCode>General</c:formatCode>
                <c:ptCount val="7"/>
                <c:pt idx="0">
                  <c:v>-6.0999999999999999E-2</c:v>
                </c:pt>
                <c:pt idx="1">
                  <c:v>-5.2999999999999999E-2</c:v>
                </c:pt>
                <c:pt idx="2">
                  <c:v>8.0000000000000002E-3</c:v>
                </c:pt>
                <c:pt idx="3">
                  <c:v>-2.5000000000000001E-2</c:v>
                </c:pt>
                <c:pt idx="4">
                  <c:v>-5.6000000000000001E-2</c:v>
                </c:pt>
                <c:pt idx="5">
                  <c:v>-0.104</c:v>
                </c:pt>
                <c:pt idx="6">
                  <c:v>-4.8000000000000001E-2</c:v>
                </c:pt>
              </c:numCache>
            </c:numRef>
          </c:val>
          <c:smooth val="1"/>
        </c:ser>
        <c:dLbls>
          <c:showLegendKey val="0"/>
          <c:showVal val="0"/>
          <c:showCatName val="0"/>
          <c:showSerName val="0"/>
          <c:showPercent val="0"/>
          <c:showBubbleSize val="0"/>
        </c:dLbls>
        <c:marker val="1"/>
        <c:smooth val="0"/>
        <c:axId val="189158912"/>
        <c:axId val="189160448"/>
      </c:lineChart>
      <c:catAx>
        <c:axId val="189158912"/>
        <c:scaling>
          <c:orientation val="minMax"/>
        </c:scaling>
        <c:delete val="0"/>
        <c:axPos val="b"/>
        <c:majorTickMark val="out"/>
        <c:minorTickMark val="none"/>
        <c:tickLblPos val="nextTo"/>
        <c:crossAx val="189160448"/>
        <c:crossesAt val="-0.15"/>
        <c:auto val="1"/>
        <c:lblAlgn val="ctr"/>
        <c:lblOffset val="100"/>
        <c:noMultiLvlLbl val="0"/>
      </c:catAx>
      <c:valAx>
        <c:axId val="189160448"/>
        <c:scaling>
          <c:orientation val="minMax"/>
          <c:max val="0.3"/>
          <c:min val="-0.2"/>
        </c:scaling>
        <c:delete val="0"/>
        <c:axPos val="l"/>
        <c:majorGridlines>
          <c:spPr>
            <a:ln>
              <a:solidFill>
                <a:schemeClr val="accent4">
                  <a:tint val="77000"/>
                  <a:shade val="95000"/>
                  <a:satMod val="105000"/>
                </a:schemeClr>
              </a:solidFill>
            </a:ln>
          </c:spPr>
        </c:majorGridlines>
        <c:numFmt formatCode="General" sourceLinked="1"/>
        <c:majorTickMark val="out"/>
        <c:minorTickMark val="none"/>
        <c:tickLblPos val="nextTo"/>
        <c:crossAx val="18915891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Sheet1!$B$2</c:f>
              <c:strCache>
                <c:ptCount val="1"/>
                <c:pt idx="0">
                  <c:v>West of England</c:v>
                </c:pt>
              </c:strCache>
            </c:strRef>
          </c:tx>
          <c:spPr>
            <a:ln w="50800"/>
          </c:spPr>
          <c:marker>
            <c:symbol val="none"/>
          </c:marker>
          <c:cat>
            <c:strRef>
              <c:f>Sheet1!$C$1:$I$1</c:f>
              <c:strCache>
                <c:ptCount val="7"/>
                <c:pt idx="0">
                  <c:v>1998-1999</c:v>
                </c:pt>
                <c:pt idx="1">
                  <c:v>2000-2001</c:v>
                </c:pt>
                <c:pt idx="2">
                  <c:v>2002-2003</c:v>
                </c:pt>
                <c:pt idx="3">
                  <c:v>2004-2005</c:v>
                </c:pt>
                <c:pt idx="4">
                  <c:v>2006-2007</c:v>
                </c:pt>
                <c:pt idx="5">
                  <c:v>2008-2009</c:v>
                </c:pt>
                <c:pt idx="6">
                  <c:v>2010-2011</c:v>
                </c:pt>
              </c:strCache>
            </c:strRef>
          </c:cat>
          <c:val>
            <c:numRef>
              <c:f>Sheet1!$C$2:$I$2</c:f>
              <c:numCache>
                <c:formatCode>General</c:formatCode>
                <c:ptCount val="7"/>
                <c:pt idx="0">
                  <c:v>0.03</c:v>
                </c:pt>
                <c:pt idx="1">
                  <c:v>5.3999999999999999E-2</c:v>
                </c:pt>
                <c:pt idx="2">
                  <c:v>5.7000000000000002E-2</c:v>
                </c:pt>
                <c:pt idx="3">
                  <c:v>9.1999999999999998E-2</c:v>
                </c:pt>
                <c:pt idx="4">
                  <c:v>0.121</c:v>
                </c:pt>
                <c:pt idx="5">
                  <c:v>0.08</c:v>
                </c:pt>
                <c:pt idx="6">
                  <c:v>8.3000000000000004E-2</c:v>
                </c:pt>
              </c:numCache>
            </c:numRef>
          </c:val>
          <c:smooth val="1"/>
        </c:ser>
        <c:ser>
          <c:idx val="1"/>
          <c:order val="1"/>
          <c:tx>
            <c:strRef>
              <c:f>Sheet1!$B$3</c:f>
              <c:strCache>
                <c:ptCount val="1"/>
                <c:pt idx="0">
                  <c:v>Swindon and Wiltshire</c:v>
                </c:pt>
              </c:strCache>
            </c:strRef>
          </c:tx>
          <c:marker>
            <c:symbol val="none"/>
          </c:marker>
          <c:cat>
            <c:strRef>
              <c:f>Sheet1!$C$1:$I$1</c:f>
              <c:strCache>
                <c:ptCount val="7"/>
                <c:pt idx="0">
                  <c:v>1998-1999</c:v>
                </c:pt>
                <c:pt idx="1">
                  <c:v>2000-2001</c:v>
                </c:pt>
                <c:pt idx="2">
                  <c:v>2002-2003</c:v>
                </c:pt>
                <c:pt idx="3">
                  <c:v>2004-2005</c:v>
                </c:pt>
                <c:pt idx="4">
                  <c:v>2006-2007</c:v>
                </c:pt>
                <c:pt idx="5">
                  <c:v>2008-2009</c:v>
                </c:pt>
                <c:pt idx="6">
                  <c:v>2010-2011</c:v>
                </c:pt>
              </c:strCache>
            </c:strRef>
          </c:cat>
          <c:val>
            <c:numRef>
              <c:f>Sheet1!$C$3:$I$3</c:f>
              <c:numCache>
                <c:formatCode>General</c:formatCode>
                <c:ptCount val="7"/>
                <c:pt idx="0">
                  <c:v>0.11799999999999999</c:v>
                </c:pt>
                <c:pt idx="1">
                  <c:v>0.13200000000000001</c:v>
                </c:pt>
                <c:pt idx="2">
                  <c:v>9.4E-2</c:v>
                </c:pt>
                <c:pt idx="3">
                  <c:v>0</c:v>
                </c:pt>
                <c:pt idx="4">
                  <c:v>-8.9999999999999993E-3</c:v>
                </c:pt>
                <c:pt idx="5">
                  <c:v>0.106</c:v>
                </c:pt>
                <c:pt idx="6">
                  <c:v>0.01</c:v>
                </c:pt>
              </c:numCache>
            </c:numRef>
          </c:val>
          <c:smooth val="1"/>
        </c:ser>
        <c:ser>
          <c:idx val="2"/>
          <c:order val="2"/>
          <c:tx>
            <c:strRef>
              <c:f>Sheet1!$B$4</c:f>
              <c:strCache>
                <c:ptCount val="1"/>
                <c:pt idx="0">
                  <c:v>Oxfordshire</c:v>
                </c:pt>
              </c:strCache>
            </c:strRef>
          </c:tx>
          <c:marker>
            <c:symbol val="none"/>
          </c:marker>
          <c:cat>
            <c:strRef>
              <c:f>Sheet1!$C$1:$I$1</c:f>
              <c:strCache>
                <c:ptCount val="7"/>
                <c:pt idx="0">
                  <c:v>1998-1999</c:v>
                </c:pt>
                <c:pt idx="1">
                  <c:v>2000-2001</c:v>
                </c:pt>
                <c:pt idx="2">
                  <c:v>2002-2003</c:v>
                </c:pt>
                <c:pt idx="3">
                  <c:v>2004-2005</c:v>
                </c:pt>
                <c:pt idx="4">
                  <c:v>2006-2007</c:v>
                </c:pt>
                <c:pt idx="5">
                  <c:v>2008-2009</c:v>
                </c:pt>
                <c:pt idx="6">
                  <c:v>2010-2011</c:v>
                </c:pt>
              </c:strCache>
            </c:strRef>
          </c:cat>
          <c:val>
            <c:numRef>
              <c:f>Sheet1!$C$4:$I$4</c:f>
              <c:numCache>
                <c:formatCode>General</c:formatCode>
                <c:ptCount val="7"/>
                <c:pt idx="0">
                  <c:v>6.8000000000000005E-2</c:v>
                </c:pt>
                <c:pt idx="1">
                  <c:v>7.6999999999999999E-2</c:v>
                </c:pt>
                <c:pt idx="2">
                  <c:v>3.1E-2</c:v>
                </c:pt>
                <c:pt idx="3">
                  <c:v>3.5000000000000003E-2</c:v>
                </c:pt>
                <c:pt idx="4">
                  <c:v>3.2000000000000001E-2</c:v>
                </c:pt>
                <c:pt idx="5">
                  <c:v>0.05</c:v>
                </c:pt>
                <c:pt idx="6">
                  <c:v>3.4000000000000002E-2</c:v>
                </c:pt>
              </c:numCache>
            </c:numRef>
          </c:val>
          <c:smooth val="1"/>
        </c:ser>
        <c:ser>
          <c:idx val="3"/>
          <c:order val="3"/>
          <c:tx>
            <c:strRef>
              <c:f>Sheet1!$B$5</c:f>
              <c:strCache>
                <c:ptCount val="1"/>
                <c:pt idx="0">
                  <c:v>Gloucestershire</c:v>
                </c:pt>
              </c:strCache>
            </c:strRef>
          </c:tx>
          <c:marker>
            <c:symbol val="none"/>
          </c:marker>
          <c:cat>
            <c:strRef>
              <c:f>Sheet1!$C$1:$I$1</c:f>
              <c:strCache>
                <c:ptCount val="7"/>
                <c:pt idx="0">
                  <c:v>1998-1999</c:v>
                </c:pt>
                <c:pt idx="1">
                  <c:v>2000-2001</c:v>
                </c:pt>
                <c:pt idx="2">
                  <c:v>2002-2003</c:v>
                </c:pt>
                <c:pt idx="3">
                  <c:v>2004-2005</c:v>
                </c:pt>
                <c:pt idx="4">
                  <c:v>2006-2007</c:v>
                </c:pt>
                <c:pt idx="5">
                  <c:v>2008-2009</c:v>
                </c:pt>
                <c:pt idx="6">
                  <c:v>2010-2011</c:v>
                </c:pt>
              </c:strCache>
            </c:strRef>
          </c:cat>
          <c:val>
            <c:numRef>
              <c:f>Sheet1!$C$5:$I$5</c:f>
              <c:numCache>
                <c:formatCode>General</c:formatCode>
                <c:ptCount val="7"/>
                <c:pt idx="0">
                  <c:v>4.5999999999999999E-2</c:v>
                </c:pt>
                <c:pt idx="1">
                  <c:v>-1.2999999999999999E-2</c:v>
                </c:pt>
                <c:pt idx="2">
                  <c:v>-7.6999999999999999E-2</c:v>
                </c:pt>
                <c:pt idx="3">
                  <c:v>-0.08</c:v>
                </c:pt>
                <c:pt idx="4">
                  <c:v>-1.2999999999999999E-2</c:v>
                </c:pt>
                <c:pt idx="5">
                  <c:v>3.6999999999999998E-2</c:v>
                </c:pt>
                <c:pt idx="6">
                  <c:v>6.0999999999999999E-2</c:v>
                </c:pt>
              </c:numCache>
            </c:numRef>
          </c:val>
          <c:smooth val="1"/>
        </c:ser>
        <c:ser>
          <c:idx val="4"/>
          <c:order val="4"/>
          <c:tx>
            <c:strRef>
              <c:f>Sheet1!$B$6</c:f>
              <c:strCache>
                <c:ptCount val="1"/>
                <c:pt idx="0">
                  <c:v>Cambridge and Peterborough</c:v>
                </c:pt>
              </c:strCache>
            </c:strRef>
          </c:tx>
          <c:marker>
            <c:symbol val="none"/>
          </c:marker>
          <c:cat>
            <c:strRef>
              <c:f>Sheet1!$C$1:$I$1</c:f>
              <c:strCache>
                <c:ptCount val="7"/>
                <c:pt idx="0">
                  <c:v>1998-1999</c:v>
                </c:pt>
                <c:pt idx="1">
                  <c:v>2000-2001</c:v>
                </c:pt>
                <c:pt idx="2">
                  <c:v>2002-2003</c:v>
                </c:pt>
                <c:pt idx="3">
                  <c:v>2004-2005</c:v>
                </c:pt>
                <c:pt idx="4">
                  <c:v>2006-2007</c:v>
                </c:pt>
                <c:pt idx="5">
                  <c:v>2008-2009</c:v>
                </c:pt>
                <c:pt idx="6">
                  <c:v>2010-2011</c:v>
                </c:pt>
              </c:strCache>
            </c:strRef>
          </c:cat>
          <c:val>
            <c:numRef>
              <c:f>Sheet1!$C$6:$I$6</c:f>
              <c:numCache>
                <c:formatCode>General</c:formatCode>
                <c:ptCount val="7"/>
                <c:pt idx="0">
                  <c:v>5.7000000000000002E-2</c:v>
                </c:pt>
                <c:pt idx="1">
                  <c:v>7.0000000000000007E-2</c:v>
                </c:pt>
                <c:pt idx="2">
                  <c:v>4.2000000000000003E-2</c:v>
                </c:pt>
                <c:pt idx="3">
                  <c:v>5.2999999999999999E-2</c:v>
                </c:pt>
                <c:pt idx="4">
                  <c:v>0.06</c:v>
                </c:pt>
                <c:pt idx="5">
                  <c:v>5.7000000000000002E-2</c:v>
                </c:pt>
                <c:pt idx="6">
                  <c:v>8.7999999999999995E-2</c:v>
                </c:pt>
              </c:numCache>
            </c:numRef>
          </c:val>
          <c:smooth val="1"/>
        </c:ser>
        <c:ser>
          <c:idx val="5"/>
          <c:order val="5"/>
          <c:tx>
            <c:strRef>
              <c:f>Sheet1!$B$7</c:f>
              <c:strCache>
                <c:ptCount val="1"/>
                <c:pt idx="0">
                  <c:v>Thames Valley</c:v>
                </c:pt>
              </c:strCache>
            </c:strRef>
          </c:tx>
          <c:marker>
            <c:symbol val="none"/>
          </c:marker>
          <c:cat>
            <c:strRef>
              <c:f>Sheet1!$C$1:$I$1</c:f>
              <c:strCache>
                <c:ptCount val="7"/>
                <c:pt idx="0">
                  <c:v>1998-1999</c:v>
                </c:pt>
                <c:pt idx="1">
                  <c:v>2000-2001</c:v>
                </c:pt>
                <c:pt idx="2">
                  <c:v>2002-2003</c:v>
                </c:pt>
                <c:pt idx="3">
                  <c:v>2004-2005</c:v>
                </c:pt>
                <c:pt idx="4">
                  <c:v>2006-2007</c:v>
                </c:pt>
                <c:pt idx="5">
                  <c:v>2008-2009</c:v>
                </c:pt>
                <c:pt idx="6">
                  <c:v>2010-2011</c:v>
                </c:pt>
              </c:strCache>
            </c:strRef>
          </c:cat>
          <c:val>
            <c:numRef>
              <c:f>Sheet1!$C$7:$I$7</c:f>
              <c:numCache>
                <c:formatCode>General</c:formatCode>
                <c:ptCount val="7"/>
                <c:pt idx="0">
                  <c:v>0.217</c:v>
                </c:pt>
                <c:pt idx="1">
                  <c:v>0.21099999999999999</c:v>
                </c:pt>
                <c:pt idx="2">
                  <c:v>0.14299999999999999</c:v>
                </c:pt>
                <c:pt idx="3">
                  <c:v>0.17799999999999999</c:v>
                </c:pt>
                <c:pt idx="4">
                  <c:v>5.5E-2</c:v>
                </c:pt>
                <c:pt idx="5">
                  <c:v>0.126</c:v>
                </c:pt>
                <c:pt idx="6">
                  <c:v>0.16500000000000001</c:v>
                </c:pt>
              </c:numCache>
            </c:numRef>
          </c:val>
          <c:smooth val="1"/>
        </c:ser>
        <c:dLbls>
          <c:showLegendKey val="0"/>
          <c:showVal val="0"/>
          <c:showCatName val="0"/>
          <c:showSerName val="0"/>
          <c:showPercent val="0"/>
          <c:showBubbleSize val="0"/>
        </c:dLbls>
        <c:marker val="1"/>
        <c:smooth val="0"/>
        <c:axId val="188877824"/>
        <c:axId val="188896000"/>
      </c:lineChart>
      <c:catAx>
        <c:axId val="188877824"/>
        <c:scaling>
          <c:orientation val="minMax"/>
        </c:scaling>
        <c:delete val="0"/>
        <c:axPos val="b"/>
        <c:majorTickMark val="out"/>
        <c:minorTickMark val="none"/>
        <c:tickLblPos val="nextTo"/>
        <c:crossAx val="188896000"/>
        <c:crossesAt val="-0.1"/>
        <c:auto val="1"/>
        <c:lblAlgn val="ctr"/>
        <c:lblOffset val="100"/>
        <c:noMultiLvlLbl val="0"/>
      </c:catAx>
      <c:valAx>
        <c:axId val="188896000"/>
        <c:scaling>
          <c:orientation val="minMax"/>
          <c:max val="0.3"/>
          <c:min val="-0.2"/>
        </c:scaling>
        <c:delete val="0"/>
        <c:axPos val="l"/>
        <c:majorGridlines/>
        <c:numFmt formatCode="General" sourceLinked="1"/>
        <c:majorTickMark val="out"/>
        <c:minorTickMark val="none"/>
        <c:tickLblPos val="nextTo"/>
        <c:crossAx val="188877824"/>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Sheet1!$A$2</c:f>
              <c:strCache>
                <c:ptCount val="1"/>
                <c:pt idx="0">
                  <c:v>BaNES</c:v>
                </c:pt>
              </c:strCache>
            </c:strRef>
          </c:tx>
          <c:spPr>
            <a:ln w="50804">
              <a:solidFill>
                <a:srgbClr val="4A7EBB"/>
              </a:solidFill>
              <a:prstDash val="solid"/>
              <a:round/>
            </a:ln>
          </c:spPr>
          <c:marker>
            <c:symbol val="none"/>
          </c:marker>
          <c:cat>
            <c:strRef>
              <c:f>Sheet1!$B$1:$H$1</c:f>
              <c:strCache>
                <c:ptCount val="7"/>
                <c:pt idx="0">
                  <c:v>1998-1999</c:v>
                </c:pt>
                <c:pt idx="1">
                  <c:v>2000-2001</c:v>
                </c:pt>
                <c:pt idx="2">
                  <c:v>2002-2003</c:v>
                </c:pt>
                <c:pt idx="3">
                  <c:v>2004-2005</c:v>
                </c:pt>
                <c:pt idx="4">
                  <c:v>2006-2007</c:v>
                </c:pt>
                <c:pt idx="5">
                  <c:v>2008-2009</c:v>
                </c:pt>
                <c:pt idx="6">
                  <c:v>2010-2011</c:v>
                </c:pt>
              </c:strCache>
            </c:strRef>
          </c:cat>
          <c:val>
            <c:numRef>
              <c:f>Sheet1!$B$2:$H$2</c:f>
              <c:numCache>
                <c:formatCode>#,##0</c:formatCode>
                <c:ptCount val="7"/>
                <c:pt idx="0" formatCode="General">
                  <c:v>-2.3E-2</c:v>
                </c:pt>
                <c:pt idx="1">
                  <c:v>-0.02</c:v>
                </c:pt>
                <c:pt idx="2" formatCode="General">
                  <c:v>-4.5999999999999999E-2</c:v>
                </c:pt>
                <c:pt idx="3" formatCode="General">
                  <c:v>-6.7000000000000004E-2</c:v>
                </c:pt>
                <c:pt idx="4" formatCode="General">
                  <c:v>-2.7E-2</c:v>
                </c:pt>
                <c:pt idx="5" formatCode="General">
                  <c:v>-4.9000000000000002E-2</c:v>
                </c:pt>
                <c:pt idx="6" formatCode="General">
                  <c:v>-4.9000000000000002E-2</c:v>
                </c:pt>
              </c:numCache>
            </c:numRef>
          </c:val>
          <c:smooth val="1"/>
        </c:ser>
        <c:ser>
          <c:idx val="1"/>
          <c:order val="1"/>
          <c:tx>
            <c:strRef>
              <c:f>Sheet1!$A$3</c:f>
              <c:strCache>
                <c:ptCount val="1"/>
                <c:pt idx="0">
                  <c:v>Bristol</c:v>
                </c:pt>
              </c:strCache>
            </c:strRef>
          </c:tx>
          <c:spPr>
            <a:ln w="50804">
              <a:solidFill>
                <a:srgbClr val="BE4B48"/>
              </a:solidFill>
              <a:prstDash val="solid"/>
              <a:round/>
            </a:ln>
          </c:spPr>
          <c:marker>
            <c:symbol val="none"/>
          </c:marker>
          <c:cat>
            <c:strRef>
              <c:f>Sheet1!$B$1:$H$1</c:f>
              <c:strCache>
                <c:ptCount val="7"/>
                <c:pt idx="0">
                  <c:v>1998-1999</c:v>
                </c:pt>
                <c:pt idx="1">
                  <c:v>2000-2001</c:v>
                </c:pt>
                <c:pt idx="2">
                  <c:v>2002-2003</c:v>
                </c:pt>
                <c:pt idx="3">
                  <c:v>2004-2005</c:v>
                </c:pt>
                <c:pt idx="4">
                  <c:v>2006-2007</c:v>
                </c:pt>
                <c:pt idx="5">
                  <c:v>2008-2009</c:v>
                </c:pt>
                <c:pt idx="6">
                  <c:v>2010-2011</c:v>
                </c:pt>
              </c:strCache>
            </c:strRef>
          </c:cat>
          <c:val>
            <c:numRef>
              <c:f>Sheet1!$B$3:$H$3</c:f>
              <c:numCache>
                <c:formatCode>General</c:formatCode>
                <c:ptCount val="7"/>
                <c:pt idx="0">
                  <c:v>2.3E-2</c:v>
                </c:pt>
                <c:pt idx="1">
                  <c:v>6.6000000000000003E-2</c:v>
                </c:pt>
                <c:pt idx="2">
                  <c:v>7.6999999999999999E-2</c:v>
                </c:pt>
                <c:pt idx="3">
                  <c:v>0.14199999999999999</c:v>
                </c:pt>
                <c:pt idx="4">
                  <c:v>0.13400000000000001</c:v>
                </c:pt>
                <c:pt idx="5">
                  <c:v>0.122</c:v>
                </c:pt>
                <c:pt idx="6">
                  <c:v>0.111</c:v>
                </c:pt>
              </c:numCache>
            </c:numRef>
          </c:val>
          <c:smooth val="1"/>
        </c:ser>
        <c:ser>
          <c:idx val="2"/>
          <c:order val="2"/>
          <c:tx>
            <c:strRef>
              <c:f>Sheet1!$A$4</c:f>
              <c:strCache>
                <c:ptCount val="1"/>
                <c:pt idx="0">
                  <c:v>North Somerset</c:v>
                </c:pt>
              </c:strCache>
            </c:strRef>
          </c:tx>
          <c:spPr>
            <a:ln w="50804">
              <a:solidFill>
                <a:srgbClr val="98B954"/>
              </a:solidFill>
              <a:prstDash val="solid"/>
              <a:round/>
            </a:ln>
          </c:spPr>
          <c:marker>
            <c:symbol val="none"/>
          </c:marker>
          <c:cat>
            <c:strRef>
              <c:f>Sheet1!$B$1:$H$1</c:f>
              <c:strCache>
                <c:ptCount val="7"/>
                <c:pt idx="0">
                  <c:v>1998-1999</c:v>
                </c:pt>
                <c:pt idx="1">
                  <c:v>2000-2001</c:v>
                </c:pt>
                <c:pt idx="2">
                  <c:v>2002-2003</c:v>
                </c:pt>
                <c:pt idx="3">
                  <c:v>2004-2005</c:v>
                </c:pt>
                <c:pt idx="4">
                  <c:v>2006-2007</c:v>
                </c:pt>
                <c:pt idx="5">
                  <c:v>2008-2009</c:v>
                </c:pt>
                <c:pt idx="6">
                  <c:v>2010-2011</c:v>
                </c:pt>
              </c:strCache>
            </c:strRef>
          </c:cat>
          <c:val>
            <c:numRef>
              <c:f>Sheet1!$B$4:$H$4</c:f>
              <c:numCache>
                <c:formatCode>General</c:formatCode>
                <c:ptCount val="7"/>
                <c:pt idx="0">
                  <c:v>-2.5999999999999999E-2</c:v>
                </c:pt>
                <c:pt idx="1">
                  <c:v>-2.4E-2</c:v>
                </c:pt>
                <c:pt idx="2">
                  <c:v>1E-3</c:v>
                </c:pt>
                <c:pt idx="3">
                  <c:v>5.8000000000000003E-2</c:v>
                </c:pt>
                <c:pt idx="4">
                  <c:v>0.10100000000000001</c:v>
                </c:pt>
                <c:pt idx="5">
                  <c:v>1.4E-2</c:v>
                </c:pt>
                <c:pt idx="6">
                  <c:v>3.9E-2</c:v>
                </c:pt>
              </c:numCache>
            </c:numRef>
          </c:val>
          <c:smooth val="1"/>
        </c:ser>
        <c:ser>
          <c:idx val="3"/>
          <c:order val="3"/>
          <c:tx>
            <c:strRef>
              <c:f>Sheet1!$A$5</c:f>
              <c:strCache>
                <c:ptCount val="1"/>
                <c:pt idx="0">
                  <c:v>South Gloucestershire</c:v>
                </c:pt>
              </c:strCache>
            </c:strRef>
          </c:tx>
          <c:spPr>
            <a:ln w="50804">
              <a:solidFill>
                <a:srgbClr val="7D60A0"/>
              </a:solidFill>
              <a:prstDash val="solid"/>
              <a:round/>
            </a:ln>
          </c:spPr>
          <c:marker>
            <c:symbol val="none"/>
          </c:marker>
          <c:cat>
            <c:strRef>
              <c:f>Sheet1!$B$1:$H$1</c:f>
              <c:strCache>
                <c:ptCount val="7"/>
                <c:pt idx="0">
                  <c:v>1998-1999</c:v>
                </c:pt>
                <c:pt idx="1">
                  <c:v>2000-2001</c:v>
                </c:pt>
                <c:pt idx="2">
                  <c:v>2002-2003</c:v>
                </c:pt>
                <c:pt idx="3">
                  <c:v>2004-2005</c:v>
                </c:pt>
                <c:pt idx="4">
                  <c:v>2006-2007</c:v>
                </c:pt>
                <c:pt idx="5">
                  <c:v>2008-2009</c:v>
                </c:pt>
                <c:pt idx="6">
                  <c:v>2010-2011</c:v>
                </c:pt>
              </c:strCache>
            </c:strRef>
          </c:cat>
          <c:val>
            <c:numRef>
              <c:f>Sheet1!$B$5:$H$5</c:f>
              <c:numCache>
                <c:formatCode>General</c:formatCode>
                <c:ptCount val="7"/>
                <c:pt idx="0">
                  <c:v>8.7999999999999995E-2</c:v>
                </c:pt>
                <c:pt idx="1">
                  <c:v>0.09</c:v>
                </c:pt>
                <c:pt idx="2">
                  <c:v>9.9000000000000005E-2</c:v>
                </c:pt>
                <c:pt idx="3">
                  <c:v>0.1</c:v>
                </c:pt>
                <c:pt idx="4">
                  <c:v>0.191</c:v>
                </c:pt>
                <c:pt idx="5">
                  <c:v>0.124</c:v>
                </c:pt>
                <c:pt idx="6">
                  <c:v>0.11799999999999999</c:v>
                </c:pt>
              </c:numCache>
            </c:numRef>
          </c:val>
          <c:smooth val="1"/>
        </c:ser>
        <c:dLbls>
          <c:showLegendKey val="0"/>
          <c:showVal val="0"/>
          <c:showCatName val="0"/>
          <c:showSerName val="0"/>
          <c:showPercent val="0"/>
          <c:showBubbleSize val="0"/>
        </c:dLbls>
        <c:marker val="1"/>
        <c:smooth val="0"/>
        <c:axId val="189288448"/>
        <c:axId val="189282560"/>
      </c:lineChart>
      <c:valAx>
        <c:axId val="189282560"/>
        <c:scaling>
          <c:orientation val="minMax"/>
          <c:max val="0.3"/>
          <c:min val="-0.2"/>
        </c:scaling>
        <c:delete val="0"/>
        <c:axPos val="l"/>
        <c:majorGridlines>
          <c:spPr>
            <a:ln w="9528">
              <a:solidFill>
                <a:srgbClr val="868686"/>
              </a:solidFill>
              <a:prstDash val="solid"/>
              <a:round/>
            </a:ln>
          </c:spPr>
        </c:majorGridlines>
        <c:numFmt formatCode="General" sourceLinked="1"/>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a:ea typeface=""/>
                <a:cs typeface=""/>
              </a:defRPr>
            </a:pPr>
            <a:endParaRPr lang="en-US"/>
          </a:p>
        </c:txPr>
        <c:crossAx val="189288448"/>
        <c:crosses val="autoZero"/>
        <c:crossBetween val="between"/>
      </c:valAx>
      <c:catAx>
        <c:axId val="189288448"/>
        <c:scaling>
          <c:orientation val="minMax"/>
        </c:scaling>
        <c:delete val="0"/>
        <c:axPos val="b"/>
        <c:majorTickMark val="out"/>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a:ea typeface=""/>
                <a:cs typeface=""/>
              </a:defRPr>
            </a:pPr>
            <a:endParaRPr lang="en-US"/>
          </a:p>
        </c:txPr>
        <c:crossAx val="189282560"/>
        <c:crossesAt val="-0.2"/>
        <c:auto val="1"/>
        <c:lblAlgn val="ctr"/>
        <c:lblOffset val="100"/>
        <c:noMultiLvlLbl val="0"/>
      </c:catAx>
      <c:spPr>
        <a:solidFill>
          <a:srgbClr val="FFFFFF"/>
        </a:solidFill>
        <a:ln>
          <a:noFill/>
        </a:ln>
      </c:spPr>
    </c:plotArea>
    <c:legend>
      <c:legendPos val="b"/>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a:ea typeface=""/>
              <a:cs typeface=""/>
            </a:defRPr>
          </a:pPr>
          <a:endParaRPr lang="en-US"/>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en-GB" sz="1000" b="0" i="0" u="none" strike="noStrike" kern="1200" baseline="0">
          <a:solidFill>
            <a:srgbClr val="000000"/>
          </a:solidFill>
          <a:latin typeface="Calibri"/>
          <a:ea typeface=""/>
          <a:cs typeface=""/>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2C47-AF0F-439A-81F0-D4AE9932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64</Pages>
  <Words>19927</Words>
  <Characters>113585</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133246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jump</dc:creator>
  <cp:lastModifiedBy>Don Webber</cp:lastModifiedBy>
  <cp:revision>90</cp:revision>
  <cp:lastPrinted>2014-03-19T17:16:00Z</cp:lastPrinted>
  <dcterms:created xsi:type="dcterms:W3CDTF">2014-03-17T08:02:00Z</dcterms:created>
  <dcterms:modified xsi:type="dcterms:W3CDTF">2014-03-20T12:18:00Z</dcterms:modified>
</cp:coreProperties>
</file>