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A1" w:rsidRPr="00B27E97" w:rsidRDefault="008608D7" w:rsidP="004C33B7">
      <w:pPr>
        <w:spacing w:after="0" w:line="480" w:lineRule="auto"/>
        <w:jc w:val="both"/>
        <w:rPr>
          <w:b/>
          <w:sz w:val="24"/>
          <w:szCs w:val="24"/>
        </w:rPr>
      </w:pPr>
      <w:r w:rsidRPr="00B27E97">
        <w:rPr>
          <w:b/>
          <w:sz w:val="24"/>
          <w:szCs w:val="24"/>
        </w:rPr>
        <w:t>From Chiswick to Harris: Official Discourse, self-inflicted deaths and the legitimisation of prisons.</w:t>
      </w:r>
    </w:p>
    <w:p w:rsidR="00FB72FE" w:rsidRPr="001A7EBD" w:rsidRDefault="00FB72FE" w:rsidP="004C33B7">
      <w:pPr>
        <w:spacing w:after="0" w:line="480" w:lineRule="auto"/>
        <w:jc w:val="both"/>
        <w:rPr>
          <w:sz w:val="24"/>
          <w:szCs w:val="24"/>
        </w:rPr>
      </w:pPr>
    </w:p>
    <w:p w:rsidR="00E322AF" w:rsidRDefault="00BA71BC" w:rsidP="004C33B7">
      <w:pPr>
        <w:spacing w:after="0" w:line="480" w:lineRule="auto"/>
        <w:jc w:val="both"/>
        <w:rPr>
          <w:sz w:val="24"/>
          <w:szCs w:val="24"/>
        </w:rPr>
      </w:pPr>
      <w:r>
        <w:rPr>
          <w:sz w:val="24"/>
          <w:szCs w:val="24"/>
        </w:rPr>
        <w:t>O</w:t>
      </w:r>
      <w:r w:rsidRPr="001A7EBD">
        <w:rPr>
          <w:sz w:val="24"/>
          <w:szCs w:val="24"/>
        </w:rPr>
        <w:t xml:space="preserve">n the </w:t>
      </w:r>
      <w:r w:rsidR="00F4786E">
        <w:rPr>
          <w:sz w:val="24"/>
          <w:szCs w:val="24"/>
        </w:rPr>
        <w:t>29</w:t>
      </w:r>
      <w:r w:rsidRPr="001A7EBD">
        <w:rPr>
          <w:sz w:val="24"/>
          <w:szCs w:val="24"/>
          <w:vertAlign w:val="superscript"/>
        </w:rPr>
        <w:t>th</w:t>
      </w:r>
      <w:r w:rsidRPr="001A7EBD">
        <w:rPr>
          <w:sz w:val="24"/>
          <w:szCs w:val="24"/>
        </w:rPr>
        <w:t xml:space="preserve"> September</w:t>
      </w:r>
      <w:r w:rsidR="00F4786E">
        <w:rPr>
          <w:sz w:val="24"/>
          <w:szCs w:val="24"/>
        </w:rPr>
        <w:t xml:space="preserve"> 2013, the day before </w:t>
      </w:r>
      <w:r w:rsidRPr="001A7EBD">
        <w:rPr>
          <w:sz w:val="24"/>
          <w:szCs w:val="24"/>
        </w:rPr>
        <w:t>Chris Grayling</w:t>
      </w:r>
      <w:r w:rsidR="00C3512C">
        <w:rPr>
          <w:sz w:val="24"/>
          <w:szCs w:val="24"/>
        </w:rPr>
        <w:t xml:space="preserve">, </w:t>
      </w:r>
      <w:r w:rsidR="00C3512C" w:rsidRPr="001A7EBD">
        <w:rPr>
          <w:sz w:val="24"/>
          <w:szCs w:val="24"/>
        </w:rPr>
        <w:t>the Justice Secretary,</w:t>
      </w:r>
      <w:r w:rsidRPr="001A7EBD">
        <w:rPr>
          <w:sz w:val="24"/>
          <w:szCs w:val="24"/>
        </w:rPr>
        <w:t xml:space="preserve"> address</w:t>
      </w:r>
      <w:r w:rsidR="009A2B51">
        <w:rPr>
          <w:sz w:val="24"/>
          <w:szCs w:val="24"/>
        </w:rPr>
        <w:t>ed</w:t>
      </w:r>
      <w:r w:rsidRPr="001A7EBD">
        <w:rPr>
          <w:sz w:val="24"/>
          <w:szCs w:val="24"/>
        </w:rPr>
        <w:t xml:space="preserve"> the Conservative Conference</w:t>
      </w:r>
      <w:r w:rsidR="00F4786E">
        <w:rPr>
          <w:sz w:val="24"/>
          <w:szCs w:val="24"/>
        </w:rPr>
        <w:t xml:space="preserve">, </w:t>
      </w:r>
      <w:r w:rsidRPr="001A7EBD">
        <w:rPr>
          <w:sz w:val="24"/>
          <w:szCs w:val="24"/>
        </w:rPr>
        <w:t xml:space="preserve">21 year old Steven Davidson </w:t>
      </w:r>
      <w:r w:rsidR="00F4786E">
        <w:rPr>
          <w:sz w:val="24"/>
          <w:szCs w:val="24"/>
        </w:rPr>
        <w:t>died.</w:t>
      </w:r>
      <w:r w:rsidRPr="001A7EBD">
        <w:rPr>
          <w:sz w:val="24"/>
          <w:szCs w:val="24"/>
        </w:rPr>
        <w:t xml:space="preserve"> Steven had hung himself in </w:t>
      </w:r>
      <w:r w:rsidR="00C5147F">
        <w:rPr>
          <w:sz w:val="24"/>
          <w:szCs w:val="24"/>
        </w:rPr>
        <w:t xml:space="preserve">Glen </w:t>
      </w:r>
      <w:proofErr w:type="spellStart"/>
      <w:r w:rsidR="00C5147F">
        <w:rPr>
          <w:sz w:val="24"/>
          <w:szCs w:val="24"/>
        </w:rPr>
        <w:t>Parva</w:t>
      </w:r>
      <w:proofErr w:type="spellEnd"/>
      <w:r w:rsidR="00C5147F">
        <w:rPr>
          <w:sz w:val="24"/>
          <w:szCs w:val="24"/>
        </w:rPr>
        <w:t xml:space="preserve"> YOI</w:t>
      </w:r>
      <w:r w:rsidRPr="001A7EBD">
        <w:rPr>
          <w:sz w:val="24"/>
          <w:szCs w:val="24"/>
        </w:rPr>
        <w:t xml:space="preserve">. </w:t>
      </w:r>
      <w:r w:rsidR="009A2B51">
        <w:rPr>
          <w:sz w:val="24"/>
          <w:szCs w:val="24"/>
        </w:rPr>
        <w:t>I</w:t>
      </w:r>
      <w:r w:rsidR="008608D7" w:rsidRPr="001A7EBD">
        <w:rPr>
          <w:sz w:val="24"/>
          <w:szCs w:val="24"/>
        </w:rPr>
        <w:t xml:space="preserve">n his speech </w:t>
      </w:r>
      <w:r w:rsidR="009A2B51">
        <w:rPr>
          <w:sz w:val="24"/>
          <w:szCs w:val="24"/>
        </w:rPr>
        <w:t>Gray</w:t>
      </w:r>
      <w:r w:rsidR="00C5147F">
        <w:rPr>
          <w:sz w:val="24"/>
          <w:szCs w:val="24"/>
        </w:rPr>
        <w:t>ling</w:t>
      </w:r>
      <w:r w:rsidR="009A2B51" w:rsidRPr="001A7EBD">
        <w:rPr>
          <w:sz w:val="24"/>
          <w:szCs w:val="24"/>
        </w:rPr>
        <w:t xml:space="preserve"> </w:t>
      </w:r>
      <w:r w:rsidRPr="001A7EBD">
        <w:rPr>
          <w:sz w:val="24"/>
          <w:szCs w:val="24"/>
        </w:rPr>
        <w:t>made no mention of Steven’s tragic death</w:t>
      </w:r>
      <w:r w:rsidR="008608D7">
        <w:rPr>
          <w:sz w:val="24"/>
          <w:szCs w:val="24"/>
        </w:rPr>
        <w:t>.</w:t>
      </w:r>
      <w:r w:rsidRPr="001A7EBD">
        <w:rPr>
          <w:sz w:val="24"/>
          <w:szCs w:val="24"/>
        </w:rPr>
        <w:t xml:space="preserve"> </w:t>
      </w:r>
      <w:r w:rsidR="008608D7">
        <w:rPr>
          <w:sz w:val="24"/>
          <w:szCs w:val="24"/>
        </w:rPr>
        <w:t>I</w:t>
      </w:r>
      <w:r w:rsidRPr="001A7EBD">
        <w:rPr>
          <w:sz w:val="24"/>
          <w:szCs w:val="24"/>
        </w:rPr>
        <w:t xml:space="preserve">nstead </w:t>
      </w:r>
      <w:r w:rsidR="008608D7">
        <w:rPr>
          <w:sz w:val="24"/>
          <w:szCs w:val="24"/>
        </w:rPr>
        <w:t xml:space="preserve">he </w:t>
      </w:r>
      <w:r w:rsidRPr="001A7EBD">
        <w:rPr>
          <w:sz w:val="24"/>
          <w:szCs w:val="24"/>
        </w:rPr>
        <w:t xml:space="preserve">focused </w:t>
      </w:r>
      <w:r>
        <w:rPr>
          <w:sz w:val="24"/>
          <w:szCs w:val="24"/>
        </w:rPr>
        <w:t xml:space="preserve">on </w:t>
      </w:r>
      <w:r w:rsidRPr="001A7EBD">
        <w:rPr>
          <w:sz w:val="24"/>
          <w:szCs w:val="24"/>
        </w:rPr>
        <w:t xml:space="preserve">‘a </w:t>
      </w:r>
      <w:r w:rsidRPr="001A7EBD">
        <w:rPr>
          <w:rFonts w:cs="Arial"/>
          <w:color w:val="000000"/>
          <w:sz w:val="24"/>
          <w:szCs w:val="24"/>
        </w:rPr>
        <w:t>justice system that doesn’t properly punish</w:t>
      </w:r>
      <w:r w:rsidR="008608D7">
        <w:rPr>
          <w:rFonts w:cs="Arial"/>
          <w:color w:val="000000"/>
          <w:sz w:val="24"/>
          <w:szCs w:val="24"/>
        </w:rPr>
        <w:t>’</w:t>
      </w:r>
      <w:r w:rsidRPr="001A7EBD">
        <w:rPr>
          <w:sz w:val="24"/>
          <w:szCs w:val="24"/>
        </w:rPr>
        <w:t xml:space="preserve"> and on young prisoners ‘having a lazy, easy time’. He pledged ‘an end to soft justice’ (Grayling 2013)</w:t>
      </w:r>
      <w:r w:rsidR="00A824F2">
        <w:rPr>
          <w:sz w:val="24"/>
          <w:szCs w:val="24"/>
        </w:rPr>
        <w:t>.</w:t>
      </w:r>
      <w:r w:rsidR="00C3512C">
        <w:rPr>
          <w:sz w:val="24"/>
          <w:szCs w:val="24"/>
        </w:rPr>
        <w:t xml:space="preserve"> </w:t>
      </w:r>
      <w:r w:rsidRPr="001A7EBD">
        <w:rPr>
          <w:sz w:val="24"/>
          <w:szCs w:val="24"/>
        </w:rPr>
        <w:t xml:space="preserve">Rhetoric about ‘soft justice’ and prisoners having an ‘easy time’ </w:t>
      </w:r>
      <w:r w:rsidR="0066310D">
        <w:rPr>
          <w:sz w:val="24"/>
          <w:szCs w:val="24"/>
        </w:rPr>
        <w:t>do not reflect</w:t>
      </w:r>
      <w:r w:rsidRPr="001A7EBD">
        <w:rPr>
          <w:sz w:val="24"/>
          <w:szCs w:val="24"/>
        </w:rPr>
        <w:t xml:space="preserve"> </w:t>
      </w:r>
      <w:r w:rsidR="004A6390">
        <w:rPr>
          <w:sz w:val="24"/>
          <w:szCs w:val="24"/>
        </w:rPr>
        <w:t xml:space="preserve">the </w:t>
      </w:r>
      <w:r>
        <w:rPr>
          <w:sz w:val="24"/>
          <w:szCs w:val="24"/>
        </w:rPr>
        <w:t xml:space="preserve">lived </w:t>
      </w:r>
      <w:r w:rsidR="009A2B51">
        <w:rPr>
          <w:sz w:val="24"/>
          <w:szCs w:val="24"/>
        </w:rPr>
        <w:t>reality</w:t>
      </w:r>
      <w:r w:rsidR="004A6390">
        <w:rPr>
          <w:sz w:val="24"/>
          <w:szCs w:val="24"/>
        </w:rPr>
        <w:t xml:space="preserve"> of prisoners</w:t>
      </w:r>
      <w:r w:rsidRPr="001A7EBD">
        <w:rPr>
          <w:sz w:val="24"/>
          <w:szCs w:val="24"/>
        </w:rPr>
        <w:t xml:space="preserve">. Steven Davidson was not having an easy time </w:t>
      </w:r>
      <w:r w:rsidR="00E94602">
        <w:rPr>
          <w:sz w:val="24"/>
          <w:szCs w:val="24"/>
        </w:rPr>
        <w:t xml:space="preserve">in Glen </w:t>
      </w:r>
      <w:proofErr w:type="spellStart"/>
      <w:r w:rsidR="00E94602">
        <w:rPr>
          <w:sz w:val="24"/>
          <w:szCs w:val="24"/>
        </w:rPr>
        <w:t>Parva</w:t>
      </w:r>
      <w:proofErr w:type="spellEnd"/>
      <w:r w:rsidR="00E94602">
        <w:rPr>
          <w:sz w:val="24"/>
          <w:szCs w:val="24"/>
        </w:rPr>
        <w:t xml:space="preserve"> </w:t>
      </w:r>
      <w:r w:rsidRPr="001A7EBD">
        <w:rPr>
          <w:sz w:val="24"/>
          <w:szCs w:val="24"/>
        </w:rPr>
        <w:t>and felt the pains of imprisonment so acutely that, unable to cope with them</w:t>
      </w:r>
      <w:r w:rsidR="008608D7">
        <w:rPr>
          <w:sz w:val="24"/>
          <w:szCs w:val="24"/>
        </w:rPr>
        <w:t>,</w:t>
      </w:r>
      <w:r w:rsidRPr="001A7EBD">
        <w:rPr>
          <w:sz w:val="24"/>
          <w:szCs w:val="24"/>
        </w:rPr>
        <w:t xml:space="preserve"> he was driven to killing himself. </w:t>
      </w:r>
    </w:p>
    <w:p w:rsidR="00E322AF" w:rsidRDefault="00E322AF" w:rsidP="004C33B7">
      <w:pPr>
        <w:spacing w:after="0" w:line="480" w:lineRule="auto"/>
        <w:jc w:val="both"/>
        <w:rPr>
          <w:sz w:val="24"/>
          <w:szCs w:val="24"/>
        </w:rPr>
      </w:pPr>
    </w:p>
    <w:p w:rsidR="00BA71BC" w:rsidRDefault="000025A5" w:rsidP="004C33B7">
      <w:pPr>
        <w:spacing w:after="0" w:line="480" w:lineRule="auto"/>
        <w:jc w:val="both"/>
        <w:rPr>
          <w:sz w:val="24"/>
          <w:szCs w:val="24"/>
        </w:rPr>
      </w:pPr>
      <w:r>
        <w:rPr>
          <w:sz w:val="24"/>
          <w:szCs w:val="24"/>
        </w:rPr>
        <w:t xml:space="preserve">During 2013 </w:t>
      </w:r>
      <w:r w:rsidR="004A6390">
        <w:rPr>
          <w:sz w:val="24"/>
          <w:szCs w:val="24"/>
        </w:rPr>
        <w:t>m</w:t>
      </w:r>
      <w:r w:rsidR="00BA71BC" w:rsidRPr="001A7EBD">
        <w:rPr>
          <w:sz w:val="24"/>
          <w:szCs w:val="24"/>
        </w:rPr>
        <w:t xml:space="preserve">ore deaths </w:t>
      </w:r>
      <w:r>
        <w:rPr>
          <w:sz w:val="24"/>
          <w:szCs w:val="24"/>
        </w:rPr>
        <w:t xml:space="preserve">of young men </w:t>
      </w:r>
      <w:r w:rsidR="00BA71BC" w:rsidRPr="001A7EBD">
        <w:rPr>
          <w:sz w:val="24"/>
          <w:szCs w:val="24"/>
        </w:rPr>
        <w:t>followed. On the 12</w:t>
      </w:r>
      <w:r w:rsidR="00BA71BC" w:rsidRPr="001A7EBD">
        <w:rPr>
          <w:sz w:val="24"/>
          <w:szCs w:val="24"/>
          <w:vertAlign w:val="superscript"/>
        </w:rPr>
        <w:t>th</w:t>
      </w:r>
      <w:r w:rsidR="00BA71BC" w:rsidRPr="001A7EBD">
        <w:rPr>
          <w:sz w:val="24"/>
          <w:szCs w:val="24"/>
        </w:rPr>
        <w:t xml:space="preserve"> October 20 year old Gary Douglas in HMP </w:t>
      </w:r>
      <w:proofErr w:type="spellStart"/>
      <w:r w:rsidR="00BA71BC" w:rsidRPr="001A7EBD">
        <w:rPr>
          <w:sz w:val="24"/>
          <w:szCs w:val="24"/>
        </w:rPr>
        <w:t>Altcourse</w:t>
      </w:r>
      <w:proofErr w:type="spellEnd"/>
      <w:r w:rsidR="00BA71BC" w:rsidRPr="001A7EBD">
        <w:rPr>
          <w:sz w:val="24"/>
          <w:szCs w:val="24"/>
        </w:rPr>
        <w:t>; on the 10</w:t>
      </w:r>
      <w:r w:rsidR="00BA71BC" w:rsidRPr="001A7EBD">
        <w:rPr>
          <w:sz w:val="24"/>
          <w:szCs w:val="24"/>
          <w:vertAlign w:val="superscript"/>
        </w:rPr>
        <w:t>th</w:t>
      </w:r>
      <w:r w:rsidR="00BA71BC" w:rsidRPr="001A7EBD">
        <w:rPr>
          <w:sz w:val="24"/>
          <w:szCs w:val="24"/>
        </w:rPr>
        <w:t xml:space="preserve"> November </w:t>
      </w:r>
      <w:r w:rsidR="00E94602">
        <w:rPr>
          <w:sz w:val="24"/>
          <w:szCs w:val="24"/>
        </w:rPr>
        <w:t xml:space="preserve">21 year old </w:t>
      </w:r>
      <w:r w:rsidR="00BA71BC" w:rsidRPr="001A7EBD">
        <w:rPr>
          <w:sz w:val="24"/>
          <w:szCs w:val="24"/>
        </w:rPr>
        <w:t xml:space="preserve">Sean Brock in HMP </w:t>
      </w:r>
      <w:proofErr w:type="spellStart"/>
      <w:r w:rsidR="00BA71BC" w:rsidRPr="001A7EBD">
        <w:rPr>
          <w:sz w:val="24"/>
          <w:szCs w:val="24"/>
        </w:rPr>
        <w:t>Woodhill</w:t>
      </w:r>
      <w:proofErr w:type="spellEnd"/>
      <w:r w:rsidR="00BA71BC" w:rsidRPr="001A7EBD">
        <w:rPr>
          <w:sz w:val="24"/>
          <w:szCs w:val="24"/>
        </w:rPr>
        <w:t>; on the 14</w:t>
      </w:r>
      <w:r w:rsidR="00BA71BC" w:rsidRPr="001A7EBD">
        <w:rPr>
          <w:sz w:val="24"/>
          <w:szCs w:val="24"/>
          <w:vertAlign w:val="superscript"/>
        </w:rPr>
        <w:t>th</w:t>
      </w:r>
      <w:r w:rsidR="00BA71BC" w:rsidRPr="001A7EBD">
        <w:rPr>
          <w:sz w:val="24"/>
          <w:szCs w:val="24"/>
        </w:rPr>
        <w:t xml:space="preserve"> November </w:t>
      </w:r>
      <w:r w:rsidR="00E94602">
        <w:rPr>
          <w:sz w:val="24"/>
          <w:szCs w:val="24"/>
        </w:rPr>
        <w:t xml:space="preserve">23 year old </w:t>
      </w:r>
      <w:r w:rsidR="00BA71BC" w:rsidRPr="001A7EBD">
        <w:rPr>
          <w:sz w:val="24"/>
          <w:szCs w:val="24"/>
        </w:rPr>
        <w:t xml:space="preserve">Jamie Oliver in HMP </w:t>
      </w:r>
      <w:proofErr w:type="spellStart"/>
      <w:r w:rsidR="00BA71BC" w:rsidRPr="001A7EBD">
        <w:rPr>
          <w:sz w:val="24"/>
          <w:szCs w:val="24"/>
        </w:rPr>
        <w:t>Hewell</w:t>
      </w:r>
      <w:proofErr w:type="spellEnd"/>
      <w:r w:rsidR="00BA71BC" w:rsidRPr="001A7EBD">
        <w:rPr>
          <w:sz w:val="24"/>
          <w:szCs w:val="24"/>
        </w:rPr>
        <w:t xml:space="preserve"> and </w:t>
      </w:r>
      <w:r w:rsidR="00E94602">
        <w:rPr>
          <w:sz w:val="24"/>
          <w:szCs w:val="24"/>
        </w:rPr>
        <w:t xml:space="preserve">18 year old </w:t>
      </w:r>
      <w:r w:rsidR="00BA71BC" w:rsidRPr="001A7EBD">
        <w:rPr>
          <w:sz w:val="24"/>
          <w:szCs w:val="24"/>
        </w:rPr>
        <w:t xml:space="preserve">Imran Douglas in HMP </w:t>
      </w:r>
      <w:proofErr w:type="spellStart"/>
      <w:r w:rsidR="00BA71BC" w:rsidRPr="001A7EBD">
        <w:rPr>
          <w:sz w:val="24"/>
          <w:szCs w:val="24"/>
        </w:rPr>
        <w:t>Belmarsh</w:t>
      </w:r>
      <w:proofErr w:type="spellEnd"/>
      <w:r w:rsidR="00E94602">
        <w:rPr>
          <w:sz w:val="24"/>
          <w:szCs w:val="24"/>
        </w:rPr>
        <w:t>; on the 15</w:t>
      </w:r>
      <w:r w:rsidR="00E94602" w:rsidRPr="00E94602">
        <w:rPr>
          <w:sz w:val="24"/>
          <w:szCs w:val="24"/>
          <w:vertAlign w:val="superscript"/>
        </w:rPr>
        <w:t>th</w:t>
      </w:r>
      <w:r w:rsidR="00E94602">
        <w:rPr>
          <w:sz w:val="24"/>
          <w:szCs w:val="24"/>
        </w:rPr>
        <w:t xml:space="preserve"> November </w:t>
      </w:r>
      <w:r>
        <w:rPr>
          <w:sz w:val="24"/>
          <w:szCs w:val="24"/>
        </w:rPr>
        <w:t xml:space="preserve">18 year old Reece Taylor in </w:t>
      </w:r>
      <w:r w:rsidRPr="001A7EBD">
        <w:rPr>
          <w:sz w:val="24"/>
          <w:szCs w:val="24"/>
        </w:rPr>
        <w:t xml:space="preserve">HMP Chelmsford </w:t>
      </w:r>
      <w:r w:rsidR="00BA71BC" w:rsidRPr="001A7EBD">
        <w:rPr>
          <w:sz w:val="24"/>
          <w:szCs w:val="24"/>
        </w:rPr>
        <w:t>and on the 15</w:t>
      </w:r>
      <w:r w:rsidR="00BA71BC" w:rsidRPr="001A7EBD">
        <w:rPr>
          <w:sz w:val="24"/>
          <w:szCs w:val="24"/>
          <w:vertAlign w:val="superscript"/>
        </w:rPr>
        <w:t>th</w:t>
      </w:r>
      <w:r w:rsidR="00BA71BC" w:rsidRPr="001A7EBD">
        <w:rPr>
          <w:sz w:val="24"/>
          <w:szCs w:val="24"/>
        </w:rPr>
        <w:t xml:space="preserve"> December Jack D</w:t>
      </w:r>
      <w:r>
        <w:rPr>
          <w:sz w:val="24"/>
          <w:szCs w:val="24"/>
        </w:rPr>
        <w:t>avies</w:t>
      </w:r>
      <w:r w:rsidR="00BA71BC" w:rsidRPr="001A7EBD">
        <w:rPr>
          <w:sz w:val="24"/>
          <w:szCs w:val="24"/>
        </w:rPr>
        <w:t xml:space="preserve"> in</w:t>
      </w:r>
      <w:r>
        <w:rPr>
          <w:sz w:val="24"/>
          <w:szCs w:val="24"/>
        </w:rPr>
        <w:t xml:space="preserve"> HMP Norwich. In January 2014 three more young men </w:t>
      </w:r>
      <w:r w:rsidR="004A6390">
        <w:rPr>
          <w:sz w:val="24"/>
          <w:szCs w:val="24"/>
        </w:rPr>
        <w:t>died:</w:t>
      </w:r>
      <w:r>
        <w:rPr>
          <w:sz w:val="24"/>
          <w:szCs w:val="24"/>
        </w:rPr>
        <w:t xml:space="preserve"> </w:t>
      </w:r>
      <w:r w:rsidR="008608D7">
        <w:rPr>
          <w:sz w:val="24"/>
          <w:szCs w:val="24"/>
        </w:rPr>
        <w:t>on the 9</w:t>
      </w:r>
      <w:r w:rsidR="008608D7" w:rsidRPr="008608D7">
        <w:rPr>
          <w:sz w:val="24"/>
          <w:szCs w:val="24"/>
          <w:vertAlign w:val="superscript"/>
        </w:rPr>
        <w:t>th</w:t>
      </w:r>
      <w:r w:rsidR="008608D7">
        <w:rPr>
          <w:sz w:val="24"/>
          <w:szCs w:val="24"/>
        </w:rPr>
        <w:t xml:space="preserve"> </w:t>
      </w:r>
      <w:r>
        <w:rPr>
          <w:sz w:val="24"/>
          <w:szCs w:val="24"/>
        </w:rPr>
        <w:t xml:space="preserve">Steven </w:t>
      </w:r>
      <w:proofErr w:type="spellStart"/>
      <w:r>
        <w:rPr>
          <w:sz w:val="24"/>
          <w:szCs w:val="24"/>
        </w:rPr>
        <w:t>Trudgill</w:t>
      </w:r>
      <w:proofErr w:type="spellEnd"/>
      <w:r>
        <w:rPr>
          <w:sz w:val="24"/>
          <w:szCs w:val="24"/>
        </w:rPr>
        <w:t xml:space="preserve">, 23, in HMP Highpoint; </w:t>
      </w:r>
      <w:r w:rsidR="008608D7">
        <w:rPr>
          <w:sz w:val="24"/>
          <w:szCs w:val="24"/>
        </w:rPr>
        <w:t>on the 10</w:t>
      </w:r>
      <w:r w:rsidR="008608D7" w:rsidRPr="008608D7">
        <w:rPr>
          <w:sz w:val="24"/>
          <w:szCs w:val="24"/>
          <w:vertAlign w:val="superscript"/>
        </w:rPr>
        <w:t>th</w:t>
      </w:r>
      <w:r w:rsidR="008608D7">
        <w:rPr>
          <w:sz w:val="24"/>
          <w:szCs w:val="24"/>
        </w:rPr>
        <w:t xml:space="preserve"> </w:t>
      </w:r>
      <w:r>
        <w:rPr>
          <w:sz w:val="24"/>
          <w:szCs w:val="24"/>
        </w:rPr>
        <w:t xml:space="preserve">Thomas McGovern, 21 in HMP Humber and </w:t>
      </w:r>
      <w:r w:rsidR="008608D7">
        <w:rPr>
          <w:sz w:val="24"/>
          <w:szCs w:val="24"/>
        </w:rPr>
        <w:t>the 24</w:t>
      </w:r>
      <w:r w:rsidR="008608D7" w:rsidRPr="008608D7">
        <w:rPr>
          <w:sz w:val="24"/>
          <w:szCs w:val="24"/>
          <w:vertAlign w:val="superscript"/>
        </w:rPr>
        <w:t>th</w:t>
      </w:r>
      <w:r w:rsidR="008608D7">
        <w:rPr>
          <w:sz w:val="24"/>
          <w:szCs w:val="24"/>
        </w:rPr>
        <w:t xml:space="preserve"> </w:t>
      </w:r>
      <w:r>
        <w:rPr>
          <w:sz w:val="24"/>
          <w:szCs w:val="24"/>
        </w:rPr>
        <w:t xml:space="preserve">Hayden Brown, 20, in HMP Lancaster Farm. </w:t>
      </w:r>
      <w:r w:rsidR="00BA71BC" w:rsidRPr="001A7EBD">
        <w:rPr>
          <w:sz w:val="24"/>
          <w:szCs w:val="24"/>
        </w:rPr>
        <w:t xml:space="preserve">All </w:t>
      </w:r>
      <w:r w:rsidR="004A6390">
        <w:rPr>
          <w:sz w:val="24"/>
          <w:szCs w:val="24"/>
        </w:rPr>
        <w:t xml:space="preserve">ten </w:t>
      </w:r>
      <w:r w:rsidR="00BA71BC" w:rsidRPr="001A7EBD">
        <w:rPr>
          <w:sz w:val="24"/>
          <w:szCs w:val="24"/>
        </w:rPr>
        <w:t>had died through ‘self-inflicted hanging’ (Inquest 2014)</w:t>
      </w:r>
      <w:r w:rsidR="00A824F2">
        <w:rPr>
          <w:sz w:val="24"/>
          <w:szCs w:val="24"/>
        </w:rPr>
        <w:t>.</w:t>
      </w:r>
    </w:p>
    <w:p w:rsidR="004C33B7" w:rsidRDefault="004C33B7" w:rsidP="004C33B7">
      <w:pPr>
        <w:spacing w:after="0" w:line="480" w:lineRule="auto"/>
        <w:jc w:val="both"/>
        <w:rPr>
          <w:sz w:val="24"/>
          <w:szCs w:val="24"/>
        </w:rPr>
      </w:pPr>
    </w:p>
    <w:p w:rsidR="00E308B0" w:rsidRDefault="000025A5" w:rsidP="004C33B7">
      <w:pPr>
        <w:spacing w:after="0" w:line="480" w:lineRule="auto"/>
        <w:jc w:val="both"/>
        <w:rPr>
          <w:sz w:val="24"/>
          <w:szCs w:val="24"/>
        </w:rPr>
      </w:pPr>
      <w:r w:rsidRPr="001A7EBD">
        <w:rPr>
          <w:sz w:val="24"/>
          <w:szCs w:val="24"/>
        </w:rPr>
        <w:t>On 6th February 2014</w:t>
      </w:r>
      <w:r>
        <w:rPr>
          <w:sz w:val="24"/>
          <w:szCs w:val="24"/>
        </w:rPr>
        <w:t>,</w:t>
      </w:r>
      <w:r w:rsidRPr="001A7EBD">
        <w:rPr>
          <w:sz w:val="24"/>
          <w:szCs w:val="24"/>
        </w:rPr>
        <w:t xml:space="preserve"> in response to public concern about deaths in </w:t>
      </w:r>
      <w:r w:rsidRPr="00BA71BC">
        <w:rPr>
          <w:sz w:val="24"/>
          <w:szCs w:val="24"/>
        </w:rPr>
        <w:t>custody</w:t>
      </w:r>
      <w:r w:rsidRPr="001A7EBD">
        <w:rPr>
          <w:sz w:val="24"/>
          <w:szCs w:val="24"/>
        </w:rPr>
        <w:t xml:space="preserve"> </w:t>
      </w:r>
      <w:r>
        <w:rPr>
          <w:sz w:val="24"/>
          <w:szCs w:val="24"/>
        </w:rPr>
        <w:t xml:space="preserve">and the campaigning work of Inquest and others, </w:t>
      </w:r>
      <w:r w:rsidR="00D231E6" w:rsidRPr="001A7EBD">
        <w:rPr>
          <w:sz w:val="24"/>
          <w:szCs w:val="24"/>
        </w:rPr>
        <w:t xml:space="preserve">Grayling </w:t>
      </w:r>
      <w:r w:rsidR="00D4537F" w:rsidRPr="001A7EBD">
        <w:rPr>
          <w:sz w:val="24"/>
          <w:szCs w:val="24"/>
        </w:rPr>
        <w:t xml:space="preserve">announced an independent review into </w:t>
      </w:r>
      <w:r w:rsidR="00D231E6" w:rsidRPr="001A7EBD">
        <w:rPr>
          <w:sz w:val="24"/>
          <w:szCs w:val="24"/>
        </w:rPr>
        <w:t>‘</w:t>
      </w:r>
      <w:r w:rsidR="00D4537F" w:rsidRPr="001A7EBD">
        <w:rPr>
          <w:sz w:val="24"/>
          <w:szCs w:val="24"/>
        </w:rPr>
        <w:t>self-inflicted</w:t>
      </w:r>
      <w:r w:rsidR="00D231E6" w:rsidRPr="001A7EBD">
        <w:rPr>
          <w:sz w:val="24"/>
          <w:szCs w:val="24"/>
        </w:rPr>
        <w:t>’</w:t>
      </w:r>
      <w:r w:rsidR="00D4537F" w:rsidRPr="001A7EBD">
        <w:rPr>
          <w:sz w:val="24"/>
          <w:szCs w:val="24"/>
        </w:rPr>
        <w:t xml:space="preserve"> </w:t>
      </w:r>
      <w:r w:rsidR="00D231E6" w:rsidRPr="001A7EBD">
        <w:rPr>
          <w:sz w:val="24"/>
          <w:szCs w:val="24"/>
        </w:rPr>
        <w:t xml:space="preserve">deaths of 18-24 year olds in prison to be chaired by </w:t>
      </w:r>
      <w:r w:rsidR="00D4537F" w:rsidRPr="001A7EBD">
        <w:rPr>
          <w:sz w:val="24"/>
          <w:szCs w:val="24"/>
        </w:rPr>
        <w:t>Toby Harris</w:t>
      </w:r>
      <w:r w:rsidR="00D231E6" w:rsidRPr="001A7EBD">
        <w:rPr>
          <w:sz w:val="24"/>
          <w:szCs w:val="24"/>
        </w:rPr>
        <w:t xml:space="preserve">. </w:t>
      </w:r>
      <w:r w:rsidR="001A7EBD" w:rsidRPr="00BA71BC">
        <w:rPr>
          <w:sz w:val="24"/>
          <w:szCs w:val="24"/>
        </w:rPr>
        <w:t xml:space="preserve">At face value </w:t>
      </w:r>
      <w:r w:rsidR="001A7EBD" w:rsidRPr="00BA71BC">
        <w:rPr>
          <w:sz w:val="24"/>
          <w:szCs w:val="24"/>
        </w:rPr>
        <w:lastRenderedPageBreak/>
        <w:t xml:space="preserve">this review </w:t>
      </w:r>
      <w:r w:rsidR="00E308B0">
        <w:rPr>
          <w:sz w:val="24"/>
          <w:szCs w:val="24"/>
        </w:rPr>
        <w:t xml:space="preserve">would appear to offer </w:t>
      </w:r>
      <w:r w:rsidR="001A7EBD" w:rsidRPr="00BA71BC">
        <w:rPr>
          <w:sz w:val="24"/>
          <w:szCs w:val="24"/>
        </w:rPr>
        <w:t xml:space="preserve">the potential to improve our understanding of the deaths that occur all too regularly in prisons and potentially </w:t>
      </w:r>
      <w:r w:rsidR="000211CB">
        <w:rPr>
          <w:sz w:val="24"/>
          <w:szCs w:val="24"/>
        </w:rPr>
        <w:t xml:space="preserve">help </w:t>
      </w:r>
      <w:r w:rsidR="001A7EBD" w:rsidRPr="00BA71BC">
        <w:rPr>
          <w:sz w:val="24"/>
          <w:szCs w:val="24"/>
        </w:rPr>
        <w:t xml:space="preserve">avoid future ones. But is this its </w:t>
      </w:r>
      <w:r w:rsidR="00F4786E">
        <w:rPr>
          <w:sz w:val="24"/>
          <w:szCs w:val="24"/>
        </w:rPr>
        <w:t>likely outcome</w:t>
      </w:r>
      <w:r w:rsidR="001A7EBD" w:rsidRPr="00BA71BC">
        <w:rPr>
          <w:sz w:val="24"/>
          <w:szCs w:val="24"/>
        </w:rPr>
        <w:t xml:space="preserve">? </w:t>
      </w:r>
    </w:p>
    <w:p w:rsidR="004C33B7" w:rsidRDefault="004C33B7" w:rsidP="004C33B7">
      <w:pPr>
        <w:spacing w:after="0" w:line="480" w:lineRule="auto"/>
        <w:jc w:val="both"/>
        <w:rPr>
          <w:rFonts w:cs="Arial"/>
          <w:sz w:val="24"/>
          <w:szCs w:val="24"/>
        </w:rPr>
      </w:pPr>
    </w:p>
    <w:p w:rsidR="00E308B0" w:rsidRPr="00BA71BC" w:rsidRDefault="00E308B0" w:rsidP="004C33B7">
      <w:pPr>
        <w:spacing w:after="0" w:line="480" w:lineRule="auto"/>
        <w:jc w:val="both"/>
        <w:rPr>
          <w:rFonts w:cs="Arial"/>
          <w:sz w:val="24"/>
          <w:szCs w:val="24"/>
        </w:rPr>
      </w:pPr>
      <w:r w:rsidRPr="00BA71BC">
        <w:rPr>
          <w:rFonts w:cs="Arial"/>
          <w:sz w:val="24"/>
          <w:szCs w:val="24"/>
        </w:rPr>
        <w:t xml:space="preserve">To understand the </w:t>
      </w:r>
      <w:r w:rsidR="00F4786E">
        <w:rPr>
          <w:rFonts w:cs="Arial"/>
          <w:sz w:val="24"/>
          <w:szCs w:val="24"/>
        </w:rPr>
        <w:t xml:space="preserve">possibilities offered by </w:t>
      </w:r>
      <w:r w:rsidRPr="00BA71BC">
        <w:rPr>
          <w:rFonts w:cs="Arial"/>
          <w:sz w:val="24"/>
          <w:szCs w:val="24"/>
        </w:rPr>
        <w:t xml:space="preserve">the Harris review I firstly want to explore </w:t>
      </w:r>
      <w:r w:rsidR="000211CB">
        <w:rPr>
          <w:rFonts w:cs="Arial"/>
          <w:sz w:val="24"/>
          <w:szCs w:val="24"/>
        </w:rPr>
        <w:t>the 19</w:t>
      </w:r>
      <w:r w:rsidR="000B1E25">
        <w:rPr>
          <w:rFonts w:cs="Arial"/>
          <w:sz w:val="24"/>
          <w:szCs w:val="24"/>
        </w:rPr>
        <w:t>8</w:t>
      </w:r>
      <w:r w:rsidR="000211CB">
        <w:rPr>
          <w:rFonts w:cs="Arial"/>
          <w:sz w:val="24"/>
          <w:szCs w:val="24"/>
        </w:rPr>
        <w:t>5</w:t>
      </w:r>
      <w:r w:rsidRPr="00BA71BC">
        <w:rPr>
          <w:rFonts w:cs="Arial"/>
          <w:sz w:val="24"/>
          <w:szCs w:val="24"/>
        </w:rPr>
        <w:t xml:space="preserve"> inquiry into six deaths at the </w:t>
      </w:r>
      <w:proofErr w:type="spellStart"/>
      <w:r w:rsidRPr="00BA71BC">
        <w:rPr>
          <w:sz w:val="24"/>
          <w:szCs w:val="24"/>
          <w:highlight w:val="white"/>
        </w:rPr>
        <w:t>Glenochil</w:t>
      </w:r>
      <w:proofErr w:type="spellEnd"/>
      <w:r w:rsidRPr="00BA71BC">
        <w:rPr>
          <w:sz w:val="24"/>
          <w:szCs w:val="24"/>
        </w:rPr>
        <w:t xml:space="preserve"> complex. </w:t>
      </w:r>
      <w:r w:rsidRPr="00BA71BC">
        <w:rPr>
          <w:rFonts w:cs="Arial"/>
          <w:sz w:val="24"/>
          <w:szCs w:val="24"/>
        </w:rPr>
        <w:t xml:space="preserve">In their classic text </w:t>
      </w:r>
      <w:r w:rsidRPr="00BA71BC">
        <w:rPr>
          <w:rFonts w:cs="Arial"/>
          <w:i/>
          <w:sz w:val="24"/>
          <w:szCs w:val="24"/>
        </w:rPr>
        <w:t xml:space="preserve">Official Discourse </w:t>
      </w:r>
      <w:r w:rsidRPr="00BA71BC">
        <w:rPr>
          <w:rFonts w:cs="Arial"/>
          <w:sz w:val="24"/>
          <w:szCs w:val="24"/>
        </w:rPr>
        <w:t xml:space="preserve">Frank Burton and Pat Carlen (1979:48) argued that ‘(t)he task of inquiries into particular crises is to represent failure as temporary, or no failure at all, and to re-establish the image of administrative and legal coherence and rationality.’ </w:t>
      </w:r>
      <w:r w:rsidRPr="00BA71BC">
        <w:rPr>
          <w:sz w:val="24"/>
          <w:szCs w:val="24"/>
        </w:rPr>
        <w:t>Th</w:t>
      </w:r>
      <w:r>
        <w:rPr>
          <w:sz w:val="24"/>
          <w:szCs w:val="24"/>
        </w:rPr>
        <w:t>e</w:t>
      </w:r>
      <w:r w:rsidRPr="00BA71BC">
        <w:rPr>
          <w:sz w:val="24"/>
          <w:szCs w:val="24"/>
        </w:rPr>
        <w:t xml:space="preserve"> </w:t>
      </w:r>
      <w:r w:rsidR="0066310D">
        <w:rPr>
          <w:sz w:val="24"/>
          <w:szCs w:val="24"/>
        </w:rPr>
        <w:t xml:space="preserve">Chiswick </w:t>
      </w:r>
      <w:r w:rsidRPr="00BA71BC">
        <w:rPr>
          <w:sz w:val="24"/>
          <w:szCs w:val="24"/>
        </w:rPr>
        <w:t xml:space="preserve">inquiry </w:t>
      </w:r>
      <w:r w:rsidR="0066310D">
        <w:rPr>
          <w:sz w:val="24"/>
          <w:szCs w:val="24"/>
        </w:rPr>
        <w:t>which examined</w:t>
      </w:r>
      <w:r>
        <w:rPr>
          <w:sz w:val="24"/>
          <w:szCs w:val="24"/>
        </w:rPr>
        <w:t xml:space="preserve"> the </w:t>
      </w:r>
      <w:proofErr w:type="spellStart"/>
      <w:r w:rsidRPr="00C6535E">
        <w:rPr>
          <w:sz w:val="24"/>
          <w:szCs w:val="24"/>
        </w:rPr>
        <w:t>Gelenochil</w:t>
      </w:r>
      <w:proofErr w:type="spellEnd"/>
      <w:r>
        <w:rPr>
          <w:sz w:val="24"/>
          <w:szCs w:val="24"/>
        </w:rPr>
        <w:t xml:space="preserve"> deaths </w:t>
      </w:r>
      <w:r w:rsidR="0066310D">
        <w:rPr>
          <w:sz w:val="24"/>
          <w:szCs w:val="24"/>
        </w:rPr>
        <w:t>demonstrated</w:t>
      </w:r>
      <w:r w:rsidRPr="00BA71BC">
        <w:rPr>
          <w:sz w:val="24"/>
          <w:szCs w:val="24"/>
        </w:rPr>
        <w:t xml:space="preserve"> how th</w:t>
      </w:r>
      <w:r w:rsidR="009A2B51">
        <w:rPr>
          <w:sz w:val="24"/>
          <w:szCs w:val="24"/>
        </w:rPr>
        <w:t>ese</w:t>
      </w:r>
      <w:r w:rsidRPr="00BA71BC">
        <w:rPr>
          <w:sz w:val="24"/>
          <w:szCs w:val="24"/>
        </w:rPr>
        <w:t xml:space="preserve"> techniques c</w:t>
      </w:r>
      <w:r w:rsidR="009A2B51">
        <w:rPr>
          <w:sz w:val="24"/>
          <w:szCs w:val="24"/>
        </w:rPr>
        <w:t>an</w:t>
      </w:r>
      <w:r w:rsidRPr="00BA71BC">
        <w:rPr>
          <w:sz w:val="24"/>
          <w:szCs w:val="24"/>
        </w:rPr>
        <w:t xml:space="preserve"> be deployed to camouflage the underlying institutional causes of </w:t>
      </w:r>
      <w:r w:rsidR="000211CB">
        <w:rPr>
          <w:sz w:val="24"/>
          <w:szCs w:val="24"/>
        </w:rPr>
        <w:t xml:space="preserve">prisoners’ </w:t>
      </w:r>
      <w:r w:rsidRPr="00BA71BC">
        <w:rPr>
          <w:sz w:val="24"/>
          <w:szCs w:val="24"/>
        </w:rPr>
        <w:t xml:space="preserve">deaths and instead </w:t>
      </w:r>
      <w:r w:rsidR="0066310D">
        <w:rPr>
          <w:sz w:val="24"/>
          <w:szCs w:val="24"/>
        </w:rPr>
        <w:t>present the</w:t>
      </w:r>
      <w:r w:rsidR="000211CB">
        <w:rPr>
          <w:sz w:val="24"/>
          <w:szCs w:val="24"/>
        </w:rPr>
        <w:t>m</w:t>
      </w:r>
      <w:r w:rsidR="0066310D">
        <w:rPr>
          <w:sz w:val="24"/>
          <w:szCs w:val="24"/>
        </w:rPr>
        <w:t xml:space="preserve"> as a consequence of </w:t>
      </w:r>
      <w:r w:rsidRPr="00BA71BC">
        <w:rPr>
          <w:sz w:val="24"/>
          <w:szCs w:val="24"/>
        </w:rPr>
        <w:t xml:space="preserve">their victims alleged ‘inadequacies’. </w:t>
      </w:r>
      <w:r>
        <w:rPr>
          <w:sz w:val="24"/>
          <w:szCs w:val="24"/>
        </w:rPr>
        <w:t xml:space="preserve">I </w:t>
      </w:r>
      <w:r w:rsidR="004A6390">
        <w:rPr>
          <w:sz w:val="24"/>
          <w:szCs w:val="24"/>
        </w:rPr>
        <w:t xml:space="preserve">then </w:t>
      </w:r>
      <w:r>
        <w:rPr>
          <w:sz w:val="24"/>
          <w:szCs w:val="24"/>
        </w:rPr>
        <w:t xml:space="preserve">examine the Harris review’s terms of reference and in particular the way they have framed the questions in their consultation and argue these suggest that </w:t>
      </w:r>
      <w:r w:rsidR="004A6390">
        <w:rPr>
          <w:sz w:val="24"/>
          <w:szCs w:val="24"/>
        </w:rPr>
        <w:t>Harris</w:t>
      </w:r>
      <w:r>
        <w:rPr>
          <w:sz w:val="24"/>
          <w:szCs w:val="24"/>
        </w:rPr>
        <w:t xml:space="preserve"> is seeking to reach similar conclusions</w:t>
      </w:r>
      <w:r w:rsidR="000211CB">
        <w:rPr>
          <w:sz w:val="24"/>
          <w:szCs w:val="24"/>
        </w:rPr>
        <w:t>.</w:t>
      </w:r>
    </w:p>
    <w:p w:rsidR="00BA71BC" w:rsidRDefault="00BA71BC" w:rsidP="004C33B7">
      <w:pPr>
        <w:spacing w:after="0" w:line="480" w:lineRule="auto"/>
        <w:jc w:val="both"/>
        <w:rPr>
          <w:rFonts w:cs="Arial"/>
          <w:sz w:val="24"/>
          <w:szCs w:val="24"/>
        </w:rPr>
      </w:pPr>
    </w:p>
    <w:p w:rsidR="001A7EBD" w:rsidRPr="00E308B0" w:rsidRDefault="00B27E97" w:rsidP="004C33B7">
      <w:pPr>
        <w:spacing w:after="0" w:line="480" w:lineRule="auto"/>
        <w:jc w:val="both"/>
        <w:rPr>
          <w:b/>
          <w:sz w:val="24"/>
          <w:szCs w:val="24"/>
        </w:rPr>
      </w:pPr>
      <w:r w:rsidRPr="00E308B0">
        <w:rPr>
          <w:b/>
          <w:sz w:val="24"/>
          <w:szCs w:val="24"/>
        </w:rPr>
        <w:t>1985</w:t>
      </w:r>
      <w:r>
        <w:rPr>
          <w:b/>
          <w:sz w:val="24"/>
          <w:szCs w:val="24"/>
        </w:rPr>
        <w:t xml:space="preserve">: </w:t>
      </w:r>
      <w:r w:rsidR="00E308B0" w:rsidRPr="00E308B0">
        <w:rPr>
          <w:b/>
          <w:sz w:val="24"/>
          <w:szCs w:val="24"/>
        </w:rPr>
        <w:t xml:space="preserve">Chiswick and the death of young men in Scotland </w:t>
      </w:r>
    </w:p>
    <w:p w:rsidR="004C33B7" w:rsidRDefault="004C33B7" w:rsidP="004C33B7">
      <w:pPr>
        <w:spacing w:after="0" w:line="480" w:lineRule="auto"/>
        <w:jc w:val="both"/>
        <w:rPr>
          <w:sz w:val="24"/>
          <w:szCs w:val="24"/>
        </w:rPr>
      </w:pPr>
    </w:p>
    <w:p w:rsidR="00267B49" w:rsidRPr="001A7EBD" w:rsidRDefault="00FD09DB" w:rsidP="004C33B7">
      <w:pPr>
        <w:spacing w:after="0" w:line="480" w:lineRule="auto"/>
        <w:jc w:val="both"/>
        <w:rPr>
          <w:sz w:val="24"/>
          <w:szCs w:val="24"/>
        </w:rPr>
      </w:pPr>
      <w:r w:rsidRPr="001A7EBD">
        <w:rPr>
          <w:sz w:val="24"/>
          <w:szCs w:val="24"/>
        </w:rPr>
        <w:t xml:space="preserve">William Whitelaw’s </w:t>
      </w:r>
      <w:r w:rsidR="002C7BA4" w:rsidRPr="001A7EBD">
        <w:rPr>
          <w:sz w:val="24"/>
          <w:szCs w:val="24"/>
        </w:rPr>
        <w:t>‘short, sharp shock’ speech to the 1981 Conservative conference signalled a toughening of penal regimes.</w:t>
      </w:r>
      <w:r w:rsidR="00C242F5">
        <w:rPr>
          <w:sz w:val="24"/>
          <w:szCs w:val="24"/>
        </w:rPr>
        <w:t xml:space="preserve"> </w:t>
      </w:r>
      <w:r w:rsidR="00E322AF">
        <w:rPr>
          <w:sz w:val="24"/>
          <w:szCs w:val="24"/>
        </w:rPr>
        <w:t>P</w:t>
      </w:r>
      <w:r w:rsidR="002C7BA4" w:rsidRPr="001A7EBD">
        <w:rPr>
          <w:sz w:val="24"/>
          <w:szCs w:val="24"/>
        </w:rPr>
        <w:t xml:space="preserve">olitical speeches advocating harsher </w:t>
      </w:r>
      <w:r w:rsidR="00C3512C">
        <w:rPr>
          <w:sz w:val="24"/>
          <w:szCs w:val="24"/>
        </w:rPr>
        <w:t>conditions</w:t>
      </w:r>
      <w:r w:rsidR="002C7BA4" w:rsidRPr="001A7EBD">
        <w:rPr>
          <w:sz w:val="24"/>
          <w:szCs w:val="24"/>
        </w:rPr>
        <w:t xml:space="preserve"> legitimise already severe regimes</w:t>
      </w:r>
      <w:r w:rsidR="00C5147F">
        <w:rPr>
          <w:sz w:val="24"/>
          <w:szCs w:val="24"/>
        </w:rPr>
        <w:t xml:space="preserve"> in establishments, such as </w:t>
      </w:r>
      <w:proofErr w:type="spellStart"/>
      <w:r w:rsidR="002C7BA4" w:rsidRPr="001A7EBD">
        <w:rPr>
          <w:sz w:val="24"/>
          <w:szCs w:val="24"/>
        </w:rPr>
        <w:t>Glenochil</w:t>
      </w:r>
      <w:proofErr w:type="spellEnd"/>
      <w:r w:rsidR="002C7BA4" w:rsidRPr="001A7EBD">
        <w:rPr>
          <w:sz w:val="24"/>
          <w:szCs w:val="24"/>
        </w:rPr>
        <w:t xml:space="preserve"> in Scotland</w:t>
      </w:r>
      <w:r w:rsidR="000B1E25">
        <w:rPr>
          <w:sz w:val="24"/>
          <w:szCs w:val="24"/>
        </w:rPr>
        <w:t xml:space="preserve"> where, j</w:t>
      </w:r>
      <w:r w:rsidR="002C7BA4" w:rsidRPr="001A7EBD">
        <w:rPr>
          <w:sz w:val="24"/>
          <w:szCs w:val="24"/>
        </w:rPr>
        <w:t>ust weeks after Whitelaw’s speech</w:t>
      </w:r>
      <w:r w:rsidR="000B1E25">
        <w:rPr>
          <w:sz w:val="24"/>
          <w:szCs w:val="24"/>
        </w:rPr>
        <w:t>,</w:t>
      </w:r>
      <w:r w:rsidR="002C7BA4" w:rsidRPr="001A7EBD">
        <w:rPr>
          <w:sz w:val="24"/>
          <w:szCs w:val="24"/>
        </w:rPr>
        <w:t xml:space="preserve"> Edward Herron died. In the next three and a half years a further six young men died</w:t>
      </w:r>
      <w:r w:rsidR="00C3512C">
        <w:rPr>
          <w:sz w:val="24"/>
          <w:szCs w:val="24"/>
        </w:rPr>
        <w:t xml:space="preserve"> at </w:t>
      </w:r>
      <w:proofErr w:type="spellStart"/>
      <w:r w:rsidR="00C3512C">
        <w:rPr>
          <w:sz w:val="24"/>
          <w:szCs w:val="24"/>
        </w:rPr>
        <w:t>Glenochil</w:t>
      </w:r>
      <w:proofErr w:type="spellEnd"/>
      <w:r w:rsidR="00C3512C">
        <w:rPr>
          <w:sz w:val="24"/>
          <w:szCs w:val="24"/>
        </w:rPr>
        <w:t>:</w:t>
      </w:r>
      <w:r w:rsidR="002C7BA4" w:rsidRPr="001A7EBD">
        <w:rPr>
          <w:sz w:val="24"/>
          <w:szCs w:val="24"/>
        </w:rPr>
        <w:t xml:space="preserve"> Richard </w:t>
      </w:r>
      <w:proofErr w:type="spellStart"/>
      <w:r w:rsidR="002C7BA4" w:rsidRPr="001A7EBD">
        <w:rPr>
          <w:sz w:val="24"/>
          <w:szCs w:val="24"/>
        </w:rPr>
        <w:t>MacPhie</w:t>
      </w:r>
      <w:proofErr w:type="spellEnd"/>
      <w:r w:rsidR="002C7BA4" w:rsidRPr="001A7EBD">
        <w:rPr>
          <w:sz w:val="24"/>
          <w:szCs w:val="24"/>
        </w:rPr>
        <w:t xml:space="preserve">, Allen </w:t>
      </w:r>
      <w:proofErr w:type="spellStart"/>
      <w:r w:rsidR="002C7BA4" w:rsidRPr="001A7EBD">
        <w:rPr>
          <w:sz w:val="24"/>
          <w:szCs w:val="24"/>
        </w:rPr>
        <w:t>Malley</w:t>
      </w:r>
      <w:proofErr w:type="spellEnd"/>
      <w:r w:rsidR="002C7BA4" w:rsidRPr="001A7EBD">
        <w:rPr>
          <w:sz w:val="24"/>
          <w:szCs w:val="24"/>
        </w:rPr>
        <w:t>, Robert King, William McDonald</w:t>
      </w:r>
      <w:r w:rsidR="00267B49" w:rsidRPr="001A7EBD">
        <w:rPr>
          <w:sz w:val="24"/>
          <w:szCs w:val="24"/>
        </w:rPr>
        <w:t xml:space="preserve">, Angus Boyd and Derek Harris. Their ages ranged from 16 to 19. </w:t>
      </w:r>
      <w:r w:rsidR="00C5147F">
        <w:rPr>
          <w:sz w:val="24"/>
          <w:szCs w:val="24"/>
        </w:rPr>
        <w:t>A</w:t>
      </w:r>
      <w:r w:rsidR="00267B49" w:rsidRPr="001A7EBD">
        <w:rPr>
          <w:sz w:val="24"/>
          <w:szCs w:val="24"/>
        </w:rPr>
        <w:t xml:space="preserve"> further 25 young prisoners attempted to end their own lives (</w:t>
      </w:r>
      <w:proofErr w:type="spellStart"/>
      <w:r w:rsidR="00267B49" w:rsidRPr="001A7EBD">
        <w:rPr>
          <w:sz w:val="24"/>
          <w:szCs w:val="24"/>
        </w:rPr>
        <w:t>Scraton</w:t>
      </w:r>
      <w:proofErr w:type="spellEnd"/>
      <w:r w:rsidR="00267B49" w:rsidRPr="001A7EBD">
        <w:rPr>
          <w:sz w:val="24"/>
          <w:szCs w:val="24"/>
        </w:rPr>
        <w:t xml:space="preserve"> &amp; Chadwick 2014)</w:t>
      </w:r>
      <w:r w:rsidR="00A824F2">
        <w:rPr>
          <w:sz w:val="24"/>
          <w:szCs w:val="24"/>
        </w:rPr>
        <w:t>.</w:t>
      </w:r>
    </w:p>
    <w:p w:rsidR="004C33B7" w:rsidRDefault="004C33B7" w:rsidP="004C33B7">
      <w:pPr>
        <w:spacing w:after="0" w:line="480" w:lineRule="auto"/>
        <w:jc w:val="both"/>
        <w:rPr>
          <w:sz w:val="24"/>
          <w:szCs w:val="24"/>
        </w:rPr>
      </w:pPr>
    </w:p>
    <w:p w:rsidR="00C242F5" w:rsidRDefault="00267B49" w:rsidP="004C33B7">
      <w:pPr>
        <w:spacing w:after="0" w:line="480" w:lineRule="auto"/>
        <w:jc w:val="both"/>
        <w:rPr>
          <w:sz w:val="24"/>
          <w:szCs w:val="24"/>
        </w:rPr>
      </w:pPr>
      <w:r w:rsidRPr="001A7EBD">
        <w:rPr>
          <w:sz w:val="24"/>
          <w:szCs w:val="24"/>
        </w:rPr>
        <w:t>In response to these seven deaths the Scottish Office established a workin</w:t>
      </w:r>
      <w:r w:rsidR="00826F8E" w:rsidRPr="001A7EBD">
        <w:rPr>
          <w:sz w:val="24"/>
          <w:szCs w:val="24"/>
        </w:rPr>
        <w:t xml:space="preserve">g party under Derek Chiswick. Its brief was </w:t>
      </w:r>
      <w:r w:rsidR="0066310D">
        <w:rPr>
          <w:sz w:val="24"/>
          <w:szCs w:val="24"/>
        </w:rPr>
        <w:t xml:space="preserve">clear; </w:t>
      </w:r>
      <w:r w:rsidR="00826F8E" w:rsidRPr="001A7EBD">
        <w:rPr>
          <w:sz w:val="24"/>
          <w:szCs w:val="24"/>
        </w:rPr>
        <w:t xml:space="preserve">to focus on procedures for identifying and supervising prisoners at risk of suicide and </w:t>
      </w:r>
      <w:r w:rsidR="0066310D">
        <w:rPr>
          <w:sz w:val="24"/>
          <w:szCs w:val="24"/>
        </w:rPr>
        <w:t xml:space="preserve">it was </w:t>
      </w:r>
      <w:r w:rsidR="00826F8E" w:rsidRPr="001A7EBD">
        <w:rPr>
          <w:sz w:val="24"/>
          <w:szCs w:val="24"/>
        </w:rPr>
        <w:t>not to look at broader questions about the regime or the reasons why the young people were imprisoned. The inquiry</w:t>
      </w:r>
      <w:r w:rsidR="001C1E5B" w:rsidRPr="001A7EBD">
        <w:rPr>
          <w:sz w:val="24"/>
          <w:szCs w:val="24"/>
        </w:rPr>
        <w:t>,</w:t>
      </w:r>
      <w:r w:rsidR="00826F8E" w:rsidRPr="001A7EBD">
        <w:rPr>
          <w:sz w:val="24"/>
          <w:szCs w:val="24"/>
        </w:rPr>
        <w:t xml:space="preserve"> its 100 page report published in 1985 </w:t>
      </w:r>
      <w:r w:rsidR="001C1E5B" w:rsidRPr="001A7EBD">
        <w:rPr>
          <w:sz w:val="24"/>
          <w:szCs w:val="24"/>
        </w:rPr>
        <w:t xml:space="preserve">and its recommendations </w:t>
      </w:r>
      <w:r w:rsidR="00826F8E" w:rsidRPr="001A7EBD">
        <w:rPr>
          <w:sz w:val="24"/>
          <w:szCs w:val="24"/>
        </w:rPr>
        <w:t xml:space="preserve">were subject to a swift and critical review by Phil </w:t>
      </w:r>
      <w:proofErr w:type="spellStart"/>
      <w:r w:rsidR="00826F8E" w:rsidRPr="001A7EBD">
        <w:rPr>
          <w:sz w:val="24"/>
          <w:szCs w:val="24"/>
        </w:rPr>
        <w:t>Scraton</w:t>
      </w:r>
      <w:proofErr w:type="spellEnd"/>
      <w:r w:rsidR="00826F8E" w:rsidRPr="001A7EBD">
        <w:rPr>
          <w:sz w:val="24"/>
          <w:szCs w:val="24"/>
        </w:rPr>
        <w:t xml:space="preserve"> and Katherine Chadwick which has recently been republished. </w:t>
      </w:r>
      <w:r w:rsidR="000211CB">
        <w:rPr>
          <w:sz w:val="24"/>
          <w:szCs w:val="24"/>
        </w:rPr>
        <w:t>T</w:t>
      </w:r>
      <w:r w:rsidR="001C1E5B" w:rsidRPr="001A7EBD">
        <w:rPr>
          <w:sz w:val="24"/>
          <w:szCs w:val="24"/>
        </w:rPr>
        <w:t xml:space="preserve">heir critique </w:t>
      </w:r>
      <w:r w:rsidR="000211CB" w:rsidRPr="001A7EBD">
        <w:rPr>
          <w:sz w:val="24"/>
          <w:szCs w:val="24"/>
        </w:rPr>
        <w:t>recognise</w:t>
      </w:r>
      <w:r w:rsidR="000211CB">
        <w:rPr>
          <w:sz w:val="24"/>
          <w:szCs w:val="24"/>
        </w:rPr>
        <w:t>d</w:t>
      </w:r>
      <w:r w:rsidR="000211CB" w:rsidRPr="001A7EBD">
        <w:rPr>
          <w:sz w:val="24"/>
          <w:szCs w:val="24"/>
        </w:rPr>
        <w:t xml:space="preserve"> the inherent violence of </w:t>
      </w:r>
      <w:r w:rsidR="009A2B51" w:rsidRPr="001A7EBD">
        <w:rPr>
          <w:sz w:val="24"/>
          <w:szCs w:val="24"/>
        </w:rPr>
        <w:t>young people</w:t>
      </w:r>
      <w:r w:rsidR="009A2B51">
        <w:rPr>
          <w:sz w:val="24"/>
          <w:szCs w:val="24"/>
        </w:rPr>
        <w:t>’s</w:t>
      </w:r>
      <w:r w:rsidR="009A2B51" w:rsidRPr="001A7EBD">
        <w:rPr>
          <w:sz w:val="24"/>
          <w:szCs w:val="24"/>
        </w:rPr>
        <w:t xml:space="preserve"> </w:t>
      </w:r>
      <w:r w:rsidR="001C1E5B" w:rsidRPr="001A7EBD">
        <w:rPr>
          <w:sz w:val="24"/>
          <w:szCs w:val="24"/>
        </w:rPr>
        <w:t xml:space="preserve">imprisonment. </w:t>
      </w:r>
      <w:proofErr w:type="spellStart"/>
      <w:r w:rsidR="001C1E5B" w:rsidRPr="001A7EBD">
        <w:rPr>
          <w:sz w:val="24"/>
          <w:szCs w:val="24"/>
        </w:rPr>
        <w:t>Glenochil</w:t>
      </w:r>
      <w:proofErr w:type="spellEnd"/>
      <w:r w:rsidR="000211CB">
        <w:rPr>
          <w:sz w:val="24"/>
          <w:szCs w:val="24"/>
        </w:rPr>
        <w:t>,</w:t>
      </w:r>
      <w:r w:rsidR="001C1E5B" w:rsidRPr="001A7EBD">
        <w:rPr>
          <w:sz w:val="24"/>
          <w:szCs w:val="24"/>
        </w:rPr>
        <w:t xml:space="preserve"> they argue</w:t>
      </w:r>
      <w:r w:rsidR="00C57312">
        <w:rPr>
          <w:sz w:val="24"/>
          <w:szCs w:val="24"/>
        </w:rPr>
        <w:t>d</w:t>
      </w:r>
      <w:r w:rsidR="000211CB">
        <w:rPr>
          <w:sz w:val="24"/>
          <w:szCs w:val="24"/>
        </w:rPr>
        <w:t>,</w:t>
      </w:r>
      <w:r w:rsidR="001C1E5B" w:rsidRPr="001A7EBD">
        <w:rPr>
          <w:sz w:val="24"/>
          <w:szCs w:val="24"/>
        </w:rPr>
        <w:t xml:space="preserve"> had a culture of bullying and routine prisoner and staff violence where ‘doing time … </w:t>
      </w:r>
      <w:r w:rsidR="001C1E5B" w:rsidRPr="001A7EBD">
        <w:rPr>
          <w:sz w:val="24"/>
          <w:szCs w:val="24"/>
          <w:highlight w:val="white"/>
        </w:rPr>
        <w:t>is about being able to handle the extremes of the conditions created formally (instituti</w:t>
      </w:r>
      <w:r w:rsidR="00A824F2">
        <w:rPr>
          <w:sz w:val="24"/>
          <w:szCs w:val="24"/>
          <w:highlight w:val="white"/>
        </w:rPr>
        <w:t>onal) and informally (cultural)</w:t>
      </w:r>
      <w:r w:rsidR="001C1E5B" w:rsidRPr="001A7EBD">
        <w:rPr>
          <w:sz w:val="24"/>
          <w:szCs w:val="24"/>
        </w:rPr>
        <w:t>’ (</w:t>
      </w:r>
      <w:r w:rsidR="000211CB">
        <w:rPr>
          <w:sz w:val="24"/>
          <w:szCs w:val="24"/>
        </w:rPr>
        <w:t>Ibid</w:t>
      </w:r>
      <w:proofErr w:type="gramStart"/>
      <w:r w:rsidR="001C1E5B" w:rsidRPr="001A7EBD">
        <w:rPr>
          <w:sz w:val="24"/>
          <w:szCs w:val="24"/>
        </w:rPr>
        <w:t>:160</w:t>
      </w:r>
      <w:proofErr w:type="gramEnd"/>
      <w:r w:rsidR="001C1E5B" w:rsidRPr="001A7EBD">
        <w:rPr>
          <w:sz w:val="24"/>
          <w:szCs w:val="24"/>
        </w:rPr>
        <w:t>)</w:t>
      </w:r>
      <w:r w:rsidR="00A824F2">
        <w:rPr>
          <w:sz w:val="24"/>
          <w:szCs w:val="24"/>
        </w:rPr>
        <w:t>.</w:t>
      </w:r>
      <w:r w:rsidR="001C1E5B" w:rsidRPr="001A7EBD">
        <w:rPr>
          <w:sz w:val="24"/>
          <w:szCs w:val="24"/>
        </w:rPr>
        <w:t xml:space="preserve"> This perspective was radically different to Chiswick’s. Whilst forced by overwhelming evidence to recognise the bullying and violence endemic in </w:t>
      </w:r>
      <w:proofErr w:type="spellStart"/>
      <w:r w:rsidR="001C1E5B" w:rsidRPr="001A7EBD">
        <w:rPr>
          <w:sz w:val="24"/>
          <w:szCs w:val="24"/>
        </w:rPr>
        <w:t>Glenochil</w:t>
      </w:r>
      <w:proofErr w:type="spellEnd"/>
      <w:r w:rsidR="001C1E5B" w:rsidRPr="001A7EBD">
        <w:rPr>
          <w:sz w:val="24"/>
          <w:szCs w:val="24"/>
        </w:rPr>
        <w:t xml:space="preserve"> </w:t>
      </w:r>
      <w:r w:rsidR="009A2B51">
        <w:rPr>
          <w:sz w:val="24"/>
          <w:szCs w:val="24"/>
        </w:rPr>
        <w:t>Chiswick</w:t>
      </w:r>
      <w:r w:rsidR="001C1E5B" w:rsidRPr="001A7EBD">
        <w:rPr>
          <w:sz w:val="24"/>
          <w:szCs w:val="24"/>
        </w:rPr>
        <w:t xml:space="preserve"> </w:t>
      </w:r>
      <w:r w:rsidR="00DC16EC" w:rsidRPr="001A7EBD">
        <w:rPr>
          <w:sz w:val="24"/>
          <w:szCs w:val="24"/>
        </w:rPr>
        <w:t>sought</w:t>
      </w:r>
      <w:r w:rsidR="001C1E5B" w:rsidRPr="001A7EBD">
        <w:rPr>
          <w:sz w:val="24"/>
          <w:szCs w:val="24"/>
        </w:rPr>
        <w:t xml:space="preserve"> to </w:t>
      </w:r>
      <w:r w:rsidR="000211CB">
        <w:rPr>
          <w:sz w:val="24"/>
          <w:szCs w:val="24"/>
        </w:rPr>
        <w:t>blame it</w:t>
      </w:r>
      <w:r w:rsidR="001C1E5B" w:rsidRPr="001A7EBD">
        <w:rPr>
          <w:sz w:val="24"/>
          <w:szCs w:val="24"/>
        </w:rPr>
        <w:t xml:space="preserve"> on ‘inmate culture’. How this bullying and violence was </w:t>
      </w:r>
      <w:r w:rsidR="00DC16EC" w:rsidRPr="001A7EBD">
        <w:rPr>
          <w:sz w:val="24"/>
          <w:szCs w:val="24"/>
        </w:rPr>
        <w:t xml:space="preserve">routinely exploited by </w:t>
      </w:r>
      <w:r w:rsidR="00C57312">
        <w:rPr>
          <w:sz w:val="24"/>
          <w:szCs w:val="24"/>
        </w:rPr>
        <w:t xml:space="preserve">the </w:t>
      </w:r>
      <w:r w:rsidR="00DC16EC" w:rsidRPr="001A7EBD">
        <w:rPr>
          <w:sz w:val="24"/>
          <w:szCs w:val="24"/>
        </w:rPr>
        <w:t>institution to exercise control w</w:t>
      </w:r>
      <w:r w:rsidR="00A824F2">
        <w:rPr>
          <w:sz w:val="24"/>
          <w:szCs w:val="24"/>
        </w:rPr>
        <w:t>as not recognised</w:t>
      </w:r>
      <w:r w:rsidR="00DC16EC" w:rsidRPr="001A7EBD">
        <w:rPr>
          <w:sz w:val="24"/>
          <w:szCs w:val="24"/>
        </w:rPr>
        <w:t xml:space="preserve"> (</w:t>
      </w:r>
      <w:r w:rsidR="00B911D7">
        <w:rPr>
          <w:sz w:val="24"/>
          <w:szCs w:val="24"/>
        </w:rPr>
        <w:t xml:space="preserve">Great Britain </w:t>
      </w:r>
      <w:r w:rsidR="00E7641A" w:rsidRPr="001A7EBD">
        <w:rPr>
          <w:sz w:val="24"/>
          <w:szCs w:val="24"/>
        </w:rPr>
        <w:t>1985</w:t>
      </w:r>
      <w:r w:rsidR="00DC16EC" w:rsidRPr="001A7EBD">
        <w:rPr>
          <w:sz w:val="24"/>
          <w:szCs w:val="24"/>
        </w:rPr>
        <w:t>)</w:t>
      </w:r>
      <w:r w:rsidR="00A824F2">
        <w:rPr>
          <w:sz w:val="24"/>
          <w:szCs w:val="24"/>
        </w:rPr>
        <w:t>.</w:t>
      </w:r>
      <w:r w:rsidR="00E7641A" w:rsidRPr="001A7EBD">
        <w:rPr>
          <w:sz w:val="24"/>
          <w:szCs w:val="24"/>
        </w:rPr>
        <w:t xml:space="preserve"> </w:t>
      </w:r>
    </w:p>
    <w:p w:rsidR="00C242F5" w:rsidRDefault="00C242F5" w:rsidP="004C33B7">
      <w:pPr>
        <w:spacing w:after="0" w:line="480" w:lineRule="auto"/>
        <w:jc w:val="both"/>
        <w:rPr>
          <w:sz w:val="24"/>
          <w:szCs w:val="24"/>
        </w:rPr>
      </w:pPr>
    </w:p>
    <w:p w:rsidR="00B27E97" w:rsidRDefault="00E7641A" w:rsidP="004C33B7">
      <w:pPr>
        <w:spacing w:after="0" w:line="480" w:lineRule="auto"/>
        <w:jc w:val="both"/>
        <w:rPr>
          <w:sz w:val="24"/>
          <w:szCs w:val="24"/>
        </w:rPr>
      </w:pPr>
      <w:r w:rsidRPr="001A7EBD">
        <w:rPr>
          <w:sz w:val="24"/>
          <w:szCs w:val="24"/>
        </w:rPr>
        <w:t xml:space="preserve">In the same way that responsibility for the </w:t>
      </w:r>
      <w:r w:rsidR="00C57312">
        <w:rPr>
          <w:sz w:val="24"/>
          <w:szCs w:val="24"/>
        </w:rPr>
        <w:t>institution</w:t>
      </w:r>
      <w:r w:rsidR="00C5147F">
        <w:rPr>
          <w:sz w:val="24"/>
          <w:szCs w:val="24"/>
        </w:rPr>
        <w:t>’</w:t>
      </w:r>
      <w:r w:rsidR="00C57312">
        <w:rPr>
          <w:sz w:val="24"/>
          <w:szCs w:val="24"/>
        </w:rPr>
        <w:t xml:space="preserve">s </w:t>
      </w:r>
      <w:r w:rsidRPr="001A7EBD">
        <w:rPr>
          <w:sz w:val="24"/>
          <w:szCs w:val="24"/>
        </w:rPr>
        <w:t xml:space="preserve">endemic violence was </w:t>
      </w:r>
      <w:r w:rsidR="00C57312">
        <w:rPr>
          <w:sz w:val="24"/>
          <w:szCs w:val="24"/>
        </w:rPr>
        <w:t xml:space="preserve">allocated to </w:t>
      </w:r>
      <w:r w:rsidRPr="001A7EBD">
        <w:rPr>
          <w:sz w:val="24"/>
          <w:szCs w:val="24"/>
        </w:rPr>
        <w:t>prisoners</w:t>
      </w:r>
      <w:r w:rsidR="00C5147F">
        <w:rPr>
          <w:sz w:val="24"/>
          <w:szCs w:val="24"/>
        </w:rPr>
        <w:t>,</w:t>
      </w:r>
      <w:r w:rsidRPr="001A7EBD">
        <w:rPr>
          <w:sz w:val="24"/>
          <w:szCs w:val="24"/>
        </w:rPr>
        <w:t xml:space="preserve"> the </w:t>
      </w:r>
      <w:r w:rsidR="00C57312" w:rsidRPr="001A7EBD">
        <w:rPr>
          <w:sz w:val="24"/>
          <w:szCs w:val="24"/>
        </w:rPr>
        <w:t>blame</w:t>
      </w:r>
      <w:r w:rsidRPr="001A7EBD">
        <w:rPr>
          <w:sz w:val="24"/>
          <w:szCs w:val="24"/>
        </w:rPr>
        <w:t xml:space="preserve"> for suicide was placed firmly with those who killed themselves.  </w:t>
      </w:r>
      <w:r w:rsidR="00C57312">
        <w:rPr>
          <w:sz w:val="24"/>
          <w:szCs w:val="24"/>
        </w:rPr>
        <w:t xml:space="preserve">To do this </w:t>
      </w:r>
      <w:r w:rsidR="00C57312" w:rsidRPr="001A7EBD">
        <w:rPr>
          <w:sz w:val="24"/>
          <w:szCs w:val="24"/>
        </w:rPr>
        <w:t xml:space="preserve">Chiswick </w:t>
      </w:r>
      <w:r w:rsidR="00C57312">
        <w:rPr>
          <w:sz w:val="24"/>
          <w:szCs w:val="24"/>
        </w:rPr>
        <w:t xml:space="preserve">sought to identify </w:t>
      </w:r>
      <w:r w:rsidRPr="001A7EBD">
        <w:rPr>
          <w:sz w:val="24"/>
          <w:szCs w:val="24"/>
        </w:rPr>
        <w:t xml:space="preserve">the specific </w:t>
      </w:r>
      <w:r w:rsidR="00C57312">
        <w:rPr>
          <w:sz w:val="24"/>
          <w:szCs w:val="24"/>
        </w:rPr>
        <w:t>vulnerabilities and inadequacies of tho</w:t>
      </w:r>
      <w:r w:rsidRPr="001A7EBD">
        <w:rPr>
          <w:sz w:val="24"/>
          <w:szCs w:val="24"/>
        </w:rPr>
        <w:t xml:space="preserve">se </w:t>
      </w:r>
      <w:r w:rsidR="00C57312">
        <w:rPr>
          <w:sz w:val="24"/>
          <w:szCs w:val="24"/>
        </w:rPr>
        <w:t>who killed or attempted to kill themselves.</w:t>
      </w:r>
      <w:r w:rsidRPr="001A7EBD">
        <w:rPr>
          <w:sz w:val="24"/>
          <w:szCs w:val="24"/>
        </w:rPr>
        <w:t xml:space="preserve">  </w:t>
      </w:r>
      <w:r w:rsidR="000211CB">
        <w:rPr>
          <w:sz w:val="24"/>
          <w:szCs w:val="24"/>
        </w:rPr>
        <w:t>R</w:t>
      </w:r>
      <w:r w:rsidR="00C57312">
        <w:rPr>
          <w:sz w:val="24"/>
          <w:szCs w:val="24"/>
        </w:rPr>
        <w:t>ather than examine the institutional pains the young men had been subjected to</w:t>
      </w:r>
      <w:r w:rsidR="000211CB">
        <w:rPr>
          <w:sz w:val="24"/>
          <w:szCs w:val="24"/>
        </w:rPr>
        <w:t xml:space="preserve"> Chiswick</w:t>
      </w:r>
      <w:r w:rsidR="00C57312">
        <w:rPr>
          <w:sz w:val="24"/>
          <w:szCs w:val="24"/>
        </w:rPr>
        <w:t xml:space="preserve"> instead focused on the personal </w:t>
      </w:r>
      <w:r w:rsidR="00C242F5">
        <w:rPr>
          <w:sz w:val="24"/>
          <w:szCs w:val="24"/>
        </w:rPr>
        <w:t>‘</w:t>
      </w:r>
      <w:r w:rsidRPr="001A7EBD">
        <w:rPr>
          <w:sz w:val="24"/>
          <w:szCs w:val="24"/>
        </w:rPr>
        <w:t>inadequacies</w:t>
      </w:r>
      <w:r w:rsidR="00C242F5">
        <w:rPr>
          <w:sz w:val="24"/>
          <w:szCs w:val="24"/>
        </w:rPr>
        <w:t>’</w:t>
      </w:r>
      <w:r w:rsidRPr="001A7EBD">
        <w:rPr>
          <w:sz w:val="24"/>
          <w:szCs w:val="24"/>
        </w:rPr>
        <w:t xml:space="preserve"> which had led to th</w:t>
      </w:r>
      <w:r w:rsidR="00C57312">
        <w:rPr>
          <w:sz w:val="24"/>
          <w:szCs w:val="24"/>
        </w:rPr>
        <w:t>em not coping.</w:t>
      </w:r>
      <w:r w:rsidR="00C242F5">
        <w:rPr>
          <w:sz w:val="24"/>
          <w:szCs w:val="24"/>
        </w:rPr>
        <w:t xml:space="preserve"> </w:t>
      </w:r>
      <w:proofErr w:type="spellStart"/>
      <w:r w:rsidRPr="001A7EBD">
        <w:rPr>
          <w:sz w:val="24"/>
          <w:szCs w:val="24"/>
        </w:rPr>
        <w:t>Scraton</w:t>
      </w:r>
      <w:proofErr w:type="spellEnd"/>
      <w:r w:rsidRPr="001A7EBD">
        <w:rPr>
          <w:sz w:val="24"/>
          <w:szCs w:val="24"/>
        </w:rPr>
        <w:t xml:space="preserve"> and Chadwick</w:t>
      </w:r>
      <w:r w:rsidR="00ED3F02">
        <w:rPr>
          <w:sz w:val="24"/>
          <w:szCs w:val="24"/>
        </w:rPr>
        <w:t xml:space="preserve"> (</w:t>
      </w:r>
      <w:r w:rsidR="00ED3F02" w:rsidRPr="001A7EBD">
        <w:rPr>
          <w:sz w:val="24"/>
          <w:szCs w:val="24"/>
        </w:rPr>
        <w:t>2014:168</w:t>
      </w:r>
      <w:r w:rsidR="00ED3F02">
        <w:rPr>
          <w:sz w:val="24"/>
          <w:szCs w:val="24"/>
        </w:rPr>
        <w:t>)</w:t>
      </w:r>
      <w:r w:rsidRPr="001A7EBD">
        <w:rPr>
          <w:sz w:val="24"/>
          <w:szCs w:val="24"/>
        </w:rPr>
        <w:t xml:space="preserve"> rejected</w:t>
      </w:r>
      <w:r w:rsidR="00C5147F">
        <w:rPr>
          <w:sz w:val="24"/>
          <w:szCs w:val="24"/>
        </w:rPr>
        <w:t xml:space="preserve"> this narrative; </w:t>
      </w:r>
      <w:r w:rsidRPr="001A7EBD">
        <w:rPr>
          <w:sz w:val="24"/>
          <w:szCs w:val="24"/>
        </w:rPr>
        <w:t xml:space="preserve"> </w:t>
      </w:r>
    </w:p>
    <w:p w:rsidR="001E535A" w:rsidRPr="001A7EBD" w:rsidRDefault="00E7641A" w:rsidP="00602365">
      <w:pPr>
        <w:spacing w:after="0" w:line="240" w:lineRule="auto"/>
        <w:ind w:left="720" w:right="720"/>
        <w:jc w:val="both"/>
        <w:rPr>
          <w:sz w:val="24"/>
          <w:szCs w:val="24"/>
        </w:rPr>
      </w:pPr>
      <w:r w:rsidRPr="001A7EBD">
        <w:rPr>
          <w:sz w:val="24"/>
          <w:szCs w:val="24"/>
          <w:highlight w:val="white"/>
        </w:rPr>
        <w:t>people who resist such regimes or who crack-up within them are not necessarily suffering from 'broken homes' or 'personal disorders', as Chiswick would have us believe, but are responding</w:t>
      </w:r>
      <w:r w:rsidRPr="001A7EBD">
        <w:rPr>
          <w:i/>
          <w:iCs/>
          <w:sz w:val="24"/>
          <w:szCs w:val="24"/>
          <w:highlight w:val="white"/>
        </w:rPr>
        <w:t xml:space="preserve"> rationally</w:t>
      </w:r>
      <w:r w:rsidRPr="001A7EBD">
        <w:rPr>
          <w:sz w:val="24"/>
          <w:szCs w:val="24"/>
          <w:highlight w:val="white"/>
        </w:rPr>
        <w:t xml:space="preserve"> to inhuman policies and </w:t>
      </w:r>
      <w:r w:rsidRPr="001A7EBD">
        <w:rPr>
          <w:sz w:val="24"/>
          <w:szCs w:val="24"/>
          <w:highlight w:val="white"/>
        </w:rPr>
        <w:lastRenderedPageBreak/>
        <w:t>practices which are inherent in harsh regimes of detention</w:t>
      </w:r>
      <w:r w:rsidR="00ED3F02">
        <w:rPr>
          <w:sz w:val="24"/>
          <w:szCs w:val="24"/>
        </w:rPr>
        <w:t>.</w:t>
      </w:r>
      <w:r w:rsidR="00B27E97">
        <w:rPr>
          <w:sz w:val="24"/>
          <w:szCs w:val="24"/>
        </w:rPr>
        <w:t xml:space="preserve"> (</w:t>
      </w:r>
      <w:r w:rsidR="00ED3F02">
        <w:rPr>
          <w:sz w:val="24"/>
          <w:szCs w:val="24"/>
        </w:rPr>
        <w:t>E</w:t>
      </w:r>
      <w:r w:rsidR="00B27E97" w:rsidRPr="001A7EBD">
        <w:rPr>
          <w:sz w:val="24"/>
          <w:szCs w:val="24"/>
        </w:rPr>
        <w:t>mphasis in original</w:t>
      </w:r>
      <w:r w:rsidR="00B27E97">
        <w:rPr>
          <w:sz w:val="24"/>
          <w:szCs w:val="24"/>
        </w:rPr>
        <w:t>.</w:t>
      </w:r>
      <w:r w:rsidR="00B27E97" w:rsidRPr="001A7EBD">
        <w:rPr>
          <w:sz w:val="24"/>
          <w:szCs w:val="24"/>
        </w:rPr>
        <w:t>)</w:t>
      </w:r>
    </w:p>
    <w:p w:rsidR="001E535A" w:rsidRDefault="001E535A" w:rsidP="004C33B7">
      <w:pPr>
        <w:spacing w:after="0" w:line="480" w:lineRule="auto"/>
        <w:jc w:val="both"/>
        <w:rPr>
          <w:sz w:val="24"/>
          <w:szCs w:val="24"/>
        </w:rPr>
      </w:pPr>
    </w:p>
    <w:p w:rsidR="000211CB" w:rsidRDefault="000211CB" w:rsidP="004C33B7">
      <w:pPr>
        <w:spacing w:after="0" w:line="480" w:lineRule="auto"/>
        <w:jc w:val="both"/>
        <w:rPr>
          <w:sz w:val="24"/>
          <w:szCs w:val="24"/>
        </w:rPr>
      </w:pPr>
    </w:p>
    <w:p w:rsidR="00E7641A" w:rsidRPr="00B27E97" w:rsidRDefault="00B27E97" w:rsidP="004C33B7">
      <w:pPr>
        <w:spacing w:after="0" w:line="480" w:lineRule="auto"/>
        <w:jc w:val="both"/>
        <w:rPr>
          <w:b/>
          <w:sz w:val="24"/>
          <w:szCs w:val="24"/>
        </w:rPr>
      </w:pPr>
      <w:r w:rsidRPr="00B27E97">
        <w:rPr>
          <w:b/>
          <w:sz w:val="24"/>
          <w:szCs w:val="24"/>
        </w:rPr>
        <w:t>2014: Harris and a focus on vulnerability</w:t>
      </w:r>
    </w:p>
    <w:p w:rsidR="00E7641A" w:rsidRPr="001A7EBD" w:rsidRDefault="00E7641A" w:rsidP="004C33B7">
      <w:pPr>
        <w:spacing w:after="0" w:line="480" w:lineRule="auto"/>
        <w:jc w:val="both"/>
        <w:rPr>
          <w:sz w:val="24"/>
          <w:szCs w:val="24"/>
        </w:rPr>
      </w:pPr>
    </w:p>
    <w:p w:rsidR="00E308B0" w:rsidRPr="001A7EBD" w:rsidRDefault="00602365" w:rsidP="004C33B7">
      <w:pPr>
        <w:spacing w:after="0" w:line="480" w:lineRule="auto"/>
        <w:jc w:val="both"/>
        <w:rPr>
          <w:sz w:val="24"/>
          <w:szCs w:val="24"/>
        </w:rPr>
      </w:pPr>
      <w:r>
        <w:rPr>
          <w:sz w:val="24"/>
          <w:szCs w:val="24"/>
        </w:rPr>
        <w:t>The very fact that the government has been forced to commission Harris</w:t>
      </w:r>
      <w:r w:rsidR="00C242F5">
        <w:rPr>
          <w:sz w:val="24"/>
          <w:szCs w:val="24"/>
        </w:rPr>
        <w:t>’s</w:t>
      </w:r>
      <w:r>
        <w:rPr>
          <w:sz w:val="24"/>
          <w:szCs w:val="24"/>
        </w:rPr>
        <w:t xml:space="preserve"> review </w:t>
      </w:r>
      <w:r w:rsidR="00C0722B">
        <w:rPr>
          <w:sz w:val="24"/>
          <w:szCs w:val="24"/>
        </w:rPr>
        <w:t>shows that</w:t>
      </w:r>
      <w:r>
        <w:rPr>
          <w:sz w:val="24"/>
          <w:szCs w:val="24"/>
        </w:rPr>
        <w:t xml:space="preserve"> the state </w:t>
      </w:r>
      <w:r w:rsidR="00C0722B">
        <w:rPr>
          <w:sz w:val="24"/>
          <w:szCs w:val="24"/>
        </w:rPr>
        <w:t xml:space="preserve">has had </w:t>
      </w:r>
      <w:r>
        <w:rPr>
          <w:sz w:val="24"/>
          <w:szCs w:val="24"/>
        </w:rPr>
        <w:t xml:space="preserve">to acknowledge that something has gone wrong. </w:t>
      </w:r>
      <w:r w:rsidR="008B4B02">
        <w:rPr>
          <w:sz w:val="24"/>
          <w:szCs w:val="24"/>
        </w:rPr>
        <w:t xml:space="preserve">However, how Harris will explain that failure is still to be determined. In setting out Harris’s terms of reference </w:t>
      </w:r>
      <w:r w:rsidR="00E308B0" w:rsidRPr="001A7EBD">
        <w:rPr>
          <w:sz w:val="24"/>
          <w:szCs w:val="24"/>
        </w:rPr>
        <w:t>Grayling has</w:t>
      </w:r>
      <w:r w:rsidR="008B4B02">
        <w:rPr>
          <w:sz w:val="24"/>
          <w:szCs w:val="24"/>
        </w:rPr>
        <w:t>,</w:t>
      </w:r>
      <w:r w:rsidR="00E308B0" w:rsidRPr="001A7EBD">
        <w:rPr>
          <w:sz w:val="24"/>
          <w:szCs w:val="24"/>
        </w:rPr>
        <w:t xml:space="preserve"> </w:t>
      </w:r>
      <w:r w:rsidR="008B4B02">
        <w:rPr>
          <w:sz w:val="24"/>
          <w:szCs w:val="24"/>
        </w:rPr>
        <w:t>c</w:t>
      </w:r>
      <w:r w:rsidR="008B4B02" w:rsidRPr="001A7EBD">
        <w:rPr>
          <w:sz w:val="24"/>
          <w:szCs w:val="24"/>
        </w:rPr>
        <w:t>ontroversially</w:t>
      </w:r>
      <w:r w:rsidR="008B4B02">
        <w:rPr>
          <w:sz w:val="24"/>
          <w:szCs w:val="24"/>
        </w:rPr>
        <w:t>,</w:t>
      </w:r>
      <w:r w:rsidR="008B4B02" w:rsidRPr="001A7EBD">
        <w:rPr>
          <w:sz w:val="24"/>
          <w:szCs w:val="24"/>
        </w:rPr>
        <w:t xml:space="preserve"> </w:t>
      </w:r>
      <w:r w:rsidR="00E308B0" w:rsidRPr="001A7EBD">
        <w:rPr>
          <w:sz w:val="24"/>
          <w:szCs w:val="24"/>
        </w:rPr>
        <w:t>excluded the death</w:t>
      </w:r>
      <w:r w:rsidR="008B4B02">
        <w:rPr>
          <w:sz w:val="24"/>
          <w:szCs w:val="24"/>
        </w:rPr>
        <w:t>s</w:t>
      </w:r>
      <w:r w:rsidR="00E308B0" w:rsidRPr="001A7EBD">
        <w:rPr>
          <w:sz w:val="24"/>
          <w:szCs w:val="24"/>
        </w:rPr>
        <w:t xml:space="preserve"> of children</w:t>
      </w:r>
      <w:r w:rsidR="008B4B02">
        <w:rPr>
          <w:sz w:val="24"/>
          <w:szCs w:val="24"/>
        </w:rPr>
        <w:t xml:space="preserve">. This is important for a number of reasons. Firstly </w:t>
      </w:r>
      <w:r w:rsidR="00C242F5">
        <w:rPr>
          <w:sz w:val="24"/>
          <w:szCs w:val="24"/>
        </w:rPr>
        <w:t xml:space="preserve">it </w:t>
      </w:r>
      <w:r w:rsidR="008B4B02">
        <w:rPr>
          <w:sz w:val="24"/>
          <w:szCs w:val="24"/>
        </w:rPr>
        <w:t xml:space="preserve">indicates </w:t>
      </w:r>
      <w:r w:rsidR="00C242F5">
        <w:rPr>
          <w:sz w:val="24"/>
          <w:szCs w:val="24"/>
        </w:rPr>
        <w:t>his</w:t>
      </w:r>
      <w:r w:rsidR="008B4B02">
        <w:rPr>
          <w:sz w:val="24"/>
          <w:szCs w:val="24"/>
        </w:rPr>
        <w:t xml:space="preserve"> desire to tightly restrict the focus of the review. Secondly</w:t>
      </w:r>
      <w:r w:rsidR="00C5147F">
        <w:rPr>
          <w:sz w:val="24"/>
          <w:szCs w:val="24"/>
        </w:rPr>
        <w:t>,</w:t>
      </w:r>
      <w:r w:rsidR="008B4B02">
        <w:rPr>
          <w:sz w:val="24"/>
          <w:szCs w:val="24"/>
        </w:rPr>
        <w:t xml:space="preserve"> including children would have made it far more difficult to focus on ‘vulnerabilities’ and ‘inadequacies’</w:t>
      </w:r>
      <w:r w:rsidR="003F4DDC">
        <w:rPr>
          <w:sz w:val="24"/>
          <w:szCs w:val="24"/>
        </w:rPr>
        <w:t xml:space="preserve"> </w:t>
      </w:r>
      <w:r w:rsidR="00993DBC">
        <w:rPr>
          <w:sz w:val="24"/>
          <w:szCs w:val="24"/>
        </w:rPr>
        <w:t xml:space="preserve">(what child in prison is not vulnerable?) </w:t>
      </w:r>
      <w:r w:rsidR="003F4DDC">
        <w:rPr>
          <w:sz w:val="24"/>
          <w:szCs w:val="24"/>
        </w:rPr>
        <w:t>Thirdly</w:t>
      </w:r>
      <w:r w:rsidR="00C5147F">
        <w:rPr>
          <w:sz w:val="24"/>
          <w:szCs w:val="24"/>
        </w:rPr>
        <w:t>,</w:t>
      </w:r>
      <w:r w:rsidR="003F4DDC">
        <w:rPr>
          <w:sz w:val="24"/>
          <w:szCs w:val="24"/>
        </w:rPr>
        <w:t xml:space="preserve"> given the greater </w:t>
      </w:r>
      <w:r w:rsidR="00C5147F">
        <w:rPr>
          <w:sz w:val="24"/>
          <w:szCs w:val="24"/>
        </w:rPr>
        <w:t xml:space="preserve">legal and organisational </w:t>
      </w:r>
      <w:r w:rsidR="003F4DDC">
        <w:rPr>
          <w:sz w:val="24"/>
          <w:szCs w:val="24"/>
        </w:rPr>
        <w:t>protection offered to children in penal institutions Harris would have been unable to recommend safeguards that are already in place and have failed in the children’s estate.</w:t>
      </w:r>
      <w:r w:rsidR="0039383A">
        <w:rPr>
          <w:sz w:val="24"/>
          <w:szCs w:val="24"/>
        </w:rPr>
        <w:t xml:space="preserve"> </w:t>
      </w:r>
    </w:p>
    <w:p w:rsidR="000E32D6" w:rsidRDefault="000E32D6" w:rsidP="004C33B7">
      <w:pPr>
        <w:spacing w:after="0" w:line="480" w:lineRule="auto"/>
        <w:jc w:val="both"/>
        <w:rPr>
          <w:sz w:val="24"/>
          <w:szCs w:val="24"/>
        </w:rPr>
      </w:pPr>
    </w:p>
    <w:p w:rsidR="00AB3BFB" w:rsidRDefault="00AB3BFB" w:rsidP="004C33B7">
      <w:pPr>
        <w:spacing w:after="0" w:line="480" w:lineRule="auto"/>
        <w:jc w:val="both"/>
        <w:rPr>
          <w:sz w:val="24"/>
          <w:szCs w:val="24"/>
        </w:rPr>
      </w:pPr>
      <w:r>
        <w:rPr>
          <w:sz w:val="24"/>
          <w:szCs w:val="24"/>
        </w:rPr>
        <w:t>In seeking submission</w:t>
      </w:r>
      <w:r w:rsidR="0039383A">
        <w:rPr>
          <w:sz w:val="24"/>
          <w:szCs w:val="24"/>
        </w:rPr>
        <w:t>s to his review</w:t>
      </w:r>
      <w:r>
        <w:rPr>
          <w:sz w:val="24"/>
          <w:szCs w:val="24"/>
        </w:rPr>
        <w:t xml:space="preserve"> Harris has set out 38 questions he specifically </w:t>
      </w:r>
      <w:r w:rsidR="00993DBC">
        <w:rPr>
          <w:sz w:val="24"/>
          <w:szCs w:val="24"/>
        </w:rPr>
        <w:t>want</w:t>
      </w:r>
      <w:r w:rsidR="00C0722B">
        <w:rPr>
          <w:sz w:val="24"/>
          <w:szCs w:val="24"/>
        </w:rPr>
        <w:t>s</w:t>
      </w:r>
      <w:r>
        <w:rPr>
          <w:sz w:val="24"/>
          <w:szCs w:val="24"/>
        </w:rPr>
        <w:t xml:space="preserve"> address</w:t>
      </w:r>
      <w:r w:rsidR="00C0722B">
        <w:rPr>
          <w:sz w:val="24"/>
          <w:szCs w:val="24"/>
        </w:rPr>
        <w:t>ed</w:t>
      </w:r>
      <w:r>
        <w:rPr>
          <w:sz w:val="24"/>
          <w:szCs w:val="24"/>
        </w:rPr>
        <w:t xml:space="preserve">. </w:t>
      </w:r>
      <w:r w:rsidR="00C0722B">
        <w:rPr>
          <w:sz w:val="24"/>
          <w:szCs w:val="24"/>
        </w:rPr>
        <w:t xml:space="preserve">These allow us </w:t>
      </w:r>
      <w:r>
        <w:rPr>
          <w:sz w:val="24"/>
          <w:szCs w:val="24"/>
        </w:rPr>
        <w:t xml:space="preserve">to see the direction in which Harris is minded to lead the enquiry. </w:t>
      </w:r>
      <w:r w:rsidR="00C0722B">
        <w:rPr>
          <w:sz w:val="24"/>
          <w:szCs w:val="24"/>
        </w:rPr>
        <w:t>W</w:t>
      </w:r>
      <w:r w:rsidR="00F975F6">
        <w:rPr>
          <w:sz w:val="24"/>
          <w:szCs w:val="24"/>
        </w:rPr>
        <w:t xml:space="preserve">hat is </w:t>
      </w:r>
      <w:r w:rsidR="00C10EFE" w:rsidRPr="00C10EFE">
        <w:rPr>
          <w:i/>
          <w:sz w:val="24"/>
          <w:szCs w:val="24"/>
        </w:rPr>
        <w:t>not</w:t>
      </w:r>
      <w:r w:rsidR="00F975F6">
        <w:rPr>
          <w:sz w:val="24"/>
          <w:szCs w:val="24"/>
        </w:rPr>
        <w:t xml:space="preserve"> highlighted in these guidelines is of interest. None of the questions focus on what happens before prison, the journeys the young people take and the missed opportunities for alternatives to custody. There are no questions on </w:t>
      </w:r>
      <w:r w:rsidR="0039383A">
        <w:rPr>
          <w:sz w:val="24"/>
          <w:szCs w:val="24"/>
        </w:rPr>
        <w:t xml:space="preserve">the </w:t>
      </w:r>
      <w:r w:rsidR="00F975F6">
        <w:rPr>
          <w:sz w:val="24"/>
          <w:szCs w:val="24"/>
        </w:rPr>
        <w:t>overall profile of young people imprisoned or any</w:t>
      </w:r>
      <w:r w:rsidR="00C0722B">
        <w:rPr>
          <w:sz w:val="24"/>
          <w:szCs w:val="24"/>
        </w:rPr>
        <w:t xml:space="preserve">thing on </w:t>
      </w:r>
      <w:r w:rsidR="0039383A">
        <w:rPr>
          <w:sz w:val="24"/>
          <w:szCs w:val="24"/>
        </w:rPr>
        <w:t xml:space="preserve">the </w:t>
      </w:r>
      <w:r w:rsidR="00F975F6">
        <w:rPr>
          <w:sz w:val="24"/>
          <w:szCs w:val="24"/>
        </w:rPr>
        <w:t xml:space="preserve">cultures and functions of the institutions </w:t>
      </w:r>
      <w:r w:rsidR="00C5147F">
        <w:rPr>
          <w:sz w:val="24"/>
          <w:szCs w:val="24"/>
        </w:rPr>
        <w:t>they</w:t>
      </w:r>
      <w:r w:rsidR="00F975F6">
        <w:rPr>
          <w:sz w:val="24"/>
          <w:szCs w:val="24"/>
        </w:rPr>
        <w:t xml:space="preserve"> are punished in. </w:t>
      </w:r>
    </w:p>
    <w:p w:rsidR="00F975F6" w:rsidRDefault="00F975F6" w:rsidP="004C33B7">
      <w:pPr>
        <w:spacing w:after="0" w:line="480" w:lineRule="auto"/>
        <w:jc w:val="both"/>
        <w:rPr>
          <w:sz w:val="24"/>
          <w:szCs w:val="24"/>
        </w:rPr>
      </w:pPr>
    </w:p>
    <w:p w:rsidR="00F975F6" w:rsidRDefault="00F975F6" w:rsidP="004C33B7">
      <w:pPr>
        <w:spacing w:after="0" w:line="480" w:lineRule="auto"/>
        <w:jc w:val="both"/>
        <w:rPr>
          <w:sz w:val="24"/>
          <w:szCs w:val="24"/>
        </w:rPr>
      </w:pPr>
      <w:r>
        <w:rPr>
          <w:sz w:val="24"/>
          <w:szCs w:val="24"/>
        </w:rPr>
        <w:lastRenderedPageBreak/>
        <w:t xml:space="preserve">Harris’s questions focus </w:t>
      </w:r>
      <w:r w:rsidR="0071408A">
        <w:rPr>
          <w:sz w:val="24"/>
          <w:szCs w:val="24"/>
        </w:rPr>
        <w:t>predominately</w:t>
      </w:r>
      <w:r>
        <w:rPr>
          <w:sz w:val="24"/>
          <w:szCs w:val="24"/>
        </w:rPr>
        <w:t xml:space="preserve"> on individual vulnerability. Questions 1 to 7 are about identifying the ‘vulnerable’ prisoner</w:t>
      </w:r>
      <w:r w:rsidR="00C3512C">
        <w:rPr>
          <w:sz w:val="24"/>
          <w:szCs w:val="24"/>
        </w:rPr>
        <w:t>, whilst questions 19 to 25 focus on the management of vulnerable individuals</w:t>
      </w:r>
      <w:r>
        <w:rPr>
          <w:sz w:val="24"/>
          <w:szCs w:val="24"/>
        </w:rPr>
        <w:t>. The clear presumption here is that vulnerab</w:t>
      </w:r>
      <w:r w:rsidR="00993DBC">
        <w:rPr>
          <w:sz w:val="24"/>
          <w:szCs w:val="24"/>
        </w:rPr>
        <w:t xml:space="preserve">ility is </w:t>
      </w:r>
      <w:r>
        <w:rPr>
          <w:sz w:val="24"/>
          <w:szCs w:val="24"/>
        </w:rPr>
        <w:t xml:space="preserve">exceptional and a failure to </w:t>
      </w:r>
      <w:r w:rsidR="00E322AF">
        <w:rPr>
          <w:sz w:val="24"/>
          <w:szCs w:val="24"/>
        </w:rPr>
        <w:t xml:space="preserve">identify and manage </w:t>
      </w:r>
      <w:r w:rsidR="0039383A">
        <w:rPr>
          <w:sz w:val="24"/>
          <w:szCs w:val="24"/>
        </w:rPr>
        <w:t xml:space="preserve">it can explain deaths in custody. </w:t>
      </w:r>
      <w:r w:rsidR="00C5147F">
        <w:rPr>
          <w:sz w:val="24"/>
          <w:szCs w:val="24"/>
        </w:rPr>
        <w:t>V</w:t>
      </w:r>
      <w:r>
        <w:rPr>
          <w:sz w:val="24"/>
          <w:szCs w:val="24"/>
        </w:rPr>
        <w:t xml:space="preserve">ulnerability is </w:t>
      </w:r>
      <w:r w:rsidR="0039383A">
        <w:rPr>
          <w:sz w:val="24"/>
          <w:szCs w:val="24"/>
        </w:rPr>
        <w:t xml:space="preserve">not </w:t>
      </w:r>
      <w:r w:rsidR="00E322AF">
        <w:rPr>
          <w:sz w:val="24"/>
          <w:szCs w:val="24"/>
        </w:rPr>
        <w:t>exceptional;</w:t>
      </w:r>
      <w:r w:rsidR="0039383A">
        <w:rPr>
          <w:sz w:val="24"/>
          <w:szCs w:val="24"/>
        </w:rPr>
        <w:t xml:space="preserve"> it is a </w:t>
      </w:r>
      <w:r>
        <w:rPr>
          <w:sz w:val="24"/>
          <w:szCs w:val="24"/>
        </w:rPr>
        <w:t>characteristic of an overwhelming majority of imprisoned young people.  The</w:t>
      </w:r>
      <w:r w:rsidR="00C0722B">
        <w:rPr>
          <w:sz w:val="24"/>
          <w:szCs w:val="24"/>
        </w:rPr>
        <w:t xml:space="preserve"> scale of </w:t>
      </w:r>
      <w:r>
        <w:rPr>
          <w:sz w:val="24"/>
          <w:szCs w:val="24"/>
        </w:rPr>
        <w:t xml:space="preserve">vulnerability </w:t>
      </w:r>
      <w:r w:rsidR="00C0722B">
        <w:rPr>
          <w:sz w:val="24"/>
          <w:szCs w:val="24"/>
        </w:rPr>
        <w:t xml:space="preserve">means </w:t>
      </w:r>
      <w:r>
        <w:rPr>
          <w:sz w:val="24"/>
          <w:szCs w:val="24"/>
        </w:rPr>
        <w:t xml:space="preserve">it makes sense to presume it rather than identify </w:t>
      </w:r>
      <w:r w:rsidR="0039383A">
        <w:rPr>
          <w:sz w:val="24"/>
          <w:szCs w:val="24"/>
        </w:rPr>
        <w:t xml:space="preserve">it </w:t>
      </w:r>
      <w:r>
        <w:rPr>
          <w:sz w:val="24"/>
          <w:szCs w:val="24"/>
        </w:rPr>
        <w:t xml:space="preserve">and </w:t>
      </w:r>
      <w:r w:rsidR="0039383A">
        <w:rPr>
          <w:sz w:val="24"/>
          <w:szCs w:val="24"/>
        </w:rPr>
        <w:t xml:space="preserve">to </w:t>
      </w:r>
      <w:r>
        <w:rPr>
          <w:sz w:val="24"/>
          <w:szCs w:val="24"/>
        </w:rPr>
        <w:t xml:space="preserve">develop policies </w:t>
      </w:r>
      <w:r w:rsidR="0039383A">
        <w:rPr>
          <w:sz w:val="24"/>
          <w:szCs w:val="24"/>
        </w:rPr>
        <w:t>that routinely treat all young prisoners as vulnerable.</w:t>
      </w:r>
      <w:r>
        <w:rPr>
          <w:sz w:val="24"/>
          <w:szCs w:val="24"/>
        </w:rPr>
        <w:t xml:space="preserve"> Questions 8 to 12 focus on ‘information and effective communication’. </w:t>
      </w:r>
      <w:r w:rsidR="00CB4AD9">
        <w:rPr>
          <w:sz w:val="24"/>
          <w:szCs w:val="24"/>
        </w:rPr>
        <w:t>Such a focus typically allows inquiries to present failure as temporary and a technical malfunction. They avoid hard questions about the nature of state institutions and in the case of prisons the violence which is at the heart</w:t>
      </w:r>
      <w:r w:rsidR="0039383A">
        <w:rPr>
          <w:sz w:val="24"/>
          <w:szCs w:val="24"/>
        </w:rPr>
        <w:t xml:space="preserve">. </w:t>
      </w:r>
      <w:r w:rsidR="00C0722B">
        <w:rPr>
          <w:sz w:val="24"/>
          <w:szCs w:val="24"/>
        </w:rPr>
        <w:t xml:space="preserve">They </w:t>
      </w:r>
      <w:r w:rsidR="0039383A">
        <w:rPr>
          <w:sz w:val="24"/>
          <w:szCs w:val="24"/>
        </w:rPr>
        <w:t xml:space="preserve">also deflect attention from </w:t>
      </w:r>
      <w:r w:rsidR="00CB4AD9">
        <w:rPr>
          <w:sz w:val="24"/>
          <w:szCs w:val="24"/>
        </w:rPr>
        <w:t xml:space="preserve">the abuses which are endemic across the whole </w:t>
      </w:r>
      <w:r w:rsidR="00CB4AD9" w:rsidRPr="00ED3F02">
        <w:rPr>
          <w:sz w:val="24"/>
          <w:szCs w:val="24"/>
        </w:rPr>
        <w:t xml:space="preserve">penal estate. Questions 13 to 18 again focus on administrative operations </w:t>
      </w:r>
      <w:r w:rsidR="0071408A" w:rsidRPr="00ED3F02">
        <w:rPr>
          <w:sz w:val="24"/>
          <w:szCs w:val="24"/>
        </w:rPr>
        <w:t xml:space="preserve">– </w:t>
      </w:r>
      <w:r w:rsidR="00CB4AD9" w:rsidRPr="00ED3F02">
        <w:rPr>
          <w:sz w:val="24"/>
          <w:szCs w:val="24"/>
        </w:rPr>
        <w:t xml:space="preserve">in this case on ACCT </w:t>
      </w:r>
      <w:r w:rsidR="00466B08" w:rsidRPr="00ED3F02">
        <w:rPr>
          <w:sz w:val="24"/>
          <w:szCs w:val="24"/>
        </w:rPr>
        <w:t>(</w:t>
      </w:r>
      <w:r w:rsidR="0071408A" w:rsidRPr="00ED3F02">
        <w:rPr>
          <w:sz w:val="24"/>
          <w:szCs w:val="24"/>
        </w:rPr>
        <w:t>Assessment, Care in Custody and Teamwork) –</w:t>
      </w:r>
      <w:r w:rsidRPr="00ED3F02">
        <w:rPr>
          <w:sz w:val="24"/>
          <w:szCs w:val="24"/>
        </w:rPr>
        <w:t xml:space="preserve"> </w:t>
      </w:r>
      <w:r w:rsidR="002E575E" w:rsidRPr="00ED3F02">
        <w:rPr>
          <w:sz w:val="24"/>
          <w:szCs w:val="24"/>
        </w:rPr>
        <w:t xml:space="preserve">again showing </w:t>
      </w:r>
      <w:r w:rsidR="00ED3F02">
        <w:rPr>
          <w:sz w:val="24"/>
          <w:szCs w:val="24"/>
        </w:rPr>
        <w:t>Harris’s</w:t>
      </w:r>
      <w:r w:rsidR="002E575E" w:rsidRPr="00ED3F02">
        <w:rPr>
          <w:sz w:val="24"/>
          <w:szCs w:val="24"/>
        </w:rPr>
        <w:t xml:space="preserve"> underlying assumption that</w:t>
      </w:r>
      <w:r w:rsidR="002E575E">
        <w:rPr>
          <w:sz w:val="24"/>
          <w:szCs w:val="24"/>
        </w:rPr>
        <w:t xml:space="preserve"> deaths in custody are the result of operational malfunctions that can be corrected by better administration. Such an approach allows the underlying causes – the pains of imprisonment – to be sidestepped.</w:t>
      </w:r>
      <w:r w:rsidR="0071408A">
        <w:rPr>
          <w:sz w:val="24"/>
          <w:szCs w:val="24"/>
        </w:rPr>
        <w:t xml:space="preserve"> Questions 26 to 31 focus on ways in which procedures following a death in custody can be </w:t>
      </w:r>
      <w:r w:rsidR="00993DBC">
        <w:rPr>
          <w:sz w:val="24"/>
          <w:szCs w:val="24"/>
        </w:rPr>
        <w:t>improved</w:t>
      </w:r>
      <w:r w:rsidR="0071408A">
        <w:rPr>
          <w:sz w:val="24"/>
          <w:szCs w:val="24"/>
        </w:rPr>
        <w:t xml:space="preserve"> and question</w:t>
      </w:r>
      <w:r w:rsidR="00E322AF">
        <w:rPr>
          <w:sz w:val="24"/>
          <w:szCs w:val="24"/>
        </w:rPr>
        <w:t>s</w:t>
      </w:r>
      <w:r w:rsidR="0071408A">
        <w:rPr>
          <w:sz w:val="24"/>
          <w:szCs w:val="24"/>
        </w:rPr>
        <w:t xml:space="preserve"> 32 to 37 address prison staff. The focus in the staffing section is exclusively on training, there are no questions on </w:t>
      </w:r>
      <w:r w:rsidR="00E7172E">
        <w:rPr>
          <w:sz w:val="24"/>
          <w:szCs w:val="24"/>
        </w:rPr>
        <w:t>staff violence, staff bullying,</w:t>
      </w:r>
      <w:r w:rsidR="0071408A">
        <w:rPr>
          <w:sz w:val="24"/>
          <w:szCs w:val="24"/>
        </w:rPr>
        <w:t xml:space="preserve"> or </w:t>
      </w:r>
      <w:r w:rsidR="00E7172E">
        <w:rPr>
          <w:sz w:val="24"/>
          <w:szCs w:val="24"/>
        </w:rPr>
        <w:t xml:space="preserve">the conflicts inherent in </w:t>
      </w:r>
      <w:r w:rsidR="0071408A">
        <w:rPr>
          <w:sz w:val="24"/>
          <w:szCs w:val="24"/>
        </w:rPr>
        <w:t>the role of prison guards. The final question addresses the needs of young prisoners’ f</w:t>
      </w:r>
      <w:r w:rsidR="00B911D7">
        <w:rPr>
          <w:sz w:val="24"/>
          <w:szCs w:val="24"/>
        </w:rPr>
        <w:t>amilies (Independent Review 201</w:t>
      </w:r>
      <w:r w:rsidR="0071408A">
        <w:rPr>
          <w:sz w:val="24"/>
          <w:szCs w:val="24"/>
        </w:rPr>
        <w:t>4)</w:t>
      </w:r>
      <w:r w:rsidR="00C0722B">
        <w:rPr>
          <w:sz w:val="24"/>
          <w:szCs w:val="24"/>
        </w:rPr>
        <w:t>.</w:t>
      </w:r>
    </w:p>
    <w:p w:rsidR="00AB3BFB" w:rsidRDefault="00AB3BFB" w:rsidP="004C33B7">
      <w:pPr>
        <w:spacing w:after="0" w:line="480" w:lineRule="auto"/>
        <w:jc w:val="both"/>
        <w:rPr>
          <w:sz w:val="24"/>
          <w:szCs w:val="24"/>
        </w:rPr>
      </w:pPr>
    </w:p>
    <w:p w:rsidR="003F4DDC" w:rsidRDefault="004B4F5C" w:rsidP="004C33B7">
      <w:pPr>
        <w:spacing w:after="0" w:line="480" w:lineRule="auto"/>
        <w:jc w:val="both"/>
        <w:rPr>
          <w:sz w:val="24"/>
          <w:szCs w:val="24"/>
        </w:rPr>
      </w:pPr>
      <w:r>
        <w:rPr>
          <w:sz w:val="24"/>
          <w:szCs w:val="24"/>
        </w:rPr>
        <w:t xml:space="preserve">The report </w:t>
      </w:r>
      <w:r>
        <w:rPr>
          <w:i/>
          <w:sz w:val="24"/>
          <w:szCs w:val="24"/>
        </w:rPr>
        <w:t xml:space="preserve">Fatally Flawed </w:t>
      </w:r>
      <w:r w:rsidR="00E94CE7">
        <w:rPr>
          <w:sz w:val="24"/>
          <w:szCs w:val="24"/>
        </w:rPr>
        <w:t>drew on Inquest’s extensive knowledge of the cases of children and young people who died in custody between 2003 and 2010</w:t>
      </w:r>
      <w:r w:rsidR="00C0722B">
        <w:rPr>
          <w:sz w:val="24"/>
          <w:szCs w:val="24"/>
        </w:rPr>
        <w:t xml:space="preserve"> (</w:t>
      </w:r>
      <w:proofErr w:type="spellStart"/>
      <w:r w:rsidR="00C0722B">
        <w:rPr>
          <w:sz w:val="24"/>
          <w:szCs w:val="24"/>
        </w:rPr>
        <w:t>Edmundson</w:t>
      </w:r>
      <w:proofErr w:type="spellEnd"/>
      <w:r w:rsidR="00C0722B">
        <w:rPr>
          <w:sz w:val="24"/>
          <w:szCs w:val="24"/>
        </w:rPr>
        <w:t xml:space="preserve"> et al 2012)</w:t>
      </w:r>
      <w:r w:rsidR="00E94CE7">
        <w:rPr>
          <w:sz w:val="24"/>
          <w:szCs w:val="24"/>
        </w:rPr>
        <w:t xml:space="preserve">. </w:t>
      </w:r>
      <w:r w:rsidR="00E94CE7">
        <w:rPr>
          <w:sz w:val="24"/>
          <w:szCs w:val="24"/>
        </w:rPr>
        <w:lastRenderedPageBreak/>
        <w:t>Th</w:t>
      </w:r>
      <w:r w:rsidR="00C0722B">
        <w:rPr>
          <w:sz w:val="24"/>
          <w:szCs w:val="24"/>
        </w:rPr>
        <w:t>e</w:t>
      </w:r>
      <w:r w:rsidR="00E94CE7">
        <w:rPr>
          <w:sz w:val="24"/>
          <w:szCs w:val="24"/>
        </w:rPr>
        <w:t xml:space="preserve"> </w:t>
      </w:r>
      <w:r w:rsidR="00C0722B">
        <w:rPr>
          <w:sz w:val="24"/>
          <w:szCs w:val="24"/>
        </w:rPr>
        <w:t xml:space="preserve">report </w:t>
      </w:r>
      <w:r w:rsidR="00E94CE7">
        <w:rPr>
          <w:sz w:val="24"/>
          <w:szCs w:val="24"/>
        </w:rPr>
        <w:t>highlighted the vulnerability of those who had died, the way</w:t>
      </w:r>
      <w:r w:rsidR="00E322AF">
        <w:rPr>
          <w:sz w:val="24"/>
          <w:szCs w:val="24"/>
        </w:rPr>
        <w:t>s</w:t>
      </w:r>
      <w:r w:rsidR="00E94CE7">
        <w:rPr>
          <w:sz w:val="24"/>
          <w:szCs w:val="24"/>
        </w:rPr>
        <w:t xml:space="preserve"> they had been failed by community agencies prior to their imprisonment and opportunities</w:t>
      </w:r>
      <w:r w:rsidR="00993DBC">
        <w:rPr>
          <w:sz w:val="24"/>
          <w:szCs w:val="24"/>
        </w:rPr>
        <w:t xml:space="preserve"> that</w:t>
      </w:r>
      <w:r w:rsidR="00E94CE7">
        <w:rPr>
          <w:sz w:val="24"/>
          <w:szCs w:val="24"/>
        </w:rPr>
        <w:t xml:space="preserve"> had been missed to divert them away from the criminal justice</w:t>
      </w:r>
      <w:r w:rsidR="00E322AF">
        <w:rPr>
          <w:sz w:val="24"/>
          <w:szCs w:val="24"/>
        </w:rPr>
        <w:t xml:space="preserve"> system</w:t>
      </w:r>
      <w:r w:rsidR="00E94CE7">
        <w:rPr>
          <w:sz w:val="24"/>
          <w:szCs w:val="24"/>
        </w:rPr>
        <w:t>. I</w:t>
      </w:r>
      <w:r w:rsidR="00ED3F02">
        <w:rPr>
          <w:sz w:val="24"/>
          <w:szCs w:val="24"/>
        </w:rPr>
        <w:t>t also</w:t>
      </w:r>
      <w:r w:rsidR="00993DBC">
        <w:rPr>
          <w:sz w:val="24"/>
          <w:szCs w:val="24"/>
        </w:rPr>
        <w:t xml:space="preserve"> exposed </w:t>
      </w:r>
      <w:r w:rsidR="00E94CE7">
        <w:rPr>
          <w:sz w:val="24"/>
          <w:szCs w:val="24"/>
        </w:rPr>
        <w:t xml:space="preserve">poor medical care, </w:t>
      </w:r>
      <w:r w:rsidR="00993DBC">
        <w:rPr>
          <w:sz w:val="24"/>
          <w:szCs w:val="24"/>
        </w:rPr>
        <w:t xml:space="preserve">the extent of </w:t>
      </w:r>
      <w:r w:rsidR="00E94CE7">
        <w:rPr>
          <w:sz w:val="24"/>
          <w:szCs w:val="24"/>
        </w:rPr>
        <w:t xml:space="preserve">bullying, segregation and restraint and the </w:t>
      </w:r>
      <w:r w:rsidR="00993DBC">
        <w:rPr>
          <w:sz w:val="24"/>
          <w:szCs w:val="24"/>
        </w:rPr>
        <w:t xml:space="preserve">fundamentally unsafe nature of </w:t>
      </w:r>
      <w:r w:rsidR="00E94CE7">
        <w:rPr>
          <w:sz w:val="24"/>
          <w:szCs w:val="24"/>
        </w:rPr>
        <w:t>prison environments. There is no doubt that the children and young people who have died in prisons have often been vulnerable on a number of counts. As studies of prisoners in general, women prisoners</w:t>
      </w:r>
      <w:r w:rsidR="0039383A">
        <w:rPr>
          <w:sz w:val="24"/>
          <w:szCs w:val="24"/>
        </w:rPr>
        <w:t xml:space="preserve"> </w:t>
      </w:r>
      <w:r w:rsidR="00E94CE7">
        <w:rPr>
          <w:sz w:val="24"/>
          <w:szCs w:val="24"/>
        </w:rPr>
        <w:t xml:space="preserve">and young people have consistently shown </w:t>
      </w:r>
      <w:r w:rsidR="00624984">
        <w:rPr>
          <w:sz w:val="24"/>
          <w:szCs w:val="24"/>
        </w:rPr>
        <w:t xml:space="preserve">those who have experienced troubled childhoods, educational exclusion, </w:t>
      </w:r>
      <w:r w:rsidR="00C0722B">
        <w:rPr>
          <w:sz w:val="24"/>
          <w:szCs w:val="24"/>
        </w:rPr>
        <w:t xml:space="preserve">sexual violence, </w:t>
      </w:r>
      <w:r w:rsidR="00624984">
        <w:rPr>
          <w:sz w:val="24"/>
          <w:szCs w:val="24"/>
        </w:rPr>
        <w:t xml:space="preserve">learning difficulties, homelessness, poverty and poor mental health are massively over </w:t>
      </w:r>
      <w:r w:rsidR="0039383A">
        <w:rPr>
          <w:sz w:val="24"/>
          <w:szCs w:val="24"/>
        </w:rPr>
        <w:t>represented</w:t>
      </w:r>
      <w:r w:rsidR="00624984">
        <w:rPr>
          <w:sz w:val="24"/>
          <w:szCs w:val="24"/>
        </w:rPr>
        <w:t xml:space="preserve"> in incarcerated populations. </w:t>
      </w:r>
      <w:r w:rsidR="0071408A">
        <w:rPr>
          <w:sz w:val="24"/>
          <w:szCs w:val="24"/>
        </w:rPr>
        <w:t xml:space="preserve">Prison is not somewhere vulnerable people </w:t>
      </w:r>
      <w:r w:rsidR="00E7172E">
        <w:rPr>
          <w:sz w:val="24"/>
          <w:szCs w:val="24"/>
        </w:rPr>
        <w:t xml:space="preserve">are </w:t>
      </w:r>
      <w:r w:rsidR="0071408A">
        <w:rPr>
          <w:sz w:val="24"/>
          <w:szCs w:val="24"/>
        </w:rPr>
        <w:t>occasionally</w:t>
      </w:r>
      <w:r w:rsidR="00E7172E">
        <w:rPr>
          <w:sz w:val="24"/>
          <w:szCs w:val="24"/>
        </w:rPr>
        <w:t xml:space="preserve"> erroneously placed. They are places who are full of damaged and vulnerable people. </w:t>
      </w:r>
    </w:p>
    <w:p w:rsidR="00624984" w:rsidRDefault="00624984" w:rsidP="004C33B7">
      <w:pPr>
        <w:spacing w:after="0" w:line="480" w:lineRule="auto"/>
        <w:jc w:val="both"/>
        <w:rPr>
          <w:sz w:val="24"/>
          <w:szCs w:val="24"/>
        </w:rPr>
      </w:pPr>
    </w:p>
    <w:p w:rsidR="00624984" w:rsidRDefault="00993DBC" w:rsidP="004C33B7">
      <w:pPr>
        <w:spacing w:after="0" w:line="480" w:lineRule="auto"/>
        <w:jc w:val="both"/>
        <w:rPr>
          <w:sz w:val="24"/>
          <w:szCs w:val="24"/>
        </w:rPr>
      </w:pPr>
      <w:r>
        <w:rPr>
          <w:sz w:val="24"/>
          <w:szCs w:val="24"/>
        </w:rPr>
        <w:t>P</w:t>
      </w:r>
      <w:r w:rsidR="00E7172E">
        <w:rPr>
          <w:sz w:val="24"/>
          <w:szCs w:val="24"/>
        </w:rPr>
        <w:t xml:space="preserve">risons are also places of punishment whose very purpose is the deliberate infliction of pain. </w:t>
      </w:r>
      <w:r w:rsidR="00B911D7">
        <w:rPr>
          <w:sz w:val="24"/>
          <w:szCs w:val="24"/>
        </w:rPr>
        <w:t xml:space="preserve">Imposing pain on vulnerable and damaged people </w:t>
      </w:r>
      <w:r w:rsidR="00E7172E">
        <w:rPr>
          <w:sz w:val="24"/>
          <w:szCs w:val="24"/>
        </w:rPr>
        <w:t xml:space="preserve">inevitably leads to high levels of self harm and self-inflicted deaths. </w:t>
      </w:r>
      <w:r w:rsidR="00B911D7">
        <w:rPr>
          <w:sz w:val="24"/>
          <w:szCs w:val="24"/>
        </w:rPr>
        <w:t>T</w:t>
      </w:r>
      <w:r w:rsidR="00E7172E">
        <w:rPr>
          <w:sz w:val="24"/>
          <w:szCs w:val="24"/>
        </w:rPr>
        <w:t xml:space="preserve">he Harris review must decide if it is prepared to engage with this fundamental truth. If it’s not, and its questions suggest it isn’t, then like Chiswick it will move the focus away from the inherent pains of penal institutions and instead attempt to put the focus on the victims ‘inadequacies’ and ‘failures’ to cope. </w:t>
      </w:r>
      <w:r w:rsidR="005F5EF6">
        <w:rPr>
          <w:sz w:val="24"/>
          <w:szCs w:val="24"/>
        </w:rPr>
        <w:t xml:space="preserve">But improved administration, communication, systems and staff training will do nothing about the </w:t>
      </w:r>
      <w:r w:rsidR="00B911D7">
        <w:rPr>
          <w:sz w:val="24"/>
          <w:szCs w:val="24"/>
        </w:rPr>
        <w:t>real</w:t>
      </w:r>
      <w:r w:rsidR="005F5EF6">
        <w:rPr>
          <w:sz w:val="24"/>
          <w:szCs w:val="24"/>
        </w:rPr>
        <w:t xml:space="preserve"> causes of death in custody. </w:t>
      </w:r>
      <w:r w:rsidR="00CA55A9">
        <w:rPr>
          <w:sz w:val="24"/>
          <w:szCs w:val="24"/>
        </w:rPr>
        <w:t>To end the death</w:t>
      </w:r>
      <w:r w:rsidR="00CF2AD8">
        <w:rPr>
          <w:sz w:val="24"/>
          <w:szCs w:val="24"/>
        </w:rPr>
        <w:t>s</w:t>
      </w:r>
      <w:r w:rsidR="00CA55A9">
        <w:rPr>
          <w:sz w:val="24"/>
          <w:szCs w:val="24"/>
        </w:rPr>
        <w:t xml:space="preserve"> of children and young people in prison we need to start with questioning their very imprisonment. By focusing on the reality of prisons </w:t>
      </w:r>
      <w:r w:rsidR="00B911D7">
        <w:rPr>
          <w:sz w:val="24"/>
          <w:szCs w:val="24"/>
        </w:rPr>
        <w:t xml:space="preserve">it becomes obvious that </w:t>
      </w:r>
      <w:r w:rsidR="00CA55A9">
        <w:rPr>
          <w:sz w:val="24"/>
          <w:szCs w:val="24"/>
        </w:rPr>
        <w:t xml:space="preserve">the solutions </w:t>
      </w:r>
      <w:r w:rsidR="00B911D7">
        <w:rPr>
          <w:sz w:val="24"/>
          <w:szCs w:val="24"/>
        </w:rPr>
        <w:t>are</w:t>
      </w:r>
      <w:r w:rsidR="00CA55A9">
        <w:rPr>
          <w:sz w:val="24"/>
          <w:szCs w:val="24"/>
        </w:rPr>
        <w:t xml:space="preserve"> not be located in the prison but b</w:t>
      </w:r>
      <w:r w:rsidR="00A824F2">
        <w:rPr>
          <w:sz w:val="24"/>
          <w:szCs w:val="24"/>
        </w:rPr>
        <w:t>eyond</w:t>
      </w:r>
      <w:r w:rsidR="00CA55A9">
        <w:rPr>
          <w:sz w:val="24"/>
          <w:szCs w:val="24"/>
        </w:rPr>
        <w:t xml:space="preserve"> prisons. </w:t>
      </w:r>
    </w:p>
    <w:p w:rsidR="005F5EF6" w:rsidRDefault="005F5EF6" w:rsidP="004C33B7">
      <w:pPr>
        <w:spacing w:after="0" w:line="480" w:lineRule="auto"/>
        <w:jc w:val="both"/>
        <w:rPr>
          <w:sz w:val="24"/>
          <w:szCs w:val="24"/>
        </w:rPr>
      </w:pPr>
    </w:p>
    <w:p w:rsidR="00C6535E" w:rsidRDefault="00C6535E" w:rsidP="004C33B7">
      <w:pPr>
        <w:spacing w:after="0" w:line="480" w:lineRule="auto"/>
        <w:jc w:val="both"/>
        <w:rPr>
          <w:sz w:val="24"/>
          <w:szCs w:val="24"/>
        </w:rPr>
      </w:pPr>
      <w:bookmarkStart w:id="0" w:name="_GoBack"/>
      <w:bookmarkEnd w:id="0"/>
    </w:p>
    <w:p w:rsidR="00B911D7" w:rsidRPr="00B911D7" w:rsidRDefault="00B911D7" w:rsidP="00B911D7">
      <w:pPr>
        <w:spacing w:after="0" w:line="480" w:lineRule="auto"/>
        <w:jc w:val="center"/>
        <w:rPr>
          <w:sz w:val="24"/>
          <w:szCs w:val="24"/>
          <w:u w:val="single"/>
        </w:rPr>
      </w:pPr>
      <w:r w:rsidRPr="00B911D7">
        <w:rPr>
          <w:sz w:val="24"/>
          <w:szCs w:val="24"/>
          <w:u w:val="single"/>
        </w:rPr>
        <w:lastRenderedPageBreak/>
        <w:t>Bibliography</w:t>
      </w:r>
    </w:p>
    <w:p w:rsidR="00D231E6" w:rsidRPr="001A7EBD" w:rsidRDefault="00D231E6" w:rsidP="004C33B7">
      <w:pPr>
        <w:spacing w:after="0" w:line="480" w:lineRule="auto"/>
        <w:jc w:val="both"/>
        <w:rPr>
          <w:sz w:val="24"/>
          <w:szCs w:val="24"/>
        </w:rPr>
      </w:pPr>
    </w:p>
    <w:p w:rsidR="001E535A" w:rsidRPr="00D73927" w:rsidRDefault="008608D7" w:rsidP="00D73927">
      <w:pPr>
        <w:spacing w:before="120" w:after="120" w:line="240" w:lineRule="auto"/>
        <w:jc w:val="both"/>
        <w:rPr>
          <w:sz w:val="24"/>
          <w:szCs w:val="24"/>
        </w:rPr>
      </w:pPr>
      <w:r w:rsidRPr="00D73927">
        <w:rPr>
          <w:rFonts w:cs="Arial"/>
          <w:sz w:val="24"/>
          <w:szCs w:val="24"/>
        </w:rPr>
        <w:t xml:space="preserve">Burton, F. and Carlen, P. (1979) </w:t>
      </w:r>
      <w:r w:rsidRPr="00D73927">
        <w:rPr>
          <w:rFonts w:cs="Arial"/>
          <w:i/>
          <w:sz w:val="24"/>
          <w:szCs w:val="24"/>
        </w:rPr>
        <w:t xml:space="preserve">Official Discourse: On discourse analysis, government publications, ideology and the state, </w:t>
      </w:r>
      <w:r w:rsidRPr="00D73927">
        <w:rPr>
          <w:rFonts w:cs="Arial"/>
          <w:sz w:val="24"/>
          <w:szCs w:val="24"/>
        </w:rPr>
        <w:t>London: Routledge &amp; Kegan Paul</w:t>
      </w:r>
    </w:p>
    <w:p w:rsidR="00B911D7" w:rsidRPr="00D73927" w:rsidRDefault="00B911D7" w:rsidP="00D73927">
      <w:pPr>
        <w:spacing w:before="120" w:after="120" w:line="240" w:lineRule="auto"/>
        <w:jc w:val="both"/>
        <w:rPr>
          <w:rFonts w:cs="Arial"/>
          <w:sz w:val="24"/>
          <w:szCs w:val="24"/>
        </w:rPr>
      </w:pPr>
      <w:r w:rsidRPr="00D73927">
        <w:rPr>
          <w:rFonts w:cs="Arial"/>
          <w:sz w:val="24"/>
          <w:szCs w:val="24"/>
        </w:rPr>
        <w:t>Grayling, C. (2013) Speech to the Conservative Party Conference 30 Sept 2013 Available online at: http://www.conservativepartyconference.org.uk/Speeches/2013_Chris_Grayling.aspx</w:t>
      </w:r>
    </w:p>
    <w:p w:rsidR="00D73927" w:rsidRPr="00D73927" w:rsidRDefault="00D73927" w:rsidP="00D73927">
      <w:pPr>
        <w:pStyle w:val="Default"/>
        <w:spacing w:before="120" w:after="120"/>
        <w:rPr>
          <w:rFonts w:asciiTheme="minorHAnsi" w:hAnsiTheme="minorHAnsi"/>
        </w:rPr>
      </w:pPr>
      <w:proofErr w:type="spellStart"/>
      <w:r w:rsidRPr="00D73927">
        <w:rPr>
          <w:rFonts w:asciiTheme="minorHAnsi" w:hAnsiTheme="minorHAnsi"/>
        </w:rPr>
        <w:t>Edmundson</w:t>
      </w:r>
      <w:proofErr w:type="spellEnd"/>
      <w:r w:rsidRPr="00D73927">
        <w:rPr>
          <w:rFonts w:asciiTheme="minorHAnsi" w:hAnsiTheme="minorHAnsi"/>
        </w:rPr>
        <w:t xml:space="preserve">, A., Coles, D., Nadin, R. and Jacobson, J. (2012) </w:t>
      </w:r>
      <w:r w:rsidRPr="00D73927">
        <w:rPr>
          <w:rFonts w:asciiTheme="minorHAnsi" w:hAnsiTheme="minorHAnsi"/>
          <w:i/>
        </w:rPr>
        <w:t>Fatally flawed: Has the state learned lessons from the deaths of children and young people in prison</w:t>
      </w:r>
      <w:proofErr w:type="gramStart"/>
      <w:r w:rsidRPr="00D73927">
        <w:rPr>
          <w:rFonts w:asciiTheme="minorHAnsi" w:hAnsiTheme="minorHAnsi"/>
          <w:i/>
        </w:rPr>
        <w:t>?,</w:t>
      </w:r>
      <w:proofErr w:type="gramEnd"/>
      <w:r w:rsidRPr="00D73927">
        <w:rPr>
          <w:rFonts w:asciiTheme="minorHAnsi" w:hAnsiTheme="minorHAnsi"/>
        </w:rPr>
        <w:t xml:space="preserve"> Available online at: http://inquest.gn.apc.org/pdf/reports/Fatally_Flawed.pdf</w:t>
      </w:r>
    </w:p>
    <w:p w:rsidR="00B27E97" w:rsidRPr="00D73927" w:rsidRDefault="00B27E97" w:rsidP="00D73927">
      <w:pPr>
        <w:pStyle w:val="Heading1"/>
        <w:shd w:val="clear" w:color="auto" w:fill="FFFFFF"/>
        <w:spacing w:before="120" w:beforeAutospacing="0" w:after="120" w:afterAutospacing="0"/>
        <w:jc w:val="both"/>
        <w:rPr>
          <w:rFonts w:asciiTheme="minorHAnsi" w:hAnsiTheme="minorHAnsi" w:cs="Arial"/>
          <w:b w:val="0"/>
          <w:bCs w:val="0"/>
          <w:color w:val="000000"/>
          <w:sz w:val="24"/>
          <w:szCs w:val="24"/>
        </w:rPr>
      </w:pPr>
      <w:r w:rsidRPr="00D73927">
        <w:rPr>
          <w:rFonts w:asciiTheme="minorHAnsi" w:hAnsiTheme="minorHAnsi" w:cs="Arial"/>
          <w:b w:val="0"/>
          <w:sz w:val="24"/>
          <w:szCs w:val="24"/>
        </w:rPr>
        <w:t xml:space="preserve">Great Britain, (1985) </w:t>
      </w:r>
      <w:r w:rsidRPr="00D73927">
        <w:rPr>
          <w:rFonts w:asciiTheme="minorHAnsi" w:hAnsiTheme="minorHAnsi" w:cs="Arial"/>
          <w:b w:val="0"/>
          <w:bCs w:val="0"/>
          <w:i/>
          <w:color w:val="000000"/>
          <w:sz w:val="24"/>
          <w:szCs w:val="24"/>
        </w:rPr>
        <w:t xml:space="preserve">Report of the review of suicide precautions at H.M. Detention Centre and H.M. Young Offenders Institution, </w:t>
      </w:r>
      <w:proofErr w:type="spellStart"/>
      <w:r w:rsidRPr="00D73927">
        <w:rPr>
          <w:rFonts w:asciiTheme="minorHAnsi" w:hAnsiTheme="minorHAnsi" w:cs="Arial"/>
          <w:b w:val="0"/>
          <w:bCs w:val="0"/>
          <w:i/>
          <w:color w:val="000000"/>
          <w:sz w:val="24"/>
          <w:szCs w:val="24"/>
        </w:rPr>
        <w:t>Glenochil</w:t>
      </w:r>
      <w:proofErr w:type="spellEnd"/>
      <w:r w:rsidRPr="00D73927">
        <w:rPr>
          <w:rFonts w:asciiTheme="minorHAnsi" w:hAnsiTheme="minorHAnsi" w:cs="Arial"/>
          <w:b w:val="0"/>
          <w:bCs w:val="0"/>
          <w:i/>
          <w:color w:val="000000"/>
          <w:sz w:val="24"/>
          <w:szCs w:val="24"/>
        </w:rPr>
        <w:t xml:space="preserve">, (The Chiswick Report), </w:t>
      </w:r>
      <w:proofErr w:type="spellStart"/>
      <w:r w:rsidRPr="00D73927">
        <w:rPr>
          <w:rFonts w:asciiTheme="minorHAnsi" w:hAnsiTheme="minorHAnsi" w:cs="Arial"/>
          <w:b w:val="0"/>
          <w:bCs w:val="0"/>
          <w:color w:val="000000"/>
          <w:sz w:val="24"/>
          <w:szCs w:val="24"/>
        </w:rPr>
        <w:t>Edingburgh</w:t>
      </w:r>
      <w:proofErr w:type="spellEnd"/>
      <w:r w:rsidRPr="00D73927">
        <w:rPr>
          <w:rFonts w:asciiTheme="minorHAnsi" w:hAnsiTheme="minorHAnsi" w:cs="Arial"/>
          <w:b w:val="0"/>
          <w:bCs w:val="0"/>
          <w:color w:val="000000"/>
          <w:sz w:val="24"/>
          <w:szCs w:val="24"/>
        </w:rPr>
        <w:t>: HMSO</w:t>
      </w:r>
    </w:p>
    <w:p w:rsidR="00D73927" w:rsidRPr="00D73927" w:rsidRDefault="00D73927" w:rsidP="00D73927">
      <w:pPr>
        <w:pStyle w:val="Default"/>
        <w:spacing w:before="120" w:after="120"/>
        <w:rPr>
          <w:rFonts w:asciiTheme="minorHAnsi" w:hAnsiTheme="minorHAnsi"/>
        </w:rPr>
      </w:pPr>
      <w:r w:rsidRPr="00D73927">
        <w:rPr>
          <w:rFonts w:asciiTheme="minorHAnsi" w:hAnsiTheme="minorHAnsi"/>
        </w:rPr>
        <w:t>Independent Review (2014) ‘</w:t>
      </w:r>
      <w:r w:rsidRPr="00D73927">
        <w:rPr>
          <w:rFonts w:asciiTheme="minorHAnsi" w:hAnsiTheme="minorHAnsi"/>
          <w:bCs/>
        </w:rPr>
        <w:t xml:space="preserve">Independent Review into Self-Inflicted Deaths in NOMS Custody of 18-24 year olds: Call for Submissions’, Available online </w:t>
      </w:r>
      <w:proofErr w:type="gramStart"/>
      <w:r w:rsidRPr="00D73927">
        <w:rPr>
          <w:rFonts w:asciiTheme="minorHAnsi" w:hAnsiTheme="minorHAnsi"/>
          <w:bCs/>
        </w:rPr>
        <w:t>at :</w:t>
      </w:r>
      <w:proofErr w:type="gramEnd"/>
      <w:r w:rsidRPr="00D73927">
        <w:rPr>
          <w:rFonts w:asciiTheme="minorHAnsi" w:hAnsiTheme="minorHAnsi"/>
          <w:bCs/>
        </w:rPr>
        <w:t xml:space="preserve"> http://iapdeathsincustody.independent.gov.uk/wp-content/uploads/2014/05/Call-for-Submissions-Final.pdf</w:t>
      </w:r>
    </w:p>
    <w:p w:rsidR="001E535A" w:rsidRPr="00D73927" w:rsidRDefault="001E535A" w:rsidP="00D73927">
      <w:pPr>
        <w:spacing w:before="120" w:after="120" w:line="240" w:lineRule="auto"/>
        <w:jc w:val="both"/>
        <w:rPr>
          <w:sz w:val="24"/>
          <w:szCs w:val="24"/>
        </w:rPr>
      </w:pPr>
      <w:r w:rsidRPr="00D73927">
        <w:rPr>
          <w:sz w:val="24"/>
          <w:szCs w:val="24"/>
        </w:rPr>
        <w:t>Inquest (2014) ‘Deaths of 18-24 year olds in prison (England &amp; Wales) 2011- date’ Available online at:  http://inquest.gn.apc.org/pdf/briefings/Deaths_of_18-24_year_olds_-_table_for_website.doc</w:t>
      </w:r>
    </w:p>
    <w:p w:rsidR="00267B49" w:rsidRPr="00D73927" w:rsidRDefault="00267B49" w:rsidP="00D73927">
      <w:pPr>
        <w:spacing w:before="120" w:after="120" w:line="240" w:lineRule="auto"/>
        <w:jc w:val="both"/>
        <w:rPr>
          <w:sz w:val="24"/>
          <w:szCs w:val="24"/>
        </w:rPr>
      </w:pPr>
      <w:proofErr w:type="spellStart"/>
      <w:r w:rsidRPr="00D73927">
        <w:rPr>
          <w:sz w:val="24"/>
          <w:szCs w:val="24"/>
          <w:highlight w:val="white"/>
        </w:rPr>
        <w:t>Scraton</w:t>
      </w:r>
      <w:proofErr w:type="spellEnd"/>
      <w:r w:rsidR="008608D7" w:rsidRPr="00D73927">
        <w:rPr>
          <w:sz w:val="24"/>
          <w:szCs w:val="24"/>
          <w:highlight w:val="white"/>
        </w:rPr>
        <w:t>, P.</w:t>
      </w:r>
      <w:r w:rsidRPr="00D73927">
        <w:rPr>
          <w:sz w:val="24"/>
          <w:szCs w:val="24"/>
          <w:highlight w:val="white"/>
        </w:rPr>
        <w:t xml:space="preserve"> and Chadwick</w:t>
      </w:r>
      <w:r w:rsidR="008608D7" w:rsidRPr="00D73927">
        <w:rPr>
          <w:sz w:val="24"/>
          <w:szCs w:val="24"/>
        </w:rPr>
        <w:t>, K.</w:t>
      </w:r>
      <w:r w:rsidRPr="00D73927">
        <w:rPr>
          <w:sz w:val="24"/>
          <w:szCs w:val="24"/>
        </w:rPr>
        <w:t xml:space="preserve"> (2014) ‘</w:t>
      </w:r>
      <w:r w:rsidRPr="00D73927">
        <w:rPr>
          <w:sz w:val="24"/>
          <w:szCs w:val="24"/>
          <w:highlight w:val="white"/>
        </w:rPr>
        <w:t xml:space="preserve">'The Experiment That Went Wrong': The Crisis of Death in Youth Custody at the </w:t>
      </w:r>
      <w:proofErr w:type="spellStart"/>
      <w:r w:rsidRPr="00D73927">
        <w:rPr>
          <w:sz w:val="24"/>
          <w:szCs w:val="24"/>
          <w:highlight w:val="white"/>
        </w:rPr>
        <w:t>Glenochil</w:t>
      </w:r>
      <w:proofErr w:type="spellEnd"/>
      <w:r w:rsidRPr="00D73927">
        <w:rPr>
          <w:sz w:val="24"/>
          <w:szCs w:val="24"/>
          <w:highlight w:val="white"/>
        </w:rPr>
        <w:t xml:space="preserve"> Complex</w:t>
      </w:r>
      <w:r w:rsidRPr="00D73927">
        <w:rPr>
          <w:sz w:val="24"/>
          <w:szCs w:val="24"/>
        </w:rPr>
        <w:t xml:space="preserve">’, in </w:t>
      </w:r>
      <w:r w:rsidRPr="00D73927">
        <w:rPr>
          <w:i/>
          <w:sz w:val="24"/>
          <w:szCs w:val="24"/>
        </w:rPr>
        <w:t xml:space="preserve">Beyond Criminal Justice, </w:t>
      </w:r>
      <w:r w:rsidRPr="00D73927">
        <w:rPr>
          <w:sz w:val="24"/>
          <w:szCs w:val="24"/>
        </w:rPr>
        <w:t>eds. Moore, J.M., Rolston, B., Scott, D. and Tomlinson, M.</w:t>
      </w:r>
      <w:r w:rsidR="00D73927" w:rsidRPr="00D73927">
        <w:rPr>
          <w:sz w:val="24"/>
          <w:szCs w:val="24"/>
        </w:rPr>
        <w:t>,</w:t>
      </w:r>
      <w:r w:rsidRPr="00D73927">
        <w:rPr>
          <w:sz w:val="24"/>
          <w:szCs w:val="24"/>
        </w:rPr>
        <w:t xml:space="preserve"> Weston-super-Mare: European Group for the S</w:t>
      </w:r>
      <w:r w:rsidR="00A824F2">
        <w:rPr>
          <w:sz w:val="24"/>
          <w:szCs w:val="24"/>
        </w:rPr>
        <w:t>tudy of D</w:t>
      </w:r>
      <w:r w:rsidRPr="00D73927">
        <w:rPr>
          <w:sz w:val="24"/>
          <w:szCs w:val="24"/>
        </w:rPr>
        <w:t>eviance and Social Control, pp. 153-171</w:t>
      </w:r>
    </w:p>
    <w:p w:rsidR="00FB72FE" w:rsidRDefault="00FB72FE" w:rsidP="00D73927">
      <w:pPr>
        <w:spacing w:before="120" w:after="120" w:line="240" w:lineRule="auto"/>
        <w:jc w:val="both"/>
        <w:rPr>
          <w:sz w:val="24"/>
          <w:szCs w:val="24"/>
        </w:rPr>
      </w:pPr>
    </w:p>
    <w:sectPr w:rsidR="00FB72FE" w:rsidSect="00BA1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53C5C"/>
    <w:rsid w:val="000025A5"/>
    <w:rsid w:val="000211CB"/>
    <w:rsid w:val="00053C5C"/>
    <w:rsid w:val="000B1E25"/>
    <w:rsid w:val="000E32D6"/>
    <w:rsid w:val="00126E55"/>
    <w:rsid w:val="001A7EBD"/>
    <w:rsid w:val="001C1E5B"/>
    <w:rsid w:val="001E535A"/>
    <w:rsid w:val="0021575E"/>
    <w:rsid w:val="00267B49"/>
    <w:rsid w:val="002C7BA4"/>
    <w:rsid w:val="002E575E"/>
    <w:rsid w:val="003410C8"/>
    <w:rsid w:val="0039383A"/>
    <w:rsid w:val="003E521F"/>
    <w:rsid w:val="003F4DDC"/>
    <w:rsid w:val="00466B08"/>
    <w:rsid w:val="004A6390"/>
    <w:rsid w:val="004B4F5C"/>
    <w:rsid w:val="004C33B7"/>
    <w:rsid w:val="00510E05"/>
    <w:rsid w:val="005F5EF6"/>
    <w:rsid w:val="00602365"/>
    <w:rsid w:val="00624984"/>
    <w:rsid w:val="0066310D"/>
    <w:rsid w:val="006833C3"/>
    <w:rsid w:val="006A723B"/>
    <w:rsid w:val="006E7C01"/>
    <w:rsid w:val="0071408A"/>
    <w:rsid w:val="007C0F37"/>
    <w:rsid w:val="00826F8E"/>
    <w:rsid w:val="008608D7"/>
    <w:rsid w:val="0088499A"/>
    <w:rsid w:val="0089189B"/>
    <w:rsid w:val="008B0EB9"/>
    <w:rsid w:val="008B4B02"/>
    <w:rsid w:val="008D3334"/>
    <w:rsid w:val="00926146"/>
    <w:rsid w:val="00993DBC"/>
    <w:rsid w:val="009A2B51"/>
    <w:rsid w:val="009B76DE"/>
    <w:rsid w:val="009F19A1"/>
    <w:rsid w:val="00A254E1"/>
    <w:rsid w:val="00A824F2"/>
    <w:rsid w:val="00AB3BFB"/>
    <w:rsid w:val="00AC18AB"/>
    <w:rsid w:val="00AE7305"/>
    <w:rsid w:val="00B27E97"/>
    <w:rsid w:val="00B339A2"/>
    <w:rsid w:val="00B911D7"/>
    <w:rsid w:val="00BA1227"/>
    <w:rsid w:val="00BA71BC"/>
    <w:rsid w:val="00BA7785"/>
    <w:rsid w:val="00C01163"/>
    <w:rsid w:val="00C0722B"/>
    <w:rsid w:val="00C10EFE"/>
    <w:rsid w:val="00C242F5"/>
    <w:rsid w:val="00C3512C"/>
    <w:rsid w:val="00C35DA3"/>
    <w:rsid w:val="00C5147F"/>
    <w:rsid w:val="00C53ABC"/>
    <w:rsid w:val="00C57312"/>
    <w:rsid w:val="00C6535E"/>
    <w:rsid w:val="00CA55A9"/>
    <w:rsid w:val="00CB4AD9"/>
    <w:rsid w:val="00CF2AD8"/>
    <w:rsid w:val="00D231E6"/>
    <w:rsid w:val="00D4537F"/>
    <w:rsid w:val="00D73927"/>
    <w:rsid w:val="00DC16EC"/>
    <w:rsid w:val="00E308B0"/>
    <w:rsid w:val="00E322AF"/>
    <w:rsid w:val="00E42908"/>
    <w:rsid w:val="00E7172E"/>
    <w:rsid w:val="00E7641A"/>
    <w:rsid w:val="00E94602"/>
    <w:rsid w:val="00E94CE7"/>
    <w:rsid w:val="00ED3F02"/>
    <w:rsid w:val="00F45F26"/>
    <w:rsid w:val="00F4786E"/>
    <w:rsid w:val="00F975F6"/>
    <w:rsid w:val="00FB72FE"/>
    <w:rsid w:val="00FC54AA"/>
    <w:rsid w:val="00FD0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2E272-8910-43BE-9743-4B5FCDF5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style>
  <w:style w:type="paragraph" w:styleId="Heading1">
    <w:name w:val="heading 1"/>
    <w:basedOn w:val="Normal"/>
    <w:link w:val="Heading1Char"/>
    <w:uiPriority w:val="9"/>
    <w:qFormat/>
    <w:rsid w:val="00B27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37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4537F"/>
    <w:rPr>
      <w:color w:val="0000FF" w:themeColor="hyperlink"/>
      <w:u w:val="single"/>
    </w:rPr>
  </w:style>
  <w:style w:type="table" w:styleId="TableGrid">
    <w:name w:val="Table Grid"/>
    <w:basedOn w:val="TableNormal"/>
    <w:rsid w:val="008D33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1E6"/>
    <w:rPr>
      <w:color w:val="800080" w:themeColor="followedHyperlink"/>
      <w:u w:val="single"/>
    </w:rPr>
  </w:style>
  <w:style w:type="paragraph" w:styleId="NormalWeb">
    <w:name w:val="Normal (Web)"/>
    <w:basedOn w:val="Normal"/>
    <w:rsid w:val="001A7EBD"/>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27E97"/>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B27E97"/>
  </w:style>
  <w:style w:type="paragraph" w:styleId="BalloonText">
    <w:name w:val="Balloon Text"/>
    <w:basedOn w:val="Normal"/>
    <w:link w:val="BalloonTextChar"/>
    <w:uiPriority w:val="99"/>
    <w:semiHidden/>
    <w:unhideWhenUsed/>
    <w:rsid w:val="00C51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4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Moore</cp:lastModifiedBy>
  <cp:revision>6</cp:revision>
  <dcterms:created xsi:type="dcterms:W3CDTF">2014-08-11T09:03:00Z</dcterms:created>
  <dcterms:modified xsi:type="dcterms:W3CDTF">2015-03-26T11:55:00Z</dcterms:modified>
</cp:coreProperties>
</file>