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F05BC" w14:textId="77777777" w:rsidR="00F446F3" w:rsidRPr="006F31AF" w:rsidRDefault="00E91977" w:rsidP="004B564D">
      <w:pPr>
        <w:autoSpaceDE w:val="0"/>
        <w:autoSpaceDN w:val="0"/>
        <w:adjustRightInd w:val="0"/>
        <w:jc w:val="center"/>
        <w:rPr>
          <w:b/>
        </w:rPr>
      </w:pPr>
      <w:r w:rsidRPr="006F31AF">
        <w:rPr>
          <w:b/>
        </w:rPr>
        <w:t>EDITORIAL COMMENT</w:t>
      </w:r>
    </w:p>
    <w:p w14:paraId="205BAD2E" w14:textId="77777777" w:rsidR="00F446F3" w:rsidRPr="006F31AF" w:rsidRDefault="00F446F3" w:rsidP="004B564D">
      <w:pPr>
        <w:autoSpaceDE w:val="0"/>
        <w:autoSpaceDN w:val="0"/>
        <w:adjustRightInd w:val="0"/>
        <w:jc w:val="center"/>
        <w:rPr>
          <w:b/>
        </w:rPr>
      </w:pPr>
    </w:p>
    <w:p w14:paraId="780F73CE" w14:textId="77777777" w:rsidR="00E91977" w:rsidRPr="006F31AF" w:rsidRDefault="00E91977" w:rsidP="004B564D">
      <w:pPr>
        <w:autoSpaceDE w:val="0"/>
        <w:autoSpaceDN w:val="0"/>
        <w:adjustRightInd w:val="0"/>
        <w:jc w:val="center"/>
        <w:rPr>
          <w:b/>
        </w:rPr>
      </w:pPr>
      <w:r w:rsidRPr="006F31AF">
        <w:rPr>
          <w:b/>
        </w:rPr>
        <w:t>THE ANNEXATION OF CRIMEA</w:t>
      </w:r>
      <w:r w:rsidR="005E5B89" w:rsidRPr="006F31AF">
        <w:rPr>
          <w:b/>
        </w:rPr>
        <w:t>:</w:t>
      </w:r>
    </w:p>
    <w:p w14:paraId="03DAAB96" w14:textId="77777777" w:rsidR="00F446F3" w:rsidRPr="006F31AF" w:rsidRDefault="00E91977" w:rsidP="004B564D">
      <w:pPr>
        <w:autoSpaceDE w:val="0"/>
        <w:autoSpaceDN w:val="0"/>
        <w:adjustRightInd w:val="0"/>
        <w:jc w:val="center"/>
        <w:rPr>
          <w:b/>
        </w:rPr>
      </w:pPr>
      <w:r w:rsidRPr="006F31AF">
        <w:rPr>
          <w:b/>
        </w:rPr>
        <w:t>RUSSIA, PASSPORTIZATION AND THE PROTECTION OF NATIONALS REVISITED</w:t>
      </w:r>
    </w:p>
    <w:p w14:paraId="76F555CE" w14:textId="77777777" w:rsidR="00F446F3" w:rsidRPr="006F31AF" w:rsidRDefault="00F446F3" w:rsidP="004B564D">
      <w:pPr>
        <w:autoSpaceDE w:val="0"/>
        <w:autoSpaceDN w:val="0"/>
        <w:adjustRightInd w:val="0"/>
        <w:jc w:val="center"/>
      </w:pPr>
    </w:p>
    <w:p w14:paraId="3CE9C881" w14:textId="77777777" w:rsidR="00E91977" w:rsidRPr="006F31AF" w:rsidRDefault="00E91977" w:rsidP="004B564D">
      <w:pPr>
        <w:autoSpaceDE w:val="0"/>
        <w:autoSpaceDN w:val="0"/>
        <w:adjustRightInd w:val="0"/>
        <w:jc w:val="center"/>
        <w:rPr>
          <w:i/>
        </w:rPr>
      </w:pPr>
      <w:r w:rsidRPr="006F31AF">
        <w:rPr>
          <w:i/>
        </w:rPr>
        <w:t>James A. Green</w:t>
      </w:r>
    </w:p>
    <w:p w14:paraId="6FBDE2B0" w14:textId="77777777" w:rsidR="00E91977" w:rsidRPr="006F31AF" w:rsidRDefault="00E91977" w:rsidP="004B564D">
      <w:pPr>
        <w:autoSpaceDE w:val="0"/>
        <w:autoSpaceDN w:val="0"/>
        <w:adjustRightInd w:val="0"/>
        <w:jc w:val="center"/>
        <w:rPr>
          <w:i/>
        </w:rPr>
      </w:pPr>
      <w:r w:rsidRPr="006F31AF">
        <w:rPr>
          <w:i/>
        </w:rPr>
        <w:t>Co-Editor-in-Chief</w:t>
      </w:r>
    </w:p>
    <w:p w14:paraId="306A3CF1" w14:textId="77777777" w:rsidR="00884C25" w:rsidRPr="004E575E" w:rsidRDefault="00884C25" w:rsidP="002F3AA1">
      <w:pPr>
        <w:autoSpaceDE w:val="0"/>
        <w:autoSpaceDN w:val="0"/>
        <w:adjustRightInd w:val="0"/>
        <w:spacing w:line="480" w:lineRule="auto"/>
        <w:jc w:val="both"/>
      </w:pPr>
    </w:p>
    <w:p w14:paraId="59B332DB" w14:textId="07DBBCFC" w:rsidR="0040741B" w:rsidRPr="004E575E" w:rsidRDefault="00AD00C9" w:rsidP="002F3AA1">
      <w:pPr>
        <w:autoSpaceDE w:val="0"/>
        <w:autoSpaceDN w:val="0"/>
        <w:adjustRightInd w:val="0"/>
        <w:spacing w:line="480" w:lineRule="auto"/>
        <w:jc w:val="both"/>
      </w:pPr>
      <w:r w:rsidRPr="004E575E">
        <w:t>I</w:t>
      </w:r>
      <w:r w:rsidR="00CB77D7" w:rsidRPr="004E575E">
        <w:t xml:space="preserve">n </w:t>
      </w:r>
      <w:r w:rsidRPr="004E575E">
        <w:t xml:space="preserve">2010, </w:t>
      </w:r>
      <w:r w:rsidR="00F446F3" w:rsidRPr="004E575E">
        <w:t>I co-edited</w:t>
      </w:r>
      <w:r w:rsidR="00CB77D7" w:rsidRPr="004E575E">
        <w:t xml:space="preserve"> </w:t>
      </w:r>
      <w:r w:rsidRPr="004E575E">
        <w:t xml:space="preserve">a book </w:t>
      </w:r>
      <w:r w:rsidR="00CB77D7" w:rsidRPr="004E575E">
        <w:t>with Chris</w:t>
      </w:r>
      <w:r w:rsidR="00326178" w:rsidRPr="004E575E">
        <w:t>topher</w:t>
      </w:r>
      <w:r w:rsidR="00CB77D7" w:rsidRPr="004E575E">
        <w:t xml:space="preserve"> Waters on the </w:t>
      </w:r>
      <w:r w:rsidR="00EF196D" w:rsidRPr="004E575E">
        <w:t xml:space="preserve">August 2008 </w:t>
      </w:r>
      <w:r w:rsidR="00CB77D7" w:rsidRPr="004E575E">
        <w:t>Russia-Georgia conflict</w:t>
      </w:r>
      <w:r w:rsidRPr="004E575E">
        <w:t>.</w:t>
      </w:r>
      <w:r w:rsidR="00991ECB" w:rsidRPr="004E575E">
        <w:rPr>
          <w:rStyle w:val="FootnoteReference"/>
        </w:rPr>
        <w:footnoteReference w:id="1"/>
      </w:r>
      <w:r w:rsidR="00E211D4" w:rsidRPr="004E575E">
        <w:t xml:space="preserve"> </w:t>
      </w:r>
      <w:r w:rsidRPr="004E575E">
        <w:t xml:space="preserve">My own chapter contribution to </w:t>
      </w:r>
      <w:r w:rsidR="00EF196D" w:rsidRPr="004E575E">
        <w:t>that</w:t>
      </w:r>
      <w:r w:rsidRPr="004E575E">
        <w:t xml:space="preserve"> collection</w:t>
      </w:r>
      <w:r w:rsidR="00CB77D7" w:rsidRPr="004E575E">
        <w:t xml:space="preserve"> consider</w:t>
      </w:r>
      <w:r w:rsidRPr="004E575E">
        <w:t>ed</w:t>
      </w:r>
      <w:r w:rsidR="00CB77D7" w:rsidRPr="004E575E">
        <w:t xml:space="preserve"> the Russian claim of self-defence</w:t>
      </w:r>
      <w:r w:rsidR="00183428" w:rsidRPr="004E575E">
        <w:t>, on the basis that it was protecting its nationals within Georgia</w:t>
      </w:r>
      <w:r w:rsidR="00F446F3" w:rsidRPr="004E575E">
        <w:t>.</w:t>
      </w:r>
      <w:r w:rsidR="00326178" w:rsidRPr="004E575E">
        <w:rPr>
          <w:rStyle w:val="FootnoteReference"/>
        </w:rPr>
        <w:footnoteReference w:id="2"/>
      </w:r>
      <w:r w:rsidR="00E211D4" w:rsidRPr="004E575E">
        <w:t xml:space="preserve"> Like </w:t>
      </w:r>
      <w:r w:rsidR="00326178" w:rsidRPr="004E575E">
        <w:t>most commentators</w:t>
      </w:r>
      <w:r w:rsidR="00E211D4" w:rsidRPr="004E575E">
        <w:t xml:space="preserve">, </w:t>
      </w:r>
      <w:r w:rsidR="00F446F3" w:rsidRPr="004E575E">
        <w:t>I</w:t>
      </w:r>
      <w:r w:rsidR="00CB77D7" w:rsidRPr="004E575E">
        <w:t xml:space="preserve"> </w:t>
      </w:r>
      <w:r w:rsidRPr="004E575E">
        <w:t xml:space="preserve">strongly </w:t>
      </w:r>
      <w:r w:rsidR="00CB77D7" w:rsidRPr="004E575E">
        <w:t xml:space="preserve">criticised </w:t>
      </w:r>
      <w:r w:rsidR="00F446F3" w:rsidRPr="004E575E">
        <w:t>that claim</w:t>
      </w:r>
      <w:r w:rsidR="00E211D4" w:rsidRPr="004E575E">
        <w:t xml:space="preserve">, although </w:t>
      </w:r>
      <w:r w:rsidR="00326178" w:rsidRPr="004E575E">
        <w:t xml:space="preserve">I did so </w:t>
      </w:r>
      <w:r w:rsidR="00CB77D7" w:rsidRPr="004E575E">
        <w:t xml:space="preserve">not </w:t>
      </w:r>
      <w:r w:rsidR="00F446F3" w:rsidRPr="004E575E">
        <w:t>because of a</w:t>
      </w:r>
      <w:r w:rsidR="00CB77D7" w:rsidRPr="004E575E">
        <w:t xml:space="preserve"> wholesale rejection of </w:t>
      </w:r>
      <w:r w:rsidR="00EF196D" w:rsidRPr="004E575E">
        <w:t>the</w:t>
      </w:r>
      <w:r w:rsidR="00CB77D7" w:rsidRPr="004E575E">
        <w:t xml:space="preserve"> right of self-defence </w:t>
      </w:r>
      <w:r w:rsidR="00EF196D" w:rsidRPr="004E575E">
        <w:t xml:space="preserve">being extended </w:t>
      </w:r>
      <w:r w:rsidR="00CB77D7" w:rsidRPr="004E575E">
        <w:t>to protect nationals abroad</w:t>
      </w:r>
      <w:r w:rsidRPr="004E575E">
        <w:t xml:space="preserve"> – something that I tentatively subscribe to</w:t>
      </w:r>
      <w:r w:rsidR="00BF3400" w:rsidRPr="004E575E">
        <w:t>, subject to stringent conditions</w:t>
      </w:r>
      <w:r w:rsidRPr="004E575E">
        <w:t xml:space="preserve"> –</w:t>
      </w:r>
      <w:r w:rsidR="00CB77D7" w:rsidRPr="004E575E">
        <w:t xml:space="preserve"> but </w:t>
      </w:r>
      <w:r w:rsidR="00F446F3" w:rsidRPr="004E575E">
        <w:t>because of</w:t>
      </w:r>
      <w:r w:rsidR="00CB77D7" w:rsidRPr="004E575E">
        <w:t xml:space="preserve"> the </w:t>
      </w:r>
      <w:r w:rsidR="00CB77D7" w:rsidRPr="004E575E">
        <w:rPr>
          <w:i/>
        </w:rPr>
        <w:t>application</w:t>
      </w:r>
      <w:r w:rsidR="00CB77D7" w:rsidRPr="004E575E">
        <w:t xml:space="preserve"> of th</w:t>
      </w:r>
      <w:r w:rsidR="00F446F3" w:rsidRPr="004E575E">
        <w:t>at</w:t>
      </w:r>
      <w:r w:rsidR="00CB77D7" w:rsidRPr="004E575E">
        <w:t xml:space="preserve"> extension of the right by Russia</w:t>
      </w:r>
      <w:r w:rsidR="00183428" w:rsidRPr="004E575E">
        <w:t xml:space="preserve"> in relation to its</w:t>
      </w:r>
      <w:r w:rsidR="00F446F3" w:rsidRPr="004E575E">
        <w:t xml:space="preserve"> intervention into </w:t>
      </w:r>
      <w:r w:rsidR="00EF196D" w:rsidRPr="004E575E">
        <w:t>the territory</w:t>
      </w:r>
      <w:r w:rsidR="00183428" w:rsidRPr="004E575E">
        <w:t xml:space="preserve"> of</w:t>
      </w:r>
      <w:r w:rsidR="00EF196D" w:rsidRPr="004E575E">
        <w:t xml:space="preserve"> </w:t>
      </w:r>
      <w:r w:rsidR="00F446F3" w:rsidRPr="004E575E">
        <w:t xml:space="preserve">a neighbouring sovereign </w:t>
      </w:r>
      <w:r w:rsidR="00EF196D" w:rsidRPr="004E575E">
        <w:t>state</w:t>
      </w:r>
      <w:r w:rsidRPr="004E575E">
        <w:t>.</w:t>
      </w:r>
      <w:r w:rsidR="00E211D4" w:rsidRPr="004E575E">
        <w:t xml:space="preserve"> </w:t>
      </w:r>
    </w:p>
    <w:p w14:paraId="4AB2ED4D" w14:textId="58583F38" w:rsidR="005E5B89" w:rsidRPr="004E575E" w:rsidRDefault="00CB77D7" w:rsidP="002F3AA1">
      <w:pPr>
        <w:autoSpaceDE w:val="0"/>
        <w:autoSpaceDN w:val="0"/>
        <w:adjustRightInd w:val="0"/>
        <w:spacing w:line="480" w:lineRule="auto"/>
        <w:ind w:firstLine="720"/>
        <w:jc w:val="both"/>
      </w:pPr>
      <w:r w:rsidRPr="004E575E">
        <w:t xml:space="preserve">Most importantly, the use of force by Russia was clearly disproportionate to any attacks (actual and threatened) against Russian citizens in the breakaway </w:t>
      </w:r>
      <w:r w:rsidR="00AD00C9" w:rsidRPr="004E575E">
        <w:t xml:space="preserve">Georgian </w:t>
      </w:r>
      <w:r w:rsidRPr="004E575E">
        <w:t>region of South Ossetia.</w:t>
      </w:r>
      <w:r w:rsidR="00326178" w:rsidRPr="004E575E">
        <w:rPr>
          <w:rStyle w:val="FootnoteReference"/>
        </w:rPr>
        <w:footnoteReference w:id="3"/>
      </w:r>
      <w:r w:rsidR="0040741B" w:rsidRPr="004E575E">
        <w:t xml:space="preserve"> </w:t>
      </w:r>
      <w:r w:rsidR="00AD00C9" w:rsidRPr="004E575E">
        <w:t>It will be recalled that t</w:t>
      </w:r>
      <w:r w:rsidR="00384674" w:rsidRPr="004E575E">
        <w:t xml:space="preserve">he August 2008 </w:t>
      </w:r>
      <w:r w:rsidR="00F446F3" w:rsidRPr="004E575E">
        <w:t>intervention was not limited to the South Ossetia region, but went well beyond into Abkhazia</w:t>
      </w:r>
      <w:r w:rsidR="00183428" w:rsidRPr="004E575E">
        <w:t xml:space="preserve"> (another breakaway region)</w:t>
      </w:r>
      <w:r w:rsidR="00F446F3" w:rsidRPr="004E575E">
        <w:t xml:space="preserve"> and Georgia proper.</w:t>
      </w:r>
      <w:r w:rsidR="00E211D4" w:rsidRPr="004E575E">
        <w:t xml:space="preserve"> </w:t>
      </w:r>
      <w:r w:rsidR="00AD00C9" w:rsidRPr="004E575E">
        <w:t>T</w:t>
      </w:r>
      <w:r w:rsidR="00F446F3" w:rsidRPr="004E575E">
        <w:t>he patent</w:t>
      </w:r>
      <w:r w:rsidRPr="004E575E">
        <w:t xml:space="preserve"> disproportionality </w:t>
      </w:r>
      <w:r w:rsidR="00F446F3" w:rsidRPr="004E575E">
        <w:t xml:space="preserve">of the </w:t>
      </w:r>
      <w:r w:rsidR="00AD00C9" w:rsidRPr="004E575E">
        <w:t>action</w:t>
      </w:r>
      <w:r w:rsidR="00F446F3" w:rsidRPr="004E575E">
        <w:t xml:space="preserve"> </w:t>
      </w:r>
      <w:r w:rsidR="00AD00C9" w:rsidRPr="004E575E">
        <w:t xml:space="preserve">in itself undoubtedly </w:t>
      </w:r>
      <w:r w:rsidRPr="004E575E">
        <w:t xml:space="preserve">meant that the Russian </w:t>
      </w:r>
      <w:r w:rsidR="00F446F3" w:rsidRPr="004E575E">
        <w:t>use of force was not a lawful act of self-defence.</w:t>
      </w:r>
    </w:p>
    <w:p w14:paraId="4D467279" w14:textId="77777777" w:rsidR="005E5B89" w:rsidRPr="004E575E" w:rsidRDefault="009B0FF9" w:rsidP="002F3AA1">
      <w:pPr>
        <w:autoSpaceDE w:val="0"/>
        <w:autoSpaceDN w:val="0"/>
        <w:adjustRightInd w:val="0"/>
        <w:spacing w:line="480" w:lineRule="auto"/>
        <w:ind w:firstLine="720"/>
        <w:jc w:val="both"/>
      </w:pPr>
      <w:r w:rsidRPr="004E575E">
        <w:t>Nonetheless, I spent as much of my chapter discussing</w:t>
      </w:r>
      <w:r w:rsidR="00CB77D7" w:rsidRPr="004E575E">
        <w:t xml:space="preserve"> another key aspect of the</w:t>
      </w:r>
      <w:r w:rsidRPr="004E575E">
        <w:t xml:space="preserve"> Russian claim</w:t>
      </w:r>
      <w:r w:rsidR="00F446F3" w:rsidRPr="004E575E">
        <w:t xml:space="preserve"> to be protecting its nationals in Georgia</w:t>
      </w:r>
      <w:r w:rsidRPr="004E575E">
        <w:t xml:space="preserve">: </w:t>
      </w:r>
      <w:r w:rsidR="00F446F3" w:rsidRPr="004E575E">
        <w:t xml:space="preserve">its policy of </w:t>
      </w:r>
      <w:r w:rsidR="00AD00C9" w:rsidRPr="004E575E">
        <w:t>‘</w:t>
      </w:r>
      <w:r w:rsidR="00F446F3" w:rsidRPr="004E575E">
        <w:t>passportization</w:t>
      </w:r>
      <w:r w:rsidR="00AD00C9" w:rsidRPr="004E575E">
        <w:t>’</w:t>
      </w:r>
      <w:r w:rsidR="00F446F3" w:rsidRPr="004E575E">
        <w:t>.</w:t>
      </w:r>
      <w:r w:rsidR="00E211D4" w:rsidRPr="004E575E">
        <w:t xml:space="preserve"> </w:t>
      </w:r>
      <w:r w:rsidR="00F446F3" w:rsidRPr="004E575E">
        <w:t>T</w:t>
      </w:r>
      <w:r w:rsidRPr="004E575E">
        <w:t xml:space="preserve">he </w:t>
      </w:r>
      <w:r w:rsidRPr="004E575E">
        <w:lastRenderedPageBreak/>
        <w:t>widespread distribution of Russian passports, especially to Ossetian</w:t>
      </w:r>
      <w:r w:rsidR="00AD00C9" w:rsidRPr="004E575E">
        <w:t xml:space="preserve"> residents</w:t>
      </w:r>
      <w:r w:rsidRPr="004E575E">
        <w:t xml:space="preserve">, meant that Russia </w:t>
      </w:r>
      <w:r w:rsidR="00AD00C9" w:rsidRPr="004E575E">
        <w:t>was able to</w:t>
      </w:r>
      <w:r w:rsidRPr="004E575E">
        <w:t xml:space="preserve"> ‘manufacture’ </w:t>
      </w:r>
      <w:r w:rsidR="00AD00C9" w:rsidRPr="004E575E">
        <w:t>a</w:t>
      </w:r>
      <w:r w:rsidRPr="004E575E">
        <w:t xml:space="preserve"> population of nationals in Georgia that it </w:t>
      </w:r>
      <w:r w:rsidR="00AD00C9" w:rsidRPr="004E575E">
        <w:t xml:space="preserve">then </w:t>
      </w:r>
      <w:r w:rsidRPr="004E575E">
        <w:t>claimed to be defending.</w:t>
      </w:r>
      <w:r w:rsidR="00326178" w:rsidRPr="004E575E">
        <w:rPr>
          <w:rStyle w:val="FootnoteReference"/>
        </w:rPr>
        <w:footnoteReference w:id="4"/>
      </w:r>
      <w:r w:rsidR="00E211D4" w:rsidRPr="004E575E">
        <w:t xml:space="preserve"> </w:t>
      </w:r>
      <w:r w:rsidR="00326178" w:rsidRPr="004E575E">
        <w:t>L</w:t>
      </w:r>
      <w:r w:rsidR="00F446F3" w:rsidRPr="004E575E">
        <w:t xml:space="preserve">eaving aside the 500 </w:t>
      </w:r>
      <w:r w:rsidR="0040741B" w:rsidRPr="004E575E">
        <w:t xml:space="preserve">or so </w:t>
      </w:r>
      <w:r w:rsidR="00F446F3" w:rsidRPr="004E575E">
        <w:t xml:space="preserve">Russian peacekeepers in Georgia in 2008, the vast majority of the ‘citizens’ that were avowedly being protected had gained their </w:t>
      </w:r>
      <w:r w:rsidR="0040741B" w:rsidRPr="004E575E">
        <w:t xml:space="preserve">Russian </w:t>
      </w:r>
      <w:r w:rsidR="00F446F3" w:rsidRPr="004E575E">
        <w:t>citiz</w:t>
      </w:r>
      <w:r w:rsidR="00384674" w:rsidRPr="004E575E">
        <w:t>enship within the 18 months preceding the intervention</w:t>
      </w:r>
      <w:r w:rsidR="00F446F3" w:rsidRPr="004E575E">
        <w:t>.</w:t>
      </w:r>
    </w:p>
    <w:p w14:paraId="41967BE9" w14:textId="4229B446" w:rsidR="004B4CBF" w:rsidRPr="004E575E" w:rsidRDefault="009B0FF9" w:rsidP="005C1CFF">
      <w:pPr>
        <w:autoSpaceDE w:val="0"/>
        <w:autoSpaceDN w:val="0"/>
        <w:adjustRightInd w:val="0"/>
        <w:spacing w:line="480" w:lineRule="auto"/>
        <w:ind w:firstLine="720"/>
        <w:jc w:val="both"/>
      </w:pPr>
      <w:r w:rsidRPr="004E575E">
        <w:t>The protection of nationals abroad ve</w:t>
      </w:r>
      <w:r w:rsidR="00384674" w:rsidRPr="004E575E">
        <w:t>rsion of self-defence has always been somewhat</w:t>
      </w:r>
      <w:r w:rsidRPr="004E575E">
        <w:t xml:space="preserve"> controversial: just consider its clear use as a pretext by the United States in both Grenada and Panama in the 1980s</w:t>
      </w:r>
      <w:r w:rsidR="00384674" w:rsidRPr="004E575E">
        <w:t xml:space="preserve"> (and the </w:t>
      </w:r>
      <w:r w:rsidR="00EF196D" w:rsidRPr="004E575E">
        <w:t xml:space="preserve">overwhelmingly negative </w:t>
      </w:r>
      <w:r w:rsidR="00384674" w:rsidRPr="004E575E">
        <w:t>international reaction to both of those interventions)</w:t>
      </w:r>
      <w:r w:rsidRPr="004E575E">
        <w:t>.</w:t>
      </w:r>
      <w:r w:rsidR="00777F8C" w:rsidRPr="004E575E">
        <w:rPr>
          <w:rStyle w:val="FootnoteReference"/>
        </w:rPr>
        <w:footnoteReference w:id="5"/>
      </w:r>
      <w:r w:rsidR="00E211D4" w:rsidRPr="004E575E">
        <w:t xml:space="preserve"> </w:t>
      </w:r>
      <w:r w:rsidR="005C1CFF" w:rsidRPr="004E575E">
        <w:rPr>
          <w:rFonts w:eastAsia="Times New Roman"/>
          <w:lang w:eastAsia="en-GB"/>
        </w:rPr>
        <w:t xml:space="preserve">A policy of passportization </w:t>
      </w:r>
      <w:r w:rsidR="004B4CBF" w:rsidRPr="004E575E">
        <w:rPr>
          <w:rFonts w:eastAsia="Times New Roman"/>
          <w:lang w:eastAsia="en-GB"/>
        </w:rPr>
        <w:t>of th</w:t>
      </w:r>
      <w:r w:rsidR="008E4D1B">
        <w:rPr>
          <w:rFonts w:eastAsia="Times New Roman"/>
          <w:lang w:eastAsia="en-GB"/>
        </w:rPr>
        <w:t>e</w:t>
      </w:r>
      <w:r w:rsidR="004B4CBF" w:rsidRPr="004E575E">
        <w:rPr>
          <w:rFonts w:eastAsia="Times New Roman"/>
          <w:lang w:eastAsia="en-GB"/>
        </w:rPr>
        <w:t xml:space="preserve"> sort </w:t>
      </w:r>
      <w:r w:rsidR="008E4D1B">
        <w:rPr>
          <w:rFonts w:eastAsia="Times New Roman"/>
          <w:lang w:eastAsia="en-GB"/>
        </w:rPr>
        <w:t xml:space="preserve">adopted by Russia in 2008 </w:t>
      </w:r>
      <w:r w:rsidR="005C1CFF" w:rsidRPr="004E575E">
        <w:rPr>
          <w:rFonts w:eastAsia="Times New Roman"/>
          <w:lang w:eastAsia="en-GB"/>
        </w:rPr>
        <w:t>is also, in itself, legally problematic. While international law allows for states to bestow nationality upon whomsoever they wish,</w:t>
      </w:r>
      <w:r w:rsidR="004B4CBF" w:rsidRPr="004E575E">
        <w:rPr>
          <w:rStyle w:val="FootnoteReference"/>
          <w:rFonts w:eastAsia="Times New Roman"/>
          <w:lang w:eastAsia="en-GB"/>
        </w:rPr>
        <w:footnoteReference w:id="6"/>
      </w:r>
      <w:r w:rsidR="005C1CFF" w:rsidRPr="004E575E">
        <w:rPr>
          <w:rFonts w:eastAsia="Times New Roman"/>
          <w:lang w:eastAsia="en-GB"/>
        </w:rPr>
        <w:t xml:space="preserve"> this is </w:t>
      </w:r>
      <w:r w:rsidR="00D432B2">
        <w:rPr>
          <w:rFonts w:eastAsia="Times New Roman"/>
          <w:lang w:eastAsia="en-GB"/>
        </w:rPr>
        <w:t xml:space="preserve">with </w:t>
      </w:r>
      <w:r w:rsidR="008E4D1B">
        <w:rPr>
          <w:rFonts w:eastAsia="Times New Roman"/>
          <w:lang w:eastAsia="en-GB"/>
        </w:rPr>
        <w:t>the caveat</w:t>
      </w:r>
      <w:r w:rsidR="005C1CFF" w:rsidRPr="004E575E">
        <w:rPr>
          <w:rFonts w:eastAsia="Times New Roman"/>
          <w:lang w:eastAsia="en-GB"/>
        </w:rPr>
        <w:t xml:space="preserve"> that </w:t>
      </w:r>
      <w:r w:rsidR="005C1CFF" w:rsidRPr="004E575E">
        <w:t>for an individual’s citizenship to be enforceable</w:t>
      </w:r>
      <w:r w:rsidR="005C1CFF" w:rsidRPr="004E575E">
        <w:rPr>
          <w:i/>
          <w:iCs/>
        </w:rPr>
        <w:t xml:space="preserve"> </w:t>
      </w:r>
      <w:r w:rsidR="005C1CFF" w:rsidRPr="004E575E">
        <w:t>at the international level there is a requirement of ‘real and effective’ nationality: states must show that there is a meaningful connection to the ‘national’ in question.</w:t>
      </w:r>
      <w:r w:rsidR="004B4CBF" w:rsidRPr="004E575E">
        <w:rPr>
          <w:rStyle w:val="FootnoteReference"/>
        </w:rPr>
        <w:footnoteReference w:id="7"/>
      </w:r>
      <w:r w:rsidR="004E575E">
        <w:t xml:space="preserve"> </w:t>
      </w:r>
      <w:r w:rsidR="005C1CFF" w:rsidRPr="004E575E">
        <w:t xml:space="preserve">One may </w:t>
      </w:r>
      <w:r w:rsidR="004B4CBF" w:rsidRPr="004E575E">
        <w:t xml:space="preserve">of course </w:t>
      </w:r>
      <w:r w:rsidR="005C1CFF" w:rsidRPr="004E575E">
        <w:t xml:space="preserve">debate whether such a connection was present between Russia and the relevant individuals in South Ossetia in </w:t>
      </w:r>
      <w:r w:rsidR="004B4CBF" w:rsidRPr="004E575E">
        <w:t>2008, but</w:t>
      </w:r>
      <w:r w:rsidR="008E4D1B">
        <w:t xml:space="preserve"> it may at least be said that</w:t>
      </w:r>
      <w:r w:rsidR="004B4CBF" w:rsidRPr="004E575E">
        <w:t xml:space="preserve"> this was far from self-evident.</w:t>
      </w:r>
    </w:p>
    <w:p w14:paraId="498D0746" w14:textId="52AAE9AD" w:rsidR="005E5B89" w:rsidRPr="004E575E" w:rsidRDefault="009B0FF9" w:rsidP="004B135F">
      <w:pPr>
        <w:autoSpaceDE w:val="0"/>
        <w:autoSpaceDN w:val="0"/>
        <w:adjustRightInd w:val="0"/>
        <w:spacing w:line="480" w:lineRule="auto"/>
        <w:ind w:firstLine="720"/>
        <w:jc w:val="both"/>
      </w:pPr>
      <w:r w:rsidRPr="004E575E">
        <w:lastRenderedPageBreak/>
        <w:t>Russia</w:t>
      </w:r>
      <w:r w:rsidR="005C1CFF" w:rsidRPr="004E575E">
        <w:t xml:space="preserve"> therefore coupled two</w:t>
      </w:r>
      <w:r w:rsidR="00384674" w:rsidRPr="004E575E">
        <w:t xml:space="preserve"> already </w:t>
      </w:r>
      <w:r w:rsidR="008E4D1B">
        <w:t xml:space="preserve">rather </w:t>
      </w:r>
      <w:r w:rsidR="00384674" w:rsidRPr="004E575E">
        <w:t xml:space="preserve">controversial </w:t>
      </w:r>
      <w:r w:rsidR="005C1CFF" w:rsidRPr="004E575E">
        <w:t>legal claims</w:t>
      </w:r>
      <w:r w:rsidR="00D432B2">
        <w:t xml:space="preserve"> in 2008</w:t>
      </w:r>
      <w:r w:rsidR="005C1CFF" w:rsidRPr="004E575E">
        <w:t xml:space="preserve"> – </w:t>
      </w:r>
      <w:r w:rsidR="008E4D1B">
        <w:t xml:space="preserve">the </w:t>
      </w:r>
      <w:r w:rsidR="005C1CFF" w:rsidRPr="004E575E">
        <w:t xml:space="preserve">protection of nationals and passportization – in a manner not </w:t>
      </w:r>
      <w:r w:rsidR="004B4CBF" w:rsidRPr="004E575E">
        <w:t xml:space="preserve">before </w:t>
      </w:r>
      <w:r w:rsidR="005C1CFF" w:rsidRPr="004E575E">
        <w:t>done</w:t>
      </w:r>
      <w:r w:rsidR="00384674" w:rsidRPr="004E575E">
        <w:t>.</w:t>
      </w:r>
      <w:r w:rsidR="00E211D4" w:rsidRPr="004E575E">
        <w:t xml:space="preserve"> </w:t>
      </w:r>
      <w:r w:rsidR="005C1CFF" w:rsidRPr="004E575E">
        <w:t>Russia’s</w:t>
      </w:r>
      <w:r w:rsidR="00384674" w:rsidRPr="004E575E">
        <w:t xml:space="preserve"> policy of passportization</w:t>
      </w:r>
      <w:r w:rsidR="005C1CFF" w:rsidRPr="004E575E">
        <w:t xml:space="preserve">, based on what were </w:t>
      </w:r>
      <w:r w:rsidR="006C124E">
        <w:t>contentious</w:t>
      </w:r>
      <w:r w:rsidR="005C1CFF" w:rsidRPr="004E575E">
        <w:t xml:space="preserve"> assertions of </w:t>
      </w:r>
      <w:r w:rsidR="006C124E">
        <w:t>national ‘proximity’</w:t>
      </w:r>
      <w:r w:rsidR="005C1CFF" w:rsidRPr="004E575E">
        <w:t xml:space="preserve">, when </w:t>
      </w:r>
      <w:r w:rsidR="004B4CBF" w:rsidRPr="004E575E">
        <w:t>employed to underpin a</w:t>
      </w:r>
      <w:r w:rsidR="00384674" w:rsidRPr="004E575E">
        <w:t xml:space="preserve"> protection of nationals abroad </w:t>
      </w:r>
      <w:r w:rsidR="004B4CBF" w:rsidRPr="004E575E">
        <w:t>justification for the</w:t>
      </w:r>
      <w:r w:rsidR="005C1CFF" w:rsidRPr="004E575E">
        <w:t xml:space="preserve"> international use of force</w:t>
      </w:r>
      <w:r w:rsidR="00384674" w:rsidRPr="004E575E">
        <w:t xml:space="preserve">, </w:t>
      </w:r>
      <w:r w:rsidR="0040741B" w:rsidRPr="004E575E">
        <w:t>set</w:t>
      </w:r>
      <w:r w:rsidR="00384674" w:rsidRPr="004E575E">
        <w:t xml:space="preserve"> alarm bells </w:t>
      </w:r>
      <w:r w:rsidR="0040741B" w:rsidRPr="004E575E">
        <w:t xml:space="preserve">ringing </w:t>
      </w:r>
      <w:r w:rsidR="00384674" w:rsidRPr="004E575E">
        <w:t>for a numbe</w:t>
      </w:r>
      <w:r w:rsidR="00AD00C9" w:rsidRPr="004E575E">
        <w:t>r of commenters</w:t>
      </w:r>
      <w:r w:rsidR="004B135F">
        <w:t xml:space="preserve">. </w:t>
      </w:r>
      <w:r w:rsidR="00D432B2">
        <w:t>T</w:t>
      </w:r>
      <w:r w:rsidR="004B135F" w:rsidRPr="004E575E">
        <w:t xml:space="preserve">he fundamental legitimacy of the Russian claim </w:t>
      </w:r>
      <w:r w:rsidR="004B135F">
        <w:t xml:space="preserve">was </w:t>
      </w:r>
      <w:r w:rsidR="006C124E">
        <w:t xml:space="preserve">seen </w:t>
      </w:r>
      <w:r w:rsidR="00D432B2">
        <w:t xml:space="preserve">as being </w:t>
      </w:r>
      <w:r w:rsidR="004B135F">
        <w:t>extremely suspect</w:t>
      </w:r>
      <w:r w:rsidR="006C124E">
        <w:t xml:space="preserve"> at the time</w:t>
      </w:r>
      <w:r w:rsidR="004B135F" w:rsidRPr="004E575E">
        <w:t xml:space="preserve">. As the Report of the </w:t>
      </w:r>
      <w:r w:rsidR="004B135F" w:rsidRPr="004E575E">
        <w:rPr>
          <w:i/>
          <w:lang w:val="en-US"/>
        </w:rPr>
        <w:t>Independent International Fact-Finding Mission on the Conflict in Georgia</w:t>
      </w:r>
      <w:r w:rsidR="004B135F" w:rsidRPr="004E575E">
        <w:t xml:space="preserve"> put it in 2009, in relation this ‘group of “new” Russians, it seem[ed] abusive to rely on their need for protection as a reason for intervention, because Russia itself created this reason for intervention through its own policy’.</w:t>
      </w:r>
      <w:r w:rsidR="004B135F" w:rsidRPr="004E575E">
        <w:rPr>
          <w:rStyle w:val="FootnoteReference"/>
        </w:rPr>
        <w:footnoteReference w:id="8"/>
      </w:r>
      <w:r w:rsidR="004B135F">
        <w:t xml:space="preserve"> Moreover, </w:t>
      </w:r>
      <w:r w:rsidR="006C124E">
        <w:t xml:space="preserve">as some of us noted, </w:t>
      </w:r>
      <w:r w:rsidR="004B135F">
        <w:t>this avowed justification had potential implications</w:t>
      </w:r>
      <w:r w:rsidR="00AD00C9" w:rsidRPr="004E575E">
        <w:t xml:space="preserve"> beyond the August 2008 war, </w:t>
      </w:r>
      <w:r w:rsidR="004B135F">
        <w:t xml:space="preserve">extending </w:t>
      </w:r>
      <w:r w:rsidR="00AD00C9" w:rsidRPr="004E575E">
        <w:t xml:space="preserve">to </w:t>
      </w:r>
      <w:r w:rsidR="0040741B" w:rsidRPr="004E575E">
        <w:t xml:space="preserve">the </w:t>
      </w:r>
      <w:r w:rsidR="00033E97" w:rsidRPr="004E575E">
        <w:t xml:space="preserve">scope of the </w:t>
      </w:r>
      <w:r w:rsidR="00EF196D" w:rsidRPr="004E575E">
        <w:t>norms</w:t>
      </w:r>
      <w:r w:rsidR="00AD00C9" w:rsidRPr="004E575E">
        <w:t xml:space="preserve"> of the </w:t>
      </w:r>
      <w:r w:rsidR="00AD00C9" w:rsidRPr="004E575E">
        <w:rPr>
          <w:i/>
        </w:rPr>
        <w:t>jus ad bellum</w:t>
      </w:r>
      <w:r w:rsidR="00AD00C9" w:rsidRPr="004E575E">
        <w:t xml:space="preserve"> more generally.</w:t>
      </w:r>
    </w:p>
    <w:p w14:paraId="425CEFAE" w14:textId="288962E6" w:rsidR="009B0FF9" w:rsidRPr="004E575E" w:rsidRDefault="00AD00C9" w:rsidP="002F3AA1">
      <w:pPr>
        <w:autoSpaceDE w:val="0"/>
        <w:autoSpaceDN w:val="0"/>
        <w:adjustRightInd w:val="0"/>
        <w:spacing w:line="480" w:lineRule="auto"/>
        <w:ind w:firstLine="720"/>
        <w:jc w:val="both"/>
      </w:pPr>
      <w:r w:rsidRPr="004E575E">
        <w:t xml:space="preserve">I would like to </w:t>
      </w:r>
      <w:r w:rsidR="005E5B89" w:rsidRPr="004E575E">
        <w:t xml:space="preserve">be able to </w:t>
      </w:r>
      <w:r w:rsidRPr="004E575E">
        <w:t>claim that I was the first to point out the extension of Russia’s passportization policy</w:t>
      </w:r>
      <w:r w:rsidR="005E5B89" w:rsidRPr="004E575E">
        <w:t xml:space="preserve"> to Crimea</w:t>
      </w:r>
      <w:r w:rsidRPr="004E575E">
        <w:t xml:space="preserve"> – and </w:t>
      </w:r>
      <w:r w:rsidR="006C124E">
        <w:t xml:space="preserve">therefore </w:t>
      </w:r>
      <w:r w:rsidRPr="004E575E">
        <w:t xml:space="preserve">the </w:t>
      </w:r>
      <w:r w:rsidR="0040741B" w:rsidRPr="004E575E">
        <w:t>likely</w:t>
      </w:r>
      <w:r w:rsidR="005E5B89" w:rsidRPr="004E575E">
        <w:t xml:space="preserve"> </w:t>
      </w:r>
      <w:r w:rsidRPr="004E575E">
        <w:t xml:space="preserve">consequent danger of a </w:t>
      </w:r>
      <w:r w:rsidR="005E5B89" w:rsidRPr="004E575E">
        <w:t>Russian use of force in the region</w:t>
      </w:r>
      <w:r w:rsidR="00033E97" w:rsidRPr="004E575E">
        <w:t xml:space="preserve"> </w:t>
      </w:r>
      <w:r w:rsidR="005E5B89" w:rsidRPr="004E575E">
        <w:t>supported by a</w:t>
      </w:r>
      <w:r w:rsidR="0040741B" w:rsidRPr="004E575E">
        <w:t>nother</w:t>
      </w:r>
      <w:r w:rsidR="005E5B89" w:rsidRPr="004E575E">
        <w:t xml:space="preserve"> </w:t>
      </w:r>
      <w:r w:rsidR="006F31AF" w:rsidRPr="004E575E">
        <w:t>dubious</w:t>
      </w:r>
      <w:r w:rsidR="005E5B89" w:rsidRPr="004E575E">
        <w:t xml:space="preserve"> </w:t>
      </w:r>
      <w:r w:rsidRPr="004E575E">
        <w:t>protection of nationals argument</w:t>
      </w:r>
      <w:r w:rsidR="005E5B89" w:rsidRPr="004E575E">
        <w:t xml:space="preserve"> </w:t>
      </w:r>
      <w:r w:rsidRPr="004E575E">
        <w:t xml:space="preserve">– but actually </w:t>
      </w:r>
      <w:r w:rsidR="009B0FF9" w:rsidRPr="004E575E">
        <w:t xml:space="preserve">Rein Müllerson </w:t>
      </w:r>
      <w:r w:rsidRPr="004E575E">
        <w:t>beat me to it by some distance.</w:t>
      </w:r>
      <w:r w:rsidR="00E211D4" w:rsidRPr="004E575E">
        <w:t xml:space="preserve"> </w:t>
      </w:r>
      <w:r w:rsidRPr="004E575E">
        <w:t>J</w:t>
      </w:r>
      <w:r w:rsidR="009B0FF9" w:rsidRPr="004E575E">
        <w:t>ust weeks after the Russia-Georgia conflict</w:t>
      </w:r>
      <w:r w:rsidR="0040741B" w:rsidRPr="004E575E">
        <w:t>,</w:t>
      </w:r>
      <w:r w:rsidR="009B0FF9" w:rsidRPr="004E575E">
        <w:t xml:space="preserve"> in September 2008, </w:t>
      </w:r>
      <w:r w:rsidRPr="004E575E">
        <w:t xml:space="preserve">he argued </w:t>
      </w:r>
      <w:r w:rsidR="009B0FF9" w:rsidRPr="004E575E">
        <w:t xml:space="preserve">that Russia’s </w:t>
      </w:r>
      <w:r w:rsidR="00384674" w:rsidRPr="004E575E">
        <w:t>novel legal argument would</w:t>
      </w:r>
      <w:r w:rsidR="00CB77D7" w:rsidRPr="004E575E">
        <w:t xml:space="preserve"> ‘stoke up unrest in pro-Russian parts of the</w:t>
      </w:r>
      <w:r w:rsidR="009B0FF9" w:rsidRPr="004E575E">
        <w:t xml:space="preserve"> </w:t>
      </w:r>
      <w:r w:rsidR="00384674" w:rsidRPr="004E575E">
        <w:t>Ukraine</w:t>
      </w:r>
      <w:r w:rsidR="00CB77D7" w:rsidRPr="004E575E">
        <w:t xml:space="preserve">...[notably] the Crimean peninsula </w:t>
      </w:r>
      <w:r w:rsidR="00CB77D7" w:rsidRPr="004E575E">
        <w:lastRenderedPageBreak/>
        <w:t>and especially Sevastopol’.</w:t>
      </w:r>
      <w:r w:rsidR="00E211D4" w:rsidRPr="004E575E">
        <w:rPr>
          <w:rStyle w:val="FootnoteReference"/>
        </w:rPr>
        <w:footnoteReference w:id="9"/>
      </w:r>
      <w:r w:rsidR="00E211D4" w:rsidRPr="004E575E">
        <w:t xml:space="preserve"> </w:t>
      </w:r>
      <w:r w:rsidR="00384674" w:rsidRPr="004E575E">
        <w:t>Müllerson’s warning is</w:t>
      </w:r>
      <w:r w:rsidRPr="004E575E">
        <w:t>, of course,</w:t>
      </w:r>
      <w:r w:rsidR="00384674" w:rsidRPr="004E575E">
        <w:t xml:space="preserve"> depressingly prescient when read in 2014.</w:t>
      </w:r>
      <w:r w:rsidR="00E211D4" w:rsidRPr="004E575E">
        <w:t xml:space="preserve"> </w:t>
      </w:r>
      <w:r w:rsidRPr="004E575E">
        <w:t>M</w:t>
      </w:r>
      <w:r w:rsidR="00384674" w:rsidRPr="004E575E">
        <w:t xml:space="preserve">y own take on this in my 2010 chapter </w:t>
      </w:r>
      <w:r w:rsidR="00EF196D" w:rsidRPr="004E575E">
        <w:t>appears</w:t>
      </w:r>
      <w:r w:rsidR="000F0906" w:rsidRPr="004E575E">
        <w:t>, today,</w:t>
      </w:r>
      <w:r w:rsidR="00384674" w:rsidRPr="004E575E">
        <w:t xml:space="preserve"> </w:t>
      </w:r>
      <w:r w:rsidR="00FE6A6B" w:rsidRPr="004E575E">
        <w:t>comparatively naïve</w:t>
      </w:r>
      <w:r w:rsidR="00EF196D" w:rsidRPr="004E575E">
        <w:t>; I seemingly noted the possibility and then dismissed it as being relatively unlikely</w:t>
      </w:r>
      <w:r w:rsidR="00384674" w:rsidRPr="004E575E">
        <w:t>:</w:t>
      </w:r>
    </w:p>
    <w:p w14:paraId="0263CB98" w14:textId="77777777" w:rsidR="00CB77D7" w:rsidRPr="004E575E" w:rsidRDefault="00CB77D7" w:rsidP="002F3AA1">
      <w:pPr>
        <w:autoSpaceDE w:val="0"/>
        <w:autoSpaceDN w:val="0"/>
        <w:adjustRightInd w:val="0"/>
        <w:spacing w:line="480" w:lineRule="auto"/>
        <w:ind w:left="567" w:right="521"/>
        <w:jc w:val="both"/>
      </w:pPr>
      <w:r w:rsidRPr="004E575E">
        <w:t xml:space="preserve">Reports indicate that Russia has begun to </w:t>
      </w:r>
      <w:r w:rsidR="009B0FF9" w:rsidRPr="004E575E">
        <w:t xml:space="preserve">employ a policy of distributing </w:t>
      </w:r>
      <w:r w:rsidRPr="004E575E">
        <w:t xml:space="preserve">Russian passports to individuals in </w:t>
      </w:r>
      <w:r w:rsidR="009B0FF9" w:rsidRPr="004E575E">
        <w:t>the Ukrainian city</w:t>
      </w:r>
      <w:r w:rsidR="00384674" w:rsidRPr="004E575E">
        <w:t xml:space="preserve"> [of Sevastopol]</w:t>
      </w:r>
      <w:r w:rsidR="009B0FF9" w:rsidRPr="004E575E">
        <w:t xml:space="preserve">, many of the </w:t>
      </w:r>
      <w:r w:rsidRPr="004E575E">
        <w:t>residents of which have historic ties with Russia.</w:t>
      </w:r>
      <w:r w:rsidR="00E211D4" w:rsidRPr="004E575E">
        <w:t xml:space="preserve"> </w:t>
      </w:r>
      <w:r w:rsidR="009B0FF9" w:rsidRPr="004E575E">
        <w:t xml:space="preserve">Admittedly, it seems </w:t>
      </w:r>
      <w:r w:rsidRPr="004E575E">
        <w:t>unlikely that this would, or could, be us</w:t>
      </w:r>
      <w:r w:rsidR="009B0FF9" w:rsidRPr="004E575E">
        <w:t xml:space="preserve">ed as the basis for any kind of </w:t>
      </w:r>
      <w:r w:rsidRPr="004E575E">
        <w:t>forcible intervention into the Ukraine. No</w:t>
      </w:r>
      <w:r w:rsidR="009B0FF9" w:rsidRPr="004E575E">
        <w:t xml:space="preserve">netheless, the fact that Russia </w:t>
      </w:r>
      <w:r w:rsidRPr="004E575E">
        <w:t>has expanded its policy of distributing p</w:t>
      </w:r>
      <w:r w:rsidR="009B0FF9" w:rsidRPr="004E575E">
        <w:t>assports to individuals in pro-</w:t>
      </w:r>
      <w:r w:rsidRPr="004E575E">
        <w:t xml:space="preserve">Russian regions in other states – given that this </w:t>
      </w:r>
      <w:r w:rsidRPr="004E575E">
        <w:rPr>
          <w:i/>
          <w:iCs/>
        </w:rPr>
        <w:t xml:space="preserve">did </w:t>
      </w:r>
      <w:r w:rsidR="009B0FF9" w:rsidRPr="004E575E">
        <w:t xml:space="preserve">form the key justification </w:t>
      </w:r>
      <w:r w:rsidRPr="004E575E">
        <w:t>for its use of force in Georgia – ha</w:t>
      </w:r>
      <w:r w:rsidR="009B0FF9" w:rsidRPr="004E575E">
        <w:t xml:space="preserve">s implications for the security </w:t>
      </w:r>
      <w:r w:rsidRPr="004E575E">
        <w:t>of numerous states in what would on</w:t>
      </w:r>
      <w:r w:rsidR="009B0FF9" w:rsidRPr="004E575E">
        <w:t xml:space="preserve">ce have been called the </w:t>
      </w:r>
      <w:r w:rsidR="002C7975" w:rsidRPr="004E575E">
        <w:t>“</w:t>
      </w:r>
      <w:r w:rsidR="009B0FF9" w:rsidRPr="004E575E">
        <w:t xml:space="preserve">Soviet </w:t>
      </w:r>
      <w:r w:rsidR="002C7975" w:rsidRPr="004E575E">
        <w:t>sphere of influence”</w:t>
      </w:r>
      <w:r w:rsidRPr="004E575E">
        <w:t>.</w:t>
      </w:r>
      <w:r w:rsidR="0040741B" w:rsidRPr="004E575E">
        <w:rPr>
          <w:rStyle w:val="FootnoteReference"/>
        </w:rPr>
        <w:footnoteReference w:id="10"/>
      </w:r>
    </w:p>
    <w:p w14:paraId="4986307A" w14:textId="77777777" w:rsidR="005E5B89" w:rsidRPr="004E575E" w:rsidRDefault="00B22E8D" w:rsidP="002F3AA1">
      <w:pPr>
        <w:spacing w:line="480" w:lineRule="auto"/>
        <w:jc w:val="both"/>
        <w:rPr>
          <w:rFonts w:eastAsia="Times New Roman"/>
          <w:lang w:eastAsia="en-GB"/>
        </w:rPr>
      </w:pPr>
      <w:r w:rsidRPr="004E575E">
        <w:t>Fast forward to the spring of 2014 and the Crimean peninsula.</w:t>
      </w:r>
      <w:r w:rsidR="00E211D4" w:rsidRPr="004E575E">
        <w:t xml:space="preserve"> </w:t>
      </w:r>
      <w:r w:rsidR="000F0906" w:rsidRPr="004E575E">
        <w:t xml:space="preserve">As is well known, </w:t>
      </w:r>
      <w:r w:rsidRPr="004E575E">
        <w:t>following</w:t>
      </w:r>
      <w:r w:rsidR="000F0906" w:rsidRPr="004E575E">
        <w:t xml:space="preserve"> </w:t>
      </w:r>
      <w:r w:rsidR="00EF196D" w:rsidRPr="004E575E">
        <w:t xml:space="preserve">some </w:t>
      </w:r>
      <w:r w:rsidR="000F0906" w:rsidRPr="004E575E">
        <w:t xml:space="preserve">covert military </w:t>
      </w:r>
      <w:r w:rsidR="00EF196D" w:rsidRPr="004E575E">
        <w:t>movement</w:t>
      </w:r>
      <w:r w:rsidR="000F0906" w:rsidRPr="004E575E">
        <w:t xml:space="preserve"> </w:t>
      </w:r>
      <w:r w:rsidRPr="004E575E">
        <w:t>o</w:t>
      </w:r>
      <w:r w:rsidR="000F0906" w:rsidRPr="004E575E">
        <w:t>n 28</w:t>
      </w:r>
      <w:r w:rsidRPr="004E575E">
        <w:rPr>
          <w:vertAlign w:val="superscript"/>
        </w:rPr>
        <w:t xml:space="preserve"> </w:t>
      </w:r>
      <w:r w:rsidR="000F0906" w:rsidRPr="004E575E">
        <w:t>February 2014</w:t>
      </w:r>
      <w:r w:rsidRPr="004E575E">
        <w:t xml:space="preserve">, over the weekend of 1 and 2 of March, Russian forces </w:t>
      </w:r>
      <w:r w:rsidRPr="004E575E">
        <w:rPr>
          <w:rFonts w:eastAsia="Times New Roman"/>
          <w:lang w:eastAsia="en-GB"/>
        </w:rPr>
        <w:t>‘</w:t>
      </w:r>
      <w:r w:rsidR="000F0906" w:rsidRPr="004E575E">
        <w:rPr>
          <w:rFonts w:eastAsia="Times New Roman"/>
          <w:lang w:eastAsia="en-GB"/>
        </w:rPr>
        <w:t>swarm</w:t>
      </w:r>
      <w:r w:rsidRPr="004E575E">
        <w:rPr>
          <w:rFonts w:eastAsia="Times New Roman"/>
          <w:lang w:eastAsia="en-GB"/>
        </w:rPr>
        <w:t>ed</w:t>
      </w:r>
      <w:r w:rsidR="000F0906" w:rsidRPr="004E575E">
        <w:rPr>
          <w:rFonts w:eastAsia="Times New Roman"/>
          <w:lang w:eastAsia="en-GB"/>
        </w:rPr>
        <w:t xml:space="preserve"> th</w:t>
      </w:r>
      <w:r w:rsidRPr="004E575E">
        <w:rPr>
          <w:rFonts w:eastAsia="Times New Roman"/>
          <w:lang w:eastAsia="en-GB"/>
        </w:rPr>
        <w:t>e major thoroughfares of Crimea…</w:t>
      </w:r>
      <w:r w:rsidR="000F0906" w:rsidRPr="004E575E">
        <w:rPr>
          <w:rFonts w:eastAsia="Times New Roman"/>
          <w:lang w:eastAsia="en-GB"/>
        </w:rPr>
        <w:t>encircled government buildings, closed the main airport and seized communication hubs</w:t>
      </w:r>
      <w:r w:rsidR="00797B5B" w:rsidRPr="004E575E">
        <w:rPr>
          <w:rFonts w:eastAsia="Times New Roman"/>
          <w:lang w:eastAsia="en-GB"/>
        </w:rPr>
        <w:t>.’</w:t>
      </w:r>
      <w:r w:rsidR="0040741B" w:rsidRPr="004E575E">
        <w:rPr>
          <w:rStyle w:val="FootnoteReference"/>
          <w:rFonts w:eastAsia="Times New Roman"/>
          <w:lang w:eastAsia="en-GB"/>
        </w:rPr>
        <w:footnoteReference w:id="11"/>
      </w:r>
      <w:r w:rsidR="00E211D4" w:rsidRPr="004E575E">
        <w:rPr>
          <w:rFonts w:eastAsia="Times New Roman"/>
          <w:lang w:eastAsia="en-GB"/>
        </w:rPr>
        <w:t xml:space="preserve"> </w:t>
      </w:r>
      <w:r w:rsidR="005E5B89" w:rsidRPr="004E575E">
        <w:rPr>
          <w:rFonts w:eastAsia="Times New Roman"/>
          <w:lang w:eastAsia="en-GB"/>
        </w:rPr>
        <w:t>It was soon clear</w:t>
      </w:r>
      <w:r w:rsidR="0040741B" w:rsidRPr="004E575E">
        <w:rPr>
          <w:rFonts w:eastAsia="Times New Roman"/>
          <w:lang w:eastAsia="en-GB"/>
        </w:rPr>
        <w:t xml:space="preserve"> – e</w:t>
      </w:r>
      <w:r w:rsidR="005E5B89" w:rsidRPr="004E575E">
        <w:rPr>
          <w:rFonts w:eastAsia="Times New Roman"/>
          <w:lang w:eastAsia="en-GB"/>
        </w:rPr>
        <w:t xml:space="preserve">ven before the hastily arranged </w:t>
      </w:r>
      <w:r w:rsidR="005775CF" w:rsidRPr="004E575E">
        <w:rPr>
          <w:rFonts w:eastAsia="Times New Roman"/>
          <w:lang w:eastAsia="en-GB"/>
        </w:rPr>
        <w:t xml:space="preserve">16 March </w:t>
      </w:r>
      <w:r w:rsidR="005E5B89" w:rsidRPr="004E575E">
        <w:rPr>
          <w:rFonts w:eastAsia="Times New Roman"/>
          <w:lang w:eastAsia="en-GB"/>
        </w:rPr>
        <w:t>‘referendum’</w:t>
      </w:r>
      <w:r w:rsidR="0040741B" w:rsidRPr="004E575E">
        <w:rPr>
          <w:rFonts w:eastAsia="Times New Roman"/>
          <w:lang w:eastAsia="en-GB"/>
        </w:rPr>
        <w:t xml:space="preserve">– </w:t>
      </w:r>
      <w:r w:rsidR="005E5B89" w:rsidRPr="004E575E">
        <w:rPr>
          <w:rFonts w:eastAsia="Times New Roman"/>
          <w:lang w:eastAsia="en-GB"/>
        </w:rPr>
        <w:t>that Crimea had</w:t>
      </w:r>
      <w:r w:rsidR="0040741B" w:rsidRPr="004E575E">
        <w:rPr>
          <w:rFonts w:eastAsia="Times New Roman"/>
          <w:lang w:eastAsia="en-GB"/>
        </w:rPr>
        <w:t>,</w:t>
      </w:r>
      <w:r w:rsidR="005E5B89" w:rsidRPr="004E575E">
        <w:rPr>
          <w:rFonts w:eastAsia="Times New Roman"/>
          <w:lang w:eastAsia="en-GB"/>
        </w:rPr>
        <w:t xml:space="preserve"> </w:t>
      </w:r>
      <w:r w:rsidR="005E5B89" w:rsidRPr="004E575E">
        <w:rPr>
          <w:rFonts w:eastAsia="Times New Roman"/>
          <w:i/>
          <w:lang w:eastAsia="en-GB"/>
        </w:rPr>
        <w:t>de facto</w:t>
      </w:r>
      <w:r w:rsidR="0040741B" w:rsidRPr="004E575E">
        <w:rPr>
          <w:rFonts w:eastAsia="Times New Roman"/>
          <w:lang w:eastAsia="en-GB"/>
        </w:rPr>
        <w:t>,</w:t>
      </w:r>
      <w:r w:rsidR="005E5B89" w:rsidRPr="004E575E">
        <w:rPr>
          <w:rFonts w:eastAsia="Times New Roman"/>
          <w:lang w:eastAsia="en-GB"/>
        </w:rPr>
        <w:t xml:space="preserve"> been</w:t>
      </w:r>
      <w:r w:rsidR="00797B5B" w:rsidRPr="004E575E">
        <w:rPr>
          <w:rFonts w:eastAsia="Times New Roman"/>
          <w:lang w:eastAsia="en-GB"/>
        </w:rPr>
        <w:t xml:space="preserve"> </w:t>
      </w:r>
      <w:r w:rsidR="005E5B89" w:rsidRPr="004E575E">
        <w:rPr>
          <w:rFonts w:eastAsia="Times New Roman"/>
          <w:lang w:eastAsia="en-GB"/>
        </w:rPr>
        <w:t>annexed by Russia.</w:t>
      </w:r>
    </w:p>
    <w:p w14:paraId="7BDAC38C" w14:textId="77777777" w:rsidR="005C1CFF" w:rsidRPr="004E575E" w:rsidRDefault="005775CF" w:rsidP="005C1CFF">
      <w:pPr>
        <w:spacing w:line="480" w:lineRule="auto"/>
        <w:ind w:firstLine="720"/>
        <w:jc w:val="both"/>
        <w:rPr>
          <w:rFonts w:eastAsia="Times New Roman"/>
          <w:lang w:eastAsia="en-GB"/>
        </w:rPr>
      </w:pPr>
      <w:r w:rsidRPr="004E575E">
        <w:rPr>
          <w:rFonts w:eastAsia="Times New Roman"/>
          <w:lang w:eastAsia="en-GB"/>
        </w:rPr>
        <w:t xml:space="preserve">One might </w:t>
      </w:r>
      <w:r w:rsidR="00EF196D" w:rsidRPr="004E575E">
        <w:rPr>
          <w:rFonts w:eastAsia="Times New Roman"/>
          <w:lang w:eastAsia="en-GB"/>
        </w:rPr>
        <w:t xml:space="preserve">perhaps </w:t>
      </w:r>
      <w:r w:rsidRPr="004E575E">
        <w:rPr>
          <w:rFonts w:eastAsia="Times New Roman"/>
          <w:lang w:eastAsia="en-GB"/>
        </w:rPr>
        <w:t>argue</w:t>
      </w:r>
      <w:r w:rsidR="00EF196D" w:rsidRPr="004E575E">
        <w:rPr>
          <w:rFonts w:eastAsia="Times New Roman"/>
          <w:lang w:eastAsia="en-GB"/>
        </w:rPr>
        <w:t>, however,</w:t>
      </w:r>
      <w:r w:rsidRPr="004E575E">
        <w:rPr>
          <w:rFonts w:eastAsia="Times New Roman"/>
          <w:lang w:eastAsia="en-GB"/>
        </w:rPr>
        <w:t xml:space="preserve"> that that this annexation is not in fact a ‘</w:t>
      </w:r>
      <w:r w:rsidR="00797B5B" w:rsidRPr="004E575E">
        <w:rPr>
          <w:rFonts w:eastAsia="Times New Roman"/>
          <w:lang w:eastAsia="en-GB"/>
        </w:rPr>
        <w:t>use of force</w:t>
      </w:r>
      <w:r w:rsidRPr="004E575E">
        <w:rPr>
          <w:rFonts w:eastAsia="Times New Roman"/>
          <w:lang w:eastAsia="en-GB"/>
        </w:rPr>
        <w:t xml:space="preserve">’ under international law, </w:t>
      </w:r>
      <w:r w:rsidR="00797B5B" w:rsidRPr="004E575E">
        <w:rPr>
          <w:rFonts w:eastAsia="Times New Roman"/>
          <w:lang w:eastAsia="en-GB"/>
        </w:rPr>
        <w:t xml:space="preserve">given that the presence of Russian troops in Crimea has not </w:t>
      </w:r>
      <w:r w:rsidR="00797B5B" w:rsidRPr="004E575E">
        <w:rPr>
          <w:rFonts w:eastAsia="Times New Roman"/>
          <w:lang w:eastAsia="en-GB"/>
        </w:rPr>
        <w:lastRenderedPageBreak/>
        <w:t>been met with any notable military resistance.</w:t>
      </w:r>
      <w:r w:rsidR="002C7975" w:rsidRPr="004E575E">
        <w:rPr>
          <w:rStyle w:val="FootnoteReference"/>
          <w:rFonts w:eastAsia="Times New Roman"/>
          <w:lang w:eastAsia="en-GB"/>
        </w:rPr>
        <w:footnoteReference w:id="12"/>
      </w:r>
      <w:r w:rsidR="00E211D4" w:rsidRPr="004E575E">
        <w:rPr>
          <w:rFonts w:eastAsia="Times New Roman"/>
          <w:lang w:eastAsia="en-GB"/>
        </w:rPr>
        <w:t xml:space="preserve"> </w:t>
      </w:r>
      <w:r w:rsidRPr="004E575E">
        <w:rPr>
          <w:rFonts w:eastAsia="Times New Roman"/>
          <w:lang w:eastAsia="en-GB"/>
        </w:rPr>
        <w:t>Yet</w:t>
      </w:r>
      <w:r w:rsidR="00797B5B" w:rsidRPr="004E575E">
        <w:rPr>
          <w:rFonts w:eastAsia="Times New Roman"/>
          <w:lang w:eastAsia="en-GB"/>
        </w:rPr>
        <w:t xml:space="preserve"> i</w:t>
      </w:r>
      <w:r w:rsidR="00B22E8D" w:rsidRPr="004E575E">
        <w:rPr>
          <w:rFonts w:eastAsia="Times New Roman"/>
          <w:lang w:eastAsia="en-GB"/>
        </w:rPr>
        <w:t xml:space="preserve">rrespective of the fact that </w:t>
      </w:r>
      <w:r w:rsidR="00BE0C8F" w:rsidRPr="004E575E">
        <w:rPr>
          <w:rFonts w:eastAsia="Times New Roman"/>
          <w:lang w:eastAsia="en-GB"/>
        </w:rPr>
        <w:t>by and large</w:t>
      </w:r>
      <w:r w:rsidR="00B22E8D" w:rsidRPr="004E575E">
        <w:rPr>
          <w:rFonts w:eastAsia="Times New Roman"/>
          <w:lang w:eastAsia="en-GB"/>
        </w:rPr>
        <w:t xml:space="preserve"> no shots </w:t>
      </w:r>
      <w:r w:rsidR="00033E97" w:rsidRPr="004E575E">
        <w:rPr>
          <w:rFonts w:eastAsia="Times New Roman"/>
          <w:lang w:eastAsia="en-GB"/>
        </w:rPr>
        <w:t>have been</w:t>
      </w:r>
      <w:r w:rsidR="00B22E8D" w:rsidRPr="004E575E">
        <w:rPr>
          <w:rFonts w:eastAsia="Times New Roman"/>
          <w:lang w:eastAsia="en-GB"/>
        </w:rPr>
        <w:t xml:space="preserve"> fired, th</w:t>
      </w:r>
      <w:r w:rsidR="00797B5B" w:rsidRPr="004E575E">
        <w:rPr>
          <w:rFonts w:eastAsia="Times New Roman"/>
          <w:lang w:eastAsia="en-GB"/>
        </w:rPr>
        <w:t>e Russian</w:t>
      </w:r>
      <w:r w:rsidR="00B22E8D" w:rsidRPr="004E575E">
        <w:rPr>
          <w:rFonts w:eastAsia="Times New Roman"/>
          <w:lang w:eastAsia="en-GB"/>
        </w:rPr>
        <w:t xml:space="preserve"> action represents a </w:t>
      </w:r>
      <w:r w:rsidR="00B22E8D" w:rsidRPr="004E575E">
        <w:rPr>
          <w:rFonts w:eastAsia="Times New Roman"/>
          <w:i/>
          <w:lang w:eastAsia="en-GB"/>
        </w:rPr>
        <w:t>prima facie</w:t>
      </w:r>
      <w:r w:rsidR="00B22E8D" w:rsidRPr="004E575E">
        <w:rPr>
          <w:rFonts w:eastAsia="Times New Roman"/>
          <w:lang w:eastAsia="en-GB"/>
        </w:rPr>
        <w:t xml:space="preserve"> violation of the fundamental prohibition of the use of force: the transfer of one state’s armed forces into another state in significant numbers without consent falls foul of Article 2(4)</w:t>
      </w:r>
      <w:r w:rsidR="002C7975" w:rsidRPr="004E575E">
        <w:rPr>
          <w:rFonts w:eastAsia="Times New Roman"/>
          <w:lang w:eastAsia="en-GB"/>
        </w:rPr>
        <w:t xml:space="preserve"> of the UN Charter</w:t>
      </w:r>
      <w:r w:rsidR="00B22E8D" w:rsidRPr="004E575E">
        <w:rPr>
          <w:rFonts w:eastAsia="Times New Roman"/>
          <w:lang w:eastAsia="en-GB"/>
        </w:rPr>
        <w:t>, whet</w:t>
      </w:r>
      <w:r w:rsidR="002C7975" w:rsidRPr="004E575E">
        <w:rPr>
          <w:rFonts w:eastAsia="Times New Roman"/>
          <w:lang w:eastAsia="en-GB"/>
        </w:rPr>
        <w:t xml:space="preserve">her </w:t>
      </w:r>
      <w:r w:rsidR="00BE0C8F" w:rsidRPr="004E575E">
        <w:rPr>
          <w:rFonts w:eastAsia="Times New Roman"/>
          <w:lang w:eastAsia="en-GB"/>
        </w:rPr>
        <w:t xml:space="preserve">large-scale </w:t>
      </w:r>
      <w:r w:rsidR="002C7975" w:rsidRPr="004E575E">
        <w:rPr>
          <w:rFonts w:eastAsia="Times New Roman"/>
          <w:lang w:eastAsia="en-GB"/>
        </w:rPr>
        <w:t>death and destruction ensue</w:t>
      </w:r>
      <w:r w:rsidR="00BE0C8F" w:rsidRPr="004E575E">
        <w:rPr>
          <w:rFonts w:eastAsia="Times New Roman"/>
          <w:lang w:eastAsia="en-GB"/>
        </w:rPr>
        <w:t>s</w:t>
      </w:r>
      <w:r w:rsidR="00B22E8D" w:rsidRPr="004E575E">
        <w:rPr>
          <w:rFonts w:eastAsia="Times New Roman"/>
          <w:lang w:eastAsia="en-GB"/>
        </w:rPr>
        <w:t xml:space="preserve"> or not.</w:t>
      </w:r>
      <w:r w:rsidR="00E211D4" w:rsidRPr="004E575E">
        <w:rPr>
          <w:rFonts w:eastAsia="Times New Roman"/>
          <w:lang w:eastAsia="en-GB"/>
        </w:rPr>
        <w:t xml:space="preserve"> </w:t>
      </w:r>
    </w:p>
    <w:p w14:paraId="67077EFD" w14:textId="06291FB8" w:rsidR="004B4CBF" w:rsidRPr="006C124E" w:rsidRDefault="006D4902" w:rsidP="006C124E">
      <w:pPr>
        <w:spacing w:line="480" w:lineRule="auto"/>
        <w:ind w:firstLine="720"/>
        <w:jc w:val="both"/>
        <w:rPr>
          <w:shd w:val="clear" w:color="auto" w:fill="FFFFFF"/>
        </w:rPr>
      </w:pPr>
      <w:r w:rsidRPr="004E575E">
        <w:rPr>
          <w:rFonts w:eastAsia="Times New Roman"/>
          <w:lang w:eastAsia="en-GB"/>
        </w:rPr>
        <w:t xml:space="preserve">Russia </w:t>
      </w:r>
      <w:r w:rsidR="00033E97" w:rsidRPr="004E575E">
        <w:rPr>
          <w:rFonts w:eastAsia="Times New Roman"/>
          <w:lang w:eastAsia="en-GB"/>
        </w:rPr>
        <w:t xml:space="preserve">admittedly </w:t>
      </w:r>
      <w:r w:rsidRPr="004E575E">
        <w:rPr>
          <w:rFonts w:eastAsia="Times New Roman"/>
          <w:lang w:eastAsia="en-GB"/>
        </w:rPr>
        <w:t>has the right, under a 1997 treaty with Ukraine,</w:t>
      </w:r>
      <w:r w:rsidR="00C238B2" w:rsidRPr="004E575E">
        <w:rPr>
          <w:rStyle w:val="FootnoteReference"/>
          <w:rFonts w:eastAsia="Times New Roman"/>
          <w:lang w:eastAsia="en-GB"/>
        </w:rPr>
        <w:footnoteReference w:id="13"/>
      </w:r>
      <w:r w:rsidRPr="004E575E">
        <w:rPr>
          <w:rFonts w:eastAsia="Times New Roman"/>
          <w:lang w:eastAsia="en-GB"/>
        </w:rPr>
        <w:t xml:space="preserve"> to station up to 25,000 troops in Crimea, at Black Sea </w:t>
      </w:r>
      <w:r w:rsidR="00BE0C8F" w:rsidRPr="004E575E">
        <w:rPr>
          <w:rFonts w:eastAsia="Times New Roman"/>
          <w:lang w:eastAsia="en-GB"/>
        </w:rPr>
        <w:t>n</w:t>
      </w:r>
      <w:r w:rsidRPr="004E575E">
        <w:rPr>
          <w:rFonts w:eastAsia="Times New Roman"/>
          <w:lang w:eastAsia="en-GB"/>
        </w:rPr>
        <w:t>aval facilities.</w:t>
      </w:r>
      <w:r w:rsidR="004B564D" w:rsidRPr="004E575E">
        <w:rPr>
          <w:rFonts w:eastAsia="Times New Roman"/>
          <w:lang w:eastAsia="en-GB"/>
        </w:rPr>
        <w:t xml:space="preserve"> </w:t>
      </w:r>
      <w:r w:rsidRPr="004E575E">
        <w:rPr>
          <w:rFonts w:eastAsia="Times New Roman"/>
          <w:lang w:eastAsia="en-GB"/>
        </w:rPr>
        <w:t>However, on 1 March at least 6,</w:t>
      </w:r>
      <w:r w:rsidR="00BE0C8F" w:rsidRPr="004E575E">
        <w:rPr>
          <w:rFonts w:eastAsia="Times New Roman"/>
          <w:lang w:eastAsia="en-GB"/>
        </w:rPr>
        <w:t xml:space="preserve">000 of these troops were moved in a manner that went </w:t>
      </w:r>
      <w:r w:rsidR="005C1CFF" w:rsidRPr="004E575E">
        <w:rPr>
          <w:rFonts w:eastAsia="Times New Roman"/>
          <w:lang w:eastAsia="en-GB"/>
        </w:rPr>
        <w:t xml:space="preserve">well </w:t>
      </w:r>
      <w:r w:rsidRPr="004E575E">
        <w:rPr>
          <w:rFonts w:eastAsia="Times New Roman"/>
          <w:lang w:eastAsia="en-GB"/>
        </w:rPr>
        <w:t>beyond the terms of the treaty.</w:t>
      </w:r>
      <w:r w:rsidR="004B564D" w:rsidRPr="004E575E">
        <w:rPr>
          <w:rFonts w:eastAsia="Times New Roman"/>
          <w:lang w:eastAsia="en-GB"/>
        </w:rPr>
        <w:t xml:space="preserve"> </w:t>
      </w:r>
      <w:r w:rsidR="005C1CFF" w:rsidRPr="004E575E">
        <w:rPr>
          <w:rFonts w:eastAsia="Times New Roman"/>
          <w:lang w:eastAsia="en-GB"/>
        </w:rPr>
        <w:t xml:space="preserve">The 1974 Definition of Aggression makes it clear that where troops of one state are deployed in another by lawful agreement, </w:t>
      </w:r>
      <w:r w:rsidR="005C1CFF" w:rsidRPr="004E575E">
        <w:rPr>
          <w:shd w:val="clear" w:color="auto" w:fill="FFFFFF"/>
        </w:rPr>
        <w:t xml:space="preserve">any use of those forces </w:t>
      </w:r>
      <w:r w:rsidR="005C1CFF" w:rsidRPr="004E575E">
        <w:rPr>
          <w:i/>
          <w:shd w:val="clear" w:color="auto" w:fill="FFFFFF"/>
        </w:rPr>
        <w:t>beyond the terms of that agreement</w:t>
      </w:r>
      <w:r w:rsidR="005C1CFF" w:rsidRPr="004E575E">
        <w:rPr>
          <w:shd w:val="clear" w:color="auto" w:fill="FFFFFF"/>
        </w:rPr>
        <w:t xml:space="preserve"> turns </w:t>
      </w:r>
      <w:r w:rsidR="006F31AF" w:rsidRPr="004E575E">
        <w:rPr>
          <w:shd w:val="clear" w:color="auto" w:fill="FFFFFF"/>
        </w:rPr>
        <w:t>th</w:t>
      </w:r>
      <w:r w:rsidR="006C124E">
        <w:rPr>
          <w:shd w:val="clear" w:color="auto" w:fill="FFFFFF"/>
        </w:rPr>
        <w:t>at</w:t>
      </w:r>
      <w:r w:rsidR="005C1CFF" w:rsidRPr="004E575E">
        <w:rPr>
          <w:shd w:val="clear" w:color="auto" w:fill="FFFFFF"/>
        </w:rPr>
        <w:t xml:space="preserve"> lawful deployment into an unlawful act of aggression</w:t>
      </w:r>
      <w:r w:rsidR="006F31AF" w:rsidRPr="004E575E">
        <w:rPr>
          <w:shd w:val="clear" w:color="auto" w:fill="FFFFFF"/>
        </w:rPr>
        <w:t>.</w:t>
      </w:r>
      <w:r w:rsidR="005C1CFF" w:rsidRPr="004E575E">
        <w:rPr>
          <w:rStyle w:val="FootnoteReference"/>
          <w:rFonts w:eastAsia="Times New Roman"/>
          <w:lang w:eastAsia="en-GB"/>
        </w:rPr>
        <w:footnoteReference w:id="14"/>
      </w:r>
      <w:r w:rsidR="005C1CFF" w:rsidRPr="004E575E">
        <w:rPr>
          <w:rFonts w:eastAsia="Times New Roman"/>
          <w:lang w:eastAsia="en-GB"/>
        </w:rPr>
        <w:t xml:space="preserve"> </w:t>
      </w:r>
      <w:r w:rsidRPr="004E575E">
        <w:rPr>
          <w:rFonts w:eastAsia="Times New Roman"/>
          <w:lang w:eastAsia="en-GB"/>
        </w:rPr>
        <w:t>Th</w:t>
      </w:r>
      <w:r w:rsidR="00BE0C8F" w:rsidRPr="004E575E">
        <w:rPr>
          <w:rFonts w:eastAsia="Times New Roman"/>
          <w:lang w:eastAsia="en-GB"/>
        </w:rPr>
        <w:t>e</w:t>
      </w:r>
      <w:r w:rsidR="005C1CFF" w:rsidRPr="004E575E">
        <w:rPr>
          <w:rFonts w:eastAsia="Times New Roman"/>
          <w:lang w:eastAsia="en-GB"/>
        </w:rPr>
        <w:t xml:space="preserve"> mere</w:t>
      </w:r>
      <w:r w:rsidR="00BE0C8F" w:rsidRPr="004E575E">
        <w:rPr>
          <w:rFonts w:eastAsia="Times New Roman"/>
          <w:lang w:eastAsia="en-GB"/>
        </w:rPr>
        <w:t xml:space="preserve"> presence </w:t>
      </w:r>
      <w:r w:rsidR="005C1CFF" w:rsidRPr="004E575E">
        <w:rPr>
          <w:rFonts w:eastAsia="Times New Roman"/>
          <w:lang w:eastAsia="en-GB"/>
        </w:rPr>
        <w:t xml:space="preserve">of Russian forces beyond designated areas in Crimea </w:t>
      </w:r>
      <w:r w:rsidR="00BE0C8F" w:rsidRPr="004E575E">
        <w:rPr>
          <w:rFonts w:eastAsia="Times New Roman"/>
          <w:lang w:eastAsia="en-GB"/>
        </w:rPr>
        <w:t>is</w:t>
      </w:r>
      <w:r w:rsidR="00033E97" w:rsidRPr="004E575E">
        <w:rPr>
          <w:rFonts w:eastAsia="Times New Roman"/>
          <w:lang w:eastAsia="en-GB"/>
        </w:rPr>
        <w:t xml:space="preserve"> therefore</w:t>
      </w:r>
      <w:r w:rsidR="00BE0C8F" w:rsidRPr="004E575E">
        <w:rPr>
          <w:rFonts w:eastAsia="Times New Roman"/>
          <w:lang w:eastAsia="en-GB"/>
        </w:rPr>
        <w:t xml:space="preserve"> of itself </w:t>
      </w:r>
      <w:r w:rsidRPr="004E575E">
        <w:rPr>
          <w:rFonts w:eastAsia="Times New Roman"/>
          <w:lang w:eastAsia="en-GB"/>
        </w:rPr>
        <w:t>a use of force in breach of Article 2(4).</w:t>
      </w:r>
      <w:r w:rsidR="00C238B2" w:rsidRPr="004E575E">
        <w:rPr>
          <w:rStyle w:val="FootnoteReference"/>
          <w:rFonts w:eastAsia="Times New Roman"/>
          <w:lang w:eastAsia="en-GB"/>
        </w:rPr>
        <w:footnoteReference w:id="15"/>
      </w:r>
      <w:r w:rsidR="006C124E">
        <w:rPr>
          <w:shd w:val="clear" w:color="auto" w:fill="FFFFFF"/>
        </w:rPr>
        <w:t xml:space="preserve"> </w:t>
      </w:r>
      <w:r w:rsidR="005775CF" w:rsidRPr="004E575E">
        <w:rPr>
          <w:rFonts w:eastAsia="Times New Roman"/>
          <w:lang w:eastAsia="en-GB"/>
        </w:rPr>
        <w:t xml:space="preserve">The </w:t>
      </w:r>
      <w:r w:rsidR="00BE0C8F" w:rsidRPr="004E575E">
        <w:rPr>
          <w:rFonts w:eastAsia="Times New Roman"/>
          <w:lang w:eastAsia="en-GB"/>
        </w:rPr>
        <w:t>issue</w:t>
      </w:r>
      <w:r w:rsidR="005775CF" w:rsidRPr="004E575E">
        <w:rPr>
          <w:rFonts w:eastAsia="Times New Roman"/>
          <w:lang w:eastAsia="en-GB"/>
        </w:rPr>
        <w:t xml:space="preserve">, then, is whether there is a lawful justification precluding the wrongfulness of Russia’s </w:t>
      </w:r>
      <w:r w:rsidR="005775CF" w:rsidRPr="004E575E">
        <w:rPr>
          <w:rFonts w:eastAsia="Times New Roman"/>
          <w:i/>
          <w:lang w:eastAsia="en-GB"/>
        </w:rPr>
        <w:t>prima facie</w:t>
      </w:r>
      <w:r w:rsidR="005775CF" w:rsidRPr="004E575E">
        <w:rPr>
          <w:rFonts w:eastAsia="Times New Roman"/>
          <w:lang w:eastAsia="en-GB"/>
        </w:rPr>
        <w:t xml:space="preserve"> breach.</w:t>
      </w:r>
      <w:r w:rsidR="004B564D" w:rsidRPr="004E575E">
        <w:rPr>
          <w:rFonts w:eastAsia="Times New Roman"/>
          <w:lang w:eastAsia="en-GB"/>
        </w:rPr>
        <w:t xml:space="preserve"> </w:t>
      </w:r>
      <w:r w:rsidR="005775CF" w:rsidRPr="004E575E">
        <w:rPr>
          <w:rFonts w:eastAsia="Times New Roman"/>
          <w:lang w:eastAsia="en-GB"/>
        </w:rPr>
        <w:t>As Marc Weller has noted, Russia has ‘oscillated somewhat in its legal arguments’ concerning the intervention into, and annexation of, Crimea.</w:t>
      </w:r>
      <w:r w:rsidR="005775CF" w:rsidRPr="004E575E">
        <w:rPr>
          <w:rStyle w:val="FootnoteReference"/>
          <w:rFonts w:eastAsia="Times New Roman"/>
          <w:lang w:eastAsia="en-GB"/>
        </w:rPr>
        <w:footnoteReference w:id="16"/>
      </w:r>
      <w:r w:rsidR="004B4CBF" w:rsidRPr="004E575E">
        <w:rPr>
          <w:rFonts w:eastAsia="Times New Roman"/>
          <w:lang w:eastAsia="en-GB"/>
        </w:rPr>
        <w:t xml:space="preserve"> </w:t>
      </w:r>
    </w:p>
    <w:p w14:paraId="4C478060" w14:textId="01D3750F" w:rsidR="005C1CFF" w:rsidRPr="004E575E" w:rsidRDefault="005775CF" w:rsidP="004B4CBF">
      <w:pPr>
        <w:spacing w:line="480" w:lineRule="auto"/>
        <w:ind w:firstLine="720"/>
        <w:jc w:val="both"/>
        <w:rPr>
          <w:rFonts w:eastAsia="Times New Roman"/>
          <w:lang w:eastAsia="en-GB"/>
        </w:rPr>
      </w:pPr>
      <w:r w:rsidRPr="004E575E">
        <w:rPr>
          <w:rFonts w:eastAsia="Times New Roman"/>
          <w:lang w:eastAsia="en-GB"/>
        </w:rPr>
        <w:t>One</w:t>
      </w:r>
      <w:r w:rsidR="005E5B89" w:rsidRPr="004E575E">
        <w:rPr>
          <w:rFonts w:eastAsia="Times New Roman"/>
          <w:lang w:eastAsia="en-GB"/>
        </w:rPr>
        <w:t xml:space="preserve"> </w:t>
      </w:r>
      <w:r w:rsidR="00A25CD5" w:rsidRPr="004E575E">
        <w:rPr>
          <w:rFonts w:eastAsia="Times New Roman"/>
          <w:lang w:eastAsia="en-GB"/>
        </w:rPr>
        <w:t xml:space="preserve">key </w:t>
      </w:r>
      <w:r w:rsidR="006F31AF" w:rsidRPr="004E575E">
        <w:rPr>
          <w:rFonts w:eastAsia="Times New Roman"/>
          <w:lang w:eastAsia="en-GB"/>
        </w:rPr>
        <w:t>claim</w:t>
      </w:r>
      <w:r w:rsidR="005E5B89" w:rsidRPr="004E575E">
        <w:rPr>
          <w:rFonts w:eastAsia="Times New Roman"/>
          <w:lang w:eastAsia="en-GB"/>
        </w:rPr>
        <w:t xml:space="preserve"> advanced by Russia has been that there was </w:t>
      </w:r>
      <w:r w:rsidR="006D4902" w:rsidRPr="004E575E">
        <w:rPr>
          <w:rFonts w:eastAsia="Times New Roman"/>
          <w:lang w:eastAsia="en-GB"/>
        </w:rPr>
        <w:t xml:space="preserve">additional </w:t>
      </w:r>
      <w:r w:rsidR="005E5B89" w:rsidRPr="004E575E">
        <w:rPr>
          <w:rFonts w:eastAsia="Times New Roman"/>
          <w:lang w:eastAsia="en-GB"/>
        </w:rPr>
        <w:t>valid consent</w:t>
      </w:r>
      <w:r w:rsidR="00E91977" w:rsidRPr="004E575E">
        <w:rPr>
          <w:rFonts w:eastAsia="Times New Roman"/>
          <w:lang w:eastAsia="en-GB"/>
        </w:rPr>
        <w:t xml:space="preserve"> </w:t>
      </w:r>
      <w:r w:rsidR="005E5B89" w:rsidRPr="004E575E">
        <w:rPr>
          <w:rFonts w:eastAsia="Times New Roman"/>
          <w:lang w:eastAsia="en-GB"/>
        </w:rPr>
        <w:t xml:space="preserve">for </w:t>
      </w:r>
      <w:r w:rsidR="006D4902" w:rsidRPr="004E575E">
        <w:rPr>
          <w:rFonts w:eastAsia="Times New Roman"/>
          <w:lang w:eastAsia="en-GB"/>
        </w:rPr>
        <w:t>this</w:t>
      </w:r>
      <w:r w:rsidR="005E5B89" w:rsidRPr="004E575E">
        <w:rPr>
          <w:rFonts w:eastAsia="Times New Roman"/>
          <w:lang w:eastAsia="en-GB"/>
        </w:rPr>
        <w:t xml:space="preserve"> military</w:t>
      </w:r>
      <w:r w:rsidR="00E91977" w:rsidRPr="004E575E">
        <w:rPr>
          <w:rFonts w:eastAsia="Times New Roman"/>
          <w:lang w:eastAsia="en-GB"/>
        </w:rPr>
        <w:t xml:space="preserve"> </w:t>
      </w:r>
      <w:r w:rsidR="006D4902" w:rsidRPr="004E575E">
        <w:rPr>
          <w:rFonts w:eastAsia="Times New Roman"/>
          <w:lang w:eastAsia="en-GB"/>
        </w:rPr>
        <w:t>action</w:t>
      </w:r>
      <w:r w:rsidR="005E5B89" w:rsidRPr="004E575E">
        <w:rPr>
          <w:rFonts w:eastAsia="Times New Roman"/>
          <w:lang w:eastAsia="en-GB"/>
        </w:rPr>
        <w:t xml:space="preserve"> in Ukraine:</w:t>
      </w:r>
      <w:r w:rsidR="00E91977" w:rsidRPr="004E575E">
        <w:rPr>
          <w:rFonts w:eastAsia="Times New Roman"/>
          <w:lang w:eastAsia="en-GB"/>
        </w:rPr>
        <w:t xml:space="preserve"> both by virtue of a letter from the displaced </w:t>
      </w:r>
      <w:r w:rsidR="006D4902" w:rsidRPr="004E575E">
        <w:rPr>
          <w:rFonts w:eastAsia="Times New Roman"/>
          <w:lang w:eastAsia="en-GB"/>
        </w:rPr>
        <w:t xml:space="preserve">Ukrainian </w:t>
      </w:r>
      <w:r w:rsidR="00E91977" w:rsidRPr="004E575E">
        <w:rPr>
          <w:rFonts w:eastAsia="Times New Roman"/>
          <w:lang w:eastAsia="en-GB"/>
        </w:rPr>
        <w:lastRenderedPageBreak/>
        <w:t>President, V</w:t>
      </w:r>
      <w:r w:rsidR="00F5272B" w:rsidRPr="004E575E">
        <w:rPr>
          <w:rFonts w:eastAsia="Times New Roman"/>
          <w:lang w:eastAsia="en-GB"/>
        </w:rPr>
        <w:t>iktor Yanukovy</w:t>
      </w:r>
      <w:r w:rsidR="00E91977" w:rsidRPr="004E575E">
        <w:rPr>
          <w:rFonts w:eastAsia="Times New Roman"/>
          <w:lang w:eastAsia="en-GB"/>
        </w:rPr>
        <w:t>ch,</w:t>
      </w:r>
      <w:r w:rsidR="002C7975" w:rsidRPr="004E575E">
        <w:rPr>
          <w:rStyle w:val="FootnoteReference"/>
          <w:rFonts w:eastAsia="Times New Roman"/>
          <w:lang w:eastAsia="en-GB"/>
        </w:rPr>
        <w:footnoteReference w:id="17"/>
      </w:r>
      <w:r w:rsidR="00E91977" w:rsidRPr="004E575E">
        <w:rPr>
          <w:rFonts w:eastAsia="Times New Roman"/>
          <w:lang w:eastAsia="en-GB"/>
        </w:rPr>
        <w:t xml:space="preserve"> and</w:t>
      </w:r>
      <w:r w:rsidR="00C238B2" w:rsidRPr="004E575E">
        <w:rPr>
          <w:rFonts w:eastAsia="Times New Roman"/>
          <w:lang w:eastAsia="en-GB"/>
        </w:rPr>
        <w:t>/or</w:t>
      </w:r>
      <w:r w:rsidR="00E91977" w:rsidRPr="004E575E">
        <w:rPr>
          <w:rFonts w:eastAsia="Times New Roman"/>
          <w:lang w:eastAsia="en-GB"/>
        </w:rPr>
        <w:t xml:space="preserve"> by virtue of a request by </w:t>
      </w:r>
      <w:r w:rsidR="006D4902" w:rsidRPr="004E575E">
        <w:rPr>
          <w:shd w:val="clear" w:color="auto" w:fill="FFFFFF"/>
        </w:rPr>
        <w:t>Sergiy Aksyonov,</w:t>
      </w:r>
      <w:r w:rsidR="00BE0C8F" w:rsidRPr="004E575E">
        <w:rPr>
          <w:shd w:val="clear" w:color="auto" w:fill="FFFFFF"/>
        </w:rPr>
        <w:t xml:space="preserve"> the new</w:t>
      </w:r>
      <w:r w:rsidR="006D4902" w:rsidRPr="004E575E">
        <w:rPr>
          <w:shd w:val="clear" w:color="auto" w:fill="FFFFFF"/>
        </w:rPr>
        <w:t xml:space="preserve"> </w:t>
      </w:r>
      <w:r w:rsidR="00BE0C8F" w:rsidRPr="004E575E">
        <w:rPr>
          <w:shd w:val="clear" w:color="auto" w:fill="FFFFFF"/>
        </w:rPr>
        <w:t>‘Prime Minister</w:t>
      </w:r>
      <w:r w:rsidR="006D4902" w:rsidRPr="004E575E">
        <w:rPr>
          <w:shd w:val="clear" w:color="auto" w:fill="FFFFFF"/>
        </w:rPr>
        <w:t xml:space="preserve"> of </w:t>
      </w:r>
      <w:r w:rsidR="00E91977" w:rsidRPr="004E575E">
        <w:rPr>
          <w:rFonts w:eastAsia="Times New Roman"/>
          <w:lang w:eastAsia="en-GB"/>
        </w:rPr>
        <w:t>Crimea</w:t>
      </w:r>
      <w:r w:rsidR="00BE0C8F" w:rsidRPr="004E575E">
        <w:rPr>
          <w:rFonts w:eastAsia="Times New Roman"/>
          <w:lang w:eastAsia="en-GB"/>
        </w:rPr>
        <w:t>’</w:t>
      </w:r>
      <w:r w:rsidR="0040741B" w:rsidRPr="004E575E">
        <w:rPr>
          <w:rFonts w:eastAsia="Times New Roman"/>
          <w:lang w:eastAsia="en-GB"/>
        </w:rPr>
        <w:t>.</w:t>
      </w:r>
      <w:r w:rsidR="002C7975" w:rsidRPr="004E575E">
        <w:rPr>
          <w:rStyle w:val="FootnoteReference"/>
          <w:rFonts w:eastAsia="Times New Roman"/>
          <w:lang w:eastAsia="en-GB"/>
        </w:rPr>
        <w:footnoteReference w:id="18"/>
      </w:r>
      <w:r w:rsidR="004B564D" w:rsidRPr="004E575E">
        <w:rPr>
          <w:rFonts w:eastAsia="Times New Roman"/>
          <w:lang w:eastAsia="en-GB"/>
        </w:rPr>
        <w:t xml:space="preserve"> </w:t>
      </w:r>
      <w:r w:rsidR="0040741B" w:rsidRPr="004E575E">
        <w:rPr>
          <w:rFonts w:eastAsia="Times New Roman"/>
          <w:lang w:eastAsia="en-GB"/>
        </w:rPr>
        <w:t xml:space="preserve">For any such consent to </w:t>
      </w:r>
      <w:r w:rsidR="002C7975" w:rsidRPr="004E575E">
        <w:rPr>
          <w:rFonts w:eastAsia="Times New Roman"/>
          <w:lang w:eastAsia="en-GB"/>
        </w:rPr>
        <w:t>legitimate</w:t>
      </w:r>
      <w:r w:rsidR="0040741B" w:rsidRPr="004E575E">
        <w:rPr>
          <w:rFonts w:eastAsia="Times New Roman"/>
          <w:lang w:eastAsia="en-GB"/>
        </w:rPr>
        <w:t xml:space="preserve"> the use of force,</w:t>
      </w:r>
      <w:r w:rsidR="002C7975" w:rsidRPr="004E575E">
        <w:rPr>
          <w:rFonts w:eastAsia="Times New Roman"/>
          <w:lang w:eastAsia="en-GB"/>
        </w:rPr>
        <w:t xml:space="preserve"> however,</w:t>
      </w:r>
      <w:r w:rsidR="0040741B" w:rsidRPr="004E575E">
        <w:rPr>
          <w:rFonts w:eastAsia="Times New Roman"/>
          <w:lang w:eastAsia="en-GB"/>
        </w:rPr>
        <w:t xml:space="preserve"> it must be genuine and must come from the state itself.</w:t>
      </w:r>
      <w:r w:rsidR="002C7975" w:rsidRPr="004E575E">
        <w:rPr>
          <w:rStyle w:val="FootnoteReference"/>
          <w:rFonts w:eastAsia="Times New Roman"/>
          <w:lang w:eastAsia="en-GB"/>
        </w:rPr>
        <w:footnoteReference w:id="19"/>
      </w:r>
      <w:r w:rsidR="004B564D" w:rsidRPr="004E575E">
        <w:rPr>
          <w:rFonts w:eastAsia="Times New Roman"/>
          <w:lang w:eastAsia="en-GB"/>
        </w:rPr>
        <w:t xml:space="preserve"> </w:t>
      </w:r>
      <w:r w:rsidR="005C1CFF" w:rsidRPr="004E575E">
        <w:rPr>
          <w:rFonts w:eastAsia="Times New Roman"/>
          <w:lang w:eastAsia="en-GB"/>
        </w:rPr>
        <w:t xml:space="preserve">It is highly questionable whether the </w:t>
      </w:r>
      <w:r w:rsidR="006F31AF" w:rsidRPr="004E575E">
        <w:rPr>
          <w:rFonts w:eastAsia="Times New Roman"/>
          <w:lang w:eastAsia="en-GB"/>
        </w:rPr>
        <w:t>invitation</w:t>
      </w:r>
      <w:r w:rsidR="005C1CFF" w:rsidRPr="004E575E">
        <w:rPr>
          <w:rFonts w:eastAsia="Times New Roman"/>
          <w:lang w:eastAsia="en-GB"/>
        </w:rPr>
        <w:t xml:space="preserve"> </w:t>
      </w:r>
      <w:r w:rsidR="006F31AF" w:rsidRPr="004E575E">
        <w:rPr>
          <w:rFonts w:eastAsia="Times New Roman"/>
          <w:lang w:eastAsia="en-GB"/>
        </w:rPr>
        <w:t>by</w:t>
      </w:r>
      <w:r w:rsidR="005C1CFF" w:rsidRPr="004E575E">
        <w:rPr>
          <w:rFonts w:eastAsia="Times New Roman"/>
          <w:lang w:eastAsia="en-GB"/>
        </w:rPr>
        <w:t xml:space="preserve"> either the former President </w:t>
      </w:r>
      <w:r w:rsidR="006F31AF" w:rsidRPr="004E575E">
        <w:rPr>
          <w:rFonts w:eastAsia="Times New Roman"/>
          <w:lang w:eastAsia="en-GB"/>
        </w:rPr>
        <w:t xml:space="preserve">of Ukraine </w:t>
      </w:r>
      <w:r w:rsidR="005C1CFF" w:rsidRPr="004E575E">
        <w:rPr>
          <w:rFonts w:eastAsia="Times New Roman"/>
          <w:lang w:eastAsia="en-GB"/>
        </w:rPr>
        <w:t>or the</w:t>
      </w:r>
      <w:r w:rsidR="004B4CBF" w:rsidRPr="004E575E">
        <w:rPr>
          <w:rFonts w:eastAsia="Times New Roman"/>
          <w:lang w:eastAsia="en-GB"/>
        </w:rPr>
        <w:t xml:space="preserve"> new Prime Minister of Crimea was</w:t>
      </w:r>
      <w:r w:rsidR="005C1CFF" w:rsidRPr="004E575E">
        <w:rPr>
          <w:rFonts w:eastAsia="Times New Roman"/>
          <w:lang w:eastAsia="en-GB"/>
        </w:rPr>
        <w:t xml:space="preserve"> sufficient in this regard.</w:t>
      </w:r>
    </w:p>
    <w:p w14:paraId="1066420D" w14:textId="4B0FB075" w:rsidR="005C1CFF" w:rsidRPr="004E575E" w:rsidRDefault="005C1CFF" w:rsidP="005C1CFF">
      <w:pPr>
        <w:spacing w:line="480" w:lineRule="auto"/>
        <w:ind w:firstLine="720"/>
        <w:jc w:val="both"/>
        <w:rPr>
          <w:rFonts w:eastAsia="Times New Roman"/>
          <w:lang w:eastAsia="en-GB"/>
        </w:rPr>
      </w:pPr>
      <w:r w:rsidRPr="004E575E">
        <w:rPr>
          <w:rFonts w:eastAsia="Times New Roman"/>
          <w:lang w:eastAsia="en-GB"/>
        </w:rPr>
        <w:t>T</w:t>
      </w:r>
      <w:r w:rsidR="0040741B" w:rsidRPr="004E575E">
        <w:rPr>
          <w:rFonts w:eastAsia="Times New Roman"/>
          <w:lang w:eastAsia="en-GB"/>
        </w:rPr>
        <w:t>he</w:t>
      </w:r>
      <w:r w:rsidRPr="004E575E">
        <w:rPr>
          <w:rFonts w:eastAsia="Times New Roman"/>
          <w:lang w:eastAsia="en-GB"/>
        </w:rPr>
        <w:t xml:space="preserve"> validity of the</w:t>
      </w:r>
      <w:r w:rsidR="0040741B" w:rsidRPr="004E575E">
        <w:rPr>
          <w:rFonts w:eastAsia="Times New Roman"/>
          <w:lang w:eastAsia="en-GB"/>
        </w:rPr>
        <w:t xml:space="preserve"> Russian claim that Yanukov</w:t>
      </w:r>
      <w:r w:rsidRPr="004E575E">
        <w:rPr>
          <w:rFonts w:eastAsia="Times New Roman"/>
          <w:lang w:eastAsia="en-GB"/>
        </w:rPr>
        <w:t xml:space="preserve">ych could request military aid </w:t>
      </w:r>
      <w:r w:rsidR="006C124E">
        <w:rPr>
          <w:rFonts w:eastAsia="Times New Roman"/>
          <w:lang w:eastAsia="en-GB"/>
        </w:rPr>
        <w:t>is dependant upon</w:t>
      </w:r>
      <w:r w:rsidRPr="004E575E">
        <w:rPr>
          <w:rFonts w:eastAsia="Times New Roman"/>
          <w:lang w:eastAsia="en-GB"/>
        </w:rPr>
        <w:t xml:space="preserve"> whether he was still able to represent the state of Ukraine in providing such consent.</w:t>
      </w:r>
      <w:r w:rsidR="004E575E">
        <w:rPr>
          <w:rFonts w:eastAsia="Times New Roman"/>
          <w:lang w:eastAsia="en-GB"/>
        </w:rPr>
        <w:t xml:space="preserve"> </w:t>
      </w:r>
      <w:r w:rsidRPr="004E575E">
        <w:rPr>
          <w:rFonts w:eastAsia="Times New Roman"/>
          <w:lang w:eastAsia="en-GB"/>
        </w:rPr>
        <w:t xml:space="preserve">Admittedly, his removal from office was </w:t>
      </w:r>
      <w:r w:rsidR="006C124E">
        <w:rPr>
          <w:rFonts w:eastAsia="Times New Roman"/>
          <w:lang w:eastAsia="en-GB"/>
        </w:rPr>
        <w:t>likely</w:t>
      </w:r>
      <w:r w:rsidRPr="004E575E">
        <w:rPr>
          <w:rFonts w:eastAsia="Times New Roman"/>
          <w:lang w:eastAsia="en-GB"/>
        </w:rPr>
        <w:t xml:space="preserve"> unconstitutional, in that Article 111 of the Ukrainian constitution provides that the President can only be impeached by a </w:t>
      </w:r>
      <w:r w:rsidRPr="004E575E">
        <w:rPr>
          <w:shd w:val="clear" w:color="auto" w:fill="FFFFFF"/>
        </w:rPr>
        <w:t>Verkhovna Rada</w:t>
      </w:r>
      <w:r w:rsidRPr="004E575E">
        <w:rPr>
          <w:rFonts w:eastAsia="Times New Roman"/>
          <w:lang w:eastAsia="en-GB"/>
        </w:rPr>
        <w:t xml:space="preserve"> quorum of no less than three quarters of seated members (which would have been 337 votes).</w:t>
      </w:r>
      <w:r w:rsidR="004E575E">
        <w:rPr>
          <w:rFonts w:eastAsia="Times New Roman"/>
          <w:lang w:eastAsia="en-GB"/>
        </w:rPr>
        <w:t xml:space="preserve"> </w:t>
      </w:r>
      <w:r w:rsidRPr="004E575E">
        <w:rPr>
          <w:rFonts w:eastAsia="Times New Roman"/>
          <w:lang w:eastAsia="en-GB"/>
        </w:rPr>
        <w:t xml:space="preserve">This number was not achieved </w:t>
      </w:r>
      <w:r w:rsidR="006C124E">
        <w:rPr>
          <w:rFonts w:eastAsia="Times New Roman"/>
          <w:lang w:eastAsia="en-GB"/>
        </w:rPr>
        <w:t>at the</w:t>
      </w:r>
      <w:r w:rsidRPr="004E575E">
        <w:rPr>
          <w:rFonts w:eastAsia="Times New Roman"/>
          <w:lang w:eastAsia="en-GB"/>
        </w:rPr>
        <w:t xml:space="preserve"> 22 February</w:t>
      </w:r>
      <w:r w:rsidR="006C124E">
        <w:rPr>
          <w:rFonts w:eastAsia="Times New Roman"/>
          <w:lang w:eastAsia="en-GB"/>
        </w:rPr>
        <w:t xml:space="preserve"> </w:t>
      </w:r>
      <w:r w:rsidR="00D432B2">
        <w:rPr>
          <w:rFonts w:eastAsia="Times New Roman"/>
          <w:lang w:eastAsia="en-GB"/>
        </w:rPr>
        <w:t xml:space="preserve">parliamentary </w:t>
      </w:r>
      <w:r w:rsidR="006C124E">
        <w:rPr>
          <w:rFonts w:eastAsia="Times New Roman"/>
          <w:lang w:eastAsia="en-GB"/>
        </w:rPr>
        <w:t>vote</w:t>
      </w:r>
      <w:r w:rsidRPr="004E575E">
        <w:rPr>
          <w:rFonts w:eastAsia="Times New Roman"/>
          <w:lang w:eastAsia="en-GB"/>
        </w:rPr>
        <w:t>, meaning that one could certainly argue that Yanukovych remains the legitimate President of Ukraine.</w:t>
      </w:r>
      <w:r w:rsidR="004B4CBF" w:rsidRPr="004E575E">
        <w:rPr>
          <w:rStyle w:val="FootnoteReference"/>
          <w:rFonts w:eastAsia="Times New Roman"/>
          <w:lang w:eastAsia="en-GB"/>
        </w:rPr>
        <w:footnoteReference w:id="20"/>
      </w:r>
    </w:p>
    <w:p w14:paraId="5EEDF0D0" w14:textId="5B30A76F" w:rsidR="005C1CFF" w:rsidRPr="004E575E" w:rsidRDefault="005C1CFF" w:rsidP="005C1CFF">
      <w:pPr>
        <w:spacing w:line="480" w:lineRule="auto"/>
        <w:ind w:firstLine="720"/>
        <w:jc w:val="both"/>
      </w:pPr>
      <w:r w:rsidRPr="004E575E">
        <w:rPr>
          <w:shd w:val="clear" w:color="auto" w:fill="FFFFFF"/>
        </w:rPr>
        <w:t xml:space="preserve">Nonetheless, </w:t>
      </w:r>
      <w:r w:rsidRPr="004E575E">
        <w:rPr>
          <w:rFonts w:eastAsia="Times New Roman"/>
          <w:lang w:eastAsia="en-GB"/>
        </w:rPr>
        <w:t xml:space="preserve">whatever the lawfulness of </w:t>
      </w:r>
      <w:r w:rsidRPr="004E575E">
        <w:rPr>
          <w:shd w:val="clear" w:color="auto" w:fill="FFFFFF"/>
        </w:rPr>
        <w:t xml:space="preserve">Yanukovych’s </w:t>
      </w:r>
      <w:r w:rsidRPr="004E575E">
        <w:rPr>
          <w:rFonts w:eastAsia="Times New Roman"/>
          <w:lang w:eastAsia="en-GB"/>
        </w:rPr>
        <w:t xml:space="preserve">removal from office, it is hard to argue that he </w:t>
      </w:r>
      <w:r w:rsidRPr="004E575E">
        <w:t>had either the required legitimacy</w:t>
      </w:r>
      <w:r w:rsidR="006C124E">
        <w:t xml:space="preserve"> (</w:t>
      </w:r>
      <w:r w:rsidRPr="004E575E">
        <w:rPr>
          <w:i/>
        </w:rPr>
        <w:t>inter alia</w:t>
      </w:r>
      <w:r w:rsidR="006C124E">
        <w:t>,</w:t>
      </w:r>
      <w:r w:rsidRPr="004E575E">
        <w:t xml:space="preserve"> given that, despite the </w:t>
      </w:r>
      <w:r w:rsidR="00D432B2">
        <w:t xml:space="preserve">Rada </w:t>
      </w:r>
      <w:r w:rsidRPr="004E575E">
        <w:t xml:space="preserve">vote not reaching the magic constitutional number </w:t>
      </w:r>
      <w:r w:rsidRPr="004E575E">
        <w:rPr>
          <w:rFonts w:eastAsia="Times New Roman"/>
          <w:lang w:eastAsia="en-GB"/>
        </w:rPr>
        <w:t>of 377, there were still 328 votes in favour of his removal and none against</w:t>
      </w:r>
      <w:r w:rsidR="006C124E">
        <w:rPr>
          <w:rFonts w:eastAsia="Times New Roman"/>
          <w:lang w:eastAsia="en-GB"/>
        </w:rPr>
        <w:t>)</w:t>
      </w:r>
      <w:r w:rsidRPr="004E575E">
        <w:rPr>
          <w:rFonts w:eastAsia="Times New Roman"/>
          <w:lang w:eastAsia="en-GB"/>
        </w:rPr>
        <w:t xml:space="preserve"> or the factual control over the state </w:t>
      </w:r>
      <w:r w:rsidRPr="004E575E">
        <w:t xml:space="preserve">to invite foreign </w:t>
      </w:r>
      <w:r w:rsidRPr="004E575E">
        <w:lastRenderedPageBreak/>
        <w:t>intervention.</w:t>
      </w:r>
      <w:r w:rsidR="004E575E">
        <w:t xml:space="preserve"> </w:t>
      </w:r>
      <w:r w:rsidRPr="004E575E">
        <w:rPr>
          <w:rFonts w:eastAsia="Times New Roman"/>
          <w:i/>
          <w:lang w:eastAsia="en-GB"/>
        </w:rPr>
        <w:t>De facto</w:t>
      </w:r>
      <w:r w:rsidRPr="004E575E">
        <w:rPr>
          <w:rFonts w:eastAsia="Times New Roman"/>
          <w:lang w:eastAsia="en-GB"/>
        </w:rPr>
        <w:t xml:space="preserve"> at least, Yanukovych ‘no longer had authority to represent Ukraine in relation to the use of force.’</w:t>
      </w:r>
      <w:r w:rsidRPr="004E575E">
        <w:rPr>
          <w:rStyle w:val="FootnoteReference"/>
          <w:rFonts w:eastAsia="Times New Roman"/>
          <w:lang w:eastAsia="en-GB"/>
        </w:rPr>
        <w:footnoteReference w:id="21"/>
      </w:r>
      <w:r w:rsidR="00D432B2">
        <w:rPr>
          <w:rFonts w:eastAsia="Times New Roman"/>
          <w:lang w:eastAsia="en-GB"/>
        </w:rPr>
        <w:t xml:space="preserve"> Simply put, any consent</w:t>
      </w:r>
      <w:r w:rsidRPr="004E575E">
        <w:rPr>
          <w:rFonts w:eastAsia="Times New Roman"/>
          <w:lang w:eastAsia="en-GB"/>
        </w:rPr>
        <w:t xml:space="preserve"> he might have provided for the Russian action is unlikely to have been valid because he was no longer effectively acting as President of Ukraine.</w:t>
      </w:r>
      <w:r w:rsidRPr="004E575E">
        <w:rPr>
          <w:rStyle w:val="FootnoteReference"/>
          <w:rFonts w:eastAsia="Times New Roman"/>
          <w:lang w:eastAsia="en-GB"/>
        </w:rPr>
        <w:footnoteReference w:id="22"/>
      </w:r>
    </w:p>
    <w:p w14:paraId="765D5B6E" w14:textId="74942510" w:rsidR="0040741B" w:rsidRPr="004E575E" w:rsidRDefault="005C1CFF" w:rsidP="002F3AA1">
      <w:pPr>
        <w:spacing w:line="480" w:lineRule="auto"/>
        <w:ind w:firstLine="720"/>
        <w:jc w:val="both"/>
        <w:rPr>
          <w:rFonts w:eastAsia="Times New Roman"/>
          <w:lang w:eastAsia="en-GB"/>
        </w:rPr>
      </w:pPr>
      <w:r w:rsidRPr="004E575E">
        <w:rPr>
          <w:rFonts w:eastAsia="Times New Roman"/>
          <w:lang w:eastAsia="en-GB"/>
        </w:rPr>
        <w:t>It is difficult to see</w:t>
      </w:r>
      <w:r w:rsidR="0040741B" w:rsidRPr="004E575E">
        <w:rPr>
          <w:rFonts w:eastAsia="Times New Roman"/>
          <w:lang w:eastAsia="en-GB"/>
        </w:rPr>
        <w:t xml:space="preserve"> the legitimating consent </w:t>
      </w:r>
      <w:r w:rsidRPr="004E575E">
        <w:rPr>
          <w:rFonts w:eastAsia="Times New Roman"/>
          <w:lang w:eastAsia="en-GB"/>
        </w:rPr>
        <w:t>as coming</w:t>
      </w:r>
      <w:r w:rsidR="0040741B" w:rsidRPr="004E575E">
        <w:rPr>
          <w:rFonts w:eastAsia="Times New Roman"/>
          <w:lang w:eastAsia="en-GB"/>
        </w:rPr>
        <w:t xml:space="preserve"> from Crimea </w:t>
      </w:r>
      <w:r w:rsidR="0040741B" w:rsidRPr="004E575E">
        <w:rPr>
          <w:rFonts w:eastAsia="Times New Roman"/>
          <w:i/>
          <w:lang w:eastAsia="en-GB"/>
        </w:rPr>
        <w:t>stans solus</w:t>
      </w:r>
      <w:r w:rsidR="002C7975" w:rsidRPr="004E575E">
        <w:rPr>
          <w:rFonts w:eastAsia="Times New Roman"/>
          <w:lang w:eastAsia="en-GB"/>
        </w:rPr>
        <w:t xml:space="preserve"> either</w:t>
      </w:r>
      <w:r w:rsidR="004E575E">
        <w:rPr>
          <w:rFonts w:eastAsia="Times New Roman"/>
          <w:lang w:eastAsia="en-GB"/>
        </w:rPr>
        <w:t xml:space="preserve">. </w:t>
      </w:r>
      <w:r w:rsidRPr="004E575E">
        <w:rPr>
          <w:rFonts w:eastAsia="Times New Roman"/>
          <w:lang w:eastAsia="en-GB"/>
        </w:rPr>
        <w:t>First, Crimea’s new ‘Prime Minister’ was not confirmed by the President of Ukraine as required by the Ukrainian constitution.</w:t>
      </w:r>
      <w:r w:rsidR="006F31AF" w:rsidRPr="004E575E">
        <w:rPr>
          <w:rStyle w:val="FootnoteReference"/>
          <w:rFonts w:eastAsia="Times New Roman"/>
          <w:lang w:eastAsia="en-GB"/>
        </w:rPr>
        <w:footnoteReference w:id="23"/>
      </w:r>
      <w:r w:rsidR="004E575E">
        <w:rPr>
          <w:rFonts w:eastAsia="Times New Roman"/>
          <w:lang w:eastAsia="en-GB"/>
        </w:rPr>
        <w:t xml:space="preserve"> </w:t>
      </w:r>
      <w:r w:rsidRPr="004E575E">
        <w:rPr>
          <w:rFonts w:eastAsia="Times New Roman"/>
          <w:lang w:eastAsia="en-GB"/>
        </w:rPr>
        <w:t>More importantly,</w:t>
      </w:r>
      <w:r w:rsidR="0040741B" w:rsidRPr="004E575E">
        <w:rPr>
          <w:rFonts w:eastAsia="Times New Roman"/>
          <w:lang w:eastAsia="en-GB"/>
        </w:rPr>
        <w:t xml:space="preserve"> Crimea is not </w:t>
      </w:r>
      <w:r w:rsidR="002C7975" w:rsidRPr="004E575E">
        <w:rPr>
          <w:rFonts w:eastAsia="Times New Roman"/>
          <w:lang w:eastAsia="en-GB"/>
        </w:rPr>
        <w:t>the</w:t>
      </w:r>
      <w:r w:rsidR="0040741B" w:rsidRPr="004E575E">
        <w:rPr>
          <w:rFonts w:eastAsia="Times New Roman"/>
          <w:lang w:eastAsia="en-GB"/>
        </w:rPr>
        <w:t xml:space="preserve"> state</w:t>
      </w:r>
      <w:r w:rsidR="002C7975" w:rsidRPr="004E575E">
        <w:rPr>
          <w:rFonts w:eastAsia="Times New Roman"/>
          <w:lang w:eastAsia="en-GB"/>
        </w:rPr>
        <w:t xml:space="preserve"> in question: Ukraine is.</w:t>
      </w:r>
      <w:r w:rsidR="004E575E">
        <w:rPr>
          <w:rFonts w:eastAsia="Times New Roman"/>
          <w:lang w:eastAsia="en-GB"/>
        </w:rPr>
        <w:t xml:space="preserve"> I</w:t>
      </w:r>
      <w:r w:rsidRPr="004E575E">
        <w:rPr>
          <w:rFonts w:eastAsia="Times New Roman"/>
          <w:lang w:eastAsia="en-GB"/>
        </w:rPr>
        <w:t xml:space="preserve">nternational law does not allow </w:t>
      </w:r>
      <w:r w:rsidR="006C124E">
        <w:rPr>
          <w:rFonts w:eastAsia="Times New Roman"/>
          <w:lang w:eastAsia="en-GB"/>
        </w:rPr>
        <w:t>non-state entities</w:t>
      </w:r>
      <w:r w:rsidRPr="004E575E">
        <w:rPr>
          <w:rFonts w:eastAsia="Times New Roman"/>
          <w:lang w:eastAsia="en-GB"/>
        </w:rPr>
        <w:t xml:space="preserve"> or regions within states to invite military intervention</w:t>
      </w:r>
      <w:r w:rsidR="004E575E">
        <w:rPr>
          <w:rFonts w:eastAsia="Times New Roman"/>
          <w:lang w:eastAsia="en-GB"/>
        </w:rPr>
        <w:t xml:space="preserve">: if </w:t>
      </w:r>
      <w:r w:rsidRPr="004E575E">
        <w:rPr>
          <w:rFonts w:eastAsia="Times New Roman"/>
          <w:lang w:eastAsia="en-GB"/>
        </w:rPr>
        <w:t>it</w:t>
      </w:r>
      <w:r w:rsidR="004E575E">
        <w:rPr>
          <w:rFonts w:eastAsia="Times New Roman"/>
          <w:lang w:eastAsia="en-GB"/>
        </w:rPr>
        <w:t xml:space="preserve"> did, this would mean</w:t>
      </w:r>
      <w:r w:rsidR="00D432B2">
        <w:rPr>
          <w:rFonts w:eastAsia="Times New Roman"/>
          <w:lang w:eastAsia="en-GB"/>
        </w:rPr>
        <w:t xml:space="preserve"> that</w:t>
      </w:r>
      <w:r w:rsidR="004E575E">
        <w:rPr>
          <w:rFonts w:eastAsia="Times New Roman"/>
          <w:lang w:eastAsia="en-GB"/>
        </w:rPr>
        <w:t>,</w:t>
      </w:r>
      <w:r w:rsidR="0047493F" w:rsidRPr="004E575E">
        <w:rPr>
          <w:rFonts w:eastAsia="Times New Roman"/>
          <w:lang w:eastAsia="en-GB"/>
        </w:rPr>
        <w:t xml:space="preserve"> for example, France </w:t>
      </w:r>
      <w:r w:rsidR="006C124E">
        <w:rPr>
          <w:rFonts w:eastAsia="Times New Roman"/>
          <w:lang w:eastAsia="en-GB"/>
        </w:rPr>
        <w:t>could</w:t>
      </w:r>
      <w:r w:rsidR="0047493F" w:rsidRPr="004E575E">
        <w:rPr>
          <w:rFonts w:eastAsia="Times New Roman"/>
          <w:lang w:eastAsia="en-GB"/>
        </w:rPr>
        <w:t xml:space="preserve"> invade Canada at the invitation of Quebec. </w:t>
      </w:r>
      <w:r w:rsidR="00C238B2" w:rsidRPr="004E575E">
        <w:rPr>
          <w:rFonts w:eastAsia="Times New Roman"/>
          <w:lang w:eastAsia="en-GB"/>
        </w:rPr>
        <w:t xml:space="preserve">There </w:t>
      </w:r>
      <w:r w:rsidRPr="004E575E">
        <w:rPr>
          <w:rFonts w:eastAsia="Times New Roman"/>
          <w:lang w:eastAsia="en-GB"/>
        </w:rPr>
        <w:t>can have been</w:t>
      </w:r>
      <w:r w:rsidR="00C238B2" w:rsidRPr="004E575E">
        <w:rPr>
          <w:rFonts w:eastAsia="Times New Roman"/>
          <w:lang w:eastAsia="en-GB"/>
        </w:rPr>
        <w:t xml:space="preserve"> no genuine </w:t>
      </w:r>
      <w:r w:rsidR="00033E97" w:rsidRPr="004E575E">
        <w:rPr>
          <w:rFonts w:eastAsia="Times New Roman"/>
          <w:lang w:eastAsia="en-GB"/>
        </w:rPr>
        <w:t xml:space="preserve">state </w:t>
      </w:r>
      <w:r w:rsidR="00C238B2" w:rsidRPr="004E575E">
        <w:rPr>
          <w:rFonts w:eastAsia="Times New Roman"/>
          <w:lang w:eastAsia="en-GB"/>
        </w:rPr>
        <w:t xml:space="preserve">consent </w:t>
      </w:r>
      <w:r w:rsidR="00BE0C8F" w:rsidRPr="004E575E">
        <w:rPr>
          <w:rFonts w:eastAsia="Times New Roman"/>
          <w:lang w:eastAsia="en-GB"/>
        </w:rPr>
        <w:t>legitimating</w:t>
      </w:r>
      <w:r w:rsidR="00C238B2" w:rsidRPr="004E575E">
        <w:rPr>
          <w:rFonts w:eastAsia="Times New Roman"/>
          <w:lang w:eastAsia="en-GB"/>
        </w:rPr>
        <w:t xml:space="preserve"> the Russian action</w:t>
      </w:r>
      <w:r w:rsidRPr="004E575E">
        <w:rPr>
          <w:rFonts w:eastAsia="Times New Roman"/>
          <w:lang w:eastAsia="en-GB"/>
        </w:rPr>
        <w:t xml:space="preserve"> coming from Crimea</w:t>
      </w:r>
      <w:r w:rsidR="006F31AF" w:rsidRPr="004E575E">
        <w:rPr>
          <w:rFonts w:eastAsia="Times New Roman"/>
          <w:lang w:eastAsia="en-GB"/>
        </w:rPr>
        <w:t xml:space="preserve"> alone</w:t>
      </w:r>
      <w:r w:rsidR="00C238B2" w:rsidRPr="004E575E">
        <w:rPr>
          <w:rFonts w:eastAsia="Times New Roman"/>
          <w:lang w:eastAsia="en-GB"/>
        </w:rPr>
        <w:t>.</w:t>
      </w:r>
    </w:p>
    <w:p w14:paraId="494D6299" w14:textId="77777777" w:rsidR="005C1CFF" w:rsidRPr="004E575E" w:rsidRDefault="00BE32AF" w:rsidP="005C1CFF">
      <w:pPr>
        <w:spacing w:line="480" w:lineRule="auto"/>
        <w:ind w:firstLine="720"/>
        <w:jc w:val="both"/>
        <w:rPr>
          <w:rFonts w:eastAsia="Times New Roman"/>
          <w:lang w:eastAsia="en-GB"/>
        </w:rPr>
      </w:pPr>
      <w:r w:rsidRPr="004E575E">
        <w:rPr>
          <w:rFonts w:eastAsia="Times New Roman"/>
          <w:lang w:eastAsia="en-GB"/>
        </w:rPr>
        <w:t>Leaving aside the consent question,</w:t>
      </w:r>
      <w:r w:rsidR="00E91977" w:rsidRPr="004E575E">
        <w:rPr>
          <w:rFonts w:eastAsia="Times New Roman"/>
          <w:lang w:eastAsia="en-GB"/>
        </w:rPr>
        <w:t xml:space="preserve"> the </w:t>
      </w:r>
      <w:r w:rsidRPr="004E575E">
        <w:rPr>
          <w:rFonts w:eastAsia="Times New Roman"/>
          <w:lang w:eastAsia="en-GB"/>
        </w:rPr>
        <w:t xml:space="preserve">primary </w:t>
      </w:r>
      <w:r w:rsidR="00E91977" w:rsidRPr="004E575E">
        <w:rPr>
          <w:rFonts w:eastAsia="Times New Roman"/>
          <w:lang w:eastAsia="en-GB"/>
        </w:rPr>
        <w:t>argument advanced by Russia</w:t>
      </w:r>
      <w:r w:rsidR="00BE0C8F" w:rsidRPr="004E575E">
        <w:rPr>
          <w:rFonts w:eastAsia="Times New Roman"/>
          <w:lang w:eastAsia="en-GB"/>
        </w:rPr>
        <w:t xml:space="preserve">, at least </w:t>
      </w:r>
      <w:r w:rsidR="00E91977" w:rsidRPr="004E575E">
        <w:rPr>
          <w:rFonts w:eastAsia="Times New Roman"/>
          <w:lang w:eastAsia="en-GB"/>
        </w:rPr>
        <w:t>initially</w:t>
      </w:r>
      <w:r w:rsidR="00BE0C8F" w:rsidRPr="004E575E">
        <w:rPr>
          <w:rFonts w:eastAsia="Times New Roman"/>
          <w:lang w:eastAsia="en-GB"/>
        </w:rPr>
        <w:t>,</w:t>
      </w:r>
      <w:r w:rsidR="00E91977" w:rsidRPr="004E575E">
        <w:rPr>
          <w:rFonts w:eastAsia="Times New Roman"/>
          <w:lang w:eastAsia="en-GB"/>
        </w:rPr>
        <w:t xml:space="preserve"> </w:t>
      </w:r>
      <w:r w:rsidR="005E5B89" w:rsidRPr="004E575E">
        <w:rPr>
          <w:rFonts w:eastAsia="Times New Roman"/>
          <w:lang w:eastAsia="en-GB"/>
        </w:rPr>
        <w:t>was based on</w:t>
      </w:r>
      <w:r w:rsidR="00E91977" w:rsidRPr="004E575E">
        <w:rPr>
          <w:rFonts w:eastAsia="Times New Roman"/>
          <w:lang w:eastAsia="en-GB"/>
        </w:rPr>
        <w:t xml:space="preserve"> the protection of its nationals </w:t>
      </w:r>
      <w:r w:rsidRPr="004E575E">
        <w:rPr>
          <w:rFonts w:eastAsia="Times New Roman"/>
          <w:lang w:eastAsia="en-GB"/>
        </w:rPr>
        <w:t>in Ukraine</w:t>
      </w:r>
      <w:r w:rsidR="00E91977" w:rsidRPr="004E575E">
        <w:rPr>
          <w:rFonts w:eastAsia="Times New Roman"/>
          <w:lang w:eastAsia="en-GB"/>
        </w:rPr>
        <w:t>.</w:t>
      </w:r>
      <w:r w:rsidR="004B564D" w:rsidRPr="004E575E">
        <w:rPr>
          <w:rFonts w:eastAsia="Times New Roman"/>
          <w:lang w:eastAsia="en-GB"/>
        </w:rPr>
        <w:t xml:space="preserve"> </w:t>
      </w:r>
      <w:r w:rsidR="002F3AA1" w:rsidRPr="004E575E">
        <w:rPr>
          <w:rFonts w:eastAsia="Times New Roman"/>
          <w:lang w:eastAsia="en-GB"/>
        </w:rPr>
        <w:t>The Russian foreign minister argued that the action was designed to protect ‘</w:t>
      </w:r>
      <w:r w:rsidR="002F3AA1" w:rsidRPr="004E575E">
        <w:rPr>
          <w:shd w:val="clear" w:color="auto" w:fill="FFFFFF"/>
        </w:rPr>
        <w:t>citizens of the Russian Federation loca</w:t>
      </w:r>
      <w:r w:rsidR="00BE0C8F" w:rsidRPr="004E575E">
        <w:rPr>
          <w:shd w:val="clear" w:color="auto" w:fill="FFFFFF"/>
        </w:rPr>
        <w:t>ted on the territory of Ukraine</w:t>
      </w:r>
      <w:r w:rsidR="002F3AA1" w:rsidRPr="004E575E">
        <w:rPr>
          <w:shd w:val="clear" w:color="auto" w:fill="FFFFFF"/>
        </w:rPr>
        <w:t>’,</w:t>
      </w:r>
      <w:r w:rsidR="002C7975" w:rsidRPr="004E575E">
        <w:rPr>
          <w:rStyle w:val="FootnoteReference"/>
          <w:rFonts w:eastAsia="Times New Roman"/>
          <w:lang w:eastAsia="en-GB"/>
        </w:rPr>
        <w:footnoteReference w:id="24"/>
      </w:r>
      <w:r w:rsidR="002F3AA1" w:rsidRPr="004E575E">
        <w:rPr>
          <w:shd w:val="clear" w:color="auto" w:fill="FFFFFF"/>
        </w:rPr>
        <w:t xml:space="preserve"> while President Putin told President Obama that there </w:t>
      </w:r>
      <w:r w:rsidR="002F3AA1" w:rsidRPr="004E575E">
        <w:rPr>
          <w:shd w:val="clear" w:color="auto" w:fill="FFFFFF"/>
        </w:rPr>
        <w:lastRenderedPageBreak/>
        <w:t xml:space="preserve">was </w:t>
      </w:r>
      <w:r w:rsidR="002F3AA1" w:rsidRPr="004E575E">
        <w:t>a ‘real threat’ to the lives and health of Russian citizens currently on Ukrainian territory.</w:t>
      </w:r>
      <w:r w:rsidR="002F3AA1" w:rsidRPr="004E575E">
        <w:rPr>
          <w:rStyle w:val="FootnoteReference"/>
        </w:rPr>
        <w:footnoteReference w:id="25"/>
      </w:r>
    </w:p>
    <w:p w14:paraId="0178070F" w14:textId="3EF009D1" w:rsidR="00055B52" w:rsidRPr="004E575E" w:rsidRDefault="002F3AA1" w:rsidP="00055B52">
      <w:pPr>
        <w:spacing w:line="480" w:lineRule="auto"/>
        <w:ind w:firstLine="720"/>
        <w:jc w:val="both"/>
        <w:rPr>
          <w:rFonts w:eastAsia="Times New Roman"/>
          <w:lang w:eastAsia="en-GB"/>
        </w:rPr>
      </w:pPr>
      <w:r w:rsidRPr="004E575E">
        <w:rPr>
          <w:rFonts w:eastAsia="Times New Roman"/>
          <w:lang w:eastAsia="en-GB"/>
        </w:rPr>
        <w:t>While there are of course</w:t>
      </w:r>
      <w:r w:rsidR="00E91977" w:rsidRPr="004E575E">
        <w:rPr>
          <w:rFonts w:eastAsia="Times New Roman"/>
          <w:lang w:eastAsia="en-GB"/>
        </w:rPr>
        <w:t xml:space="preserve"> Russians stationed in Crimea</w:t>
      </w:r>
      <w:r w:rsidRPr="004E575E">
        <w:rPr>
          <w:rFonts w:eastAsia="Times New Roman"/>
          <w:lang w:eastAsia="en-GB"/>
        </w:rPr>
        <w:t xml:space="preserve"> under the 1997 treaty</w:t>
      </w:r>
      <w:r w:rsidR="00E91977" w:rsidRPr="004E575E">
        <w:rPr>
          <w:rFonts w:eastAsia="Times New Roman"/>
          <w:lang w:eastAsia="en-GB"/>
        </w:rPr>
        <w:t xml:space="preserve">, the bulk of the nationals </w:t>
      </w:r>
      <w:r w:rsidR="002C7975" w:rsidRPr="004E575E">
        <w:rPr>
          <w:rFonts w:eastAsia="Times New Roman"/>
          <w:lang w:eastAsia="en-GB"/>
        </w:rPr>
        <w:t xml:space="preserve">avowedly </w:t>
      </w:r>
      <w:r w:rsidR="00E91977" w:rsidRPr="004E575E">
        <w:rPr>
          <w:rFonts w:eastAsia="Times New Roman"/>
          <w:lang w:eastAsia="en-GB"/>
        </w:rPr>
        <w:t xml:space="preserve">being </w:t>
      </w:r>
      <w:r w:rsidR="005E5B89" w:rsidRPr="004E575E">
        <w:rPr>
          <w:rFonts w:eastAsia="Times New Roman"/>
          <w:lang w:eastAsia="en-GB"/>
        </w:rPr>
        <w:t>‘</w:t>
      </w:r>
      <w:r w:rsidR="00E91977" w:rsidRPr="004E575E">
        <w:rPr>
          <w:rFonts w:eastAsia="Times New Roman"/>
          <w:lang w:eastAsia="en-GB"/>
        </w:rPr>
        <w:t>protected</w:t>
      </w:r>
      <w:r w:rsidR="005E5B89" w:rsidRPr="004E575E">
        <w:rPr>
          <w:rFonts w:eastAsia="Times New Roman"/>
          <w:lang w:eastAsia="en-GB"/>
        </w:rPr>
        <w:t>’</w:t>
      </w:r>
      <w:r w:rsidR="00E91977" w:rsidRPr="004E575E">
        <w:rPr>
          <w:rFonts w:eastAsia="Times New Roman"/>
          <w:lang w:eastAsia="en-GB"/>
        </w:rPr>
        <w:t xml:space="preserve"> </w:t>
      </w:r>
      <w:r w:rsidR="005E5B89" w:rsidRPr="004E575E">
        <w:rPr>
          <w:rFonts w:eastAsia="Times New Roman"/>
          <w:lang w:eastAsia="en-GB"/>
        </w:rPr>
        <w:t>are</w:t>
      </w:r>
      <w:r w:rsidR="00BE0C8F" w:rsidRPr="004E575E">
        <w:rPr>
          <w:rFonts w:eastAsia="Times New Roman"/>
          <w:lang w:eastAsia="en-GB"/>
        </w:rPr>
        <w:t xml:space="preserve"> </w:t>
      </w:r>
      <w:r w:rsidR="005E5B89" w:rsidRPr="004E575E">
        <w:rPr>
          <w:rFonts w:eastAsia="Times New Roman"/>
          <w:lang w:eastAsia="en-GB"/>
        </w:rPr>
        <w:t xml:space="preserve">people who were </w:t>
      </w:r>
      <w:r w:rsidR="00030C82" w:rsidRPr="004E575E">
        <w:rPr>
          <w:rFonts w:eastAsia="Times New Roman"/>
          <w:lang w:eastAsia="en-GB"/>
        </w:rPr>
        <w:t xml:space="preserve">recently </w:t>
      </w:r>
      <w:r w:rsidR="00E91977" w:rsidRPr="004E575E">
        <w:rPr>
          <w:rFonts w:eastAsia="Times New Roman"/>
          <w:lang w:eastAsia="en-GB"/>
        </w:rPr>
        <w:t>handed a passport by Russia</w:t>
      </w:r>
      <w:r w:rsidR="00030C82" w:rsidRPr="004E575E">
        <w:rPr>
          <w:rFonts w:eastAsia="Times New Roman"/>
          <w:lang w:eastAsia="en-GB"/>
        </w:rPr>
        <w:t xml:space="preserve">. </w:t>
      </w:r>
      <w:r w:rsidR="005C1CFF" w:rsidRPr="004E575E">
        <w:rPr>
          <w:rFonts w:eastAsia="Times New Roman"/>
          <w:lang w:eastAsia="en-GB"/>
        </w:rPr>
        <w:t>A</w:t>
      </w:r>
      <w:r w:rsidR="006F31AF" w:rsidRPr="004E575E">
        <w:rPr>
          <w:rFonts w:eastAsia="Times New Roman"/>
          <w:lang w:eastAsia="en-GB"/>
        </w:rPr>
        <w:t>s noted</w:t>
      </w:r>
      <w:r w:rsidR="00055B52" w:rsidRPr="004E575E">
        <w:rPr>
          <w:rFonts w:eastAsia="Times New Roman"/>
          <w:lang w:eastAsia="en-GB"/>
        </w:rPr>
        <w:t xml:space="preserve"> above</w:t>
      </w:r>
      <w:r w:rsidR="006F31AF" w:rsidRPr="004E575E">
        <w:rPr>
          <w:rFonts w:eastAsia="Times New Roman"/>
          <w:lang w:eastAsia="en-GB"/>
        </w:rPr>
        <w:t xml:space="preserve">, </w:t>
      </w:r>
      <w:r w:rsidR="00055B52" w:rsidRPr="004E575E">
        <w:rPr>
          <w:rFonts w:eastAsia="Times New Roman"/>
          <w:lang w:eastAsia="en-GB"/>
        </w:rPr>
        <w:t xml:space="preserve">citizenship bestowed by </w:t>
      </w:r>
      <w:r w:rsidR="006F31AF" w:rsidRPr="004E575E">
        <w:rPr>
          <w:rFonts w:eastAsia="Times New Roman"/>
          <w:lang w:eastAsia="en-GB"/>
        </w:rPr>
        <w:t xml:space="preserve">such a passportization policy can only be enforceable internationally if there is a </w:t>
      </w:r>
      <w:r w:rsidR="00D432B2">
        <w:rPr>
          <w:rFonts w:eastAsia="Times New Roman"/>
          <w:lang w:eastAsia="en-GB"/>
        </w:rPr>
        <w:t>genuine and effective</w:t>
      </w:r>
      <w:r w:rsidR="006F31AF" w:rsidRPr="004E575E">
        <w:rPr>
          <w:rFonts w:eastAsia="Times New Roman"/>
          <w:lang w:eastAsia="en-GB"/>
        </w:rPr>
        <w:t xml:space="preserve"> link between the new passport holders and the state in question.</w:t>
      </w:r>
      <w:r w:rsidR="00055B52" w:rsidRPr="004E575E">
        <w:rPr>
          <w:rStyle w:val="FootnoteReference"/>
          <w:rFonts w:eastAsia="Times New Roman"/>
          <w:lang w:eastAsia="en-GB"/>
        </w:rPr>
        <w:footnoteReference w:id="26"/>
      </w:r>
      <w:r w:rsidR="004E575E">
        <w:rPr>
          <w:rFonts w:eastAsia="Times New Roman"/>
          <w:lang w:eastAsia="en-GB"/>
        </w:rPr>
        <w:t xml:space="preserve"> </w:t>
      </w:r>
      <w:r w:rsidR="006F31AF" w:rsidRPr="004E575E">
        <w:rPr>
          <w:rFonts w:eastAsia="Times New Roman"/>
          <w:lang w:eastAsia="en-GB"/>
        </w:rPr>
        <w:t>As was the case in South Ossetia in 2008, it is far from clear whether sufficient links exist between the people of Crimea now in possession of Russian passports and the Russian state</w:t>
      </w:r>
      <w:r w:rsidR="00055B52" w:rsidRPr="004E575E">
        <w:rPr>
          <w:rFonts w:eastAsia="Times New Roman"/>
          <w:lang w:eastAsia="en-GB"/>
        </w:rPr>
        <w:t xml:space="preserve">, although this could be perhaps be argued given the predominant Russian ethnicity </w:t>
      </w:r>
      <w:r w:rsidR="002237D8">
        <w:rPr>
          <w:rFonts w:eastAsia="Times New Roman"/>
          <w:lang w:eastAsia="en-GB"/>
        </w:rPr>
        <w:t>in the region</w:t>
      </w:r>
      <w:r w:rsidR="00055B52" w:rsidRPr="004E575E">
        <w:rPr>
          <w:rFonts w:eastAsia="Times New Roman"/>
          <w:lang w:eastAsia="en-GB"/>
        </w:rPr>
        <w:t>.</w:t>
      </w:r>
    </w:p>
    <w:p w14:paraId="155C1FA1" w14:textId="16F629D1" w:rsidR="00CB77D7" w:rsidRPr="004E575E" w:rsidRDefault="00055B52" w:rsidP="00055B52">
      <w:pPr>
        <w:spacing w:line="480" w:lineRule="auto"/>
        <w:ind w:firstLine="720"/>
        <w:jc w:val="both"/>
        <w:rPr>
          <w:rFonts w:eastAsia="Times New Roman"/>
          <w:lang w:eastAsia="en-GB"/>
        </w:rPr>
      </w:pPr>
      <w:r w:rsidRPr="004E575E">
        <w:rPr>
          <w:rFonts w:eastAsia="Times New Roman"/>
          <w:lang w:eastAsia="en-GB"/>
        </w:rPr>
        <w:t xml:space="preserve">In any event, </w:t>
      </w:r>
      <w:r w:rsidR="00D432B2">
        <w:rPr>
          <w:rFonts w:eastAsia="Times New Roman"/>
          <w:lang w:eastAsia="en-GB"/>
        </w:rPr>
        <w:t xml:space="preserve">what is clear is that </w:t>
      </w:r>
      <w:r w:rsidR="000F0906" w:rsidRPr="004E575E">
        <w:t xml:space="preserve">Russia has been laying the groundwork for </w:t>
      </w:r>
      <w:r w:rsidR="004B564D" w:rsidRPr="004E575E">
        <w:t>its</w:t>
      </w:r>
      <w:r w:rsidR="000F0906" w:rsidRPr="004E575E">
        <w:t xml:space="preserve"> </w:t>
      </w:r>
      <w:r w:rsidR="005C1CFF" w:rsidRPr="004E575E">
        <w:t xml:space="preserve">protection of nationals </w:t>
      </w:r>
      <w:r w:rsidR="005E5B89" w:rsidRPr="004E575E">
        <w:t xml:space="preserve">claim for some </w:t>
      </w:r>
      <w:r w:rsidR="001E7ABF" w:rsidRPr="004E575E">
        <w:t>while</w:t>
      </w:r>
      <w:r w:rsidR="00D432B2">
        <w:t>.  T</w:t>
      </w:r>
      <w:r w:rsidR="00030C82" w:rsidRPr="004E575E">
        <w:t xml:space="preserve">he </w:t>
      </w:r>
      <w:r w:rsidR="001E7ABF" w:rsidRPr="004E575E">
        <w:t>large-scale</w:t>
      </w:r>
      <w:r w:rsidR="00030C82" w:rsidRPr="004E575E">
        <w:t xml:space="preserve"> Russian passportization of Crimea began in 2008</w:t>
      </w:r>
      <w:r w:rsidR="001E7ABF" w:rsidRPr="004E575E">
        <w:t>,</w:t>
      </w:r>
      <w:r w:rsidR="00030C82" w:rsidRPr="004E575E">
        <w:rPr>
          <w:rStyle w:val="FootnoteReference"/>
          <w:rFonts w:eastAsia="Times New Roman"/>
          <w:lang w:eastAsia="en-GB"/>
        </w:rPr>
        <w:footnoteReference w:id="27"/>
      </w:r>
      <w:r w:rsidR="001E7ABF" w:rsidRPr="004E575E">
        <w:t xml:space="preserve"> so the warnings have been </w:t>
      </w:r>
      <w:r w:rsidR="00BE0C8F" w:rsidRPr="004E575E">
        <w:t>in place</w:t>
      </w:r>
      <w:r w:rsidR="001E7ABF" w:rsidRPr="004E575E">
        <w:t xml:space="preserve"> since </w:t>
      </w:r>
      <w:r w:rsidR="00BE0C8F" w:rsidRPr="004E575E">
        <w:t xml:space="preserve">the </w:t>
      </w:r>
      <w:r w:rsidR="001E7ABF" w:rsidRPr="004E575E">
        <w:t>Georgia</w:t>
      </w:r>
      <w:r w:rsidR="00BE0C8F" w:rsidRPr="004E575E">
        <w:t xml:space="preserve"> conflict</w:t>
      </w:r>
      <w:r w:rsidR="001E7ABF" w:rsidRPr="004E575E">
        <w:t>. Having said th</w:t>
      </w:r>
      <w:r w:rsidR="00BE0C8F" w:rsidRPr="004E575E">
        <w:t>at</w:t>
      </w:r>
      <w:r w:rsidR="001E7ABF" w:rsidRPr="004E575E">
        <w:t xml:space="preserve">, the process was significantly stepped up </w:t>
      </w:r>
      <w:r w:rsidR="00BE0C8F" w:rsidRPr="004E575E">
        <w:t xml:space="preserve">after </w:t>
      </w:r>
      <w:r w:rsidR="00BE0C8F" w:rsidRPr="004E575E">
        <w:rPr>
          <w:rFonts w:eastAsia="Times New Roman"/>
          <w:lang w:eastAsia="en-GB"/>
        </w:rPr>
        <w:t>Yanukov</w:t>
      </w:r>
      <w:r w:rsidR="005C1CFF" w:rsidRPr="004E575E">
        <w:rPr>
          <w:rFonts w:eastAsia="Times New Roman"/>
          <w:lang w:eastAsia="en-GB"/>
        </w:rPr>
        <w:t>y</w:t>
      </w:r>
      <w:r w:rsidR="00BE0C8F" w:rsidRPr="004E575E">
        <w:rPr>
          <w:rFonts w:eastAsia="Times New Roman"/>
          <w:lang w:eastAsia="en-GB"/>
        </w:rPr>
        <w:t>ch was ousted</w:t>
      </w:r>
      <w:r w:rsidR="00BE0C8F" w:rsidRPr="004E575E">
        <w:t xml:space="preserve">, with </w:t>
      </w:r>
      <w:r w:rsidR="00030C82" w:rsidRPr="004E575E">
        <w:t>Russia issu</w:t>
      </w:r>
      <w:r w:rsidR="00BE0C8F" w:rsidRPr="004E575E">
        <w:t>ing</w:t>
      </w:r>
      <w:r w:rsidR="00030C82" w:rsidRPr="004E575E">
        <w:t xml:space="preserve"> a</w:t>
      </w:r>
      <w:r w:rsidR="00030C82" w:rsidRPr="004E575E">
        <w:rPr>
          <w:shd w:val="clear" w:color="auto" w:fill="FFFFFF"/>
        </w:rPr>
        <w:t>n estimated 143,000 Russian passports</w:t>
      </w:r>
      <w:r w:rsidR="001E7ABF" w:rsidRPr="004E575E">
        <w:rPr>
          <w:shd w:val="clear" w:color="auto" w:fill="FFFFFF"/>
        </w:rPr>
        <w:t xml:space="preserve"> </w:t>
      </w:r>
      <w:r w:rsidR="00BE0C8F" w:rsidRPr="004E575E">
        <w:rPr>
          <w:shd w:val="clear" w:color="auto" w:fill="FFFFFF"/>
        </w:rPr>
        <w:t xml:space="preserve">to Ukrainians on the peninsula </w:t>
      </w:r>
      <w:r w:rsidR="001E7ABF" w:rsidRPr="004E575E">
        <w:t>in the last two weeks of February 2014</w:t>
      </w:r>
      <w:r w:rsidR="00030C82" w:rsidRPr="004E575E">
        <w:rPr>
          <w:shd w:val="clear" w:color="auto" w:fill="FFFFFF"/>
        </w:rPr>
        <w:t>.</w:t>
      </w:r>
      <w:r w:rsidR="00030C82" w:rsidRPr="004E575E">
        <w:rPr>
          <w:rStyle w:val="FootnoteReference"/>
          <w:shd w:val="clear" w:color="auto" w:fill="FFFFFF"/>
        </w:rPr>
        <w:footnoteReference w:id="28"/>
      </w:r>
    </w:p>
    <w:p w14:paraId="0A361DDC" w14:textId="3B44F7DA" w:rsidR="00940D07" w:rsidRPr="004E575E" w:rsidRDefault="002237D8" w:rsidP="002F3AA1">
      <w:pPr>
        <w:spacing w:line="480" w:lineRule="auto"/>
        <w:ind w:firstLine="720"/>
        <w:jc w:val="both"/>
      </w:pPr>
      <w:r>
        <w:t xml:space="preserve">Just as </w:t>
      </w:r>
      <w:r w:rsidR="00D432B2">
        <w:t>was the case in</w:t>
      </w:r>
      <w:r>
        <w:t xml:space="preserve"> 2008, </w:t>
      </w:r>
      <w:r w:rsidR="00D432B2">
        <w:t>Russia’s</w:t>
      </w:r>
      <w:r>
        <w:t xml:space="preserve"> </w:t>
      </w:r>
      <w:r w:rsidR="00BE0C8F" w:rsidRPr="004E575E">
        <w:t xml:space="preserve">justification </w:t>
      </w:r>
      <w:r w:rsidR="00940D07" w:rsidRPr="004E575E">
        <w:t xml:space="preserve">of the protection of nationals abroad is </w:t>
      </w:r>
      <w:r>
        <w:t xml:space="preserve">extremely </w:t>
      </w:r>
      <w:r w:rsidR="00BF3400" w:rsidRPr="004E575E">
        <w:t xml:space="preserve">difficult to reconcile with the rules of the </w:t>
      </w:r>
      <w:r w:rsidR="00BF3400" w:rsidRPr="004E575E">
        <w:rPr>
          <w:i/>
        </w:rPr>
        <w:t>jus ad bellum</w:t>
      </w:r>
      <w:r w:rsidR="00BF3400" w:rsidRPr="004E575E">
        <w:t xml:space="preserve"> in </w:t>
      </w:r>
      <w:r w:rsidR="00BE0C8F" w:rsidRPr="004E575E">
        <w:t xml:space="preserve">relation to </w:t>
      </w:r>
      <w:r w:rsidR="00BE0C8F" w:rsidRPr="004E575E">
        <w:lastRenderedPageBreak/>
        <w:t>Crimea</w:t>
      </w:r>
      <w:r>
        <w:t xml:space="preserve"> </w:t>
      </w:r>
      <w:r w:rsidR="005C1CFF" w:rsidRPr="004E575E">
        <w:t xml:space="preserve">– even if one is to accept that a suitable ‘connection’ exists between Russia and its new </w:t>
      </w:r>
      <w:r w:rsidR="00055B52" w:rsidRPr="004E575E">
        <w:t>citizens</w:t>
      </w:r>
      <w:r>
        <w:t xml:space="preserve"> within Ukraine</w:t>
      </w:r>
      <w:r w:rsidR="004E575E">
        <w:t xml:space="preserve">. </w:t>
      </w:r>
      <w:r w:rsidR="00A173A8" w:rsidRPr="004E575E">
        <w:t>F</w:t>
      </w:r>
      <w:r w:rsidR="00BE32AF" w:rsidRPr="004E575E">
        <w:t>irst, f</w:t>
      </w:r>
      <w:r w:rsidR="00A173A8" w:rsidRPr="004E575E">
        <w:t>or self-defence to be lawful</w:t>
      </w:r>
      <w:r w:rsidR="00940D07" w:rsidRPr="004E575E">
        <w:t xml:space="preserve"> there must</w:t>
      </w:r>
      <w:r w:rsidR="00BE0C8F" w:rsidRPr="004E575E">
        <w:t xml:space="preserve"> </w:t>
      </w:r>
      <w:r w:rsidR="00EE7B30" w:rsidRPr="004E575E">
        <w:t xml:space="preserve">of course </w:t>
      </w:r>
      <w:r w:rsidR="00940D07" w:rsidRPr="004E575E">
        <w:t xml:space="preserve">be an </w:t>
      </w:r>
      <w:r w:rsidR="00A173A8" w:rsidRPr="004E575E">
        <w:t>‘</w:t>
      </w:r>
      <w:r w:rsidR="00940D07" w:rsidRPr="004E575E">
        <w:t>armed attack</w:t>
      </w:r>
      <w:r w:rsidR="00A173A8" w:rsidRPr="004E575E">
        <w:t>’</w:t>
      </w:r>
      <w:r w:rsidR="001E7ABF" w:rsidRPr="004E575E">
        <w:t>,</w:t>
      </w:r>
      <w:r w:rsidR="001E7ABF" w:rsidRPr="004E575E">
        <w:rPr>
          <w:rStyle w:val="FootnoteReference"/>
        </w:rPr>
        <w:footnoteReference w:id="29"/>
      </w:r>
      <w:r w:rsidR="001E7ABF" w:rsidRPr="004E575E">
        <w:t xml:space="preserve"> which</w:t>
      </w:r>
      <w:r w:rsidR="00BE0C8F" w:rsidRPr="004E575E">
        <w:t>, as the International Court of Justice has made clear,</w:t>
      </w:r>
      <w:r w:rsidR="001E7ABF" w:rsidRPr="004E575E">
        <w:t xml:space="preserve"> is ‘the most grave form of the use of force’.</w:t>
      </w:r>
      <w:r w:rsidR="001E7ABF" w:rsidRPr="004E575E">
        <w:rPr>
          <w:rStyle w:val="FootnoteReference"/>
        </w:rPr>
        <w:footnoteReference w:id="30"/>
      </w:r>
      <w:r w:rsidR="001E7ABF" w:rsidRPr="004E575E">
        <w:t xml:space="preserve"> I</w:t>
      </w:r>
      <w:r w:rsidR="00940D07" w:rsidRPr="004E575E">
        <w:t>n the context of protection of nationals claim</w:t>
      </w:r>
      <w:r w:rsidR="00EE7B30" w:rsidRPr="004E575E">
        <w:t>s</w:t>
      </w:r>
      <w:r w:rsidR="00940D07" w:rsidRPr="004E575E">
        <w:t xml:space="preserve"> this means </w:t>
      </w:r>
      <w:r w:rsidR="00EE7B30" w:rsidRPr="004E575E">
        <w:t xml:space="preserve">that there needs to be </w:t>
      </w:r>
      <w:r w:rsidR="00940D07" w:rsidRPr="004E575E">
        <w:t>an armed attack (or, perhaps, the threat of an</w:t>
      </w:r>
      <w:r w:rsidR="00BF3400" w:rsidRPr="004E575E">
        <w:t xml:space="preserve"> imminent</w:t>
      </w:r>
      <w:r w:rsidR="00940D07" w:rsidRPr="004E575E">
        <w:t xml:space="preserve"> armed attack) against the nationals in question.</w:t>
      </w:r>
      <w:r w:rsidR="00E211D4" w:rsidRPr="004E575E">
        <w:t xml:space="preserve"> </w:t>
      </w:r>
      <w:r w:rsidR="00940D07" w:rsidRPr="004E575E">
        <w:t>In 2008, there w</w:t>
      </w:r>
      <w:r w:rsidR="001E7ABF" w:rsidRPr="004E575E">
        <w:t>as</w:t>
      </w:r>
      <w:r w:rsidR="00940D07" w:rsidRPr="004E575E">
        <w:t xml:space="preserve"> undoubtedly significant military action undertaken by </w:t>
      </w:r>
      <w:r w:rsidR="00A173A8" w:rsidRPr="004E575E">
        <w:t>Georgia</w:t>
      </w:r>
      <w:r w:rsidR="00940D07" w:rsidRPr="004E575E">
        <w:t>, internally, against its breakaway regions</w:t>
      </w:r>
      <w:r w:rsidR="005C0A6F" w:rsidRPr="004E575E">
        <w:t>: a</w:t>
      </w:r>
      <w:r w:rsidR="00EE7B30" w:rsidRPr="004E575E">
        <w:t>n arguable</w:t>
      </w:r>
      <w:r w:rsidR="001E7ABF" w:rsidRPr="004E575E">
        <w:t xml:space="preserve"> armed attack. </w:t>
      </w:r>
      <w:r w:rsidR="00A173A8" w:rsidRPr="004E575E">
        <w:t>In 2014, there has</w:t>
      </w:r>
      <w:r w:rsidR="001E7ABF" w:rsidRPr="004E575E">
        <w:t xml:space="preserve"> been no use of force at all (let alone of the gravest sort)</w:t>
      </w:r>
      <w:r w:rsidR="00940D07" w:rsidRPr="004E575E">
        <w:t xml:space="preserve"> against ethnic Russians, people with Russian passports or</w:t>
      </w:r>
      <w:r w:rsidR="00123027" w:rsidRPr="004E575E">
        <w:t>,</w:t>
      </w:r>
      <w:r w:rsidR="00940D07" w:rsidRPr="004E575E">
        <w:t xml:space="preserve"> indeed</w:t>
      </w:r>
      <w:r w:rsidR="00123027" w:rsidRPr="004E575E">
        <w:t>,</w:t>
      </w:r>
      <w:r w:rsidR="00940D07" w:rsidRPr="004E575E">
        <w:t xml:space="preserve"> </w:t>
      </w:r>
      <w:r w:rsidR="00940D07" w:rsidRPr="004E575E">
        <w:rPr>
          <w:i/>
        </w:rPr>
        <w:t>anyone else</w:t>
      </w:r>
      <w:r w:rsidR="00940D07" w:rsidRPr="004E575E">
        <w:t xml:space="preserve"> in Crimea.</w:t>
      </w:r>
      <w:r w:rsidR="002C7975" w:rsidRPr="004E575E">
        <w:rPr>
          <w:rStyle w:val="FootnoteReference"/>
        </w:rPr>
        <w:footnoteReference w:id="31"/>
      </w:r>
      <w:r w:rsidR="00E211D4" w:rsidRPr="004E575E">
        <w:t xml:space="preserve"> </w:t>
      </w:r>
      <w:r w:rsidR="00940D07" w:rsidRPr="004E575E">
        <w:t>Nor has there been any credible or imminent threat of such an attack</w:t>
      </w:r>
      <w:r w:rsidR="005C0A6F" w:rsidRPr="004E575E">
        <w:t>, despite some vague indications to the contrary by</w:t>
      </w:r>
      <w:r w:rsidR="00D432B2">
        <w:t xml:space="preserve"> President</w:t>
      </w:r>
      <w:r w:rsidR="005C0A6F" w:rsidRPr="004E575E">
        <w:t xml:space="preserve"> Putin in his rather </w:t>
      </w:r>
      <w:r w:rsidR="00BF3400" w:rsidRPr="004E575E">
        <w:t>strange</w:t>
      </w:r>
      <w:r w:rsidR="005C0A6F" w:rsidRPr="004E575E">
        <w:t xml:space="preserve"> </w:t>
      </w:r>
      <w:r w:rsidR="005C0A6F" w:rsidRPr="004E575E">
        <w:rPr>
          <w:shd w:val="clear" w:color="auto" w:fill="FFFFFF"/>
        </w:rPr>
        <w:t>armchair news conference on 4 March.</w:t>
      </w:r>
      <w:r w:rsidR="002C7975" w:rsidRPr="004E575E">
        <w:rPr>
          <w:rStyle w:val="FootnoteReference"/>
        </w:rPr>
        <w:footnoteReference w:id="32"/>
      </w:r>
      <w:r w:rsidR="00E211D4" w:rsidRPr="004E575E">
        <w:t xml:space="preserve"> </w:t>
      </w:r>
    </w:p>
    <w:p w14:paraId="59244781" w14:textId="6A77FB65" w:rsidR="00BE32AF" w:rsidRPr="004E575E" w:rsidRDefault="00BE32AF" w:rsidP="002F3AA1">
      <w:pPr>
        <w:spacing w:line="480" w:lineRule="auto"/>
        <w:ind w:firstLine="720"/>
        <w:jc w:val="both"/>
      </w:pPr>
      <w:r w:rsidRPr="004E575E">
        <w:t>Secondly, self-defence actions also need to comply with the customary international law criteria of necessity and proportionality.</w:t>
      </w:r>
      <w:r w:rsidR="004B564D" w:rsidRPr="004E575E">
        <w:rPr>
          <w:rStyle w:val="FootnoteReference"/>
        </w:rPr>
        <w:footnoteReference w:id="33"/>
      </w:r>
      <w:r w:rsidR="004B564D" w:rsidRPr="004E575E">
        <w:t xml:space="preserve"> </w:t>
      </w:r>
      <w:r w:rsidRPr="004E575E">
        <w:t xml:space="preserve">In terms of necessity, </w:t>
      </w:r>
      <w:r w:rsidR="00EE7B30" w:rsidRPr="004E575E">
        <w:t xml:space="preserve">it is </w:t>
      </w:r>
      <w:r w:rsidR="0047493F" w:rsidRPr="004E575E">
        <w:t>difficult to see Russia’s</w:t>
      </w:r>
      <w:r w:rsidRPr="004E575E">
        <w:t xml:space="preserve"> military action </w:t>
      </w:r>
      <w:r w:rsidR="0047493F" w:rsidRPr="004E575E">
        <w:t>as</w:t>
      </w:r>
      <w:r w:rsidRPr="004E575E">
        <w:t xml:space="preserve"> a ‘last resort’ to protect </w:t>
      </w:r>
      <w:r w:rsidR="0047493F" w:rsidRPr="004E575E">
        <w:t>its</w:t>
      </w:r>
      <w:r w:rsidRPr="004E575E">
        <w:t xml:space="preserve"> nationals in Crimea, partly because </w:t>
      </w:r>
      <w:r w:rsidRPr="004E575E">
        <w:lastRenderedPageBreak/>
        <w:t xml:space="preserve">diplomatic communication with the </w:t>
      </w:r>
      <w:r w:rsidR="00123027" w:rsidRPr="004E575E">
        <w:t>interim</w:t>
      </w:r>
      <w:r w:rsidRPr="004E575E">
        <w:t xml:space="preserve"> Ukrainian </w:t>
      </w:r>
      <w:r w:rsidR="00123027" w:rsidRPr="004E575E">
        <w:t>leadership</w:t>
      </w:r>
      <w:r w:rsidRPr="004E575E">
        <w:t xml:space="preserve"> </w:t>
      </w:r>
      <w:r w:rsidR="00EE7B30" w:rsidRPr="004E575E">
        <w:t>was not explored</w:t>
      </w:r>
      <w:r w:rsidRPr="004E575E">
        <w:rPr>
          <w:rStyle w:val="FootnoteReference"/>
        </w:rPr>
        <w:footnoteReference w:id="34"/>
      </w:r>
      <w:r w:rsidRPr="004E575E">
        <w:t xml:space="preserve"> </w:t>
      </w:r>
      <w:r w:rsidR="00EE7B30" w:rsidRPr="004E575E">
        <w:t xml:space="preserve">but, </w:t>
      </w:r>
      <w:r w:rsidRPr="004E575E">
        <w:t xml:space="preserve">more pertinently, because </w:t>
      </w:r>
      <w:r w:rsidRPr="004E575E">
        <w:rPr>
          <w:i/>
        </w:rPr>
        <w:t>there was no threat to Russian nationals</w:t>
      </w:r>
      <w:r w:rsidRPr="004E575E">
        <w:t xml:space="preserve"> – making any and all military action </w:t>
      </w:r>
      <w:r w:rsidR="00EE7B30" w:rsidRPr="004E575E">
        <w:t xml:space="preserve">in </w:t>
      </w:r>
      <w:r w:rsidR="00123027" w:rsidRPr="004E575E">
        <w:t>‘</w:t>
      </w:r>
      <w:r w:rsidR="00EE7B30" w:rsidRPr="004E575E">
        <w:t>self-defence</w:t>
      </w:r>
      <w:r w:rsidR="00123027" w:rsidRPr="004E575E">
        <w:t>’</w:t>
      </w:r>
      <w:r w:rsidR="00EE7B30" w:rsidRPr="004E575E">
        <w:t xml:space="preserve"> </w:t>
      </w:r>
      <w:r w:rsidRPr="004E575E">
        <w:t>inherently unnecessary.</w:t>
      </w:r>
      <w:r w:rsidR="004B564D" w:rsidRPr="004E575E">
        <w:t xml:space="preserve"> </w:t>
      </w:r>
      <w:r w:rsidRPr="004E575E">
        <w:t xml:space="preserve">As </w:t>
      </w:r>
      <w:r w:rsidRPr="004E575E">
        <w:rPr>
          <w:bCs/>
          <w:shd w:val="clear" w:color="auto" w:fill="FFFFFF"/>
        </w:rPr>
        <w:t>Daniel Wisehart has noted, it is ha</w:t>
      </w:r>
      <w:r w:rsidR="00EE7B30" w:rsidRPr="004E575E">
        <w:rPr>
          <w:bCs/>
          <w:shd w:val="clear" w:color="auto" w:fill="FFFFFF"/>
        </w:rPr>
        <w:t xml:space="preserve">rd to ‘understand </w:t>
      </w:r>
      <w:r w:rsidRPr="004E575E">
        <w:rPr>
          <w:shd w:val="clear" w:color="auto" w:fill="FFFFFF"/>
        </w:rPr>
        <w:t>how actions like the</w:t>
      </w:r>
      <w:r w:rsidR="00EE7B30" w:rsidRPr="004E575E">
        <w:rPr>
          <w:rStyle w:val="apple-converted-space"/>
          <w:bdr w:val="none" w:sz="0" w:space="0" w:color="auto" w:frame="1"/>
          <w:shd w:val="clear" w:color="auto" w:fill="FFFFFF"/>
        </w:rPr>
        <w:t xml:space="preserve"> </w:t>
      </w:r>
      <w:r w:rsidRPr="004E575E">
        <w:rPr>
          <w:bdr w:val="none" w:sz="0" w:space="0" w:color="auto" w:frame="1"/>
          <w:shd w:val="clear" w:color="auto" w:fill="FFFFFF"/>
        </w:rPr>
        <w:t>surrounding of Ukrainian military bases in Crimea</w:t>
      </w:r>
      <w:r w:rsidRPr="004E575E">
        <w:rPr>
          <w:shd w:val="clear" w:color="auto" w:fill="FFFFFF"/>
        </w:rPr>
        <w:t xml:space="preserve"> should contribute protecting Russian nationals, given that there are no claims that they have been threatened by Ukrainian forces.’</w:t>
      </w:r>
      <w:r w:rsidR="002F3AA1" w:rsidRPr="004E575E">
        <w:rPr>
          <w:rStyle w:val="FootnoteReference"/>
          <w:shd w:val="clear" w:color="auto" w:fill="FFFFFF"/>
        </w:rPr>
        <w:footnoteReference w:id="35"/>
      </w:r>
    </w:p>
    <w:p w14:paraId="5FD7FDBF" w14:textId="7008F637" w:rsidR="00940D07" w:rsidRPr="004E575E" w:rsidRDefault="00940D07" w:rsidP="002F3AA1">
      <w:pPr>
        <w:spacing w:line="480" w:lineRule="auto"/>
        <w:ind w:firstLine="720"/>
        <w:jc w:val="both"/>
      </w:pPr>
      <w:r w:rsidRPr="004E575E">
        <w:t xml:space="preserve">As noted above, Russia’s action in 2008 was </w:t>
      </w:r>
      <w:r w:rsidR="005C1CFF" w:rsidRPr="004E575E">
        <w:t xml:space="preserve">most clearly </w:t>
      </w:r>
      <w:r w:rsidRPr="004E575E">
        <w:t>rendered unlawful by virtue of the fact that it was disproportionate to any attack on its nationals within Georgian territory.</w:t>
      </w:r>
      <w:r w:rsidR="002C7975" w:rsidRPr="004E575E">
        <w:rPr>
          <w:rStyle w:val="FootnoteReference"/>
        </w:rPr>
        <w:footnoteReference w:id="36"/>
      </w:r>
      <w:r w:rsidR="00E211D4" w:rsidRPr="004E575E">
        <w:t xml:space="preserve"> </w:t>
      </w:r>
      <w:r w:rsidR="00123027" w:rsidRPr="004E575E">
        <w:t>In</w:t>
      </w:r>
      <w:r w:rsidRPr="004E575E">
        <w:t xml:space="preserve"> Crimea in 2014, the question of proportionality is </w:t>
      </w:r>
      <w:r w:rsidR="00EE7B30" w:rsidRPr="004E575E">
        <w:t xml:space="preserve">not just problematic, it is </w:t>
      </w:r>
      <w:r w:rsidRPr="004E575E">
        <w:t>moot.</w:t>
      </w:r>
      <w:r w:rsidR="00123027" w:rsidRPr="004E575E">
        <w:t xml:space="preserve"> </w:t>
      </w:r>
      <w:r w:rsidRPr="004E575E">
        <w:t>Proportionality is a relative criterion: states must do no more than is necessary to secure against the armed attack being responded to.</w:t>
      </w:r>
      <w:r w:rsidR="002C7975" w:rsidRPr="004E575E">
        <w:rPr>
          <w:rStyle w:val="FootnoteReference"/>
        </w:rPr>
        <w:footnoteReference w:id="37"/>
      </w:r>
      <w:r w:rsidR="00E211D4" w:rsidRPr="004E575E">
        <w:t xml:space="preserve"> </w:t>
      </w:r>
      <w:r w:rsidR="00123027" w:rsidRPr="004E575E">
        <w:t xml:space="preserve">To what can a ‘defensive’ use of force be ‘proportional’, when there is no attack to defend? </w:t>
      </w:r>
      <w:r w:rsidR="00EE7B30" w:rsidRPr="004E575E">
        <w:t>As t</w:t>
      </w:r>
      <w:r w:rsidRPr="004E575E">
        <w:t xml:space="preserve">here </w:t>
      </w:r>
      <w:r w:rsidR="00E211D4" w:rsidRPr="004E575E">
        <w:t>was</w:t>
      </w:r>
      <w:r w:rsidRPr="004E575E">
        <w:t xml:space="preserve"> no armed attack </w:t>
      </w:r>
      <w:r w:rsidR="00E211D4" w:rsidRPr="004E575E">
        <w:t xml:space="preserve">– actual or threatened – </w:t>
      </w:r>
      <w:r w:rsidR="00EE7B30" w:rsidRPr="004E575E">
        <w:t xml:space="preserve">against Russians </w:t>
      </w:r>
      <w:r w:rsidR="00E211D4" w:rsidRPr="004E575E">
        <w:t>i</w:t>
      </w:r>
      <w:r w:rsidR="00EE7B30" w:rsidRPr="004E575E">
        <w:t xml:space="preserve">n Ukraine, there is nothing against which </w:t>
      </w:r>
      <w:r w:rsidRPr="004E575E">
        <w:t xml:space="preserve">any response </w:t>
      </w:r>
      <w:r w:rsidR="00EE7B30" w:rsidRPr="004E575E">
        <w:t>can be measured.</w:t>
      </w:r>
    </w:p>
    <w:p w14:paraId="7C2E7913" w14:textId="3D15825B" w:rsidR="00123027" w:rsidRPr="004E575E" w:rsidRDefault="00A173A8" w:rsidP="002F3AA1">
      <w:pPr>
        <w:spacing w:line="480" w:lineRule="auto"/>
        <w:ind w:firstLine="720"/>
        <w:jc w:val="both"/>
      </w:pPr>
      <w:r w:rsidRPr="004E575E">
        <w:t xml:space="preserve">Russia’s </w:t>
      </w:r>
      <w:r w:rsidR="00E211D4" w:rsidRPr="004E575E">
        <w:t xml:space="preserve">self-defence claim thus </w:t>
      </w:r>
      <w:r w:rsidR="00123027" w:rsidRPr="004E575E">
        <w:t>collapses</w:t>
      </w:r>
      <w:r w:rsidR="00E211D4" w:rsidRPr="004E575E">
        <w:t xml:space="preserve"> before one even considers the fact that the nationals being defended (from </w:t>
      </w:r>
      <w:r w:rsidR="00E211D4" w:rsidRPr="004E575E">
        <w:rPr>
          <w:i/>
        </w:rPr>
        <w:t>nothing</w:t>
      </w:r>
      <w:r w:rsidR="00E211D4" w:rsidRPr="004E575E">
        <w:t xml:space="preserve">, remember), are </w:t>
      </w:r>
      <w:r w:rsidR="00EE7B30" w:rsidRPr="004E575E">
        <w:t xml:space="preserve">for the most part </w:t>
      </w:r>
      <w:r w:rsidR="00E211D4" w:rsidRPr="004E575E">
        <w:t xml:space="preserve">recently </w:t>
      </w:r>
      <w:r w:rsidR="00E211D4" w:rsidRPr="004E575E">
        <w:lastRenderedPageBreak/>
        <w:t xml:space="preserve">passportized citizens. </w:t>
      </w:r>
      <w:r w:rsidR="00123027" w:rsidRPr="004E575E">
        <w:t xml:space="preserve">There are three primary criteria that all must be met for lawful self-defence: the occurrence of an armed attack; the necessity to respond to that attack; and the proportionality of the response, measured against the </w:t>
      </w:r>
      <w:r w:rsidR="004E575E">
        <w:t xml:space="preserve">defensive goal to be achieved. </w:t>
      </w:r>
      <w:r w:rsidR="00123027" w:rsidRPr="004E575E">
        <w:t>The Russian action in Ukraine meets none of these.</w:t>
      </w:r>
    </w:p>
    <w:p w14:paraId="1DE7D54D" w14:textId="00003D75" w:rsidR="00C238B2" w:rsidRPr="004E575E" w:rsidRDefault="00E211D4" w:rsidP="002F3AA1">
      <w:pPr>
        <w:spacing w:line="480" w:lineRule="auto"/>
        <w:ind w:firstLine="720"/>
        <w:jc w:val="both"/>
      </w:pPr>
      <w:r w:rsidRPr="004E575E">
        <w:t xml:space="preserve">The annexation of Crimea represents a crisis in many respects, but for international law it is </w:t>
      </w:r>
      <w:r w:rsidR="002C7975" w:rsidRPr="004E575E">
        <w:t>not only</w:t>
      </w:r>
      <w:r w:rsidRPr="004E575E">
        <w:t xml:space="preserve"> a patent violation of the </w:t>
      </w:r>
      <w:r w:rsidRPr="004E575E">
        <w:rPr>
          <w:i/>
        </w:rPr>
        <w:t>jus ad bellum</w:t>
      </w:r>
      <w:r w:rsidRPr="004E575E">
        <w:t xml:space="preserve">, </w:t>
      </w:r>
      <w:r w:rsidR="002C7975" w:rsidRPr="004E575E">
        <w:t>but one that represents</w:t>
      </w:r>
      <w:r w:rsidR="00A173A8" w:rsidRPr="004E575E">
        <w:t xml:space="preserve"> </w:t>
      </w:r>
      <w:r w:rsidRPr="004E575E">
        <w:t>a</w:t>
      </w:r>
      <w:r w:rsidR="00EE7B30" w:rsidRPr="004E575E">
        <w:t xml:space="preserve"> </w:t>
      </w:r>
      <w:r w:rsidRPr="004E575E">
        <w:t xml:space="preserve">further </w:t>
      </w:r>
      <w:r w:rsidR="00A173A8" w:rsidRPr="004E575E">
        <w:t>misuse</w:t>
      </w:r>
      <w:r w:rsidRPr="004E575E">
        <w:t xml:space="preserve"> of an already problematic extension of the protection of nationals claim</w:t>
      </w:r>
      <w:r w:rsidR="00C238B2" w:rsidRPr="004E575E">
        <w:t>: ‘[i]</w:t>
      </w:r>
      <w:r w:rsidR="00C238B2" w:rsidRPr="004E575E">
        <w:rPr>
          <w:rFonts w:eastAsia="Times New Roman"/>
          <w:lang w:eastAsia="en-GB"/>
        </w:rPr>
        <w:t>n short, these purported threats to Russian citizens in Crimea seem thin and nebulous, and the issuance of Russian passports further supports the idea that the defense of nationals claim is pretextual.’</w:t>
      </w:r>
      <w:r w:rsidR="00C238B2" w:rsidRPr="004E575E">
        <w:rPr>
          <w:rStyle w:val="FootnoteReference"/>
          <w:rFonts w:eastAsia="Times New Roman"/>
          <w:lang w:eastAsia="en-GB"/>
        </w:rPr>
        <w:footnoteReference w:id="38"/>
      </w:r>
      <w:r w:rsidR="004E575E">
        <w:rPr>
          <w:rFonts w:eastAsia="Times New Roman"/>
          <w:lang w:eastAsia="en-GB"/>
        </w:rPr>
        <w:t xml:space="preserve"> </w:t>
      </w:r>
      <w:r w:rsidR="00EE7B30" w:rsidRPr="004E575E">
        <w:rPr>
          <w:rFonts w:eastAsia="Times New Roman"/>
          <w:lang w:eastAsia="en-GB"/>
        </w:rPr>
        <w:t>Perhaps this is ultimately why Russia has moved to distance itself further and further from its original protection of nationals claim, preferring to edge towards a j</w:t>
      </w:r>
      <w:r w:rsidR="004E575E">
        <w:rPr>
          <w:rFonts w:eastAsia="Times New Roman"/>
          <w:lang w:eastAsia="en-GB"/>
        </w:rPr>
        <w:t xml:space="preserve">ustification based on consent. </w:t>
      </w:r>
      <w:r w:rsidR="00EE7B30" w:rsidRPr="004E575E">
        <w:rPr>
          <w:rFonts w:eastAsia="Times New Roman"/>
          <w:lang w:eastAsia="en-GB"/>
        </w:rPr>
        <w:t xml:space="preserve">Not, as we have seen, that such a claim fares </w:t>
      </w:r>
      <w:r w:rsidR="002237D8">
        <w:rPr>
          <w:rFonts w:eastAsia="Times New Roman"/>
          <w:lang w:eastAsia="en-GB"/>
        </w:rPr>
        <w:t>all that much better</w:t>
      </w:r>
      <w:r w:rsidR="00EE7B30" w:rsidRPr="004E575E">
        <w:rPr>
          <w:rFonts w:eastAsia="Times New Roman"/>
          <w:lang w:eastAsia="en-GB"/>
        </w:rPr>
        <w:t>.</w:t>
      </w:r>
      <w:r w:rsidR="00C238B2" w:rsidRPr="004E575E">
        <w:rPr>
          <w:rFonts w:eastAsia="Times New Roman"/>
          <w:lang w:eastAsia="en-GB"/>
        </w:rPr>
        <w:t xml:space="preserve"> </w:t>
      </w:r>
    </w:p>
    <w:p w14:paraId="61EEA723" w14:textId="5D680184" w:rsidR="00E211D4" w:rsidRPr="004E575E" w:rsidRDefault="00EE7B30" w:rsidP="002F3AA1">
      <w:pPr>
        <w:spacing w:line="480" w:lineRule="auto"/>
        <w:ind w:firstLine="720"/>
        <w:jc w:val="both"/>
        <w:rPr>
          <w:rFonts w:eastAsia="Times New Roman"/>
          <w:lang w:eastAsia="en-GB"/>
        </w:rPr>
      </w:pPr>
      <w:r w:rsidRPr="004E575E">
        <w:t xml:space="preserve">I hope, when I read these brief thoughts back to myself </w:t>
      </w:r>
      <w:r w:rsidR="00E211D4" w:rsidRPr="004E575E">
        <w:t xml:space="preserve">in </w:t>
      </w:r>
      <w:r w:rsidR="00A173A8" w:rsidRPr="004E575E">
        <w:t>the future</w:t>
      </w:r>
      <w:r w:rsidRPr="004E575E">
        <w:t xml:space="preserve">, to do so without </w:t>
      </w:r>
      <w:r w:rsidR="00A173A8" w:rsidRPr="004E575E">
        <w:t xml:space="preserve">feeling </w:t>
      </w:r>
      <w:r w:rsidR="009D2B59" w:rsidRPr="004E575E">
        <w:t>the same</w:t>
      </w:r>
      <w:r w:rsidRPr="004E575E">
        <w:t xml:space="preserve"> </w:t>
      </w:r>
      <w:r w:rsidR="0047493F" w:rsidRPr="004E575E">
        <w:t xml:space="preserve">concerning sense of </w:t>
      </w:r>
      <w:r w:rsidR="00A173A8" w:rsidRPr="004E575E">
        <w:rPr>
          <w:rStyle w:val="Emphasis"/>
          <w:bCs/>
          <w:iCs w:val="0"/>
          <w:shd w:val="clear" w:color="auto" w:fill="FFFFFF"/>
        </w:rPr>
        <w:t>déjà vu</w:t>
      </w:r>
      <w:r w:rsidR="00E211D4" w:rsidRPr="004E575E">
        <w:t xml:space="preserve"> </w:t>
      </w:r>
      <w:r w:rsidR="00EE34CA" w:rsidRPr="004E575E">
        <w:t>that</w:t>
      </w:r>
      <w:r w:rsidRPr="004E575E">
        <w:t xml:space="preserve"> </w:t>
      </w:r>
      <w:r w:rsidR="009D2B59" w:rsidRPr="004E575E">
        <w:t xml:space="preserve">I did </w:t>
      </w:r>
      <w:r w:rsidRPr="004E575E">
        <w:t>when I reopened our edited book in the first week of March</w:t>
      </w:r>
      <w:r w:rsidR="009D2B59" w:rsidRPr="004E575E">
        <w:t xml:space="preserve"> this year</w:t>
      </w:r>
      <w:r w:rsidR="004E575E">
        <w:t xml:space="preserve">. </w:t>
      </w:r>
      <w:r w:rsidR="002237D8">
        <w:t>I</w:t>
      </w:r>
      <w:r w:rsidR="00E211D4" w:rsidRPr="004E575E">
        <w:t xml:space="preserve"> suspect</w:t>
      </w:r>
      <w:r w:rsidR="002237D8">
        <w:t>, however,</w:t>
      </w:r>
      <w:r w:rsidR="00E211D4" w:rsidRPr="004E575E">
        <w:t xml:space="preserve"> that </w:t>
      </w:r>
      <w:r w:rsidR="00A173A8" w:rsidRPr="004E575E">
        <w:t xml:space="preserve">we will </w:t>
      </w:r>
      <w:r w:rsidR="009D2B59" w:rsidRPr="004E575E">
        <w:t>encounter</w:t>
      </w:r>
      <w:r w:rsidR="00A173A8" w:rsidRPr="004E575E">
        <w:t xml:space="preserve"> </w:t>
      </w:r>
      <w:r w:rsidR="00380240">
        <w:t xml:space="preserve">a claim featuring this mixture of </w:t>
      </w:r>
      <w:r w:rsidR="00E211D4" w:rsidRPr="004E575E">
        <w:t xml:space="preserve">passportization </w:t>
      </w:r>
      <w:r w:rsidR="00380240">
        <w:t>and</w:t>
      </w:r>
      <w:r w:rsidR="009D2B59" w:rsidRPr="004E575E">
        <w:t xml:space="preserve"> </w:t>
      </w:r>
      <w:r w:rsidR="00A173A8" w:rsidRPr="004E575E">
        <w:t>self-defence again</w:t>
      </w:r>
      <w:r w:rsidR="00E211D4" w:rsidRPr="004E575E">
        <w:t>.</w:t>
      </w:r>
    </w:p>
    <w:sectPr w:rsidR="00E211D4" w:rsidRPr="004E57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5966F" w14:textId="77777777" w:rsidR="00E436BE" w:rsidRDefault="00E436BE" w:rsidP="00E211D4">
      <w:r>
        <w:separator/>
      </w:r>
    </w:p>
  </w:endnote>
  <w:endnote w:type="continuationSeparator" w:id="0">
    <w:p w14:paraId="49C940AA" w14:textId="77777777" w:rsidR="00E436BE" w:rsidRDefault="00E436BE" w:rsidP="00E2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99219"/>
      <w:docPartObj>
        <w:docPartGallery w:val="Page Numbers (Bottom of Page)"/>
        <w:docPartUnique/>
      </w:docPartObj>
    </w:sdtPr>
    <w:sdtEndPr>
      <w:rPr>
        <w:noProof/>
      </w:rPr>
    </w:sdtEndPr>
    <w:sdtContent>
      <w:p w14:paraId="147EA9DB" w14:textId="77777777" w:rsidR="00EB5377" w:rsidRDefault="00EB5377">
        <w:pPr>
          <w:pStyle w:val="Footer"/>
          <w:jc w:val="center"/>
        </w:pPr>
        <w:r>
          <w:fldChar w:fldCharType="begin"/>
        </w:r>
        <w:r>
          <w:instrText xml:space="preserve"> PAGE   \* MERGEFORMAT </w:instrText>
        </w:r>
        <w:r>
          <w:fldChar w:fldCharType="separate"/>
        </w:r>
        <w:r w:rsidR="0081434C">
          <w:rPr>
            <w:noProof/>
          </w:rPr>
          <w:t>10</w:t>
        </w:r>
        <w:r>
          <w:rPr>
            <w:noProof/>
          </w:rPr>
          <w:fldChar w:fldCharType="end"/>
        </w:r>
      </w:p>
    </w:sdtContent>
  </w:sdt>
  <w:p w14:paraId="5A46F26D" w14:textId="77777777" w:rsidR="00EB5377" w:rsidRDefault="00EB5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2D199" w14:textId="77777777" w:rsidR="00E436BE" w:rsidRDefault="00E436BE" w:rsidP="00E211D4">
      <w:r>
        <w:separator/>
      </w:r>
    </w:p>
  </w:footnote>
  <w:footnote w:type="continuationSeparator" w:id="0">
    <w:p w14:paraId="5E94C348" w14:textId="77777777" w:rsidR="00E436BE" w:rsidRDefault="00E436BE" w:rsidP="00E211D4">
      <w:r>
        <w:continuationSeparator/>
      </w:r>
    </w:p>
  </w:footnote>
  <w:footnote w:id="1">
    <w:p w14:paraId="4334EC90" w14:textId="77777777" w:rsidR="00EB5377" w:rsidRPr="004E575E" w:rsidRDefault="00EB5377" w:rsidP="004E575E">
      <w:pPr>
        <w:autoSpaceDE w:val="0"/>
        <w:autoSpaceDN w:val="0"/>
        <w:adjustRightInd w:val="0"/>
        <w:spacing w:line="480" w:lineRule="auto"/>
        <w:jc w:val="both"/>
        <w:rPr>
          <w:sz w:val="20"/>
          <w:szCs w:val="20"/>
        </w:rPr>
      </w:pPr>
      <w:r w:rsidRPr="004E575E">
        <w:rPr>
          <w:rStyle w:val="FootnoteReference"/>
          <w:sz w:val="20"/>
          <w:szCs w:val="20"/>
        </w:rPr>
        <w:footnoteRef/>
      </w:r>
      <w:r w:rsidRPr="004E575E">
        <w:rPr>
          <w:sz w:val="20"/>
          <w:szCs w:val="20"/>
        </w:rPr>
        <w:t xml:space="preserve"> James A. Green and Christopher P.M. Waters (eds), </w:t>
      </w:r>
      <w:r w:rsidRPr="004E575E">
        <w:rPr>
          <w:bCs/>
          <w:i/>
          <w:sz w:val="20"/>
          <w:szCs w:val="20"/>
        </w:rPr>
        <w:t>Conflict in the Caucasus: Implications for International Legal Order</w:t>
      </w:r>
      <w:r w:rsidRPr="004E575E">
        <w:rPr>
          <w:sz w:val="20"/>
          <w:szCs w:val="20"/>
        </w:rPr>
        <w:t xml:space="preserve"> (Palgrave Macmillan, 2010).</w:t>
      </w:r>
    </w:p>
  </w:footnote>
  <w:footnote w:id="2">
    <w:p w14:paraId="6064183E" w14:textId="77777777" w:rsidR="00EB5377" w:rsidRPr="004E575E" w:rsidRDefault="00EB5377" w:rsidP="004E575E">
      <w:pPr>
        <w:pStyle w:val="Title"/>
        <w:spacing w:line="480" w:lineRule="auto"/>
        <w:jc w:val="both"/>
        <w:rPr>
          <w:b w:val="0"/>
          <w:sz w:val="20"/>
          <w:szCs w:val="20"/>
          <w:u w:val="none"/>
        </w:rPr>
      </w:pPr>
      <w:r w:rsidRPr="004E575E">
        <w:rPr>
          <w:rStyle w:val="FootnoteReference"/>
          <w:b w:val="0"/>
          <w:sz w:val="20"/>
          <w:szCs w:val="20"/>
          <w:u w:val="none"/>
        </w:rPr>
        <w:footnoteRef/>
      </w:r>
      <w:r w:rsidRPr="004E575E">
        <w:rPr>
          <w:b w:val="0"/>
          <w:sz w:val="20"/>
          <w:szCs w:val="20"/>
          <w:u w:val="none"/>
        </w:rPr>
        <w:t xml:space="preserve"> James A. Green, ‘Passportization, Peacekeepers and Proportionality: The Russian Claim Of The Protection Of Nationals Abroad in Self-Defence’ in Green and Waters, </w:t>
      </w:r>
      <w:r w:rsidRPr="004E575E">
        <w:rPr>
          <w:b w:val="0"/>
          <w:i/>
          <w:sz w:val="20"/>
          <w:szCs w:val="20"/>
          <w:u w:val="none"/>
        </w:rPr>
        <w:t>ibid</w:t>
      </w:r>
      <w:r w:rsidRPr="004E575E">
        <w:rPr>
          <w:b w:val="0"/>
          <w:sz w:val="20"/>
          <w:szCs w:val="20"/>
          <w:u w:val="none"/>
        </w:rPr>
        <w:t>, 54.</w:t>
      </w:r>
    </w:p>
  </w:footnote>
  <w:footnote w:id="3">
    <w:p w14:paraId="7B02EABF" w14:textId="77777777" w:rsidR="00EB5377" w:rsidRPr="004E575E" w:rsidRDefault="00EB5377" w:rsidP="004E575E">
      <w:pPr>
        <w:pStyle w:val="FootnoteText"/>
        <w:spacing w:line="480" w:lineRule="auto"/>
        <w:jc w:val="both"/>
      </w:pPr>
      <w:r w:rsidRPr="004E575E">
        <w:rPr>
          <w:rStyle w:val="FootnoteReference"/>
        </w:rPr>
        <w:footnoteRef/>
      </w:r>
      <w:r w:rsidRPr="004E575E">
        <w:t xml:space="preserve"> </w:t>
      </w:r>
      <w:r w:rsidRPr="004E575E">
        <w:rPr>
          <w:i/>
        </w:rPr>
        <w:t>Ibid</w:t>
      </w:r>
      <w:r w:rsidRPr="004E575E">
        <w:t>, 68-70.</w:t>
      </w:r>
    </w:p>
  </w:footnote>
  <w:footnote w:id="4">
    <w:p w14:paraId="39F494A1" w14:textId="77777777" w:rsidR="00EB5377" w:rsidRPr="004E575E" w:rsidRDefault="00EB5377" w:rsidP="004E575E">
      <w:pPr>
        <w:pStyle w:val="FootnoteText"/>
        <w:spacing w:line="480" w:lineRule="auto"/>
        <w:jc w:val="both"/>
      </w:pPr>
      <w:r w:rsidRPr="004E575E">
        <w:rPr>
          <w:rStyle w:val="FootnoteReference"/>
        </w:rPr>
        <w:footnoteRef/>
      </w:r>
      <w:r w:rsidRPr="004E575E">
        <w:t xml:space="preserve"> </w:t>
      </w:r>
      <w:r w:rsidRPr="004E575E">
        <w:rPr>
          <w:i/>
        </w:rPr>
        <w:t>Ibid</w:t>
      </w:r>
      <w:r w:rsidRPr="004E575E">
        <w:t>, 64-68.</w:t>
      </w:r>
    </w:p>
  </w:footnote>
  <w:footnote w:id="5">
    <w:p w14:paraId="7BA1FC66" w14:textId="3F846DAB" w:rsidR="00EB5377" w:rsidRPr="004E575E" w:rsidRDefault="00EB5377" w:rsidP="004E575E">
      <w:pPr>
        <w:autoSpaceDE w:val="0"/>
        <w:autoSpaceDN w:val="0"/>
        <w:adjustRightInd w:val="0"/>
        <w:spacing w:line="480" w:lineRule="auto"/>
        <w:jc w:val="both"/>
        <w:rPr>
          <w:sz w:val="20"/>
          <w:szCs w:val="20"/>
        </w:rPr>
      </w:pPr>
      <w:r w:rsidRPr="004E575E">
        <w:rPr>
          <w:rStyle w:val="FootnoteReference"/>
          <w:sz w:val="20"/>
          <w:szCs w:val="20"/>
        </w:rPr>
        <w:footnoteRef/>
      </w:r>
      <w:r w:rsidRPr="004E575E">
        <w:rPr>
          <w:sz w:val="20"/>
          <w:szCs w:val="20"/>
        </w:rPr>
        <w:t xml:space="preserve"> </w:t>
      </w:r>
      <w:r w:rsidRPr="004E575E">
        <w:rPr>
          <w:bCs/>
          <w:sz w:val="20"/>
          <w:szCs w:val="20"/>
        </w:rPr>
        <w:t xml:space="preserve">The General Assembly determined that the United States intervention in Grenada was </w:t>
      </w:r>
      <w:r w:rsidRPr="004E575E">
        <w:rPr>
          <w:sz w:val="20"/>
          <w:szCs w:val="20"/>
        </w:rPr>
        <w:t xml:space="preserve">‘a flagrant violation of international law’, General Assembly Resolution 38/7, 1983. In an almost identical statement six years later, the General Assembly also saw the Panama intervention of 1989 as a breach of article 2(4), General Assembly Resolution 44/240, 1989. </w:t>
      </w:r>
      <w:r w:rsidRPr="004E575E">
        <w:rPr>
          <w:sz w:val="20"/>
          <w:szCs w:val="20"/>
          <w:shd w:val="clear" w:color="auto" w:fill="FFFFFF"/>
        </w:rPr>
        <w:t>On the protection of nationals abroad extension of the right of self-defence in general, see Natalino</w:t>
      </w:r>
      <w:r w:rsidRPr="004E575E">
        <w:rPr>
          <w:sz w:val="20"/>
          <w:szCs w:val="20"/>
        </w:rPr>
        <w:t xml:space="preserve"> Ronzitti, </w:t>
      </w:r>
      <w:r w:rsidRPr="004E575E">
        <w:rPr>
          <w:i/>
          <w:sz w:val="20"/>
          <w:szCs w:val="20"/>
        </w:rPr>
        <w:t>Rescuing Nationals Abroad Through Military Coercion and Intervention on the Grounds of Humanity</w:t>
      </w:r>
      <w:r w:rsidRPr="004E575E">
        <w:rPr>
          <w:sz w:val="20"/>
          <w:szCs w:val="20"/>
        </w:rPr>
        <w:t xml:space="preserve"> (Martinus Nijhoff, 1985); and </w:t>
      </w:r>
      <w:r w:rsidRPr="004E575E">
        <w:rPr>
          <w:sz w:val="20"/>
          <w:szCs w:val="20"/>
          <w:lang w:eastAsia="en-GB"/>
        </w:rPr>
        <w:t xml:space="preserve">Tom </w:t>
      </w:r>
      <w:r w:rsidRPr="004E575E">
        <w:rPr>
          <w:bCs/>
          <w:sz w:val="20"/>
          <w:szCs w:val="20"/>
          <w:lang w:eastAsia="en-GB"/>
        </w:rPr>
        <w:t>Ruys</w:t>
      </w:r>
      <w:r w:rsidRPr="004E575E">
        <w:rPr>
          <w:sz w:val="20"/>
          <w:szCs w:val="20"/>
          <w:lang w:eastAsia="en-GB"/>
        </w:rPr>
        <w:t xml:space="preserve">, </w:t>
      </w:r>
      <w:r w:rsidRPr="004E575E">
        <w:rPr>
          <w:bCs/>
          <w:sz w:val="20"/>
          <w:szCs w:val="20"/>
          <w:lang w:eastAsia="en-GB"/>
        </w:rPr>
        <w:t>‘The “Protection of Nationals” Doctrine Revisited’ (2008)</w:t>
      </w:r>
      <w:r w:rsidRPr="004E575E">
        <w:rPr>
          <w:sz w:val="20"/>
          <w:szCs w:val="20"/>
        </w:rPr>
        <w:t xml:space="preserve"> 13 </w:t>
      </w:r>
      <w:r w:rsidRPr="004E575E">
        <w:rPr>
          <w:bCs/>
          <w:i/>
          <w:kern w:val="36"/>
          <w:sz w:val="20"/>
          <w:szCs w:val="20"/>
          <w:lang w:eastAsia="en-GB"/>
        </w:rPr>
        <w:t>Journal of Conflict and Security Law</w:t>
      </w:r>
      <w:r w:rsidRPr="004E575E">
        <w:rPr>
          <w:bCs/>
          <w:kern w:val="36"/>
          <w:sz w:val="20"/>
          <w:szCs w:val="20"/>
          <w:lang w:eastAsia="en-GB"/>
        </w:rPr>
        <w:t xml:space="preserve"> </w:t>
      </w:r>
      <w:r w:rsidRPr="004E575E">
        <w:rPr>
          <w:sz w:val="20"/>
          <w:szCs w:val="20"/>
        </w:rPr>
        <w:t>233.</w:t>
      </w:r>
    </w:p>
  </w:footnote>
  <w:footnote w:id="6">
    <w:p w14:paraId="201EDEB1" w14:textId="715E45C1" w:rsidR="004B4CBF" w:rsidRPr="004E575E" w:rsidRDefault="004B4CBF" w:rsidP="004E575E">
      <w:pPr>
        <w:pStyle w:val="FootnoteText"/>
        <w:spacing w:line="480" w:lineRule="auto"/>
        <w:jc w:val="both"/>
      </w:pPr>
      <w:r w:rsidRPr="004E575E">
        <w:rPr>
          <w:rStyle w:val="FootnoteReference"/>
        </w:rPr>
        <w:footnoteRef/>
      </w:r>
      <w:r w:rsidRPr="004E575E">
        <w:t xml:space="preserve"> </w:t>
      </w:r>
      <w:r w:rsidR="008E04C4" w:rsidRPr="004E575E">
        <w:t xml:space="preserve">Green (n </w:t>
      </w:r>
      <w:r w:rsidR="00C62726">
        <w:t>2</w:t>
      </w:r>
      <w:r w:rsidR="008E04C4" w:rsidRPr="004E575E">
        <w:t>), 67.</w:t>
      </w:r>
    </w:p>
  </w:footnote>
  <w:footnote w:id="7">
    <w:p w14:paraId="6C60BBE9" w14:textId="77777777" w:rsidR="008E04C4" w:rsidRPr="004E575E" w:rsidRDefault="004B4CBF" w:rsidP="004E575E">
      <w:pPr>
        <w:autoSpaceDE w:val="0"/>
        <w:autoSpaceDN w:val="0"/>
        <w:adjustRightInd w:val="0"/>
        <w:spacing w:line="480" w:lineRule="auto"/>
        <w:jc w:val="both"/>
        <w:rPr>
          <w:sz w:val="20"/>
          <w:szCs w:val="20"/>
        </w:rPr>
      </w:pPr>
      <w:r w:rsidRPr="004E575E">
        <w:rPr>
          <w:rStyle w:val="FootnoteReference"/>
          <w:sz w:val="20"/>
          <w:szCs w:val="20"/>
        </w:rPr>
        <w:footnoteRef/>
      </w:r>
      <w:r w:rsidRPr="004E575E">
        <w:rPr>
          <w:sz w:val="20"/>
          <w:szCs w:val="20"/>
        </w:rPr>
        <w:t xml:space="preserve"> </w:t>
      </w:r>
      <w:r w:rsidR="008E04C4" w:rsidRPr="004E575E">
        <w:rPr>
          <w:sz w:val="20"/>
          <w:szCs w:val="20"/>
        </w:rPr>
        <w:t xml:space="preserve">See, for example, </w:t>
      </w:r>
      <w:r w:rsidR="008E04C4" w:rsidRPr="004E575E">
        <w:rPr>
          <w:i/>
          <w:iCs/>
          <w:sz w:val="20"/>
          <w:szCs w:val="20"/>
        </w:rPr>
        <w:t xml:space="preserve">Nottebohm </w:t>
      </w:r>
      <w:r w:rsidR="008E04C4" w:rsidRPr="004E575E">
        <w:rPr>
          <w:sz w:val="20"/>
          <w:szCs w:val="20"/>
        </w:rPr>
        <w:t>(</w:t>
      </w:r>
      <w:r w:rsidR="008E04C4" w:rsidRPr="004E575E">
        <w:rPr>
          <w:i/>
          <w:iCs/>
          <w:sz w:val="20"/>
          <w:szCs w:val="20"/>
        </w:rPr>
        <w:t>Liechtenstein v Guatemala</w:t>
      </w:r>
      <w:r w:rsidR="008E04C4" w:rsidRPr="004E575E">
        <w:rPr>
          <w:sz w:val="20"/>
          <w:szCs w:val="20"/>
        </w:rPr>
        <w:t>) (merits) [1955] ICJ Reports 4, 22–24.</w:t>
      </w:r>
    </w:p>
    <w:p w14:paraId="38592E13" w14:textId="50EE9897" w:rsidR="004B4CBF" w:rsidRPr="004E575E" w:rsidRDefault="004B4CBF" w:rsidP="004E575E">
      <w:pPr>
        <w:pStyle w:val="FootnoteText"/>
        <w:spacing w:line="480" w:lineRule="auto"/>
        <w:jc w:val="both"/>
      </w:pPr>
    </w:p>
  </w:footnote>
  <w:footnote w:id="8">
    <w:p w14:paraId="51EBDD0F" w14:textId="23253740" w:rsidR="004B135F" w:rsidRPr="004E575E" w:rsidRDefault="004B135F" w:rsidP="004B135F">
      <w:pPr>
        <w:autoSpaceDE w:val="0"/>
        <w:autoSpaceDN w:val="0"/>
        <w:adjustRightInd w:val="0"/>
        <w:spacing w:line="480" w:lineRule="auto"/>
        <w:jc w:val="both"/>
        <w:rPr>
          <w:sz w:val="20"/>
          <w:szCs w:val="20"/>
        </w:rPr>
      </w:pPr>
      <w:r w:rsidRPr="004E575E">
        <w:rPr>
          <w:rStyle w:val="FootnoteReference"/>
          <w:sz w:val="20"/>
          <w:szCs w:val="20"/>
        </w:rPr>
        <w:footnoteRef/>
      </w:r>
      <w:r w:rsidRPr="004E575E">
        <w:rPr>
          <w:sz w:val="20"/>
          <w:szCs w:val="20"/>
        </w:rPr>
        <w:t xml:space="preserve"> The Report of the Independent International Fact-Finding Mission on the Conflict in Georgia (IIFFMCG) (30 September 2009), www.ceiig.ch/Report.html (accessed 31 March 2014), volume II, 288–289.</w:t>
      </w:r>
      <w:r>
        <w:rPr>
          <w:sz w:val="20"/>
          <w:szCs w:val="20"/>
        </w:rPr>
        <w:t xml:space="preserve"> </w:t>
      </w:r>
      <w:r w:rsidR="00FB2DC6">
        <w:rPr>
          <w:sz w:val="20"/>
          <w:szCs w:val="20"/>
        </w:rPr>
        <w:t xml:space="preserve">Admittedly, </w:t>
      </w:r>
      <w:r w:rsidRPr="004E575E">
        <w:rPr>
          <w:sz w:val="20"/>
          <w:szCs w:val="20"/>
        </w:rPr>
        <w:t xml:space="preserve">this </w:t>
      </w:r>
      <w:r w:rsidR="00FB2DC6">
        <w:rPr>
          <w:sz w:val="20"/>
          <w:szCs w:val="20"/>
        </w:rPr>
        <w:t>may be viewed as a</w:t>
      </w:r>
      <w:r w:rsidRPr="004E575E">
        <w:rPr>
          <w:sz w:val="20"/>
          <w:szCs w:val="20"/>
        </w:rPr>
        <w:t xml:space="preserve"> </w:t>
      </w:r>
      <w:r w:rsidR="00FB2DC6">
        <w:rPr>
          <w:sz w:val="20"/>
          <w:szCs w:val="20"/>
        </w:rPr>
        <w:t>somewhat</w:t>
      </w:r>
      <w:r w:rsidRPr="004E575E">
        <w:rPr>
          <w:sz w:val="20"/>
          <w:szCs w:val="20"/>
        </w:rPr>
        <w:t xml:space="preserve"> hyperbolic statem</w:t>
      </w:r>
      <w:r w:rsidR="00FB2DC6">
        <w:rPr>
          <w:sz w:val="20"/>
          <w:szCs w:val="20"/>
        </w:rPr>
        <w:t>ent on the part of the IIFFMCG. Perhaps it is</w:t>
      </w:r>
      <w:r w:rsidRPr="004E575E">
        <w:rPr>
          <w:sz w:val="20"/>
          <w:szCs w:val="20"/>
        </w:rPr>
        <w:t xml:space="preserve"> </w:t>
      </w:r>
      <w:r w:rsidR="00FB2DC6">
        <w:rPr>
          <w:sz w:val="20"/>
          <w:szCs w:val="20"/>
        </w:rPr>
        <w:t xml:space="preserve">more accurate to say that Russia </w:t>
      </w:r>
      <w:r w:rsidRPr="004E575E">
        <w:rPr>
          <w:sz w:val="20"/>
          <w:szCs w:val="20"/>
        </w:rPr>
        <w:t xml:space="preserve">did not </w:t>
      </w:r>
      <w:r w:rsidR="00FB2DC6">
        <w:rPr>
          <w:sz w:val="20"/>
          <w:szCs w:val="20"/>
        </w:rPr>
        <w:t>‘</w:t>
      </w:r>
      <w:r w:rsidRPr="004E575E">
        <w:rPr>
          <w:sz w:val="20"/>
          <w:szCs w:val="20"/>
        </w:rPr>
        <w:t>create</w:t>
      </w:r>
      <w:r w:rsidR="00FB2DC6">
        <w:rPr>
          <w:sz w:val="20"/>
          <w:szCs w:val="20"/>
        </w:rPr>
        <w:t>’</w:t>
      </w:r>
      <w:r w:rsidRPr="004E575E">
        <w:rPr>
          <w:sz w:val="20"/>
          <w:szCs w:val="20"/>
        </w:rPr>
        <w:t xml:space="preserve"> the reason for the intervention </w:t>
      </w:r>
      <w:r w:rsidRPr="004E575E">
        <w:rPr>
          <w:i/>
          <w:sz w:val="20"/>
          <w:szCs w:val="20"/>
        </w:rPr>
        <w:t>per se</w:t>
      </w:r>
      <w:r w:rsidRPr="004E575E">
        <w:rPr>
          <w:sz w:val="20"/>
          <w:szCs w:val="20"/>
        </w:rPr>
        <w:t xml:space="preserve">, which was arguably brought about by the treatment of </w:t>
      </w:r>
      <w:r w:rsidR="00FB2DC6">
        <w:rPr>
          <w:sz w:val="20"/>
          <w:szCs w:val="20"/>
        </w:rPr>
        <w:t>the breakaway regions and their people</w:t>
      </w:r>
      <w:r w:rsidRPr="004E575E">
        <w:rPr>
          <w:sz w:val="20"/>
          <w:szCs w:val="20"/>
        </w:rPr>
        <w:t xml:space="preserve"> by Georgia</w:t>
      </w:r>
      <w:r w:rsidR="00FB2DC6">
        <w:rPr>
          <w:sz w:val="20"/>
          <w:szCs w:val="20"/>
        </w:rPr>
        <w:t>:</w:t>
      </w:r>
      <w:r w:rsidRPr="004E575E">
        <w:rPr>
          <w:sz w:val="20"/>
          <w:szCs w:val="20"/>
        </w:rPr>
        <w:t xml:space="preserve"> </w:t>
      </w:r>
      <w:r w:rsidR="00FB2DC6">
        <w:rPr>
          <w:sz w:val="20"/>
          <w:szCs w:val="20"/>
        </w:rPr>
        <w:t xml:space="preserve">instead, </w:t>
      </w:r>
      <w:r w:rsidRPr="004E575E">
        <w:rPr>
          <w:sz w:val="20"/>
          <w:szCs w:val="20"/>
        </w:rPr>
        <w:t xml:space="preserve">Russia’s passportization policy created the </w:t>
      </w:r>
      <w:r w:rsidRPr="004E575E">
        <w:rPr>
          <w:i/>
          <w:sz w:val="20"/>
          <w:szCs w:val="20"/>
        </w:rPr>
        <w:t>possibility</w:t>
      </w:r>
      <w:r w:rsidRPr="004E575E">
        <w:rPr>
          <w:sz w:val="20"/>
          <w:szCs w:val="20"/>
        </w:rPr>
        <w:t xml:space="preserve"> for intervention when compatible factual circumstances – aggressive </w:t>
      </w:r>
      <w:r w:rsidR="00FB2DC6">
        <w:rPr>
          <w:sz w:val="20"/>
          <w:szCs w:val="20"/>
        </w:rPr>
        <w:t xml:space="preserve">internal </w:t>
      </w:r>
      <w:r w:rsidRPr="004E575E">
        <w:rPr>
          <w:sz w:val="20"/>
          <w:szCs w:val="20"/>
        </w:rPr>
        <w:t>Georgian action – arose.</w:t>
      </w:r>
    </w:p>
  </w:footnote>
  <w:footnote w:id="9">
    <w:p w14:paraId="105CD15D" w14:textId="77777777" w:rsidR="00EB5377" w:rsidRPr="004E575E" w:rsidRDefault="00EB5377" w:rsidP="004E575E">
      <w:pPr>
        <w:autoSpaceDE w:val="0"/>
        <w:autoSpaceDN w:val="0"/>
        <w:adjustRightInd w:val="0"/>
        <w:spacing w:line="480" w:lineRule="auto"/>
        <w:jc w:val="both"/>
        <w:rPr>
          <w:i/>
          <w:iCs/>
          <w:sz w:val="20"/>
          <w:szCs w:val="20"/>
        </w:rPr>
      </w:pPr>
      <w:r w:rsidRPr="004E575E">
        <w:rPr>
          <w:rStyle w:val="FootnoteReference"/>
          <w:sz w:val="20"/>
          <w:szCs w:val="20"/>
        </w:rPr>
        <w:footnoteRef/>
      </w:r>
      <w:r w:rsidRPr="004E575E">
        <w:rPr>
          <w:sz w:val="20"/>
          <w:szCs w:val="20"/>
        </w:rPr>
        <w:t xml:space="preserve"> Rein Müllerson, ‘The World after the Russia-Georgia War’, </w:t>
      </w:r>
      <w:r w:rsidRPr="004E575E">
        <w:rPr>
          <w:i/>
          <w:iCs/>
          <w:sz w:val="20"/>
          <w:szCs w:val="20"/>
        </w:rPr>
        <w:t xml:space="preserve">Open Democracy </w:t>
      </w:r>
      <w:r w:rsidRPr="004E575E">
        <w:rPr>
          <w:sz w:val="20"/>
          <w:szCs w:val="20"/>
        </w:rPr>
        <w:t>(15 September 2008), www.opendemocracy.net/article/the-world-after-the-russia-georgia-war (accessed 31 March 2014).</w:t>
      </w:r>
    </w:p>
  </w:footnote>
  <w:footnote w:id="10">
    <w:p w14:paraId="53D89D73" w14:textId="48B884F4" w:rsidR="00EB5377" w:rsidRPr="004E575E" w:rsidRDefault="00EB5377" w:rsidP="004E575E">
      <w:pPr>
        <w:pStyle w:val="FootnoteText"/>
        <w:spacing w:line="480" w:lineRule="auto"/>
        <w:jc w:val="both"/>
      </w:pPr>
      <w:r w:rsidRPr="004E575E">
        <w:rPr>
          <w:rStyle w:val="FootnoteReference"/>
        </w:rPr>
        <w:footnoteRef/>
      </w:r>
      <w:r w:rsidR="00BF3400" w:rsidRPr="004E575E">
        <w:t xml:space="preserve"> Green (n </w:t>
      </w:r>
      <w:r w:rsidR="00C62726">
        <w:t>2</w:t>
      </w:r>
      <w:r w:rsidRPr="004E575E">
        <w:t>), 72.</w:t>
      </w:r>
    </w:p>
  </w:footnote>
  <w:footnote w:id="11">
    <w:p w14:paraId="381D1540" w14:textId="77777777" w:rsidR="00EB5377" w:rsidRPr="004E575E" w:rsidRDefault="00EB5377" w:rsidP="004E575E">
      <w:pPr>
        <w:shd w:val="clear" w:color="auto" w:fill="FFFFFF"/>
        <w:spacing w:line="480" w:lineRule="auto"/>
        <w:jc w:val="both"/>
        <w:outlineLvl w:val="0"/>
        <w:rPr>
          <w:rFonts w:eastAsia="Times New Roman"/>
          <w:bCs/>
          <w:i/>
          <w:iCs/>
          <w:kern w:val="36"/>
          <w:sz w:val="20"/>
          <w:szCs w:val="20"/>
          <w:lang w:eastAsia="en-GB"/>
        </w:rPr>
      </w:pPr>
      <w:r w:rsidRPr="004E575E">
        <w:rPr>
          <w:rStyle w:val="FootnoteReference"/>
          <w:sz w:val="20"/>
          <w:szCs w:val="20"/>
        </w:rPr>
        <w:footnoteRef/>
      </w:r>
      <w:r w:rsidRPr="004E575E">
        <w:rPr>
          <w:sz w:val="20"/>
          <w:szCs w:val="20"/>
        </w:rPr>
        <w:t xml:space="preserve"> </w:t>
      </w:r>
      <w:hyperlink r:id="rId1" w:tooltip="More Articles by ALISON SMALE" w:history="1">
        <w:r w:rsidRPr="004E575E">
          <w:rPr>
            <w:rFonts w:eastAsia="Times New Roman"/>
            <w:bCs/>
            <w:sz w:val="20"/>
            <w:szCs w:val="20"/>
            <w:lang w:eastAsia="en-GB"/>
          </w:rPr>
          <w:t>Alison Smale</w:t>
        </w:r>
      </w:hyperlink>
      <w:r w:rsidRPr="004E575E">
        <w:rPr>
          <w:rFonts w:eastAsia="Times New Roman"/>
          <w:bCs/>
          <w:sz w:val="20"/>
          <w:szCs w:val="20"/>
          <w:lang w:eastAsia="en-GB"/>
        </w:rPr>
        <w:t> and </w:t>
      </w:r>
      <w:hyperlink r:id="rId2" w:tooltip="More Articles by STEVEN ERLANGER" w:history="1">
        <w:r w:rsidRPr="004E575E">
          <w:rPr>
            <w:rFonts w:eastAsia="Times New Roman"/>
            <w:bCs/>
            <w:sz w:val="20"/>
            <w:szCs w:val="20"/>
            <w:lang w:eastAsia="en-GB"/>
          </w:rPr>
          <w:t>Steven Erlanger</w:t>
        </w:r>
      </w:hyperlink>
      <w:r w:rsidRPr="004E575E">
        <w:rPr>
          <w:rFonts w:eastAsia="Times New Roman"/>
          <w:bCs/>
          <w:sz w:val="20"/>
          <w:szCs w:val="20"/>
          <w:lang w:eastAsia="en-GB"/>
        </w:rPr>
        <w:t>, ‘</w:t>
      </w:r>
      <w:r w:rsidRPr="004E575E">
        <w:rPr>
          <w:rFonts w:eastAsia="Times New Roman"/>
          <w:bCs/>
          <w:iCs/>
          <w:kern w:val="36"/>
          <w:sz w:val="20"/>
          <w:szCs w:val="20"/>
          <w:lang w:eastAsia="en-GB"/>
        </w:rPr>
        <w:t>Ukraine Mobilizes Reserve Troops, Threatening War’</w:t>
      </w:r>
      <w:r w:rsidRPr="004E575E">
        <w:rPr>
          <w:rFonts w:eastAsia="Times New Roman"/>
          <w:bCs/>
          <w:i/>
          <w:iCs/>
          <w:kern w:val="36"/>
          <w:sz w:val="20"/>
          <w:szCs w:val="20"/>
          <w:lang w:eastAsia="en-GB"/>
        </w:rPr>
        <w:t xml:space="preserve"> New York Times </w:t>
      </w:r>
      <w:r w:rsidRPr="004E575E">
        <w:rPr>
          <w:rFonts w:eastAsia="Times New Roman"/>
          <w:bCs/>
          <w:sz w:val="20"/>
          <w:szCs w:val="20"/>
          <w:lang w:eastAsia="en-GB"/>
        </w:rPr>
        <w:t>(1 M</w:t>
      </w:r>
      <w:r w:rsidRPr="004E575E">
        <w:rPr>
          <w:rFonts w:eastAsia="Times New Roman"/>
          <w:sz w:val="20"/>
          <w:szCs w:val="20"/>
          <w:lang w:eastAsia="en-GB"/>
        </w:rPr>
        <w:t xml:space="preserve">arch 2014), www.nytimes.com/2014/03/02/world/europe/ukraine.html?hp&amp;_r=2 </w:t>
      </w:r>
      <w:r w:rsidRPr="004E575E">
        <w:rPr>
          <w:rFonts w:eastAsia="Times New Roman"/>
          <w:bCs/>
          <w:iCs/>
          <w:kern w:val="36"/>
          <w:sz w:val="20"/>
          <w:szCs w:val="20"/>
          <w:lang w:eastAsia="en-GB"/>
        </w:rPr>
        <w:t>(accessed 3 March 2014).</w:t>
      </w:r>
    </w:p>
  </w:footnote>
  <w:footnote w:id="12">
    <w:p w14:paraId="4EC5153C" w14:textId="77777777" w:rsidR="00EB5377" w:rsidRPr="004E575E" w:rsidRDefault="00EB5377" w:rsidP="004E575E">
      <w:pPr>
        <w:pStyle w:val="FootnoteText"/>
        <w:spacing w:line="480" w:lineRule="auto"/>
        <w:jc w:val="both"/>
      </w:pPr>
      <w:r w:rsidRPr="004E575E">
        <w:rPr>
          <w:rStyle w:val="FootnoteReference"/>
        </w:rPr>
        <w:footnoteRef/>
      </w:r>
      <w:r w:rsidRPr="004E575E">
        <w:t xml:space="preserve"> </w:t>
      </w:r>
      <w:r w:rsidRPr="004E575E">
        <w:rPr>
          <w:rFonts w:eastAsia="Times New Roman"/>
          <w:lang w:eastAsia="en-GB"/>
        </w:rPr>
        <w:t xml:space="preserve">Marc Weller, </w:t>
      </w:r>
      <w:r w:rsidRPr="004E575E">
        <w:rPr>
          <w:rFonts w:eastAsia="Times New Roman"/>
          <w:bCs/>
          <w:lang w:eastAsia="en-GB"/>
        </w:rPr>
        <w:t xml:space="preserve">‘The Shadow of the Gun’ (2014) 164 (7599) </w:t>
      </w:r>
      <w:r w:rsidRPr="004E575E">
        <w:rPr>
          <w:rFonts w:eastAsia="Times New Roman"/>
          <w:bCs/>
          <w:i/>
          <w:lang w:eastAsia="en-GB"/>
        </w:rPr>
        <w:t>New Law Journal</w:t>
      </w:r>
      <w:r w:rsidRPr="004E575E">
        <w:rPr>
          <w:rFonts w:eastAsia="Times New Roman"/>
          <w:bCs/>
          <w:lang w:eastAsia="en-GB"/>
        </w:rPr>
        <w:t xml:space="preserve"> (noting, but not subscribing to this possible argument).</w:t>
      </w:r>
    </w:p>
  </w:footnote>
  <w:footnote w:id="13">
    <w:p w14:paraId="36A11B57" w14:textId="77777777" w:rsidR="00EB5377" w:rsidRPr="004E575E" w:rsidRDefault="00EB5377" w:rsidP="004E575E">
      <w:pPr>
        <w:pStyle w:val="FootnoteText"/>
        <w:spacing w:line="480" w:lineRule="auto"/>
        <w:jc w:val="both"/>
      </w:pPr>
      <w:r w:rsidRPr="004E575E">
        <w:rPr>
          <w:rStyle w:val="FootnoteReference"/>
        </w:rPr>
        <w:footnoteRef/>
      </w:r>
      <w:r w:rsidRPr="004E575E">
        <w:t xml:space="preserve"> </w:t>
      </w:r>
      <w:r w:rsidRPr="004E575E">
        <w:rPr>
          <w:bCs/>
          <w:shd w:val="clear" w:color="auto" w:fill="FFFFFF"/>
        </w:rPr>
        <w:t>Partition Treaty on the Status and Conditions of the Black Sea Fleet</w:t>
      </w:r>
      <w:r w:rsidRPr="004E575E">
        <w:rPr>
          <w:shd w:val="clear" w:color="auto" w:fill="FFFFFF"/>
        </w:rPr>
        <w:t>, signed 28 May 1997.</w:t>
      </w:r>
      <w:r w:rsidRPr="004E575E">
        <w:rPr>
          <w:rStyle w:val="apple-converted-space"/>
          <w:shd w:val="clear" w:color="auto" w:fill="FFFFFF"/>
        </w:rPr>
        <w:t> </w:t>
      </w:r>
    </w:p>
  </w:footnote>
  <w:footnote w:id="14">
    <w:p w14:paraId="686E9AE7" w14:textId="77777777" w:rsidR="005C1CFF" w:rsidRPr="004E575E" w:rsidRDefault="005C1CFF" w:rsidP="004E575E">
      <w:pPr>
        <w:pStyle w:val="FootnoteText"/>
        <w:spacing w:line="480" w:lineRule="auto"/>
        <w:jc w:val="both"/>
      </w:pPr>
      <w:r w:rsidRPr="004E575E">
        <w:rPr>
          <w:rStyle w:val="FootnoteReference"/>
        </w:rPr>
        <w:footnoteRef/>
      </w:r>
      <w:r w:rsidRPr="004E575E">
        <w:t xml:space="preserve"> </w:t>
      </w:r>
      <w:r w:rsidRPr="004E575E">
        <w:rPr>
          <w:bCs/>
          <w:shd w:val="clear" w:color="auto" w:fill="FFFFFF"/>
        </w:rPr>
        <w:t>Definition of Aggression, United Nations General Assembly Resolution 3314 (XXIX), 1974, article 3(e).</w:t>
      </w:r>
    </w:p>
  </w:footnote>
  <w:footnote w:id="15">
    <w:p w14:paraId="5DA2B6A4" w14:textId="77777777" w:rsidR="00EB5377" w:rsidRPr="004E575E" w:rsidRDefault="00EB5377" w:rsidP="004E575E">
      <w:pPr>
        <w:pStyle w:val="authordate"/>
        <w:spacing w:before="0" w:beforeAutospacing="0" w:after="0" w:afterAutospacing="0" w:line="480" w:lineRule="auto"/>
        <w:jc w:val="both"/>
        <w:rPr>
          <w:sz w:val="20"/>
          <w:szCs w:val="20"/>
        </w:rPr>
      </w:pPr>
      <w:r w:rsidRPr="004E575E">
        <w:rPr>
          <w:rStyle w:val="FootnoteReference"/>
          <w:sz w:val="20"/>
          <w:szCs w:val="20"/>
        </w:rPr>
        <w:footnoteRef/>
      </w:r>
      <w:r w:rsidRPr="004E575E">
        <w:rPr>
          <w:sz w:val="20"/>
          <w:szCs w:val="20"/>
        </w:rPr>
        <w:t xml:space="preserve"> </w:t>
      </w:r>
      <w:r w:rsidRPr="004E575E">
        <w:rPr>
          <w:rStyle w:val="authname"/>
          <w:sz w:val="20"/>
          <w:szCs w:val="20"/>
        </w:rPr>
        <w:t>Mary Ellen O'Connell, ‘</w:t>
      </w:r>
      <w:r w:rsidRPr="004E575E">
        <w:rPr>
          <w:sz w:val="20"/>
          <w:szCs w:val="20"/>
        </w:rPr>
        <w:t xml:space="preserve">Ukraine Insta-Symposium: Ukraine under International Law’ </w:t>
      </w:r>
      <w:r w:rsidRPr="004E575E">
        <w:rPr>
          <w:i/>
          <w:sz w:val="20"/>
          <w:szCs w:val="20"/>
        </w:rPr>
        <w:t>Opinio Juris</w:t>
      </w:r>
      <w:r w:rsidRPr="004E575E">
        <w:rPr>
          <w:sz w:val="20"/>
          <w:szCs w:val="20"/>
        </w:rPr>
        <w:t xml:space="preserve"> (7 March 2014), opiniojuris.org/2014/03/07/ukraine-insta-symposium-ukraine-international-law/ (accessed 31 March 2014).</w:t>
      </w:r>
    </w:p>
  </w:footnote>
  <w:footnote w:id="16">
    <w:p w14:paraId="464589D8" w14:textId="2BE81E46" w:rsidR="00EB5377" w:rsidRPr="004E575E" w:rsidRDefault="00EB5377" w:rsidP="004E575E">
      <w:pPr>
        <w:spacing w:line="480" w:lineRule="auto"/>
        <w:jc w:val="both"/>
        <w:rPr>
          <w:rFonts w:eastAsia="Times New Roman"/>
          <w:sz w:val="20"/>
          <w:szCs w:val="20"/>
          <w:lang w:eastAsia="en-GB"/>
        </w:rPr>
      </w:pPr>
      <w:r w:rsidRPr="004E575E">
        <w:rPr>
          <w:rStyle w:val="FootnoteReference"/>
          <w:sz w:val="20"/>
          <w:szCs w:val="20"/>
        </w:rPr>
        <w:footnoteRef/>
      </w:r>
      <w:r w:rsidRPr="004E575E">
        <w:rPr>
          <w:sz w:val="20"/>
          <w:szCs w:val="20"/>
        </w:rPr>
        <w:t xml:space="preserve"> Weller (n </w:t>
      </w:r>
      <w:r w:rsidR="00C62726">
        <w:rPr>
          <w:sz w:val="20"/>
          <w:szCs w:val="20"/>
        </w:rPr>
        <w:t>12</w:t>
      </w:r>
      <w:r w:rsidRPr="004E575E">
        <w:rPr>
          <w:sz w:val="20"/>
          <w:szCs w:val="20"/>
        </w:rPr>
        <w:t>).</w:t>
      </w:r>
    </w:p>
  </w:footnote>
  <w:footnote w:id="17">
    <w:p w14:paraId="74C5FC42" w14:textId="77777777" w:rsidR="00EB5377" w:rsidRPr="004E575E" w:rsidRDefault="00EB5377" w:rsidP="004E575E">
      <w:pPr>
        <w:spacing w:line="480" w:lineRule="auto"/>
        <w:jc w:val="both"/>
        <w:rPr>
          <w:sz w:val="20"/>
          <w:szCs w:val="20"/>
        </w:rPr>
      </w:pPr>
      <w:r w:rsidRPr="004E575E">
        <w:rPr>
          <w:rStyle w:val="FootnoteReference"/>
          <w:sz w:val="20"/>
          <w:szCs w:val="20"/>
        </w:rPr>
        <w:footnoteRef/>
      </w:r>
      <w:r w:rsidRPr="004E575E">
        <w:rPr>
          <w:sz w:val="20"/>
          <w:szCs w:val="20"/>
        </w:rPr>
        <w:t xml:space="preserve"> See Security Council, 7125th meeting (3 March 2014), UN Doc. S/PV.7125, 3-4 (directly quoting from this letter).</w:t>
      </w:r>
    </w:p>
  </w:footnote>
  <w:footnote w:id="18">
    <w:p w14:paraId="6A6B532E" w14:textId="77777777" w:rsidR="00EB5377" w:rsidRPr="00C62726" w:rsidRDefault="00EB5377" w:rsidP="004E575E">
      <w:pPr>
        <w:spacing w:line="480" w:lineRule="auto"/>
        <w:jc w:val="both"/>
        <w:textAlignment w:val="baseline"/>
        <w:outlineLvl w:val="1"/>
        <w:rPr>
          <w:rFonts w:eastAsia="Times New Roman"/>
          <w:bCs/>
          <w:sz w:val="20"/>
          <w:szCs w:val="20"/>
          <w:lang w:eastAsia="en-GB"/>
        </w:rPr>
      </w:pPr>
      <w:r w:rsidRPr="004E575E">
        <w:rPr>
          <w:rStyle w:val="FootnoteReference"/>
          <w:sz w:val="20"/>
          <w:szCs w:val="20"/>
        </w:rPr>
        <w:footnoteRef/>
      </w:r>
      <w:r w:rsidRPr="004E575E">
        <w:rPr>
          <w:sz w:val="20"/>
          <w:szCs w:val="20"/>
        </w:rPr>
        <w:t xml:space="preserve"> </w:t>
      </w:r>
      <w:r w:rsidRPr="004E575E">
        <w:rPr>
          <w:bCs/>
          <w:sz w:val="20"/>
          <w:szCs w:val="20"/>
          <w:shd w:val="clear" w:color="auto" w:fill="FFFFFF"/>
        </w:rPr>
        <w:t xml:space="preserve">Mark Lowen, ‘Ukraine Crisis: Crimea Leader Appeals to Putin for Help’ </w:t>
      </w:r>
      <w:r w:rsidRPr="004E575E">
        <w:rPr>
          <w:bCs/>
          <w:i/>
          <w:sz w:val="20"/>
          <w:szCs w:val="20"/>
          <w:shd w:val="clear" w:color="auto" w:fill="FFFFFF"/>
        </w:rPr>
        <w:t>BBC News</w:t>
      </w:r>
      <w:r w:rsidRPr="004E575E">
        <w:rPr>
          <w:bCs/>
          <w:sz w:val="20"/>
          <w:szCs w:val="20"/>
          <w:shd w:val="clear" w:color="auto" w:fill="FFFFFF"/>
        </w:rPr>
        <w:t xml:space="preserve"> (1 M</w:t>
      </w:r>
      <w:r w:rsidRPr="004E575E">
        <w:rPr>
          <w:rFonts w:eastAsia="Times New Roman"/>
          <w:sz w:val="20"/>
          <w:szCs w:val="20"/>
          <w:lang w:eastAsia="en-GB"/>
        </w:rPr>
        <w:t xml:space="preserve">arch 2014), </w:t>
      </w:r>
      <w:r w:rsidRPr="004E575E">
        <w:rPr>
          <w:rFonts w:eastAsia="Times New Roman"/>
          <w:bCs/>
          <w:sz w:val="20"/>
          <w:szCs w:val="20"/>
          <w:lang w:eastAsia="en-GB"/>
        </w:rPr>
        <w:t>www.bbc.co.uk/news/world</w:t>
      </w:r>
      <w:r w:rsidRPr="00C62726">
        <w:rPr>
          <w:rFonts w:eastAsia="Times New Roman"/>
          <w:bCs/>
          <w:sz w:val="20"/>
          <w:szCs w:val="20"/>
          <w:lang w:eastAsia="en-GB"/>
        </w:rPr>
        <w:t xml:space="preserve">-europe-26397323 </w:t>
      </w:r>
      <w:r w:rsidRPr="00C62726">
        <w:rPr>
          <w:rFonts w:eastAsia="Times New Roman"/>
          <w:bCs/>
          <w:iCs/>
          <w:kern w:val="36"/>
          <w:sz w:val="20"/>
          <w:szCs w:val="20"/>
          <w:lang w:eastAsia="en-GB"/>
        </w:rPr>
        <w:t>(accessed 6 March 2014).</w:t>
      </w:r>
    </w:p>
  </w:footnote>
  <w:footnote w:id="19">
    <w:p w14:paraId="3262F86F" w14:textId="77777777" w:rsidR="00EB5377" w:rsidRPr="00C62726" w:rsidRDefault="00EB5377" w:rsidP="004E575E">
      <w:pPr>
        <w:shd w:val="clear" w:color="auto" w:fill="FFFFFF"/>
        <w:spacing w:line="480" w:lineRule="auto"/>
        <w:jc w:val="both"/>
        <w:rPr>
          <w:sz w:val="20"/>
          <w:szCs w:val="20"/>
          <w:bdr w:val="none" w:sz="0" w:space="0" w:color="auto" w:frame="1"/>
          <w:shd w:val="clear" w:color="auto" w:fill="FFFFFF"/>
        </w:rPr>
      </w:pPr>
      <w:r w:rsidRPr="00C62726">
        <w:rPr>
          <w:rStyle w:val="FootnoteReference"/>
          <w:sz w:val="20"/>
          <w:szCs w:val="20"/>
        </w:rPr>
        <w:footnoteRef/>
      </w:r>
      <w:r w:rsidRPr="00C62726">
        <w:rPr>
          <w:sz w:val="20"/>
          <w:szCs w:val="20"/>
        </w:rPr>
        <w:t xml:space="preserve"> </w:t>
      </w:r>
      <w:r w:rsidRPr="00C62726">
        <w:rPr>
          <w:rStyle w:val="slug-pub-date"/>
          <w:sz w:val="20"/>
          <w:szCs w:val="20"/>
          <w:bdr w:val="none" w:sz="0" w:space="0" w:color="auto" w:frame="1"/>
          <w:shd w:val="clear" w:color="auto" w:fill="FFFFFF"/>
        </w:rPr>
        <w:t>See generally Louise Doswald-Beck, ‘The Legal Validity of Military Intervention by Invitation of the Government’ (1985)</w:t>
      </w:r>
      <w:r w:rsidRPr="00C62726">
        <w:rPr>
          <w:rStyle w:val="apple-converted-space"/>
          <w:sz w:val="20"/>
          <w:szCs w:val="20"/>
          <w:bdr w:val="none" w:sz="0" w:space="0" w:color="auto" w:frame="1"/>
          <w:shd w:val="clear" w:color="auto" w:fill="FFFFFF"/>
        </w:rPr>
        <w:t> </w:t>
      </w:r>
      <w:r w:rsidRPr="00C62726">
        <w:rPr>
          <w:rStyle w:val="slug-vol"/>
          <w:sz w:val="20"/>
          <w:szCs w:val="20"/>
          <w:bdr w:val="none" w:sz="0" w:space="0" w:color="auto" w:frame="1"/>
          <w:shd w:val="clear" w:color="auto" w:fill="FFFFFF"/>
        </w:rPr>
        <w:t>56</w:t>
      </w:r>
      <w:r w:rsidRPr="00C62726">
        <w:rPr>
          <w:rStyle w:val="slug-issue"/>
          <w:sz w:val="20"/>
          <w:szCs w:val="20"/>
          <w:bdr w:val="none" w:sz="0" w:space="0" w:color="auto" w:frame="1"/>
          <w:shd w:val="clear" w:color="auto" w:fill="FFFFFF"/>
        </w:rPr>
        <w:t>(1)</w:t>
      </w:r>
      <w:r w:rsidRPr="00C62726">
        <w:rPr>
          <w:rStyle w:val="apple-converted-space"/>
          <w:sz w:val="20"/>
          <w:szCs w:val="20"/>
          <w:bdr w:val="none" w:sz="0" w:space="0" w:color="auto" w:frame="1"/>
          <w:shd w:val="clear" w:color="auto" w:fill="FFFFFF"/>
        </w:rPr>
        <w:t> </w:t>
      </w:r>
      <w:r w:rsidRPr="00C62726">
        <w:rPr>
          <w:i/>
          <w:sz w:val="20"/>
          <w:szCs w:val="20"/>
        </w:rPr>
        <w:t>British Yearbook of International Law</w:t>
      </w:r>
      <w:r w:rsidRPr="00C62726">
        <w:rPr>
          <w:rStyle w:val="slug-vol"/>
          <w:sz w:val="20"/>
          <w:szCs w:val="20"/>
          <w:bdr w:val="none" w:sz="0" w:space="0" w:color="auto" w:frame="1"/>
          <w:shd w:val="clear" w:color="auto" w:fill="FFFFFF"/>
        </w:rPr>
        <w:t xml:space="preserve"> </w:t>
      </w:r>
      <w:r w:rsidRPr="00C62726">
        <w:rPr>
          <w:rStyle w:val="slug-pages"/>
          <w:sz w:val="20"/>
          <w:szCs w:val="20"/>
          <w:bdr w:val="none" w:sz="0" w:space="0" w:color="auto" w:frame="1"/>
          <w:shd w:val="clear" w:color="auto" w:fill="FFFFFF"/>
        </w:rPr>
        <w:t>189.</w:t>
      </w:r>
    </w:p>
  </w:footnote>
  <w:footnote w:id="20">
    <w:p w14:paraId="18633B0B" w14:textId="085AFD29" w:rsidR="008E04C4" w:rsidRPr="00EF625B" w:rsidRDefault="004B4CBF" w:rsidP="004E575E">
      <w:pPr>
        <w:shd w:val="clear" w:color="auto" w:fill="FFFFFF"/>
        <w:spacing w:line="480" w:lineRule="auto"/>
        <w:jc w:val="both"/>
        <w:outlineLvl w:val="0"/>
        <w:rPr>
          <w:rFonts w:eastAsia="Times New Roman"/>
          <w:b/>
          <w:bCs/>
          <w:kern w:val="36"/>
          <w:sz w:val="20"/>
          <w:szCs w:val="20"/>
          <w:lang w:eastAsia="en-GB"/>
        </w:rPr>
      </w:pPr>
      <w:r w:rsidRPr="00C62726">
        <w:rPr>
          <w:rStyle w:val="FootnoteReference"/>
          <w:sz w:val="20"/>
          <w:szCs w:val="20"/>
        </w:rPr>
        <w:footnoteRef/>
      </w:r>
      <w:r w:rsidRPr="00C62726">
        <w:rPr>
          <w:sz w:val="20"/>
          <w:szCs w:val="20"/>
        </w:rPr>
        <w:t xml:space="preserve"> </w:t>
      </w:r>
      <w:hyperlink r:id="rId3" w:history="1">
        <w:r w:rsidR="008E04C4" w:rsidRPr="00C62726">
          <w:rPr>
            <w:rFonts w:eastAsia="Times New Roman"/>
            <w:bCs/>
            <w:sz w:val="20"/>
            <w:szCs w:val="20"/>
            <w:bdr w:val="none" w:sz="0" w:space="0" w:color="auto" w:frame="1"/>
            <w:lang w:eastAsia="en-GB"/>
          </w:rPr>
          <w:t>Ashley Deeks</w:t>
        </w:r>
      </w:hyperlink>
      <w:r w:rsidR="008E04C4" w:rsidRPr="00C62726">
        <w:rPr>
          <w:rFonts w:eastAsia="Times New Roman"/>
          <w:bCs/>
          <w:sz w:val="20"/>
          <w:szCs w:val="20"/>
          <w:lang w:eastAsia="en-GB"/>
        </w:rPr>
        <w:t>, ‘Russia in Ukraine: A Reader Responds’</w:t>
      </w:r>
      <w:r w:rsidR="008E04C4" w:rsidRPr="00C62726">
        <w:rPr>
          <w:rFonts w:eastAsia="Times New Roman"/>
          <w:bCs/>
          <w:sz w:val="20"/>
          <w:szCs w:val="20"/>
          <w:bdr w:val="none" w:sz="0" w:space="0" w:color="auto" w:frame="1"/>
          <w:lang w:eastAsia="en-GB"/>
        </w:rPr>
        <w:t xml:space="preserve"> </w:t>
      </w:r>
      <w:r w:rsidR="008E04C4" w:rsidRPr="00C62726">
        <w:rPr>
          <w:rFonts w:eastAsia="Times New Roman"/>
          <w:bCs/>
          <w:i/>
          <w:iCs/>
          <w:kern w:val="36"/>
          <w:sz w:val="20"/>
          <w:szCs w:val="20"/>
          <w:lang w:eastAsia="en-GB"/>
        </w:rPr>
        <w:t xml:space="preserve">Lawfare </w:t>
      </w:r>
      <w:r w:rsidR="008E04C4" w:rsidRPr="00C62726">
        <w:rPr>
          <w:rFonts w:eastAsia="Times New Roman"/>
          <w:bCs/>
          <w:sz w:val="20"/>
          <w:szCs w:val="20"/>
          <w:lang w:eastAsia="en-GB"/>
        </w:rPr>
        <w:t>(5 M</w:t>
      </w:r>
      <w:r w:rsidR="008E04C4" w:rsidRPr="00C62726">
        <w:rPr>
          <w:rFonts w:eastAsia="Times New Roman"/>
          <w:sz w:val="20"/>
          <w:szCs w:val="20"/>
          <w:lang w:eastAsia="en-GB"/>
        </w:rPr>
        <w:t xml:space="preserve">arch 2014), </w:t>
      </w:r>
      <w:r w:rsidR="008E04C4" w:rsidRPr="00C62726">
        <w:rPr>
          <w:rFonts w:eastAsia="Times New Roman"/>
          <w:bCs/>
          <w:sz w:val="20"/>
          <w:szCs w:val="20"/>
          <w:lang w:eastAsia="en-GB"/>
        </w:rPr>
        <w:t xml:space="preserve">http://www.lawfareblog.com/2014/03/russia-in-ukraine-a-reader-responds </w:t>
      </w:r>
      <w:r w:rsidR="008E04C4" w:rsidRPr="00C62726">
        <w:rPr>
          <w:rFonts w:eastAsia="Times New Roman"/>
          <w:bCs/>
          <w:iCs/>
          <w:kern w:val="36"/>
          <w:sz w:val="20"/>
          <w:szCs w:val="20"/>
          <w:lang w:eastAsia="en-GB"/>
        </w:rPr>
        <w:t>(accessed 23 April 2014).</w:t>
      </w:r>
    </w:p>
    <w:p w14:paraId="07CBE8EB" w14:textId="58C8549F" w:rsidR="004B4CBF" w:rsidRPr="004E575E" w:rsidRDefault="004B4CBF" w:rsidP="004E575E">
      <w:pPr>
        <w:pStyle w:val="FootnoteText"/>
        <w:spacing w:line="480" w:lineRule="auto"/>
        <w:jc w:val="both"/>
      </w:pPr>
    </w:p>
  </w:footnote>
  <w:footnote w:id="21">
    <w:p w14:paraId="61DAD537" w14:textId="6F102720" w:rsidR="005C1CFF" w:rsidRPr="004E575E" w:rsidRDefault="005C1CFF" w:rsidP="004E575E">
      <w:pPr>
        <w:pStyle w:val="FootnoteText"/>
        <w:spacing w:line="480" w:lineRule="auto"/>
        <w:jc w:val="both"/>
      </w:pPr>
      <w:r w:rsidRPr="004E575E">
        <w:rPr>
          <w:rStyle w:val="FootnoteReference"/>
        </w:rPr>
        <w:footnoteRef/>
      </w:r>
      <w:r w:rsidRPr="004E575E">
        <w:t xml:space="preserve"> Weller (n </w:t>
      </w:r>
      <w:r w:rsidR="00C62726">
        <w:t>12</w:t>
      </w:r>
      <w:r w:rsidRPr="004E575E">
        <w:t>).</w:t>
      </w:r>
    </w:p>
  </w:footnote>
  <w:footnote w:id="22">
    <w:p w14:paraId="4B3D0299" w14:textId="094D0E57" w:rsidR="005C1CFF" w:rsidRPr="004E575E" w:rsidRDefault="005C1CFF" w:rsidP="004E575E">
      <w:pPr>
        <w:shd w:val="clear" w:color="auto" w:fill="FFFFFF"/>
        <w:spacing w:line="480" w:lineRule="auto"/>
        <w:jc w:val="both"/>
        <w:outlineLvl w:val="0"/>
        <w:rPr>
          <w:sz w:val="20"/>
          <w:szCs w:val="20"/>
          <w:highlight w:val="yellow"/>
        </w:rPr>
      </w:pPr>
      <w:r w:rsidRPr="004E575E">
        <w:rPr>
          <w:rStyle w:val="FootnoteReference"/>
          <w:sz w:val="20"/>
          <w:szCs w:val="20"/>
        </w:rPr>
        <w:footnoteRef/>
      </w:r>
      <w:r w:rsidR="008E04C4" w:rsidRPr="004E575E">
        <w:rPr>
          <w:sz w:val="20"/>
          <w:szCs w:val="20"/>
        </w:rPr>
        <w:t xml:space="preserve"> </w:t>
      </w:r>
      <w:r w:rsidR="008E04C4" w:rsidRPr="004E575E">
        <w:rPr>
          <w:rFonts w:eastAsia="Times New Roman"/>
          <w:sz w:val="20"/>
          <w:szCs w:val="20"/>
          <w:lang w:eastAsia="en-GB"/>
        </w:rPr>
        <w:t xml:space="preserve">It is also notable that by April the former President was expressing clear regret over his decision to request Russian military support, which somewhat undermines </w:t>
      </w:r>
      <w:r w:rsidR="00FB2DC6">
        <w:rPr>
          <w:rFonts w:eastAsia="Times New Roman"/>
          <w:sz w:val="20"/>
          <w:szCs w:val="20"/>
          <w:lang w:eastAsia="en-GB"/>
        </w:rPr>
        <w:t>the</w:t>
      </w:r>
      <w:r w:rsidR="008E04C4" w:rsidRPr="004E575E">
        <w:rPr>
          <w:rFonts w:eastAsia="Times New Roman"/>
          <w:sz w:val="20"/>
          <w:szCs w:val="20"/>
          <w:lang w:eastAsia="en-GB"/>
        </w:rPr>
        <w:t xml:space="preserve"> credibility </w:t>
      </w:r>
      <w:r w:rsidR="00FB2DC6">
        <w:rPr>
          <w:rFonts w:eastAsia="Times New Roman"/>
          <w:sz w:val="20"/>
          <w:szCs w:val="20"/>
          <w:lang w:eastAsia="en-GB"/>
        </w:rPr>
        <w:t xml:space="preserve">of that request </w:t>
      </w:r>
      <w:r w:rsidR="008E04C4" w:rsidRPr="004E575E">
        <w:rPr>
          <w:rFonts w:eastAsia="Times New Roman"/>
          <w:sz w:val="20"/>
          <w:szCs w:val="20"/>
          <w:lang w:eastAsia="en-GB"/>
        </w:rPr>
        <w:t>as a basis for continued military occupation. See</w:t>
      </w:r>
      <w:r w:rsidR="008E04C4" w:rsidRPr="004E575E">
        <w:rPr>
          <w:rFonts w:eastAsia="Times New Roman"/>
          <w:bCs/>
          <w:kern w:val="36"/>
          <w:sz w:val="20"/>
          <w:szCs w:val="20"/>
          <w:lang w:eastAsia="en-GB"/>
        </w:rPr>
        <w:t xml:space="preserve"> ‘Yanukovich Regrets “Mistakes”</w:t>
      </w:r>
      <w:r w:rsidR="008E04C4" w:rsidRPr="00EF625B">
        <w:rPr>
          <w:rFonts w:eastAsia="Times New Roman"/>
          <w:bCs/>
          <w:kern w:val="36"/>
          <w:sz w:val="20"/>
          <w:szCs w:val="20"/>
          <w:lang w:eastAsia="en-GB"/>
        </w:rPr>
        <w:t xml:space="preserve"> on Crimea</w:t>
      </w:r>
      <w:r w:rsidR="008E04C4" w:rsidRPr="004E575E">
        <w:rPr>
          <w:rFonts w:eastAsia="Times New Roman"/>
          <w:bCs/>
          <w:kern w:val="36"/>
          <w:sz w:val="20"/>
          <w:szCs w:val="20"/>
          <w:lang w:eastAsia="en-GB"/>
        </w:rPr>
        <w:t xml:space="preserve">’ </w:t>
      </w:r>
      <w:r w:rsidR="008E04C4" w:rsidRPr="004E575E">
        <w:rPr>
          <w:rFonts w:eastAsia="Times New Roman"/>
          <w:bCs/>
          <w:i/>
          <w:kern w:val="36"/>
          <w:sz w:val="20"/>
          <w:szCs w:val="20"/>
          <w:lang w:eastAsia="en-GB"/>
        </w:rPr>
        <w:t>Al Jazeera</w:t>
      </w:r>
      <w:r w:rsidR="008E04C4" w:rsidRPr="004E575E">
        <w:rPr>
          <w:rFonts w:eastAsia="Times New Roman"/>
          <w:bCs/>
          <w:kern w:val="36"/>
          <w:sz w:val="20"/>
          <w:szCs w:val="20"/>
          <w:lang w:eastAsia="en-GB"/>
        </w:rPr>
        <w:t xml:space="preserve"> (3 April 2014), http://www.aljazeera.com/news/europe/2014/04/yanukovich-regrets-mistakes-crimea-2014421989300891.html </w:t>
      </w:r>
      <w:r w:rsidR="008E04C4" w:rsidRPr="004E575E">
        <w:rPr>
          <w:rFonts w:eastAsia="Times New Roman"/>
          <w:bCs/>
          <w:iCs/>
          <w:kern w:val="36"/>
          <w:sz w:val="20"/>
          <w:szCs w:val="20"/>
          <w:lang w:eastAsia="en-GB"/>
        </w:rPr>
        <w:t>(accessed 23 April 2014).</w:t>
      </w:r>
    </w:p>
  </w:footnote>
  <w:footnote w:id="23">
    <w:p w14:paraId="487292B4" w14:textId="1B7F830A" w:rsidR="006F31AF" w:rsidRPr="004E575E" w:rsidRDefault="006F31AF" w:rsidP="004E575E">
      <w:pPr>
        <w:pStyle w:val="FootnoteText"/>
        <w:spacing w:line="480" w:lineRule="auto"/>
        <w:jc w:val="both"/>
      </w:pPr>
      <w:r w:rsidRPr="00C62726">
        <w:rPr>
          <w:rStyle w:val="FootnoteReference"/>
        </w:rPr>
        <w:footnoteRef/>
      </w:r>
      <w:r w:rsidRPr="00C62726">
        <w:t xml:space="preserve"> </w:t>
      </w:r>
      <w:r w:rsidR="008E04C4" w:rsidRPr="00C62726">
        <w:t xml:space="preserve">Deeks (n </w:t>
      </w:r>
      <w:r w:rsidR="00C62726" w:rsidRPr="00C62726">
        <w:t>20</w:t>
      </w:r>
      <w:r w:rsidR="008E04C4" w:rsidRPr="00C62726">
        <w:t>).</w:t>
      </w:r>
    </w:p>
  </w:footnote>
  <w:footnote w:id="24">
    <w:p w14:paraId="7B771E06" w14:textId="77777777" w:rsidR="00EB5377" w:rsidRPr="004E575E" w:rsidRDefault="00EB5377" w:rsidP="004E575E">
      <w:pPr>
        <w:pStyle w:val="Heading1"/>
        <w:shd w:val="clear" w:color="auto" w:fill="FFFFFF"/>
        <w:spacing w:before="0" w:beforeAutospacing="0" w:after="0" w:afterAutospacing="0" w:line="480" w:lineRule="auto"/>
        <w:jc w:val="both"/>
        <w:rPr>
          <w:b w:val="0"/>
          <w:sz w:val="20"/>
          <w:szCs w:val="20"/>
        </w:rPr>
      </w:pPr>
      <w:r w:rsidRPr="004E575E">
        <w:rPr>
          <w:rStyle w:val="FootnoteReference"/>
          <w:b w:val="0"/>
          <w:sz w:val="20"/>
          <w:szCs w:val="20"/>
        </w:rPr>
        <w:footnoteRef/>
      </w:r>
      <w:r w:rsidRPr="004E575E">
        <w:rPr>
          <w:b w:val="0"/>
          <w:sz w:val="20"/>
          <w:szCs w:val="20"/>
        </w:rPr>
        <w:t xml:space="preserve"> ‘Lavrov: Troops in Crimea Protecting Russian Citizens’ </w:t>
      </w:r>
      <w:r w:rsidRPr="00FB2DC6">
        <w:rPr>
          <w:b w:val="0"/>
          <w:i/>
          <w:sz w:val="20"/>
          <w:szCs w:val="20"/>
        </w:rPr>
        <w:t>Voice of America: World News</w:t>
      </w:r>
      <w:r w:rsidRPr="004E575E">
        <w:rPr>
          <w:b w:val="0"/>
          <w:sz w:val="20"/>
          <w:szCs w:val="20"/>
        </w:rPr>
        <w:t xml:space="preserve"> (3 March 2014), www.voanews.com/content/lavrov-troops-in-crimea-protecting-russian-citizens/1863103.html (accessed 31 March 2014).</w:t>
      </w:r>
    </w:p>
  </w:footnote>
  <w:footnote w:id="25">
    <w:p w14:paraId="23C7D274" w14:textId="6C82A841" w:rsidR="00EB5377" w:rsidRPr="004E575E" w:rsidRDefault="00EB5377" w:rsidP="004E575E">
      <w:pPr>
        <w:tabs>
          <w:tab w:val="left" w:pos="9026"/>
        </w:tabs>
        <w:spacing w:line="480" w:lineRule="auto"/>
        <w:jc w:val="both"/>
        <w:outlineLvl w:val="0"/>
        <w:rPr>
          <w:rFonts w:eastAsia="Times New Roman"/>
          <w:bCs/>
          <w:kern w:val="36"/>
          <w:sz w:val="20"/>
          <w:szCs w:val="20"/>
          <w:lang w:eastAsia="en-GB"/>
        </w:rPr>
      </w:pPr>
      <w:r w:rsidRPr="004E575E">
        <w:rPr>
          <w:rStyle w:val="FootnoteReference"/>
          <w:sz w:val="20"/>
          <w:szCs w:val="20"/>
        </w:rPr>
        <w:footnoteRef/>
      </w:r>
      <w:r w:rsidRPr="004E575E">
        <w:rPr>
          <w:sz w:val="20"/>
          <w:szCs w:val="20"/>
        </w:rPr>
        <w:t xml:space="preserve"> </w:t>
      </w:r>
      <w:r w:rsidRPr="004E575E">
        <w:rPr>
          <w:rFonts w:eastAsia="Times New Roman"/>
          <w:bCs/>
          <w:kern w:val="36"/>
          <w:sz w:val="20"/>
          <w:szCs w:val="20"/>
          <w:lang w:eastAsia="en-GB"/>
        </w:rPr>
        <w:t>‘Telephone</w:t>
      </w:r>
      <w:r w:rsidR="00E86FE0">
        <w:rPr>
          <w:rFonts w:eastAsia="Times New Roman"/>
          <w:bCs/>
          <w:kern w:val="36"/>
          <w:sz w:val="20"/>
          <w:szCs w:val="20"/>
          <w:lang w:eastAsia="en-GB"/>
        </w:rPr>
        <w:t xml:space="preserve"> C</w:t>
      </w:r>
      <w:r w:rsidRPr="004E575E">
        <w:rPr>
          <w:rFonts w:eastAsia="Times New Roman"/>
          <w:bCs/>
          <w:kern w:val="36"/>
          <w:sz w:val="20"/>
          <w:szCs w:val="20"/>
          <w:lang w:eastAsia="en-GB"/>
        </w:rPr>
        <w:t xml:space="preserve">onversation with US President Barack Obama’ </w:t>
      </w:r>
      <w:r w:rsidRPr="00DF370E">
        <w:rPr>
          <w:rFonts w:eastAsia="Times New Roman"/>
          <w:bCs/>
          <w:i/>
          <w:kern w:val="36"/>
          <w:sz w:val="20"/>
          <w:szCs w:val="20"/>
          <w:lang w:eastAsia="en-GB"/>
        </w:rPr>
        <w:t>President of Russia website</w:t>
      </w:r>
      <w:r w:rsidRPr="004E575E">
        <w:rPr>
          <w:rFonts w:eastAsia="Times New Roman"/>
          <w:bCs/>
          <w:kern w:val="36"/>
          <w:sz w:val="20"/>
          <w:szCs w:val="20"/>
          <w:lang w:eastAsia="en-GB"/>
        </w:rPr>
        <w:t xml:space="preserve"> (2 March 2014), http://eng.kremlin.ru/news/6752 (accessed 31 March 2014)</w:t>
      </w:r>
    </w:p>
  </w:footnote>
  <w:footnote w:id="26">
    <w:p w14:paraId="167BB1B4" w14:textId="7CE21E39" w:rsidR="00055B52" w:rsidRPr="004E575E" w:rsidRDefault="00055B52" w:rsidP="004E575E">
      <w:pPr>
        <w:pStyle w:val="FootnoteText"/>
        <w:spacing w:line="480" w:lineRule="auto"/>
        <w:jc w:val="both"/>
      </w:pPr>
      <w:r w:rsidRPr="002237D8">
        <w:rPr>
          <w:rStyle w:val="FootnoteReference"/>
        </w:rPr>
        <w:footnoteRef/>
      </w:r>
      <w:r w:rsidRPr="002237D8">
        <w:t xml:space="preserve"> </w:t>
      </w:r>
      <w:r w:rsidR="002237D8" w:rsidRPr="002237D8">
        <w:t>See</w:t>
      </w:r>
      <w:r w:rsidR="002237D8">
        <w:t xml:space="preserve"> n </w:t>
      </w:r>
      <w:r w:rsidR="000A6165">
        <w:t>6-7</w:t>
      </w:r>
      <w:r w:rsidR="002237D8">
        <w:t xml:space="preserve"> and accompanying text.</w:t>
      </w:r>
    </w:p>
  </w:footnote>
  <w:footnote w:id="27">
    <w:p w14:paraId="43E172CC" w14:textId="77777777" w:rsidR="00EB5377" w:rsidRPr="004E575E" w:rsidRDefault="00EB5377" w:rsidP="004E575E">
      <w:pPr>
        <w:autoSpaceDE w:val="0"/>
        <w:autoSpaceDN w:val="0"/>
        <w:adjustRightInd w:val="0"/>
        <w:spacing w:line="480" w:lineRule="auto"/>
        <w:jc w:val="both"/>
        <w:rPr>
          <w:sz w:val="20"/>
          <w:szCs w:val="20"/>
        </w:rPr>
      </w:pPr>
      <w:r w:rsidRPr="004E575E">
        <w:rPr>
          <w:rStyle w:val="FootnoteReference"/>
          <w:sz w:val="20"/>
          <w:szCs w:val="20"/>
        </w:rPr>
        <w:footnoteRef/>
      </w:r>
      <w:r w:rsidRPr="004E575E">
        <w:rPr>
          <w:sz w:val="20"/>
          <w:szCs w:val="20"/>
        </w:rPr>
        <w:t xml:space="preserve"> </w:t>
      </w:r>
      <w:r w:rsidRPr="004E575E">
        <w:rPr>
          <w:bCs/>
          <w:sz w:val="20"/>
          <w:szCs w:val="20"/>
          <w:shd w:val="clear" w:color="auto" w:fill="FFFFFF"/>
        </w:rPr>
        <w:t xml:space="preserve">Adrian </w:t>
      </w:r>
      <w:r w:rsidRPr="004E575E">
        <w:rPr>
          <w:sz w:val="20"/>
          <w:szCs w:val="20"/>
        </w:rPr>
        <w:t xml:space="preserve">Blomfield, ‘Russia Distributing Passports in the Crimea’, </w:t>
      </w:r>
      <w:r w:rsidRPr="004E575E">
        <w:rPr>
          <w:i/>
          <w:iCs/>
          <w:sz w:val="20"/>
          <w:szCs w:val="20"/>
        </w:rPr>
        <w:t xml:space="preserve">The Telegraph </w:t>
      </w:r>
      <w:r w:rsidRPr="004E575E">
        <w:rPr>
          <w:sz w:val="20"/>
          <w:szCs w:val="20"/>
        </w:rPr>
        <w:t>(17 August 2008), http://www.telegraph.co.uk/news/worldnews/europe/ukraine/2575421/Russia-distributing-passports-in-the-Crimea.html (accessed 31 March 2014).</w:t>
      </w:r>
    </w:p>
  </w:footnote>
  <w:footnote w:id="28">
    <w:p w14:paraId="3AFDE0F7" w14:textId="613A7967" w:rsidR="00EB5377" w:rsidRPr="004E575E" w:rsidRDefault="00EB5377" w:rsidP="004E575E">
      <w:pPr>
        <w:shd w:val="clear" w:color="auto" w:fill="FFFFFF"/>
        <w:spacing w:line="480" w:lineRule="auto"/>
        <w:jc w:val="both"/>
        <w:outlineLvl w:val="0"/>
        <w:rPr>
          <w:rFonts w:eastAsia="Times New Roman"/>
          <w:bCs/>
          <w:i/>
          <w:iCs/>
          <w:kern w:val="36"/>
          <w:sz w:val="20"/>
          <w:szCs w:val="20"/>
          <w:lang w:eastAsia="en-GB"/>
        </w:rPr>
      </w:pPr>
      <w:r w:rsidRPr="004E575E">
        <w:rPr>
          <w:rStyle w:val="FootnoteReference"/>
          <w:sz w:val="20"/>
          <w:szCs w:val="20"/>
        </w:rPr>
        <w:footnoteRef/>
      </w:r>
      <w:r w:rsidRPr="004E575E">
        <w:rPr>
          <w:sz w:val="20"/>
          <w:szCs w:val="20"/>
        </w:rPr>
        <w:t xml:space="preserve"> </w:t>
      </w:r>
      <w:r w:rsidRPr="004E575E">
        <w:rPr>
          <w:sz w:val="20"/>
          <w:szCs w:val="20"/>
          <w:shd w:val="clear" w:color="auto" w:fill="FFFFFF"/>
        </w:rPr>
        <w:t>Katie Stallard</w:t>
      </w:r>
      <w:r w:rsidRPr="004E575E">
        <w:rPr>
          <w:rFonts w:eastAsia="Times New Roman"/>
          <w:bCs/>
          <w:sz w:val="20"/>
          <w:szCs w:val="20"/>
          <w:lang w:eastAsia="en-GB"/>
        </w:rPr>
        <w:t>, ‘</w:t>
      </w:r>
      <w:r w:rsidRPr="004E575E">
        <w:rPr>
          <w:sz w:val="20"/>
          <w:szCs w:val="20"/>
          <w:shd w:val="clear" w:color="auto" w:fill="FFFFFF"/>
        </w:rPr>
        <w:t xml:space="preserve">Russia Stands </w:t>
      </w:r>
      <w:r w:rsidR="00DF370E" w:rsidRPr="004E575E">
        <w:rPr>
          <w:sz w:val="20"/>
          <w:szCs w:val="20"/>
          <w:shd w:val="clear" w:color="auto" w:fill="FFFFFF"/>
        </w:rPr>
        <w:t xml:space="preserve">with </w:t>
      </w:r>
      <w:r w:rsidRPr="004E575E">
        <w:rPr>
          <w:sz w:val="20"/>
          <w:szCs w:val="20"/>
          <w:shd w:val="clear" w:color="auto" w:fill="FFFFFF"/>
        </w:rPr>
        <w:t xml:space="preserve">Putin </w:t>
      </w:r>
      <w:r w:rsidR="00DF370E" w:rsidRPr="004E575E">
        <w:rPr>
          <w:sz w:val="20"/>
          <w:szCs w:val="20"/>
          <w:shd w:val="clear" w:color="auto" w:fill="FFFFFF"/>
        </w:rPr>
        <w:t xml:space="preserve">over </w:t>
      </w:r>
      <w:r w:rsidRPr="004E575E">
        <w:rPr>
          <w:sz w:val="20"/>
          <w:szCs w:val="20"/>
          <w:shd w:val="clear" w:color="auto" w:fill="FFFFFF"/>
        </w:rPr>
        <w:t>Ukraine Gamble</w:t>
      </w:r>
      <w:r w:rsidRPr="004E575E">
        <w:rPr>
          <w:rFonts w:eastAsia="Times New Roman"/>
          <w:bCs/>
          <w:iCs/>
          <w:kern w:val="36"/>
          <w:sz w:val="20"/>
          <w:szCs w:val="20"/>
          <w:lang w:eastAsia="en-GB"/>
        </w:rPr>
        <w:t>’</w:t>
      </w:r>
      <w:r w:rsidRPr="004E575E">
        <w:rPr>
          <w:rFonts w:eastAsia="Times New Roman"/>
          <w:bCs/>
          <w:i/>
          <w:iCs/>
          <w:kern w:val="36"/>
          <w:sz w:val="20"/>
          <w:szCs w:val="20"/>
          <w:lang w:eastAsia="en-GB"/>
        </w:rPr>
        <w:t xml:space="preserve"> Sky News </w:t>
      </w:r>
      <w:r w:rsidRPr="004E575E">
        <w:rPr>
          <w:rFonts w:eastAsia="Times New Roman"/>
          <w:bCs/>
          <w:sz w:val="20"/>
          <w:szCs w:val="20"/>
          <w:lang w:eastAsia="en-GB"/>
        </w:rPr>
        <w:t>(2 M</w:t>
      </w:r>
      <w:r w:rsidRPr="004E575E">
        <w:rPr>
          <w:rFonts w:eastAsia="Times New Roman"/>
          <w:sz w:val="20"/>
          <w:szCs w:val="20"/>
          <w:lang w:eastAsia="en-GB"/>
        </w:rPr>
        <w:t xml:space="preserve">arch 2014), news.sky.com/story/1219532/russia-stands-with-putin-over-ukraine-gamble </w:t>
      </w:r>
      <w:r w:rsidRPr="004E575E">
        <w:rPr>
          <w:rFonts w:eastAsia="Times New Roman"/>
          <w:bCs/>
          <w:iCs/>
          <w:kern w:val="36"/>
          <w:sz w:val="20"/>
          <w:szCs w:val="20"/>
          <w:lang w:eastAsia="en-GB"/>
        </w:rPr>
        <w:t>(accessed 6 March 2014).</w:t>
      </w:r>
    </w:p>
  </w:footnote>
  <w:footnote w:id="29">
    <w:p w14:paraId="38AC29F0" w14:textId="48617D91" w:rsidR="00EB5377" w:rsidRPr="004E575E" w:rsidRDefault="00EB5377" w:rsidP="004E575E">
      <w:pPr>
        <w:pStyle w:val="FootnoteText"/>
        <w:spacing w:line="480" w:lineRule="auto"/>
        <w:jc w:val="both"/>
      </w:pPr>
      <w:r w:rsidRPr="004E575E">
        <w:rPr>
          <w:rStyle w:val="FootnoteReference"/>
        </w:rPr>
        <w:footnoteRef/>
      </w:r>
      <w:r w:rsidR="00DF370E">
        <w:t xml:space="preserve"> UN Charter, a</w:t>
      </w:r>
      <w:r w:rsidRPr="004E575E">
        <w:t>rticle 51.</w:t>
      </w:r>
    </w:p>
  </w:footnote>
  <w:footnote w:id="30">
    <w:p w14:paraId="3FD1BD98" w14:textId="77777777" w:rsidR="00EB5377" w:rsidRPr="00C62726" w:rsidRDefault="00EB5377" w:rsidP="004E575E">
      <w:pPr>
        <w:spacing w:line="480" w:lineRule="auto"/>
        <w:jc w:val="both"/>
        <w:rPr>
          <w:sz w:val="20"/>
          <w:szCs w:val="20"/>
        </w:rPr>
      </w:pPr>
      <w:r w:rsidRPr="004E575E">
        <w:rPr>
          <w:rStyle w:val="FootnoteReference"/>
          <w:sz w:val="20"/>
          <w:szCs w:val="20"/>
        </w:rPr>
        <w:footnoteRef/>
      </w:r>
      <w:r w:rsidRPr="004E575E">
        <w:rPr>
          <w:sz w:val="20"/>
          <w:szCs w:val="20"/>
        </w:rPr>
        <w:t xml:space="preserve"> See </w:t>
      </w:r>
      <w:r w:rsidRPr="004E575E">
        <w:rPr>
          <w:i/>
          <w:sz w:val="20"/>
          <w:szCs w:val="20"/>
        </w:rPr>
        <w:t xml:space="preserve">Military and Paramilitary Activities in and Against Nicaragua </w:t>
      </w:r>
      <w:r w:rsidRPr="004E575E">
        <w:rPr>
          <w:sz w:val="20"/>
          <w:szCs w:val="20"/>
        </w:rPr>
        <w:t>(</w:t>
      </w:r>
      <w:r w:rsidRPr="004E575E">
        <w:rPr>
          <w:i/>
          <w:sz w:val="20"/>
          <w:szCs w:val="20"/>
        </w:rPr>
        <w:t>Nicaragua</w:t>
      </w:r>
      <w:r w:rsidRPr="004E575E">
        <w:rPr>
          <w:sz w:val="20"/>
          <w:szCs w:val="20"/>
        </w:rPr>
        <w:t xml:space="preserve"> </w:t>
      </w:r>
      <w:r w:rsidRPr="004E575E">
        <w:rPr>
          <w:i/>
          <w:sz w:val="20"/>
          <w:szCs w:val="20"/>
        </w:rPr>
        <w:t>v</w:t>
      </w:r>
      <w:r w:rsidRPr="004E575E">
        <w:rPr>
          <w:sz w:val="20"/>
          <w:szCs w:val="20"/>
        </w:rPr>
        <w:t xml:space="preserve"> </w:t>
      </w:r>
      <w:r w:rsidRPr="004E575E">
        <w:rPr>
          <w:i/>
          <w:sz w:val="20"/>
          <w:szCs w:val="20"/>
        </w:rPr>
        <w:t>United States of America</w:t>
      </w:r>
      <w:r w:rsidRPr="004E575E">
        <w:rPr>
          <w:sz w:val="20"/>
          <w:szCs w:val="20"/>
        </w:rPr>
        <w:t>) (merits) [1986] ICJ Reports 14</w:t>
      </w:r>
      <w:r w:rsidRPr="004E575E">
        <w:rPr>
          <w:sz w:val="20"/>
          <w:szCs w:val="20"/>
          <w:lang w:val="it-IT"/>
        </w:rPr>
        <w:t xml:space="preserve">, para </w:t>
      </w:r>
      <w:r w:rsidRPr="004E575E">
        <w:rPr>
          <w:sz w:val="20"/>
          <w:szCs w:val="20"/>
        </w:rPr>
        <w:t xml:space="preserve">191; and </w:t>
      </w:r>
      <w:r w:rsidRPr="004E575E">
        <w:rPr>
          <w:i/>
          <w:sz w:val="20"/>
          <w:szCs w:val="20"/>
        </w:rPr>
        <w:t xml:space="preserve">Case Concerning Oil Platforms </w:t>
      </w:r>
      <w:r w:rsidRPr="004E575E">
        <w:rPr>
          <w:sz w:val="20"/>
          <w:szCs w:val="20"/>
        </w:rPr>
        <w:t>(</w:t>
      </w:r>
      <w:r w:rsidRPr="004E575E">
        <w:rPr>
          <w:i/>
          <w:sz w:val="20"/>
          <w:szCs w:val="20"/>
        </w:rPr>
        <w:t>Islamic Republic of Iran v United Sta</w:t>
      </w:r>
      <w:r w:rsidRPr="00C62726">
        <w:rPr>
          <w:i/>
          <w:sz w:val="20"/>
          <w:szCs w:val="20"/>
        </w:rPr>
        <w:t>tes of America</w:t>
      </w:r>
      <w:r w:rsidRPr="00C62726">
        <w:rPr>
          <w:sz w:val="20"/>
          <w:szCs w:val="20"/>
        </w:rPr>
        <w:t>) (merits) [2003] ICJ Reports 161, para 51.</w:t>
      </w:r>
    </w:p>
  </w:footnote>
  <w:footnote w:id="31">
    <w:p w14:paraId="6C634F27" w14:textId="77777777" w:rsidR="00EB5377" w:rsidRPr="004E575E" w:rsidRDefault="00EB5377" w:rsidP="004E575E">
      <w:pPr>
        <w:spacing w:line="480" w:lineRule="auto"/>
        <w:jc w:val="both"/>
        <w:textAlignment w:val="baseline"/>
        <w:outlineLvl w:val="1"/>
        <w:rPr>
          <w:rFonts w:eastAsia="Times New Roman"/>
          <w:bCs/>
          <w:sz w:val="20"/>
          <w:szCs w:val="20"/>
          <w:lang w:eastAsia="en-GB"/>
        </w:rPr>
      </w:pPr>
      <w:r w:rsidRPr="00C62726">
        <w:rPr>
          <w:rStyle w:val="FootnoteReference"/>
          <w:sz w:val="20"/>
          <w:szCs w:val="20"/>
        </w:rPr>
        <w:footnoteRef/>
      </w:r>
      <w:r w:rsidRPr="00C62726">
        <w:rPr>
          <w:sz w:val="20"/>
          <w:szCs w:val="20"/>
        </w:rPr>
        <w:t xml:space="preserve"> </w:t>
      </w:r>
      <w:hyperlink r:id="rId4" w:history="1">
        <w:r w:rsidRPr="00C62726">
          <w:rPr>
            <w:rFonts w:eastAsia="Times New Roman"/>
            <w:bCs/>
            <w:sz w:val="20"/>
            <w:szCs w:val="20"/>
            <w:bdr w:val="none" w:sz="0" w:space="0" w:color="auto" w:frame="1"/>
            <w:lang w:eastAsia="en-GB"/>
          </w:rPr>
          <w:t>Ashley Deeks</w:t>
        </w:r>
      </w:hyperlink>
      <w:r w:rsidRPr="00C62726">
        <w:rPr>
          <w:rFonts w:eastAsia="Times New Roman"/>
          <w:bCs/>
          <w:sz w:val="20"/>
          <w:szCs w:val="20"/>
          <w:lang w:eastAsia="en-GB"/>
        </w:rPr>
        <w:t>, ‘</w:t>
      </w:r>
      <w:r w:rsidRPr="00C62726">
        <w:rPr>
          <w:rFonts w:eastAsia="Times New Roman"/>
          <w:bCs/>
          <w:sz w:val="20"/>
          <w:szCs w:val="20"/>
          <w:bdr w:val="none" w:sz="0" w:space="0" w:color="auto" w:frame="1"/>
          <w:lang w:eastAsia="en-GB"/>
        </w:rPr>
        <w:t>Here’s What International Law Says about Russia’s Intervention in Ukraine</w:t>
      </w:r>
      <w:r w:rsidRPr="00C62726">
        <w:rPr>
          <w:rFonts w:eastAsia="Times New Roman"/>
          <w:bCs/>
          <w:iCs/>
          <w:kern w:val="36"/>
          <w:sz w:val="20"/>
          <w:szCs w:val="20"/>
          <w:lang w:eastAsia="en-GB"/>
        </w:rPr>
        <w:t>’</w:t>
      </w:r>
      <w:r w:rsidRPr="00C62726">
        <w:rPr>
          <w:rFonts w:eastAsia="Times New Roman"/>
          <w:bCs/>
          <w:i/>
          <w:iCs/>
          <w:kern w:val="36"/>
          <w:sz w:val="20"/>
          <w:szCs w:val="20"/>
          <w:lang w:eastAsia="en-GB"/>
        </w:rPr>
        <w:t xml:space="preserve"> New Republic </w:t>
      </w:r>
      <w:r w:rsidRPr="00C62726">
        <w:rPr>
          <w:rFonts w:eastAsia="Times New Roman"/>
          <w:bCs/>
          <w:sz w:val="20"/>
          <w:szCs w:val="20"/>
          <w:lang w:eastAsia="en-GB"/>
        </w:rPr>
        <w:t>(2 M</w:t>
      </w:r>
      <w:r w:rsidRPr="00C62726">
        <w:rPr>
          <w:rFonts w:eastAsia="Times New Roman"/>
          <w:sz w:val="20"/>
          <w:szCs w:val="20"/>
          <w:lang w:eastAsia="en-GB"/>
        </w:rPr>
        <w:t xml:space="preserve">arch 2014), </w:t>
      </w:r>
      <w:r w:rsidRPr="00C62726">
        <w:rPr>
          <w:rFonts w:eastAsia="Times New Roman"/>
          <w:bCs/>
          <w:sz w:val="20"/>
          <w:szCs w:val="20"/>
          <w:lang w:eastAsia="en-GB"/>
        </w:rPr>
        <w:t xml:space="preserve">www.newrepublic.com/article/116819/international-law-russias-ukraine-intervention </w:t>
      </w:r>
      <w:r w:rsidRPr="00C62726">
        <w:rPr>
          <w:rFonts w:eastAsia="Times New Roman"/>
          <w:bCs/>
          <w:iCs/>
          <w:kern w:val="36"/>
          <w:sz w:val="20"/>
          <w:szCs w:val="20"/>
          <w:lang w:eastAsia="en-GB"/>
        </w:rPr>
        <w:t>(accessed 3 March 2014).</w:t>
      </w:r>
    </w:p>
  </w:footnote>
  <w:footnote w:id="32">
    <w:p w14:paraId="38E06A54" w14:textId="77777777" w:rsidR="00EB5377" w:rsidRPr="004E575E" w:rsidRDefault="00EB5377" w:rsidP="004E575E">
      <w:pPr>
        <w:pStyle w:val="Heading1"/>
        <w:shd w:val="clear" w:color="auto" w:fill="FFFFFF"/>
        <w:spacing w:before="0" w:beforeAutospacing="0" w:after="0" w:afterAutospacing="0" w:line="480" w:lineRule="auto"/>
        <w:jc w:val="both"/>
        <w:rPr>
          <w:b w:val="0"/>
          <w:iCs/>
          <w:sz w:val="20"/>
          <w:szCs w:val="20"/>
        </w:rPr>
      </w:pPr>
      <w:r w:rsidRPr="004E575E">
        <w:rPr>
          <w:rStyle w:val="FootnoteReference"/>
          <w:b w:val="0"/>
          <w:sz w:val="20"/>
          <w:szCs w:val="20"/>
        </w:rPr>
        <w:footnoteRef/>
      </w:r>
      <w:r w:rsidRPr="004E575E">
        <w:rPr>
          <w:b w:val="0"/>
          <w:sz w:val="20"/>
          <w:szCs w:val="20"/>
        </w:rPr>
        <w:t xml:space="preserve"> </w:t>
      </w:r>
      <w:r w:rsidRPr="004E575E">
        <w:rPr>
          <w:rStyle w:val="byline"/>
          <w:b w:val="0"/>
          <w:bCs w:val="0"/>
          <w:sz w:val="20"/>
          <w:szCs w:val="20"/>
        </w:rPr>
        <w:t xml:space="preserve">See </w:t>
      </w:r>
      <w:hyperlink r:id="rId5" w:tooltip="More Articles by STEVEN LEE MYERS" w:history="1">
        <w:r w:rsidRPr="004E575E">
          <w:rPr>
            <w:rStyle w:val="byline-author"/>
            <w:b w:val="0"/>
            <w:bCs w:val="0"/>
            <w:sz w:val="20"/>
            <w:szCs w:val="20"/>
          </w:rPr>
          <w:t>Steven L. Myers</w:t>
        </w:r>
      </w:hyperlink>
      <w:r w:rsidRPr="004E575E">
        <w:rPr>
          <w:rStyle w:val="byline"/>
          <w:b w:val="0"/>
          <w:bCs w:val="0"/>
          <w:sz w:val="20"/>
          <w:szCs w:val="20"/>
        </w:rPr>
        <w:t>, ‘</w:t>
      </w:r>
      <w:r w:rsidRPr="004E575E">
        <w:rPr>
          <w:b w:val="0"/>
          <w:iCs/>
          <w:sz w:val="20"/>
          <w:szCs w:val="20"/>
        </w:rPr>
        <w:t xml:space="preserve">Putin, Flashing Disdain, Defends Action in Crimea’ </w:t>
      </w:r>
      <w:r w:rsidRPr="004E575E">
        <w:rPr>
          <w:b w:val="0"/>
          <w:i/>
          <w:iCs/>
          <w:sz w:val="20"/>
          <w:szCs w:val="20"/>
        </w:rPr>
        <w:t>Ne</w:t>
      </w:r>
      <w:bookmarkStart w:id="0" w:name="_GoBack"/>
      <w:bookmarkEnd w:id="0"/>
      <w:r w:rsidRPr="004E575E">
        <w:rPr>
          <w:b w:val="0"/>
          <w:i/>
          <w:iCs/>
          <w:sz w:val="20"/>
          <w:szCs w:val="20"/>
        </w:rPr>
        <w:t xml:space="preserve">w York Times </w:t>
      </w:r>
      <w:r w:rsidRPr="004E575E">
        <w:rPr>
          <w:b w:val="0"/>
          <w:iCs/>
          <w:sz w:val="20"/>
          <w:szCs w:val="20"/>
        </w:rPr>
        <w:t>(4 March 2014), www.nytimes.com/2014/03/05/world/europe/putin-flashing-disdain-defends-action-in-crimea.html (accessed 31 March 2014).</w:t>
      </w:r>
    </w:p>
  </w:footnote>
  <w:footnote w:id="33">
    <w:p w14:paraId="145BE65E" w14:textId="2BDD55E9" w:rsidR="00EB5377" w:rsidRPr="004E575E" w:rsidRDefault="00EB5377" w:rsidP="004E575E">
      <w:pPr>
        <w:pStyle w:val="FootnoteText"/>
        <w:spacing w:line="480" w:lineRule="auto"/>
        <w:jc w:val="both"/>
      </w:pPr>
      <w:r w:rsidRPr="004E575E">
        <w:rPr>
          <w:rStyle w:val="FootnoteReference"/>
        </w:rPr>
        <w:footnoteRef/>
      </w:r>
      <w:r w:rsidR="00EC78F9">
        <w:t xml:space="preserve"> See, for example,</w:t>
      </w:r>
      <w:r w:rsidRPr="004E575E">
        <w:t xml:space="preserve"> Judith Gardam, </w:t>
      </w:r>
      <w:r w:rsidRPr="004E575E">
        <w:rPr>
          <w:i/>
        </w:rPr>
        <w:t>Necessity, Proportionality and the Use of Force by States</w:t>
      </w:r>
      <w:r w:rsidRPr="004E575E">
        <w:t xml:space="preserve"> (</w:t>
      </w:r>
      <w:r w:rsidR="0081434C">
        <w:t xml:space="preserve">Cambridge University Press, </w:t>
      </w:r>
      <w:r w:rsidRPr="004E575E">
        <w:t xml:space="preserve">2004), particularly </w:t>
      </w:r>
      <w:r w:rsidR="00EC78F9">
        <w:t xml:space="preserve">at </w:t>
      </w:r>
      <w:r w:rsidRPr="004E575E">
        <w:t>6 and 11 (pointing out how ubiquitous these criteria are).</w:t>
      </w:r>
    </w:p>
  </w:footnote>
  <w:footnote w:id="34">
    <w:p w14:paraId="24A1736D" w14:textId="77777777" w:rsidR="00EB5377" w:rsidRPr="004E575E" w:rsidRDefault="00EB5377" w:rsidP="004E575E">
      <w:pPr>
        <w:spacing w:line="480" w:lineRule="auto"/>
        <w:jc w:val="both"/>
        <w:rPr>
          <w:rFonts w:eastAsia="Times New Roman"/>
          <w:sz w:val="20"/>
          <w:szCs w:val="20"/>
          <w:lang w:eastAsia="en-GB"/>
        </w:rPr>
      </w:pPr>
      <w:r w:rsidRPr="004E575E">
        <w:rPr>
          <w:rStyle w:val="FootnoteReference"/>
          <w:sz w:val="20"/>
          <w:szCs w:val="20"/>
        </w:rPr>
        <w:footnoteRef/>
      </w:r>
      <w:r w:rsidRPr="004E575E">
        <w:rPr>
          <w:sz w:val="20"/>
          <w:szCs w:val="20"/>
        </w:rPr>
        <w:t xml:space="preserve"> </w:t>
      </w:r>
      <w:r w:rsidRPr="004E575E">
        <w:rPr>
          <w:rFonts w:eastAsia="Times New Roman"/>
          <w:sz w:val="20"/>
          <w:szCs w:val="20"/>
          <w:lang w:eastAsia="en-GB"/>
        </w:rPr>
        <w:t>Sina Etezazian, ‘</w:t>
      </w:r>
      <w:r w:rsidRPr="004E575E">
        <w:rPr>
          <w:rFonts w:eastAsia="Times New Roman"/>
          <w:bCs/>
          <w:sz w:val="20"/>
          <w:szCs w:val="20"/>
          <w:lang w:eastAsia="en-GB"/>
        </w:rPr>
        <w:t xml:space="preserve">Ukraine Insta-Symposium: The Crisis in Crimea –The Protection of Nationals Abroad and the Legality of Ukraine’s Possible Use of Force in Self-Defense’ </w:t>
      </w:r>
      <w:r w:rsidRPr="004E575E">
        <w:rPr>
          <w:rFonts w:eastAsia="Times New Roman"/>
          <w:bCs/>
          <w:i/>
          <w:sz w:val="20"/>
          <w:szCs w:val="20"/>
          <w:lang w:eastAsia="en-GB"/>
        </w:rPr>
        <w:t>Opinio Juris</w:t>
      </w:r>
      <w:r w:rsidRPr="004E575E">
        <w:rPr>
          <w:rFonts w:eastAsia="Times New Roman"/>
          <w:bCs/>
          <w:sz w:val="20"/>
          <w:szCs w:val="20"/>
          <w:lang w:eastAsia="en-GB"/>
        </w:rPr>
        <w:t xml:space="preserve"> (9 March 2010), </w:t>
      </w:r>
      <w:r w:rsidRPr="004E575E">
        <w:rPr>
          <w:rFonts w:eastAsia="Times New Roman"/>
          <w:sz w:val="20"/>
          <w:szCs w:val="20"/>
          <w:lang w:eastAsia="en-GB"/>
        </w:rPr>
        <w:t>opiniojuris.org/2014/03/09/ukraine-insta-symposium-crisis-crimea-protection-nationals-abroad-legality-ukraines-possible-use-force-self-defense/</w:t>
      </w:r>
      <w:r w:rsidRPr="004E575E">
        <w:rPr>
          <w:rStyle w:val="Hyperlink"/>
          <w:rFonts w:eastAsia="Times New Roman"/>
          <w:color w:val="auto"/>
          <w:sz w:val="20"/>
          <w:szCs w:val="20"/>
          <w:u w:val="none"/>
          <w:lang w:eastAsia="en-GB"/>
        </w:rPr>
        <w:t xml:space="preserve"> (accessed 31 March 2014).</w:t>
      </w:r>
    </w:p>
  </w:footnote>
  <w:footnote w:id="35">
    <w:p w14:paraId="60D5D6D1" w14:textId="77777777" w:rsidR="00EB5377" w:rsidRPr="004E575E" w:rsidRDefault="00EB5377" w:rsidP="004E575E">
      <w:pPr>
        <w:pStyle w:val="Heading2"/>
        <w:shd w:val="clear" w:color="auto" w:fill="FFFFFF"/>
        <w:spacing w:before="0" w:line="480" w:lineRule="auto"/>
        <w:jc w:val="both"/>
        <w:textAlignment w:val="baseline"/>
        <w:rPr>
          <w:rFonts w:ascii="Times New Roman" w:hAnsi="Times New Roman" w:cs="Times New Roman"/>
          <w:b w:val="0"/>
          <w:bCs w:val="0"/>
          <w:color w:val="auto"/>
          <w:sz w:val="20"/>
          <w:szCs w:val="20"/>
        </w:rPr>
      </w:pPr>
      <w:r w:rsidRPr="004E575E">
        <w:rPr>
          <w:rStyle w:val="FootnoteReference"/>
          <w:rFonts w:ascii="Times New Roman" w:hAnsi="Times New Roman" w:cs="Times New Roman"/>
          <w:b w:val="0"/>
          <w:color w:val="auto"/>
          <w:sz w:val="20"/>
          <w:szCs w:val="20"/>
        </w:rPr>
        <w:footnoteRef/>
      </w:r>
      <w:r w:rsidRPr="004E575E">
        <w:rPr>
          <w:rFonts w:ascii="Times New Roman" w:hAnsi="Times New Roman" w:cs="Times New Roman"/>
          <w:b w:val="0"/>
          <w:color w:val="auto"/>
          <w:sz w:val="20"/>
          <w:szCs w:val="20"/>
        </w:rPr>
        <w:t xml:space="preserve"> </w:t>
      </w:r>
      <w:r w:rsidRPr="004E575E">
        <w:rPr>
          <w:rFonts w:ascii="Times New Roman" w:hAnsi="Times New Roman" w:cs="Times New Roman"/>
          <w:b w:val="0"/>
          <w:color w:val="auto"/>
          <w:sz w:val="20"/>
          <w:szCs w:val="20"/>
          <w:bdr w:val="none" w:sz="0" w:space="0" w:color="auto" w:frame="1"/>
        </w:rPr>
        <w:t>Daniel Wisehart</w:t>
      </w:r>
      <w:r w:rsidRPr="004E575E">
        <w:rPr>
          <w:rFonts w:ascii="Times New Roman" w:hAnsi="Times New Roman" w:cs="Times New Roman"/>
          <w:b w:val="0"/>
          <w:color w:val="auto"/>
          <w:sz w:val="20"/>
          <w:szCs w:val="20"/>
        </w:rPr>
        <w:t>, ‘</w:t>
      </w:r>
      <w:r w:rsidRPr="004E575E">
        <w:rPr>
          <w:rFonts w:ascii="Times New Roman" w:hAnsi="Times New Roman" w:cs="Times New Roman"/>
          <w:b w:val="0"/>
          <w:bCs w:val="0"/>
          <w:color w:val="auto"/>
          <w:sz w:val="20"/>
          <w:szCs w:val="20"/>
          <w:bdr w:val="none" w:sz="0" w:space="0" w:color="auto" w:frame="1"/>
        </w:rPr>
        <w:t xml:space="preserve">The Crisis in Ukraine and the Prohibition of the Use of Force: A Legal Basis for Russia’s Intervention?’ </w:t>
      </w:r>
      <w:r w:rsidRPr="004E575E">
        <w:rPr>
          <w:rFonts w:ascii="Times New Roman" w:hAnsi="Times New Roman" w:cs="Times New Roman"/>
          <w:b w:val="0"/>
          <w:bCs w:val="0"/>
          <w:i/>
          <w:color w:val="auto"/>
          <w:sz w:val="20"/>
          <w:szCs w:val="20"/>
          <w:bdr w:val="none" w:sz="0" w:space="0" w:color="auto" w:frame="1"/>
        </w:rPr>
        <w:t>EJIL:Talk!</w:t>
      </w:r>
      <w:r w:rsidRPr="004E575E">
        <w:rPr>
          <w:rFonts w:ascii="Times New Roman" w:hAnsi="Times New Roman" w:cs="Times New Roman"/>
          <w:b w:val="0"/>
          <w:bCs w:val="0"/>
          <w:color w:val="auto"/>
          <w:sz w:val="20"/>
          <w:szCs w:val="20"/>
          <w:bdr w:val="none" w:sz="0" w:space="0" w:color="auto" w:frame="1"/>
        </w:rPr>
        <w:t xml:space="preserve"> (4 March 2014), www.ejiltalk.org/the-crisis-in-ukraine-and-the-prohibition-of-the-use-of-force-a-legal-basis-for-russias-intervention/ (accessed 31 March 2014).</w:t>
      </w:r>
    </w:p>
  </w:footnote>
  <w:footnote w:id="36">
    <w:p w14:paraId="069EEEF0" w14:textId="06B6B6C6" w:rsidR="00EB5377" w:rsidRPr="004E575E" w:rsidRDefault="00EB5377" w:rsidP="004E575E">
      <w:pPr>
        <w:pStyle w:val="FootnoteText"/>
        <w:spacing w:line="480" w:lineRule="auto"/>
        <w:jc w:val="both"/>
      </w:pPr>
      <w:r w:rsidRPr="004E575E">
        <w:rPr>
          <w:rStyle w:val="FootnoteReference"/>
        </w:rPr>
        <w:footnoteRef/>
      </w:r>
      <w:r w:rsidR="00BF3400" w:rsidRPr="004E575E">
        <w:t xml:space="preserve"> Green (n </w:t>
      </w:r>
      <w:r w:rsidR="00C62726">
        <w:t>2</w:t>
      </w:r>
      <w:r w:rsidRPr="004E575E">
        <w:t>), 68-70.</w:t>
      </w:r>
    </w:p>
  </w:footnote>
  <w:footnote w:id="37">
    <w:p w14:paraId="1A412CF4" w14:textId="77777777" w:rsidR="00EB5377" w:rsidRPr="004E575E" w:rsidRDefault="00EB5377" w:rsidP="004E575E">
      <w:pPr>
        <w:pStyle w:val="FootnoteText"/>
        <w:spacing w:line="480" w:lineRule="auto"/>
        <w:jc w:val="both"/>
      </w:pPr>
      <w:r w:rsidRPr="004E575E">
        <w:rPr>
          <w:rStyle w:val="FootnoteReference"/>
        </w:rPr>
        <w:footnoteRef/>
      </w:r>
      <w:r w:rsidRPr="004E575E">
        <w:t xml:space="preserve"> James A. Green, </w:t>
      </w:r>
      <w:r w:rsidRPr="004E575E">
        <w:rPr>
          <w:i/>
        </w:rPr>
        <w:t>The International Court of Justice and Self-Defence in International Law</w:t>
      </w:r>
      <w:r w:rsidRPr="004E575E">
        <w:t xml:space="preserve"> (Hart Publishing, 2009), 86-96.</w:t>
      </w:r>
    </w:p>
  </w:footnote>
  <w:footnote w:id="38">
    <w:p w14:paraId="51665638" w14:textId="7A5CC2DE" w:rsidR="00EB5377" w:rsidRPr="004E575E" w:rsidRDefault="00EB5377" w:rsidP="004E575E">
      <w:pPr>
        <w:pStyle w:val="FootnoteText"/>
        <w:spacing w:line="480" w:lineRule="auto"/>
        <w:jc w:val="both"/>
      </w:pPr>
      <w:r w:rsidRPr="00C62726">
        <w:rPr>
          <w:rStyle w:val="FootnoteReference"/>
        </w:rPr>
        <w:footnoteRef/>
      </w:r>
      <w:r w:rsidRPr="00C62726">
        <w:t xml:space="preserve"> Deeks (n </w:t>
      </w:r>
      <w:r w:rsidR="00C62726" w:rsidRPr="00C62726">
        <w:t>31</w:t>
      </w:r>
      <w:r w:rsidRPr="00C62726">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D7"/>
    <w:rsid w:val="00000690"/>
    <w:rsid w:val="000012AE"/>
    <w:rsid w:val="000020F9"/>
    <w:rsid w:val="00002A40"/>
    <w:rsid w:val="00003A18"/>
    <w:rsid w:val="00003BD3"/>
    <w:rsid w:val="0000458D"/>
    <w:rsid w:val="00005717"/>
    <w:rsid w:val="000063FD"/>
    <w:rsid w:val="00006AD5"/>
    <w:rsid w:val="00010713"/>
    <w:rsid w:val="000119F6"/>
    <w:rsid w:val="00011D62"/>
    <w:rsid w:val="000122CE"/>
    <w:rsid w:val="0001335A"/>
    <w:rsid w:val="00014E7E"/>
    <w:rsid w:val="00015161"/>
    <w:rsid w:val="000157D7"/>
    <w:rsid w:val="00015956"/>
    <w:rsid w:val="00015F3C"/>
    <w:rsid w:val="00015F72"/>
    <w:rsid w:val="00016888"/>
    <w:rsid w:val="000202B8"/>
    <w:rsid w:val="00020760"/>
    <w:rsid w:val="00022242"/>
    <w:rsid w:val="0002233A"/>
    <w:rsid w:val="00022BF9"/>
    <w:rsid w:val="000232DB"/>
    <w:rsid w:val="0002369E"/>
    <w:rsid w:val="0002395F"/>
    <w:rsid w:val="000240E3"/>
    <w:rsid w:val="00025054"/>
    <w:rsid w:val="00025407"/>
    <w:rsid w:val="00025AEB"/>
    <w:rsid w:val="00026291"/>
    <w:rsid w:val="00026FC8"/>
    <w:rsid w:val="00027091"/>
    <w:rsid w:val="000274AD"/>
    <w:rsid w:val="00027BCD"/>
    <w:rsid w:val="00030878"/>
    <w:rsid w:val="00030C82"/>
    <w:rsid w:val="00030ECC"/>
    <w:rsid w:val="000326AB"/>
    <w:rsid w:val="00032C90"/>
    <w:rsid w:val="00033841"/>
    <w:rsid w:val="00033E26"/>
    <w:rsid w:val="00033E97"/>
    <w:rsid w:val="0003479E"/>
    <w:rsid w:val="00035064"/>
    <w:rsid w:val="0003592E"/>
    <w:rsid w:val="00035984"/>
    <w:rsid w:val="00037A4C"/>
    <w:rsid w:val="000401FE"/>
    <w:rsid w:val="000405FE"/>
    <w:rsid w:val="0004192D"/>
    <w:rsid w:val="00041C11"/>
    <w:rsid w:val="00042110"/>
    <w:rsid w:val="0004296D"/>
    <w:rsid w:val="0004384F"/>
    <w:rsid w:val="00043A01"/>
    <w:rsid w:val="00043A97"/>
    <w:rsid w:val="00043E01"/>
    <w:rsid w:val="00044182"/>
    <w:rsid w:val="00044840"/>
    <w:rsid w:val="00044EF5"/>
    <w:rsid w:val="000454A2"/>
    <w:rsid w:val="000461F3"/>
    <w:rsid w:val="000466C1"/>
    <w:rsid w:val="00050753"/>
    <w:rsid w:val="00051021"/>
    <w:rsid w:val="000516E4"/>
    <w:rsid w:val="00051B72"/>
    <w:rsid w:val="000524A7"/>
    <w:rsid w:val="00053156"/>
    <w:rsid w:val="0005343F"/>
    <w:rsid w:val="000536E0"/>
    <w:rsid w:val="00053D6F"/>
    <w:rsid w:val="00054ED7"/>
    <w:rsid w:val="00055B52"/>
    <w:rsid w:val="000561A2"/>
    <w:rsid w:val="00057486"/>
    <w:rsid w:val="00057667"/>
    <w:rsid w:val="000578C2"/>
    <w:rsid w:val="00060401"/>
    <w:rsid w:val="00060C09"/>
    <w:rsid w:val="00060D39"/>
    <w:rsid w:val="00061BF4"/>
    <w:rsid w:val="0006200F"/>
    <w:rsid w:val="000623CD"/>
    <w:rsid w:val="0006292D"/>
    <w:rsid w:val="000635D1"/>
    <w:rsid w:val="00064B1C"/>
    <w:rsid w:val="00064D16"/>
    <w:rsid w:val="000651C3"/>
    <w:rsid w:val="000658E3"/>
    <w:rsid w:val="000659C2"/>
    <w:rsid w:val="00066EEC"/>
    <w:rsid w:val="00070989"/>
    <w:rsid w:val="00070C4B"/>
    <w:rsid w:val="00072911"/>
    <w:rsid w:val="0007472A"/>
    <w:rsid w:val="00074B5D"/>
    <w:rsid w:val="00074ECA"/>
    <w:rsid w:val="00075BAB"/>
    <w:rsid w:val="00075E9C"/>
    <w:rsid w:val="00076E83"/>
    <w:rsid w:val="00077032"/>
    <w:rsid w:val="00077465"/>
    <w:rsid w:val="000779BE"/>
    <w:rsid w:val="000779DB"/>
    <w:rsid w:val="00077B73"/>
    <w:rsid w:val="00077D7C"/>
    <w:rsid w:val="0008054B"/>
    <w:rsid w:val="0008069F"/>
    <w:rsid w:val="00080C41"/>
    <w:rsid w:val="00081085"/>
    <w:rsid w:val="00081262"/>
    <w:rsid w:val="000816A1"/>
    <w:rsid w:val="0008174E"/>
    <w:rsid w:val="00081A61"/>
    <w:rsid w:val="00082975"/>
    <w:rsid w:val="0008302D"/>
    <w:rsid w:val="00083164"/>
    <w:rsid w:val="00083680"/>
    <w:rsid w:val="0008535F"/>
    <w:rsid w:val="00085876"/>
    <w:rsid w:val="00085DAB"/>
    <w:rsid w:val="00086943"/>
    <w:rsid w:val="0008735B"/>
    <w:rsid w:val="0008736C"/>
    <w:rsid w:val="00087456"/>
    <w:rsid w:val="0009015E"/>
    <w:rsid w:val="000913D8"/>
    <w:rsid w:val="0009288F"/>
    <w:rsid w:val="00093567"/>
    <w:rsid w:val="00095C1C"/>
    <w:rsid w:val="000962C6"/>
    <w:rsid w:val="0009690A"/>
    <w:rsid w:val="000974D4"/>
    <w:rsid w:val="00097F5B"/>
    <w:rsid w:val="000A01EB"/>
    <w:rsid w:val="000A0D7D"/>
    <w:rsid w:val="000A2350"/>
    <w:rsid w:val="000A264E"/>
    <w:rsid w:val="000A324F"/>
    <w:rsid w:val="000A3A75"/>
    <w:rsid w:val="000A6165"/>
    <w:rsid w:val="000A62D5"/>
    <w:rsid w:val="000A701F"/>
    <w:rsid w:val="000B02DD"/>
    <w:rsid w:val="000B040A"/>
    <w:rsid w:val="000B07EA"/>
    <w:rsid w:val="000B0F0C"/>
    <w:rsid w:val="000B1283"/>
    <w:rsid w:val="000B18E0"/>
    <w:rsid w:val="000B2878"/>
    <w:rsid w:val="000B3497"/>
    <w:rsid w:val="000B3DF4"/>
    <w:rsid w:val="000B463A"/>
    <w:rsid w:val="000B4661"/>
    <w:rsid w:val="000B64F5"/>
    <w:rsid w:val="000B6A2F"/>
    <w:rsid w:val="000B73AF"/>
    <w:rsid w:val="000B7A5F"/>
    <w:rsid w:val="000B7D76"/>
    <w:rsid w:val="000C0270"/>
    <w:rsid w:val="000C0571"/>
    <w:rsid w:val="000C07DA"/>
    <w:rsid w:val="000C0B25"/>
    <w:rsid w:val="000C0B30"/>
    <w:rsid w:val="000C1241"/>
    <w:rsid w:val="000C38C7"/>
    <w:rsid w:val="000C4728"/>
    <w:rsid w:val="000C6112"/>
    <w:rsid w:val="000C620A"/>
    <w:rsid w:val="000C682F"/>
    <w:rsid w:val="000C6C9F"/>
    <w:rsid w:val="000C7529"/>
    <w:rsid w:val="000D001F"/>
    <w:rsid w:val="000D06C0"/>
    <w:rsid w:val="000D0E1F"/>
    <w:rsid w:val="000D1CFA"/>
    <w:rsid w:val="000D3C96"/>
    <w:rsid w:val="000D3CCC"/>
    <w:rsid w:val="000D3F6B"/>
    <w:rsid w:val="000D4A67"/>
    <w:rsid w:val="000D4C7F"/>
    <w:rsid w:val="000D4E19"/>
    <w:rsid w:val="000D5499"/>
    <w:rsid w:val="000D54C8"/>
    <w:rsid w:val="000D5D89"/>
    <w:rsid w:val="000E163D"/>
    <w:rsid w:val="000E1A38"/>
    <w:rsid w:val="000E2ADF"/>
    <w:rsid w:val="000E304E"/>
    <w:rsid w:val="000E3DE2"/>
    <w:rsid w:val="000E4B29"/>
    <w:rsid w:val="000E5750"/>
    <w:rsid w:val="000E6B8A"/>
    <w:rsid w:val="000E753E"/>
    <w:rsid w:val="000F0810"/>
    <w:rsid w:val="000F0906"/>
    <w:rsid w:val="000F15CC"/>
    <w:rsid w:val="000F2AB6"/>
    <w:rsid w:val="000F3A14"/>
    <w:rsid w:val="000F48DB"/>
    <w:rsid w:val="000F57FC"/>
    <w:rsid w:val="000F6630"/>
    <w:rsid w:val="00100B1E"/>
    <w:rsid w:val="00101898"/>
    <w:rsid w:val="00103E5E"/>
    <w:rsid w:val="001045B2"/>
    <w:rsid w:val="0010460B"/>
    <w:rsid w:val="00104AEF"/>
    <w:rsid w:val="00105FAB"/>
    <w:rsid w:val="00106282"/>
    <w:rsid w:val="001063AF"/>
    <w:rsid w:val="001066C0"/>
    <w:rsid w:val="001067CE"/>
    <w:rsid w:val="0010724F"/>
    <w:rsid w:val="00107F36"/>
    <w:rsid w:val="00110E36"/>
    <w:rsid w:val="0011173F"/>
    <w:rsid w:val="001120BD"/>
    <w:rsid w:val="001122B0"/>
    <w:rsid w:val="00112CE0"/>
    <w:rsid w:val="001130D2"/>
    <w:rsid w:val="001130FA"/>
    <w:rsid w:val="00113426"/>
    <w:rsid w:val="00114F9B"/>
    <w:rsid w:val="00116F72"/>
    <w:rsid w:val="00116F9D"/>
    <w:rsid w:val="00117073"/>
    <w:rsid w:val="001173A9"/>
    <w:rsid w:val="00120A4C"/>
    <w:rsid w:val="00121B75"/>
    <w:rsid w:val="00121E61"/>
    <w:rsid w:val="00123027"/>
    <w:rsid w:val="0012390D"/>
    <w:rsid w:val="00124EC6"/>
    <w:rsid w:val="0012543E"/>
    <w:rsid w:val="00125819"/>
    <w:rsid w:val="00127574"/>
    <w:rsid w:val="001276A6"/>
    <w:rsid w:val="0012774E"/>
    <w:rsid w:val="00130F15"/>
    <w:rsid w:val="001318C7"/>
    <w:rsid w:val="00132810"/>
    <w:rsid w:val="00133861"/>
    <w:rsid w:val="00133BE6"/>
    <w:rsid w:val="00133F26"/>
    <w:rsid w:val="0013498A"/>
    <w:rsid w:val="00135883"/>
    <w:rsid w:val="00135D3A"/>
    <w:rsid w:val="00136667"/>
    <w:rsid w:val="001366F1"/>
    <w:rsid w:val="00137425"/>
    <w:rsid w:val="0014108D"/>
    <w:rsid w:val="00141994"/>
    <w:rsid w:val="00142016"/>
    <w:rsid w:val="001429ED"/>
    <w:rsid w:val="00142F66"/>
    <w:rsid w:val="00143D27"/>
    <w:rsid w:val="00145677"/>
    <w:rsid w:val="00145678"/>
    <w:rsid w:val="00146014"/>
    <w:rsid w:val="00147094"/>
    <w:rsid w:val="0014751C"/>
    <w:rsid w:val="0014768F"/>
    <w:rsid w:val="0014791F"/>
    <w:rsid w:val="00150007"/>
    <w:rsid w:val="001501A4"/>
    <w:rsid w:val="001506E9"/>
    <w:rsid w:val="001510F8"/>
    <w:rsid w:val="00151107"/>
    <w:rsid w:val="00152503"/>
    <w:rsid w:val="00153634"/>
    <w:rsid w:val="00153B2E"/>
    <w:rsid w:val="00154560"/>
    <w:rsid w:val="00154EDA"/>
    <w:rsid w:val="0015673C"/>
    <w:rsid w:val="001568EC"/>
    <w:rsid w:val="00156DDD"/>
    <w:rsid w:val="00157160"/>
    <w:rsid w:val="00160A60"/>
    <w:rsid w:val="0016152C"/>
    <w:rsid w:val="00162859"/>
    <w:rsid w:val="00163364"/>
    <w:rsid w:val="00163BBC"/>
    <w:rsid w:val="00163D22"/>
    <w:rsid w:val="00165234"/>
    <w:rsid w:val="001658F3"/>
    <w:rsid w:val="00166562"/>
    <w:rsid w:val="00167201"/>
    <w:rsid w:val="00167972"/>
    <w:rsid w:val="00167EDC"/>
    <w:rsid w:val="00170AEC"/>
    <w:rsid w:val="00171975"/>
    <w:rsid w:val="00171AB6"/>
    <w:rsid w:val="00172096"/>
    <w:rsid w:val="0017281B"/>
    <w:rsid w:val="00172C6B"/>
    <w:rsid w:val="00173C2C"/>
    <w:rsid w:val="00173FA6"/>
    <w:rsid w:val="001748F9"/>
    <w:rsid w:val="00175CA2"/>
    <w:rsid w:val="00175E7B"/>
    <w:rsid w:val="00175EA6"/>
    <w:rsid w:val="00176503"/>
    <w:rsid w:val="001767A0"/>
    <w:rsid w:val="00180A4B"/>
    <w:rsid w:val="00181BE3"/>
    <w:rsid w:val="00181FC4"/>
    <w:rsid w:val="00182786"/>
    <w:rsid w:val="00183308"/>
    <w:rsid w:val="00183428"/>
    <w:rsid w:val="001849F8"/>
    <w:rsid w:val="00184CA0"/>
    <w:rsid w:val="00184FE7"/>
    <w:rsid w:val="00185669"/>
    <w:rsid w:val="0018634C"/>
    <w:rsid w:val="00186F5E"/>
    <w:rsid w:val="001878D9"/>
    <w:rsid w:val="00187FE0"/>
    <w:rsid w:val="001913AF"/>
    <w:rsid w:val="00191CBD"/>
    <w:rsid w:val="001920AF"/>
    <w:rsid w:val="00192386"/>
    <w:rsid w:val="00192B1F"/>
    <w:rsid w:val="00192CC1"/>
    <w:rsid w:val="00192F43"/>
    <w:rsid w:val="001933BD"/>
    <w:rsid w:val="00194355"/>
    <w:rsid w:val="001956CE"/>
    <w:rsid w:val="001956DC"/>
    <w:rsid w:val="00195931"/>
    <w:rsid w:val="00195BC2"/>
    <w:rsid w:val="00196208"/>
    <w:rsid w:val="00196228"/>
    <w:rsid w:val="00196922"/>
    <w:rsid w:val="001978D8"/>
    <w:rsid w:val="001A06CF"/>
    <w:rsid w:val="001A1B90"/>
    <w:rsid w:val="001A300F"/>
    <w:rsid w:val="001A37D8"/>
    <w:rsid w:val="001A592A"/>
    <w:rsid w:val="001A593F"/>
    <w:rsid w:val="001A61D6"/>
    <w:rsid w:val="001A6396"/>
    <w:rsid w:val="001A68B0"/>
    <w:rsid w:val="001A70F2"/>
    <w:rsid w:val="001A74AD"/>
    <w:rsid w:val="001B0361"/>
    <w:rsid w:val="001B0CCC"/>
    <w:rsid w:val="001B0EF8"/>
    <w:rsid w:val="001B10E2"/>
    <w:rsid w:val="001B1E95"/>
    <w:rsid w:val="001B25C6"/>
    <w:rsid w:val="001B25D2"/>
    <w:rsid w:val="001B3718"/>
    <w:rsid w:val="001B4204"/>
    <w:rsid w:val="001B42E3"/>
    <w:rsid w:val="001B4961"/>
    <w:rsid w:val="001B502A"/>
    <w:rsid w:val="001B5133"/>
    <w:rsid w:val="001B5985"/>
    <w:rsid w:val="001B5C51"/>
    <w:rsid w:val="001C0683"/>
    <w:rsid w:val="001C0DD4"/>
    <w:rsid w:val="001C1187"/>
    <w:rsid w:val="001C11AF"/>
    <w:rsid w:val="001C1642"/>
    <w:rsid w:val="001C27BF"/>
    <w:rsid w:val="001C33CF"/>
    <w:rsid w:val="001C52BF"/>
    <w:rsid w:val="001C5C68"/>
    <w:rsid w:val="001C6053"/>
    <w:rsid w:val="001C6395"/>
    <w:rsid w:val="001C750D"/>
    <w:rsid w:val="001C782A"/>
    <w:rsid w:val="001D0633"/>
    <w:rsid w:val="001D064D"/>
    <w:rsid w:val="001D32B3"/>
    <w:rsid w:val="001D36D3"/>
    <w:rsid w:val="001D3AAD"/>
    <w:rsid w:val="001D4661"/>
    <w:rsid w:val="001D482D"/>
    <w:rsid w:val="001D4D99"/>
    <w:rsid w:val="001D56B9"/>
    <w:rsid w:val="001D7037"/>
    <w:rsid w:val="001D789B"/>
    <w:rsid w:val="001E00F3"/>
    <w:rsid w:val="001E059E"/>
    <w:rsid w:val="001E067E"/>
    <w:rsid w:val="001E0D35"/>
    <w:rsid w:val="001E0E3F"/>
    <w:rsid w:val="001E175C"/>
    <w:rsid w:val="001E1BB8"/>
    <w:rsid w:val="001E3903"/>
    <w:rsid w:val="001E4A18"/>
    <w:rsid w:val="001E4A8F"/>
    <w:rsid w:val="001E4CAE"/>
    <w:rsid w:val="001E50D5"/>
    <w:rsid w:val="001E574F"/>
    <w:rsid w:val="001E5C35"/>
    <w:rsid w:val="001E697D"/>
    <w:rsid w:val="001E6C53"/>
    <w:rsid w:val="001E7ABF"/>
    <w:rsid w:val="001F0F49"/>
    <w:rsid w:val="001F11F5"/>
    <w:rsid w:val="001F1565"/>
    <w:rsid w:val="001F2805"/>
    <w:rsid w:val="001F5835"/>
    <w:rsid w:val="001F65EF"/>
    <w:rsid w:val="001F6CD3"/>
    <w:rsid w:val="001F7022"/>
    <w:rsid w:val="001F71E8"/>
    <w:rsid w:val="001F725C"/>
    <w:rsid w:val="001F774E"/>
    <w:rsid w:val="0020015A"/>
    <w:rsid w:val="0020039E"/>
    <w:rsid w:val="00200492"/>
    <w:rsid w:val="00201848"/>
    <w:rsid w:val="00201B78"/>
    <w:rsid w:val="00201E3D"/>
    <w:rsid w:val="002022E2"/>
    <w:rsid w:val="00202BA8"/>
    <w:rsid w:val="00203CAD"/>
    <w:rsid w:val="0020479E"/>
    <w:rsid w:val="00205F7E"/>
    <w:rsid w:val="0020624F"/>
    <w:rsid w:val="002064CC"/>
    <w:rsid w:val="00206B74"/>
    <w:rsid w:val="00207EED"/>
    <w:rsid w:val="00212BBF"/>
    <w:rsid w:val="00212DB9"/>
    <w:rsid w:val="00212F87"/>
    <w:rsid w:val="00213E8E"/>
    <w:rsid w:val="002150DA"/>
    <w:rsid w:val="00216DEB"/>
    <w:rsid w:val="002205AB"/>
    <w:rsid w:val="0022087A"/>
    <w:rsid w:val="00220B97"/>
    <w:rsid w:val="002218D0"/>
    <w:rsid w:val="00222F32"/>
    <w:rsid w:val="002237D8"/>
    <w:rsid w:val="00224123"/>
    <w:rsid w:val="0022427E"/>
    <w:rsid w:val="0022475E"/>
    <w:rsid w:val="00224880"/>
    <w:rsid w:val="00224A7B"/>
    <w:rsid w:val="002268AC"/>
    <w:rsid w:val="002268CC"/>
    <w:rsid w:val="00227673"/>
    <w:rsid w:val="002277CB"/>
    <w:rsid w:val="00227E85"/>
    <w:rsid w:val="0023006C"/>
    <w:rsid w:val="002302BF"/>
    <w:rsid w:val="002316CE"/>
    <w:rsid w:val="00231809"/>
    <w:rsid w:val="0023271C"/>
    <w:rsid w:val="00232C8F"/>
    <w:rsid w:val="002332B0"/>
    <w:rsid w:val="002337AC"/>
    <w:rsid w:val="0023471E"/>
    <w:rsid w:val="0023494E"/>
    <w:rsid w:val="00235B6D"/>
    <w:rsid w:val="00235CE9"/>
    <w:rsid w:val="0023639B"/>
    <w:rsid w:val="002403DF"/>
    <w:rsid w:val="00240573"/>
    <w:rsid w:val="0024082E"/>
    <w:rsid w:val="00240D08"/>
    <w:rsid w:val="0024110C"/>
    <w:rsid w:val="002413CA"/>
    <w:rsid w:val="0024140F"/>
    <w:rsid w:val="00241F27"/>
    <w:rsid w:val="00242BDB"/>
    <w:rsid w:val="00242FFF"/>
    <w:rsid w:val="00243754"/>
    <w:rsid w:val="00243A71"/>
    <w:rsid w:val="00244A33"/>
    <w:rsid w:val="00244FB9"/>
    <w:rsid w:val="00245E34"/>
    <w:rsid w:val="0025042F"/>
    <w:rsid w:val="00250FFC"/>
    <w:rsid w:val="00251D55"/>
    <w:rsid w:val="00252DBD"/>
    <w:rsid w:val="00252E32"/>
    <w:rsid w:val="00254055"/>
    <w:rsid w:val="00254BBA"/>
    <w:rsid w:val="00255000"/>
    <w:rsid w:val="00255E21"/>
    <w:rsid w:val="002563E6"/>
    <w:rsid w:val="00260109"/>
    <w:rsid w:val="00261023"/>
    <w:rsid w:val="00261D43"/>
    <w:rsid w:val="0026261E"/>
    <w:rsid w:val="002629D5"/>
    <w:rsid w:val="00262A04"/>
    <w:rsid w:val="00263AD1"/>
    <w:rsid w:val="00264765"/>
    <w:rsid w:val="0026521B"/>
    <w:rsid w:val="00265312"/>
    <w:rsid w:val="0026564A"/>
    <w:rsid w:val="00266647"/>
    <w:rsid w:val="0026696A"/>
    <w:rsid w:val="00266CBC"/>
    <w:rsid w:val="00267625"/>
    <w:rsid w:val="0026768C"/>
    <w:rsid w:val="00267A7D"/>
    <w:rsid w:val="00267E78"/>
    <w:rsid w:val="00270D17"/>
    <w:rsid w:val="00270FA6"/>
    <w:rsid w:val="00271472"/>
    <w:rsid w:val="0027274F"/>
    <w:rsid w:val="00272919"/>
    <w:rsid w:val="00272CDD"/>
    <w:rsid w:val="00274263"/>
    <w:rsid w:val="0027735A"/>
    <w:rsid w:val="00277FF8"/>
    <w:rsid w:val="0028082F"/>
    <w:rsid w:val="002808F0"/>
    <w:rsid w:val="002814DF"/>
    <w:rsid w:val="00282B5A"/>
    <w:rsid w:val="0028373B"/>
    <w:rsid w:val="00284FB9"/>
    <w:rsid w:val="002856AD"/>
    <w:rsid w:val="00285B1C"/>
    <w:rsid w:val="00285C0A"/>
    <w:rsid w:val="00285E0D"/>
    <w:rsid w:val="00286D93"/>
    <w:rsid w:val="002873CE"/>
    <w:rsid w:val="00287538"/>
    <w:rsid w:val="0028785F"/>
    <w:rsid w:val="00290173"/>
    <w:rsid w:val="002905F2"/>
    <w:rsid w:val="00292D2A"/>
    <w:rsid w:val="0029385F"/>
    <w:rsid w:val="0029406A"/>
    <w:rsid w:val="00294574"/>
    <w:rsid w:val="002954DD"/>
    <w:rsid w:val="00295C32"/>
    <w:rsid w:val="00295CE0"/>
    <w:rsid w:val="00297994"/>
    <w:rsid w:val="002A1290"/>
    <w:rsid w:val="002A1E64"/>
    <w:rsid w:val="002A1E95"/>
    <w:rsid w:val="002A25B5"/>
    <w:rsid w:val="002A2A45"/>
    <w:rsid w:val="002A3EF8"/>
    <w:rsid w:val="002A42C6"/>
    <w:rsid w:val="002A4343"/>
    <w:rsid w:val="002A454F"/>
    <w:rsid w:val="002A4D61"/>
    <w:rsid w:val="002A520C"/>
    <w:rsid w:val="002A5910"/>
    <w:rsid w:val="002A6416"/>
    <w:rsid w:val="002A72F5"/>
    <w:rsid w:val="002A7378"/>
    <w:rsid w:val="002A73F1"/>
    <w:rsid w:val="002B19C6"/>
    <w:rsid w:val="002B2B46"/>
    <w:rsid w:val="002B3F72"/>
    <w:rsid w:val="002B5365"/>
    <w:rsid w:val="002B64D1"/>
    <w:rsid w:val="002B7111"/>
    <w:rsid w:val="002B7278"/>
    <w:rsid w:val="002B74F1"/>
    <w:rsid w:val="002B7EEB"/>
    <w:rsid w:val="002C0747"/>
    <w:rsid w:val="002C0CF1"/>
    <w:rsid w:val="002C1307"/>
    <w:rsid w:val="002C1959"/>
    <w:rsid w:val="002C2CC2"/>
    <w:rsid w:val="002C321E"/>
    <w:rsid w:val="002C4AFA"/>
    <w:rsid w:val="002C50C0"/>
    <w:rsid w:val="002C510A"/>
    <w:rsid w:val="002C7975"/>
    <w:rsid w:val="002D0222"/>
    <w:rsid w:val="002D08D8"/>
    <w:rsid w:val="002D163C"/>
    <w:rsid w:val="002D192C"/>
    <w:rsid w:val="002D21DD"/>
    <w:rsid w:val="002D2CED"/>
    <w:rsid w:val="002D3835"/>
    <w:rsid w:val="002D49F8"/>
    <w:rsid w:val="002D511E"/>
    <w:rsid w:val="002D5517"/>
    <w:rsid w:val="002D6414"/>
    <w:rsid w:val="002D65E6"/>
    <w:rsid w:val="002D6BC2"/>
    <w:rsid w:val="002D727F"/>
    <w:rsid w:val="002D75E7"/>
    <w:rsid w:val="002E02E9"/>
    <w:rsid w:val="002E17EC"/>
    <w:rsid w:val="002E1B52"/>
    <w:rsid w:val="002E38AA"/>
    <w:rsid w:val="002E522C"/>
    <w:rsid w:val="002E5862"/>
    <w:rsid w:val="002E5A8F"/>
    <w:rsid w:val="002E6DBB"/>
    <w:rsid w:val="002E71A6"/>
    <w:rsid w:val="002E7AF2"/>
    <w:rsid w:val="002E7FD3"/>
    <w:rsid w:val="002F00FA"/>
    <w:rsid w:val="002F0CF3"/>
    <w:rsid w:val="002F1873"/>
    <w:rsid w:val="002F1DD0"/>
    <w:rsid w:val="002F2561"/>
    <w:rsid w:val="002F345C"/>
    <w:rsid w:val="002F3863"/>
    <w:rsid w:val="002F38D6"/>
    <w:rsid w:val="002F3AA1"/>
    <w:rsid w:val="002F5006"/>
    <w:rsid w:val="002F5E62"/>
    <w:rsid w:val="002F6481"/>
    <w:rsid w:val="002F6977"/>
    <w:rsid w:val="002F6F40"/>
    <w:rsid w:val="002F7EF4"/>
    <w:rsid w:val="003001F7"/>
    <w:rsid w:val="00300462"/>
    <w:rsid w:val="00301624"/>
    <w:rsid w:val="00302424"/>
    <w:rsid w:val="00302E3C"/>
    <w:rsid w:val="00303016"/>
    <w:rsid w:val="003046F5"/>
    <w:rsid w:val="00304B88"/>
    <w:rsid w:val="00305AB4"/>
    <w:rsid w:val="003061F9"/>
    <w:rsid w:val="00306C0E"/>
    <w:rsid w:val="003073C7"/>
    <w:rsid w:val="00307A88"/>
    <w:rsid w:val="00307B6B"/>
    <w:rsid w:val="00307BEF"/>
    <w:rsid w:val="00307C0C"/>
    <w:rsid w:val="003103D2"/>
    <w:rsid w:val="00311864"/>
    <w:rsid w:val="00312A82"/>
    <w:rsid w:val="00315862"/>
    <w:rsid w:val="00316154"/>
    <w:rsid w:val="00316374"/>
    <w:rsid w:val="00316809"/>
    <w:rsid w:val="00320521"/>
    <w:rsid w:val="00320587"/>
    <w:rsid w:val="003208C6"/>
    <w:rsid w:val="00320905"/>
    <w:rsid w:val="00320C00"/>
    <w:rsid w:val="00321E83"/>
    <w:rsid w:val="0032236B"/>
    <w:rsid w:val="00322ABD"/>
    <w:rsid w:val="00322D8E"/>
    <w:rsid w:val="00323056"/>
    <w:rsid w:val="00323118"/>
    <w:rsid w:val="003237FE"/>
    <w:rsid w:val="00323FD3"/>
    <w:rsid w:val="003240E7"/>
    <w:rsid w:val="00324450"/>
    <w:rsid w:val="00324851"/>
    <w:rsid w:val="00325F67"/>
    <w:rsid w:val="00326178"/>
    <w:rsid w:val="003269C9"/>
    <w:rsid w:val="00330035"/>
    <w:rsid w:val="00330495"/>
    <w:rsid w:val="00330895"/>
    <w:rsid w:val="003312E6"/>
    <w:rsid w:val="0033299E"/>
    <w:rsid w:val="00332EB3"/>
    <w:rsid w:val="00333024"/>
    <w:rsid w:val="00333B20"/>
    <w:rsid w:val="00333B55"/>
    <w:rsid w:val="00334B23"/>
    <w:rsid w:val="00335898"/>
    <w:rsid w:val="00335C90"/>
    <w:rsid w:val="003365A1"/>
    <w:rsid w:val="00337CFC"/>
    <w:rsid w:val="003409C0"/>
    <w:rsid w:val="00340A44"/>
    <w:rsid w:val="003422BC"/>
    <w:rsid w:val="00343EFD"/>
    <w:rsid w:val="00344804"/>
    <w:rsid w:val="003448E0"/>
    <w:rsid w:val="00344F8D"/>
    <w:rsid w:val="003456CE"/>
    <w:rsid w:val="003461A5"/>
    <w:rsid w:val="0034791F"/>
    <w:rsid w:val="00347E55"/>
    <w:rsid w:val="00350093"/>
    <w:rsid w:val="0035188E"/>
    <w:rsid w:val="00351B56"/>
    <w:rsid w:val="00351D59"/>
    <w:rsid w:val="003532C8"/>
    <w:rsid w:val="0035459F"/>
    <w:rsid w:val="00355C14"/>
    <w:rsid w:val="00355D13"/>
    <w:rsid w:val="0035641C"/>
    <w:rsid w:val="003575C0"/>
    <w:rsid w:val="00360064"/>
    <w:rsid w:val="003601D6"/>
    <w:rsid w:val="0036059E"/>
    <w:rsid w:val="0036066D"/>
    <w:rsid w:val="003606DE"/>
    <w:rsid w:val="00360D6D"/>
    <w:rsid w:val="00360FBA"/>
    <w:rsid w:val="003614AC"/>
    <w:rsid w:val="00361BE7"/>
    <w:rsid w:val="00362064"/>
    <w:rsid w:val="00362428"/>
    <w:rsid w:val="00362AE2"/>
    <w:rsid w:val="00362FC5"/>
    <w:rsid w:val="00363067"/>
    <w:rsid w:val="003630ED"/>
    <w:rsid w:val="003635D0"/>
    <w:rsid w:val="00365131"/>
    <w:rsid w:val="00365A81"/>
    <w:rsid w:val="00366650"/>
    <w:rsid w:val="00370D19"/>
    <w:rsid w:val="003719BC"/>
    <w:rsid w:val="00372B7A"/>
    <w:rsid w:val="00372B7F"/>
    <w:rsid w:val="003738C8"/>
    <w:rsid w:val="003757C6"/>
    <w:rsid w:val="00376F10"/>
    <w:rsid w:val="003772AB"/>
    <w:rsid w:val="00377D3D"/>
    <w:rsid w:val="0038012E"/>
    <w:rsid w:val="00380240"/>
    <w:rsid w:val="003811E9"/>
    <w:rsid w:val="00381494"/>
    <w:rsid w:val="00381637"/>
    <w:rsid w:val="003820A6"/>
    <w:rsid w:val="003824F7"/>
    <w:rsid w:val="003834D8"/>
    <w:rsid w:val="00383A40"/>
    <w:rsid w:val="00383E93"/>
    <w:rsid w:val="003844EC"/>
    <w:rsid w:val="00384674"/>
    <w:rsid w:val="00385736"/>
    <w:rsid w:val="0038578D"/>
    <w:rsid w:val="00385E6E"/>
    <w:rsid w:val="003864CE"/>
    <w:rsid w:val="00386EF0"/>
    <w:rsid w:val="003872DF"/>
    <w:rsid w:val="003906F1"/>
    <w:rsid w:val="00390C24"/>
    <w:rsid w:val="00390DA9"/>
    <w:rsid w:val="00391CF4"/>
    <w:rsid w:val="00391CFE"/>
    <w:rsid w:val="00392C8E"/>
    <w:rsid w:val="0039336D"/>
    <w:rsid w:val="00394234"/>
    <w:rsid w:val="003946AC"/>
    <w:rsid w:val="00394F17"/>
    <w:rsid w:val="003950AF"/>
    <w:rsid w:val="00395B35"/>
    <w:rsid w:val="00397339"/>
    <w:rsid w:val="003A00EF"/>
    <w:rsid w:val="003A2F64"/>
    <w:rsid w:val="003A3AD4"/>
    <w:rsid w:val="003A3C78"/>
    <w:rsid w:val="003A4972"/>
    <w:rsid w:val="003A4B04"/>
    <w:rsid w:val="003A5362"/>
    <w:rsid w:val="003A5473"/>
    <w:rsid w:val="003A5847"/>
    <w:rsid w:val="003A5977"/>
    <w:rsid w:val="003A5A83"/>
    <w:rsid w:val="003A5D5C"/>
    <w:rsid w:val="003A656A"/>
    <w:rsid w:val="003A66D5"/>
    <w:rsid w:val="003A6865"/>
    <w:rsid w:val="003A6AFC"/>
    <w:rsid w:val="003A6BE7"/>
    <w:rsid w:val="003B19BD"/>
    <w:rsid w:val="003B1F02"/>
    <w:rsid w:val="003B22DE"/>
    <w:rsid w:val="003B23A4"/>
    <w:rsid w:val="003B280A"/>
    <w:rsid w:val="003B28C8"/>
    <w:rsid w:val="003B3079"/>
    <w:rsid w:val="003B3D37"/>
    <w:rsid w:val="003B409C"/>
    <w:rsid w:val="003B5521"/>
    <w:rsid w:val="003B5769"/>
    <w:rsid w:val="003B634D"/>
    <w:rsid w:val="003B77E5"/>
    <w:rsid w:val="003B7C35"/>
    <w:rsid w:val="003B7ECC"/>
    <w:rsid w:val="003C0218"/>
    <w:rsid w:val="003C0AF7"/>
    <w:rsid w:val="003C12BE"/>
    <w:rsid w:val="003C143A"/>
    <w:rsid w:val="003C260A"/>
    <w:rsid w:val="003C2E3B"/>
    <w:rsid w:val="003C30FF"/>
    <w:rsid w:val="003C390C"/>
    <w:rsid w:val="003C4F49"/>
    <w:rsid w:val="003C54E1"/>
    <w:rsid w:val="003C557F"/>
    <w:rsid w:val="003C6922"/>
    <w:rsid w:val="003C6C61"/>
    <w:rsid w:val="003C6E69"/>
    <w:rsid w:val="003C7D98"/>
    <w:rsid w:val="003D0F62"/>
    <w:rsid w:val="003D14CB"/>
    <w:rsid w:val="003D15BC"/>
    <w:rsid w:val="003D1858"/>
    <w:rsid w:val="003D1A74"/>
    <w:rsid w:val="003D1DA7"/>
    <w:rsid w:val="003D1F40"/>
    <w:rsid w:val="003D1F62"/>
    <w:rsid w:val="003D2546"/>
    <w:rsid w:val="003D266F"/>
    <w:rsid w:val="003D2A1A"/>
    <w:rsid w:val="003D2D07"/>
    <w:rsid w:val="003D4962"/>
    <w:rsid w:val="003D4B32"/>
    <w:rsid w:val="003D69F5"/>
    <w:rsid w:val="003D6E90"/>
    <w:rsid w:val="003D7191"/>
    <w:rsid w:val="003D7F72"/>
    <w:rsid w:val="003E0162"/>
    <w:rsid w:val="003E0E54"/>
    <w:rsid w:val="003E120F"/>
    <w:rsid w:val="003E145F"/>
    <w:rsid w:val="003E17FD"/>
    <w:rsid w:val="003E1F05"/>
    <w:rsid w:val="003E2756"/>
    <w:rsid w:val="003E27D3"/>
    <w:rsid w:val="003E2A43"/>
    <w:rsid w:val="003E401E"/>
    <w:rsid w:val="003E5884"/>
    <w:rsid w:val="003E5DAA"/>
    <w:rsid w:val="003F09BE"/>
    <w:rsid w:val="003F0DF7"/>
    <w:rsid w:val="003F140B"/>
    <w:rsid w:val="003F1E0F"/>
    <w:rsid w:val="003F1E6B"/>
    <w:rsid w:val="003F3214"/>
    <w:rsid w:val="003F44F3"/>
    <w:rsid w:val="003F4B2E"/>
    <w:rsid w:val="003F5148"/>
    <w:rsid w:val="003F53CE"/>
    <w:rsid w:val="003F5B94"/>
    <w:rsid w:val="003F5DA4"/>
    <w:rsid w:val="003F7A72"/>
    <w:rsid w:val="003F7D76"/>
    <w:rsid w:val="00400571"/>
    <w:rsid w:val="004007D7"/>
    <w:rsid w:val="00400C38"/>
    <w:rsid w:val="00401857"/>
    <w:rsid w:val="00403C51"/>
    <w:rsid w:val="004046C5"/>
    <w:rsid w:val="00404B9A"/>
    <w:rsid w:val="004052E4"/>
    <w:rsid w:val="00405DE5"/>
    <w:rsid w:val="00405F2C"/>
    <w:rsid w:val="004067A6"/>
    <w:rsid w:val="00406901"/>
    <w:rsid w:val="0040741B"/>
    <w:rsid w:val="00411FF3"/>
    <w:rsid w:val="00412336"/>
    <w:rsid w:val="00412B5E"/>
    <w:rsid w:val="004134BA"/>
    <w:rsid w:val="004135F5"/>
    <w:rsid w:val="00413D36"/>
    <w:rsid w:val="00414533"/>
    <w:rsid w:val="00414B88"/>
    <w:rsid w:val="00416AFF"/>
    <w:rsid w:val="00416FE2"/>
    <w:rsid w:val="004170C8"/>
    <w:rsid w:val="0041734D"/>
    <w:rsid w:val="0041741F"/>
    <w:rsid w:val="00417A8D"/>
    <w:rsid w:val="00417C69"/>
    <w:rsid w:val="0042135B"/>
    <w:rsid w:val="0042280B"/>
    <w:rsid w:val="004228D7"/>
    <w:rsid w:val="0042294C"/>
    <w:rsid w:val="00423994"/>
    <w:rsid w:val="00423F67"/>
    <w:rsid w:val="004251D0"/>
    <w:rsid w:val="00425A18"/>
    <w:rsid w:val="00425D47"/>
    <w:rsid w:val="004262C1"/>
    <w:rsid w:val="004273BA"/>
    <w:rsid w:val="00427C2F"/>
    <w:rsid w:val="00427D4C"/>
    <w:rsid w:val="00430CA2"/>
    <w:rsid w:val="00432753"/>
    <w:rsid w:val="004339DB"/>
    <w:rsid w:val="00433C15"/>
    <w:rsid w:val="00435A46"/>
    <w:rsid w:val="00436393"/>
    <w:rsid w:val="0043684F"/>
    <w:rsid w:val="00436B3A"/>
    <w:rsid w:val="004370A8"/>
    <w:rsid w:val="00437381"/>
    <w:rsid w:val="00437699"/>
    <w:rsid w:val="00437D0D"/>
    <w:rsid w:val="0044038C"/>
    <w:rsid w:val="00440EF0"/>
    <w:rsid w:val="00441467"/>
    <w:rsid w:val="00441E0B"/>
    <w:rsid w:val="0044319F"/>
    <w:rsid w:val="00443497"/>
    <w:rsid w:val="0044373D"/>
    <w:rsid w:val="0044483C"/>
    <w:rsid w:val="00445BC8"/>
    <w:rsid w:val="00451252"/>
    <w:rsid w:val="00451776"/>
    <w:rsid w:val="004525A2"/>
    <w:rsid w:val="00452AC3"/>
    <w:rsid w:val="00453003"/>
    <w:rsid w:val="0045442F"/>
    <w:rsid w:val="00454738"/>
    <w:rsid w:val="00454EC0"/>
    <w:rsid w:val="00455977"/>
    <w:rsid w:val="004563EB"/>
    <w:rsid w:val="00456420"/>
    <w:rsid w:val="00456592"/>
    <w:rsid w:val="0045773C"/>
    <w:rsid w:val="0046000D"/>
    <w:rsid w:val="00461280"/>
    <w:rsid w:val="00461E29"/>
    <w:rsid w:val="00462013"/>
    <w:rsid w:val="00462518"/>
    <w:rsid w:val="004632F2"/>
    <w:rsid w:val="004644D2"/>
    <w:rsid w:val="00464BE7"/>
    <w:rsid w:val="00465002"/>
    <w:rsid w:val="0046633F"/>
    <w:rsid w:val="0046663D"/>
    <w:rsid w:val="004672AD"/>
    <w:rsid w:val="0046769C"/>
    <w:rsid w:val="00467AE4"/>
    <w:rsid w:val="00471F72"/>
    <w:rsid w:val="00472CB0"/>
    <w:rsid w:val="00473040"/>
    <w:rsid w:val="0047377D"/>
    <w:rsid w:val="004738EF"/>
    <w:rsid w:val="0047493F"/>
    <w:rsid w:val="00474BF5"/>
    <w:rsid w:val="00476325"/>
    <w:rsid w:val="004773F1"/>
    <w:rsid w:val="004775E9"/>
    <w:rsid w:val="00480261"/>
    <w:rsid w:val="0048126F"/>
    <w:rsid w:val="00482A8E"/>
    <w:rsid w:val="00482D5F"/>
    <w:rsid w:val="00483150"/>
    <w:rsid w:val="00484005"/>
    <w:rsid w:val="0048407B"/>
    <w:rsid w:val="004843C2"/>
    <w:rsid w:val="00484B64"/>
    <w:rsid w:val="00484DDB"/>
    <w:rsid w:val="004853B6"/>
    <w:rsid w:val="0048579F"/>
    <w:rsid w:val="00485E9B"/>
    <w:rsid w:val="00485EAF"/>
    <w:rsid w:val="004863DD"/>
    <w:rsid w:val="0048649F"/>
    <w:rsid w:val="00486D08"/>
    <w:rsid w:val="00486F14"/>
    <w:rsid w:val="0048778E"/>
    <w:rsid w:val="004904DC"/>
    <w:rsid w:val="00490B90"/>
    <w:rsid w:val="004910B8"/>
    <w:rsid w:val="00492565"/>
    <w:rsid w:val="00493EB2"/>
    <w:rsid w:val="0049496C"/>
    <w:rsid w:val="00494B56"/>
    <w:rsid w:val="004950C3"/>
    <w:rsid w:val="0049535E"/>
    <w:rsid w:val="00496BCC"/>
    <w:rsid w:val="0049715A"/>
    <w:rsid w:val="00497A6C"/>
    <w:rsid w:val="00497AA2"/>
    <w:rsid w:val="004A0CE3"/>
    <w:rsid w:val="004A0D52"/>
    <w:rsid w:val="004A1987"/>
    <w:rsid w:val="004A2C8B"/>
    <w:rsid w:val="004A2DB5"/>
    <w:rsid w:val="004A3570"/>
    <w:rsid w:val="004A3890"/>
    <w:rsid w:val="004A401A"/>
    <w:rsid w:val="004A4892"/>
    <w:rsid w:val="004A5072"/>
    <w:rsid w:val="004A54A1"/>
    <w:rsid w:val="004A59ED"/>
    <w:rsid w:val="004A61AA"/>
    <w:rsid w:val="004A69E1"/>
    <w:rsid w:val="004A6BBD"/>
    <w:rsid w:val="004A7124"/>
    <w:rsid w:val="004A7A44"/>
    <w:rsid w:val="004A7B2C"/>
    <w:rsid w:val="004B135F"/>
    <w:rsid w:val="004B1817"/>
    <w:rsid w:val="004B1C51"/>
    <w:rsid w:val="004B1C62"/>
    <w:rsid w:val="004B1DE8"/>
    <w:rsid w:val="004B2BEC"/>
    <w:rsid w:val="004B4CBF"/>
    <w:rsid w:val="004B564D"/>
    <w:rsid w:val="004B5AC6"/>
    <w:rsid w:val="004B5B2E"/>
    <w:rsid w:val="004B636F"/>
    <w:rsid w:val="004B7EBB"/>
    <w:rsid w:val="004C03CD"/>
    <w:rsid w:val="004C0A03"/>
    <w:rsid w:val="004C1E44"/>
    <w:rsid w:val="004C2EC2"/>
    <w:rsid w:val="004C3146"/>
    <w:rsid w:val="004C4212"/>
    <w:rsid w:val="004C44AC"/>
    <w:rsid w:val="004C4CA2"/>
    <w:rsid w:val="004C5604"/>
    <w:rsid w:val="004C5D83"/>
    <w:rsid w:val="004C6145"/>
    <w:rsid w:val="004C6B13"/>
    <w:rsid w:val="004C6C81"/>
    <w:rsid w:val="004C7106"/>
    <w:rsid w:val="004C78CB"/>
    <w:rsid w:val="004D0A6C"/>
    <w:rsid w:val="004D1DD2"/>
    <w:rsid w:val="004D1FF2"/>
    <w:rsid w:val="004D3423"/>
    <w:rsid w:val="004D3713"/>
    <w:rsid w:val="004D3D4E"/>
    <w:rsid w:val="004D40AF"/>
    <w:rsid w:val="004D4EB2"/>
    <w:rsid w:val="004D5440"/>
    <w:rsid w:val="004D6A38"/>
    <w:rsid w:val="004D6B22"/>
    <w:rsid w:val="004D7A78"/>
    <w:rsid w:val="004E1270"/>
    <w:rsid w:val="004E1CE1"/>
    <w:rsid w:val="004E238F"/>
    <w:rsid w:val="004E27D2"/>
    <w:rsid w:val="004E38DA"/>
    <w:rsid w:val="004E3A71"/>
    <w:rsid w:val="004E3BC7"/>
    <w:rsid w:val="004E3D45"/>
    <w:rsid w:val="004E3F48"/>
    <w:rsid w:val="004E43D9"/>
    <w:rsid w:val="004E4864"/>
    <w:rsid w:val="004E5340"/>
    <w:rsid w:val="004E575E"/>
    <w:rsid w:val="004E5D94"/>
    <w:rsid w:val="004E5F8F"/>
    <w:rsid w:val="004E77AF"/>
    <w:rsid w:val="004E7C26"/>
    <w:rsid w:val="004F0467"/>
    <w:rsid w:val="004F08A0"/>
    <w:rsid w:val="004F1DC4"/>
    <w:rsid w:val="004F1E5B"/>
    <w:rsid w:val="004F2041"/>
    <w:rsid w:val="004F33C1"/>
    <w:rsid w:val="004F3461"/>
    <w:rsid w:val="004F3509"/>
    <w:rsid w:val="004F3DBA"/>
    <w:rsid w:val="004F485B"/>
    <w:rsid w:val="004F4C7C"/>
    <w:rsid w:val="004F5F3D"/>
    <w:rsid w:val="004F689A"/>
    <w:rsid w:val="004F7C1C"/>
    <w:rsid w:val="005014DB"/>
    <w:rsid w:val="0050242F"/>
    <w:rsid w:val="005030CC"/>
    <w:rsid w:val="005033C4"/>
    <w:rsid w:val="00503519"/>
    <w:rsid w:val="00504371"/>
    <w:rsid w:val="0050471A"/>
    <w:rsid w:val="00504F53"/>
    <w:rsid w:val="00505109"/>
    <w:rsid w:val="0051066B"/>
    <w:rsid w:val="00511A40"/>
    <w:rsid w:val="00512056"/>
    <w:rsid w:val="00512637"/>
    <w:rsid w:val="005136C8"/>
    <w:rsid w:val="00513AF0"/>
    <w:rsid w:val="00514121"/>
    <w:rsid w:val="00516DBC"/>
    <w:rsid w:val="00517B22"/>
    <w:rsid w:val="00520F89"/>
    <w:rsid w:val="00521325"/>
    <w:rsid w:val="00521520"/>
    <w:rsid w:val="00521768"/>
    <w:rsid w:val="00521B09"/>
    <w:rsid w:val="00522765"/>
    <w:rsid w:val="005227AB"/>
    <w:rsid w:val="005234B3"/>
    <w:rsid w:val="00523A61"/>
    <w:rsid w:val="005254BC"/>
    <w:rsid w:val="005255B2"/>
    <w:rsid w:val="00525A4A"/>
    <w:rsid w:val="00526BC2"/>
    <w:rsid w:val="005276ED"/>
    <w:rsid w:val="00530439"/>
    <w:rsid w:val="005313B8"/>
    <w:rsid w:val="00532D60"/>
    <w:rsid w:val="005335FD"/>
    <w:rsid w:val="005336A7"/>
    <w:rsid w:val="00535172"/>
    <w:rsid w:val="00535F22"/>
    <w:rsid w:val="00535FCE"/>
    <w:rsid w:val="00537979"/>
    <w:rsid w:val="00540A59"/>
    <w:rsid w:val="00542121"/>
    <w:rsid w:val="00543095"/>
    <w:rsid w:val="0054353C"/>
    <w:rsid w:val="0054658A"/>
    <w:rsid w:val="00546B42"/>
    <w:rsid w:val="00546CEF"/>
    <w:rsid w:val="00546D0B"/>
    <w:rsid w:val="00547B5F"/>
    <w:rsid w:val="005506AF"/>
    <w:rsid w:val="00551359"/>
    <w:rsid w:val="00552AA5"/>
    <w:rsid w:val="0055333B"/>
    <w:rsid w:val="00554856"/>
    <w:rsid w:val="00554EC5"/>
    <w:rsid w:val="0055508D"/>
    <w:rsid w:val="00555BA3"/>
    <w:rsid w:val="00555D04"/>
    <w:rsid w:val="00555EF1"/>
    <w:rsid w:val="005564CE"/>
    <w:rsid w:val="00561149"/>
    <w:rsid w:val="00562AB6"/>
    <w:rsid w:val="00562E94"/>
    <w:rsid w:val="005640CD"/>
    <w:rsid w:val="00564BAE"/>
    <w:rsid w:val="00565BC4"/>
    <w:rsid w:val="005663BC"/>
    <w:rsid w:val="00566571"/>
    <w:rsid w:val="00566C90"/>
    <w:rsid w:val="00567E77"/>
    <w:rsid w:val="005705F1"/>
    <w:rsid w:val="00572676"/>
    <w:rsid w:val="005726DF"/>
    <w:rsid w:val="00574B07"/>
    <w:rsid w:val="005767D2"/>
    <w:rsid w:val="00576E60"/>
    <w:rsid w:val="005775CF"/>
    <w:rsid w:val="005778DB"/>
    <w:rsid w:val="00577DDB"/>
    <w:rsid w:val="005804EA"/>
    <w:rsid w:val="00581290"/>
    <w:rsid w:val="005814BC"/>
    <w:rsid w:val="00581B3D"/>
    <w:rsid w:val="00581CCE"/>
    <w:rsid w:val="00582002"/>
    <w:rsid w:val="00582231"/>
    <w:rsid w:val="005825D8"/>
    <w:rsid w:val="00583435"/>
    <w:rsid w:val="00583EB1"/>
    <w:rsid w:val="0058453D"/>
    <w:rsid w:val="00585A7B"/>
    <w:rsid w:val="00586626"/>
    <w:rsid w:val="00587384"/>
    <w:rsid w:val="005875D1"/>
    <w:rsid w:val="005907EC"/>
    <w:rsid w:val="00591B7F"/>
    <w:rsid w:val="00593720"/>
    <w:rsid w:val="00594922"/>
    <w:rsid w:val="00594B18"/>
    <w:rsid w:val="00594B84"/>
    <w:rsid w:val="00594BCE"/>
    <w:rsid w:val="00595152"/>
    <w:rsid w:val="005953AB"/>
    <w:rsid w:val="00595639"/>
    <w:rsid w:val="00596BA4"/>
    <w:rsid w:val="005A124A"/>
    <w:rsid w:val="005A1A9C"/>
    <w:rsid w:val="005A1DBF"/>
    <w:rsid w:val="005A2F9E"/>
    <w:rsid w:val="005A372A"/>
    <w:rsid w:val="005A3A14"/>
    <w:rsid w:val="005A3C06"/>
    <w:rsid w:val="005A3D43"/>
    <w:rsid w:val="005A4C01"/>
    <w:rsid w:val="005A5116"/>
    <w:rsid w:val="005A5DB8"/>
    <w:rsid w:val="005A6432"/>
    <w:rsid w:val="005A66CB"/>
    <w:rsid w:val="005A7893"/>
    <w:rsid w:val="005A7A59"/>
    <w:rsid w:val="005B289D"/>
    <w:rsid w:val="005B2CDA"/>
    <w:rsid w:val="005B2F6D"/>
    <w:rsid w:val="005B358B"/>
    <w:rsid w:val="005B381D"/>
    <w:rsid w:val="005B4351"/>
    <w:rsid w:val="005B4746"/>
    <w:rsid w:val="005B4976"/>
    <w:rsid w:val="005B5054"/>
    <w:rsid w:val="005B5F3D"/>
    <w:rsid w:val="005B644A"/>
    <w:rsid w:val="005B6A80"/>
    <w:rsid w:val="005B6D0E"/>
    <w:rsid w:val="005B6EAF"/>
    <w:rsid w:val="005B7795"/>
    <w:rsid w:val="005C08CE"/>
    <w:rsid w:val="005C0A6F"/>
    <w:rsid w:val="005C0CF6"/>
    <w:rsid w:val="005C1CFF"/>
    <w:rsid w:val="005C2A6E"/>
    <w:rsid w:val="005C3B33"/>
    <w:rsid w:val="005C3D3E"/>
    <w:rsid w:val="005C4145"/>
    <w:rsid w:val="005C4F15"/>
    <w:rsid w:val="005C552A"/>
    <w:rsid w:val="005C6382"/>
    <w:rsid w:val="005C6492"/>
    <w:rsid w:val="005C6BDE"/>
    <w:rsid w:val="005C74E9"/>
    <w:rsid w:val="005C7732"/>
    <w:rsid w:val="005D03BE"/>
    <w:rsid w:val="005D0859"/>
    <w:rsid w:val="005D0AF2"/>
    <w:rsid w:val="005D2441"/>
    <w:rsid w:val="005D27A6"/>
    <w:rsid w:val="005D3237"/>
    <w:rsid w:val="005D45F4"/>
    <w:rsid w:val="005D5646"/>
    <w:rsid w:val="005D575E"/>
    <w:rsid w:val="005D5F50"/>
    <w:rsid w:val="005D61C9"/>
    <w:rsid w:val="005D6A6F"/>
    <w:rsid w:val="005E0F09"/>
    <w:rsid w:val="005E1DA1"/>
    <w:rsid w:val="005E242C"/>
    <w:rsid w:val="005E25B1"/>
    <w:rsid w:val="005E25F7"/>
    <w:rsid w:val="005E2C78"/>
    <w:rsid w:val="005E4FD0"/>
    <w:rsid w:val="005E5B89"/>
    <w:rsid w:val="005E5C50"/>
    <w:rsid w:val="005E6167"/>
    <w:rsid w:val="005E642C"/>
    <w:rsid w:val="005E64C7"/>
    <w:rsid w:val="005E68D6"/>
    <w:rsid w:val="005E6A26"/>
    <w:rsid w:val="005E6A66"/>
    <w:rsid w:val="005E7F31"/>
    <w:rsid w:val="005F08CB"/>
    <w:rsid w:val="005F0F84"/>
    <w:rsid w:val="005F15E6"/>
    <w:rsid w:val="005F3245"/>
    <w:rsid w:val="005F3346"/>
    <w:rsid w:val="005F3673"/>
    <w:rsid w:val="005F3682"/>
    <w:rsid w:val="005F41C5"/>
    <w:rsid w:val="005F4DDA"/>
    <w:rsid w:val="005F5ECC"/>
    <w:rsid w:val="005F623C"/>
    <w:rsid w:val="005F6389"/>
    <w:rsid w:val="005F7C6E"/>
    <w:rsid w:val="00600EAF"/>
    <w:rsid w:val="00601617"/>
    <w:rsid w:val="006016AC"/>
    <w:rsid w:val="00601D04"/>
    <w:rsid w:val="006030F6"/>
    <w:rsid w:val="006033A4"/>
    <w:rsid w:val="006039F3"/>
    <w:rsid w:val="0060463A"/>
    <w:rsid w:val="00604D19"/>
    <w:rsid w:val="00605801"/>
    <w:rsid w:val="00605B25"/>
    <w:rsid w:val="006068DA"/>
    <w:rsid w:val="00607376"/>
    <w:rsid w:val="00607384"/>
    <w:rsid w:val="0061083E"/>
    <w:rsid w:val="00613A8A"/>
    <w:rsid w:val="00613B87"/>
    <w:rsid w:val="0061412E"/>
    <w:rsid w:val="00614645"/>
    <w:rsid w:val="00614A89"/>
    <w:rsid w:val="006150CE"/>
    <w:rsid w:val="00616139"/>
    <w:rsid w:val="00616995"/>
    <w:rsid w:val="006169E0"/>
    <w:rsid w:val="00616E39"/>
    <w:rsid w:val="00617A14"/>
    <w:rsid w:val="00617ECD"/>
    <w:rsid w:val="00617FE0"/>
    <w:rsid w:val="006206F2"/>
    <w:rsid w:val="0062077E"/>
    <w:rsid w:val="006209C6"/>
    <w:rsid w:val="00620F57"/>
    <w:rsid w:val="006210C0"/>
    <w:rsid w:val="00622796"/>
    <w:rsid w:val="006231DC"/>
    <w:rsid w:val="00623BD0"/>
    <w:rsid w:val="00623FA4"/>
    <w:rsid w:val="0062433F"/>
    <w:rsid w:val="00624EB0"/>
    <w:rsid w:val="006261D5"/>
    <w:rsid w:val="006269FD"/>
    <w:rsid w:val="006270AB"/>
    <w:rsid w:val="0063028D"/>
    <w:rsid w:val="006302D2"/>
    <w:rsid w:val="00632632"/>
    <w:rsid w:val="00632B55"/>
    <w:rsid w:val="00633067"/>
    <w:rsid w:val="006338FD"/>
    <w:rsid w:val="00633BB4"/>
    <w:rsid w:val="00633DEA"/>
    <w:rsid w:val="006340C9"/>
    <w:rsid w:val="00634A9E"/>
    <w:rsid w:val="00634D03"/>
    <w:rsid w:val="00635083"/>
    <w:rsid w:val="00635188"/>
    <w:rsid w:val="0063726C"/>
    <w:rsid w:val="00637EB4"/>
    <w:rsid w:val="006400F5"/>
    <w:rsid w:val="00640496"/>
    <w:rsid w:val="006409D5"/>
    <w:rsid w:val="00642A11"/>
    <w:rsid w:val="00642CA1"/>
    <w:rsid w:val="00643364"/>
    <w:rsid w:val="0064364A"/>
    <w:rsid w:val="00643AB5"/>
    <w:rsid w:val="00643F1F"/>
    <w:rsid w:val="00643F2E"/>
    <w:rsid w:val="0064440F"/>
    <w:rsid w:val="00644E00"/>
    <w:rsid w:val="00645BC6"/>
    <w:rsid w:val="006463D3"/>
    <w:rsid w:val="006464C6"/>
    <w:rsid w:val="006475BB"/>
    <w:rsid w:val="00650CB0"/>
    <w:rsid w:val="006522E8"/>
    <w:rsid w:val="006526A9"/>
    <w:rsid w:val="00652CFF"/>
    <w:rsid w:val="0065338A"/>
    <w:rsid w:val="00653888"/>
    <w:rsid w:val="006550A8"/>
    <w:rsid w:val="00656661"/>
    <w:rsid w:val="00656715"/>
    <w:rsid w:val="00656763"/>
    <w:rsid w:val="00656CB1"/>
    <w:rsid w:val="00657818"/>
    <w:rsid w:val="00657B71"/>
    <w:rsid w:val="00661A71"/>
    <w:rsid w:val="0066273E"/>
    <w:rsid w:val="00663CC2"/>
    <w:rsid w:val="00663FC3"/>
    <w:rsid w:val="00664649"/>
    <w:rsid w:val="006647E2"/>
    <w:rsid w:val="00664F88"/>
    <w:rsid w:val="006654EA"/>
    <w:rsid w:val="00665B91"/>
    <w:rsid w:val="00666A60"/>
    <w:rsid w:val="00666A8E"/>
    <w:rsid w:val="0066712C"/>
    <w:rsid w:val="00670019"/>
    <w:rsid w:val="00670577"/>
    <w:rsid w:val="006707EB"/>
    <w:rsid w:val="0067086B"/>
    <w:rsid w:val="006708F3"/>
    <w:rsid w:val="00673AD8"/>
    <w:rsid w:val="0067428B"/>
    <w:rsid w:val="006751C8"/>
    <w:rsid w:val="0067652F"/>
    <w:rsid w:val="00677ED7"/>
    <w:rsid w:val="00680190"/>
    <w:rsid w:val="006805F0"/>
    <w:rsid w:val="00680601"/>
    <w:rsid w:val="00681229"/>
    <w:rsid w:val="00681E1F"/>
    <w:rsid w:val="006820E6"/>
    <w:rsid w:val="006849C5"/>
    <w:rsid w:val="00684DE9"/>
    <w:rsid w:val="00684F45"/>
    <w:rsid w:val="00686922"/>
    <w:rsid w:val="00686D7A"/>
    <w:rsid w:val="0069049E"/>
    <w:rsid w:val="00690714"/>
    <w:rsid w:val="0069087B"/>
    <w:rsid w:val="006909E7"/>
    <w:rsid w:val="00690F15"/>
    <w:rsid w:val="0069346B"/>
    <w:rsid w:val="00694473"/>
    <w:rsid w:val="0069448F"/>
    <w:rsid w:val="00694D6C"/>
    <w:rsid w:val="00694DDD"/>
    <w:rsid w:val="00695C3F"/>
    <w:rsid w:val="00696598"/>
    <w:rsid w:val="0069754C"/>
    <w:rsid w:val="006A14FA"/>
    <w:rsid w:val="006A21FE"/>
    <w:rsid w:val="006A3BDE"/>
    <w:rsid w:val="006A497A"/>
    <w:rsid w:val="006A4D1C"/>
    <w:rsid w:val="006A4D22"/>
    <w:rsid w:val="006A50D1"/>
    <w:rsid w:val="006A5877"/>
    <w:rsid w:val="006A5CE9"/>
    <w:rsid w:val="006A621A"/>
    <w:rsid w:val="006A6C12"/>
    <w:rsid w:val="006A726B"/>
    <w:rsid w:val="006A7B33"/>
    <w:rsid w:val="006B0687"/>
    <w:rsid w:val="006B0978"/>
    <w:rsid w:val="006B0D9C"/>
    <w:rsid w:val="006B156F"/>
    <w:rsid w:val="006B21DE"/>
    <w:rsid w:val="006B295B"/>
    <w:rsid w:val="006B5913"/>
    <w:rsid w:val="006B652F"/>
    <w:rsid w:val="006C0CEC"/>
    <w:rsid w:val="006C1147"/>
    <w:rsid w:val="006C124E"/>
    <w:rsid w:val="006C1FD9"/>
    <w:rsid w:val="006C2019"/>
    <w:rsid w:val="006C2220"/>
    <w:rsid w:val="006C3405"/>
    <w:rsid w:val="006C4753"/>
    <w:rsid w:val="006C4BDD"/>
    <w:rsid w:val="006C4D9A"/>
    <w:rsid w:val="006C5680"/>
    <w:rsid w:val="006C6469"/>
    <w:rsid w:val="006C65DC"/>
    <w:rsid w:val="006C6A33"/>
    <w:rsid w:val="006C7B34"/>
    <w:rsid w:val="006D061D"/>
    <w:rsid w:val="006D081C"/>
    <w:rsid w:val="006D0F87"/>
    <w:rsid w:val="006D1106"/>
    <w:rsid w:val="006D17AF"/>
    <w:rsid w:val="006D2664"/>
    <w:rsid w:val="006D2D60"/>
    <w:rsid w:val="006D4428"/>
    <w:rsid w:val="006D4503"/>
    <w:rsid w:val="006D4629"/>
    <w:rsid w:val="006D4902"/>
    <w:rsid w:val="006D4BC9"/>
    <w:rsid w:val="006D5066"/>
    <w:rsid w:val="006D5C33"/>
    <w:rsid w:val="006D5E11"/>
    <w:rsid w:val="006D6586"/>
    <w:rsid w:val="006D6710"/>
    <w:rsid w:val="006D6EC7"/>
    <w:rsid w:val="006D6ECE"/>
    <w:rsid w:val="006D72AF"/>
    <w:rsid w:val="006E0220"/>
    <w:rsid w:val="006E0A61"/>
    <w:rsid w:val="006E166E"/>
    <w:rsid w:val="006E1C3A"/>
    <w:rsid w:val="006E2293"/>
    <w:rsid w:val="006E2D03"/>
    <w:rsid w:val="006E3246"/>
    <w:rsid w:val="006E38AF"/>
    <w:rsid w:val="006E3EDD"/>
    <w:rsid w:val="006E4DFF"/>
    <w:rsid w:val="006E5E5C"/>
    <w:rsid w:val="006E60D8"/>
    <w:rsid w:val="006E7DD9"/>
    <w:rsid w:val="006F0F1D"/>
    <w:rsid w:val="006F1220"/>
    <w:rsid w:val="006F1304"/>
    <w:rsid w:val="006F2214"/>
    <w:rsid w:val="006F2D4C"/>
    <w:rsid w:val="006F31AF"/>
    <w:rsid w:val="006F3990"/>
    <w:rsid w:val="006F3FDE"/>
    <w:rsid w:val="006F4842"/>
    <w:rsid w:val="006F50D3"/>
    <w:rsid w:val="006F5613"/>
    <w:rsid w:val="006F5652"/>
    <w:rsid w:val="006F62FD"/>
    <w:rsid w:val="006F671D"/>
    <w:rsid w:val="006F6A33"/>
    <w:rsid w:val="006F746C"/>
    <w:rsid w:val="006F75A6"/>
    <w:rsid w:val="00700FB1"/>
    <w:rsid w:val="00701408"/>
    <w:rsid w:val="007015CD"/>
    <w:rsid w:val="00701980"/>
    <w:rsid w:val="00701B05"/>
    <w:rsid w:val="00701F60"/>
    <w:rsid w:val="00703674"/>
    <w:rsid w:val="00703B71"/>
    <w:rsid w:val="007049A4"/>
    <w:rsid w:val="00705651"/>
    <w:rsid w:val="007058E3"/>
    <w:rsid w:val="00707604"/>
    <w:rsid w:val="00707A90"/>
    <w:rsid w:val="00707DB9"/>
    <w:rsid w:val="00710731"/>
    <w:rsid w:val="00710BDB"/>
    <w:rsid w:val="00710D76"/>
    <w:rsid w:val="007116DE"/>
    <w:rsid w:val="00711792"/>
    <w:rsid w:val="00712A6B"/>
    <w:rsid w:val="00714BEA"/>
    <w:rsid w:val="00714C7F"/>
    <w:rsid w:val="007153A4"/>
    <w:rsid w:val="00716CFE"/>
    <w:rsid w:val="00717370"/>
    <w:rsid w:val="00717401"/>
    <w:rsid w:val="00717713"/>
    <w:rsid w:val="0072044B"/>
    <w:rsid w:val="00721004"/>
    <w:rsid w:val="007211C1"/>
    <w:rsid w:val="00721654"/>
    <w:rsid w:val="0072233C"/>
    <w:rsid w:val="00722772"/>
    <w:rsid w:val="00722A16"/>
    <w:rsid w:val="00723FC8"/>
    <w:rsid w:val="007243CA"/>
    <w:rsid w:val="00724656"/>
    <w:rsid w:val="00724ED3"/>
    <w:rsid w:val="00726BB5"/>
    <w:rsid w:val="007275C3"/>
    <w:rsid w:val="00727D1B"/>
    <w:rsid w:val="00727D81"/>
    <w:rsid w:val="00727E44"/>
    <w:rsid w:val="00730079"/>
    <w:rsid w:val="00730297"/>
    <w:rsid w:val="00730945"/>
    <w:rsid w:val="00731404"/>
    <w:rsid w:val="00731D85"/>
    <w:rsid w:val="007321C5"/>
    <w:rsid w:val="0073325E"/>
    <w:rsid w:val="007334D5"/>
    <w:rsid w:val="00733D82"/>
    <w:rsid w:val="007340AE"/>
    <w:rsid w:val="00734271"/>
    <w:rsid w:val="00734C98"/>
    <w:rsid w:val="007350E3"/>
    <w:rsid w:val="007351CD"/>
    <w:rsid w:val="00736024"/>
    <w:rsid w:val="007366DE"/>
    <w:rsid w:val="00736E41"/>
    <w:rsid w:val="0074059D"/>
    <w:rsid w:val="007405A7"/>
    <w:rsid w:val="007416F4"/>
    <w:rsid w:val="00741924"/>
    <w:rsid w:val="0074285B"/>
    <w:rsid w:val="007428F4"/>
    <w:rsid w:val="00745479"/>
    <w:rsid w:val="0074659E"/>
    <w:rsid w:val="007465E6"/>
    <w:rsid w:val="007475CC"/>
    <w:rsid w:val="00747E8A"/>
    <w:rsid w:val="0075029E"/>
    <w:rsid w:val="00750361"/>
    <w:rsid w:val="007515C5"/>
    <w:rsid w:val="007516EF"/>
    <w:rsid w:val="00751E51"/>
    <w:rsid w:val="00752128"/>
    <w:rsid w:val="00752973"/>
    <w:rsid w:val="007539E1"/>
    <w:rsid w:val="0075572D"/>
    <w:rsid w:val="00755C6B"/>
    <w:rsid w:val="0075628B"/>
    <w:rsid w:val="00756CD3"/>
    <w:rsid w:val="00762060"/>
    <w:rsid w:val="007632E9"/>
    <w:rsid w:val="00763EB0"/>
    <w:rsid w:val="00765B68"/>
    <w:rsid w:val="00765CA4"/>
    <w:rsid w:val="00765F12"/>
    <w:rsid w:val="0076756C"/>
    <w:rsid w:val="00767661"/>
    <w:rsid w:val="00767DDA"/>
    <w:rsid w:val="0077175C"/>
    <w:rsid w:val="00771AC4"/>
    <w:rsid w:val="00771F5E"/>
    <w:rsid w:val="00772973"/>
    <w:rsid w:val="00772D52"/>
    <w:rsid w:val="00773CCF"/>
    <w:rsid w:val="00773F23"/>
    <w:rsid w:val="00774712"/>
    <w:rsid w:val="00774B5E"/>
    <w:rsid w:val="00775047"/>
    <w:rsid w:val="00775F74"/>
    <w:rsid w:val="00776532"/>
    <w:rsid w:val="00776665"/>
    <w:rsid w:val="00776EA8"/>
    <w:rsid w:val="00777E4D"/>
    <w:rsid w:val="00777F8C"/>
    <w:rsid w:val="00780138"/>
    <w:rsid w:val="007811CA"/>
    <w:rsid w:val="00781280"/>
    <w:rsid w:val="00781338"/>
    <w:rsid w:val="00782FDA"/>
    <w:rsid w:val="00783E7A"/>
    <w:rsid w:val="007850A7"/>
    <w:rsid w:val="0078576A"/>
    <w:rsid w:val="00785954"/>
    <w:rsid w:val="0078634C"/>
    <w:rsid w:val="00787018"/>
    <w:rsid w:val="007875FE"/>
    <w:rsid w:val="007906C2"/>
    <w:rsid w:val="00793495"/>
    <w:rsid w:val="0079636B"/>
    <w:rsid w:val="007965AB"/>
    <w:rsid w:val="007966A1"/>
    <w:rsid w:val="007967DF"/>
    <w:rsid w:val="00796868"/>
    <w:rsid w:val="00797B5B"/>
    <w:rsid w:val="00797F7B"/>
    <w:rsid w:val="007A0087"/>
    <w:rsid w:val="007A01B8"/>
    <w:rsid w:val="007A0DA4"/>
    <w:rsid w:val="007A18AF"/>
    <w:rsid w:val="007A1CB7"/>
    <w:rsid w:val="007A2132"/>
    <w:rsid w:val="007A2ED8"/>
    <w:rsid w:val="007A345E"/>
    <w:rsid w:val="007A3954"/>
    <w:rsid w:val="007A3E13"/>
    <w:rsid w:val="007A4406"/>
    <w:rsid w:val="007A47E3"/>
    <w:rsid w:val="007A4B00"/>
    <w:rsid w:val="007A62C2"/>
    <w:rsid w:val="007A6EA4"/>
    <w:rsid w:val="007A7823"/>
    <w:rsid w:val="007A7C07"/>
    <w:rsid w:val="007B10FB"/>
    <w:rsid w:val="007B13A0"/>
    <w:rsid w:val="007B259C"/>
    <w:rsid w:val="007B3A67"/>
    <w:rsid w:val="007B3FAB"/>
    <w:rsid w:val="007B5E03"/>
    <w:rsid w:val="007B6CEC"/>
    <w:rsid w:val="007B6DDA"/>
    <w:rsid w:val="007B6F19"/>
    <w:rsid w:val="007B71D1"/>
    <w:rsid w:val="007B7A70"/>
    <w:rsid w:val="007B7F68"/>
    <w:rsid w:val="007C00B5"/>
    <w:rsid w:val="007C018C"/>
    <w:rsid w:val="007C08F8"/>
    <w:rsid w:val="007C0D97"/>
    <w:rsid w:val="007C144B"/>
    <w:rsid w:val="007C2C86"/>
    <w:rsid w:val="007C2CD8"/>
    <w:rsid w:val="007C2EDE"/>
    <w:rsid w:val="007C3406"/>
    <w:rsid w:val="007C3ADC"/>
    <w:rsid w:val="007C4B86"/>
    <w:rsid w:val="007C7487"/>
    <w:rsid w:val="007D0439"/>
    <w:rsid w:val="007D0C4B"/>
    <w:rsid w:val="007D17A5"/>
    <w:rsid w:val="007D31F0"/>
    <w:rsid w:val="007D3668"/>
    <w:rsid w:val="007D456F"/>
    <w:rsid w:val="007D465F"/>
    <w:rsid w:val="007D5D59"/>
    <w:rsid w:val="007D6045"/>
    <w:rsid w:val="007D6679"/>
    <w:rsid w:val="007D6A8A"/>
    <w:rsid w:val="007D7043"/>
    <w:rsid w:val="007E11DE"/>
    <w:rsid w:val="007E1D99"/>
    <w:rsid w:val="007E2313"/>
    <w:rsid w:val="007E2A92"/>
    <w:rsid w:val="007E307F"/>
    <w:rsid w:val="007E390C"/>
    <w:rsid w:val="007E46AF"/>
    <w:rsid w:val="007E5344"/>
    <w:rsid w:val="007E7C21"/>
    <w:rsid w:val="007F0506"/>
    <w:rsid w:val="007F1FE0"/>
    <w:rsid w:val="007F29D2"/>
    <w:rsid w:val="007F46B7"/>
    <w:rsid w:val="007F4E53"/>
    <w:rsid w:val="007F63E2"/>
    <w:rsid w:val="007F65FA"/>
    <w:rsid w:val="007F69EC"/>
    <w:rsid w:val="007F6CFB"/>
    <w:rsid w:val="00800B25"/>
    <w:rsid w:val="00800F53"/>
    <w:rsid w:val="0080198B"/>
    <w:rsid w:val="00801B95"/>
    <w:rsid w:val="00802413"/>
    <w:rsid w:val="00802C6B"/>
    <w:rsid w:val="00803482"/>
    <w:rsid w:val="0080415E"/>
    <w:rsid w:val="00804E7C"/>
    <w:rsid w:val="00805D97"/>
    <w:rsid w:val="00805E9E"/>
    <w:rsid w:val="00810175"/>
    <w:rsid w:val="008110D8"/>
    <w:rsid w:val="00811A8A"/>
    <w:rsid w:val="008123B9"/>
    <w:rsid w:val="00812E89"/>
    <w:rsid w:val="00813589"/>
    <w:rsid w:val="008136F7"/>
    <w:rsid w:val="0081434C"/>
    <w:rsid w:val="0081447C"/>
    <w:rsid w:val="008155BD"/>
    <w:rsid w:val="0081666D"/>
    <w:rsid w:val="008171E4"/>
    <w:rsid w:val="00817C25"/>
    <w:rsid w:val="00817DBF"/>
    <w:rsid w:val="008219C6"/>
    <w:rsid w:val="00821E2E"/>
    <w:rsid w:val="00822FF8"/>
    <w:rsid w:val="008232E8"/>
    <w:rsid w:val="0082353A"/>
    <w:rsid w:val="008237C6"/>
    <w:rsid w:val="00824819"/>
    <w:rsid w:val="0082654B"/>
    <w:rsid w:val="008275F0"/>
    <w:rsid w:val="00827A20"/>
    <w:rsid w:val="00827BC6"/>
    <w:rsid w:val="0083020C"/>
    <w:rsid w:val="0083077E"/>
    <w:rsid w:val="00830C30"/>
    <w:rsid w:val="00830F72"/>
    <w:rsid w:val="008318A9"/>
    <w:rsid w:val="00831B2F"/>
    <w:rsid w:val="00832D1D"/>
    <w:rsid w:val="00832FD8"/>
    <w:rsid w:val="00833365"/>
    <w:rsid w:val="008333F9"/>
    <w:rsid w:val="008335B1"/>
    <w:rsid w:val="00834029"/>
    <w:rsid w:val="008345DD"/>
    <w:rsid w:val="008350B7"/>
    <w:rsid w:val="00836599"/>
    <w:rsid w:val="008366AB"/>
    <w:rsid w:val="008406AE"/>
    <w:rsid w:val="00840752"/>
    <w:rsid w:val="00841059"/>
    <w:rsid w:val="00841E48"/>
    <w:rsid w:val="00842402"/>
    <w:rsid w:val="00842F37"/>
    <w:rsid w:val="0084386A"/>
    <w:rsid w:val="00845A8D"/>
    <w:rsid w:val="00845B4A"/>
    <w:rsid w:val="00846D07"/>
    <w:rsid w:val="00846E9E"/>
    <w:rsid w:val="00847158"/>
    <w:rsid w:val="008475FF"/>
    <w:rsid w:val="00850362"/>
    <w:rsid w:val="00850412"/>
    <w:rsid w:val="00850464"/>
    <w:rsid w:val="00851488"/>
    <w:rsid w:val="0085162E"/>
    <w:rsid w:val="0085246C"/>
    <w:rsid w:val="00852AFF"/>
    <w:rsid w:val="00852CF2"/>
    <w:rsid w:val="00853B66"/>
    <w:rsid w:val="008544E6"/>
    <w:rsid w:val="00856122"/>
    <w:rsid w:val="008566CB"/>
    <w:rsid w:val="00856B2C"/>
    <w:rsid w:val="00856CFC"/>
    <w:rsid w:val="00857452"/>
    <w:rsid w:val="0085752A"/>
    <w:rsid w:val="0085774C"/>
    <w:rsid w:val="00857C50"/>
    <w:rsid w:val="00857E9A"/>
    <w:rsid w:val="00860FAB"/>
    <w:rsid w:val="0086113D"/>
    <w:rsid w:val="00863F29"/>
    <w:rsid w:val="0086462D"/>
    <w:rsid w:val="00864DE8"/>
    <w:rsid w:val="00865442"/>
    <w:rsid w:val="008654C0"/>
    <w:rsid w:val="00865F4E"/>
    <w:rsid w:val="00866E4D"/>
    <w:rsid w:val="00866FCA"/>
    <w:rsid w:val="00867380"/>
    <w:rsid w:val="008709C2"/>
    <w:rsid w:val="00870F7B"/>
    <w:rsid w:val="008711D3"/>
    <w:rsid w:val="008714D5"/>
    <w:rsid w:val="00871A1F"/>
    <w:rsid w:val="00871DB7"/>
    <w:rsid w:val="00871EDA"/>
    <w:rsid w:val="00872407"/>
    <w:rsid w:val="0087260F"/>
    <w:rsid w:val="0087307B"/>
    <w:rsid w:val="00873F4F"/>
    <w:rsid w:val="008746BD"/>
    <w:rsid w:val="008746F2"/>
    <w:rsid w:val="00874CFE"/>
    <w:rsid w:val="00875461"/>
    <w:rsid w:val="008773B8"/>
    <w:rsid w:val="008773FA"/>
    <w:rsid w:val="00877465"/>
    <w:rsid w:val="00877712"/>
    <w:rsid w:val="00877CF4"/>
    <w:rsid w:val="00880D49"/>
    <w:rsid w:val="008815A0"/>
    <w:rsid w:val="0088220A"/>
    <w:rsid w:val="0088256C"/>
    <w:rsid w:val="0088288F"/>
    <w:rsid w:val="00882B95"/>
    <w:rsid w:val="00883678"/>
    <w:rsid w:val="00883B70"/>
    <w:rsid w:val="00884196"/>
    <w:rsid w:val="00884C25"/>
    <w:rsid w:val="008858B6"/>
    <w:rsid w:val="00885E4E"/>
    <w:rsid w:val="008866EE"/>
    <w:rsid w:val="00887491"/>
    <w:rsid w:val="00887673"/>
    <w:rsid w:val="00887B0D"/>
    <w:rsid w:val="00890BFD"/>
    <w:rsid w:val="008922CE"/>
    <w:rsid w:val="00892800"/>
    <w:rsid w:val="008932EA"/>
    <w:rsid w:val="00893899"/>
    <w:rsid w:val="00894612"/>
    <w:rsid w:val="00894E02"/>
    <w:rsid w:val="008961A0"/>
    <w:rsid w:val="008975C8"/>
    <w:rsid w:val="008978B8"/>
    <w:rsid w:val="008A0570"/>
    <w:rsid w:val="008A0A39"/>
    <w:rsid w:val="008A1DEC"/>
    <w:rsid w:val="008A2B66"/>
    <w:rsid w:val="008A34ED"/>
    <w:rsid w:val="008A3F7C"/>
    <w:rsid w:val="008A7A22"/>
    <w:rsid w:val="008B00D0"/>
    <w:rsid w:val="008B03BD"/>
    <w:rsid w:val="008B0902"/>
    <w:rsid w:val="008B264F"/>
    <w:rsid w:val="008B51EC"/>
    <w:rsid w:val="008B5223"/>
    <w:rsid w:val="008B5B11"/>
    <w:rsid w:val="008B5B52"/>
    <w:rsid w:val="008B6016"/>
    <w:rsid w:val="008B60B4"/>
    <w:rsid w:val="008B68FB"/>
    <w:rsid w:val="008B7119"/>
    <w:rsid w:val="008B720A"/>
    <w:rsid w:val="008B7459"/>
    <w:rsid w:val="008B7C19"/>
    <w:rsid w:val="008C022E"/>
    <w:rsid w:val="008C02A9"/>
    <w:rsid w:val="008C047D"/>
    <w:rsid w:val="008C1FE4"/>
    <w:rsid w:val="008C262E"/>
    <w:rsid w:val="008C31EB"/>
    <w:rsid w:val="008C3F71"/>
    <w:rsid w:val="008C4046"/>
    <w:rsid w:val="008C471E"/>
    <w:rsid w:val="008C682B"/>
    <w:rsid w:val="008D18F6"/>
    <w:rsid w:val="008D1C79"/>
    <w:rsid w:val="008D2686"/>
    <w:rsid w:val="008D2F3F"/>
    <w:rsid w:val="008D44BA"/>
    <w:rsid w:val="008D47AA"/>
    <w:rsid w:val="008D4881"/>
    <w:rsid w:val="008D4F20"/>
    <w:rsid w:val="008D4FA7"/>
    <w:rsid w:val="008D568C"/>
    <w:rsid w:val="008E0093"/>
    <w:rsid w:val="008E04C4"/>
    <w:rsid w:val="008E082B"/>
    <w:rsid w:val="008E0ABA"/>
    <w:rsid w:val="008E106B"/>
    <w:rsid w:val="008E181D"/>
    <w:rsid w:val="008E27A6"/>
    <w:rsid w:val="008E2EFC"/>
    <w:rsid w:val="008E4301"/>
    <w:rsid w:val="008E4D1B"/>
    <w:rsid w:val="008E551B"/>
    <w:rsid w:val="008E5FAA"/>
    <w:rsid w:val="008E6B7E"/>
    <w:rsid w:val="008E6FCD"/>
    <w:rsid w:val="008E741C"/>
    <w:rsid w:val="008E79AB"/>
    <w:rsid w:val="008E7F92"/>
    <w:rsid w:val="008F070F"/>
    <w:rsid w:val="008F1814"/>
    <w:rsid w:val="008F244C"/>
    <w:rsid w:val="008F3803"/>
    <w:rsid w:val="008F3D41"/>
    <w:rsid w:val="008F424E"/>
    <w:rsid w:val="008F4606"/>
    <w:rsid w:val="008F4661"/>
    <w:rsid w:val="008F4E93"/>
    <w:rsid w:val="008F52D4"/>
    <w:rsid w:val="008F5AFD"/>
    <w:rsid w:val="008F5D73"/>
    <w:rsid w:val="008F6314"/>
    <w:rsid w:val="008F63F8"/>
    <w:rsid w:val="008F640C"/>
    <w:rsid w:val="008F7338"/>
    <w:rsid w:val="008F74A6"/>
    <w:rsid w:val="008F7D2B"/>
    <w:rsid w:val="009006A3"/>
    <w:rsid w:val="00900804"/>
    <w:rsid w:val="00901006"/>
    <w:rsid w:val="00902AE4"/>
    <w:rsid w:val="00903B46"/>
    <w:rsid w:val="00903E9C"/>
    <w:rsid w:val="00903FDF"/>
    <w:rsid w:val="00904C47"/>
    <w:rsid w:val="009052D9"/>
    <w:rsid w:val="00905507"/>
    <w:rsid w:val="009056EF"/>
    <w:rsid w:val="00906A6A"/>
    <w:rsid w:val="00907108"/>
    <w:rsid w:val="009077FE"/>
    <w:rsid w:val="00907856"/>
    <w:rsid w:val="00911620"/>
    <w:rsid w:val="00911CBB"/>
    <w:rsid w:val="00911D87"/>
    <w:rsid w:val="009122E6"/>
    <w:rsid w:val="00912D62"/>
    <w:rsid w:val="00913086"/>
    <w:rsid w:val="00913126"/>
    <w:rsid w:val="00913649"/>
    <w:rsid w:val="00913684"/>
    <w:rsid w:val="009140F1"/>
    <w:rsid w:val="00914132"/>
    <w:rsid w:val="009153A1"/>
    <w:rsid w:val="009153FF"/>
    <w:rsid w:val="0091568E"/>
    <w:rsid w:val="0092042F"/>
    <w:rsid w:val="00920AB3"/>
    <w:rsid w:val="00921C48"/>
    <w:rsid w:val="009227CD"/>
    <w:rsid w:val="009227D0"/>
    <w:rsid w:val="009233E5"/>
    <w:rsid w:val="00924075"/>
    <w:rsid w:val="00924747"/>
    <w:rsid w:val="009247FC"/>
    <w:rsid w:val="00926B7F"/>
    <w:rsid w:val="00926BB5"/>
    <w:rsid w:val="00926E49"/>
    <w:rsid w:val="00930599"/>
    <w:rsid w:val="00930C92"/>
    <w:rsid w:val="00930F96"/>
    <w:rsid w:val="00931374"/>
    <w:rsid w:val="00932296"/>
    <w:rsid w:val="00933BD2"/>
    <w:rsid w:val="009342BF"/>
    <w:rsid w:val="009364FC"/>
    <w:rsid w:val="00936A11"/>
    <w:rsid w:val="00936A5E"/>
    <w:rsid w:val="00936B8C"/>
    <w:rsid w:val="00936DAB"/>
    <w:rsid w:val="009408CC"/>
    <w:rsid w:val="00940D07"/>
    <w:rsid w:val="00941252"/>
    <w:rsid w:val="00941531"/>
    <w:rsid w:val="0094156E"/>
    <w:rsid w:val="0094245A"/>
    <w:rsid w:val="0094266B"/>
    <w:rsid w:val="00942E36"/>
    <w:rsid w:val="00943705"/>
    <w:rsid w:val="00944A1D"/>
    <w:rsid w:val="00944A89"/>
    <w:rsid w:val="00944EB6"/>
    <w:rsid w:val="009450C8"/>
    <w:rsid w:val="00946A0A"/>
    <w:rsid w:val="00947330"/>
    <w:rsid w:val="00947A31"/>
    <w:rsid w:val="009500FD"/>
    <w:rsid w:val="00950F40"/>
    <w:rsid w:val="009518D0"/>
    <w:rsid w:val="00952192"/>
    <w:rsid w:val="00953F54"/>
    <w:rsid w:val="00955A0B"/>
    <w:rsid w:val="00957C8A"/>
    <w:rsid w:val="009605B6"/>
    <w:rsid w:val="00960D5F"/>
    <w:rsid w:val="00960E74"/>
    <w:rsid w:val="00961C75"/>
    <w:rsid w:val="00962F2E"/>
    <w:rsid w:val="00963226"/>
    <w:rsid w:val="009632DF"/>
    <w:rsid w:val="00963D10"/>
    <w:rsid w:val="00964874"/>
    <w:rsid w:val="00964AF1"/>
    <w:rsid w:val="0096575E"/>
    <w:rsid w:val="00965F06"/>
    <w:rsid w:val="00966124"/>
    <w:rsid w:val="00966F5A"/>
    <w:rsid w:val="00967A82"/>
    <w:rsid w:val="00970293"/>
    <w:rsid w:val="00972D97"/>
    <w:rsid w:val="0097582D"/>
    <w:rsid w:val="00975D07"/>
    <w:rsid w:val="00975DB6"/>
    <w:rsid w:val="00976324"/>
    <w:rsid w:val="00976EA7"/>
    <w:rsid w:val="00976EFD"/>
    <w:rsid w:val="0097791C"/>
    <w:rsid w:val="0097794E"/>
    <w:rsid w:val="00980D82"/>
    <w:rsid w:val="00981133"/>
    <w:rsid w:val="00981736"/>
    <w:rsid w:val="00981A26"/>
    <w:rsid w:val="00982BE4"/>
    <w:rsid w:val="009835A7"/>
    <w:rsid w:val="009849B3"/>
    <w:rsid w:val="0098576A"/>
    <w:rsid w:val="00985B23"/>
    <w:rsid w:val="00985F27"/>
    <w:rsid w:val="00987434"/>
    <w:rsid w:val="009877E2"/>
    <w:rsid w:val="00987B46"/>
    <w:rsid w:val="00990DB2"/>
    <w:rsid w:val="00991574"/>
    <w:rsid w:val="009918FA"/>
    <w:rsid w:val="00991ECB"/>
    <w:rsid w:val="009927E9"/>
    <w:rsid w:val="00993349"/>
    <w:rsid w:val="0099396E"/>
    <w:rsid w:val="00994007"/>
    <w:rsid w:val="00994C38"/>
    <w:rsid w:val="00994ED0"/>
    <w:rsid w:val="00995359"/>
    <w:rsid w:val="00995B2E"/>
    <w:rsid w:val="00995CCD"/>
    <w:rsid w:val="009963A5"/>
    <w:rsid w:val="00996783"/>
    <w:rsid w:val="00996954"/>
    <w:rsid w:val="009A0A24"/>
    <w:rsid w:val="009A195A"/>
    <w:rsid w:val="009A1C04"/>
    <w:rsid w:val="009A1E9C"/>
    <w:rsid w:val="009A2DA8"/>
    <w:rsid w:val="009A2E48"/>
    <w:rsid w:val="009A31FF"/>
    <w:rsid w:val="009A3CE5"/>
    <w:rsid w:val="009A5D57"/>
    <w:rsid w:val="009A6F47"/>
    <w:rsid w:val="009A7B9A"/>
    <w:rsid w:val="009B06F2"/>
    <w:rsid w:val="009B0B99"/>
    <w:rsid w:val="009B0E17"/>
    <w:rsid w:val="009B0FF9"/>
    <w:rsid w:val="009B120F"/>
    <w:rsid w:val="009B16C3"/>
    <w:rsid w:val="009B2E0E"/>
    <w:rsid w:val="009B328E"/>
    <w:rsid w:val="009B3DA9"/>
    <w:rsid w:val="009B42E1"/>
    <w:rsid w:val="009B45F5"/>
    <w:rsid w:val="009B47F0"/>
    <w:rsid w:val="009B5917"/>
    <w:rsid w:val="009B67AC"/>
    <w:rsid w:val="009C0085"/>
    <w:rsid w:val="009C08FF"/>
    <w:rsid w:val="009C0996"/>
    <w:rsid w:val="009C0C89"/>
    <w:rsid w:val="009C1AB5"/>
    <w:rsid w:val="009C2209"/>
    <w:rsid w:val="009C2B2A"/>
    <w:rsid w:val="009C2BBA"/>
    <w:rsid w:val="009C4227"/>
    <w:rsid w:val="009C4BDA"/>
    <w:rsid w:val="009C5730"/>
    <w:rsid w:val="009C6F81"/>
    <w:rsid w:val="009C7353"/>
    <w:rsid w:val="009D1A7A"/>
    <w:rsid w:val="009D1C78"/>
    <w:rsid w:val="009D1E6D"/>
    <w:rsid w:val="009D2094"/>
    <w:rsid w:val="009D2B59"/>
    <w:rsid w:val="009D327C"/>
    <w:rsid w:val="009D3603"/>
    <w:rsid w:val="009D3EF6"/>
    <w:rsid w:val="009D4E8C"/>
    <w:rsid w:val="009D5AB7"/>
    <w:rsid w:val="009D5B39"/>
    <w:rsid w:val="009D5F02"/>
    <w:rsid w:val="009D6A33"/>
    <w:rsid w:val="009D7AE5"/>
    <w:rsid w:val="009D7C37"/>
    <w:rsid w:val="009D7C92"/>
    <w:rsid w:val="009D7DC1"/>
    <w:rsid w:val="009E0E48"/>
    <w:rsid w:val="009E0E58"/>
    <w:rsid w:val="009E1CB7"/>
    <w:rsid w:val="009E1DE5"/>
    <w:rsid w:val="009E247C"/>
    <w:rsid w:val="009E31A3"/>
    <w:rsid w:val="009E402B"/>
    <w:rsid w:val="009E56FE"/>
    <w:rsid w:val="009E67CF"/>
    <w:rsid w:val="009E6C1E"/>
    <w:rsid w:val="009E6ECD"/>
    <w:rsid w:val="009E6F99"/>
    <w:rsid w:val="009E75D1"/>
    <w:rsid w:val="009F0BD0"/>
    <w:rsid w:val="009F1087"/>
    <w:rsid w:val="009F118E"/>
    <w:rsid w:val="009F175A"/>
    <w:rsid w:val="009F233C"/>
    <w:rsid w:val="009F26A1"/>
    <w:rsid w:val="009F2A15"/>
    <w:rsid w:val="009F2B2E"/>
    <w:rsid w:val="009F2C53"/>
    <w:rsid w:val="009F2E22"/>
    <w:rsid w:val="009F379D"/>
    <w:rsid w:val="009F37EE"/>
    <w:rsid w:val="009F60DD"/>
    <w:rsid w:val="009F676B"/>
    <w:rsid w:val="009F7524"/>
    <w:rsid w:val="00A004E5"/>
    <w:rsid w:val="00A01E93"/>
    <w:rsid w:val="00A02002"/>
    <w:rsid w:val="00A02213"/>
    <w:rsid w:val="00A02FC5"/>
    <w:rsid w:val="00A033D6"/>
    <w:rsid w:val="00A03940"/>
    <w:rsid w:val="00A05758"/>
    <w:rsid w:val="00A067BE"/>
    <w:rsid w:val="00A069CC"/>
    <w:rsid w:val="00A06BD8"/>
    <w:rsid w:val="00A07015"/>
    <w:rsid w:val="00A07122"/>
    <w:rsid w:val="00A0739A"/>
    <w:rsid w:val="00A07A89"/>
    <w:rsid w:val="00A07D2C"/>
    <w:rsid w:val="00A10720"/>
    <w:rsid w:val="00A11168"/>
    <w:rsid w:val="00A123BB"/>
    <w:rsid w:val="00A128BF"/>
    <w:rsid w:val="00A12FA9"/>
    <w:rsid w:val="00A14108"/>
    <w:rsid w:val="00A1433D"/>
    <w:rsid w:val="00A151E1"/>
    <w:rsid w:val="00A16853"/>
    <w:rsid w:val="00A16A13"/>
    <w:rsid w:val="00A16B03"/>
    <w:rsid w:val="00A173A8"/>
    <w:rsid w:val="00A176F4"/>
    <w:rsid w:val="00A17DEC"/>
    <w:rsid w:val="00A20E2F"/>
    <w:rsid w:val="00A21466"/>
    <w:rsid w:val="00A218F3"/>
    <w:rsid w:val="00A21A45"/>
    <w:rsid w:val="00A2457E"/>
    <w:rsid w:val="00A2472F"/>
    <w:rsid w:val="00A24E7C"/>
    <w:rsid w:val="00A25CD5"/>
    <w:rsid w:val="00A26834"/>
    <w:rsid w:val="00A26B20"/>
    <w:rsid w:val="00A27556"/>
    <w:rsid w:val="00A2768A"/>
    <w:rsid w:val="00A27ADC"/>
    <w:rsid w:val="00A27CB1"/>
    <w:rsid w:val="00A30B88"/>
    <w:rsid w:val="00A30D6D"/>
    <w:rsid w:val="00A32182"/>
    <w:rsid w:val="00A333F8"/>
    <w:rsid w:val="00A33D65"/>
    <w:rsid w:val="00A35CC9"/>
    <w:rsid w:val="00A36109"/>
    <w:rsid w:val="00A3626E"/>
    <w:rsid w:val="00A362D2"/>
    <w:rsid w:val="00A36786"/>
    <w:rsid w:val="00A37F7D"/>
    <w:rsid w:val="00A40A33"/>
    <w:rsid w:val="00A40E1D"/>
    <w:rsid w:val="00A419D2"/>
    <w:rsid w:val="00A44FF1"/>
    <w:rsid w:val="00A45AEE"/>
    <w:rsid w:val="00A4617D"/>
    <w:rsid w:val="00A514D9"/>
    <w:rsid w:val="00A51AB0"/>
    <w:rsid w:val="00A51DA8"/>
    <w:rsid w:val="00A52679"/>
    <w:rsid w:val="00A53485"/>
    <w:rsid w:val="00A5503C"/>
    <w:rsid w:val="00A55C77"/>
    <w:rsid w:val="00A55F37"/>
    <w:rsid w:val="00A56148"/>
    <w:rsid w:val="00A563A7"/>
    <w:rsid w:val="00A57FCA"/>
    <w:rsid w:val="00A60CDA"/>
    <w:rsid w:val="00A610A6"/>
    <w:rsid w:val="00A622C7"/>
    <w:rsid w:val="00A63796"/>
    <w:rsid w:val="00A63C7F"/>
    <w:rsid w:val="00A640FD"/>
    <w:rsid w:val="00A64C41"/>
    <w:rsid w:val="00A65E4D"/>
    <w:rsid w:val="00A66BC3"/>
    <w:rsid w:val="00A67718"/>
    <w:rsid w:val="00A67E03"/>
    <w:rsid w:val="00A70275"/>
    <w:rsid w:val="00A70B91"/>
    <w:rsid w:val="00A71DBD"/>
    <w:rsid w:val="00A72B7F"/>
    <w:rsid w:val="00A73134"/>
    <w:rsid w:val="00A7363C"/>
    <w:rsid w:val="00A73819"/>
    <w:rsid w:val="00A73ED8"/>
    <w:rsid w:val="00A741E5"/>
    <w:rsid w:val="00A7457A"/>
    <w:rsid w:val="00A75428"/>
    <w:rsid w:val="00A75797"/>
    <w:rsid w:val="00A75A58"/>
    <w:rsid w:val="00A76278"/>
    <w:rsid w:val="00A7662A"/>
    <w:rsid w:val="00A770F6"/>
    <w:rsid w:val="00A770F7"/>
    <w:rsid w:val="00A7791D"/>
    <w:rsid w:val="00A8097D"/>
    <w:rsid w:val="00A809A2"/>
    <w:rsid w:val="00A81B48"/>
    <w:rsid w:val="00A821A3"/>
    <w:rsid w:val="00A829E8"/>
    <w:rsid w:val="00A8394D"/>
    <w:rsid w:val="00A841E8"/>
    <w:rsid w:val="00A84E24"/>
    <w:rsid w:val="00A853C4"/>
    <w:rsid w:val="00A85E23"/>
    <w:rsid w:val="00A86598"/>
    <w:rsid w:val="00A868D2"/>
    <w:rsid w:val="00A86AB6"/>
    <w:rsid w:val="00A87DF0"/>
    <w:rsid w:val="00A87E93"/>
    <w:rsid w:val="00A87F5A"/>
    <w:rsid w:val="00A901D9"/>
    <w:rsid w:val="00A91497"/>
    <w:rsid w:val="00A921F8"/>
    <w:rsid w:val="00A92609"/>
    <w:rsid w:val="00A93FB8"/>
    <w:rsid w:val="00A94978"/>
    <w:rsid w:val="00A9531F"/>
    <w:rsid w:val="00A95793"/>
    <w:rsid w:val="00A96B56"/>
    <w:rsid w:val="00AA0591"/>
    <w:rsid w:val="00AA0710"/>
    <w:rsid w:val="00AA0DE4"/>
    <w:rsid w:val="00AA1BEE"/>
    <w:rsid w:val="00AA2430"/>
    <w:rsid w:val="00AA27EF"/>
    <w:rsid w:val="00AA2A2B"/>
    <w:rsid w:val="00AA2A5B"/>
    <w:rsid w:val="00AA2F03"/>
    <w:rsid w:val="00AA304C"/>
    <w:rsid w:val="00AA3D7D"/>
    <w:rsid w:val="00AA3E2C"/>
    <w:rsid w:val="00AA4B9C"/>
    <w:rsid w:val="00AA4C87"/>
    <w:rsid w:val="00AA56E6"/>
    <w:rsid w:val="00AA6139"/>
    <w:rsid w:val="00AA708B"/>
    <w:rsid w:val="00AA7AB0"/>
    <w:rsid w:val="00AB0405"/>
    <w:rsid w:val="00AB04E6"/>
    <w:rsid w:val="00AB055C"/>
    <w:rsid w:val="00AB2382"/>
    <w:rsid w:val="00AB243F"/>
    <w:rsid w:val="00AB36C9"/>
    <w:rsid w:val="00AB3CA5"/>
    <w:rsid w:val="00AB4356"/>
    <w:rsid w:val="00AB5061"/>
    <w:rsid w:val="00AB58BB"/>
    <w:rsid w:val="00AB5C50"/>
    <w:rsid w:val="00AB6199"/>
    <w:rsid w:val="00AB7E23"/>
    <w:rsid w:val="00AC0B3B"/>
    <w:rsid w:val="00AC1938"/>
    <w:rsid w:val="00AC3270"/>
    <w:rsid w:val="00AC3335"/>
    <w:rsid w:val="00AC33B0"/>
    <w:rsid w:val="00AC393C"/>
    <w:rsid w:val="00AC4708"/>
    <w:rsid w:val="00AC4D71"/>
    <w:rsid w:val="00AC5596"/>
    <w:rsid w:val="00AC5D04"/>
    <w:rsid w:val="00AC5DA9"/>
    <w:rsid w:val="00AC5F65"/>
    <w:rsid w:val="00AC6487"/>
    <w:rsid w:val="00AC6A79"/>
    <w:rsid w:val="00AC733D"/>
    <w:rsid w:val="00AC7DB7"/>
    <w:rsid w:val="00AD00C9"/>
    <w:rsid w:val="00AD0965"/>
    <w:rsid w:val="00AD09AC"/>
    <w:rsid w:val="00AD0BCB"/>
    <w:rsid w:val="00AD13FE"/>
    <w:rsid w:val="00AD148D"/>
    <w:rsid w:val="00AD1B6C"/>
    <w:rsid w:val="00AD1C1C"/>
    <w:rsid w:val="00AD1D7E"/>
    <w:rsid w:val="00AD249B"/>
    <w:rsid w:val="00AD30BD"/>
    <w:rsid w:val="00AD3BC6"/>
    <w:rsid w:val="00AD3C25"/>
    <w:rsid w:val="00AD43D7"/>
    <w:rsid w:val="00AD4633"/>
    <w:rsid w:val="00AD5468"/>
    <w:rsid w:val="00AD55E3"/>
    <w:rsid w:val="00AD57A8"/>
    <w:rsid w:val="00AD57D9"/>
    <w:rsid w:val="00AD5B5A"/>
    <w:rsid w:val="00AD7A48"/>
    <w:rsid w:val="00AD7AE1"/>
    <w:rsid w:val="00AD7EDB"/>
    <w:rsid w:val="00AE015B"/>
    <w:rsid w:val="00AE0595"/>
    <w:rsid w:val="00AE08B9"/>
    <w:rsid w:val="00AE1333"/>
    <w:rsid w:val="00AE133E"/>
    <w:rsid w:val="00AE163A"/>
    <w:rsid w:val="00AE2432"/>
    <w:rsid w:val="00AE2D18"/>
    <w:rsid w:val="00AE2E77"/>
    <w:rsid w:val="00AE3958"/>
    <w:rsid w:val="00AE39E3"/>
    <w:rsid w:val="00AE3D2E"/>
    <w:rsid w:val="00AE4217"/>
    <w:rsid w:val="00AE4CE5"/>
    <w:rsid w:val="00AE4EE5"/>
    <w:rsid w:val="00AE533A"/>
    <w:rsid w:val="00AE5588"/>
    <w:rsid w:val="00AE6F27"/>
    <w:rsid w:val="00AE71E4"/>
    <w:rsid w:val="00AE7FF5"/>
    <w:rsid w:val="00AF037F"/>
    <w:rsid w:val="00AF03D3"/>
    <w:rsid w:val="00AF049D"/>
    <w:rsid w:val="00AF1AD2"/>
    <w:rsid w:val="00AF2074"/>
    <w:rsid w:val="00AF2166"/>
    <w:rsid w:val="00AF22F8"/>
    <w:rsid w:val="00AF2811"/>
    <w:rsid w:val="00AF2D9A"/>
    <w:rsid w:val="00AF2F2E"/>
    <w:rsid w:val="00AF4A67"/>
    <w:rsid w:val="00AF4E8B"/>
    <w:rsid w:val="00AF5603"/>
    <w:rsid w:val="00AF7BD0"/>
    <w:rsid w:val="00B006C0"/>
    <w:rsid w:val="00B0203D"/>
    <w:rsid w:val="00B03681"/>
    <w:rsid w:val="00B03A6F"/>
    <w:rsid w:val="00B03C2A"/>
    <w:rsid w:val="00B04949"/>
    <w:rsid w:val="00B04A87"/>
    <w:rsid w:val="00B05F6B"/>
    <w:rsid w:val="00B061F4"/>
    <w:rsid w:val="00B06D20"/>
    <w:rsid w:val="00B06E6F"/>
    <w:rsid w:val="00B07898"/>
    <w:rsid w:val="00B07EA8"/>
    <w:rsid w:val="00B10403"/>
    <w:rsid w:val="00B108C6"/>
    <w:rsid w:val="00B10CFB"/>
    <w:rsid w:val="00B11851"/>
    <w:rsid w:val="00B119C9"/>
    <w:rsid w:val="00B13D9C"/>
    <w:rsid w:val="00B13E76"/>
    <w:rsid w:val="00B14954"/>
    <w:rsid w:val="00B14EC9"/>
    <w:rsid w:val="00B152EC"/>
    <w:rsid w:val="00B166B8"/>
    <w:rsid w:val="00B17F21"/>
    <w:rsid w:val="00B20107"/>
    <w:rsid w:val="00B21090"/>
    <w:rsid w:val="00B21DBD"/>
    <w:rsid w:val="00B21FDA"/>
    <w:rsid w:val="00B22E8D"/>
    <w:rsid w:val="00B23482"/>
    <w:rsid w:val="00B24D49"/>
    <w:rsid w:val="00B3038B"/>
    <w:rsid w:val="00B30D34"/>
    <w:rsid w:val="00B326F3"/>
    <w:rsid w:val="00B32DE7"/>
    <w:rsid w:val="00B33270"/>
    <w:rsid w:val="00B3492F"/>
    <w:rsid w:val="00B34EF5"/>
    <w:rsid w:val="00B350C2"/>
    <w:rsid w:val="00B35387"/>
    <w:rsid w:val="00B355EB"/>
    <w:rsid w:val="00B35B9B"/>
    <w:rsid w:val="00B35E36"/>
    <w:rsid w:val="00B36469"/>
    <w:rsid w:val="00B40D37"/>
    <w:rsid w:val="00B41291"/>
    <w:rsid w:val="00B425A0"/>
    <w:rsid w:val="00B4389F"/>
    <w:rsid w:val="00B444ED"/>
    <w:rsid w:val="00B454C4"/>
    <w:rsid w:val="00B45B8D"/>
    <w:rsid w:val="00B460AB"/>
    <w:rsid w:val="00B46AEB"/>
    <w:rsid w:val="00B472B5"/>
    <w:rsid w:val="00B47F75"/>
    <w:rsid w:val="00B5081D"/>
    <w:rsid w:val="00B51552"/>
    <w:rsid w:val="00B525DB"/>
    <w:rsid w:val="00B52751"/>
    <w:rsid w:val="00B52F2A"/>
    <w:rsid w:val="00B53053"/>
    <w:rsid w:val="00B53218"/>
    <w:rsid w:val="00B539B1"/>
    <w:rsid w:val="00B547FE"/>
    <w:rsid w:val="00B54AC4"/>
    <w:rsid w:val="00B550CD"/>
    <w:rsid w:val="00B55933"/>
    <w:rsid w:val="00B6020C"/>
    <w:rsid w:val="00B61026"/>
    <w:rsid w:val="00B61409"/>
    <w:rsid w:val="00B614A2"/>
    <w:rsid w:val="00B614C1"/>
    <w:rsid w:val="00B618C8"/>
    <w:rsid w:val="00B620BD"/>
    <w:rsid w:val="00B621F9"/>
    <w:rsid w:val="00B645C4"/>
    <w:rsid w:val="00B64DE3"/>
    <w:rsid w:val="00B65515"/>
    <w:rsid w:val="00B659A8"/>
    <w:rsid w:val="00B66967"/>
    <w:rsid w:val="00B66E02"/>
    <w:rsid w:val="00B7078C"/>
    <w:rsid w:val="00B71EE3"/>
    <w:rsid w:val="00B71FBB"/>
    <w:rsid w:val="00B721F5"/>
    <w:rsid w:val="00B74B52"/>
    <w:rsid w:val="00B76DAF"/>
    <w:rsid w:val="00B77729"/>
    <w:rsid w:val="00B77D82"/>
    <w:rsid w:val="00B80937"/>
    <w:rsid w:val="00B81957"/>
    <w:rsid w:val="00B81C10"/>
    <w:rsid w:val="00B8440B"/>
    <w:rsid w:val="00B847CA"/>
    <w:rsid w:val="00B84A5E"/>
    <w:rsid w:val="00B86836"/>
    <w:rsid w:val="00B8713C"/>
    <w:rsid w:val="00B8725A"/>
    <w:rsid w:val="00B913AD"/>
    <w:rsid w:val="00B91864"/>
    <w:rsid w:val="00B921B9"/>
    <w:rsid w:val="00B92753"/>
    <w:rsid w:val="00B92D07"/>
    <w:rsid w:val="00B93110"/>
    <w:rsid w:val="00B9388A"/>
    <w:rsid w:val="00B93AE9"/>
    <w:rsid w:val="00B9419F"/>
    <w:rsid w:val="00B943E5"/>
    <w:rsid w:val="00B94F91"/>
    <w:rsid w:val="00B94FDA"/>
    <w:rsid w:val="00B9706D"/>
    <w:rsid w:val="00B97E7D"/>
    <w:rsid w:val="00B97F39"/>
    <w:rsid w:val="00BA0FE4"/>
    <w:rsid w:val="00BA1F7F"/>
    <w:rsid w:val="00BA397B"/>
    <w:rsid w:val="00BA3FAE"/>
    <w:rsid w:val="00BA42AC"/>
    <w:rsid w:val="00BA489F"/>
    <w:rsid w:val="00BA4EF3"/>
    <w:rsid w:val="00BA573C"/>
    <w:rsid w:val="00BA6E7F"/>
    <w:rsid w:val="00BA7547"/>
    <w:rsid w:val="00BA7BCA"/>
    <w:rsid w:val="00BB0650"/>
    <w:rsid w:val="00BB0BD8"/>
    <w:rsid w:val="00BB167B"/>
    <w:rsid w:val="00BB185C"/>
    <w:rsid w:val="00BB252F"/>
    <w:rsid w:val="00BB3BE9"/>
    <w:rsid w:val="00BB3BEB"/>
    <w:rsid w:val="00BB3F97"/>
    <w:rsid w:val="00BB52DC"/>
    <w:rsid w:val="00BB6030"/>
    <w:rsid w:val="00BB6651"/>
    <w:rsid w:val="00BB6A4C"/>
    <w:rsid w:val="00BB6E83"/>
    <w:rsid w:val="00BB72E3"/>
    <w:rsid w:val="00BC0B76"/>
    <w:rsid w:val="00BC115A"/>
    <w:rsid w:val="00BC18BD"/>
    <w:rsid w:val="00BC1A16"/>
    <w:rsid w:val="00BC1A9B"/>
    <w:rsid w:val="00BC23F5"/>
    <w:rsid w:val="00BC2758"/>
    <w:rsid w:val="00BC2D41"/>
    <w:rsid w:val="00BC3778"/>
    <w:rsid w:val="00BC3A55"/>
    <w:rsid w:val="00BC57F6"/>
    <w:rsid w:val="00BC656A"/>
    <w:rsid w:val="00BC759B"/>
    <w:rsid w:val="00BC7CAD"/>
    <w:rsid w:val="00BD35C6"/>
    <w:rsid w:val="00BD3C97"/>
    <w:rsid w:val="00BD4CA3"/>
    <w:rsid w:val="00BD5EF9"/>
    <w:rsid w:val="00BD7444"/>
    <w:rsid w:val="00BD79A1"/>
    <w:rsid w:val="00BD7E41"/>
    <w:rsid w:val="00BE0097"/>
    <w:rsid w:val="00BE0C8F"/>
    <w:rsid w:val="00BE1134"/>
    <w:rsid w:val="00BE15AF"/>
    <w:rsid w:val="00BE1806"/>
    <w:rsid w:val="00BE1907"/>
    <w:rsid w:val="00BE2BA7"/>
    <w:rsid w:val="00BE2F08"/>
    <w:rsid w:val="00BE32AF"/>
    <w:rsid w:val="00BE4B21"/>
    <w:rsid w:val="00BE4E92"/>
    <w:rsid w:val="00BE505F"/>
    <w:rsid w:val="00BE5195"/>
    <w:rsid w:val="00BE5745"/>
    <w:rsid w:val="00BE5F76"/>
    <w:rsid w:val="00BE6038"/>
    <w:rsid w:val="00BE6640"/>
    <w:rsid w:val="00BF1B4B"/>
    <w:rsid w:val="00BF1DAF"/>
    <w:rsid w:val="00BF2E7B"/>
    <w:rsid w:val="00BF30B8"/>
    <w:rsid w:val="00BF3289"/>
    <w:rsid w:val="00BF3400"/>
    <w:rsid w:val="00BF3BEF"/>
    <w:rsid w:val="00BF3DD4"/>
    <w:rsid w:val="00BF5268"/>
    <w:rsid w:val="00BF599C"/>
    <w:rsid w:val="00BF6D14"/>
    <w:rsid w:val="00C017E0"/>
    <w:rsid w:val="00C02305"/>
    <w:rsid w:val="00C02779"/>
    <w:rsid w:val="00C02A76"/>
    <w:rsid w:val="00C02D49"/>
    <w:rsid w:val="00C02D82"/>
    <w:rsid w:val="00C03575"/>
    <w:rsid w:val="00C03874"/>
    <w:rsid w:val="00C0396F"/>
    <w:rsid w:val="00C03B37"/>
    <w:rsid w:val="00C03BED"/>
    <w:rsid w:val="00C03F1B"/>
    <w:rsid w:val="00C048D3"/>
    <w:rsid w:val="00C04CEC"/>
    <w:rsid w:val="00C06109"/>
    <w:rsid w:val="00C066F8"/>
    <w:rsid w:val="00C07129"/>
    <w:rsid w:val="00C07530"/>
    <w:rsid w:val="00C10178"/>
    <w:rsid w:val="00C103CE"/>
    <w:rsid w:val="00C113FE"/>
    <w:rsid w:val="00C1175C"/>
    <w:rsid w:val="00C12582"/>
    <w:rsid w:val="00C125EE"/>
    <w:rsid w:val="00C12B27"/>
    <w:rsid w:val="00C12DDE"/>
    <w:rsid w:val="00C13FC1"/>
    <w:rsid w:val="00C14DF1"/>
    <w:rsid w:val="00C15AEC"/>
    <w:rsid w:val="00C16EE2"/>
    <w:rsid w:val="00C20A45"/>
    <w:rsid w:val="00C21C67"/>
    <w:rsid w:val="00C228E4"/>
    <w:rsid w:val="00C22AA7"/>
    <w:rsid w:val="00C23538"/>
    <w:rsid w:val="00C238B2"/>
    <w:rsid w:val="00C24C5E"/>
    <w:rsid w:val="00C255E4"/>
    <w:rsid w:val="00C256E4"/>
    <w:rsid w:val="00C2733B"/>
    <w:rsid w:val="00C30606"/>
    <w:rsid w:val="00C306FB"/>
    <w:rsid w:val="00C30755"/>
    <w:rsid w:val="00C3269C"/>
    <w:rsid w:val="00C32B69"/>
    <w:rsid w:val="00C32F5B"/>
    <w:rsid w:val="00C339B2"/>
    <w:rsid w:val="00C340A1"/>
    <w:rsid w:val="00C34665"/>
    <w:rsid w:val="00C34C09"/>
    <w:rsid w:val="00C35A83"/>
    <w:rsid w:val="00C35FFC"/>
    <w:rsid w:val="00C4069F"/>
    <w:rsid w:val="00C40BEC"/>
    <w:rsid w:val="00C41310"/>
    <w:rsid w:val="00C419A5"/>
    <w:rsid w:val="00C41FD0"/>
    <w:rsid w:val="00C42D3A"/>
    <w:rsid w:val="00C4312C"/>
    <w:rsid w:val="00C43755"/>
    <w:rsid w:val="00C4401C"/>
    <w:rsid w:val="00C4454A"/>
    <w:rsid w:val="00C44C93"/>
    <w:rsid w:val="00C4570D"/>
    <w:rsid w:val="00C45C9B"/>
    <w:rsid w:val="00C469EF"/>
    <w:rsid w:val="00C471CB"/>
    <w:rsid w:val="00C47301"/>
    <w:rsid w:val="00C474BD"/>
    <w:rsid w:val="00C50BDE"/>
    <w:rsid w:val="00C510FD"/>
    <w:rsid w:val="00C516B6"/>
    <w:rsid w:val="00C51F2E"/>
    <w:rsid w:val="00C52006"/>
    <w:rsid w:val="00C52D3F"/>
    <w:rsid w:val="00C53845"/>
    <w:rsid w:val="00C53930"/>
    <w:rsid w:val="00C53A49"/>
    <w:rsid w:val="00C556FB"/>
    <w:rsid w:val="00C56B62"/>
    <w:rsid w:val="00C56F24"/>
    <w:rsid w:val="00C577E2"/>
    <w:rsid w:val="00C61292"/>
    <w:rsid w:val="00C61661"/>
    <w:rsid w:val="00C61AB2"/>
    <w:rsid w:val="00C6220B"/>
    <w:rsid w:val="00C62726"/>
    <w:rsid w:val="00C628A8"/>
    <w:rsid w:val="00C647C4"/>
    <w:rsid w:val="00C659C7"/>
    <w:rsid w:val="00C65DF0"/>
    <w:rsid w:val="00C65F5A"/>
    <w:rsid w:val="00C65F78"/>
    <w:rsid w:val="00C66DA7"/>
    <w:rsid w:val="00C67469"/>
    <w:rsid w:val="00C67D8B"/>
    <w:rsid w:val="00C67F51"/>
    <w:rsid w:val="00C70830"/>
    <w:rsid w:val="00C70EEC"/>
    <w:rsid w:val="00C7194F"/>
    <w:rsid w:val="00C71A7A"/>
    <w:rsid w:val="00C72C29"/>
    <w:rsid w:val="00C72EC4"/>
    <w:rsid w:val="00C732C1"/>
    <w:rsid w:val="00C73360"/>
    <w:rsid w:val="00C7406C"/>
    <w:rsid w:val="00C74D32"/>
    <w:rsid w:val="00C754BD"/>
    <w:rsid w:val="00C7583E"/>
    <w:rsid w:val="00C75E1E"/>
    <w:rsid w:val="00C77F71"/>
    <w:rsid w:val="00C811E4"/>
    <w:rsid w:val="00C815D5"/>
    <w:rsid w:val="00C81AB9"/>
    <w:rsid w:val="00C83071"/>
    <w:rsid w:val="00C8312A"/>
    <w:rsid w:val="00C83D45"/>
    <w:rsid w:val="00C84935"/>
    <w:rsid w:val="00C84E90"/>
    <w:rsid w:val="00C85450"/>
    <w:rsid w:val="00C863D1"/>
    <w:rsid w:val="00C868B0"/>
    <w:rsid w:val="00C87147"/>
    <w:rsid w:val="00C87CCB"/>
    <w:rsid w:val="00C9005A"/>
    <w:rsid w:val="00C90990"/>
    <w:rsid w:val="00C90AB6"/>
    <w:rsid w:val="00C92DCF"/>
    <w:rsid w:val="00C94591"/>
    <w:rsid w:val="00C97FD2"/>
    <w:rsid w:val="00CA1E47"/>
    <w:rsid w:val="00CA3B69"/>
    <w:rsid w:val="00CA42A7"/>
    <w:rsid w:val="00CA4B68"/>
    <w:rsid w:val="00CA4EE3"/>
    <w:rsid w:val="00CA53D5"/>
    <w:rsid w:val="00CA58B0"/>
    <w:rsid w:val="00CA58DC"/>
    <w:rsid w:val="00CA5BBB"/>
    <w:rsid w:val="00CA6A4B"/>
    <w:rsid w:val="00CA7253"/>
    <w:rsid w:val="00CA7539"/>
    <w:rsid w:val="00CB0007"/>
    <w:rsid w:val="00CB0073"/>
    <w:rsid w:val="00CB1000"/>
    <w:rsid w:val="00CB17A4"/>
    <w:rsid w:val="00CB1F89"/>
    <w:rsid w:val="00CB32F5"/>
    <w:rsid w:val="00CB39D7"/>
    <w:rsid w:val="00CB42AB"/>
    <w:rsid w:val="00CB4B75"/>
    <w:rsid w:val="00CB57A1"/>
    <w:rsid w:val="00CB677D"/>
    <w:rsid w:val="00CB6F31"/>
    <w:rsid w:val="00CB77D7"/>
    <w:rsid w:val="00CB7BEB"/>
    <w:rsid w:val="00CC0642"/>
    <w:rsid w:val="00CC0BBA"/>
    <w:rsid w:val="00CC2742"/>
    <w:rsid w:val="00CC2F9C"/>
    <w:rsid w:val="00CC38D8"/>
    <w:rsid w:val="00CC3905"/>
    <w:rsid w:val="00CC3C29"/>
    <w:rsid w:val="00CC512E"/>
    <w:rsid w:val="00CC520D"/>
    <w:rsid w:val="00CC67DF"/>
    <w:rsid w:val="00CC7146"/>
    <w:rsid w:val="00CC7291"/>
    <w:rsid w:val="00CC7A90"/>
    <w:rsid w:val="00CC7C7D"/>
    <w:rsid w:val="00CD0543"/>
    <w:rsid w:val="00CD082C"/>
    <w:rsid w:val="00CD0E79"/>
    <w:rsid w:val="00CD2752"/>
    <w:rsid w:val="00CD3210"/>
    <w:rsid w:val="00CD444B"/>
    <w:rsid w:val="00CD495A"/>
    <w:rsid w:val="00CD4D22"/>
    <w:rsid w:val="00CD5699"/>
    <w:rsid w:val="00CD61CC"/>
    <w:rsid w:val="00CD76F4"/>
    <w:rsid w:val="00CD7A31"/>
    <w:rsid w:val="00CE02EE"/>
    <w:rsid w:val="00CE0770"/>
    <w:rsid w:val="00CE0F1C"/>
    <w:rsid w:val="00CE2578"/>
    <w:rsid w:val="00CE2971"/>
    <w:rsid w:val="00CE2DFC"/>
    <w:rsid w:val="00CE514B"/>
    <w:rsid w:val="00CE56FC"/>
    <w:rsid w:val="00CE5725"/>
    <w:rsid w:val="00CE695F"/>
    <w:rsid w:val="00CE7E8E"/>
    <w:rsid w:val="00CE7F53"/>
    <w:rsid w:val="00CF03E8"/>
    <w:rsid w:val="00CF103F"/>
    <w:rsid w:val="00CF1932"/>
    <w:rsid w:val="00CF1BA3"/>
    <w:rsid w:val="00CF25B5"/>
    <w:rsid w:val="00CF56AE"/>
    <w:rsid w:val="00CF628D"/>
    <w:rsid w:val="00CF655F"/>
    <w:rsid w:val="00CF6801"/>
    <w:rsid w:val="00CF6B47"/>
    <w:rsid w:val="00CF6CA0"/>
    <w:rsid w:val="00CF6CA8"/>
    <w:rsid w:val="00CF6D93"/>
    <w:rsid w:val="00D0012C"/>
    <w:rsid w:val="00D0060D"/>
    <w:rsid w:val="00D0129F"/>
    <w:rsid w:val="00D01737"/>
    <w:rsid w:val="00D01C45"/>
    <w:rsid w:val="00D03ABB"/>
    <w:rsid w:val="00D03CAF"/>
    <w:rsid w:val="00D040FE"/>
    <w:rsid w:val="00D041B0"/>
    <w:rsid w:val="00D04368"/>
    <w:rsid w:val="00D062F9"/>
    <w:rsid w:val="00D0794F"/>
    <w:rsid w:val="00D07BC8"/>
    <w:rsid w:val="00D1233F"/>
    <w:rsid w:val="00D1250D"/>
    <w:rsid w:val="00D129F3"/>
    <w:rsid w:val="00D12C86"/>
    <w:rsid w:val="00D12D49"/>
    <w:rsid w:val="00D12ED7"/>
    <w:rsid w:val="00D135E8"/>
    <w:rsid w:val="00D13700"/>
    <w:rsid w:val="00D13CA9"/>
    <w:rsid w:val="00D14920"/>
    <w:rsid w:val="00D14A17"/>
    <w:rsid w:val="00D14DCD"/>
    <w:rsid w:val="00D15080"/>
    <w:rsid w:val="00D15464"/>
    <w:rsid w:val="00D154D9"/>
    <w:rsid w:val="00D15FA8"/>
    <w:rsid w:val="00D16E9E"/>
    <w:rsid w:val="00D179C1"/>
    <w:rsid w:val="00D2076F"/>
    <w:rsid w:val="00D20F05"/>
    <w:rsid w:val="00D211C6"/>
    <w:rsid w:val="00D2397D"/>
    <w:rsid w:val="00D2498C"/>
    <w:rsid w:val="00D25C10"/>
    <w:rsid w:val="00D27B26"/>
    <w:rsid w:val="00D27CF0"/>
    <w:rsid w:val="00D30144"/>
    <w:rsid w:val="00D308C0"/>
    <w:rsid w:val="00D30D4B"/>
    <w:rsid w:val="00D31CC0"/>
    <w:rsid w:val="00D32633"/>
    <w:rsid w:val="00D3334D"/>
    <w:rsid w:val="00D360F5"/>
    <w:rsid w:val="00D36BB7"/>
    <w:rsid w:val="00D36D4D"/>
    <w:rsid w:val="00D37D92"/>
    <w:rsid w:val="00D409C0"/>
    <w:rsid w:val="00D4209F"/>
    <w:rsid w:val="00D42370"/>
    <w:rsid w:val="00D423B5"/>
    <w:rsid w:val="00D432B2"/>
    <w:rsid w:val="00D43E4F"/>
    <w:rsid w:val="00D448F8"/>
    <w:rsid w:val="00D460DC"/>
    <w:rsid w:val="00D46EA6"/>
    <w:rsid w:val="00D47393"/>
    <w:rsid w:val="00D50E75"/>
    <w:rsid w:val="00D51892"/>
    <w:rsid w:val="00D51E47"/>
    <w:rsid w:val="00D521DB"/>
    <w:rsid w:val="00D529E0"/>
    <w:rsid w:val="00D52DA3"/>
    <w:rsid w:val="00D535DE"/>
    <w:rsid w:val="00D54A5F"/>
    <w:rsid w:val="00D54FB3"/>
    <w:rsid w:val="00D55019"/>
    <w:rsid w:val="00D556B1"/>
    <w:rsid w:val="00D55A2E"/>
    <w:rsid w:val="00D55AB2"/>
    <w:rsid w:val="00D5626F"/>
    <w:rsid w:val="00D566DC"/>
    <w:rsid w:val="00D57616"/>
    <w:rsid w:val="00D60083"/>
    <w:rsid w:val="00D60114"/>
    <w:rsid w:val="00D60731"/>
    <w:rsid w:val="00D61FB3"/>
    <w:rsid w:val="00D6294B"/>
    <w:rsid w:val="00D62BA4"/>
    <w:rsid w:val="00D62D70"/>
    <w:rsid w:val="00D63B81"/>
    <w:rsid w:val="00D63E2C"/>
    <w:rsid w:val="00D64C16"/>
    <w:rsid w:val="00D656A7"/>
    <w:rsid w:val="00D66559"/>
    <w:rsid w:val="00D6716C"/>
    <w:rsid w:val="00D712B8"/>
    <w:rsid w:val="00D73B55"/>
    <w:rsid w:val="00D74D71"/>
    <w:rsid w:val="00D80506"/>
    <w:rsid w:val="00D810AE"/>
    <w:rsid w:val="00D81897"/>
    <w:rsid w:val="00D81C38"/>
    <w:rsid w:val="00D81FE7"/>
    <w:rsid w:val="00D823C6"/>
    <w:rsid w:val="00D82D92"/>
    <w:rsid w:val="00D845EB"/>
    <w:rsid w:val="00D84B36"/>
    <w:rsid w:val="00D85A3C"/>
    <w:rsid w:val="00D8756B"/>
    <w:rsid w:val="00D90360"/>
    <w:rsid w:val="00D90386"/>
    <w:rsid w:val="00D903A0"/>
    <w:rsid w:val="00D91AAD"/>
    <w:rsid w:val="00D9427B"/>
    <w:rsid w:val="00D94534"/>
    <w:rsid w:val="00D95035"/>
    <w:rsid w:val="00D9577A"/>
    <w:rsid w:val="00D960FF"/>
    <w:rsid w:val="00D97324"/>
    <w:rsid w:val="00D9745F"/>
    <w:rsid w:val="00DA0B53"/>
    <w:rsid w:val="00DA13FB"/>
    <w:rsid w:val="00DA22EB"/>
    <w:rsid w:val="00DA25AC"/>
    <w:rsid w:val="00DA29D9"/>
    <w:rsid w:val="00DA339F"/>
    <w:rsid w:val="00DA34F3"/>
    <w:rsid w:val="00DA3E4D"/>
    <w:rsid w:val="00DA43C5"/>
    <w:rsid w:val="00DA49CC"/>
    <w:rsid w:val="00DA5361"/>
    <w:rsid w:val="00DA5B41"/>
    <w:rsid w:val="00DA5DA5"/>
    <w:rsid w:val="00DA6104"/>
    <w:rsid w:val="00DA625C"/>
    <w:rsid w:val="00DA63E6"/>
    <w:rsid w:val="00DA6AFE"/>
    <w:rsid w:val="00DA78B9"/>
    <w:rsid w:val="00DB0255"/>
    <w:rsid w:val="00DB0364"/>
    <w:rsid w:val="00DB30AC"/>
    <w:rsid w:val="00DB33B7"/>
    <w:rsid w:val="00DB341C"/>
    <w:rsid w:val="00DB4DAF"/>
    <w:rsid w:val="00DB5DEF"/>
    <w:rsid w:val="00DB6775"/>
    <w:rsid w:val="00DC0358"/>
    <w:rsid w:val="00DC12AB"/>
    <w:rsid w:val="00DC1D91"/>
    <w:rsid w:val="00DC2C39"/>
    <w:rsid w:val="00DC3C1C"/>
    <w:rsid w:val="00DC3D74"/>
    <w:rsid w:val="00DC4030"/>
    <w:rsid w:val="00DC5519"/>
    <w:rsid w:val="00DC5678"/>
    <w:rsid w:val="00DC58BC"/>
    <w:rsid w:val="00DC68A5"/>
    <w:rsid w:val="00DD0242"/>
    <w:rsid w:val="00DD0854"/>
    <w:rsid w:val="00DD0DD8"/>
    <w:rsid w:val="00DD0EB0"/>
    <w:rsid w:val="00DD12E4"/>
    <w:rsid w:val="00DD34D6"/>
    <w:rsid w:val="00DD3CEA"/>
    <w:rsid w:val="00DD590C"/>
    <w:rsid w:val="00DD6A28"/>
    <w:rsid w:val="00DD7430"/>
    <w:rsid w:val="00DE0FE0"/>
    <w:rsid w:val="00DE12BE"/>
    <w:rsid w:val="00DE1B9F"/>
    <w:rsid w:val="00DE1C98"/>
    <w:rsid w:val="00DE1E4C"/>
    <w:rsid w:val="00DE2E90"/>
    <w:rsid w:val="00DE3EBC"/>
    <w:rsid w:val="00DE4331"/>
    <w:rsid w:val="00DE5453"/>
    <w:rsid w:val="00DE6338"/>
    <w:rsid w:val="00DE6A1B"/>
    <w:rsid w:val="00DE6B77"/>
    <w:rsid w:val="00DF00FA"/>
    <w:rsid w:val="00DF042D"/>
    <w:rsid w:val="00DF08E1"/>
    <w:rsid w:val="00DF122F"/>
    <w:rsid w:val="00DF156E"/>
    <w:rsid w:val="00DF1687"/>
    <w:rsid w:val="00DF20B1"/>
    <w:rsid w:val="00DF271C"/>
    <w:rsid w:val="00DF3472"/>
    <w:rsid w:val="00DF370E"/>
    <w:rsid w:val="00DF3805"/>
    <w:rsid w:val="00DF459A"/>
    <w:rsid w:val="00DF4997"/>
    <w:rsid w:val="00DF540D"/>
    <w:rsid w:val="00DF55C0"/>
    <w:rsid w:val="00DF5797"/>
    <w:rsid w:val="00DF6B4A"/>
    <w:rsid w:val="00DF74E9"/>
    <w:rsid w:val="00DF7867"/>
    <w:rsid w:val="00E00B71"/>
    <w:rsid w:val="00E012F2"/>
    <w:rsid w:val="00E0152F"/>
    <w:rsid w:val="00E02172"/>
    <w:rsid w:val="00E02373"/>
    <w:rsid w:val="00E02667"/>
    <w:rsid w:val="00E02AD0"/>
    <w:rsid w:val="00E031A6"/>
    <w:rsid w:val="00E033EF"/>
    <w:rsid w:val="00E035B4"/>
    <w:rsid w:val="00E057F5"/>
    <w:rsid w:val="00E05EEF"/>
    <w:rsid w:val="00E102FA"/>
    <w:rsid w:val="00E1037C"/>
    <w:rsid w:val="00E10A49"/>
    <w:rsid w:val="00E11108"/>
    <w:rsid w:val="00E12D1B"/>
    <w:rsid w:val="00E12DC6"/>
    <w:rsid w:val="00E13752"/>
    <w:rsid w:val="00E14CA1"/>
    <w:rsid w:val="00E15051"/>
    <w:rsid w:val="00E15115"/>
    <w:rsid w:val="00E164FE"/>
    <w:rsid w:val="00E172A0"/>
    <w:rsid w:val="00E17D52"/>
    <w:rsid w:val="00E211D4"/>
    <w:rsid w:val="00E21AA1"/>
    <w:rsid w:val="00E21FA8"/>
    <w:rsid w:val="00E2216F"/>
    <w:rsid w:val="00E2313F"/>
    <w:rsid w:val="00E23D10"/>
    <w:rsid w:val="00E23D9F"/>
    <w:rsid w:val="00E24191"/>
    <w:rsid w:val="00E26803"/>
    <w:rsid w:val="00E26C69"/>
    <w:rsid w:val="00E26EBE"/>
    <w:rsid w:val="00E26FAA"/>
    <w:rsid w:val="00E27505"/>
    <w:rsid w:val="00E27BC6"/>
    <w:rsid w:val="00E30A54"/>
    <w:rsid w:val="00E30D31"/>
    <w:rsid w:val="00E3102F"/>
    <w:rsid w:val="00E311E0"/>
    <w:rsid w:val="00E31369"/>
    <w:rsid w:val="00E31B2B"/>
    <w:rsid w:val="00E31EB0"/>
    <w:rsid w:val="00E321B4"/>
    <w:rsid w:val="00E339AF"/>
    <w:rsid w:val="00E33B61"/>
    <w:rsid w:val="00E34A4B"/>
    <w:rsid w:val="00E3529C"/>
    <w:rsid w:val="00E3545E"/>
    <w:rsid w:val="00E35DBD"/>
    <w:rsid w:val="00E36441"/>
    <w:rsid w:val="00E36ECD"/>
    <w:rsid w:val="00E3719A"/>
    <w:rsid w:val="00E4011F"/>
    <w:rsid w:val="00E40815"/>
    <w:rsid w:val="00E40D25"/>
    <w:rsid w:val="00E41836"/>
    <w:rsid w:val="00E41A6A"/>
    <w:rsid w:val="00E41F5E"/>
    <w:rsid w:val="00E426A8"/>
    <w:rsid w:val="00E4312F"/>
    <w:rsid w:val="00E436BE"/>
    <w:rsid w:val="00E43F7B"/>
    <w:rsid w:val="00E448AA"/>
    <w:rsid w:val="00E4556F"/>
    <w:rsid w:val="00E4736A"/>
    <w:rsid w:val="00E47A65"/>
    <w:rsid w:val="00E47D32"/>
    <w:rsid w:val="00E50ED1"/>
    <w:rsid w:val="00E51723"/>
    <w:rsid w:val="00E51D9D"/>
    <w:rsid w:val="00E52ABF"/>
    <w:rsid w:val="00E5525C"/>
    <w:rsid w:val="00E56E40"/>
    <w:rsid w:val="00E607DB"/>
    <w:rsid w:val="00E60BB7"/>
    <w:rsid w:val="00E61723"/>
    <w:rsid w:val="00E61BDB"/>
    <w:rsid w:val="00E61D4C"/>
    <w:rsid w:val="00E6295C"/>
    <w:rsid w:val="00E63359"/>
    <w:rsid w:val="00E63896"/>
    <w:rsid w:val="00E63B37"/>
    <w:rsid w:val="00E63F04"/>
    <w:rsid w:val="00E64A92"/>
    <w:rsid w:val="00E65DED"/>
    <w:rsid w:val="00E660E5"/>
    <w:rsid w:val="00E66424"/>
    <w:rsid w:val="00E665C4"/>
    <w:rsid w:val="00E66E69"/>
    <w:rsid w:val="00E70275"/>
    <w:rsid w:val="00E71A6F"/>
    <w:rsid w:val="00E71E14"/>
    <w:rsid w:val="00E723CD"/>
    <w:rsid w:val="00E72BB9"/>
    <w:rsid w:val="00E72C8D"/>
    <w:rsid w:val="00E73AA6"/>
    <w:rsid w:val="00E73E0D"/>
    <w:rsid w:val="00E7428A"/>
    <w:rsid w:val="00E7439E"/>
    <w:rsid w:val="00E74788"/>
    <w:rsid w:val="00E74CF2"/>
    <w:rsid w:val="00E76CC8"/>
    <w:rsid w:val="00E77F8D"/>
    <w:rsid w:val="00E80500"/>
    <w:rsid w:val="00E815C5"/>
    <w:rsid w:val="00E819F7"/>
    <w:rsid w:val="00E82414"/>
    <w:rsid w:val="00E8303A"/>
    <w:rsid w:val="00E8482F"/>
    <w:rsid w:val="00E84941"/>
    <w:rsid w:val="00E84CE9"/>
    <w:rsid w:val="00E84E73"/>
    <w:rsid w:val="00E86337"/>
    <w:rsid w:val="00E86350"/>
    <w:rsid w:val="00E86FE0"/>
    <w:rsid w:val="00E87763"/>
    <w:rsid w:val="00E87928"/>
    <w:rsid w:val="00E87C32"/>
    <w:rsid w:val="00E90009"/>
    <w:rsid w:val="00E91090"/>
    <w:rsid w:val="00E9128D"/>
    <w:rsid w:val="00E91977"/>
    <w:rsid w:val="00E92B67"/>
    <w:rsid w:val="00E93563"/>
    <w:rsid w:val="00E940C7"/>
    <w:rsid w:val="00E94A7F"/>
    <w:rsid w:val="00E96076"/>
    <w:rsid w:val="00E96305"/>
    <w:rsid w:val="00E96525"/>
    <w:rsid w:val="00E96A79"/>
    <w:rsid w:val="00E96BEB"/>
    <w:rsid w:val="00EA034F"/>
    <w:rsid w:val="00EA1D7F"/>
    <w:rsid w:val="00EA1EF4"/>
    <w:rsid w:val="00EA2B7B"/>
    <w:rsid w:val="00EA54D6"/>
    <w:rsid w:val="00EA610C"/>
    <w:rsid w:val="00EA7D82"/>
    <w:rsid w:val="00EA7DD5"/>
    <w:rsid w:val="00EB0F1C"/>
    <w:rsid w:val="00EB10EC"/>
    <w:rsid w:val="00EB1A10"/>
    <w:rsid w:val="00EB24DE"/>
    <w:rsid w:val="00EB29F6"/>
    <w:rsid w:val="00EB2C5E"/>
    <w:rsid w:val="00EB39D1"/>
    <w:rsid w:val="00EB3C64"/>
    <w:rsid w:val="00EB5377"/>
    <w:rsid w:val="00EB61E7"/>
    <w:rsid w:val="00EB6440"/>
    <w:rsid w:val="00EB6744"/>
    <w:rsid w:val="00EB6982"/>
    <w:rsid w:val="00EB7867"/>
    <w:rsid w:val="00EC0291"/>
    <w:rsid w:val="00EC0E22"/>
    <w:rsid w:val="00EC143E"/>
    <w:rsid w:val="00EC21C4"/>
    <w:rsid w:val="00EC2C15"/>
    <w:rsid w:val="00EC2DB1"/>
    <w:rsid w:val="00EC3293"/>
    <w:rsid w:val="00EC3607"/>
    <w:rsid w:val="00EC452F"/>
    <w:rsid w:val="00EC4DEC"/>
    <w:rsid w:val="00EC6DCB"/>
    <w:rsid w:val="00EC75C3"/>
    <w:rsid w:val="00EC78F9"/>
    <w:rsid w:val="00ED0C8D"/>
    <w:rsid w:val="00ED1764"/>
    <w:rsid w:val="00ED1B4B"/>
    <w:rsid w:val="00ED1EB3"/>
    <w:rsid w:val="00ED2136"/>
    <w:rsid w:val="00ED2460"/>
    <w:rsid w:val="00ED2991"/>
    <w:rsid w:val="00ED2D0C"/>
    <w:rsid w:val="00ED3A4A"/>
    <w:rsid w:val="00ED3ACB"/>
    <w:rsid w:val="00ED5247"/>
    <w:rsid w:val="00ED5CE5"/>
    <w:rsid w:val="00ED6605"/>
    <w:rsid w:val="00ED71E1"/>
    <w:rsid w:val="00ED7CCE"/>
    <w:rsid w:val="00EE00CF"/>
    <w:rsid w:val="00EE0CE4"/>
    <w:rsid w:val="00EE0DDE"/>
    <w:rsid w:val="00EE1CFC"/>
    <w:rsid w:val="00EE2029"/>
    <w:rsid w:val="00EE20EE"/>
    <w:rsid w:val="00EE2F97"/>
    <w:rsid w:val="00EE316F"/>
    <w:rsid w:val="00EE34CA"/>
    <w:rsid w:val="00EE34E6"/>
    <w:rsid w:val="00EE3F50"/>
    <w:rsid w:val="00EE477C"/>
    <w:rsid w:val="00EE4A69"/>
    <w:rsid w:val="00EE4F32"/>
    <w:rsid w:val="00EE580F"/>
    <w:rsid w:val="00EE6CBE"/>
    <w:rsid w:val="00EE7B30"/>
    <w:rsid w:val="00EF063E"/>
    <w:rsid w:val="00EF0D7B"/>
    <w:rsid w:val="00EF0FD0"/>
    <w:rsid w:val="00EF1160"/>
    <w:rsid w:val="00EF196D"/>
    <w:rsid w:val="00EF1B77"/>
    <w:rsid w:val="00EF20F2"/>
    <w:rsid w:val="00EF2C8F"/>
    <w:rsid w:val="00EF3166"/>
    <w:rsid w:val="00EF439A"/>
    <w:rsid w:val="00EF6171"/>
    <w:rsid w:val="00EF6808"/>
    <w:rsid w:val="00EF68B5"/>
    <w:rsid w:val="00EF6C4D"/>
    <w:rsid w:val="00EF77C2"/>
    <w:rsid w:val="00EF793B"/>
    <w:rsid w:val="00F00B22"/>
    <w:rsid w:val="00F00E16"/>
    <w:rsid w:val="00F028DD"/>
    <w:rsid w:val="00F033FE"/>
    <w:rsid w:val="00F038A3"/>
    <w:rsid w:val="00F03966"/>
    <w:rsid w:val="00F03BEA"/>
    <w:rsid w:val="00F05816"/>
    <w:rsid w:val="00F059E8"/>
    <w:rsid w:val="00F05A58"/>
    <w:rsid w:val="00F05FC7"/>
    <w:rsid w:val="00F069F8"/>
    <w:rsid w:val="00F103D8"/>
    <w:rsid w:val="00F1047C"/>
    <w:rsid w:val="00F113E2"/>
    <w:rsid w:val="00F11435"/>
    <w:rsid w:val="00F11555"/>
    <w:rsid w:val="00F11587"/>
    <w:rsid w:val="00F12115"/>
    <w:rsid w:val="00F123E8"/>
    <w:rsid w:val="00F12A73"/>
    <w:rsid w:val="00F142AB"/>
    <w:rsid w:val="00F14B33"/>
    <w:rsid w:val="00F1563B"/>
    <w:rsid w:val="00F171C2"/>
    <w:rsid w:val="00F17D97"/>
    <w:rsid w:val="00F2027E"/>
    <w:rsid w:val="00F2093E"/>
    <w:rsid w:val="00F20DA6"/>
    <w:rsid w:val="00F2120E"/>
    <w:rsid w:val="00F21BFD"/>
    <w:rsid w:val="00F21F4A"/>
    <w:rsid w:val="00F22F8A"/>
    <w:rsid w:val="00F230CB"/>
    <w:rsid w:val="00F23384"/>
    <w:rsid w:val="00F23F91"/>
    <w:rsid w:val="00F2429A"/>
    <w:rsid w:val="00F24945"/>
    <w:rsid w:val="00F24B52"/>
    <w:rsid w:val="00F25775"/>
    <w:rsid w:val="00F27044"/>
    <w:rsid w:val="00F31683"/>
    <w:rsid w:val="00F31788"/>
    <w:rsid w:val="00F324D1"/>
    <w:rsid w:val="00F32DFA"/>
    <w:rsid w:val="00F32EC9"/>
    <w:rsid w:val="00F33957"/>
    <w:rsid w:val="00F33ABD"/>
    <w:rsid w:val="00F34AB5"/>
    <w:rsid w:val="00F34B15"/>
    <w:rsid w:val="00F35591"/>
    <w:rsid w:val="00F374BE"/>
    <w:rsid w:val="00F37A31"/>
    <w:rsid w:val="00F37DFB"/>
    <w:rsid w:val="00F41DEE"/>
    <w:rsid w:val="00F41E74"/>
    <w:rsid w:val="00F42369"/>
    <w:rsid w:val="00F425BB"/>
    <w:rsid w:val="00F42A83"/>
    <w:rsid w:val="00F433C9"/>
    <w:rsid w:val="00F433D6"/>
    <w:rsid w:val="00F442FC"/>
    <w:rsid w:val="00F444E0"/>
    <w:rsid w:val="00F445A4"/>
    <w:rsid w:val="00F446F3"/>
    <w:rsid w:val="00F4662C"/>
    <w:rsid w:val="00F476A4"/>
    <w:rsid w:val="00F515A1"/>
    <w:rsid w:val="00F519A9"/>
    <w:rsid w:val="00F5272B"/>
    <w:rsid w:val="00F527C8"/>
    <w:rsid w:val="00F528D4"/>
    <w:rsid w:val="00F530F8"/>
    <w:rsid w:val="00F53C3E"/>
    <w:rsid w:val="00F542AD"/>
    <w:rsid w:val="00F54372"/>
    <w:rsid w:val="00F5451B"/>
    <w:rsid w:val="00F5529B"/>
    <w:rsid w:val="00F5578C"/>
    <w:rsid w:val="00F5750C"/>
    <w:rsid w:val="00F5781E"/>
    <w:rsid w:val="00F57BC6"/>
    <w:rsid w:val="00F57EC1"/>
    <w:rsid w:val="00F614BB"/>
    <w:rsid w:val="00F61E8A"/>
    <w:rsid w:val="00F6293F"/>
    <w:rsid w:val="00F62AE8"/>
    <w:rsid w:val="00F63069"/>
    <w:rsid w:val="00F63D78"/>
    <w:rsid w:val="00F6438E"/>
    <w:rsid w:val="00F647BA"/>
    <w:rsid w:val="00F64881"/>
    <w:rsid w:val="00F658C1"/>
    <w:rsid w:val="00F67880"/>
    <w:rsid w:val="00F70F2C"/>
    <w:rsid w:val="00F71CBB"/>
    <w:rsid w:val="00F73B5D"/>
    <w:rsid w:val="00F73D54"/>
    <w:rsid w:val="00F74F35"/>
    <w:rsid w:val="00F74F67"/>
    <w:rsid w:val="00F752B8"/>
    <w:rsid w:val="00F75339"/>
    <w:rsid w:val="00F800FB"/>
    <w:rsid w:val="00F80267"/>
    <w:rsid w:val="00F80AEC"/>
    <w:rsid w:val="00F81471"/>
    <w:rsid w:val="00F819F4"/>
    <w:rsid w:val="00F81C2B"/>
    <w:rsid w:val="00F824F8"/>
    <w:rsid w:val="00F82A35"/>
    <w:rsid w:val="00F846B6"/>
    <w:rsid w:val="00F84D7A"/>
    <w:rsid w:val="00F852AC"/>
    <w:rsid w:val="00F86899"/>
    <w:rsid w:val="00F90569"/>
    <w:rsid w:val="00F906B4"/>
    <w:rsid w:val="00F90714"/>
    <w:rsid w:val="00F9072F"/>
    <w:rsid w:val="00F91A7A"/>
    <w:rsid w:val="00F92DC3"/>
    <w:rsid w:val="00F92E82"/>
    <w:rsid w:val="00F94421"/>
    <w:rsid w:val="00F94922"/>
    <w:rsid w:val="00F94CF7"/>
    <w:rsid w:val="00F95B9F"/>
    <w:rsid w:val="00F95D43"/>
    <w:rsid w:val="00F9680B"/>
    <w:rsid w:val="00F97D4E"/>
    <w:rsid w:val="00F97E95"/>
    <w:rsid w:val="00F97F46"/>
    <w:rsid w:val="00FA028B"/>
    <w:rsid w:val="00FA02FC"/>
    <w:rsid w:val="00FA0B34"/>
    <w:rsid w:val="00FA0BD3"/>
    <w:rsid w:val="00FA12F5"/>
    <w:rsid w:val="00FA1324"/>
    <w:rsid w:val="00FA1D60"/>
    <w:rsid w:val="00FA2084"/>
    <w:rsid w:val="00FA277A"/>
    <w:rsid w:val="00FA2D70"/>
    <w:rsid w:val="00FA459A"/>
    <w:rsid w:val="00FA55D3"/>
    <w:rsid w:val="00FA59F2"/>
    <w:rsid w:val="00FA634E"/>
    <w:rsid w:val="00FA6516"/>
    <w:rsid w:val="00FA65EE"/>
    <w:rsid w:val="00FA6B3A"/>
    <w:rsid w:val="00FA76C5"/>
    <w:rsid w:val="00FB015A"/>
    <w:rsid w:val="00FB0A45"/>
    <w:rsid w:val="00FB0DA3"/>
    <w:rsid w:val="00FB0EDD"/>
    <w:rsid w:val="00FB1666"/>
    <w:rsid w:val="00FB1C86"/>
    <w:rsid w:val="00FB2DC6"/>
    <w:rsid w:val="00FB337A"/>
    <w:rsid w:val="00FB3972"/>
    <w:rsid w:val="00FB3AA1"/>
    <w:rsid w:val="00FB49C9"/>
    <w:rsid w:val="00FB52EF"/>
    <w:rsid w:val="00FB61B0"/>
    <w:rsid w:val="00FB665F"/>
    <w:rsid w:val="00FB729A"/>
    <w:rsid w:val="00FB732B"/>
    <w:rsid w:val="00FC15E8"/>
    <w:rsid w:val="00FC33B9"/>
    <w:rsid w:val="00FC4300"/>
    <w:rsid w:val="00FC4619"/>
    <w:rsid w:val="00FC4AFE"/>
    <w:rsid w:val="00FC500B"/>
    <w:rsid w:val="00FC5407"/>
    <w:rsid w:val="00FC63DA"/>
    <w:rsid w:val="00FC7E9F"/>
    <w:rsid w:val="00FD0296"/>
    <w:rsid w:val="00FD02F7"/>
    <w:rsid w:val="00FD06D0"/>
    <w:rsid w:val="00FD0D5A"/>
    <w:rsid w:val="00FD1998"/>
    <w:rsid w:val="00FD1AB6"/>
    <w:rsid w:val="00FD4CBA"/>
    <w:rsid w:val="00FD502E"/>
    <w:rsid w:val="00FD51F4"/>
    <w:rsid w:val="00FD5ED9"/>
    <w:rsid w:val="00FD74BC"/>
    <w:rsid w:val="00FD7B23"/>
    <w:rsid w:val="00FD7D39"/>
    <w:rsid w:val="00FE0792"/>
    <w:rsid w:val="00FE164A"/>
    <w:rsid w:val="00FE4376"/>
    <w:rsid w:val="00FE4BA3"/>
    <w:rsid w:val="00FE6621"/>
    <w:rsid w:val="00FE6A6B"/>
    <w:rsid w:val="00FE797E"/>
    <w:rsid w:val="00FF10D1"/>
    <w:rsid w:val="00FF186D"/>
    <w:rsid w:val="00FF2573"/>
    <w:rsid w:val="00FF2F64"/>
    <w:rsid w:val="00FF45B7"/>
    <w:rsid w:val="00FF537E"/>
    <w:rsid w:val="00FF57B2"/>
    <w:rsid w:val="00FF699E"/>
    <w:rsid w:val="00FF77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E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0A6F"/>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next w:val="Normal"/>
    <w:link w:val="Heading2Char"/>
    <w:uiPriority w:val="9"/>
    <w:unhideWhenUsed/>
    <w:qFormat/>
    <w:rsid w:val="002F3A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11D4"/>
    <w:rPr>
      <w:sz w:val="20"/>
      <w:szCs w:val="20"/>
    </w:rPr>
  </w:style>
  <w:style w:type="character" w:customStyle="1" w:styleId="FootnoteTextChar">
    <w:name w:val="Footnote Text Char"/>
    <w:basedOn w:val="DefaultParagraphFont"/>
    <w:link w:val="FootnoteText"/>
    <w:uiPriority w:val="99"/>
    <w:semiHidden/>
    <w:rsid w:val="00E211D4"/>
    <w:rPr>
      <w:sz w:val="20"/>
      <w:szCs w:val="20"/>
    </w:rPr>
  </w:style>
  <w:style w:type="character" w:styleId="FootnoteReference">
    <w:name w:val="footnote reference"/>
    <w:basedOn w:val="DefaultParagraphFont"/>
    <w:uiPriority w:val="99"/>
    <w:semiHidden/>
    <w:unhideWhenUsed/>
    <w:rsid w:val="00E211D4"/>
    <w:rPr>
      <w:vertAlign w:val="superscript"/>
    </w:rPr>
  </w:style>
  <w:style w:type="character" w:styleId="Hyperlink">
    <w:name w:val="Hyperlink"/>
    <w:basedOn w:val="DefaultParagraphFont"/>
    <w:uiPriority w:val="99"/>
    <w:unhideWhenUsed/>
    <w:rsid w:val="00E211D4"/>
    <w:rPr>
      <w:color w:val="0000FF" w:themeColor="hyperlink"/>
      <w:u w:val="single"/>
    </w:rPr>
  </w:style>
  <w:style w:type="paragraph" w:styleId="Title">
    <w:name w:val="Title"/>
    <w:basedOn w:val="Normal"/>
    <w:link w:val="TitleChar"/>
    <w:qFormat/>
    <w:rsid w:val="00326178"/>
    <w:pPr>
      <w:jc w:val="center"/>
    </w:pPr>
    <w:rPr>
      <w:rFonts w:eastAsia="Times New Roman"/>
      <w:b/>
      <w:bCs/>
      <w:noProof/>
      <w:u w:val="single"/>
      <w:lang w:val="en-CA" w:eastAsia="fr-FR"/>
    </w:rPr>
  </w:style>
  <w:style w:type="character" w:customStyle="1" w:styleId="TitleChar">
    <w:name w:val="Title Char"/>
    <w:basedOn w:val="DefaultParagraphFont"/>
    <w:link w:val="Title"/>
    <w:rsid w:val="00326178"/>
    <w:rPr>
      <w:rFonts w:eastAsia="Times New Roman"/>
      <w:b/>
      <w:bCs/>
      <w:noProof/>
      <w:u w:val="single"/>
      <w:lang w:val="en-CA" w:eastAsia="fr-FR"/>
    </w:rPr>
  </w:style>
  <w:style w:type="paragraph" w:styleId="Header">
    <w:name w:val="header"/>
    <w:basedOn w:val="Normal"/>
    <w:link w:val="HeaderChar"/>
    <w:uiPriority w:val="99"/>
    <w:unhideWhenUsed/>
    <w:rsid w:val="0040741B"/>
    <w:pPr>
      <w:tabs>
        <w:tab w:val="center" w:pos="4513"/>
        <w:tab w:val="right" w:pos="9026"/>
      </w:tabs>
    </w:pPr>
  </w:style>
  <w:style w:type="character" w:customStyle="1" w:styleId="HeaderChar">
    <w:name w:val="Header Char"/>
    <w:basedOn w:val="DefaultParagraphFont"/>
    <w:link w:val="Header"/>
    <w:uiPriority w:val="99"/>
    <w:rsid w:val="0040741B"/>
  </w:style>
  <w:style w:type="paragraph" w:styleId="Footer">
    <w:name w:val="footer"/>
    <w:basedOn w:val="Normal"/>
    <w:link w:val="FooterChar"/>
    <w:uiPriority w:val="99"/>
    <w:unhideWhenUsed/>
    <w:rsid w:val="0040741B"/>
    <w:pPr>
      <w:tabs>
        <w:tab w:val="center" w:pos="4513"/>
        <w:tab w:val="right" w:pos="9026"/>
      </w:tabs>
    </w:pPr>
  </w:style>
  <w:style w:type="character" w:customStyle="1" w:styleId="FooterChar">
    <w:name w:val="Footer Char"/>
    <w:basedOn w:val="DefaultParagraphFont"/>
    <w:link w:val="Footer"/>
    <w:uiPriority w:val="99"/>
    <w:rsid w:val="0040741B"/>
  </w:style>
  <w:style w:type="character" w:styleId="Emphasis">
    <w:name w:val="Emphasis"/>
    <w:basedOn w:val="DefaultParagraphFont"/>
    <w:uiPriority w:val="20"/>
    <w:qFormat/>
    <w:rsid w:val="00A173A8"/>
    <w:rPr>
      <w:i/>
      <w:iCs/>
    </w:rPr>
  </w:style>
  <w:style w:type="character" w:customStyle="1" w:styleId="apple-converted-space">
    <w:name w:val="apple-converted-space"/>
    <w:basedOn w:val="DefaultParagraphFont"/>
    <w:rsid w:val="00C238B2"/>
  </w:style>
  <w:style w:type="character" w:customStyle="1" w:styleId="slug-pub-date">
    <w:name w:val="slug-pub-date"/>
    <w:basedOn w:val="DefaultParagraphFont"/>
    <w:rsid w:val="00C238B2"/>
  </w:style>
  <w:style w:type="character" w:customStyle="1" w:styleId="slug-vol">
    <w:name w:val="slug-vol"/>
    <w:basedOn w:val="DefaultParagraphFont"/>
    <w:rsid w:val="00C238B2"/>
  </w:style>
  <w:style w:type="character" w:customStyle="1" w:styleId="slug-issue">
    <w:name w:val="slug-issue"/>
    <w:basedOn w:val="DefaultParagraphFont"/>
    <w:rsid w:val="00C238B2"/>
  </w:style>
  <w:style w:type="character" w:customStyle="1" w:styleId="slug-pages">
    <w:name w:val="slug-pages"/>
    <w:basedOn w:val="DefaultParagraphFont"/>
    <w:rsid w:val="00C238B2"/>
  </w:style>
  <w:style w:type="paragraph" w:customStyle="1" w:styleId="authordate">
    <w:name w:val="authordate"/>
    <w:basedOn w:val="Normal"/>
    <w:rsid w:val="006A21FE"/>
    <w:pPr>
      <w:spacing w:before="100" w:beforeAutospacing="1" w:after="100" w:afterAutospacing="1"/>
    </w:pPr>
    <w:rPr>
      <w:rFonts w:eastAsia="Times New Roman"/>
      <w:lang w:eastAsia="en-GB"/>
    </w:rPr>
  </w:style>
  <w:style w:type="character" w:customStyle="1" w:styleId="authname">
    <w:name w:val="authname"/>
    <w:basedOn w:val="DefaultParagraphFont"/>
    <w:rsid w:val="006A21FE"/>
  </w:style>
  <w:style w:type="character" w:customStyle="1" w:styleId="Heading1Char">
    <w:name w:val="Heading 1 Char"/>
    <w:basedOn w:val="DefaultParagraphFont"/>
    <w:link w:val="Heading1"/>
    <w:uiPriority w:val="9"/>
    <w:rsid w:val="005C0A6F"/>
    <w:rPr>
      <w:rFonts w:eastAsia="Times New Roman"/>
      <w:b/>
      <w:bCs/>
      <w:kern w:val="36"/>
      <w:sz w:val="48"/>
      <w:szCs w:val="48"/>
      <w:lang w:eastAsia="en-GB"/>
    </w:rPr>
  </w:style>
  <w:style w:type="character" w:customStyle="1" w:styleId="byline">
    <w:name w:val="byline"/>
    <w:basedOn w:val="DefaultParagraphFont"/>
    <w:rsid w:val="005C0A6F"/>
  </w:style>
  <w:style w:type="character" w:customStyle="1" w:styleId="byline-author">
    <w:name w:val="byline-author"/>
    <w:basedOn w:val="DefaultParagraphFont"/>
    <w:rsid w:val="005C0A6F"/>
  </w:style>
  <w:style w:type="character" w:customStyle="1" w:styleId="Heading2Char">
    <w:name w:val="Heading 2 Char"/>
    <w:basedOn w:val="DefaultParagraphFont"/>
    <w:link w:val="Heading2"/>
    <w:uiPriority w:val="9"/>
    <w:rsid w:val="002F3AA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B1C86"/>
    <w:rPr>
      <w:sz w:val="18"/>
      <w:szCs w:val="18"/>
    </w:rPr>
  </w:style>
  <w:style w:type="paragraph" w:styleId="CommentText">
    <w:name w:val="annotation text"/>
    <w:basedOn w:val="Normal"/>
    <w:link w:val="CommentTextChar"/>
    <w:uiPriority w:val="99"/>
    <w:semiHidden/>
    <w:unhideWhenUsed/>
    <w:rsid w:val="00FB1C86"/>
  </w:style>
  <w:style w:type="character" w:customStyle="1" w:styleId="CommentTextChar">
    <w:name w:val="Comment Text Char"/>
    <w:basedOn w:val="DefaultParagraphFont"/>
    <w:link w:val="CommentText"/>
    <w:uiPriority w:val="99"/>
    <w:semiHidden/>
    <w:rsid w:val="00FB1C86"/>
  </w:style>
  <w:style w:type="paragraph" w:styleId="CommentSubject">
    <w:name w:val="annotation subject"/>
    <w:basedOn w:val="CommentText"/>
    <w:next w:val="CommentText"/>
    <w:link w:val="CommentSubjectChar"/>
    <w:uiPriority w:val="99"/>
    <w:semiHidden/>
    <w:unhideWhenUsed/>
    <w:rsid w:val="00FB1C86"/>
    <w:rPr>
      <w:b/>
      <w:bCs/>
      <w:sz w:val="20"/>
      <w:szCs w:val="20"/>
    </w:rPr>
  </w:style>
  <w:style w:type="character" w:customStyle="1" w:styleId="CommentSubjectChar">
    <w:name w:val="Comment Subject Char"/>
    <w:basedOn w:val="CommentTextChar"/>
    <w:link w:val="CommentSubject"/>
    <w:uiPriority w:val="99"/>
    <w:semiHidden/>
    <w:rsid w:val="00FB1C86"/>
    <w:rPr>
      <w:b/>
      <w:bCs/>
      <w:sz w:val="20"/>
      <w:szCs w:val="20"/>
    </w:rPr>
  </w:style>
  <w:style w:type="paragraph" w:styleId="BalloonText">
    <w:name w:val="Balloon Text"/>
    <w:basedOn w:val="Normal"/>
    <w:link w:val="BalloonTextChar"/>
    <w:uiPriority w:val="99"/>
    <w:semiHidden/>
    <w:unhideWhenUsed/>
    <w:rsid w:val="00FB1C86"/>
    <w:rPr>
      <w:rFonts w:ascii="Lucida Grande" w:hAnsi="Lucida Grande"/>
      <w:sz w:val="18"/>
      <w:szCs w:val="18"/>
    </w:rPr>
  </w:style>
  <w:style w:type="character" w:customStyle="1" w:styleId="BalloonTextChar">
    <w:name w:val="Balloon Text Char"/>
    <w:basedOn w:val="DefaultParagraphFont"/>
    <w:link w:val="BalloonText"/>
    <w:uiPriority w:val="99"/>
    <w:semiHidden/>
    <w:rsid w:val="00FB1C86"/>
    <w:rPr>
      <w:rFonts w:ascii="Lucida Grande" w:hAnsi="Lucida Grande"/>
      <w:sz w:val="18"/>
      <w:szCs w:val="18"/>
    </w:rPr>
  </w:style>
  <w:style w:type="paragraph" w:styleId="PlainText">
    <w:name w:val="Plain Text"/>
    <w:basedOn w:val="Normal"/>
    <w:link w:val="PlainTextChar"/>
    <w:uiPriority w:val="99"/>
    <w:semiHidden/>
    <w:unhideWhenUsed/>
    <w:rsid w:val="00884C25"/>
    <w:rPr>
      <w:rFonts w:ascii="Arial" w:hAnsi="Arial" w:cs="Consolas"/>
      <w:sz w:val="20"/>
      <w:szCs w:val="21"/>
    </w:rPr>
  </w:style>
  <w:style w:type="character" w:customStyle="1" w:styleId="PlainTextChar">
    <w:name w:val="Plain Text Char"/>
    <w:basedOn w:val="DefaultParagraphFont"/>
    <w:link w:val="PlainText"/>
    <w:uiPriority w:val="99"/>
    <w:semiHidden/>
    <w:rsid w:val="00884C25"/>
    <w:rPr>
      <w:rFonts w:ascii="Arial" w:hAnsi="Arial" w:cs="Consolas"/>
      <w:sz w:val="20"/>
      <w:szCs w:val="21"/>
    </w:rPr>
  </w:style>
  <w:style w:type="character" w:styleId="FollowedHyperlink">
    <w:name w:val="FollowedHyperlink"/>
    <w:basedOn w:val="DefaultParagraphFont"/>
    <w:uiPriority w:val="99"/>
    <w:semiHidden/>
    <w:unhideWhenUsed/>
    <w:rsid w:val="005C1C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0A6F"/>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next w:val="Normal"/>
    <w:link w:val="Heading2Char"/>
    <w:uiPriority w:val="9"/>
    <w:unhideWhenUsed/>
    <w:qFormat/>
    <w:rsid w:val="002F3A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11D4"/>
    <w:rPr>
      <w:sz w:val="20"/>
      <w:szCs w:val="20"/>
    </w:rPr>
  </w:style>
  <w:style w:type="character" w:customStyle="1" w:styleId="FootnoteTextChar">
    <w:name w:val="Footnote Text Char"/>
    <w:basedOn w:val="DefaultParagraphFont"/>
    <w:link w:val="FootnoteText"/>
    <w:uiPriority w:val="99"/>
    <w:semiHidden/>
    <w:rsid w:val="00E211D4"/>
    <w:rPr>
      <w:sz w:val="20"/>
      <w:szCs w:val="20"/>
    </w:rPr>
  </w:style>
  <w:style w:type="character" w:styleId="FootnoteReference">
    <w:name w:val="footnote reference"/>
    <w:basedOn w:val="DefaultParagraphFont"/>
    <w:uiPriority w:val="99"/>
    <w:semiHidden/>
    <w:unhideWhenUsed/>
    <w:rsid w:val="00E211D4"/>
    <w:rPr>
      <w:vertAlign w:val="superscript"/>
    </w:rPr>
  </w:style>
  <w:style w:type="character" w:styleId="Hyperlink">
    <w:name w:val="Hyperlink"/>
    <w:basedOn w:val="DefaultParagraphFont"/>
    <w:uiPriority w:val="99"/>
    <w:unhideWhenUsed/>
    <w:rsid w:val="00E211D4"/>
    <w:rPr>
      <w:color w:val="0000FF" w:themeColor="hyperlink"/>
      <w:u w:val="single"/>
    </w:rPr>
  </w:style>
  <w:style w:type="paragraph" w:styleId="Title">
    <w:name w:val="Title"/>
    <w:basedOn w:val="Normal"/>
    <w:link w:val="TitleChar"/>
    <w:qFormat/>
    <w:rsid w:val="00326178"/>
    <w:pPr>
      <w:jc w:val="center"/>
    </w:pPr>
    <w:rPr>
      <w:rFonts w:eastAsia="Times New Roman"/>
      <w:b/>
      <w:bCs/>
      <w:noProof/>
      <w:u w:val="single"/>
      <w:lang w:val="en-CA" w:eastAsia="fr-FR"/>
    </w:rPr>
  </w:style>
  <w:style w:type="character" w:customStyle="1" w:styleId="TitleChar">
    <w:name w:val="Title Char"/>
    <w:basedOn w:val="DefaultParagraphFont"/>
    <w:link w:val="Title"/>
    <w:rsid w:val="00326178"/>
    <w:rPr>
      <w:rFonts w:eastAsia="Times New Roman"/>
      <w:b/>
      <w:bCs/>
      <w:noProof/>
      <w:u w:val="single"/>
      <w:lang w:val="en-CA" w:eastAsia="fr-FR"/>
    </w:rPr>
  </w:style>
  <w:style w:type="paragraph" w:styleId="Header">
    <w:name w:val="header"/>
    <w:basedOn w:val="Normal"/>
    <w:link w:val="HeaderChar"/>
    <w:uiPriority w:val="99"/>
    <w:unhideWhenUsed/>
    <w:rsid w:val="0040741B"/>
    <w:pPr>
      <w:tabs>
        <w:tab w:val="center" w:pos="4513"/>
        <w:tab w:val="right" w:pos="9026"/>
      </w:tabs>
    </w:pPr>
  </w:style>
  <w:style w:type="character" w:customStyle="1" w:styleId="HeaderChar">
    <w:name w:val="Header Char"/>
    <w:basedOn w:val="DefaultParagraphFont"/>
    <w:link w:val="Header"/>
    <w:uiPriority w:val="99"/>
    <w:rsid w:val="0040741B"/>
  </w:style>
  <w:style w:type="paragraph" w:styleId="Footer">
    <w:name w:val="footer"/>
    <w:basedOn w:val="Normal"/>
    <w:link w:val="FooterChar"/>
    <w:uiPriority w:val="99"/>
    <w:unhideWhenUsed/>
    <w:rsid w:val="0040741B"/>
    <w:pPr>
      <w:tabs>
        <w:tab w:val="center" w:pos="4513"/>
        <w:tab w:val="right" w:pos="9026"/>
      </w:tabs>
    </w:pPr>
  </w:style>
  <w:style w:type="character" w:customStyle="1" w:styleId="FooterChar">
    <w:name w:val="Footer Char"/>
    <w:basedOn w:val="DefaultParagraphFont"/>
    <w:link w:val="Footer"/>
    <w:uiPriority w:val="99"/>
    <w:rsid w:val="0040741B"/>
  </w:style>
  <w:style w:type="character" w:styleId="Emphasis">
    <w:name w:val="Emphasis"/>
    <w:basedOn w:val="DefaultParagraphFont"/>
    <w:uiPriority w:val="20"/>
    <w:qFormat/>
    <w:rsid w:val="00A173A8"/>
    <w:rPr>
      <w:i/>
      <w:iCs/>
    </w:rPr>
  </w:style>
  <w:style w:type="character" w:customStyle="1" w:styleId="apple-converted-space">
    <w:name w:val="apple-converted-space"/>
    <w:basedOn w:val="DefaultParagraphFont"/>
    <w:rsid w:val="00C238B2"/>
  </w:style>
  <w:style w:type="character" w:customStyle="1" w:styleId="slug-pub-date">
    <w:name w:val="slug-pub-date"/>
    <w:basedOn w:val="DefaultParagraphFont"/>
    <w:rsid w:val="00C238B2"/>
  </w:style>
  <w:style w:type="character" w:customStyle="1" w:styleId="slug-vol">
    <w:name w:val="slug-vol"/>
    <w:basedOn w:val="DefaultParagraphFont"/>
    <w:rsid w:val="00C238B2"/>
  </w:style>
  <w:style w:type="character" w:customStyle="1" w:styleId="slug-issue">
    <w:name w:val="slug-issue"/>
    <w:basedOn w:val="DefaultParagraphFont"/>
    <w:rsid w:val="00C238B2"/>
  </w:style>
  <w:style w:type="character" w:customStyle="1" w:styleId="slug-pages">
    <w:name w:val="slug-pages"/>
    <w:basedOn w:val="DefaultParagraphFont"/>
    <w:rsid w:val="00C238B2"/>
  </w:style>
  <w:style w:type="paragraph" w:customStyle="1" w:styleId="authordate">
    <w:name w:val="authordate"/>
    <w:basedOn w:val="Normal"/>
    <w:rsid w:val="006A21FE"/>
    <w:pPr>
      <w:spacing w:before="100" w:beforeAutospacing="1" w:after="100" w:afterAutospacing="1"/>
    </w:pPr>
    <w:rPr>
      <w:rFonts w:eastAsia="Times New Roman"/>
      <w:lang w:eastAsia="en-GB"/>
    </w:rPr>
  </w:style>
  <w:style w:type="character" w:customStyle="1" w:styleId="authname">
    <w:name w:val="authname"/>
    <w:basedOn w:val="DefaultParagraphFont"/>
    <w:rsid w:val="006A21FE"/>
  </w:style>
  <w:style w:type="character" w:customStyle="1" w:styleId="Heading1Char">
    <w:name w:val="Heading 1 Char"/>
    <w:basedOn w:val="DefaultParagraphFont"/>
    <w:link w:val="Heading1"/>
    <w:uiPriority w:val="9"/>
    <w:rsid w:val="005C0A6F"/>
    <w:rPr>
      <w:rFonts w:eastAsia="Times New Roman"/>
      <w:b/>
      <w:bCs/>
      <w:kern w:val="36"/>
      <w:sz w:val="48"/>
      <w:szCs w:val="48"/>
      <w:lang w:eastAsia="en-GB"/>
    </w:rPr>
  </w:style>
  <w:style w:type="character" w:customStyle="1" w:styleId="byline">
    <w:name w:val="byline"/>
    <w:basedOn w:val="DefaultParagraphFont"/>
    <w:rsid w:val="005C0A6F"/>
  </w:style>
  <w:style w:type="character" w:customStyle="1" w:styleId="byline-author">
    <w:name w:val="byline-author"/>
    <w:basedOn w:val="DefaultParagraphFont"/>
    <w:rsid w:val="005C0A6F"/>
  </w:style>
  <w:style w:type="character" w:customStyle="1" w:styleId="Heading2Char">
    <w:name w:val="Heading 2 Char"/>
    <w:basedOn w:val="DefaultParagraphFont"/>
    <w:link w:val="Heading2"/>
    <w:uiPriority w:val="9"/>
    <w:rsid w:val="002F3AA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B1C86"/>
    <w:rPr>
      <w:sz w:val="18"/>
      <w:szCs w:val="18"/>
    </w:rPr>
  </w:style>
  <w:style w:type="paragraph" w:styleId="CommentText">
    <w:name w:val="annotation text"/>
    <w:basedOn w:val="Normal"/>
    <w:link w:val="CommentTextChar"/>
    <w:uiPriority w:val="99"/>
    <w:semiHidden/>
    <w:unhideWhenUsed/>
    <w:rsid w:val="00FB1C86"/>
  </w:style>
  <w:style w:type="character" w:customStyle="1" w:styleId="CommentTextChar">
    <w:name w:val="Comment Text Char"/>
    <w:basedOn w:val="DefaultParagraphFont"/>
    <w:link w:val="CommentText"/>
    <w:uiPriority w:val="99"/>
    <w:semiHidden/>
    <w:rsid w:val="00FB1C86"/>
  </w:style>
  <w:style w:type="paragraph" w:styleId="CommentSubject">
    <w:name w:val="annotation subject"/>
    <w:basedOn w:val="CommentText"/>
    <w:next w:val="CommentText"/>
    <w:link w:val="CommentSubjectChar"/>
    <w:uiPriority w:val="99"/>
    <w:semiHidden/>
    <w:unhideWhenUsed/>
    <w:rsid w:val="00FB1C86"/>
    <w:rPr>
      <w:b/>
      <w:bCs/>
      <w:sz w:val="20"/>
      <w:szCs w:val="20"/>
    </w:rPr>
  </w:style>
  <w:style w:type="character" w:customStyle="1" w:styleId="CommentSubjectChar">
    <w:name w:val="Comment Subject Char"/>
    <w:basedOn w:val="CommentTextChar"/>
    <w:link w:val="CommentSubject"/>
    <w:uiPriority w:val="99"/>
    <w:semiHidden/>
    <w:rsid w:val="00FB1C86"/>
    <w:rPr>
      <w:b/>
      <w:bCs/>
      <w:sz w:val="20"/>
      <w:szCs w:val="20"/>
    </w:rPr>
  </w:style>
  <w:style w:type="paragraph" w:styleId="BalloonText">
    <w:name w:val="Balloon Text"/>
    <w:basedOn w:val="Normal"/>
    <w:link w:val="BalloonTextChar"/>
    <w:uiPriority w:val="99"/>
    <w:semiHidden/>
    <w:unhideWhenUsed/>
    <w:rsid w:val="00FB1C86"/>
    <w:rPr>
      <w:rFonts w:ascii="Lucida Grande" w:hAnsi="Lucida Grande"/>
      <w:sz w:val="18"/>
      <w:szCs w:val="18"/>
    </w:rPr>
  </w:style>
  <w:style w:type="character" w:customStyle="1" w:styleId="BalloonTextChar">
    <w:name w:val="Balloon Text Char"/>
    <w:basedOn w:val="DefaultParagraphFont"/>
    <w:link w:val="BalloonText"/>
    <w:uiPriority w:val="99"/>
    <w:semiHidden/>
    <w:rsid w:val="00FB1C86"/>
    <w:rPr>
      <w:rFonts w:ascii="Lucida Grande" w:hAnsi="Lucida Grande"/>
      <w:sz w:val="18"/>
      <w:szCs w:val="18"/>
    </w:rPr>
  </w:style>
  <w:style w:type="paragraph" w:styleId="PlainText">
    <w:name w:val="Plain Text"/>
    <w:basedOn w:val="Normal"/>
    <w:link w:val="PlainTextChar"/>
    <w:uiPriority w:val="99"/>
    <w:semiHidden/>
    <w:unhideWhenUsed/>
    <w:rsid w:val="00884C25"/>
    <w:rPr>
      <w:rFonts w:ascii="Arial" w:hAnsi="Arial" w:cs="Consolas"/>
      <w:sz w:val="20"/>
      <w:szCs w:val="21"/>
    </w:rPr>
  </w:style>
  <w:style w:type="character" w:customStyle="1" w:styleId="PlainTextChar">
    <w:name w:val="Plain Text Char"/>
    <w:basedOn w:val="DefaultParagraphFont"/>
    <w:link w:val="PlainText"/>
    <w:uiPriority w:val="99"/>
    <w:semiHidden/>
    <w:rsid w:val="00884C25"/>
    <w:rPr>
      <w:rFonts w:ascii="Arial" w:hAnsi="Arial" w:cs="Consolas"/>
      <w:sz w:val="20"/>
      <w:szCs w:val="21"/>
    </w:rPr>
  </w:style>
  <w:style w:type="character" w:styleId="FollowedHyperlink">
    <w:name w:val="FollowedHyperlink"/>
    <w:basedOn w:val="DefaultParagraphFont"/>
    <w:uiPriority w:val="99"/>
    <w:semiHidden/>
    <w:unhideWhenUsed/>
    <w:rsid w:val="005C1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wrepublic.com/authors/ashley-deeks" TargetMode="External"/><Relationship Id="rId2" Type="http://schemas.openxmlformats.org/officeDocument/2006/relationships/hyperlink" Target="http://topics.nytimes.com/top/reference/timestopics/people/e/steven_erlanger/index.html" TargetMode="External"/><Relationship Id="rId1" Type="http://schemas.openxmlformats.org/officeDocument/2006/relationships/hyperlink" Target="http://topics.nytimes.com/top/reference/timestopics/people/s/alison_smale/index.html" TargetMode="External"/><Relationship Id="rId5" Type="http://schemas.openxmlformats.org/officeDocument/2006/relationships/hyperlink" Target="http://topics.nytimes.com/top/reference/timestopics/people/m/steven_lee_myers/index.html" TargetMode="External"/><Relationship Id="rId4" Type="http://schemas.openxmlformats.org/officeDocument/2006/relationships/hyperlink" Target="http://www.newrepublic.com/authors/ashley-de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2651-7A6B-4E31-BC0B-257CD747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Green</dc:creator>
  <cp:lastModifiedBy>James Green</cp:lastModifiedBy>
  <cp:revision>2</cp:revision>
  <dcterms:created xsi:type="dcterms:W3CDTF">2014-06-02T17:40:00Z</dcterms:created>
  <dcterms:modified xsi:type="dcterms:W3CDTF">2014-06-02T17:40:00Z</dcterms:modified>
</cp:coreProperties>
</file>