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228E" w14:textId="1B89DB88" w:rsidR="00C50A25" w:rsidRPr="005A7DE3" w:rsidRDefault="00C50A25" w:rsidP="003108CB">
      <w:pPr>
        <w:jc w:val="both"/>
        <w:rPr>
          <w:rFonts w:ascii="Times New Roman" w:hAnsi="Times New Roman" w:cs="Times New Roman"/>
          <w:b/>
          <w:bCs/>
          <w:i/>
          <w:iCs/>
          <w:sz w:val="24"/>
          <w:szCs w:val="24"/>
        </w:rPr>
      </w:pPr>
      <w:r w:rsidRPr="005A7DE3">
        <w:rPr>
          <w:rFonts w:ascii="Times New Roman" w:hAnsi="Times New Roman" w:cs="Times New Roman"/>
          <w:b/>
          <w:bCs/>
          <w:i/>
          <w:iCs/>
          <w:sz w:val="24"/>
          <w:szCs w:val="24"/>
        </w:rPr>
        <w:t>Secretary of State for the Home Department v OA</w:t>
      </w:r>
    </w:p>
    <w:p w14:paraId="41EFE984" w14:textId="64C1CBA1" w:rsidR="00C671E9" w:rsidRPr="005A7DE3" w:rsidRDefault="00C50A25" w:rsidP="003108CB">
      <w:pPr>
        <w:jc w:val="both"/>
        <w:rPr>
          <w:rFonts w:ascii="Times New Roman" w:hAnsi="Times New Roman" w:cs="Times New Roman"/>
          <w:sz w:val="24"/>
          <w:szCs w:val="24"/>
        </w:rPr>
      </w:pPr>
      <w:r w:rsidRPr="005A7DE3">
        <w:rPr>
          <w:rFonts w:ascii="Times New Roman" w:hAnsi="Times New Roman" w:cs="Times New Roman"/>
          <w:sz w:val="24"/>
          <w:szCs w:val="24"/>
        </w:rPr>
        <w:t xml:space="preserve">[2021] EUECJ C-255/19 </w:t>
      </w:r>
    </w:p>
    <w:p w14:paraId="79ADBC3F" w14:textId="191BB825" w:rsidR="000713AF" w:rsidRPr="005A7DE3" w:rsidRDefault="000713AF" w:rsidP="003108CB">
      <w:pPr>
        <w:jc w:val="both"/>
        <w:rPr>
          <w:rFonts w:ascii="Times New Roman" w:hAnsi="Times New Roman" w:cs="Times New Roman"/>
          <w:sz w:val="24"/>
          <w:szCs w:val="24"/>
        </w:rPr>
      </w:pPr>
    </w:p>
    <w:p w14:paraId="577435A3" w14:textId="578D6CD1" w:rsidR="000713AF" w:rsidRPr="005A7DE3" w:rsidRDefault="000713AF" w:rsidP="003108CB">
      <w:pPr>
        <w:jc w:val="both"/>
        <w:rPr>
          <w:rFonts w:ascii="Times New Roman" w:hAnsi="Times New Roman" w:cs="Times New Roman"/>
          <w:b/>
          <w:bCs/>
          <w:sz w:val="24"/>
          <w:szCs w:val="24"/>
        </w:rPr>
      </w:pPr>
      <w:r w:rsidRPr="005A7DE3">
        <w:rPr>
          <w:rFonts w:ascii="Times New Roman" w:hAnsi="Times New Roman" w:cs="Times New Roman"/>
          <w:b/>
          <w:bCs/>
          <w:sz w:val="24"/>
          <w:szCs w:val="24"/>
        </w:rPr>
        <w:t>Facts</w:t>
      </w:r>
    </w:p>
    <w:p w14:paraId="03A4409F" w14:textId="77777777" w:rsidR="00960772" w:rsidRDefault="00E228CF" w:rsidP="003108CB">
      <w:pPr>
        <w:jc w:val="both"/>
        <w:rPr>
          <w:rFonts w:ascii="Times New Roman" w:hAnsi="Times New Roman" w:cs="Times New Roman"/>
          <w:sz w:val="24"/>
          <w:szCs w:val="24"/>
        </w:rPr>
      </w:pPr>
      <w:r w:rsidRPr="005A7DE3">
        <w:rPr>
          <w:rFonts w:ascii="Times New Roman" w:hAnsi="Times New Roman" w:cs="Times New Roman"/>
          <w:sz w:val="24"/>
          <w:szCs w:val="24"/>
        </w:rPr>
        <w:t xml:space="preserve">OA is a Somali national </w:t>
      </w:r>
      <w:r w:rsidR="00A767AC" w:rsidRPr="005A7DE3">
        <w:rPr>
          <w:rFonts w:ascii="Times New Roman" w:hAnsi="Times New Roman" w:cs="Times New Roman"/>
          <w:sz w:val="24"/>
          <w:szCs w:val="24"/>
        </w:rPr>
        <w:t xml:space="preserve">from Mogadishu </w:t>
      </w:r>
      <w:r w:rsidRPr="005A7DE3">
        <w:rPr>
          <w:rFonts w:ascii="Times New Roman" w:hAnsi="Times New Roman" w:cs="Times New Roman"/>
          <w:sz w:val="24"/>
          <w:szCs w:val="24"/>
        </w:rPr>
        <w:t xml:space="preserve">of the minority </w:t>
      </w:r>
      <w:proofErr w:type="spellStart"/>
      <w:r w:rsidRPr="005A7DE3">
        <w:rPr>
          <w:rFonts w:ascii="Times New Roman" w:hAnsi="Times New Roman" w:cs="Times New Roman"/>
          <w:sz w:val="24"/>
          <w:szCs w:val="24"/>
        </w:rPr>
        <w:t>Reer</w:t>
      </w:r>
      <w:proofErr w:type="spellEnd"/>
      <w:r w:rsidRPr="005A7DE3">
        <w:rPr>
          <w:rFonts w:ascii="Times New Roman" w:hAnsi="Times New Roman" w:cs="Times New Roman"/>
          <w:sz w:val="24"/>
          <w:szCs w:val="24"/>
        </w:rPr>
        <w:t xml:space="preserve"> </w:t>
      </w:r>
      <w:proofErr w:type="spellStart"/>
      <w:r w:rsidRPr="005A7DE3">
        <w:rPr>
          <w:rFonts w:ascii="Times New Roman" w:hAnsi="Times New Roman" w:cs="Times New Roman"/>
          <w:sz w:val="24"/>
          <w:szCs w:val="24"/>
        </w:rPr>
        <w:t>Hamar</w:t>
      </w:r>
      <w:proofErr w:type="spellEnd"/>
      <w:r w:rsidRPr="005A7DE3">
        <w:rPr>
          <w:rFonts w:ascii="Times New Roman" w:hAnsi="Times New Roman" w:cs="Times New Roman"/>
          <w:sz w:val="24"/>
          <w:szCs w:val="24"/>
        </w:rPr>
        <w:t xml:space="preserve"> clan. In 2003</w:t>
      </w:r>
      <w:r w:rsidR="00A767AC" w:rsidRPr="005A7DE3">
        <w:rPr>
          <w:rFonts w:ascii="Times New Roman" w:hAnsi="Times New Roman" w:cs="Times New Roman"/>
          <w:sz w:val="24"/>
          <w:szCs w:val="24"/>
        </w:rPr>
        <w:t>,</w:t>
      </w:r>
      <w:r w:rsidRPr="005A7DE3">
        <w:rPr>
          <w:rFonts w:ascii="Times New Roman" w:hAnsi="Times New Roman" w:cs="Times New Roman"/>
          <w:sz w:val="24"/>
          <w:szCs w:val="24"/>
        </w:rPr>
        <w:t xml:space="preserve"> OA obtained refugee status in the UK as a dependent of his wife. His wife had obtained refugee status in 2001 as they had suffered serious harm and violence at the hands of the Hawiye militia in Mogadishu on several occasions. </w:t>
      </w:r>
    </w:p>
    <w:p w14:paraId="50CC9523" w14:textId="175DD917" w:rsidR="00960772" w:rsidRDefault="00E228CF" w:rsidP="003108CB">
      <w:pPr>
        <w:jc w:val="both"/>
        <w:rPr>
          <w:rFonts w:ascii="Times New Roman" w:hAnsi="Times New Roman" w:cs="Times New Roman"/>
          <w:sz w:val="24"/>
          <w:szCs w:val="24"/>
        </w:rPr>
      </w:pPr>
      <w:r w:rsidRPr="005A7DE3">
        <w:rPr>
          <w:rFonts w:ascii="Times New Roman" w:hAnsi="Times New Roman" w:cs="Times New Roman"/>
          <w:sz w:val="24"/>
          <w:szCs w:val="24"/>
        </w:rPr>
        <w:t>In 2016</w:t>
      </w:r>
      <w:r w:rsidR="00A767AC" w:rsidRPr="005A7DE3">
        <w:rPr>
          <w:rFonts w:ascii="Times New Roman" w:hAnsi="Times New Roman" w:cs="Times New Roman"/>
          <w:sz w:val="24"/>
          <w:szCs w:val="24"/>
        </w:rPr>
        <w:t>,</w:t>
      </w:r>
      <w:r w:rsidRPr="005A7DE3">
        <w:rPr>
          <w:rFonts w:ascii="Times New Roman" w:hAnsi="Times New Roman" w:cs="Times New Roman"/>
          <w:sz w:val="24"/>
          <w:szCs w:val="24"/>
        </w:rPr>
        <w:t xml:space="preserve"> the Secretary of State for the Home Department (</w:t>
      </w:r>
      <w:r w:rsidR="00575F9B">
        <w:rPr>
          <w:rFonts w:ascii="Times New Roman" w:hAnsi="Times New Roman" w:cs="Times New Roman"/>
          <w:sz w:val="24"/>
          <w:szCs w:val="24"/>
        </w:rPr>
        <w:t>‘</w:t>
      </w:r>
      <w:r w:rsidRPr="005A7DE3">
        <w:rPr>
          <w:rFonts w:ascii="Times New Roman" w:hAnsi="Times New Roman" w:cs="Times New Roman"/>
          <w:sz w:val="24"/>
          <w:szCs w:val="24"/>
        </w:rPr>
        <w:t>SSHD</w:t>
      </w:r>
      <w:r w:rsidR="00575F9B">
        <w:rPr>
          <w:rFonts w:ascii="Times New Roman" w:hAnsi="Times New Roman" w:cs="Times New Roman"/>
          <w:sz w:val="24"/>
          <w:szCs w:val="24"/>
        </w:rPr>
        <w:t>’</w:t>
      </w:r>
      <w:r w:rsidRPr="005A7DE3">
        <w:rPr>
          <w:rFonts w:ascii="Times New Roman" w:hAnsi="Times New Roman" w:cs="Times New Roman"/>
          <w:sz w:val="24"/>
          <w:szCs w:val="24"/>
        </w:rPr>
        <w:t xml:space="preserve">) revoked OA’s refugee status on the ground of a change in circumstances in his country of origin. </w:t>
      </w:r>
      <w:r w:rsidR="00A767AC" w:rsidRPr="005A7DE3">
        <w:rPr>
          <w:rFonts w:ascii="Times New Roman" w:hAnsi="Times New Roman" w:cs="Times New Roman"/>
          <w:sz w:val="24"/>
          <w:szCs w:val="24"/>
        </w:rPr>
        <w:t xml:space="preserve">It </w:t>
      </w:r>
      <w:r w:rsidRPr="005A7DE3">
        <w:rPr>
          <w:rFonts w:ascii="Times New Roman" w:hAnsi="Times New Roman" w:cs="Times New Roman"/>
          <w:sz w:val="24"/>
          <w:szCs w:val="24"/>
        </w:rPr>
        <w:t xml:space="preserve">was deemed </w:t>
      </w:r>
      <w:r w:rsidR="00A767AC" w:rsidRPr="005A7DE3">
        <w:rPr>
          <w:rFonts w:ascii="Times New Roman" w:hAnsi="Times New Roman" w:cs="Times New Roman"/>
          <w:sz w:val="24"/>
          <w:szCs w:val="24"/>
        </w:rPr>
        <w:t xml:space="preserve">he did </w:t>
      </w:r>
      <w:r w:rsidRPr="005A7DE3">
        <w:rPr>
          <w:rFonts w:ascii="Times New Roman" w:hAnsi="Times New Roman" w:cs="Times New Roman"/>
          <w:sz w:val="24"/>
          <w:szCs w:val="24"/>
        </w:rPr>
        <w:t>not qualify for humanitarian protection and his return to Somalia would not place the UK in breach of its obligations under Article 3 of the European Convention on Human Rights</w:t>
      </w:r>
      <w:r w:rsidR="00230495">
        <w:rPr>
          <w:rFonts w:ascii="Times New Roman" w:hAnsi="Times New Roman" w:cs="Times New Roman"/>
          <w:sz w:val="24"/>
          <w:szCs w:val="24"/>
        </w:rPr>
        <w:t xml:space="preserve"> (‘ECHR’)</w:t>
      </w:r>
      <w:r w:rsidRPr="005A7DE3">
        <w:rPr>
          <w:rFonts w:ascii="Times New Roman" w:hAnsi="Times New Roman" w:cs="Times New Roman"/>
          <w:sz w:val="24"/>
          <w:szCs w:val="24"/>
        </w:rPr>
        <w:t>.</w:t>
      </w:r>
      <w:r w:rsidR="007A6852" w:rsidRPr="005A7DE3">
        <w:rPr>
          <w:rFonts w:ascii="Times New Roman" w:hAnsi="Times New Roman" w:cs="Times New Roman"/>
          <w:sz w:val="24"/>
          <w:szCs w:val="24"/>
        </w:rPr>
        <w:t xml:space="preserve"> </w:t>
      </w:r>
      <w:r w:rsidR="00A767AC" w:rsidRPr="005A7DE3">
        <w:rPr>
          <w:rFonts w:ascii="Times New Roman" w:hAnsi="Times New Roman" w:cs="Times New Roman"/>
          <w:sz w:val="24"/>
          <w:szCs w:val="24"/>
        </w:rPr>
        <w:t xml:space="preserve">The SSHD’s decision was based on </w:t>
      </w:r>
      <w:r w:rsidR="00A767AC" w:rsidRPr="005A7DE3">
        <w:rPr>
          <w:rFonts w:ascii="Times New Roman" w:hAnsi="Times New Roman" w:cs="Times New Roman"/>
          <w:i/>
          <w:iCs/>
          <w:sz w:val="24"/>
          <w:szCs w:val="24"/>
        </w:rPr>
        <w:t xml:space="preserve">MOJ </w:t>
      </w:r>
      <w:r w:rsidR="00960772">
        <w:rPr>
          <w:rFonts w:ascii="Times New Roman" w:hAnsi="Times New Roman" w:cs="Times New Roman"/>
          <w:i/>
          <w:iCs/>
          <w:sz w:val="24"/>
          <w:szCs w:val="24"/>
        </w:rPr>
        <w:t>&amp;</w:t>
      </w:r>
      <w:r w:rsidR="00960772" w:rsidRPr="005A7DE3">
        <w:rPr>
          <w:rFonts w:ascii="Times New Roman" w:hAnsi="Times New Roman" w:cs="Times New Roman"/>
          <w:i/>
          <w:iCs/>
          <w:sz w:val="24"/>
          <w:szCs w:val="24"/>
        </w:rPr>
        <w:t xml:space="preserve"> </w:t>
      </w:r>
      <w:proofErr w:type="spellStart"/>
      <w:r w:rsidR="00A767AC" w:rsidRPr="005A7DE3">
        <w:rPr>
          <w:rFonts w:ascii="Times New Roman" w:hAnsi="Times New Roman" w:cs="Times New Roman"/>
          <w:i/>
          <w:iCs/>
          <w:sz w:val="24"/>
          <w:szCs w:val="24"/>
        </w:rPr>
        <w:t>Ors</w:t>
      </w:r>
      <w:proofErr w:type="spellEnd"/>
      <w:r w:rsidR="00A767AC" w:rsidRPr="005A7DE3">
        <w:rPr>
          <w:rFonts w:ascii="Times New Roman" w:hAnsi="Times New Roman" w:cs="Times New Roman"/>
          <w:i/>
          <w:iCs/>
          <w:sz w:val="24"/>
          <w:szCs w:val="24"/>
        </w:rPr>
        <w:t xml:space="preserve"> (return to Mogadishu) Somalia CG</w:t>
      </w:r>
      <w:r w:rsidR="00923D11">
        <w:rPr>
          <w:rFonts w:ascii="Times New Roman" w:hAnsi="Times New Roman" w:cs="Times New Roman"/>
          <w:sz w:val="24"/>
          <w:szCs w:val="24"/>
        </w:rPr>
        <w:t>,</w:t>
      </w:r>
      <w:r w:rsidR="00923D11" w:rsidRPr="00923D11">
        <w:rPr>
          <w:rStyle w:val="FootnoteReference"/>
          <w:rFonts w:ascii="Times New Roman" w:hAnsi="Times New Roman" w:cs="Times New Roman"/>
          <w:sz w:val="24"/>
          <w:szCs w:val="24"/>
        </w:rPr>
        <w:footnoteReference w:id="1"/>
      </w:r>
      <w:r w:rsidR="00A767AC" w:rsidRPr="005A7DE3">
        <w:rPr>
          <w:rFonts w:ascii="Times New Roman" w:hAnsi="Times New Roman" w:cs="Times New Roman"/>
          <w:sz w:val="24"/>
          <w:szCs w:val="24"/>
        </w:rPr>
        <w:t xml:space="preserve"> the latest Country Guidance case on Somalia. </w:t>
      </w:r>
      <w:r w:rsidR="007A6852" w:rsidRPr="005A7DE3">
        <w:rPr>
          <w:rFonts w:ascii="Times New Roman" w:hAnsi="Times New Roman" w:cs="Times New Roman"/>
          <w:sz w:val="24"/>
          <w:szCs w:val="24"/>
        </w:rPr>
        <w:t xml:space="preserve">OA </w:t>
      </w:r>
      <w:r w:rsidR="00853669" w:rsidRPr="005A7DE3">
        <w:rPr>
          <w:rFonts w:ascii="Times New Roman" w:hAnsi="Times New Roman" w:cs="Times New Roman"/>
          <w:sz w:val="24"/>
          <w:szCs w:val="24"/>
        </w:rPr>
        <w:t>appealed</w:t>
      </w:r>
      <w:r w:rsidR="007A6852" w:rsidRPr="005A7DE3">
        <w:rPr>
          <w:rFonts w:ascii="Times New Roman" w:hAnsi="Times New Roman" w:cs="Times New Roman"/>
          <w:sz w:val="24"/>
          <w:szCs w:val="24"/>
        </w:rPr>
        <w:t xml:space="preserve"> the decision to</w:t>
      </w:r>
      <w:r w:rsidR="00853669" w:rsidRPr="005A7DE3">
        <w:rPr>
          <w:rFonts w:ascii="Times New Roman" w:hAnsi="Times New Roman" w:cs="Times New Roman"/>
          <w:sz w:val="24"/>
          <w:szCs w:val="24"/>
        </w:rPr>
        <w:t xml:space="preserve"> the</w:t>
      </w:r>
      <w:r w:rsidR="00175FEE">
        <w:rPr>
          <w:rFonts w:ascii="Times New Roman" w:hAnsi="Times New Roman" w:cs="Times New Roman"/>
          <w:sz w:val="24"/>
          <w:szCs w:val="24"/>
        </w:rPr>
        <w:t xml:space="preserve"> First-tier Tribunal</w:t>
      </w:r>
      <w:r w:rsidR="00B05B7B">
        <w:rPr>
          <w:rFonts w:ascii="Times New Roman" w:hAnsi="Times New Roman" w:cs="Times New Roman"/>
          <w:sz w:val="24"/>
          <w:szCs w:val="24"/>
        </w:rPr>
        <w:t xml:space="preserve"> that </w:t>
      </w:r>
      <w:r w:rsidR="00230495">
        <w:rPr>
          <w:rFonts w:ascii="Times New Roman" w:hAnsi="Times New Roman" w:cs="Times New Roman"/>
          <w:sz w:val="24"/>
          <w:szCs w:val="24"/>
        </w:rPr>
        <w:t>dismissed his appeal. The Upper Tribunal set aside that decision and the appeal was re-heard by the First-tier Tribunal,</w:t>
      </w:r>
      <w:r w:rsidR="00B05B7B">
        <w:rPr>
          <w:rFonts w:ascii="Times New Roman" w:hAnsi="Times New Roman" w:cs="Times New Roman"/>
          <w:sz w:val="24"/>
          <w:szCs w:val="24"/>
        </w:rPr>
        <w:t xml:space="preserve"> </w:t>
      </w:r>
      <w:r w:rsidR="00230495">
        <w:rPr>
          <w:rFonts w:ascii="Times New Roman" w:hAnsi="Times New Roman" w:cs="Times New Roman"/>
          <w:sz w:val="24"/>
          <w:szCs w:val="24"/>
        </w:rPr>
        <w:t>dismiss</w:t>
      </w:r>
      <w:r w:rsidR="00B05B7B">
        <w:rPr>
          <w:rFonts w:ascii="Times New Roman" w:hAnsi="Times New Roman" w:cs="Times New Roman"/>
          <w:sz w:val="24"/>
          <w:szCs w:val="24"/>
        </w:rPr>
        <w:t>ing</w:t>
      </w:r>
      <w:r w:rsidR="00230495">
        <w:rPr>
          <w:rFonts w:ascii="Times New Roman" w:hAnsi="Times New Roman" w:cs="Times New Roman"/>
          <w:sz w:val="24"/>
          <w:szCs w:val="24"/>
        </w:rPr>
        <w:t xml:space="preserve"> the asylum appeal but </w:t>
      </w:r>
      <w:r w:rsidR="00B05B7B">
        <w:rPr>
          <w:rFonts w:ascii="Times New Roman" w:hAnsi="Times New Roman" w:cs="Times New Roman"/>
          <w:sz w:val="24"/>
          <w:szCs w:val="24"/>
        </w:rPr>
        <w:t>finding that</w:t>
      </w:r>
      <w:r w:rsidR="00230495">
        <w:rPr>
          <w:rFonts w:ascii="Times New Roman" w:hAnsi="Times New Roman" w:cs="Times New Roman"/>
          <w:sz w:val="24"/>
          <w:szCs w:val="24"/>
        </w:rPr>
        <w:t xml:space="preserve"> OA’s return would breach art 3 ECHR. </w:t>
      </w:r>
      <w:r w:rsidR="00D22AD9">
        <w:rPr>
          <w:rFonts w:ascii="Times New Roman" w:hAnsi="Times New Roman" w:cs="Times New Roman"/>
          <w:sz w:val="24"/>
          <w:szCs w:val="24"/>
        </w:rPr>
        <w:t>The Upper Tribunal again</w:t>
      </w:r>
      <w:r w:rsidR="00230495">
        <w:rPr>
          <w:rFonts w:ascii="Times New Roman" w:hAnsi="Times New Roman" w:cs="Times New Roman"/>
          <w:sz w:val="24"/>
          <w:szCs w:val="24"/>
        </w:rPr>
        <w:t xml:space="preserve"> set aside </w:t>
      </w:r>
      <w:r w:rsidR="00D22AD9">
        <w:rPr>
          <w:rFonts w:ascii="Times New Roman" w:hAnsi="Times New Roman" w:cs="Times New Roman"/>
          <w:sz w:val="24"/>
          <w:szCs w:val="24"/>
        </w:rPr>
        <w:t xml:space="preserve">the decision </w:t>
      </w:r>
      <w:r w:rsidR="00B05B7B">
        <w:rPr>
          <w:rFonts w:ascii="Times New Roman" w:hAnsi="Times New Roman" w:cs="Times New Roman"/>
          <w:sz w:val="24"/>
          <w:szCs w:val="24"/>
        </w:rPr>
        <w:t>of</w:t>
      </w:r>
      <w:r w:rsidR="00D22AD9">
        <w:rPr>
          <w:rFonts w:ascii="Times New Roman" w:hAnsi="Times New Roman" w:cs="Times New Roman"/>
          <w:sz w:val="24"/>
          <w:szCs w:val="24"/>
        </w:rPr>
        <w:t xml:space="preserve"> the First-tier Tribunal and reserved the </w:t>
      </w:r>
      <w:r w:rsidR="00612C9F">
        <w:rPr>
          <w:rFonts w:ascii="Times New Roman" w:hAnsi="Times New Roman" w:cs="Times New Roman"/>
          <w:sz w:val="24"/>
          <w:szCs w:val="24"/>
        </w:rPr>
        <w:t>matter</w:t>
      </w:r>
      <w:r w:rsidR="00D22AD9">
        <w:rPr>
          <w:rFonts w:ascii="Times New Roman" w:hAnsi="Times New Roman" w:cs="Times New Roman"/>
          <w:sz w:val="24"/>
          <w:szCs w:val="24"/>
        </w:rPr>
        <w:t xml:space="preserve"> </w:t>
      </w:r>
      <w:r w:rsidR="006E2A9E">
        <w:rPr>
          <w:rFonts w:ascii="Times New Roman" w:hAnsi="Times New Roman" w:cs="Times New Roman"/>
          <w:sz w:val="24"/>
          <w:szCs w:val="24"/>
        </w:rPr>
        <w:t>to</w:t>
      </w:r>
      <w:r w:rsidR="00D22AD9">
        <w:rPr>
          <w:rFonts w:ascii="Times New Roman" w:hAnsi="Times New Roman" w:cs="Times New Roman"/>
          <w:sz w:val="24"/>
          <w:szCs w:val="24"/>
        </w:rPr>
        <w:t xml:space="preserve"> itself.</w:t>
      </w:r>
      <w:r w:rsidR="00230495">
        <w:rPr>
          <w:rFonts w:ascii="Times New Roman" w:hAnsi="Times New Roman" w:cs="Times New Roman"/>
          <w:sz w:val="24"/>
          <w:szCs w:val="24"/>
        </w:rPr>
        <w:t xml:space="preserve">  </w:t>
      </w:r>
      <w:r w:rsidR="00853669" w:rsidRPr="005A7DE3">
        <w:rPr>
          <w:rFonts w:ascii="Times New Roman" w:hAnsi="Times New Roman" w:cs="Times New Roman"/>
          <w:sz w:val="24"/>
          <w:szCs w:val="24"/>
        </w:rPr>
        <w:t xml:space="preserve"> </w:t>
      </w:r>
    </w:p>
    <w:p w14:paraId="67948296" w14:textId="6B0DB931" w:rsidR="000713AF" w:rsidRPr="005A7DE3" w:rsidRDefault="00853669" w:rsidP="003108CB">
      <w:pPr>
        <w:jc w:val="both"/>
        <w:rPr>
          <w:rFonts w:ascii="Times New Roman" w:hAnsi="Times New Roman" w:cs="Times New Roman"/>
          <w:sz w:val="24"/>
          <w:szCs w:val="24"/>
        </w:rPr>
      </w:pPr>
      <w:r w:rsidRPr="005A7DE3">
        <w:rPr>
          <w:rFonts w:ascii="Times New Roman" w:hAnsi="Times New Roman" w:cs="Times New Roman"/>
          <w:sz w:val="24"/>
          <w:szCs w:val="24"/>
        </w:rPr>
        <w:t xml:space="preserve">Before the Upper Tribunal, the SSHD argued that in accordance with </w:t>
      </w:r>
      <w:r w:rsidR="00960772">
        <w:rPr>
          <w:rFonts w:ascii="Times New Roman" w:hAnsi="Times New Roman" w:cs="Times New Roman"/>
          <w:sz w:val="24"/>
          <w:szCs w:val="24"/>
        </w:rPr>
        <w:t>art</w:t>
      </w:r>
      <w:r w:rsidR="00960772" w:rsidRPr="005A7DE3">
        <w:rPr>
          <w:rFonts w:ascii="Times New Roman" w:hAnsi="Times New Roman" w:cs="Times New Roman"/>
          <w:sz w:val="24"/>
          <w:szCs w:val="24"/>
        </w:rPr>
        <w:t xml:space="preserve"> </w:t>
      </w:r>
      <w:r w:rsidRPr="005A7DE3">
        <w:rPr>
          <w:rFonts w:ascii="Times New Roman" w:hAnsi="Times New Roman" w:cs="Times New Roman"/>
          <w:sz w:val="24"/>
          <w:szCs w:val="24"/>
        </w:rPr>
        <w:t xml:space="preserve">11(1)(e) of </w:t>
      </w:r>
      <w:r w:rsidR="00A767AC" w:rsidRPr="005A7DE3">
        <w:rPr>
          <w:rFonts w:ascii="Times New Roman" w:hAnsi="Times New Roman" w:cs="Times New Roman"/>
          <w:sz w:val="24"/>
          <w:szCs w:val="24"/>
        </w:rPr>
        <w:t>Council</w:t>
      </w:r>
      <w:r w:rsidR="00020B63" w:rsidRPr="005A7DE3">
        <w:rPr>
          <w:rFonts w:ascii="Times New Roman" w:hAnsi="Times New Roman" w:cs="Times New Roman"/>
          <w:sz w:val="24"/>
          <w:szCs w:val="24"/>
        </w:rPr>
        <w:t xml:space="preserve"> </w:t>
      </w:r>
      <w:r w:rsidRPr="005A7DE3">
        <w:rPr>
          <w:rFonts w:ascii="Times New Roman" w:hAnsi="Times New Roman" w:cs="Times New Roman"/>
          <w:sz w:val="24"/>
          <w:szCs w:val="24"/>
        </w:rPr>
        <w:t>Directive 2004/83</w:t>
      </w:r>
      <w:r w:rsidR="00020B63" w:rsidRPr="005A7DE3">
        <w:rPr>
          <w:rFonts w:ascii="Times New Roman" w:hAnsi="Times New Roman" w:cs="Times New Roman"/>
          <w:sz w:val="24"/>
          <w:szCs w:val="24"/>
        </w:rPr>
        <w:t xml:space="preserve"> (the ‘Qualification Directive</w:t>
      </w:r>
      <w:r w:rsidR="00960772">
        <w:rPr>
          <w:rFonts w:ascii="Times New Roman" w:hAnsi="Times New Roman" w:cs="Times New Roman"/>
          <w:sz w:val="24"/>
          <w:szCs w:val="24"/>
        </w:rPr>
        <w:t>’</w:t>
      </w:r>
      <w:r w:rsidR="00020B63" w:rsidRPr="005A7DE3">
        <w:rPr>
          <w:rFonts w:ascii="Times New Roman" w:hAnsi="Times New Roman" w:cs="Times New Roman"/>
          <w:sz w:val="24"/>
          <w:szCs w:val="24"/>
        </w:rPr>
        <w:t>)</w:t>
      </w:r>
      <w:r w:rsidRPr="005A7DE3">
        <w:rPr>
          <w:rFonts w:ascii="Times New Roman" w:hAnsi="Times New Roman" w:cs="Times New Roman"/>
          <w:sz w:val="24"/>
          <w:szCs w:val="24"/>
        </w:rPr>
        <w:t>,</w:t>
      </w:r>
      <w:r w:rsidR="00A767AC" w:rsidRPr="005A7DE3">
        <w:rPr>
          <w:rStyle w:val="FootnoteReference"/>
          <w:rFonts w:ascii="Times New Roman" w:hAnsi="Times New Roman" w:cs="Times New Roman"/>
          <w:sz w:val="24"/>
          <w:szCs w:val="24"/>
        </w:rPr>
        <w:footnoteReference w:id="2"/>
      </w:r>
      <w:r w:rsidRPr="005A7DE3">
        <w:rPr>
          <w:rFonts w:ascii="Times New Roman" w:hAnsi="Times New Roman" w:cs="Times New Roman"/>
          <w:sz w:val="24"/>
          <w:szCs w:val="24"/>
        </w:rPr>
        <w:t xml:space="preserve"> there was a non-temporary change of circumstances in his country of origin because minority clans are no longer subject to persecution by majority clan</w:t>
      </w:r>
      <w:r w:rsidR="00A767AC" w:rsidRPr="005A7DE3">
        <w:rPr>
          <w:rFonts w:ascii="Times New Roman" w:hAnsi="Times New Roman" w:cs="Times New Roman"/>
          <w:sz w:val="24"/>
          <w:szCs w:val="24"/>
        </w:rPr>
        <w:t>s</w:t>
      </w:r>
      <w:r w:rsidRPr="005A7DE3">
        <w:rPr>
          <w:rFonts w:ascii="Times New Roman" w:hAnsi="Times New Roman" w:cs="Times New Roman"/>
          <w:sz w:val="24"/>
          <w:szCs w:val="24"/>
        </w:rPr>
        <w:t xml:space="preserve"> in the Mogadishu region and the State now </w:t>
      </w:r>
      <w:r w:rsidR="00960772" w:rsidRPr="005A7DE3">
        <w:rPr>
          <w:rFonts w:ascii="Times New Roman" w:hAnsi="Times New Roman" w:cs="Times New Roman"/>
          <w:sz w:val="24"/>
          <w:szCs w:val="24"/>
        </w:rPr>
        <w:t>provide</w:t>
      </w:r>
      <w:r w:rsidR="00F9634C">
        <w:rPr>
          <w:rFonts w:ascii="Times New Roman" w:hAnsi="Times New Roman" w:cs="Times New Roman"/>
          <w:sz w:val="24"/>
          <w:szCs w:val="24"/>
        </w:rPr>
        <w:t>d</w:t>
      </w:r>
      <w:r w:rsidR="00960772" w:rsidRPr="005A7DE3">
        <w:rPr>
          <w:rFonts w:ascii="Times New Roman" w:hAnsi="Times New Roman" w:cs="Times New Roman"/>
          <w:sz w:val="24"/>
          <w:szCs w:val="24"/>
        </w:rPr>
        <w:t xml:space="preserve"> </w:t>
      </w:r>
      <w:r w:rsidRPr="005A7DE3">
        <w:rPr>
          <w:rFonts w:ascii="Times New Roman" w:hAnsi="Times New Roman" w:cs="Times New Roman"/>
          <w:sz w:val="24"/>
          <w:szCs w:val="24"/>
        </w:rPr>
        <w:t>sufficien</w:t>
      </w:r>
      <w:r w:rsidR="00FF5513" w:rsidRPr="005A7DE3">
        <w:rPr>
          <w:rFonts w:ascii="Times New Roman" w:hAnsi="Times New Roman" w:cs="Times New Roman"/>
          <w:sz w:val="24"/>
          <w:szCs w:val="24"/>
        </w:rPr>
        <w:t xml:space="preserve">t </w:t>
      </w:r>
      <w:r w:rsidRPr="005A7DE3">
        <w:rPr>
          <w:rFonts w:ascii="Times New Roman" w:hAnsi="Times New Roman" w:cs="Times New Roman"/>
          <w:sz w:val="24"/>
          <w:szCs w:val="24"/>
        </w:rPr>
        <w:t xml:space="preserve">protection. </w:t>
      </w:r>
      <w:r w:rsidR="00657527" w:rsidRPr="005A7DE3">
        <w:rPr>
          <w:rFonts w:ascii="Times New Roman" w:hAnsi="Times New Roman" w:cs="Times New Roman"/>
          <w:sz w:val="24"/>
          <w:szCs w:val="24"/>
        </w:rPr>
        <w:t xml:space="preserve">OA disputed the SSHD’s decision to revoke his refugee status and argued that he </w:t>
      </w:r>
      <w:r w:rsidR="00960772" w:rsidRPr="005A7DE3">
        <w:rPr>
          <w:rFonts w:ascii="Times New Roman" w:hAnsi="Times New Roman" w:cs="Times New Roman"/>
          <w:sz w:val="24"/>
          <w:szCs w:val="24"/>
        </w:rPr>
        <w:t>continue</w:t>
      </w:r>
      <w:r w:rsidR="00F9634C">
        <w:rPr>
          <w:rFonts w:ascii="Times New Roman" w:hAnsi="Times New Roman" w:cs="Times New Roman"/>
          <w:sz w:val="24"/>
          <w:szCs w:val="24"/>
        </w:rPr>
        <w:t>d</w:t>
      </w:r>
      <w:r w:rsidR="00960772" w:rsidRPr="005A7DE3">
        <w:rPr>
          <w:rFonts w:ascii="Times New Roman" w:hAnsi="Times New Roman" w:cs="Times New Roman"/>
          <w:sz w:val="24"/>
          <w:szCs w:val="24"/>
        </w:rPr>
        <w:t xml:space="preserve"> </w:t>
      </w:r>
      <w:r w:rsidR="00657527" w:rsidRPr="005A7DE3">
        <w:rPr>
          <w:rFonts w:ascii="Times New Roman" w:hAnsi="Times New Roman" w:cs="Times New Roman"/>
          <w:sz w:val="24"/>
          <w:szCs w:val="24"/>
        </w:rPr>
        <w:t xml:space="preserve">to have a well-founded fear of being persecuted in Somalia because he </w:t>
      </w:r>
      <w:r w:rsidR="00960772" w:rsidRPr="005A7DE3">
        <w:rPr>
          <w:rFonts w:ascii="Times New Roman" w:hAnsi="Times New Roman" w:cs="Times New Roman"/>
          <w:sz w:val="24"/>
          <w:szCs w:val="24"/>
        </w:rPr>
        <w:t>belong</w:t>
      </w:r>
      <w:r w:rsidR="00F9634C">
        <w:rPr>
          <w:rFonts w:ascii="Times New Roman" w:hAnsi="Times New Roman" w:cs="Times New Roman"/>
          <w:sz w:val="24"/>
          <w:szCs w:val="24"/>
        </w:rPr>
        <w:t>ed</w:t>
      </w:r>
      <w:r w:rsidR="00960772" w:rsidRPr="005A7DE3">
        <w:rPr>
          <w:rFonts w:ascii="Times New Roman" w:hAnsi="Times New Roman" w:cs="Times New Roman"/>
          <w:sz w:val="24"/>
          <w:szCs w:val="24"/>
        </w:rPr>
        <w:t xml:space="preserve"> </w:t>
      </w:r>
      <w:r w:rsidR="00657527" w:rsidRPr="005A7DE3">
        <w:rPr>
          <w:rFonts w:ascii="Times New Roman" w:hAnsi="Times New Roman" w:cs="Times New Roman"/>
          <w:sz w:val="24"/>
          <w:szCs w:val="24"/>
        </w:rPr>
        <w:t xml:space="preserve">to a minority clan and the State </w:t>
      </w:r>
      <w:r w:rsidR="00F9634C">
        <w:rPr>
          <w:rFonts w:ascii="Times New Roman" w:hAnsi="Times New Roman" w:cs="Times New Roman"/>
          <w:sz w:val="24"/>
          <w:szCs w:val="24"/>
        </w:rPr>
        <w:t>was</w:t>
      </w:r>
      <w:r w:rsidR="00960772" w:rsidRPr="005A7DE3">
        <w:rPr>
          <w:rFonts w:ascii="Times New Roman" w:hAnsi="Times New Roman" w:cs="Times New Roman"/>
          <w:sz w:val="24"/>
          <w:szCs w:val="24"/>
        </w:rPr>
        <w:t xml:space="preserve"> </w:t>
      </w:r>
      <w:r w:rsidR="00657527" w:rsidRPr="005A7DE3">
        <w:rPr>
          <w:rFonts w:ascii="Times New Roman" w:hAnsi="Times New Roman" w:cs="Times New Roman"/>
          <w:sz w:val="24"/>
          <w:szCs w:val="24"/>
        </w:rPr>
        <w:t xml:space="preserve">unable to provide effective protection. OA also argued that the Country Guidance case of </w:t>
      </w:r>
      <w:r w:rsidR="00657527" w:rsidRPr="005A7DE3">
        <w:rPr>
          <w:rFonts w:ascii="Times New Roman" w:hAnsi="Times New Roman" w:cs="Times New Roman"/>
          <w:i/>
          <w:iCs/>
          <w:sz w:val="24"/>
          <w:szCs w:val="24"/>
        </w:rPr>
        <w:t xml:space="preserve">MOJ </w:t>
      </w:r>
      <w:r w:rsidR="00657527" w:rsidRPr="005A7DE3">
        <w:rPr>
          <w:rFonts w:ascii="Times New Roman" w:hAnsi="Times New Roman" w:cs="Times New Roman"/>
          <w:sz w:val="24"/>
          <w:szCs w:val="24"/>
        </w:rPr>
        <w:t>was based on a misunderstanding of State protection because it relied on the availability of protection from family or other clan members, who are private</w:t>
      </w:r>
      <w:r w:rsidR="000105FC" w:rsidRPr="005A7DE3">
        <w:rPr>
          <w:rFonts w:ascii="Times New Roman" w:hAnsi="Times New Roman" w:cs="Times New Roman"/>
          <w:sz w:val="24"/>
          <w:szCs w:val="24"/>
        </w:rPr>
        <w:t xml:space="preserve"> actors rather than</w:t>
      </w:r>
      <w:r w:rsidR="00657527" w:rsidRPr="005A7DE3">
        <w:rPr>
          <w:rFonts w:ascii="Times New Roman" w:hAnsi="Times New Roman" w:cs="Times New Roman"/>
          <w:sz w:val="24"/>
          <w:szCs w:val="24"/>
        </w:rPr>
        <w:t xml:space="preserve"> State actors.</w:t>
      </w:r>
    </w:p>
    <w:p w14:paraId="14DA9066" w14:textId="08868224" w:rsidR="00E64437" w:rsidRPr="005A7DE3" w:rsidRDefault="008C1DE9" w:rsidP="00D71F69">
      <w:pPr>
        <w:jc w:val="both"/>
        <w:rPr>
          <w:rFonts w:ascii="Times New Roman" w:hAnsi="Times New Roman" w:cs="Times New Roman"/>
          <w:sz w:val="24"/>
          <w:szCs w:val="24"/>
        </w:rPr>
      </w:pPr>
      <w:r w:rsidRPr="005A7DE3">
        <w:rPr>
          <w:rFonts w:ascii="Times New Roman" w:hAnsi="Times New Roman" w:cs="Times New Roman"/>
          <w:sz w:val="24"/>
          <w:szCs w:val="24"/>
        </w:rPr>
        <w:t>T</w:t>
      </w:r>
      <w:r w:rsidR="00020B63" w:rsidRPr="005A7DE3">
        <w:rPr>
          <w:rFonts w:ascii="Times New Roman" w:hAnsi="Times New Roman" w:cs="Times New Roman"/>
          <w:sz w:val="24"/>
          <w:szCs w:val="24"/>
        </w:rPr>
        <w:t xml:space="preserve">he Upper Tribunal </w:t>
      </w:r>
      <w:r w:rsidR="005A7DE3" w:rsidRPr="005A7DE3">
        <w:rPr>
          <w:rFonts w:ascii="Times New Roman" w:hAnsi="Times New Roman" w:cs="Times New Roman"/>
          <w:sz w:val="24"/>
          <w:szCs w:val="24"/>
        </w:rPr>
        <w:t>referred</w:t>
      </w:r>
      <w:r w:rsidRPr="005A7DE3">
        <w:rPr>
          <w:rFonts w:ascii="Times New Roman" w:hAnsi="Times New Roman" w:cs="Times New Roman"/>
          <w:sz w:val="24"/>
          <w:szCs w:val="24"/>
        </w:rPr>
        <w:t xml:space="preserve"> some questions </w:t>
      </w:r>
      <w:r w:rsidR="00020B63" w:rsidRPr="005A7DE3">
        <w:rPr>
          <w:rFonts w:ascii="Times New Roman" w:hAnsi="Times New Roman" w:cs="Times New Roman"/>
          <w:sz w:val="24"/>
          <w:szCs w:val="24"/>
        </w:rPr>
        <w:t>to the Court of Justice of the European Union (</w:t>
      </w:r>
      <w:r w:rsidR="00960772">
        <w:rPr>
          <w:rFonts w:ascii="Times New Roman" w:hAnsi="Times New Roman" w:cs="Times New Roman"/>
          <w:sz w:val="24"/>
          <w:szCs w:val="24"/>
        </w:rPr>
        <w:t>‘</w:t>
      </w:r>
      <w:r w:rsidR="00020B63" w:rsidRPr="005A7DE3">
        <w:rPr>
          <w:rFonts w:ascii="Times New Roman" w:hAnsi="Times New Roman" w:cs="Times New Roman"/>
          <w:sz w:val="24"/>
          <w:szCs w:val="24"/>
        </w:rPr>
        <w:t>CJEU</w:t>
      </w:r>
      <w:r w:rsidR="00960772">
        <w:rPr>
          <w:rFonts w:ascii="Times New Roman" w:hAnsi="Times New Roman" w:cs="Times New Roman"/>
          <w:sz w:val="24"/>
          <w:szCs w:val="24"/>
        </w:rPr>
        <w:t>’</w:t>
      </w:r>
      <w:r w:rsidR="00020B63" w:rsidRPr="005A7DE3">
        <w:rPr>
          <w:rFonts w:ascii="Times New Roman" w:hAnsi="Times New Roman" w:cs="Times New Roman"/>
          <w:sz w:val="24"/>
          <w:szCs w:val="24"/>
        </w:rPr>
        <w:t xml:space="preserve">) related to the meaning of protection in the </w:t>
      </w:r>
      <w:r w:rsidR="00960772" w:rsidRPr="00960772">
        <w:rPr>
          <w:rFonts w:ascii="Times New Roman" w:hAnsi="Times New Roman" w:cs="Times New Roman"/>
          <w:sz w:val="24"/>
          <w:szCs w:val="24"/>
        </w:rPr>
        <w:t>Convention on the Status of Refugees</w:t>
      </w:r>
      <w:r w:rsidR="00020B63" w:rsidRPr="005A7DE3">
        <w:rPr>
          <w:rFonts w:ascii="Times New Roman" w:hAnsi="Times New Roman" w:cs="Times New Roman"/>
          <w:sz w:val="24"/>
          <w:szCs w:val="24"/>
        </w:rPr>
        <w:t>, as reproduced in the Qualification Directive. In effect, the Upper Tribunal wanted the CJEU to clarify whether</w:t>
      </w:r>
      <w:r w:rsidR="00E64437" w:rsidRPr="005A7DE3">
        <w:rPr>
          <w:rFonts w:ascii="Times New Roman" w:hAnsi="Times New Roman" w:cs="Times New Roman"/>
          <w:sz w:val="24"/>
          <w:szCs w:val="24"/>
        </w:rPr>
        <w:t>:</w:t>
      </w:r>
    </w:p>
    <w:p w14:paraId="18482A4D" w14:textId="3D0C2944" w:rsidR="00257FF0" w:rsidRPr="005A7DE3" w:rsidRDefault="00257FF0" w:rsidP="00257FF0">
      <w:pPr>
        <w:pStyle w:val="ListParagraph"/>
        <w:numPr>
          <w:ilvl w:val="0"/>
          <w:numId w:val="1"/>
        </w:numPr>
        <w:jc w:val="both"/>
        <w:rPr>
          <w:rFonts w:ascii="Times New Roman" w:hAnsi="Times New Roman" w:cs="Times New Roman"/>
          <w:sz w:val="24"/>
          <w:szCs w:val="24"/>
        </w:rPr>
      </w:pPr>
      <w:r w:rsidRPr="005A7DE3">
        <w:rPr>
          <w:rFonts w:ascii="Times New Roman" w:hAnsi="Times New Roman" w:cs="Times New Roman"/>
          <w:sz w:val="24"/>
          <w:szCs w:val="24"/>
        </w:rPr>
        <w:t xml:space="preserve">the requirements in </w:t>
      </w:r>
      <w:r>
        <w:rPr>
          <w:rFonts w:ascii="Times New Roman" w:hAnsi="Times New Roman" w:cs="Times New Roman"/>
          <w:sz w:val="24"/>
          <w:szCs w:val="24"/>
        </w:rPr>
        <w:t>art</w:t>
      </w:r>
      <w:r w:rsidRPr="005A7DE3">
        <w:rPr>
          <w:rFonts w:ascii="Times New Roman" w:hAnsi="Times New Roman" w:cs="Times New Roman"/>
          <w:sz w:val="24"/>
          <w:szCs w:val="24"/>
        </w:rPr>
        <w:t xml:space="preserve"> 7 Qualification Directive </w:t>
      </w:r>
      <w:r>
        <w:rPr>
          <w:rFonts w:ascii="Times New Roman" w:hAnsi="Times New Roman" w:cs="Times New Roman"/>
          <w:sz w:val="24"/>
          <w:szCs w:val="24"/>
        </w:rPr>
        <w:t xml:space="preserve">for protection </w:t>
      </w:r>
      <w:r w:rsidRPr="005A7DE3">
        <w:rPr>
          <w:rFonts w:ascii="Times New Roman" w:hAnsi="Times New Roman" w:cs="Times New Roman"/>
          <w:sz w:val="24"/>
          <w:szCs w:val="24"/>
        </w:rPr>
        <w:t>also apply to cessation of refugee status</w:t>
      </w:r>
      <w:r>
        <w:rPr>
          <w:rFonts w:ascii="Times New Roman" w:hAnsi="Times New Roman" w:cs="Times New Roman"/>
          <w:sz w:val="24"/>
          <w:szCs w:val="24"/>
        </w:rPr>
        <w:t xml:space="preserve"> in art 11(1)(e) </w:t>
      </w:r>
      <w:r w:rsidRPr="005A7DE3">
        <w:rPr>
          <w:rFonts w:ascii="Times New Roman" w:hAnsi="Times New Roman" w:cs="Times New Roman"/>
          <w:sz w:val="24"/>
          <w:szCs w:val="24"/>
        </w:rPr>
        <w:t>Qualification Directive</w:t>
      </w:r>
      <w:r>
        <w:rPr>
          <w:rFonts w:ascii="Times New Roman" w:hAnsi="Times New Roman" w:cs="Times New Roman"/>
          <w:sz w:val="24"/>
          <w:szCs w:val="24"/>
        </w:rPr>
        <w:t>;</w:t>
      </w:r>
    </w:p>
    <w:p w14:paraId="66440B8A" w14:textId="2BA9B69A" w:rsidR="00067986" w:rsidRPr="005A7DE3" w:rsidRDefault="00960772" w:rsidP="00E6443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020B63" w:rsidRPr="005A7DE3">
        <w:rPr>
          <w:rFonts w:ascii="Times New Roman" w:hAnsi="Times New Roman" w:cs="Times New Roman"/>
          <w:sz w:val="24"/>
          <w:szCs w:val="24"/>
        </w:rPr>
        <w:t>protection of the country of nationality</w:t>
      </w:r>
      <w:r>
        <w:rPr>
          <w:rFonts w:ascii="Times New Roman" w:hAnsi="Times New Roman" w:cs="Times New Roman"/>
          <w:sz w:val="24"/>
          <w:szCs w:val="24"/>
        </w:rPr>
        <w:t>’</w:t>
      </w:r>
      <w:r w:rsidR="00D71F69" w:rsidRPr="005A7DE3">
        <w:rPr>
          <w:rStyle w:val="FootnoteReference"/>
          <w:rFonts w:ascii="Times New Roman" w:hAnsi="Times New Roman" w:cs="Times New Roman"/>
          <w:sz w:val="24"/>
          <w:szCs w:val="24"/>
        </w:rPr>
        <w:footnoteReference w:id="3"/>
      </w:r>
      <w:r w:rsidR="00020B63" w:rsidRPr="005A7DE3">
        <w:rPr>
          <w:rFonts w:ascii="Times New Roman" w:hAnsi="Times New Roman" w:cs="Times New Roman"/>
          <w:sz w:val="24"/>
          <w:szCs w:val="24"/>
        </w:rPr>
        <w:t xml:space="preserve"> </w:t>
      </w:r>
      <w:r w:rsidR="00067986" w:rsidRPr="005A7DE3">
        <w:rPr>
          <w:rFonts w:ascii="Times New Roman" w:hAnsi="Times New Roman" w:cs="Times New Roman"/>
          <w:sz w:val="24"/>
          <w:szCs w:val="24"/>
        </w:rPr>
        <w:t>means</w:t>
      </w:r>
      <w:r w:rsidR="00020B63" w:rsidRPr="005A7DE3">
        <w:rPr>
          <w:rFonts w:ascii="Times New Roman" w:hAnsi="Times New Roman" w:cs="Times New Roman"/>
          <w:sz w:val="24"/>
          <w:szCs w:val="24"/>
        </w:rPr>
        <w:t xml:space="preserve"> State protection</w:t>
      </w:r>
      <w:r w:rsidR="00067986" w:rsidRPr="005A7DE3">
        <w:rPr>
          <w:rFonts w:ascii="Times New Roman" w:hAnsi="Times New Roman" w:cs="Times New Roman"/>
          <w:sz w:val="24"/>
          <w:szCs w:val="24"/>
        </w:rPr>
        <w:t>;</w:t>
      </w:r>
      <w:r w:rsidR="00E64437" w:rsidRPr="005A7DE3">
        <w:rPr>
          <w:rFonts w:ascii="Times New Roman" w:hAnsi="Times New Roman" w:cs="Times New Roman"/>
          <w:sz w:val="24"/>
          <w:szCs w:val="24"/>
        </w:rPr>
        <w:t xml:space="preserve"> </w:t>
      </w:r>
    </w:p>
    <w:p w14:paraId="2FA9CEA0" w14:textId="64638E3E" w:rsidR="000713AF" w:rsidRPr="005A7DE3" w:rsidRDefault="00020B63" w:rsidP="003108CB">
      <w:pPr>
        <w:pStyle w:val="ListParagraph"/>
        <w:numPr>
          <w:ilvl w:val="0"/>
          <w:numId w:val="1"/>
        </w:numPr>
        <w:jc w:val="both"/>
        <w:rPr>
          <w:rFonts w:ascii="Times New Roman" w:hAnsi="Times New Roman" w:cs="Times New Roman"/>
          <w:sz w:val="24"/>
          <w:szCs w:val="24"/>
        </w:rPr>
      </w:pPr>
      <w:r w:rsidRPr="005A7DE3">
        <w:rPr>
          <w:rFonts w:ascii="Times New Roman" w:hAnsi="Times New Roman" w:cs="Times New Roman"/>
          <w:sz w:val="24"/>
          <w:szCs w:val="24"/>
        </w:rPr>
        <w:lastRenderedPageBreak/>
        <w:t xml:space="preserve">the specific requirements regarding the nature of protection as set out in </w:t>
      </w:r>
      <w:r w:rsidR="00960772">
        <w:rPr>
          <w:rFonts w:ascii="Times New Roman" w:hAnsi="Times New Roman" w:cs="Times New Roman"/>
          <w:sz w:val="24"/>
          <w:szCs w:val="24"/>
        </w:rPr>
        <w:t>art</w:t>
      </w:r>
      <w:r w:rsidR="00960772" w:rsidRPr="005A7DE3">
        <w:rPr>
          <w:rFonts w:ascii="Times New Roman" w:hAnsi="Times New Roman" w:cs="Times New Roman"/>
          <w:sz w:val="24"/>
          <w:szCs w:val="24"/>
        </w:rPr>
        <w:t xml:space="preserve"> </w:t>
      </w:r>
      <w:r w:rsidRPr="005A7DE3">
        <w:rPr>
          <w:rFonts w:ascii="Times New Roman" w:hAnsi="Times New Roman" w:cs="Times New Roman"/>
          <w:sz w:val="24"/>
          <w:szCs w:val="24"/>
        </w:rPr>
        <w:t xml:space="preserve">7 Qualification Directive, namely that protection can be provided by the State or </w:t>
      </w:r>
      <w:r w:rsidR="00960772">
        <w:rPr>
          <w:rFonts w:ascii="Times New Roman" w:hAnsi="Times New Roman" w:cs="Times New Roman"/>
          <w:sz w:val="24"/>
          <w:szCs w:val="24"/>
        </w:rPr>
        <w:t>‘</w:t>
      </w:r>
      <w:r w:rsidRPr="005A7DE3">
        <w:rPr>
          <w:rFonts w:ascii="Times New Roman" w:hAnsi="Times New Roman" w:cs="Times New Roman"/>
          <w:sz w:val="24"/>
          <w:szCs w:val="24"/>
        </w:rPr>
        <w:t>parties or organisations, including international organisations, controlling the State or a substantial part of the territory of the State</w:t>
      </w:r>
      <w:r w:rsidR="00960772">
        <w:rPr>
          <w:rFonts w:ascii="Times New Roman" w:hAnsi="Times New Roman" w:cs="Times New Roman"/>
          <w:sz w:val="24"/>
          <w:szCs w:val="24"/>
        </w:rPr>
        <w:t>’</w:t>
      </w:r>
      <w:r w:rsidRPr="005A7DE3">
        <w:rPr>
          <w:rFonts w:ascii="Times New Roman" w:hAnsi="Times New Roman" w:cs="Times New Roman"/>
          <w:sz w:val="24"/>
          <w:szCs w:val="24"/>
        </w:rPr>
        <w:t xml:space="preserve"> and that protection is generally provided when these actors </w:t>
      </w:r>
      <w:r w:rsidR="00960772">
        <w:rPr>
          <w:rFonts w:ascii="Times New Roman" w:hAnsi="Times New Roman" w:cs="Times New Roman"/>
          <w:sz w:val="24"/>
          <w:szCs w:val="24"/>
        </w:rPr>
        <w:t>‘</w:t>
      </w:r>
      <w:r w:rsidRPr="005A7DE3">
        <w:rPr>
          <w:rFonts w:ascii="Times New Roman" w:hAnsi="Times New Roman" w:cs="Times New Roman"/>
          <w:sz w:val="24"/>
          <w:szCs w:val="24"/>
        </w:rPr>
        <w:t>take reasonable steps to prevent the persecution or suffering of serious harm, inter alia, by operating an effective legal system for the detection, prosecution and punishment of acts constituting persecution or serious harm, and the applicant has access to such protection</w:t>
      </w:r>
      <w:r w:rsidR="00960772">
        <w:rPr>
          <w:rFonts w:ascii="Times New Roman" w:hAnsi="Times New Roman" w:cs="Times New Roman"/>
          <w:sz w:val="24"/>
          <w:szCs w:val="24"/>
        </w:rPr>
        <w:t>’</w:t>
      </w:r>
      <w:r w:rsidRPr="005A7DE3">
        <w:rPr>
          <w:rFonts w:ascii="Times New Roman" w:hAnsi="Times New Roman" w:cs="Times New Roman"/>
          <w:sz w:val="24"/>
          <w:szCs w:val="24"/>
        </w:rPr>
        <w:t>, applie</w:t>
      </w:r>
      <w:r w:rsidR="00CE5BE3">
        <w:rPr>
          <w:rFonts w:ascii="Times New Roman" w:hAnsi="Times New Roman" w:cs="Times New Roman"/>
          <w:sz w:val="24"/>
          <w:szCs w:val="24"/>
        </w:rPr>
        <w:t>s</w:t>
      </w:r>
      <w:r w:rsidRPr="005A7DE3">
        <w:rPr>
          <w:rFonts w:ascii="Times New Roman" w:hAnsi="Times New Roman" w:cs="Times New Roman"/>
          <w:sz w:val="24"/>
          <w:szCs w:val="24"/>
        </w:rPr>
        <w:t xml:space="preserve"> solely to </w:t>
      </w:r>
      <w:r w:rsidR="00067986" w:rsidRPr="005A7DE3">
        <w:rPr>
          <w:rFonts w:ascii="Times New Roman" w:hAnsi="Times New Roman" w:cs="Times New Roman"/>
          <w:sz w:val="24"/>
          <w:szCs w:val="24"/>
        </w:rPr>
        <w:t>being unable or unwilling to avail oneself of the protection of that country or</w:t>
      </w:r>
      <w:r w:rsidR="00960772">
        <w:rPr>
          <w:rFonts w:ascii="Times New Roman" w:hAnsi="Times New Roman" w:cs="Times New Roman"/>
          <w:sz w:val="24"/>
          <w:szCs w:val="24"/>
        </w:rPr>
        <w:t xml:space="preserve"> whether it</w:t>
      </w:r>
      <w:r w:rsidR="00067986" w:rsidRPr="005A7DE3">
        <w:rPr>
          <w:rFonts w:ascii="Times New Roman" w:hAnsi="Times New Roman" w:cs="Times New Roman"/>
          <w:sz w:val="24"/>
          <w:szCs w:val="24"/>
        </w:rPr>
        <w:t xml:space="preserve"> also</w:t>
      </w:r>
      <w:r w:rsidR="00960772">
        <w:rPr>
          <w:rFonts w:ascii="Times New Roman" w:hAnsi="Times New Roman" w:cs="Times New Roman"/>
          <w:sz w:val="24"/>
          <w:szCs w:val="24"/>
        </w:rPr>
        <w:t xml:space="preserve"> applies</w:t>
      </w:r>
      <w:r w:rsidR="00067986" w:rsidRPr="005A7DE3">
        <w:rPr>
          <w:rFonts w:ascii="Times New Roman" w:hAnsi="Times New Roman" w:cs="Times New Roman"/>
          <w:sz w:val="24"/>
          <w:szCs w:val="24"/>
        </w:rPr>
        <w:t xml:space="preserve"> to the well-founded fear of being persecuted element</w:t>
      </w:r>
      <w:r w:rsidR="00960772">
        <w:rPr>
          <w:rFonts w:ascii="Times New Roman" w:hAnsi="Times New Roman" w:cs="Times New Roman"/>
          <w:sz w:val="24"/>
          <w:szCs w:val="24"/>
        </w:rPr>
        <w:t xml:space="preserve"> of art </w:t>
      </w:r>
      <w:r w:rsidR="00257FF0">
        <w:rPr>
          <w:rFonts w:ascii="Times New Roman" w:hAnsi="Times New Roman" w:cs="Times New Roman"/>
          <w:sz w:val="24"/>
          <w:szCs w:val="24"/>
        </w:rPr>
        <w:t>2</w:t>
      </w:r>
      <w:r w:rsidR="00960772">
        <w:rPr>
          <w:rFonts w:ascii="Times New Roman" w:hAnsi="Times New Roman" w:cs="Times New Roman"/>
          <w:sz w:val="24"/>
          <w:szCs w:val="24"/>
        </w:rPr>
        <w:t xml:space="preserve"> </w:t>
      </w:r>
      <w:r w:rsidR="00960772" w:rsidRPr="005A7DE3">
        <w:rPr>
          <w:rFonts w:ascii="Times New Roman" w:hAnsi="Times New Roman" w:cs="Times New Roman"/>
          <w:sz w:val="24"/>
          <w:szCs w:val="24"/>
        </w:rPr>
        <w:t>Qualification Directive</w:t>
      </w:r>
      <w:r w:rsidR="00067986" w:rsidRPr="005A7DE3">
        <w:rPr>
          <w:rFonts w:ascii="Times New Roman" w:hAnsi="Times New Roman" w:cs="Times New Roman"/>
          <w:sz w:val="24"/>
          <w:szCs w:val="24"/>
        </w:rPr>
        <w:t>;</w:t>
      </w:r>
      <w:r w:rsidR="00257FF0">
        <w:rPr>
          <w:rFonts w:ascii="Times New Roman" w:hAnsi="Times New Roman" w:cs="Times New Roman"/>
          <w:sz w:val="24"/>
          <w:szCs w:val="24"/>
        </w:rPr>
        <w:t xml:space="preserve"> and whether</w:t>
      </w:r>
    </w:p>
    <w:p w14:paraId="10F0981E" w14:textId="66058851" w:rsidR="00067986" w:rsidRPr="005A7DE3" w:rsidRDefault="00067986" w:rsidP="003108CB">
      <w:pPr>
        <w:pStyle w:val="ListParagraph"/>
        <w:numPr>
          <w:ilvl w:val="0"/>
          <w:numId w:val="1"/>
        </w:numPr>
        <w:jc w:val="both"/>
        <w:rPr>
          <w:rFonts w:ascii="Times New Roman" w:hAnsi="Times New Roman" w:cs="Times New Roman"/>
          <w:sz w:val="24"/>
          <w:szCs w:val="24"/>
        </w:rPr>
      </w:pPr>
      <w:r w:rsidRPr="005A7DE3">
        <w:rPr>
          <w:rFonts w:ascii="Times New Roman" w:hAnsi="Times New Roman" w:cs="Times New Roman"/>
          <w:sz w:val="24"/>
          <w:szCs w:val="24"/>
        </w:rPr>
        <w:t xml:space="preserve">the effectiveness or availability of protection is to be assessed solely by reference to the protective acts/functions of State actors or </w:t>
      </w:r>
      <w:r w:rsidR="00960772">
        <w:rPr>
          <w:rFonts w:ascii="Times New Roman" w:hAnsi="Times New Roman" w:cs="Times New Roman"/>
          <w:sz w:val="24"/>
          <w:szCs w:val="24"/>
        </w:rPr>
        <w:t>whether</w:t>
      </w:r>
      <w:r w:rsidR="00960772" w:rsidRPr="005A7DE3">
        <w:rPr>
          <w:rFonts w:ascii="Times New Roman" w:hAnsi="Times New Roman" w:cs="Times New Roman"/>
          <w:sz w:val="24"/>
          <w:szCs w:val="24"/>
        </w:rPr>
        <w:t xml:space="preserve"> </w:t>
      </w:r>
      <w:r w:rsidRPr="005A7DE3">
        <w:rPr>
          <w:rFonts w:ascii="Times New Roman" w:hAnsi="Times New Roman" w:cs="Times New Roman"/>
          <w:sz w:val="24"/>
          <w:szCs w:val="24"/>
        </w:rPr>
        <w:t xml:space="preserve">regard </w:t>
      </w:r>
      <w:r w:rsidR="00960772">
        <w:rPr>
          <w:rFonts w:ascii="Times New Roman" w:hAnsi="Times New Roman" w:cs="Times New Roman"/>
          <w:sz w:val="24"/>
          <w:szCs w:val="24"/>
        </w:rPr>
        <w:t xml:space="preserve">can </w:t>
      </w:r>
      <w:r w:rsidRPr="005A7DE3">
        <w:rPr>
          <w:rFonts w:ascii="Times New Roman" w:hAnsi="Times New Roman" w:cs="Times New Roman"/>
          <w:sz w:val="24"/>
          <w:szCs w:val="24"/>
        </w:rPr>
        <w:t>be had to the protective acts/functions performed by private (civil society) actors such as families and/or clans</w:t>
      </w:r>
      <w:r w:rsidR="00257FF0">
        <w:rPr>
          <w:rFonts w:ascii="Times New Roman" w:hAnsi="Times New Roman" w:cs="Times New Roman"/>
          <w:sz w:val="24"/>
          <w:szCs w:val="24"/>
        </w:rPr>
        <w:t>.</w:t>
      </w:r>
      <w:r w:rsidRPr="005A7DE3">
        <w:rPr>
          <w:rFonts w:ascii="Times New Roman" w:hAnsi="Times New Roman" w:cs="Times New Roman"/>
          <w:sz w:val="24"/>
          <w:szCs w:val="24"/>
        </w:rPr>
        <w:t xml:space="preserve"> </w:t>
      </w:r>
    </w:p>
    <w:p w14:paraId="65AA0FD0" w14:textId="70FD5193" w:rsidR="000713AF" w:rsidRPr="005A7DE3" w:rsidRDefault="000713AF" w:rsidP="003108CB">
      <w:pPr>
        <w:jc w:val="both"/>
        <w:rPr>
          <w:rFonts w:ascii="Times New Roman" w:hAnsi="Times New Roman" w:cs="Times New Roman"/>
          <w:b/>
          <w:bCs/>
          <w:sz w:val="24"/>
          <w:szCs w:val="24"/>
        </w:rPr>
      </w:pPr>
      <w:r w:rsidRPr="005A7DE3">
        <w:rPr>
          <w:rFonts w:ascii="Times New Roman" w:hAnsi="Times New Roman" w:cs="Times New Roman"/>
          <w:b/>
          <w:bCs/>
          <w:sz w:val="24"/>
          <w:szCs w:val="24"/>
        </w:rPr>
        <w:t>Held</w:t>
      </w:r>
    </w:p>
    <w:p w14:paraId="70CC3D0D" w14:textId="5A9DC0A7" w:rsidR="00AE6953" w:rsidRPr="005A7DE3" w:rsidRDefault="00AE6953" w:rsidP="003108CB">
      <w:pPr>
        <w:jc w:val="both"/>
        <w:rPr>
          <w:rFonts w:ascii="Times New Roman" w:hAnsi="Times New Roman" w:cs="Times New Roman"/>
          <w:sz w:val="24"/>
          <w:szCs w:val="24"/>
        </w:rPr>
      </w:pPr>
      <w:r w:rsidRPr="005A7DE3">
        <w:rPr>
          <w:rFonts w:ascii="Times New Roman" w:hAnsi="Times New Roman" w:cs="Times New Roman"/>
          <w:sz w:val="24"/>
          <w:szCs w:val="24"/>
        </w:rPr>
        <w:t xml:space="preserve">Firstly, the CJEU found that </w:t>
      </w:r>
      <w:r w:rsidR="00960772">
        <w:rPr>
          <w:rFonts w:ascii="Times New Roman" w:hAnsi="Times New Roman" w:cs="Times New Roman"/>
          <w:sz w:val="24"/>
          <w:szCs w:val="24"/>
        </w:rPr>
        <w:t>‘</w:t>
      </w:r>
      <w:r w:rsidRPr="005A7DE3">
        <w:rPr>
          <w:rFonts w:ascii="Times New Roman" w:hAnsi="Times New Roman" w:cs="Times New Roman"/>
          <w:sz w:val="24"/>
          <w:szCs w:val="24"/>
        </w:rPr>
        <w:t>protection</w:t>
      </w:r>
      <w:r w:rsidR="00960772">
        <w:rPr>
          <w:rFonts w:ascii="Times New Roman" w:hAnsi="Times New Roman" w:cs="Times New Roman"/>
          <w:sz w:val="24"/>
          <w:szCs w:val="24"/>
        </w:rPr>
        <w:t>’</w:t>
      </w:r>
      <w:r w:rsidRPr="005A7DE3">
        <w:rPr>
          <w:rFonts w:ascii="Times New Roman" w:hAnsi="Times New Roman" w:cs="Times New Roman"/>
          <w:sz w:val="24"/>
          <w:szCs w:val="24"/>
        </w:rPr>
        <w:t xml:space="preserve"> for the purposes of cessation of refugee status was to be interpreted in the same way as protection in the </w:t>
      </w:r>
      <w:r w:rsidR="00960772" w:rsidRPr="005A7DE3">
        <w:rPr>
          <w:rFonts w:ascii="Times New Roman" w:hAnsi="Times New Roman" w:cs="Times New Roman"/>
          <w:sz w:val="24"/>
          <w:szCs w:val="24"/>
        </w:rPr>
        <w:t>definition</w:t>
      </w:r>
      <w:r w:rsidR="00960772">
        <w:rPr>
          <w:rFonts w:ascii="Times New Roman" w:hAnsi="Times New Roman" w:cs="Times New Roman"/>
          <w:sz w:val="24"/>
          <w:szCs w:val="24"/>
        </w:rPr>
        <w:t xml:space="preserve"> of a </w:t>
      </w:r>
      <w:r w:rsidRPr="005A7DE3">
        <w:rPr>
          <w:rFonts w:ascii="Times New Roman" w:hAnsi="Times New Roman" w:cs="Times New Roman"/>
          <w:sz w:val="24"/>
          <w:szCs w:val="24"/>
        </w:rPr>
        <w:t xml:space="preserve">refugee. Accordingly, the </w:t>
      </w:r>
      <w:r w:rsidR="002B6CCF" w:rsidRPr="005A7DE3">
        <w:rPr>
          <w:rFonts w:ascii="Times New Roman" w:hAnsi="Times New Roman" w:cs="Times New Roman"/>
          <w:sz w:val="24"/>
          <w:szCs w:val="24"/>
        </w:rPr>
        <w:t>requirements</w:t>
      </w:r>
      <w:r w:rsidRPr="005A7DE3">
        <w:rPr>
          <w:rFonts w:ascii="Times New Roman" w:hAnsi="Times New Roman" w:cs="Times New Roman"/>
          <w:sz w:val="24"/>
          <w:szCs w:val="24"/>
        </w:rPr>
        <w:t xml:space="preserve"> of protection </w:t>
      </w:r>
      <w:r w:rsidR="002B6CCF" w:rsidRPr="005A7DE3">
        <w:rPr>
          <w:rFonts w:ascii="Times New Roman" w:hAnsi="Times New Roman" w:cs="Times New Roman"/>
          <w:sz w:val="24"/>
          <w:szCs w:val="24"/>
        </w:rPr>
        <w:t>in the context of</w:t>
      </w:r>
      <w:r w:rsidRPr="005A7DE3">
        <w:rPr>
          <w:rFonts w:ascii="Times New Roman" w:hAnsi="Times New Roman" w:cs="Times New Roman"/>
          <w:sz w:val="24"/>
          <w:szCs w:val="24"/>
        </w:rPr>
        <w:t xml:space="preserve"> cessation are the same as those </w:t>
      </w:r>
      <w:r w:rsidR="002B6CCF" w:rsidRPr="005A7DE3">
        <w:rPr>
          <w:rFonts w:ascii="Times New Roman" w:hAnsi="Times New Roman" w:cs="Times New Roman"/>
          <w:sz w:val="24"/>
          <w:szCs w:val="24"/>
        </w:rPr>
        <w:t>in the context of refugee status determination,</w:t>
      </w:r>
      <w:r w:rsidR="00960772">
        <w:rPr>
          <w:rStyle w:val="FootnoteReference"/>
          <w:rFonts w:ascii="Times New Roman" w:hAnsi="Times New Roman" w:cs="Times New Roman"/>
          <w:sz w:val="24"/>
          <w:szCs w:val="24"/>
        </w:rPr>
        <w:footnoteReference w:id="4"/>
      </w:r>
      <w:r w:rsidR="002B6CCF" w:rsidRPr="005A7DE3">
        <w:rPr>
          <w:rFonts w:ascii="Times New Roman" w:hAnsi="Times New Roman" w:cs="Times New Roman"/>
          <w:sz w:val="24"/>
          <w:szCs w:val="24"/>
        </w:rPr>
        <w:t xml:space="preserve"> more specifically as set out in </w:t>
      </w:r>
      <w:r w:rsidR="00960772">
        <w:rPr>
          <w:rFonts w:ascii="Times New Roman" w:hAnsi="Times New Roman" w:cs="Times New Roman"/>
          <w:sz w:val="24"/>
          <w:szCs w:val="24"/>
        </w:rPr>
        <w:t>art</w:t>
      </w:r>
      <w:r w:rsidR="00960772" w:rsidRPr="005A7DE3">
        <w:rPr>
          <w:rFonts w:ascii="Times New Roman" w:hAnsi="Times New Roman" w:cs="Times New Roman"/>
          <w:sz w:val="24"/>
          <w:szCs w:val="24"/>
        </w:rPr>
        <w:t xml:space="preserve"> </w:t>
      </w:r>
      <w:r w:rsidR="002B6CCF" w:rsidRPr="005A7DE3">
        <w:rPr>
          <w:rFonts w:ascii="Times New Roman" w:hAnsi="Times New Roman" w:cs="Times New Roman"/>
          <w:sz w:val="24"/>
          <w:szCs w:val="24"/>
        </w:rPr>
        <w:t xml:space="preserve">7 Qualification Directive, </w:t>
      </w:r>
      <w:r w:rsidR="00E647A4" w:rsidRPr="005A7DE3">
        <w:rPr>
          <w:rFonts w:ascii="Times New Roman" w:hAnsi="Times New Roman" w:cs="Times New Roman"/>
          <w:sz w:val="24"/>
          <w:szCs w:val="24"/>
        </w:rPr>
        <w:t xml:space="preserve">namely </w:t>
      </w:r>
      <w:r w:rsidR="002B6CCF" w:rsidRPr="005A7DE3">
        <w:rPr>
          <w:rFonts w:ascii="Times New Roman" w:hAnsi="Times New Roman" w:cs="Times New Roman"/>
          <w:sz w:val="24"/>
          <w:szCs w:val="24"/>
        </w:rPr>
        <w:t>that</w:t>
      </w:r>
      <w:r w:rsidRPr="005A7DE3">
        <w:rPr>
          <w:rFonts w:ascii="Times New Roman" w:hAnsi="Times New Roman" w:cs="Times New Roman"/>
          <w:sz w:val="24"/>
          <w:szCs w:val="24"/>
        </w:rPr>
        <w:t xml:space="preserve"> </w:t>
      </w:r>
      <w:r w:rsidR="002B6CCF" w:rsidRPr="005A7DE3">
        <w:rPr>
          <w:rFonts w:ascii="Times New Roman" w:hAnsi="Times New Roman" w:cs="Times New Roman"/>
          <w:sz w:val="24"/>
          <w:szCs w:val="24"/>
        </w:rPr>
        <w:t xml:space="preserve">actors of protection </w:t>
      </w:r>
      <w:r w:rsidR="00960772">
        <w:rPr>
          <w:rFonts w:ascii="Times New Roman" w:hAnsi="Times New Roman" w:cs="Times New Roman"/>
          <w:sz w:val="24"/>
          <w:szCs w:val="24"/>
        </w:rPr>
        <w:t>‘</w:t>
      </w:r>
      <w:r w:rsidR="002B6CCF" w:rsidRPr="005A7DE3">
        <w:rPr>
          <w:rFonts w:ascii="Times New Roman" w:hAnsi="Times New Roman" w:cs="Times New Roman"/>
          <w:sz w:val="24"/>
          <w:szCs w:val="24"/>
        </w:rPr>
        <w:t>take reasonable steps to prevent the persecution or suffering of serious harm, inter alia, by operating an effective legal system for the detection, prosecution and punishment of acts constituting persecution or serious harm, and the applicant has access to such protection</w:t>
      </w:r>
      <w:r w:rsidR="00960772">
        <w:rPr>
          <w:rFonts w:ascii="Times New Roman" w:hAnsi="Times New Roman" w:cs="Times New Roman"/>
          <w:sz w:val="24"/>
          <w:szCs w:val="24"/>
        </w:rPr>
        <w:t>’</w:t>
      </w:r>
      <w:r w:rsidR="002B6CCF" w:rsidRPr="005A7DE3">
        <w:rPr>
          <w:rFonts w:ascii="Times New Roman" w:hAnsi="Times New Roman" w:cs="Times New Roman"/>
          <w:sz w:val="24"/>
          <w:szCs w:val="24"/>
        </w:rPr>
        <w:t>.</w:t>
      </w:r>
      <w:r w:rsidR="00960772">
        <w:rPr>
          <w:rStyle w:val="FootnoteReference"/>
          <w:rFonts w:ascii="Times New Roman" w:hAnsi="Times New Roman" w:cs="Times New Roman"/>
          <w:sz w:val="24"/>
          <w:szCs w:val="24"/>
        </w:rPr>
        <w:footnoteReference w:id="5"/>
      </w:r>
    </w:p>
    <w:p w14:paraId="20BAF411" w14:textId="70F4AEE4" w:rsidR="002B6CCF" w:rsidRPr="00DB7A17" w:rsidRDefault="00AE6953" w:rsidP="003108CB">
      <w:pPr>
        <w:jc w:val="both"/>
        <w:rPr>
          <w:rFonts w:ascii="Times New Roman" w:hAnsi="Times New Roman" w:cs="Times New Roman"/>
          <w:sz w:val="24"/>
          <w:szCs w:val="24"/>
        </w:rPr>
      </w:pPr>
      <w:r w:rsidRPr="005A7DE3">
        <w:rPr>
          <w:rFonts w:ascii="Times New Roman" w:hAnsi="Times New Roman" w:cs="Times New Roman"/>
          <w:sz w:val="24"/>
          <w:szCs w:val="24"/>
        </w:rPr>
        <w:t xml:space="preserve">Secondly, the CJEU held that mere social and financial support </w:t>
      </w:r>
      <w:r w:rsidR="00960772">
        <w:rPr>
          <w:rFonts w:ascii="Times New Roman" w:hAnsi="Times New Roman" w:cs="Times New Roman"/>
          <w:sz w:val="24"/>
          <w:szCs w:val="24"/>
        </w:rPr>
        <w:t>‘</w:t>
      </w:r>
      <w:r w:rsidRPr="005A7DE3">
        <w:rPr>
          <w:rFonts w:ascii="Times New Roman" w:hAnsi="Times New Roman" w:cs="Times New Roman"/>
          <w:sz w:val="24"/>
          <w:szCs w:val="24"/>
        </w:rPr>
        <w:t>is inherently incapable of either preventing acts of persecution or of detecting, prosecuting and punishing such acts and</w:t>
      </w:r>
      <w:r w:rsidR="00960772">
        <w:rPr>
          <w:rFonts w:ascii="Times New Roman" w:hAnsi="Times New Roman" w:cs="Times New Roman"/>
          <w:sz w:val="24"/>
          <w:szCs w:val="24"/>
        </w:rPr>
        <w:t>,</w:t>
      </w:r>
      <w:r w:rsidRPr="005A7DE3">
        <w:rPr>
          <w:rFonts w:ascii="Times New Roman" w:hAnsi="Times New Roman" w:cs="Times New Roman"/>
          <w:sz w:val="24"/>
          <w:szCs w:val="24"/>
        </w:rPr>
        <w:t xml:space="preserve"> </w:t>
      </w:r>
      <w:r w:rsidRPr="00DB7A17">
        <w:rPr>
          <w:rFonts w:ascii="Times New Roman" w:hAnsi="Times New Roman" w:cs="Times New Roman"/>
          <w:sz w:val="24"/>
          <w:szCs w:val="24"/>
        </w:rPr>
        <w:t>therefore</w:t>
      </w:r>
      <w:r w:rsidR="00960772">
        <w:rPr>
          <w:rFonts w:ascii="Times New Roman" w:hAnsi="Times New Roman" w:cs="Times New Roman"/>
          <w:sz w:val="24"/>
          <w:szCs w:val="24"/>
        </w:rPr>
        <w:t>,</w:t>
      </w:r>
      <w:r w:rsidRPr="00DB7A17">
        <w:rPr>
          <w:rFonts w:ascii="Times New Roman" w:hAnsi="Times New Roman" w:cs="Times New Roman"/>
          <w:sz w:val="24"/>
          <w:szCs w:val="24"/>
        </w:rPr>
        <w:t xml:space="preserve"> cannot be regarded as providing</w:t>
      </w:r>
      <w:r w:rsidR="00960772">
        <w:rPr>
          <w:rFonts w:ascii="Times New Roman" w:hAnsi="Times New Roman" w:cs="Times New Roman"/>
          <w:sz w:val="24"/>
          <w:szCs w:val="24"/>
        </w:rPr>
        <w:t>’</w:t>
      </w:r>
      <w:r w:rsidR="00960772">
        <w:rPr>
          <w:rStyle w:val="FootnoteReference"/>
          <w:rFonts w:ascii="Times New Roman" w:hAnsi="Times New Roman" w:cs="Times New Roman"/>
          <w:sz w:val="24"/>
          <w:szCs w:val="24"/>
        </w:rPr>
        <w:footnoteReference w:id="6"/>
      </w:r>
      <w:r w:rsidRPr="00DB7A17">
        <w:rPr>
          <w:rFonts w:ascii="Times New Roman" w:hAnsi="Times New Roman" w:cs="Times New Roman"/>
          <w:sz w:val="24"/>
          <w:szCs w:val="24"/>
        </w:rPr>
        <w:t xml:space="preserve"> protection in accordance with the minimum requirements of the Qualification Directive. </w:t>
      </w:r>
    </w:p>
    <w:p w14:paraId="412F5E6D" w14:textId="2033F81B" w:rsidR="000713AF" w:rsidRPr="005A7DE3" w:rsidRDefault="005A7DE3" w:rsidP="003108CB">
      <w:pPr>
        <w:jc w:val="both"/>
        <w:rPr>
          <w:rFonts w:ascii="Times New Roman" w:hAnsi="Times New Roman" w:cs="Times New Roman"/>
          <w:sz w:val="24"/>
          <w:szCs w:val="24"/>
        </w:rPr>
      </w:pPr>
      <w:r w:rsidRPr="00DB7A17">
        <w:rPr>
          <w:rFonts w:ascii="Times New Roman" w:hAnsi="Times New Roman" w:cs="Times New Roman"/>
          <w:sz w:val="24"/>
          <w:szCs w:val="24"/>
        </w:rPr>
        <w:t>Further, t</w:t>
      </w:r>
      <w:r w:rsidR="00AE6953" w:rsidRPr="00DB7A17">
        <w:rPr>
          <w:rFonts w:ascii="Times New Roman" w:hAnsi="Times New Roman" w:cs="Times New Roman"/>
          <w:sz w:val="24"/>
          <w:szCs w:val="24"/>
        </w:rPr>
        <w:t xml:space="preserve">he CJEU concluded that protection in terms of security (as opposed to social and financial support) provided by clans in </w:t>
      </w:r>
      <w:r w:rsidR="00A75455" w:rsidRPr="00DB7A17">
        <w:rPr>
          <w:rFonts w:ascii="Times New Roman" w:hAnsi="Times New Roman" w:cs="Times New Roman"/>
          <w:sz w:val="24"/>
          <w:szCs w:val="24"/>
        </w:rPr>
        <w:t>Mogadishu</w:t>
      </w:r>
      <w:r w:rsidR="00AE6953" w:rsidRPr="00DB7A17">
        <w:rPr>
          <w:rFonts w:ascii="Times New Roman" w:hAnsi="Times New Roman" w:cs="Times New Roman"/>
          <w:sz w:val="24"/>
          <w:szCs w:val="24"/>
        </w:rPr>
        <w:t xml:space="preserve"> was not to be taken into account with respect to the effectiveness of State protection because the actors of protection as defined in the Qualification Directive were limited to the State itself or parties of organisations controlling the State or substantial parts of the territory of the State</w:t>
      </w:r>
      <w:r w:rsidR="00960772">
        <w:rPr>
          <w:rFonts w:ascii="Times New Roman" w:hAnsi="Times New Roman" w:cs="Times New Roman"/>
          <w:sz w:val="24"/>
          <w:szCs w:val="24"/>
        </w:rPr>
        <w:t>.</w:t>
      </w:r>
      <w:r w:rsidR="00960772">
        <w:rPr>
          <w:rStyle w:val="FootnoteReference"/>
          <w:rFonts w:ascii="Times New Roman" w:hAnsi="Times New Roman" w:cs="Times New Roman"/>
          <w:sz w:val="24"/>
          <w:szCs w:val="24"/>
        </w:rPr>
        <w:footnoteReference w:id="7"/>
      </w:r>
      <w:r w:rsidR="00AE6953" w:rsidRPr="00DB7A17">
        <w:rPr>
          <w:rFonts w:ascii="Times New Roman" w:hAnsi="Times New Roman" w:cs="Times New Roman"/>
          <w:sz w:val="24"/>
          <w:szCs w:val="24"/>
        </w:rPr>
        <w:t xml:space="preserve"> </w:t>
      </w:r>
    </w:p>
    <w:p w14:paraId="7536AA62" w14:textId="4401596F" w:rsidR="00C13A50" w:rsidRPr="005A7DE3" w:rsidRDefault="00257FF0" w:rsidP="003108CB">
      <w:pPr>
        <w:jc w:val="both"/>
        <w:rPr>
          <w:rFonts w:ascii="Times New Roman" w:hAnsi="Times New Roman" w:cs="Times New Roman"/>
          <w:sz w:val="24"/>
          <w:szCs w:val="24"/>
        </w:rPr>
      </w:pPr>
      <w:r>
        <w:rPr>
          <w:rFonts w:ascii="Times New Roman" w:hAnsi="Times New Roman" w:cs="Times New Roman"/>
          <w:sz w:val="24"/>
          <w:szCs w:val="24"/>
        </w:rPr>
        <w:t>Thirdly, t</w:t>
      </w:r>
      <w:r w:rsidR="00C13A50" w:rsidRPr="005A7DE3">
        <w:rPr>
          <w:rFonts w:ascii="Times New Roman" w:hAnsi="Times New Roman" w:cs="Times New Roman"/>
          <w:sz w:val="24"/>
          <w:szCs w:val="24"/>
        </w:rPr>
        <w:t xml:space="preserve">he CJEU noted that the two elements of the </w:t>
      </w:r>
      <w:r>
        <w:rPr>
          <w:rFonts w:ascii="Times New Roman" w:hAnsi="Times New Roman" w:cs="Times New Roman"/>
          <w:sz w:val="24"/>
          <w:szCs w:val="24"/>
        </w:rPr>
        <w:t xml:space="preserve">definition of a </w:t>
      </w:r>
      <w:r w:rsidR="00C13A50" w:rsidRPr="005A7DE3">
        <w:rPr>
          <w:rFonts w:ascii="Times New Roman" w:hAnsi="Times New Roman" w:cs="Times New Roman"/>
          <w:sz w:val="24"/>
          <w:szCs w:val="24"/>
        </w:rPr>
        <w:t>refugee</w:t>
      </w:r>
      <w:r>
        <w:rPr>
          <w:rStyle w:val="FootnoteReference"/>
          <w:rFonts w:ascii="Times New Roman" w:hAnsi="Times New Roman" w:cs="Times New Roman"/>
          <w:sz w:val="24"/>
          <w:szCs w:val="24"/>
        </w:rPr>
        <w:footnoteReference w:id="8"/>
      </w:r>
      <w:r w:rsidR="00C13A50" w:rsidRPr="005A7DE3">
        <w:rPr>
          <w:rFonts w:ascii="Times New Roman" w:hAnsi="Times New Roman" w:cs="Times New Roman"/>
          <w:sz w:val="24"/>
          <w:szCs w:val="24"/>
        </w:rPr>
        <w:t xml:space="preserve"> concerning a well-founded fear of being persecuted and protection were </w:t>
      </w:r>
      <w:r>
        <w:rPr>
          <w:rFonts w:ascii="Times New Roman" w:hAnsi="Times New Roman" w:cs="Times New Roman"/>
          <w:sz w:val="24"/>
          <w:szCs w:val="24"/>
        </w:rPr>
        <w:t>‘</w:t>
      </w:r>
      <w:r w:rsidR="00C13A50" w:rsidRPr="005A7DE3">
        <w:rPr>
          <w:rFonts w:ascii="Times New Roman" w:hAnsi="Times New Roman" w:cs="Times New Roman"/>
          <w:sz w:val="24"/>
          <w:szCs w:val="24"/>
        </w:rPr>
        <w:t>intrinsically linked</w:t>
      </w:r>
      <w:r>
        <w:rPr>
          <w:rFonts w:ascii="Times New Roman" w:hAnsi="Times New Roman" w:cs="Times New Roman"/>
          <w:sz w:val="24"/>
          <w:szCs w:val="24"/>
        </w:rPr>
        <w:t>’</w:t>
      </w:r>
      <w:r w:rsidR="00C13A50" w:rsidRPr="005A7DE3">
        <w:rPr>
          <w:rFonts w:ascii="Times New Roman" w:hAnsi="Times New Roman" w:cs="Times New Roman"/>
          <w:sz w:val="24"/>
          <w:szCs w:val="24"/>
        </w:rPr>
        <w:t xml:space="preserve"> because protection means protection from acts of persecution.</w:t>
      </w:r>
      <w:r>
        <w:rPr>
          <w:rStyle w:val="FootnoteReference"/>
          <w:rFonts w:ascii="Times New Roman" w:hAnsi="Times New Roman" w:cs="Times New Roman"/>
          <w:sz w:val="24"/>
          <w:szCs w:val="24"/>
        </w:rPr>
        <w:footnoteReference w:id="9"/>
      </w:r>
      <w:r w:rsidR="00C13A50" w:rsidRPr="005A7DE3">
        <w:rPr>
          <w:rFonts w:ascii="Times New Roman" w:hAnsi="Times New Roman" w:cs="Times New Roman"/>
          <w:sz w:val="24"/>
          <w:szCs w:val="24"/>
        </w:rPr>
        <w:t xml:space="preserve"> </w:t>
      </w:r>
      <w:r w:rsidR="00D35249" w:rsidRPr="005A7DE3">
        <w:rPr>
          <w:rFonts w:ascii="Times New Roman" w:hAnsi="Times New Roman" w:cs="Times New Roman"/>
          <w:sz w:val="24"/>
          <w:szCs w:val="24"/>
        </w:rPr>
        <w:t xml:space="preserve">These two elements of the refugee definition </w:t>
      </w:r>
      <w:r w:rsidR="00D35249" w:rsidRPr="005A7DE3">
        <w:rPr>
          <w:rFonts w:ascii="Times New Roman" w:hAnsi="Times New Roman" w:cs="Times New Roman"/>
          <w:sz w:val="24"/>
          <w:szCs w:val="24"/>
        </w:rPr>
        <w:lastRenderedPageBreak/>
        <w:t xml:space="preserve">cannot accordingly be subject to a separate criterion of protection and both must be subject to the minimum requirements of </w:t>
      </w:r>
      <w:r>
        <w:rPr>
          <w:rFonts w:ascii="Times New Roman" w:hAnsi="Times New Roman" w:cs="Times New Roman"/>
          <w:sz w:val="24"/>
          <w:szCs w:val="24"/>
        </w:rPr>
        <w:t>art</w:t>
      </w:r>
      <w:r w:rsidRPr="005A7DE3">
        <w:rPr>
          <w:rFonts w:ascii="Times New Roman" w:hAnsi="Times New Roman" w:cs="Times New Roman"/>
          <w:sz w:val="24"/>
          <w:szCs w:val="24"/>
        </w:rPr>
        <w:t xml:space="preserve"> </w:t>
      </w:r>
      <w:r w:rsidR="00D35249" w:rsidRPr="005A7DE3">
        <w:rPr>
          <w:rFonts w:ascii="Times New Roman" w:hAnsi="Times New Roman" w:cs="Times New Roman"/>
          <w:sz w:val="24"/>
          <w:szCs w:val="24"/>
        </w:rPr>
        <w:t>7(2) Qualification Directive.</w:t>
      </w:r>
      <w:r>
        <w:rPr>
          <w:rStyle w:val="FootnoteReference"/>
          <w:rFonts w:ascii="Times New Roman" w:hAnsi="Times New Roman" w:cs="Times New Roman"/>
          <w:sz w:val="24"/>
          <w:szCs w:val="24"/>
        </w:rPr>
        <w:footnoteReference w:id="10"/>
      </w:r>
      <w:r w:rsidR="00D35249" w:rsidRPr="005A7DE3">
        <w:rPr>
          <w:rFonts w:ascii="Times New Roman" w:hAnsi="Times New Roman" w:cs="Times New Roman"/>
          <w:sz w:val="24"/>
          <w:szCs w:val="24"/>
        </w:rPr>
        <w:t xml:space="preserve">  </w:t>
      </w:r>
    </w:p>
    <w:p w14:paraId="126AF9CF" w14:textId="60AE550E" w:rsidR="000713AF" w:rsidRPr="005A7DE3" w:rsidRDefault="002B6CCF" w:rsidP="00257FF0">
      <w:pPr>
        <w:jc w:val="both"/>
        <w:rPr>
          <w:rFonts w:ascii="Times New Roman" w:hAnsi="Times New Roman" w:cs="Times New Roman"/>
          <w:b/>
          <w:bCs/>
          <w:sz w:val="24"/>
          <w:szCs w:val="24"/>
        </w:rPr>
      </w:pPr>
      <w:r w:rsidRPr="005A7DE3">
        <w:rPr>
          <w:rFonts w:ascii="Times New Roman" w:hAnsi="Times New Roman" w:cs="Times New Roman"/>
          <w:sz w:val="24"/>
          <w:szCs w:val="24"/>
        </w:rPr>
        <w:t>Therefore,</w:t>
      </w:r>
      <w:r w:rsidR="00257FF0">
        <w:rPr>
          <w:rFonts w:ascii="Times New Roman" w:hAnsi="Times New Roman" w:cs="Times New Roman"/>
          <w:sz w:val="24"/>
          <w:szCs w:val="24"/>
        </w:rPr>
        <w:t xml:space="preserve"> </w:t>
      </w:r>
      <w:r w:rsidRPr="005A7DE3">
        <w:rPr>
          <w:rFonts w:ascii="Times New Roman" w:hAnsi="Times New Roman" w:cs="Times New Roman"/>
          <w:sz w:val="24"/>
          <w:szCs w:val="24"/>
        </w:rPr>
        <w:t xml:space="preserve">the cessation provision of the </w:t>
      </w:r>
      <w:r w:rsidR="00257FF0">
        <w:rPr>
          <w:rFonts w:ascii="Times New Roman" w:hAnsi="Times New Roman" w:cs="Times New Roman"/>
          <w:sz w:val="24"/>
          <w:szCs w:val="24"/>
        </w:rPr>
        <w:t xml:space="preserve">Qualification </w:t>
      </w:r>
      <w:r w:rsidRPr="005A7DE3">
        <w:rPr>
          <w:rFonts w:ascii="Times New Roman" w:hAnsi="Times New Roman" w:cs="Times New Roman"/>
          <w:sz w:val="24"/>
          <w:szCs w:val="24"/>
        </w:rPr>
        <w:t xml:space="preserve">Directive must be interpreted as meaning that any social and financial support provided by private actors (such as clans or families) falls short of what is required to constitute protection. These factors are of no relevance in </w:t>
      </w:r>
      <w:r w:rsidR="00397B68" w:rsidRPr="005A7DE3">
        <w:rPr>
          <w:rFonts w:ascii="Times New Roman" w:hAnsi="Times New Roman" w:cs="Times New Roman"/>
          <w:sz w:val="24"/>
          <w:szCs w:val="24"/>
        </w:rPr>
        <w:t>assessing</w:t>
      </w:r>
      <w:r w:rsidRPr="005A7DE3">
        <w:rPr>
          <w:rFonts w:ascii="Times New Roman" w:hAnsi="Times New Roman" w:cs="Times New Roman"/>
          <w:sz w:val="24"/>
          <w:szCs w:val="24"/>
        </w:rPr>
        <w:t xml:space="preserve"> whether </w:t>
      </w:r>
      <w:r w:rsidR="000566AC" w:rsidRPr="000566AC">
        <w:rPr>
          <w:rFonts w:ascii="Times New Roman" w:hAnsi="Times New Roman" w:cs="Times New Roman"/>
          <w:sz w:val="24"/>
          <w:szCs w:val="24"/>
        </w:rPr>
        <w:t xml:space="preserve">there continues to be a well-founded fear of being persecuted in the context of cessation but also in determining whether </w:t>
      </w:r>
      <w:r w:rsidRPr="005A7DE3">
        <w:rPr>
          <w:rFonts w:ascii="Times New Roman" w:hAnsi="Times New Roman" w:cs="Times New Roman"/>
          <w:sz w:val="24"/>
          <w:szCs w:val="24"/>
        </w:rPr>
        <w:t xml:space="preserve">protection is effective </w:t>
      </w:r>
      <w:r w:rsidR="00397B68" w:rsidRPr="005A7DE3">
        <w:rPr>
          <w:rFonts w:ascii="Times New Roman" w:hAnsi="Times New Roman" w:cs="Times New Roman"/>
          <w:sz w:val="24"/>
          <w:szCs w:val="24"/>
        </w:rPr>
        <w:t>and</w:t>
      </w:r>
      <w:r w:rsidRPr="005A7DE3">
        <w:rPr>
          <w:rFonts w:ascii="Times New Roman" w:hAnsi="Times New Roman" w:cs="Times New Roman"/>
          <w:sz w:val="24"/>
          <w:szCs w:val="24"/>
        </w:rPr>
        <w:t xml:space="preserve"> available </w:t>
      </w:r>
      <w:r w:rsidR="00397B68" w:rsidRPr="005A7DE3">
        <w:rPr>
          <w:rFonts w:ascii="Times New Roman" w:hAnsi="Times New Roman" w:cs="Times New Roman"/>
          <w:sz w:val="24"/>
          <w:szCs w:val="24"/>
        </w:rPr>
        <w:t>in the context of refugee status determination</w:t>
      </w:r>
      <w:r w:rsidRPr="005A7DE3">
        <w:rPr>
          <w:rFonts w:ascii="Times New Roman" w:hAnsi="Times New Roman" w:cs="Times New Roman"/>
          <w:sz w:val="24"/>
          <w:szCs w:val="24"/>
        </w:rPr>
        <w:t>.</w:t>
      </w:r>
      <w:r w:rsidR="00257FF0">
        <w:rPr>
          <w:rStyle w:val="FootnoteReference"/>
          <w:rFonts w:ascii="Times New Roman" w:hAnsi="Times New Roman" w:cs="Times New Roman"/>
          <w:sz w:val="24"/>
          <w:szCs w:val="24"/>
        </w:rPr>
        <w:footnoteReference w:id="11"/>
      </w:r>
      <w:r w:rsidRPr="005A7DE3">
        <w:rPr>
          <w:rFonts w:ascii="Times New Roman" w:hAnsi="Times New Roman" w:cs="Times New Roman"/>
          <w:sz w:val="24"/>
          <w:szCs w:val="24"/>
        </w:rPr>
        <w:t xml:space="preserve"> </w:t>
      </w:r>
    </w:p>
    <w:p w14:paraId="32302939" w14:textId="5EA66153" w:rsidR="000713AF" w:rsidRPr="005A7DE3" w:rsidRDefault="000713AF" w:rsidP="003108CB">
      <w:pPr>
        <w:jc w:val="both"/>
        <w:rPr>
          <w:rFonts w:ascii="Times New Roman" w:hAnsi="Times New Roman" w:cs="Times New Roman"/>
          <w:b/>
          <w:bCs/>
          <w:sz w:val="24"/>
          <w:szCs w:val="24"/>
        </w:rPr>
      </w:pPr>
      <w:r w:rsidRPr="005A7DE3">
        <w:rPr>
          <w:rFonts w:ascii="Times New Roman" w:hAnsi="Times New Roman" w:cs="Times New Roman"/>
          <w:b/>
          <w:bCs/>
          <w:sz w:val="24"/>
          <w:szCs w:val="24"/>
        </w:rPr>
        <w:t xml:space="preserve">Comment </w:t>
      </w:r>
    </w:p>
    <w:p w14:paraId="377F1EB2" w14:textId="2A27F16B" w:rsidR="003B20E5" w:rsidRPr="005A7DE3" w:rsidRDefault="003B20E5" w:rsidP="003B20E5">
      <w:pPr>
        <w:jc w:val="both"/>
        <w:rPr>
          <w:rFonts w:ascii="Times New Roman" w:hAnsi="Times New Roman" w:cs="Times New Roman"/>
          <w:sz w:val="24"/>
          <w:szCs w:val="24"/>
        </w:rPr>
      </w:pPr>
      <w:r w:rsidRPr="005A7DE3">
        <w:rPr>
          <w:rFonts w:ascii="Times New Roman" w:hAnsi="Times New Roman" w:cs="Times New Roman"/>
          <w:sz w:val="24"/>
          <w:szCs w:val="24"/>
        </w:rPr>
        <w:t xml:space="preserve">The CJEU’s finding that the interpretation of cessation provisions should reflect the refugee definition corresponds to the Court of Appeal’s </w:t>
      </w:r>
      <w:r w:rsidR="00257FF0">
        <w:rPr>
          <w:rFonts w:ascii="Times New Roman" w:hAnsi="Times New Roman" w:cs="Times New Roman"/>
          <w:sz w:val="24"/>
          <w:szCs w:val="24"/>
        </w:rPr>
        <w:t>‘</w:t>
      </w:r>
      <w:r w:rsidRPr="005A7DE3">
        <w:rPr>
          <w:rFonts w:ascii="Times New Roman" w:hAnsi="Times New Roman" w:cs="Times New Roman"/>
          <w:sz w:val="24"/>
          <w:szCs w:val="24"/>
        </w:rPr>
        <w:t>mirror image</w:t>
      </w:r>
      <w:r w:rsidR="00257FF0">
        <w:rPr>
          <w:rFonts w:ascii="Times New Roman" w:hAnsi="Times New Roman" w:cs="Times New Roman"/>
          <w:sz w:val="24"/>
          <w:szCs w:val="24"/>
        </w:rPr>
        <w:t>’</w:t>
      </w:r>
      <w:r w:rsidRPr="005A7DE3">
        <w:rPr>
          <w:rFonts w:ascii="Times New Roman" w:hAnsi="Times New Roman" w:cs="Times New Roman"/>
          <w:sz w:val="24"/>
          <w:szCs w:val="24"/>
        </w:rPr>
        <w:t xml:space="preserve"> approach set out in </w:t>
      </w:r>
      <w:r w:rsidRPr="005A7DE3">
        <w:rPr>
          <w:rFonts w:ascii="Times New Roman" w:hAnsi="Times New Roman" w:cs="Times New Roman"/>
          <w:i/>
          <w:iCs/>
          <w:sz w:val="24"/>
          <w:szCs w:val="24"/>
        </w:rPr>
        <w:t>SSHD v</w:t>
      </w:r>
      <w:r w:rsidRPr="005A7DE3">
        <w:rPr>
          <w:rFonts w:ascii="Times New Roman" w:hAnsi="Times New Roman" w:cs="Times New Roman"/>
          <w:sz w:val="24"/>
          <w:szCs w:val="24"/>
        </w:rPr>
        <w:t xml:space="preserve"> </w:t>
      </w:r>
      <w:r w:rsidRPr="005A7DE3">
        <w:rPr>
          <w:rFonts w:ascii="Times New Roman" w:hAnsi="Times New Roman" w:cs="Times New Roman"/>
          <w:i/>
          <w:iCs/>
          <w:sz w:val="24"/>
          <w:szCs w:val="24"/>
        </w:rPr>
        <w:t>MA (Somalia)</w:t>
      </w:r>
      <w:r w:rsidRPr="005A7DE3">
        <w:rPr>
          <w:rStyle w:val="FootnoteReference"/>
          <w:rFonts w:ascii="Times New Roman" w:hAnsi="Times New Roman" w:cs="Times New Roman"/>
          <w:sz w:val="24"/>
          <w:szCs w:val="24"/>
        </w:rPr>
        <w:footnoteReference w:id="12"/>
      </w:r>
      <w:r w:rsidRPr="005A7DE3">
        <w:rPr>
          <w:rFonts w:ascii="Times New Roman" w:hAnsi="Times New Roman" w:cs="Times New Roman"/>
          <w:sz w:val="24"/>
          <w:szCs w:val="24"/>
        </w:rPr>
        <w:t xml:space="preserve"> as endorsed in </w:t>
      </w:r>
      <w:r w:rsidRPr="005A7DE3">
        <w:rPr>
          <w:rFonts w:ascii="Times New Roman" w:hAnsi="Times New Roman" w:cs="Times New Roman"/>
          <w:i/>
          <w:iCs/>
          <w:sz w:val="24"/>
          <w:szCs w:val="24"/>
        </w:rPr>
        <w:t>SSHD v</w:t>
      </w:r>
      <w:r w:rsidRPr="005A7DE3">
        <w:rPr>
          <w:rFonts w:ascii="Times New Roman" w:hAnsi="Times New Roman" w:cs="Times New Roman"/>
          <w:sz w:val="24"/>
          <w:szCs w:val="24"/>
        </w:rPr>
        <w:t xml:space="preserve"> </w:t>
      </w:r>
      <w:r w:rsidRPr="005A7DE3">
        <w:rPr>
          <w:rFonts w:ascii="Times New Roman" w:hAnsi="Times New Roman" w:cs="Times New Roman"/>
          <w:i/>
          <w:iCs/>
          <w:sz w:val="24"/>
          <w:szCs w:val="24"/>
        </w:rPr>
        <w:t>MS (Somalia)</w:t>
      </w:r>
      <w:r w:rsidRPr="005A7DE3">
        <w:rPr>
          <w:rFonts w:ascii="Times New Roman" w:hAnsi="Times New Roman" w:cs="Times New Roman"/>
          <w:sz w:val="24"/>
          <w:szCs w:val="24"/>
        </w:rPr>
        <w:t>.</w:t>
      </w:r>
      <w:r w:rsidRPr="005A7DE3">
        <w:rPr>
          <w:rStyle w:val="FootnoteReference"/>
          <w:rFonts w:ascii="Times New Roman" w:hAnsi="Times New Roman" w:cs="Times New Roman"/>
          <w:sz w:val="24"/>
          <w:szCs w:val="24"/>
        </w:rPr>
        <w:footnoteReference w:id="13"/>
      </w:r>
      <w:r w:rsidRPr="005A7DE3">
        <w:rPr>
          <w:rFonts w:ascii="Times New Roman" w:hAnsi="Times New Roman" w:cs="Times New Roman"/>
          <w:sz w:val="24"/>
          <w:szCs w:val="24"/>
        </w:rPr>
        <w:t xml:space="preserve"> Thus, although the case of </w:t>
      </w:r>
      <w:r w:rsidRPr="005A7DE3">
        <w:rPr>
          <w:rFonts w:ascii="Times New Roman" w:hAnsi="Times New Roman" w:cs="Times New Roman"/>
          <w:i/>
          <w:iCs/>
          <w:sz w:val="24"/>
          <w:szCs w:val="24"/>
        </w:rPr>
        <w:t>OA</w:t>
      </w:r>
      <w:r w:rsidRPr="005A7DE3">
        <w:rPr>
          <w:rFonts w:ascii="Times New Roman" w:hAnsi="Times New Roman" w:cs="Times New Roman"/>
          <w:sz w:val="24"/>
          <w:szCs w:val="24"/>
        </w:rPr>
        <w:t xml:space="preserve"> is a cessation judgment, it also has wider implications for the </w:t>
      </w:r>
      <w:r w:rsidR="00CE5BE3">
        <w:rPr>
          <w:rFonts w:ascii="Times New Roman" w:hAnsi="Times New Roman" w:cs="Times New Roman"/>
          <w:sz w:val="24"/>
          <w:szCs w:val="24"/>
        </w:rPr>
        <w:t>recognition of refugee status</w:t>
      </w:r>
      <w:r w:rsidRPr="005A7DE3">
        <w:rPr>
          <w:rFonts w:ascii="Times New Roman" w:hAnsi="Times New Roman" w:cs="Times New Roman"/>
          <w:sz w:val="24"/>
          <w:szCs w:val="24"/>
        </w:rPr>
        <w:t>.</w:t>
      </w:r>
      <w:r w:rsidR="00D5094A" w:rsidRPr="005A7DE3">
        <w:rPr>
          <w:rFonts w:ascii="Times New Roman" w:hAnsi="Times New Roman" w:cs="Times New Roman"/>
          <w:sz w:val="24"/>
          <w:szCs w:val="24"/>
        </w:rPr>
        <w:t xml:space="preserve"> More specifically, it clarifies the meaning of protection and actors of protection in EU law.  </w:t>
      </w:r>
    </w:p>
    <w:p w14:paraId="4E2E19F9" w14:textId="5518B3B7" w:rsidR="003B20E5" w:rsidRPr="005A7DE3" w:rsidRDefault="003B20E5" w:rsidP="003B20E5">
      <w:pPr>
        <w:jc w:val="both"/>
        <w:rPr>
          <w:rFonts w:ascii="Times New Roman" w:hAnsi="Times New Roman" w:cs="Times New Roman"/>
          <w:sz w:val="24"/>
          <w:szCs w:val="24"/>
        </w:rPr>
      </w:pPr>
      <w:r w:rsidRPr="005A7DE3">
        <w:rPr>
          <w:rFonts w:ascii="Times New Roman" w:hAnsi="Times New Roman" w:cs="Times New Roman"/>
          <w:sz w:val="24"/>
          <w:szCs w:val="24"/>
        </w:rPr>
        <w:t xml:space="preserve">The judgment </w:t>
      </w:r>
      <w:r w:rsidR="00F650F0">
        <w:rPr>
          <w:rFonts w:ascii="Times New Roman" w:hAnsi="Times New Roman" w:cs="Times New Roman"/>
          <w:sz w:val="24"/>
          <w:szCs w:val="24"/>
        </w:rPr>
        <w:t>provides guidance</w:t>
      </w:r>
      <w:r w:rsidRPr="005A7DE3">
        <w:rPr>
          <w:rFonts w:ascii="Times New Roman" w:hAnsi="Times New Roman" w:cs="Times New Roman"/>
          <w:sz w:val="24"/>
          <w:szCs w:val="24"/>
        </w:rPr>
        <w:t xml:space="preserve"> likely to impact </w:t>
      </w:r>
      <w:r w:rsidR="009D583E">
        <w:rPr>
          <w:rFonts w:ascii="Times New Roman" w:hAnsi="Times New Roman" w:cs="Times New Roman"/>
          <w:sz w:val="24"/>
          <w:szCs w:val="24"/>
        </w:rPr>
        <w:t>pervasive</w:t>
      </w:r>
      <w:r w:rsidR="00F650F0">
        <w:rPr>
          <w:rFonts w:ascii="Times New Roman" w:hAnsi="Times New Roman" w:cs="Times New Roman"/>
          <w:sz w:val="24"/>
          <w:szCs w:val="24"/>
        </w:rPr>
        <w:t xml:space="preserve"> </w:t>
      </w:r>
      <w:r w:rsidRPr="005A7DE3">
        <w:rPr>
          <w:rFonts w:ascii="Times New Roman" w:hAnsi="Times New Roman" w:cs="Times New Roman"/>
          <w:sz w:val="24"/>
          <w:szCs w:val="24"/>
        </w:rPr>
        <w:t>approaches to interpretation</w:t>
      </w:r>
      <w:r w:rsidR="00006642" w:rsidRPr="005A7DE3">
        <w:rPr>
          <w:rFonts w:ascii="Times New Roman" w:hAnsi="Times New Roman" w:cs="Times New Roman"/>
          <w:sz w:val="24"/>
          <w:szCs w:val="24"/>
        </w:rPr>
        <w:t xml:space="preserve"> of the refugee definition</w:t>
      </w:r>
      <w:r w:rsidRPr="005A7DE3">
        <w:rPr>
          <w:rFonts w:ascii="Times New Roman" w:hAnsi="Times New Roman" w:cs="Times New Roman"/>
          <w:sz w:val="24"/>
          <w:szCs w:val="24"/>
        </w:rPr>
        <w:t xml:space="preserve"> in the UK.</w:t>
      </w:r>
      <w:r w:rsidR="00AB67EB" w:rsidRPr="005A7DE3">
        <w:rPr>
          <w:rFonts w:ascii="Times New Roman" w:hAnsi="Times New Roman" w:cs="Times New Roman"/>
          <w:sz w:val="24"/>
          <w:szCs w:val="24"/>
        </w:rPr>
        <w:t xml:space="preserve"> Although the UK is no longer bound by the Qualification Directive since the end of the transition period on 31 December 2020, the Refugee or Person in Need of International Protection (Qualification) Regulations 2006 SI No. 2525 that were adopted to transpose the </w:t>
      </w:r>
      <w:r w:rsidR="00CE5BE3">
        <w:rPr>
          <w:rFonts w:ascii="Times New Roman" w:hAnsi="Times New Roman" w:cs="Times New Roman"/>
          <w:sz w:val="24"/>
          <w:szCs w:val="24"/>
        </w:rPr>
        <w:t>Qualification Directive</w:t>
      </w:r>
      <w:r w:rsidR="00AB67EB" w:rsidRPr="005A7DE3">
        <w:rPr>
          <w:rFonts w:ascii="Times New Roman" w:hAnsi="Times New Roman" w:cs="Times New Roman"/>
          <w:sz w:val="24"/>
          <w:szCs w:val="24"/>
        </w:rPr>
        <w:t xml:space="preserve"> into domestic law constitute EU-derived domestic legislation</w:t>
      </w:r>
      <w:r w:rsidR="00AB67EB" w:rsidRPr="005A7DE3">
        <w:rPr>
          <w:rStyle w:val="FootnoteReference"/>
          <w:rFonts w:ascii="Times New Roman" w:hAnsi="Times New Roman" w:cs="Times New Roman"/>
          <w:sz w:val="24"/>
          <w:szCs w:val="24"/>
        </w:rPr>
        <w:footnoteReference w:id="14"/>
      </w:r>
      <w:r w:rsidR="00AB67EB" w:rsidRPr="005A7DE3">
        <w:rPr>
          <w:rFonts w:ascii="Times New Roman" w:hAnsi="Times New Roman" w:cs="Times New Roman"/>
          <w:sz w:val="24"/>
          <w:szCs w:val="24"/>
        </w:rPr>
        <w:t xml:space="preserve"> </w:t>
      </w:r>
      <w:r w:rsidR="00453760">
        <w:rPr>
          <w:rFonts w:ascii="Times New Roman" w:hAnsi="Times New Roman" w:cs="Times New Roman"/>
          <w:sz w:val="24"/>
          <w:szCs w:val="24"/>
        </w:rPr>
        <w:t>and the judgment is relevant to their interpretation.</w:t>
      </w:r>
      <w:r w:rsidR="009D583E" w:rsidRPr="005A7DE3">
        <w:rPr>
          <w:rStyle w:val="FootnoteReference"/>
          <w:rFonts w:ascii="Times New Roman" w:hAnsi="Times New Roman" w:cs="Times New Roman"/>
          <w:sz w:val="24"/>
          <w:szCs w:val="24"/>
        </w:rPr>
        <w:footnoteReference w:id="15"/>
      </w:r>
      <w:r w:rsidR="00453760">
        <w:rPr>
          <w:rFonts w:ascii="Times New Roman" w:hAnsi="Times New Roman" w:cs="Times New Roman"/>
          <w:sz w:val="24"/>
          <w:szCs w:val="24"/>
        </w:rPr>
        <w:t xml:space="preserve"> </w:t>
      </w:r>
    </w:p>
    <w:p w14:paraId="3BCAB329" w14:textId="1B01E323" w:rsidR="00353F5D" w:rsidRPr="005A7DE3" w:rsidRDefault="008472F2" w:rsidP="003108CB">
      <w:pPr>
        <w:jc w:val="both"/>
        <w:rPr>
          <w:rFonts w:ascii="Times New Roman" w:hAnsi="Times New Roman" w:cs="Times New Roman"/>
          <w:sz w:val="24"/>
          <w:szCs w:val="24"/>
        </w:rPr>
      </w:pPr>
      <w:r>
        <w:rPr>
          <w:rFonts w:ascii="Times New Roman" w:hAnsi="Times New Roman" w:cs="Times New Roman"/>
          <w:sz w:val="24"/>
          <w:szCs w:val="24"/>
        </w:rPr>
        <w:t>The</w:t>
      </w:r>
      <w:r w:rsidR="000301C4" w:rsidRPr="005A7DE3">
        <w:rPr>
          <w:rFonts w:ascii="Times New Roman" w:hAnsi="Times New Roman" w:cs="Times New Roman"/>
          <w:sz w:val="24"/>
          <w:szCs w:val="24"/>
        </w:rPr>
        <w:t xml:space="preserve"> CJEU </w:t>
      </w:r>
      <w:r>
        <w:rPr>
          <w:rFonts w:ascii="Times New Roman" w:hAnsi="Times New Roman" w:cs="Times New Roman"/>
          <w:sz w:val="24"/>
          <w:szCs w:val="24"/>
        </w:rPr>
        <w:t xml:space="preserve">in </w:t>
      </w:r>
      <w:r w:rsidRPr="008472F2">
        <w:rPr>
          <w:rFonts w:ascii="Times New Roman" w:hAnsi="Times New Roman" w:cs="Times New Roman"/>
          <w:i/>
          <w:iCs/>
          <w:sz w:val="24"/>
          <w:szCs w:val="24"/>
        </w:rPr>
        <w:t>OA</w:t>
      </w:r>
      <w:r>
        <w:rPr>
          <w:rFonts w:ascii="Times New Roman" w:hAnsi="Times New Roman" w:cs="Times New Roman"/>
          <w:sz w:val="24"/>
          <w:szCs w:val="24"/>
        </w:rPr>
        <w:t xml:space="preserve"> </w:t>
      </w:r>
      <w:r w:rsidR="000301C4" w:rsidRPr="005A7DE3">
        <w:rPr>
          <w:rFonts w:ascii="Times New Roman" w:hAnsi="Times New Roman" w:cs="Times New Roman"/>
          <w:sz w:val="24"/>
          <w:szCs w:val="24"/>
        </w:rPr>
        <w:t xml:space="preserve">established that the </w:t>
      </w:r>
      <w:r w:rsidR="004217A0" w:rsidRPr="005A7DE3">
        <w:rPr>
          <w:rFonts w:ascii="Times New Roman" w:hAnsi="Times New Roman" w:cs="Times New Roman"/>
          <w:sz w:val="24"/>
          <w:szCs w:val="24"/>
        </w:rPr>
        <w:t>question</w:t>
      </w:r>
      <w:r w:rsidR="000301C4" w:rsidRPr="005A7DE3">
        <w:rPr>
          <w:rFonts w:ascii="Times New Roman" w:hAnsi="Times New Roman" w:cs="Times New Roman"/>
          <w:sz w:val="24"/>
          <w:szCs w:val="24"/>
        </w:rPr>
        <w:t xml:space="preserve"> of protection cannot be dissociated from the notion of actors of protection</w:t>
      </w:r>
      <w:r w:rsidR="00F650F0">
        <w:rPr>
          <w:rFonts w:ascii="Times New Roman" w:hAnsi="Times New Roman" w:cs="Times New Roman"/>
          <w:sz w:val="24"/>
          <w:szCs w:val="24"/>
        </w:rPr>
        <w:t xml:space="preserve"> as defined in </w:t>
      </w:r>
      <w:r w:rsidR="00DD4048">
        <w:rPr>
          <w:rFonts w:ascii="Times New Roman" w:hAnsi="Times New Roman" w:cs="Times New Roman"/>
          <w:sz w:val="24"/>
          <w:szCs w:val="24"/>
        </w:rPr>
        <w:t xml:space="preserve">art </w:t>
      </w:r>
      <w:r w:rsidR="00F650F0">
        <w:rPr>
          <w:rFonts w:ascii="Times New Roman" w:hAnsi="Times New Roman" w:cs="Times New Roman"/>
          <w:sz w:val="24"/>
          <w:szCs w:val="24"/>
        </w:rPr>
        <w:t xml:space="preserve">7(1) Qualification Directive. </w:t>
      </w:r>
      <w:r w:rsidR="000301C4" w:rsidRPr="005A7DE3">
        <w:rPr>
          <w:rFonts w:ascii="Times New Roman" w:hAnsi="Times New Roman" w:cs="Times New Roman"/>
          <w:sz w:val="24"/>
          <w:szCs w:val="24"/>
        </w:rPr>
        <w:t xml:space="preserve">The nature of protection is </w:t>
      </w:r>
      <w:r w:rsidR="00E01B09" w:rsidRPr="005A7DE3">
        <w:rPr>
          <w:rFonts w:ascii="Times New Roman" w:hAnsi="Times New Roman" w:cs="Times New Roman"/>
          <w:sz w:val="24"/>
          <w:szCs w:val="24"/>
        </w:rPr>
        <w:t xml:space="preserve">thus </w:t>
      </w:r>
      <w:r w:rsidR="000301C4" w:rsidRPr="005A7DE3">
        <w:rPr>
          <w:rFonts w:ascii="Times New Roman" w:hAnsi="Times New Roman" w:cs="Times New Roman"/>
          <w:sz w:val="24"/>
          <w:szCs w:val="24"/>
        </w:rPr>
        <w:t>inherently linked to the relevant actors of protection. The CJEU highlighted that by their very nature, private</w:t>
      </w:r>
      <w:r w:rsidR="00F650F0">
        <w:rPr>
          <w:rFonts w:ascii="Times New Roman" w:hAnsi="Times New Roman" w:cs="Times New Roman"/>
          <w:sz w:val="24"/>
          <w:szCs w:val="24"/>
        </w:rPr>
        <w:t xml:space="preserve"> or </w:t>
      </w:r>
      <w:r w:rsidR="000301C4" w:rsidRPr="005A7DE3">
        <w:rPr>
          <w:rFonts w:ascii="Times New Roman" w:hAnsi="Times New Roman" w:cs="Times New Roman"/>
          <w:sz w:val="24"/>
          <w:szCs w:val="24"/>
        </w:rPr>
        <w:t>non-State actors cannot offer the type of protection envisage</w:t>
      </w:r>
      <w:r w:rsidR="00E01B09" w:rsidRPr="005A7DE3">
        <w:rPr>
          <w:rFonts w:ascii="Times New Roman" w:hAnsi="Times New Roman" w:cs="Times New Roman"/>
          <w:sz w:val="24"/>
          <w:szCs w:val="24"/>
        </w:rPr>
        <w:t>d</w:t>
      </w:r>
      <w:r w:rsidR="000301C4" w:rsidRPr="005A7DE3">
        <w:rPr>
          <w:rFonts w:ascii="Times New Roman" w:hAnsi="Times New Roman" w:cs="Times New Roman"/>
          <w:sz w:val="24"/>
          <w:szCs w:val="24"/>
        </w:rPr>
        <w:t xml:space="preserve"> by the Qualification Directive</w:t>
      </w:r>
      <w:r w:rsidR="00E01B09" w:rsidRPr="005A7DE3">
        <w:rPr>
          <w:rFonts w:ascii="Times New Roman" w:hAnsi="Times New Roman" w:cs="Times New Roman"/>
          <w:sz w:val="24"/>
          <w:szCs w:val="24"/>
        </w:rPr>
        <w:t>.</w:t>
      </w:r>
      <w:r w:rsidR="000301C4" w:rsidRPr="005A7DE3">
        <w:rPr>
          <w:rFonts w:ascii="Times New Roman" w:hAnsi="Times New Roman" w:cs="Times New Roman"/>
          <w:sz w:val="24"/>
          <w:szCs w:val="24"/>
        </w:rPr>
        <w:t xml:space="preserve"> The reasoning of the CJEU is based on the distinction between understanding protection in terms of safety against persecution and serious harm and protection in terms of social support mechanisms, such as financial assistance to re-settle in the country of origin, which ensures the returnee’s living conditions do not fall below the minimum standard. As State and non-State actors perform inherently different functions, the protective acts of the two types of entities cannot be assimilated or combined into an assessment of sufficiency of protection.</w:t>
      </w:r>
    </w:p>
    <w:p w14:paraId="62F5E33B" w14:textId="170CDBA6" w:rsidR="004217A0" w:rsidRPr="005A7DE3" w:rsidRDefault="00164FEB" w:rsidP="004217A0">
      <w:pPr>
        <w:jc w:val="both"/>
        <w:rPr>
          <w:rFonts w:ascii="Times New Roman" w:hAnsi="Times New Roman" w:cs="Times New Roman"/>
          <w:sz w:val="24"/>
          <w:szCs w:val="24"/>
        </w:rPr>
      </w:pPr>
      <w:r w:rsidRPr="005A7DE3">
        <w:rPr>
          <w:rFonts w:ascii="Times New Roman" w:hAnsi="Times New Roman" w:cs="Times New Roman"/>
          <w:sz w:val="24"/>
          <w:szCs w:val="24"/>
        </w:rPr>
        <w:lastRenderedPageBreak/>
        <w:t>Insofar as it is inconsistent with t</w:t>
      </w:r>
      <w:r w:rsidR="004217A0" w:rsidRPr="005A7DE3">
        <w:rPr>
          <w:rFonts w:ascii="Times New Roman" w:hAnsi="Times New Roman" w:cs="Times New Roman"/>
          <w:sz w:val="24"/>
          <w:szCs w:val="24"/>
        </w:rPr>
        <w:t xml:space="preserve">he </w:t>
      </w:r>
      <w:r w:rsidR="00AC1452" w:rsidRPr="00AC1452">
        <w:rPr>
          <w:rFonts w:ascii="Times New Roman" w:hAnsi="Times New Roman" w:cs="Times New Roman"/>
          <w:sz w:val="24"/>
          <w:szCs w:val="24"/>
        </w:rPr>
        <w:t xml:space="preserve">binding authority of </w:t>
      </w:r>
      <w:r w:rsidR="00AC1452" w:rsidRPr="00AC1452">
        <w:rPr>
          <w:rFonts w:ascii="Times New Roman" w:hAnsi="Times New Roman" w:cs="Times New Roman"/>
          <w:i/>
          <w:iCs/>
          <w:sz w:val="24"/>
          <w:szCs w:val="24"/>
        </w:rPr>
        <w:t>OA</w:t>
      </w:r>
      <w:r w:rsidRPr="005A7DE3">
        <w:rPr>
          <w:rFonts w:ascii="Times New Roman" w:hAnsi="Times New Roman" w:cs="Times New Roman"/>
          <w:sz w:val="24"/>
          <w:szCs w:val="24"/>
        </w:rPr>
        <w:t>,</w:t>
      </w:r>
      <w:r w:rsidR="003B4288" w:rsidRPr="005A7DE3">
        <w:rPr>
          <w:rFonts w:ascii="Times New Roman" w:hAnsi="Times New Roman" w:cs="Times New Roman"/>
          <w:sz w:val="24"/>
          <w:szCs w:val="24"/>
        </w:rPr>
        <w:t xml:space="preserve"> the Upper Tribunal’s </w:t>
      </w:r>
      <w:r w:rsidRPr="005A7DE3">
        <w:rPr>
          <w:rFonts w:ascii="Times New Roman" w:hAnsi="Times New Roman" w:cs="Times New Roman"/>
          <w:sz w:val="24"/>
          <w:szCs w:val="24"/>
        </w:rPr>
        <w:t xml:space="preserve">Somalia </w:t>
      </w:r>
      <w:r w:rsidR="003B4288" w:rsidRPr="005A7DE3">
        <w:rPr>
          <w:rFonts w:ascii="Times New Roman" w:hAnsi="Times New Roman" w:cs="Times New Roman"/>
          <w:sz w:val="24"/>
          <w:szCs w:val="24"/>
        </w:rPr>
        <w:t xml:space="preserve">country guidance </w:t>
      </w:r>
      <w:r w:rsidR="00F650F0">
        <w:rPr>
          <w:rFonts w:ascii="Times New Roman" w:hAnsi="Times New Roman" w:cs="Times New Roman"/>
          <w:sz w:val="24"/>
          <w:szCs w:val="24"/>
        </w:rPr>
        <w:t xml:space="preserve">on sufficiency of protection </w:t>
      </w:r>
      <w:r w:rsidR="003B4288" w:rsidRPr="005A7DE3">
        <w:rPr>
          <w:rFonts w:ascii="Times New Roman" w:hAnsi="Times New Roman" w:cs="Times New Roman"/>
          <w:sz w:val="24"/>
          <w:szCs w:val="24"/>
        </w:rPr>
        <w:t xml:space="preserve">in </w:t>
      </w:r>
      <w:r w:rsidR="003B4288" w:rsidRPr="005A7DE3">
        <w:rPr>
          <w:rFonts w:ascii="Times New Roman" w:hAnsi="Times New Roman" w:cs="Times New Roman"/>
          <w:i/>
          <w:iCs/>
          <w:sz w:val="24"/>
          <w:szCs w:val="24"/>
        </w:rPr>
        <w:t>MOJ</w:t>
      </w:r>
      <w:r w:rsidR="00B23019" w:rsidRPr="005A7DE3">
        <w:rPr>
          <w:rFonts w:ascii="Times New Roman" w:hAnsi="Times New Roman" w:cs="Times New Roman"/>
          <w:sz w:val="24"/>
          <w:szCs w:val="24"/>
        </w:rPr>
        <w:t xml:space="preserve"> </w:t>
      </w:r>
      <w:r w:rsidRPr="005A7DE3">
        <w:rPr>
          <w:rFonts w:ascii="Times New Roman" w:hAnsi="Times New Roman" w:cs="Times New Roman"/>
          <w:sz w:val="24"/>
          <w:szCs w:val="24"/>
        </w:rPr>
        <w:t xml:space="preserve">is no longer authoritative </w:t>
      </w:r>
      <w:r w:rsidR="00F650F0">
        <w:rPr>
          <w:rFonts w:ascii="Times New Roman" w:hAnsi="Times New Roman" w:cs="Times New Roman"/>
          <w:sz w:val="24"/>
          <w:szCs w:val="24"/>
        </w:rPr>
        <w:t>as it</w:t>
      </w:r>
      <w:r w:rsidR="003B4288" w:rsidRPr="005A7DE3">
        <w:rPr>
          <w:rFonts w:ascii="Times New Roman" w:hAnsi="Times New Roman" w:cs="Times New Roman"/>
          <w:sz w:val="24"/>
          <w:szCs w:val="24"/>
        </w:rPr>
        <w:t xml:space="preserve"> relied on the availability of clan and/or close family ‘protection’</w:t>
      </w:r>
      <w:r w:rsidR="004217A0" w:rsidRPr="005A7DE3">
        <w:rPr>
          <w:rFonts w:ascii="Times New Roman" w:hAnsi="Times New Roman" w:cs="Times New Roman"/>
          <w:sz w:val="24"/>
          <w:szCs w:val="24"/>
        </w:rPr>
        <w:t>.</w:t>
      </w:r>
      <w:r w:rsidR="00B23019" w:rsidRPr="005A7DE3">
        <w:rPr>
          <w:rStyle w:val="FootnoteReference"/>
          <w:rFonts w:ascii="Times New Roman" w:hAnsi="Times New Roman" w:cs="Times New Roman"/>
          <w:sz w:val="24"/>
          <w:szCs w:val="24"/>
        </w:rPr>
        <w:footnoteReference w:id="16"/>
      </w:r>
      <w:r w:rsidR="004217A0" w:rsidRPr="005A7DE3">
        <w:rPr>
          <w:rFonts w:ascii="Times New Roman" w:hAnsi="Times New Roman" w:cs="Times New Roman"/>
          <w:sz w:val="24"/>
          <w:szCs w:val="24"/>
        </w:rPr>
        <w:t xml:space="preserve"> As acknowledge</w:t>
      </w:r>
      <w:r w:rsidR="00B23019" w:rsidRPr="005A7DE3">
        <w:rPr>
          <w:rFonts w:ascii="Times New Roman" w:hAnsi="Times New Roman" w:cs="Times New Roman"/>
          <w:sz w:val="24"/>
          <w:szCs w:val="24"/>
        </w:rPr>
        <w:t>d</w:t>
      </w:r>
      <w:r w:rsidR="004217A0" w:rsidRPr="005A7DE3">
        <w:rPr>
          <w:rFonts w:ascii="Times New Roman" w:hAnsi="Times New Roman" w:cs="Times New Roman"/>
          <w:sz w:val="24"/>
          <w:szCs w:val="24"/>
        </w:rPr>
        <w:t xml:space="preserve"> by Upper Tribunal </w:t>
      </w:r>
      <w:r w:rsidR="00257FF0">
        <w:rPr>
          <w:rFonts w:ascii="Times New Roman" w:hAnsi="Times New Roman" w:cs="Times New Roman"/>
          <w:sz w:val="24"/>
          <w:szCs w:val="24"/>
        </w:rPr>
        <w:t>J</w:t>
      </w:r>
      <w:r w:rsidR="004217A0" w:rsidRPr="005A7DE3">
        <w:rPr>
          <w:rFonts w:ascii="Times New Roman" w:hAnsi="Times New Roman" w:cs="Times New Roman"/>
          <w:sz w:val="24"/>
          <w:szCs w:val="24"/>
        </w:rPr>
        <w:t xml:space="preserve">udge Storey </w:t>
      </w:r>
      <w:r w:rsidR="00544827" w:rsidRPr="005A7DE3">
        <w:rPr>
          <w:rFonts w:ascii="Times New Roman" w:hAnsi="Times New Roman" w:cs="Times New Roman"/>
          <w:sz w:val="24"/>
          <w:szCs w:val="24"/>
        </w:rPr>
        <w:t>when</w:t>
      </w:r>
      <w:r w:rsidR="004217A0" w:rsidRPr="005A7DE3">
        <w:rPr>
          <w:rFonts w:ascii="Times New Roman" w:hAnsi="Times New Roman" w:cs="Times New Roman"/>
          <w:sz w:val="24"/>
          <w:szCs w:val="24"/>
        </w:rPr>
        <w:t xml:space="preserve"> rejecting the SSHD’s objection to the </w:t>
      </w:r>
      <w:r w:rsidR="003B4288" w:rsidRPr="005A7DE3">
        <w:rPr>
          <w:rFonts w:ascii="Times New Roman" w:hAnsi="Times New Roman" w:cs="Times New Roman"/>
          <w:sz w:val="24"/>
          <w:szCs w:val="24"/>
        </w:rPr>
        <w:t>reference</w:t>
      </w:r>
      <w:r w:rsidR="004217A0" w:rsidRPr="005A7DE3">
        <w:rPr>
          <w:rFonts w:ascii="Times New Roman" w:hAnsi="Times New Roman" w:cs="Times New Roman"/>
          <w:sz w:val="24"/>
          <w:szCs w:val="24"/>
        </w:rPr>
        <w:t xml:space="preserve"> to the CJEU, </w:t>
      </w:r>
      <w:r w:rsidR="00257FF0">
        <w:rPr>
          <w:rFonts w:ascii="Times New Roman" w:hAnsi="Times New Roman" w:cs="Times New Roman"/>
          <w:sz w:val="24"/>
          <w:szCs w:val="24"/>
        </w:rPr>
        <w:t>‘</w:t>
      </w:r>
      <w:r w:rsidR="004217A0" w:rsidRPr="005A7DE3">
        <w:rPr>
          <w:rFonts w:ascii="Times New Roman" w:hAnsi="Times New Roman" w:cs="Times New Roman"/>
          <w:sz w:val="24"/>
          <w:szCs w:val="24"/>
        </w:rPr>
        <w:t xml:space="preserve">in assessing whether a well-founded fear of being persecuted exists, one element that has to be factored in is whether there is available protection; the protection inquiry is a </w:t>
      </w:r>
      <w:r w:rsidR="00257FF0">
        <w:rPr>
          <w:rFonts w:ascii="Times New Roman" w:hAnsi="Times New Roman" w:cs="Times New Roman"/>
          <w:sz w:val="24"/>
          <w:szCs w:val="24"/>
        </w:rPr>
        <w:t>“</w:t>
      </w:r>
      <w:r w:rsidR="004217A0" w:rsidRPr="005A7DE3">
        <w:rPr>
          <w:rFonts w:ascii="Times New Roman" w:hAnsi="Times New Roman" w:cs="Times New Roman"/>
          <w:sz w:val="24"/>
          <w:szCs w:val="24"/>
        </w:rPr>
        <w:t>holistic</w:t>
      </w:r>
      <w:r w:rsidR="00257FF0">
        <w:rPr>
          <w:rFonts w:ascii="Times New Roman" w:hAnsi="Times New Roman" w:cs="Times New Roman"/>
          <w:sz w:val="24"/>
          <w:szCs w:val="24"/>
        </w:rPr>
        <w:t>”</w:t>
      </w:r>
      <w:r w:rsidR="004217A0" w:rsidRPr="005A7DE3">
        <w:rPr>
          <w:rFonts w:ascii="Times New Roman" w:hAnsi="Times New Roman" w:cs="Times New Roman"/>
          <w:sz w:val="24"/>
          <w:szCs w:val="24"/>
        </w:rPr>
        <w:t xml:space="preserve"> one</w:t>
      </w:r>
      <w:r w:rsidR="00257FF0">
        <w:rPr>
          <w:rFonts w:ascii="Times New Roman" w:hAnsi="Times New Roman" w:cs="Times New Roman"/>
          <w:sz w:val="24"/>
          <w:szCs w:val="24"/>
        </w:rPr>
        <w:t>’</w:t>
      </w:r>
      <w:r w:rsidR="004217A0" w:rsidRPr="005A7DE3">
        <w:rPr>
          <w:rFonts w:ascii="Times New Roman" w:hAnsi="Times New Roman" w:cs="Times New Roman"/>
          <w:sz w:val="24"/>
          <w:szCs w:val="24"/>
        </w:rPr>
        <w:t>.</w:t>
      </w:r>
      <w:r w:rsidR="004217A0" w:rsidRPr="005A7DE3">
        <w:rPr>
          <w:rStyle w:val="FootnoteReference"/>
          <w:rFonts w:ascii="Times New Roman" w:hAnsi="Times New Roman" w:cs="Times New Roman"/>
          <w:sz w:val="24"/>
          <w:szCs w:val="24"/>
        </w:rPr>
        <w:footnoteReference w:id="17"/>
      </w:r>
      <w:r w:rsidR="00B23019" w:rsidRPr="005A7DE3">
        <w:rPr>
          <w:rFonts w:ascii="Times New Roman" w:hAnsi="Times New Roman" w:cs="Times New Roman"/>
          <w:sz w:val="24"/>
          <w:szCs w:val="24"/>
        </w:rPr>
        <w:t xml:space="preserve"> The Upper Tribunal in </w:t>
      </w:r>
      <w:r w:rsidR="00B23019" w:rsidRPr="005A7DE3">
        <w:rPr>
          <w:rFonts w:ascii="Times New Roman" w:hAnsi="Times New Roman" w:cs="Times New Roman"/>
          <w:i/>
          <w:iCs/>
          <w:sz w:val="24"/>
          <w:szCs w:val="24"/>
        </w:rPr>
        <w:t>MOJ</w:t>
      </w:r>
      <w:r w:rsidR="00B23019" w:rsidRPr="005A7DE3">
        <w:rPr>
          <w:rFonts w:ascii="Times New Roman" w:hAnsi="Times New Roman" w:cs="Times New Roman"/>
          <w:sz w:val="24"/>
          <w:szCs w:val="24"/>
        </w:rPr>
        <w:t xml:space="preserve"> relied heavily on the existence, and reliance by State</w:t>
      </w:r>
      <w:r w:rsidR="00493AE6" w:rsidRPr="005A7DE3">
        <w:rPr>
          <w:rFonts w:ascii="Times New Roman" w:hAnsi="Times New Roman" w:cs="Times New Roman"/>
          <w:sz w:val="24"/>
          <w:szCs w:val="24"/>
        </w:rPr>
        <w:t xml:space="preserve"> authorities themselves</w:t>
      </w:r>
      <w:r w:rsidR="00B23019" w:rsidRPr="005A7DE3">
        <w:rPr>
          <w:rFonts w:ascii="Times New Roman" w:hAnsi="Times New Roman" w:cs="Times New Roman"/>
          <w:sz w:val="24"/>
          <w:szCs w:val="24"/>
        </w:rPr>
        <w:t>, on</w:t>
      </w:r>
      <w:r w:rsidR="003B4288" w:rsidRPr="005A7DE3">
        <w:rPr>
          <w:rFonts w:ascii="Times New Roman" w:hAnsi="Times New Roman" w:cs="Times New Roman"/>
          <w:sz w:val="24"/>
          <w:szCs w:val="24"/>
        </w:rPr>
        <w:t xml:space="preserve"> the protective acts and functions performed by private actors</w:t>
      </w:r>
      <w:r w:rsidR="004E0165">
        <w:rPr>
          <w:rFonts w:ascii="Times New Roman" w:hAnsi="Times New Roman" w:cs="Times New Roman"/>
          <w:sz w:val="24"/>
          <w:szCs w:val="24"/>
        </w:rPr>
        <w:t xml:space="preserve"> </w:t>
      </w:r>
      <w:r w:rsidR="0045453D">
        <w:rPr>
          <w:rFonts w:ascii="Times New Roman" w:hAnsi="Times New Roman" w:cs="Times New Roman"/>
          <w:sz w:val="24"/>
          <w:szCs w:val="24"/>
        </w:rPr>
        <w:t>to conclude that there was effective protection</w:t>
      </w:r>
      <w:r w:rsidR="00493AE6" w:rsidRPr="005A7DE3">
        <w:rPr>
          <w:rFonts w:ascii="Times New Roman" w:hAnsi="Times New Roman" w:cs="Times New Roman"/>
          <w:sz w:val="24"/>
          <w:szCs w:val="24"/>
        </w:rPr>
        <w:t>.</w:t>
      </w:r>
      <w:r w:rsidR="004E6939">
        <w:rPr>
          <w:rStyle w:val="FootnoteReference"/>
          <w:rFonts w:ascii="Times New Roman" w:hAnsi="Times New Roman" w:cs="Times New Roman"/>
          <w:sz w:val="24"/>
          <w:szCs w:val="24"/>
        </w:rPr>
        <w:footnoteReference w:id="18"/>
      </w:r>
      <w:r w:rsidR="00B23019" w:rsidRPr="005A7DE3">
        <w:rPr>
          <w:rFonts w:ascii="Times New Roman" w:hAnsi="Times New Roman" w:cs="Times New Roman"/>
          <w:sz w:val="24"/>
          <w:szCs w:val="24"/>
        </w:rPr>
        <w:t xml:space="preserve"> </w:t>
      </w:r>
      <w:r w:rsidR="00544827" w:rsidRPr="00B101DA">
        <w:rPr>
          <w:rFonts w:ascii="Times New Roman" w:hAnsi="Times New Roman" w:cs="Times New Roman"/>
          <w:sz w:val="24"/>
          <w:szCs w:val="24"/>
        </w:rPr>
        <w:t>The Upper Tribunal</w:t>
      </w:r>
      <w:r w:rsidR="005C7C3E" w:rsidRPr="00B101DA">
        <w:rPr>
          <w:rFonts w:ascii="Times New Roman" w:hAnsi="Times New Roman" w:cs="Times New Roman"/>
          <w:sz w:val="24"/>
          <w:szCs w:val="24"/>
        </w:rPr>
        <w:t xml:space="preserve"> found</w:t>
      </w:r>
      <w:r w:rsidR="00B23019" w:rsidRPr="00B101DA">
        <w:rPr>
          <w:rFonts w:ascii="Times New Roman" w:hAnsi="Times New Roman" w:cs="Times New Roman"/>
          <w:sz w:val="24"/>
          <w:szCs w:val="24"/>
        </w:rPr>
        <w:t xml:space="preserve"> that </w:t>
      </w:r>
      <w:r w:rsidR="004E6939" w:rsidRPr="00B101DA">
        <w:rPr>
          <w:rFonts w:ascii="Times New Roman" w:hAnsi="Times New Roman" w:cs="Times New Roman"/>
          <w:sz w:val="24"/>
          <w:szCs w:val="24"/>
        </w:rPr>
        <w:t xml:space="preserve">although </w:t>
      </w:r>
      <w:r w:rsidR="00B23019" w:rsidRPr="00B101DA">
        <w:rPr>
          <w:rFonts w:ascii="Times New Roman" w:hAnsi="Times New Roman" w:cs="Times New Roman"/>
          <w:sz w:val="24"/>
          <w:szCs w:val="24"/>
        </w:rPr>
        <w:t>‘ordinary’</w:t>
      </w:r>
      <w:r w:rsidR="00257FF0" w:rsidRPr="00B101DA">
        <w:rPr>
          <w:rFonts w:ascii="Times New Roman" w:hAnsi="Times New Roman" w:cs="Times New Roman"/>
          <w:sz w:val="24"/>
          <w:szCs w:val="24"/>
        </w:rPr>
        <w:t xml:space="preserve"> civilian</w:t>
      </w:r>
      <w:r w:rsidR="00B23019" w:rsidRPr="00B101DA">
        <w:rPr>
          <w:rFonts w:ascii="Times New Roman" w:hAnsi="Times New Roman" w:cs="Times New Roman"/>
          <w:sz w:val="24"/>
          <w:szCs w:val="24"/>
        </w:rPr>
        <w:t xml:space="preserve"> residents of Mogadishu did not have the benefit of an efficient and effective police force to meet their protection needs</w:t>
      </w:r>
      <w:r w:rsidR="00544827" w:rsidRPr="00B101DA">
        <w:rPr>
          <w:rFonts w:ascii="Times New Roman" w:hAnsi="Times New Roman" w:cs="Times New Roman"/>
          <w:sz w:val="24"/>
          <w:szCs w:val="24"/>
        </w:rPr>
        <w:t>,</w:t>
      </w:r>
      <w:r w:rsidR="000617C8" w:rsidRPr="00B101DA">
        <w:rPr>
          <w:rStyle w:val="FootnoteReference"/>
          <w:rFonts w:ascii="Times New Roman" w:hAnsi="Times New Roman" w:cs="Times New Roman"/>
          <w:sz w:val="24"/>
          <w:szCs w:val="24"/>
        </w:rPr>
        <w:footnoteReference w:id="19"/>
      </w:r>
      <w:r w:rsidR="00544827" w:rsidRPr="00B101DA">
        <w:rPr>
          <w:rFonts w:ascii="Times New Roman" w:hAnsi="Times New Roman" w:cs="Times New Roman"/>
          <w:sz w:val="24"/>
          <w:szCs w:val="24"/>
        </w:rPr>
        <w:t xml:space="preserve"> p</w:t>
      </w:r>
      <w:r w:rsidR="005C7C3E" w:rsidRPr="00B101DA">
        <w:rPr>
          <w:rFonts w:ascii="Times New Roman" w:hAnsi="Times New Roman" w:cs="Times New Roman"/>
          <w:sz w:val="24"/>
          <w:szCs w:val="24"/>
        </w:rPr>
        <w:t>olice protection may be available depending on clan membership and/or support from nuclear family.</w:t>
      </w:r>
      <w:r w:rsidR="005C7C3E" w:rsidRPr="00B101DA">
        <w:rPr>
          <w:rStyle w:val="FootnoteReference"/>
          <w:rFonts w:ascii="Times New Roman" w:hAnsi="Times New Roman" w:cs="Times New Roman"/>
          <w:sz w:val="24"/>
          <w:szCs w:val="24"/>
        </w:rPr>
        <w:footnoteReference w:id="20"/>
      </w:r>
      <w:r w:rsidR="005C7C3E" w:rsidRPr="00B101DA">
        <w:rPr>
          <w:rFonts w:ascii="Times New Roman" w:hAnsi="Times New Roman" w:cs="Times New Roman"/>
          <w:sz w:val="24"/>
          <w:szCs w:val="24"/>
        </w:rPr>
        <w:t xml:space="preserve"> </w:t>
      </w:r>
      <w:r w:rsidR="00544827" w:rsidRPr="00B101DA">
        <w:rPr>
          <w:rFonts w:ascii="Times New Roman" w:hAnsi="Times New Roman" w:cs="Times New Roman"/>
          <w:sz w:val="24"/>
          <w:szCs w:val="24"/>
        </w:rPr>
        <w:t>It also found that t</w:t>
      </w:r>
      <w:r w:rsidR="005C7C3E" w:rsidRPr="00B101DA">
        <w:rPr>
          <w:rFonts w:ascii="Times New Roman" w:hAnsi="Times New Roman" w:cs="Times New Roman"/>
          <w:sz w:val="24"/>
          <w:szCs w:val="24"/>
        </w:rPr>
        <w:t xml:space="preserve">hose living in IDP camps at or close to levels of destitution, </w:t>
      </w:r>
      <w:r w:rsidR="00C848F8" w:rsidRPr="00B101DA">
        <w:rPr>
          <w:rFonts w:ascii="Times New Roman" w:hAnsi="Times New Roman" w:cs="Times New Roman"/>
          <w:sz w:val="24"/>
          <w:szCs w:val="24"/>
        </w:rPr>
        <w:t xml:space="preserve">may also be more likely to demonstrate an absence of sufficiency of protection </w:t>
      </w:r>
      <w:r w:rsidR="005C7C3E" w:rsidRPr="00B101DA">
        <w:rPr>
          <w:rFonts w:ascii="Times New Roman" w:hAnsi="Times New Roman" w:cs="Times New Roman"/>
          <w:sz w:val="24"/>
          <w:szCs w:val="24"/>
        </w:rPr>
        <w:t xml:space="preserve">given the level of abuses </w:t>
      </w:r>
      <w:r w:rsidR="00C848F8" w:rsidRPr="00B101DA">
        <w:rPr>
          <w:rFonts w:ascii="Times New Roman" w:hAnsi="Times New Roman" w:cs="Times New Roman"/>
          <w:sz w:val="24"/>
          <w:szCs w:val="24"/>
        </w:rPr>
        <w:t>experienced in some IDP camps.</w:t>
      </w:r>
      <w:r w:rsidR="00C848F8" w:rsidRPr="005A7DE3">
        <w:rPr>
          <w:rStyle w:val="FootnoteReference"/>
          <w:rFonts w:ascii="Times New Roman" w:hAnsi="Times New Roman" w:cs="Times New Roman"/>
          <w:sz w:val="24"/>
          <w:szCs w:val="24"/>
        </w:rPr>
        <w:footnoteReference w:id="21"/>
      </w:r>
      <w:r w:rsidR="00C848F8" w:rsidRPr="005A7DE3">
        <w:rPr>
          <w:rFonts w:ascii="Times New Roman" w:hAnsi="Times New Roman" w:cs="Times New Roman"/>
          <w:sz w:val="24"/>
          <w:szCs w:val="24"/>
        </w:rPr>
        <w:t xml:space="preserve"> </w:t>
      </w:r>
      <w:r w:rsidRPr="005A7DE3">
        <w:rPr>
          <w:rFonts w:ascii="Times New Roman" w:hAnsi="Times New Roman" w:cs="Times New Roman"/>
          <w:sz w:val="24"/>
          <w:szCs w:val="24"/>
        </w:rPr>
        <w:t xml:space="preserve">Depending on the circumstances of each case, the case of </w:t>
      </w:r>
      <w:r w:rsidRPr="00895427">
        <w:rPr>
          <w:rFonts w:ascii="Times New Roman" w:hAnsi="Times New Roman" w:cs="Times New Roman"/>
          <w:i/>
          <w:iCs/>
          <w:sz w:val="24"/>
          <w:szCs w:val="24"/>
        </w:rPr>
        <w:t>OA</w:t>
      </w:r>
      <w:r w:rsidRPr="005A7DE3">
        <w:rPr>
          <w:rFonts w:ascii="Times New Roman" w:hAnsi="Times New Roman" w:cs="Times New Roman"/>
          <w:sz w:val="24"/>
          <w:szCs w:val="24"/>
        </w:rPr>
        <w:t xml:space="preserve"> </w:t>
      </w:r>
      <w:r w:rsidR="00917351" w:rsidRPr="005A7DE3">
        <w:rPr>
          <w:rFonts w:ascii="Times New Roman" w:hAnsi="Times New Roman" w:cs="Times New Roman"/>
          <w:sz w:val="24"/>
          <w:szCs w:val="24"/>
        </w:rPr>
        <w:t>is likely to affect the outcome of many cases regarding return to Somalia</w:t>
      </w:r>
      <w:r w:rsidR="00854182">
        <w:rPr>
          <w:rFonts w:ascii="Times New Roman" w:hAnsi="Times New Roman" w:cs="Times New Roman"/>
          <w:sz w:val="24"/>
          <w:szCs w:val="24"/>
        </w:rPr>
        <w:t xml:space="preserve"> </w:t>
      </w:r>
      <w:r w:rsidR="00EA4A6A">
        <w:rPr>
          <w:rFonts w:ascii="Times New Roman" w:hAnsi="Times New Roman" w:cs="Times New Roman"/>
          <w:sz w:val="24"/>
          <w:szCs w:val="24"/>
        </w:rPr>
        <w:t xml:space="preserve">where the SSHD or Tribunal might </w:t>
      </w:r>
      <w:r w:rsidR="004E0165">
        <w:rPr>
          <w:rFonts w:ascii="Times New Roman" w:hAnsi="Times New Roman" w:cs="Times New Roman"/>
          <w:sz w:val="24"/>
          <w:szCs w:val="24"/>
        </w:rPr>
        <w:t xml:space="preserve">otherwise </w:t>
      </w:r>
      <w:r w:rsidR="00EA4A6A">
        <w:rPr>
          <w:rFonts w:ascii="Times New Roman" w:hAnsi="Times New Roman" w:cs="Times New Roman"/>
          <w:sz w:val="24"/>
          <w:szCs w:val="24"/>
        </w:rPr>
        <w:t>have relied on support from clans or family members</w:t>
      </w:r>
      <w:r w:rsidR="00917351" w:rsidRPr="005A7DE3">
        <w:rPr>
          <w:rFonts w:ascii="Times New Roman" w:hAnsi="Times New Roman" w:cs="Times New Roman"/>
          <w:sz w:val="24"/>
          <w:szCs w:val="24"/>
        </w:rPr>
        <w:t>.</w:t>
      </w:r>
    </w:p>
    <w:p w14:paraId="6829EC30" w14:textId="1DBA79E4" w:rsidR="00573868" w:rsidRPr="005A7DE3" w:rsidRDefault="00917351" w:rsidP="003108CB">
      <w:pPr>
        <w:jc w:val="both"/>
        <w:rPr>
          <w:rFonts w:ascii="Times New Roman" w:hAnsi="Times New Roman" w:cs="Times New Roman"/>
          <w:sz w:val="24"/>
          <w:szCs w:val="24"/>
        </w:rPr>
      </w:pPr>
      <w:r w:rsidRPr="005A7DE3">
        <w:rPr>
          <w:rFonts w:ascii="Times New Roman" w:hAnsi="Times New Roman" w:cs="Times New Roman"/>
          <w:sz w:val="24"/>
          <w:szCs w:val="24"/>
        </w:rPr>
        <w:t xml:space="preserve">More generally, the judgment </w:t>
      </w:r>
      <w:r w:rsidR="00D36420" w:rsidRPr="005A7DE3">
        <w:rPr>
          <w:rFonts w:ascii="Times New Roman" w:hAnsi="Times New Roman" w:cs="Times New Roman"/>
          <w:sz w:val="24"/>
          <w:szCs w:val="24"/>
        </w:rPr>
        <w:t xml:space="preserve">is likely to have a wider impact on </w:t>
      </w:r>
      <w:r w:rsidRPr="005A7DE3">
        <w:rPr>
          <w:rFonts w:ascii="Times New Roman" w:hAnsi="Times New Roman" w:cs="Times New Roman"/>
          <w:sz w:val="24"/>
          <w:szCs w:val="24"/>
        </w:rPr>
        <w:t>other Upper Tribunal’s country guidance determinations that have included support from non-</w:t>
      </w:r>
      <w:r w:rsidR="00814106" w:rsidRPr="005A7DE3">
        <w:rPr>
          <w:rFonts w:ascii="Times New Roman" w:hAnsi="Times New Roman" w:cs="Times New Roman"/>
          <w:sz w:val="24"/>
          <w:szCs w:val="24"/>
        </w:rPr>
        <w:t>S</w:t>
      </w:r>
      <w:r w:rsidRPr="005A7DE3">
        <w:rPr>
          <w:rFonts w:ascii="Times New Roman" w:hAnsi="Times New Roman" w:cs="Times New Roman"/>
          <w:sz w:val="24"/>
          <w:szCs w:val="24"/>
        </w:rPr>
        <w:t>tate actors in the assessment of risk on return. The example of</w:t>
      </w:r>
      <w:r w:rsidR="003B47C8" w:rsidRPr="005A7DE3">
        <w:rPr>
          <w:rFonts w:ascii="Times New Roman" w:hAnsi="Times New Roman" w:cs="Times New Roman"/>
          <w:sz w:val="24"/>
          <w:szCs w:val="24"/>
        </w:rPr>
        <w:t xml:space="preserve"> NGO shelters and</w:t>
      </w:r>
      <w:r w:rsidRPr="005A7DE3">
        <w:rPr>
          <w:rFonts w:ascii="Times New Roman" w:hAnsi="Times New Roman" w:cs="Times New Roman"/>
          <w:sz w:val="24"/>
          <w:szCs w:val="24"/>
        </w:rPr>
        <w:t xml:space="preserve"> </w:t>
      </w:r>
      <w:r w:rsidR="00257FF0">
        <w:rPr>
          <w:rFonts w:ascii="Times New Roman" w:hAnsi="Times New Roman" w:cs="Times New Roman"/>
          <w:sz w:val="24"/>
          <w:szCs w:val="24"/>
        </w:rPr>
        <w:t>‘</w:t>
      </w:r>
      <w:r w:rsidR="00AC6F4F" w:rsidRPr="005A7DE3">
        <w:rPr>
          <w:rFonts w:ascii="Times New Roman" w:hAnsi="Times New Roman" w:cs="Times New Roman"/>
          <w:sz w:val="24"/>
          <w:szCs w:val="24"/>
        </w:rPr>
        <w:t>a supportive family</w:t>
      </w:r>
      <w:r w:rsidR="00257FF0">
        <w:rPr>
          <w:rFonts w:ascii="Times New Roman" w:hAnsi="Times New Roman" w:cs="Times New Roman"/>
          <w:sz w:val="24"/>
          <w:szCs w:val="24"/>
        </w:rPr>
        <w:t>’</w:t>
      </w:r>
      <w:r w:rsidR="00AC6F4F" w:rsidRPr="005A7DE3">
        <w:rPr>
          <w:rFonts w:ascii="Times New Roman" w:hAnsi="Times New Roman" w:cs="Times New Roman"/>
          <w:sz w:val="24"/>
          <w:szCs w:val="24"/>
        </w:rPr>
        <w:t xml:space="preserve"> </w:t>
      </w:r>
      <w:r w:rsidRPr="005A7DE3">
        <w:rPr>
          <w:rFonts w:ascii="Times New Roman" w:hAnsi="Times New Roman" w:cs="Times New Roman"/>
          <w:sz w:val="24"/>
          <w:szCs w:val="24"/>
        </w:rPr>
        <w:t xml:space="preserve">for </w:t>
      </w:r>
      <w:r w:rsidR="00D36420" w:rsidRPr="005A7DE3">
        <w:rPr>
          <w:rFonts w:ascii="Times New Roman" w:hAnsi="Times New Roman" w:cs="Times New Roman"/>
          <w:sz w:val="24"/>
          <w:szCs w:val="24"/>
        </w:rPr>
        <w:t xml:space="preserve">women </w:t>
      </w:r>
      <w:r w:rsidRPr="005A7DE3">
        <w:rPr>
          <w:rFonts w:ascii="Times New Roman" w:hAnsi="Times New Roman" w:cs="Times New Roman"/>
          <w:sz w:val="24"/>
          <w:szCs w:val="24"/>
        </w:rPr>
        <w:t>victims of trafficking</w:t>
      </w:r>
      <w:r w:rsidR="00D36420" w:rsidRPr="005A7DE3">
        <w:rPr>
          <w:rFonts w:ascii="Times New Roman" w:hAnsi="Times New Roman" w:cs="Times New Roman"/>
          <w:sz w:val="24"/>
          <w:szCs w:val="24"/>
        </w:rPr>
        <w:t xml:space="preserve"> in Nigeria</w:t>
      </w:r>
      <w:r w:rsidR="00311525" w:rsidRPr="005A7DE3">
        <w:rPr>
          <w:rStyle w:val="FootnoteReference"/>
          <w:rFonts w:ascii="Times New Roman" w:hAnsi="Times New Roman" w:cs="Times New Roman"/>
          <w:sz w:val="24"/>
          <w:szCs w:val="24"/>
        </w:rPr>
        <w:footnoteReference w:id="22"/>
      </w:r>
      <w:r w:rsidRPr="005A7DE3">
        <w:rPr>
          <w:rFonts w:ascii="Times New Roman" w:hAnsi="Times New Roman" w:cs="Times New Roman"/>
          <w:sz w:val="24"/>
          <w:szCs w:val="24"/>
        </w:rPr>
        <w:t xml:space="preserve"> </w:t>
      </w:r>
      <w:r w:rsidR="00311525" w:rsidRPr="005A7DE3">
        <w:rPr>
          <w:rFonts w:ascii="Times New Roman" w:hAnsi="Times New Roman" w:cs="Times New Roman"/>
          <w:sz w:val="24"/>
          <w:szCs w:val="24"/>
        </w:rPr>
        <w:t>or male family members for Sikh or Hindu women in Afghanistan are</w:t>
      </w:r>
      <w:r w:rsidRPr="005A7DE3">
        <w:rPr>
          <w:rFonts w:ascii="Times New Roman" w:hAnsi="Times New Roman" w:cs="Times New Roman"/>
          <w:sz w:val="24"/>
          <w:szCs w:val="24"/>
        </w:rPr>
        <w:t xml:space="preserve"> case</w:t>
      </w:r>
      <w:r w:rsidR="00311525" w:rsidRPr="005A7DE3">
        <w:rPr>
          <w:rFonts w:ascii="Times New Roman" w:hAnsi="Times New Roman" w:cs="Times New Roman"/>
          <w:sz w:val="24"/>
          <w:szCs w:val="24"/>
        </w:rPr>
        <w:t>s</w:t>
      </w:r>
      <w:r w:rsidRPr="005A7DE3">
        <w:rPr>
          <w:rFonts w:ascii="Times New Roman" w:hAnsi="Times New Roman" w:cs="Times New Roman"/>
          <w:sz w:val="24"/>
          <w:szCs w:val="24"/>
        </w:rPr>
        <w:t xml:space="preserve"> in point.</w:t>
      </w:r>
      <w:r w:rsidR="00AC6F4F" w:rsidRPr="005A7DE3">
        <w:rPr>
          <w:rStyle w:val="FootnoteReference"/>
          <w:rFonts w:ascii="Times New Roman" w:hAnsi="Times New Roman" w:cs="Times New Roman"/>
          <w:sz w:val="24"/>
          <w:szCs w:val="24"/>
        </w:rPr>
        <w:footnoteReference w:id="23"/>
      </w:r>
      <w:r w:rsidRPr="005A7DE3">
        <w:rPr>
          <w:rFonts w:ascii="Times New Roman" w:hAnsi="Times New Roman" w:cs="Times New Roman"/>
          <w:sz w:val="24"/>
          <w:szCs w:val="24"/>
        </w:rPr>
        <w:t xml:space="preserve"> </w:t>
      </w:r>
      <w:r w:rsidR="00814106" w:rsidRPr="005A7DE3">
        <w:rPr>
          <w:rFonts w:ascii="Times New Roman" w:hAnsi="Times New Roman" w:cs="Times New Roman"/>
          <w:sz w:val="24"/>
          <w:szCs w:val="24"/>
        </w:rPr>
        <w:t>Finally, as the European Court of Human Rights’ approach to non-State actors weighed in the Upper Tribunal’s decision to refer the questions to the CJEU in the first place, i</w:t>
      </w:r>
      <w:r w:rsidRPr="005A7DE3">
        <w:rPr>
          <w:rFonts w:ascii="Times New Roman" w:hAnsi="Times New Roman" w:cs="Times New Roman"/>
          <w:sz w:val="24"/>
          <w:szCs w:val="24"/>
        </w:rPr>
        <w:t xml:space="preserve">t is hoped that </w:t>
      </w:r>
      <w:r w:rsidR="00814106" w:rsidRPr="005A7DE3">
        <w:rPr>
          <w:rFonts w:ascii="Times New Roman" w:hAnsi="Times New Roman" w:cs="Times New Roman"/>
          <w:sz w:val="24"/>
          <w:szCs w:val="24"/>
        </w:rPr>
        <w:t>it</w:t>
      </w:r>
      <w:r w:rsidRPr="005A7DE3">
        <w:rPr>
          <w:rFonts w:ascii="Times New Roman" w:hAnsi="Times New Roman" w:cs="Times New Roman"/>
          <w:sz w:val="24"/>
          <w:szCs w:val="24"/>
        </w:rPr>
        <w:t xml:space="preserve"> will take note of the judgment </w:t>
      </w:r>
      <w:r w:rsidR="00717562" w:rsidRPr="005A7DE3">
        <w:rPr>
          <w:rFonts w:ascii="Times New Roman" w:hAnsi="Times New Roman" w:cs="Times New Roman"/>
          <w:sz w:val="24"/>
          <w:szCs w:val="24"/>
        </w:rPr>
        <w:t>to address</w:t>
      </w:r>
      <w:r w:rsidRPr="005A7DE3">
        <w:rPr>
          <w:rFonts w:ascii="Times New Roman" w:hAnsi="Times New Roman" w:cs="Times New Roman"/>
          <w:sz w:val="24"/>
          <w:szCs w:val="24"/>
        </w:rPr>
        <w:t xml:space="preserve"> its unwarranted reliance on male relatives</w:t>
      </w:r>
      <w:r w:rsidR="00717562" w:rsidRPr="005A7DE3">
        <w:rPr>
          <w:rFonts w:ascii="Times New Roman" w:hAnsi="Times New Roman" w:cs="Times New Roman"/>
          <w:sz w:val="24"/>
          <w:szCs w:val="24"/>
        </w:rPr>
        <w:t>/</w:t>
      </w:r>
      <w:r w:rsidRPr="005A7DE3">
        <w:rPr>
          <w:rFonts w:ascii="Times New Roman" w:hAnsi="Times New Roman" w:cs="Times New Roman"/>
          <w:sz w:val="24"/>
          <w:szCs w:val="24"/>
        </w:rPr>
        <w:t>networks as protection mechanisms for women at risk of gender-based violence in their countries of origin.</w:t>
      </w:r>
      <w:r w:rsidRPr="005A7DE3">
        <w:rPr>
          <w:rStyle w:val="FootnoteReference"/>
          <w:rFonts w:ascii="Times New Roman" w:hAnsi="Times New Roman" w:cs="Times New Roman"/>
          <w:sz w:val="24"/>
          <w:szCs w:val="24"/>
        </w:rPr>
        <w:footnoteReference w:id="24"/>
      </w:r>
      <w:r w:rsidRPr="005A7DE3">
        <w:rPr>
          <w:rFonts w:ascii="Times New Roman" w:hAnsi="Times New Roman" w:cs="Times New Roman"/>
          <w:sz w:val="24"/>
          <w:szCs w:val="24"/>
        </w:rPr>
        <w:t xml:space="preserve"> </w:t>
      </w:r>
    </w:p>
    <w:p w14:paraId="3D32E8EE" w14:textId="3F13CD68" w:rsidR="00573868" w:rsidRPr="005A7DE3" w:rsidRDefault="00917351" w:rsidP="00CD0D3F">
      <w:pPr>
        <w:spacing w:after="0" w:line="360" w:lineRule="auto"/>
        <w:jc w:val="right"/>
        <w:rPr>
          <w:rFonts w:ascii="Times New Roman" w:hAnsi="Times New Roman" w:cs="Times New Roman"/>
          <w:sz w:val="24"/>
          <w:szCs w:val="24"/>
        </w:rPr>
      </w:pPr>
      <w:r w:rsidRPr="005A7DE3">
        <w:rPr>
          <w:rFonts w:ascii="Times New Roman" w:hAnsi="Times New Roman" w:cs="Times New Roman"/>
          <w:sz w:val="24"/>
          <w:szCs w:val="24"/>
        </w:rPr>
        <w:t xml:space="preserve">Dr </w:t>
      </w:r>
      <w:r w:rsidR="00573868" w:rsidRPr="005A7DE3">
        <w:rPr>
          <w:rFonts w:ascii="Times New Roman" w:hAnsi="Times New Roman" w:cs="Times New Roman"/>
          <w:sz w:val="24"/>
          <w:szCs w:val="24"/>
        </w:rPr>
        <w:t>Christel Querton</w:t>
      </w:r>
    </w:p>
    <w:p w14:paraId="354B50AC" w14:textId="18BE4BE3" w:rsidR="00573868" w:rsidRPr="005A7DE3" w:rsidRDefault="00573868" w:rsidP="00CD0D3F">
      <w:pPr>
        <w:spacing w:after="0" w:line="360" w:lineRule="auto"/>
        <w:jc w:val="right"/>
        <w:rPr>
          <w:rFonts w:ascii="Times New Roman" w:hAnsi="Times New Roman" w:cs="Times New Roman"/>
          <w:sz w:val="24"/>
          <w:szCs w:val="24"/>
        </w:rPr>
      </w:pPr>
      <w:proofErr w:type="spellStart"/>
      <w:r w:rsidRPr="005A7DE3">
        <w:rPr>
          <w:rFonts w:ascii="Times New Roman" w:hAnsi="Times New Roman" w:cs="Times New Roman"/>
          <w:sz w:val="24"/>
          <w:szCs w:val="24"/>
        </w:rPr>
        <w:t>Wallscourt</w:t>
      </w:r>
      <w:proofErr w:type="spellEnd"/>
      <w:r w:rsidRPr="005A7DE3">
        <w:rPr>
          <w:rFonts w:ascii="Times New Roman" w:hAnsi="Times New Roman" w:cs="Times New Roman"/>
          <w:sz w:val="24"/>
          <w:szCs w:val="24"/>
        </w:rPr>
        <w:t xml:space="preserve"> Fellow in Law, University of the West of England</w:t>
      </w:r>
    </w:p>
    <w:p w14:paraId="66549CE3" w14:textId="6E5255AA" w:rsidR="00573868" w:rsidRPr="005A7DE3" w:rsidRDefault="00573868" w:rsidP="003108CB">
      <w:pPr>
        <w:jc w:val="both"/>
        <w:rPr>
          <w:rFonts w:ascii="Times New Roman" w:hAnsi="Times New Roman" w:cs="Times New Roman"/>
          <w:sz w:val="24"/>
          <w:szCs w:val="24"/>
        </w:rPr>
      </w:pPr>
    </w:p>
    <w:sectPr w:rsidR="00573868" w:rsidRPr="005A7DE3" w:rsidSect="0014039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AD7A" w14:textId="77777777" w:rsidR="00C51265" w:rsidRDefault="00C51265" w:rsidP="008F3E61">
      <w:pPr>
        <w:spacing w:after="0" w:line="240" w:lineRule="auto"/>
      </w:pPr>
      <w:r>
        <w:separator/>
      </w:r>
    </w:p>
  </w:endnote>
  <w:endnote w:type="continuationSeparator" w:id="0">
    <w:p w14:paraId="1F47D9EE" w14:textId="77777777" w:rsidR="00C51265" w:rsidRDefault="00C51265" w:rsidP="008F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F3DE" w14:textId="77777777" w:rsidR="00C51265" w:rsidRDefault="00C51265" w:rsidP="008F3E61">
      <w:pPr>
        <w:spacing w:after="0" w:line="240" w:lineRule="auto"/>
      </w:pPr>
      <w:r>
        <w:separator/>
      </w:r>
    </w:p>
  </w:footnote>
  <w:footnote w:type="continuationSeparator" w:id="0">
    <w:p w14:paraId="2289C2F2" w14:textId="77777777" w:rsidR="00C51265" w:rsidRDefault="00C51265" w:rsidP="008F3E61">
      <w:pPr>
        <w:spacing w:after="0" w:line="240" w:lineRule="auto"/>
      </w:pPr>
      <w:r>
        <w:continuationSeparator/>
      </w:r>
    </w:p>
  </w:footnote>
  <w:footnote w:id="1">
    <w:p w14:paraId="64B3881F" w14:textId="258F8B2B" w:rsidR="00923D11" w:rsidRPr="00923D11" w:rsidRDefault="00923D11">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[2014] UKUT 00442</w:t>
      </w:r>
      <w:r w:rsidR="00257FF0">
        <w:rPr>
          <w:rFonts w:ascii="Times New Roman" w:hAnsi="Times New Roman" w:cs="Times New Roman"/>
        </w:rPr>
        <w:t xml:space="preserve"> (‘</w:t>
      </w:r>
      <w:r w:rsidR="00257FF0">
        <w:rPr>
          <w:rFonts w:ascii="Times New Roman" w:hAnsi="Times New Roman" w:cs="Times New Roman"/>
          <w:i/>
          <w:iCs/>
        </w:rPr>
        <w:t>MOJ’)</w:t>
      </w:r>
      <w:r w:rsidRPr="00923D11">
        <w:rPr>
          <w:rFonts w:ascii="Times New Roman" w:hAnsi="Times New Roman" w:cs="Times New Roman"/>
        </w:rPr>
        <w:t>.</w:t>
      </w:r>
    </w:p>
  </w:footnote>
  <w:footnote w:id="2">
    <w:p w14:paraId="1FE47270" w14:textId="2D67625E" w:rsidR="00A767AC" w:rsidRPr="00923D11" w:rsidRDefault="00A767AC"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Council Directive 2004/83/EC of 29 April 2004 on minimum standards for the qualification and status of third country nationals or stateless persons as refugees or as persons who otherwise need international protection and the content of the protection granted.</w:t>
      </w:r>
    </w:p>
  </w:footnote>
  <w:footnote w:id="3">
    <w:p w14:paraId="283DFB0D" w14:textId="4CB96310" w:rsidR="00D71F69" w:rsidRPr="00BD286B" w:rsidRDefault="00D71F69"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BD286B">
        <w:rPr>
          <w:rFonts w:ascii="Times New Roman" w:hAnsi="Times New Roman" w:cs="Times New Roman"/>
        </w:rPr>
        <w:t xml:space="preserve"> Qualification Directive</w:t>
      </w:r>
      <w:r w:rsidR="00960772" w:rsidRPr="00BD286B">
        <w:rPr>
          <w:rFonts w:ascii="Times New Roman" w:hAnsi="Times New Roman" w:cs="Times New Roman"/>
        </w:rPr>
        <w:t>, art 11(1)(e) and art 2(e)</w:t>
      </w:r>
      <w:r w:rsidR="00E64437" w:rsidRPr="00BD286B">
        <w:rPr>
          <w:rFonts w:ascii="Times New Roman" w:hAnsi="Times New Roman" w:cs="Times New Roman"/>
        </w:rPr>
        <w:t>.</w:t>
      </w:r>
    </w:p>
  </w:footnote>
  <w:footnote w:id="4">
    <w:p w14:paraId="7665D69E" w14:textId="76461432" w:rsidR="00960772" w:rsidRPr="00895427" w:rsidRDefault="00960772" w:rsidP="00960772">
      <w:pPr>
        <w:pStyle w:val="FootnoteText"/>
        <w:rPr>
          <w:rFonts w:asciiTheme="majorBidi" w:hAnsiTheme="majorBidi" w:cstheme="majorBidi"/>
        </w:rPr>
      </w:pPr>
      <w:r w:rsidRPr="00895427">
        <w:rPr>
          <w:rStyle w:val="FootnoteReference"/>
          <w:rFonts w:asciiTheme="majorBidi" w:hAnsiTheme="majorBidi" w:cstheme="majorBidi"/>
        </w:rPr>
        <w:footnoteRef/>
      </w:r>
      <w:r w:rsidRPr="00895427">
        <w:rPr>
          <w:rFonts w:asciiTheme="majorBidi" w:hAnsiTheme="majorBidi" w:cstheme="majorBidi"/>
        </w:rPr>
        <w:t xml:space="preserve"> </w:t>
      </w:r>
      <w:r w:rsidRPr="00895427">
        <w:rPr>
          <w:rFonts w:asciiTheme="majorBidi" w:hAnsiTheme="majorBidi" w:cstheme="majorBidi"/>
          <w:i/>
          <w:iCs/>
        </w:rPr>
        <w:t>Secretary of State for the Home Department v OA</w:t>
      </w:r>
      <w:r w:rsidRPr="00895427">
        <w:rPr>
          <w:rFonts w:asciiTheme="majorBidi" w:hAnsiTheme="majorBidi" w:cstheme="majorBidi"/>
        </w:rPr>
        <w:t xml:space="preserve"> [2021] EUECJ C-255/19 (‘</w:t>
      </w:r>
      <w:r w:rsidRPr="00895427">
        <w:rPr>
          <w:rFonts w:asciiTheme="majorBidi" w:hAnsiTheme="majorBidi" w:cstheme="majorBidi"/>
          <w:i/>
          <w:iCs/>
        </w:rPr>
        <w:t>OA’</w:t>
      </w:r>
      <w:r w:rsidRPr="00895427">
        <w:rPr>
          <w:rFonts w:asciiTheme="majorBidi" w:hAnsiTheme="majorBidi" w:cstheme="majorBidi"/>
        </w:rPr>
        <w:t>) [35].</w:t>
      </w:r>
    </w:p>
  </w:footnote>
  <w:footnote w:id="5">
    <w:p w14:paraId="4497B41F" w14:textId="30A80150" w:rsidR="00960772" w:rsidRPr="00895427" w:rsidRDefault="00960772">
      <w:pPr>
        <w:pStyle w:val="FootnoteText"/>
        <w:rPr>
          <w:rFonts w:asciiTheme="majorBidi" w:hAnsiTheme="majorBidi" w:cstheme="majorBidi"/>
        </w:rPr>
      </w:pPr>
      <w:r w:rsidRPr="00895427">
        <w:rPr>
          <w:rStyle w:val="FootnoteReference"/>
          <w:rFonts w:asciiTheme="majorBidi" w:hAnsiTheme="majorBidi" w:cstheme="majorBidi"/>
        </w:rPr>
        <w:footnoteRef/>
      </w:r>
      <w:r w:rsidRPr="00895427">
        <w:rPr>
          <w:rFonts w:asciiTheme="majorBidi" w:hAnsiTheme="majorBidi" w:cstheme="majorBidi"/>
        </w:rPr>
        <w:t xml:space="preserve"> ibid [37]-[38].</w:t>
      </w:r>
    </w:p>
  </w:footnote>
  <w:footnote w:id="6">
    <w:p w14:paraId="24BF4D7E" w14:textId="5A1FC5E0" w:rsidR="00960772" w:rsidRPr="00895427" w:rsidRDefault="00960772">
      <w:pPr>
        <w:pStyle w:val="FootnoteText"/>
        <w:rPr>
          <w:rFonts w:ascii="Times New Roman" w:hAnsi="Times New Roman" w:cs="Times New Roman"/>
        </w:rPr>
      </w:pPr>
      <w:r w:rsidRPr="00895427">
        <w:rPr>
          <w:rStyle w:val="FootnoteReference"/>
          <w:rFonts w:ascii="Times New Roman" w:hAnsi="Times New Roman" w:cs="Times New Roman"/>
        </w:rPr>
        <w:footnoteRef/>
      </w:r>
      <w:r w:rsidRPr="00895427">
        <w:rPr>
          <w:rFonts w:ascii="Times New Roman" w:hAnsi="Times New Roman" w:cs="Times New Roman"/>
        </w:rPr>
        <w:t xml:space="preserve"> </w:t>
      </w:r>
      <w:r>
        <w:rPr>
          <w:rFonts w:ascii="Times New Roman" w:hAnsi="Times New Roman" w:cs="Times New Roman"/>
        </w:rPr>
        <w:t>i</w:t>
      </w:r>
      <w:r w:rsidRPr="00895427">
        <w:rPr>
          <w:rFonts w:ascii="Times New Roman" w:hAnsi="Times New Roman" w:cs="Times New Roman"/>
        </w:rPr>
        <w:t>bid [46].</w:t>
      </w:r>
    </w:p>
  </w:footnote>
  <w:footnote w:id="7">
    <w:p w14:paraId="0E977811" w14:textId="4A35C624" w:rsidR="00960772" w:rsidRPr="00895427" w:rsidRDefault="00960772">
      <w:pPr>
        <w:pStyle w:val="FootnoteText"/>
        <w:rPr>
          <w:rFonts w:asciiTheme="majorBidi" w:hAnsiTheme="majorBidi" w:cstheme="majorBidi"/>
        </w:rPr>
      </w:pPr>
      <w:r w:rsidRPr="00895427">
        <w:rPr>
          <w:rStyle w:val="FootnoteReference"/>
          <w:rFonts w:asciiTheme="majorBidi" w:hAnsiTheme="majorBidi" w:cstheme="majorBidi"/>
        </w:rPr>
        <w:footnoteRef/>
      </w:r>
      <w:r w:rsidRPr="00895427">
        <w:rPr>
          <w:rFonts w:asciiTheme="majorBidi" w:hAnsiTheme="majorBidi" w:cstheme="majorBidi"/>
        </w:rPr>
        <w:t xml:space="preserve"> ibid [52]-[53].</w:t>
      </w:r>
    </w:p>
  </w:footnote>
  <w:footnote w:id="8">
    <w:p w14:paraId="530B4550" w14:textId="78BEE58C" w:rsidR="00257FF0" w:rsidRPr="00895427" w:rsidRDefault="00257FF0">
      <w:pPr>
        <w:pStyle w:val="FootnoteText"/>
        <w:rPr>
          <w:rFonts w:ascii="Times New Roman" w:hAnsi="Times New Roman" w:cs="Times New Roman"/>
        </w:rPr>
      </w:pPr>
      <w:r w:rsidRPr="00895427">
        <w:rPr>
          <w:rStyle w:val="FootnoteReference"/>
          <w:rFonts w:ascii="Times New Roman" w:hAnsi="Times New Roman" w:cs="Times New Roman"/>
        </w:rPr>
        <w:footnoteRef/>
      </w:r>
      <w:r w:rsidRPr="00895427">
        <w:rPr>
          <w:rFonts w:ascii="Times New Roman" w:hAnsi="Times New Roman" w:cs="Times New Roman"/>
        </w:rPr>
        <w:t xml:space="preserve"> Qualification Directive, art 2(c).</w:t>
      </w:r>
    </w:p>
  </w:footnote>
  <w:footnote w:id="9">
    <w:p w14:paraId="64C84121" w14:textId="1462E2C3" w:rsidR="00257FF0" w:rsidRPr="00895427" w:rsidRDefault="00257FF0">
      <w:pPr>
        <w:pStyle w:val="FootnoteText"/>
        <w:rPr>
          <w:rFonts w:asciiTheme="majorBidi" w:hAnsiTheme="majorBidi" w:cstheme="majorBidi"/>
        </w:rPr>
      </w:pPr>
      <w:r w:rsidRPr="00895427">
        <w:rPr>
          <w:rStyle w:val="FootnoteReference"/>
          <w:rFonts w:asciiTheme="majorBidi" w:hAnsiTheme="majorBidi" w:cstheme="majorBidi"/>
        </w:rPr>
        <w:footnoteRef/>
      </w:r>
      <w:r w:rsidRPr="00895427">
        <w:rPr>
          <w:rFonts w:asciiTheme="majorBidi" w:hAnsiTheme="majorBidi" w:cstheme="majorBidi"/>
        </w:rPr>
        <w:t xml:space="preserve"> </w:t>
      </w:r>
      <w:r w:rsidR="00181609" w:rsidRPr="00175FEE">
        <w:rPr>
          <w:rFonts w:asciiTheme="majorBidi" w:hAnsiTheme="majorBidi" w:cstheme="majorBidi"/>
          <w:i/>
          <w:iCs/>
        </w:rPr>
        <w:t>OA</w:t>
      </w:r>
      <w:r w:rsidR="00181609" w:rsidRPr="00895427">
        <w:rPr>
          <w:rFonts w:asciiTheme="majorBidi" w:hAnsiTheme="majorBidi" w:cstheme="majorBidi"/>
        </w:rPr>
        <w:t xml:space="preserve"> </w:t>
      </w:r>
      <w:r w:rsidRPr="00895427">
        <w:rPr>
          <w:rFonts w:asciiTheme="majorBidi" w:hAnsiTheme="majorBidi" w:cstheme="majorBidi"/>
        </w:rPr>
        <w:t>[56].</w:t>
      </w:r>
    </w:p>
  </w:footnote>
  <w:footnote w:id="10">
    <w:p w14:paraId="5FA8C25D" w14:textId="51C02A8C" w:rsidR="00257FF0" w:rsidRPr="00895427" w:rsidRDefault="00257FF0">
      <w:pPr>
        <w:pStyle w:val="FootnoteText"/>
        <w:rPr>
          <w:rFonts w:asciiTheme="majorBidi" w:hAnsiTheme="majorBidi" w:cstheme="majorBidi"/>
        </w:rPr>
      </w:pPr>
      <w:r w:rsidRPr="00895427">
        <w:rPr>
          <w:rStyle w:val="FootnoteReference"/>
          <w:rFonts w:asciiTheme="majorBidi" w:hAnsiTheme="majorBidi" w:cstheme="majorBidi"/>
        </w:rPr>
        <w:footnoteRef/>
      </w:r>
      <w:r w:rsidRPr="00895427">
        <w:rPr>
          <w:rFonts w:asciiTheme="majorBidi" w:hAnsiTheme="majorBidi" w:cstheme="majorBidi"/>
        </w:rPr>
        <w:t xml:space="preserve"> ibid [61]-[62].</w:t>
      </w:r>
    </w:p>
  </w:footnote>
  <w:footnote w:id="11">
    <w:p w14:paraId="2B1787B3" w14:textId="204A63CB" w:rsidR="00257FF0" w:rsidRPr="00895427" w:rsidRDefault="00257FF0">
      <w:pPr>
        <w:pStyle w:val="FootnoteText"/>
        <w:rPr>
          <w:rFonts w:asciiTheme="majorBidi" w:hAnsiTheme="majorBidi" w:cstheme="majorBidi"/>
        </w:rPr>
      </w:pPr>
      <w:r w:rsidRPr="00895427">
        <w:rPr>
          <w:rStyle w:val="FootnoteReference"/>
          <w:rFonts w:asciiTheme="majorBidi" w:hAnsiTheme="majorBidi" w:cstheme="majorBidi"/>
        </w:rPr>
        <w:footnoteRef/>
      </w:r>
      <w:r w:rsidRPr="00895427">
        <w:rPr>
          <w:rFonts w:asciiTheme="majorBidi" w:hAnsiTheme="majorBidi" w:cstheme="majorBidi"/>
        </w:rPr>
        <w:t xml:space="preserve"> ibid [63].</w:t>
      </w:r>
    </w:p>
  </w:footnote>
  <w:footnote w:id="12">
    <w:p w14:paraId="22C95DAB" w14:textId="0ED52FC8" w:rsidR="003B20E5" w:rsidRPr="00895427" w:rsidRDefault="003B20E5"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895427">
        <w:rPr>
          <w:rFonts w:ascii="Times New Roman" w:hAnsi="Times New Roman" w:cs="Times New Roman"/>
        </w:rPr>
        <w:t xml:space="preserve"> [2018] EWCA Civ 994, [2(1)]</w:t>
      </w:r>
      <w:r w:rsidR="00006642" w:rsidRPr="00895427">
        <w:rPr>
          <w:rFonts w:ascii="Times New Roman" w:hAnsi="Times New Roman" w:cs="Times New Roman"/>
        </w:rPr>
        <w:t>.</w:t>
      </w:r>
    </w:p>
  </w:footnote>
  <w:footnote w:id="13">
    <w:p w14:paraId="221B3C25" w14:textId="77777777" w:rsidR="003B20E5" w:rsidRPr="00923D11" w:rsidRDefault="003B20E5"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[2019] EWCA Civ 1345, [47].</w:t>
      </w:r>
    </w:p>
  </w:footnote>
  <w:footnote w:id="14">
    <w:p w14:paraId="7BF9FDCE" w14:textId="0380CE75" w:rsidR="00AB67EB" w:rsidRPr="00923D11" w:rsidRDefault="00AB67EB"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European Union (Withdrawal) Act 2018</w:t>
      </w:r>
      <w:r w:rsidR="00257FF0">
        <w:rPr>
          <w:rFonts w:ascii="Times New Roman" w:hAnsi="Times New Roman" w:cs="Times New Roman"/>
        </w:rPr>
        <w:t>, s 2</w:t>
      </w:r>
      <w:r w:rsidR="00006642" w:rsidRPr="00923D11">
        <w:rPr>
          <w:rFonts w:ascii="Times New Roman" w:hAnsi="Times New Roman" w:cs="Times New Roman"/>
        </w:rPr>
        <w:t>.</w:t>
      </w:r>
    </w:p>
  </w:footnote>
  <w:footnote w:id="15">
    <w:p w14:paraId="46D9C253" w14:textId="36E336D4" w:rsidR="009D583E" w:rsidRPr="00923D11" w:rsidRDefault="009D583E" w:rsidP="009D583E">
      <w:pPr>
        <w:spacing w:after="0" w:line="240" w:lineRule="auto"/>
        <w:rPr>
          <w:rFonts w:ascii="Times New Roman" w:hAnsi="Times New Roman" w:cs="Times New Roman"/>
          <w:sz w:val="20"/>
          <w:szCs w:val="20"/>
        </w:rPr>
      </w:pPr>
      <w:r w:rsidRPr="00923D11">
        <w:rPr>
          <w:rStyle w:val="FootnoteReference"/>
          <w:rFonts w:ascii="Times New Roman" w:hAnsi="Times New Roman" w:cs="Times New Roman"/>
          <w:sz w:val="20"/>
          <w:szCs w:val="20"/>
        </w:rPr>
        <w:footnoteRef/>
      </w:r>
      <w:r w:rsidRPr="00923D11">
        <w:rPr>
          <w:rFonts w:ascii="Times New Roman" w:hAnsi="Times New Roman" w:cs="Times New Roman"/>
          <w:sz w:val="20"/>
          <w:szCs w:val="20"/>
        </w:rPr>
        <w:t xml:space="preserve"> Withdrawal Agreement</w:t>
      </w:r>
      <w:r w:rsidR="00257FF0">
        <w:rPr>
          <w:rFonts w:ascii="Times New Roman" w:hAnsi="Times New Roman" w:cs="Times New Roman"/>
          <w:sz w:val="20"/>
          <w:szCs w:val="20"/>
        </w:rPr>
        <w:t>, arts 86 and 89</w:t>
      </w:r>
      <w:r w:rsidRPr="00923D11">
        <w:rPr>
          <w:rFonts w:ascii="Times New Roman" w:hAnsi="Times New Roman" w:cs="Times New Roman"/>
          <w:sz w:val="20"/>
          <w:szCs w:val="20"/>
        </w:rPr>
        <w:t xml:space="preserve"> (given effect in domestic law by section 7A European Union (Withdrawal) Act 2018) provide that CJEU judgments, including preliminary rulings in requests made before but handed down after the end of the transition period, </w:t>
      </w:r>
      <w:r w:rsidR="00257FF0">
        <w:rPr>
          <w:rFonts w:ascii="Times New Roman" w:hAnsi="Times New Roman" w:cs="Times New Roman"/>
          <w:sz w:val="20"/>
          <w:szCs w:val="20"/>
        </w:rPr>
        <w:t>‘</w:t>
      </w:r>
      <w:r w:rsidRPr="00923D11">
        <w:rPr>
          <w:rFonts w:ascii="Times New Roman" w:hAnsi="Times New Roman" w:cs="Times New Roman"/>
          <w:sz w:val="20"/>
          <w:szCs w:val="20"/>
        </w:rPr>
        <w:t>shall have binding force in their entirety on and in the United Kingdom</w:t>
      </w:r>
      <w:r w:rsidR="00257FF0">
        <w:rPr>
          <w:rFonts w:ascii="Times New Roman" w:hAnsi="Times New Roman" w:cs="Times New Roman"/>
          <w:sz w:val="20"/>
          <w:szCs w:val="20"/>
        </w:rPr>
        <w:t>’</w:t>
      </w:r>
      <w:r w:rsidRPr="00923D11">
        <w:rPr>
          <w:rFonts w:ascii="Times New Roman" w:hAnsi="Times New Roman" w:cs="Times New Roman"/>
          <w:sz w:val="20"/>
          <w:szCs w:val="20"/>
        </w:rPr>
        <w:t>. Thus, in addition to retained EU law (European Union (Withdrawal) Act 2018</w:t>
      </w:r>
      <w:r w:rsidR="00257FF0">
        <w:rPr>
          <w:rFonts w:ascii="Times New Roman" w:hAnsi="Times New Roman" w:cs="Times New Roman"/>
          <w:sz w:val="20"/>
          <w:szCs w:val="20"/>
        </w:rPr>
        <w:t>, s 6</w:t>
      </w:r>
      <w:r w:rsidRPr="00923D11">
        <w:rPr>
          <w:rFonts w:ascii="Times New Roman" w:hAnsi="Times New Roman" w:cs="Times New Roman"/>
          <w:sz w:val="20"/>
          <w:szCs w:val="20"/>
        </w:rPr>
        <w:t xml:space="preserve">), UK courts will also have to take into account the CJEU’s decision in </w:t>
      </w:r>
      <w:r w:rsidRPr="00923D11">
        <w:rPr>
          <w:rFonts w:ascii="Times New Roman" w:hAnsi="Times New Roman" w:cs="Times New Roman"/>
          <w:i/>
          <w:iCs/>
          <w:sz w:val="20"/>
          <w:szCs w:val="20"/>
        </w:rPr>
        <w:t>OA</w:t>
      </w:r>
      <w:r w:rsidRPr="00923D11">
        <w:rPr>
          <w:rFonts w:ascii="Times New Roman" w:hAnsi="Times New Roman" w:cs="Times New Roman"/>
          <w:sz w:val="20"/>
          <w:szCs w:val="20"/>
        </w:rPr>
        <w:t>.</w:t>
      </w:r>
    </w:p>
  </w:footnote>
  <w:footnote w:id="16">
    <w:p w14:paraId="3B2ADEFD" w14:textId="452EE5D9" w:rsidR="00B23019" w:rsidRPr="00923D11" w:rsidRDefault="00B23019"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w:t>
      </w:r>
      <w:r w:rsidR="00164FEB" w:rsidRPr="00923D11">
        <w:rPr>
          <w:rFonts w:ascii="Times New Roman" w:hAnsi="Times New Roman" w:cs="Times New Roman"/>
        </w:rPr>
        <w:t>Practice Direction for the Immigration &amp; Asylum Chamber of the First-tier and the Upper Tribunal, at part 12 (para 12.2).</w:t>
      </w:r>
    </w:p>
  </w:footnote>
  <w:footnote w:id="17">
    <w:p w14:paraId="0E91BB8C" w14:textId="45BB2C4C" w:rsidR="004217A0" w:rsidRPr="00923D11" w:rsidRDefault="004217A0"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w:t>
      </w:r>
      <w:r w:rsidR="00257FF0">
        <w:rPr>
          <w:rFonts w:ascii="Times New Roman" w:hAnsi="Times New Roman" w:cs="Times New Roman"/>
          <w:i/>
          <w:iCs/>
        </w:rPr>
        <w:t>Secretary of State for the Home Department</w:t>
      </w:r>
      <w:r w:rsidR="00257FF0" w:rsidRPr="00923D11">
        <w:rPr>
          <w:rFonts w:ascii="Times New Roman" w:hAnsi="Times New Roman" w:cs="Times New Roman"/>
          <w:i/>
          <w:iCs/>
        </w:rPr>
        <w:t xml:space="preserve"> </w:t>
      </w:r>
      <w:r w:rsidRPr="00923D11">
        <w:rPr>
          <w:rFonts w:ascii="Times New Roman" w:hAnsi="Times New Roman" w:cs="Times New Roman"/>
          <w:i/>
          <w:iCs/>
        </w:rPr>
        <w:t>v OA</w:t>
      </w:r>
      <w:r w:rsidRPr="00923D11">
        <w:rPr>
          <w:rFonts w:ascii="Times New Roman" w:hAnsi="Times New Roman" w:cs="Times New Roman"/>
        </w:rPr>
        <w:t>, 22 March 2019, Appeal Number: RP/00137/2016</w:t>
      </w:r>
      <w:r w:rsidR="00257FF0">
        <w:rPr>
          <w:rFonts w:ascii="Times New Roman" w:hAnsi="Times New Roman" w:cs="Times New Roman"/>
        </w:rPr>
        <w:t>, [51]</w:t>
      </w:r>
      <w:r w:rsidRPr="00923D11">
        <w:rPr>
          <w:rFonts w:ascii="Times New Roman" w:hAnsi="Times New Roman" w:cs="Times New Roman"/>
        </w:rPr>
        <w:t>.</w:t>
      </w:r>
    </w:p>
  </w:footnote>
  <w:footnote w:id="18">
    <w:p w14:paraId="63533489" w14:textId="3CB1E73F" w:rsidR="004E6939" w:rsidRPr="004E6939" w:rsidRDefault="004E6939">
      <w:pPr>
        <w:pStyle w:val="FootnoteText"/>
        <w:rPr>
          <w:rFonts w:ascii="Times New Roman" w:hAnsi="Times New Roman" w:cs="Times New Roman"/>
        </w:rPr>
      </w:pPr>
      <w:r w:rsidRPr="004E6939">
        <w:rPr>
          <w:rStyle w:val="FootnoteReference"/>
          <w:rFonts w:ascii="Times New Roman" w:hAnsi="Times New Roman" w:cs="Times New Roman"/>
        </w:rPr>
        <w:footnoteRef/>
      </w:r>
      <w:r w:rsidRPr="004E6939">
        <w:rPr>
          <w:rFonts w:ascii="Times New Roman" w:hAnsi="Times New Roman" w:cs="Times New Roman"/>
        </w:rPr>
        <w:t xml:space="preserve"> [2014] UKUT 00442, it noted that “access to protection for a citizen of Mogadishu is a composite issue”</w:t>
      </w:r>
      <w:r>
        <w:rPr>
          <w:rFonts w:ascii="Times New Roman" w:hAnsi="Times New Roman" w:cs="Times New Roman"/>
        </w:rPr>
        <w:t>,</w:t>
      </w:r>
      <w:r w:rsidRPr="004E6939">
        <w:rPr>
          <w:rFonts w:ascii="Times New Roman" w:hAnsi="Times New Roman" w:cs="Times New Roman"/>
        </w:rPr>
        <w:t xml:space="preserve"> [361]</w:t>
      </w:r>
    </w:p>
  </w:footnote>
  <w:footnote w:id="19">
    <w:p w14:paraId="68AB2BBC" w14:textId="21D7DFB7" w:rsidR="000617C8" w:rsidRPr="00923D11" w:rsidRDefault="000617C8" w:rsidP="005A7DE3">
      <w:pPr>
        <w:pStyle w:val="FootnoteText"/>
        <w:rPr>
          <w:rFonts w:ascii="Times New Roman" w:hAnsi="Times New Roman" w:cs="Times New Roman"/>
        </w:rPr>
      </w:pPr>
      <w:r w:rsidRPr="004E6939">
        <w:rPr>
          <w:rStyle w:val="FootnoteReference"/>
          <w:rFonts w:ascii="Times New Roman" w:hAnsi="Times New Roman" w:cs="Times New Roman"/>
        </w:rPr>
        <w:footnoteRef/>
      </w:r>
      <w:r w:rsidR="00FE654D" w:rsidRPr="004E6939">
        <w:rPr>
          <w:rFonts w:ascii="Times New Roman" w:hAnsi="Times New Roman" w:cs="Times New Roman"/>
        </w:rPr>
        <w:t xml:space="preserve"> [355].</w:t>
      </w:r>
      <w:r w:rsidR="00FE654D" w:rsidRPr="00923D11">
        <w:rPr>
          <w:rFonts w:ascii="Times New Roman" w:hAnsi="Times New Roman" w:cs="Times New Roman"/>
        </w:rPr>
        <w:t xml:space="preserve"> </w:t>
      </w:r>
    </w:p>
  </w:footnote>
  <w:footnote w:id="20">
    <w:p w14:paraId="0ACA1E9A" w14:textId="129820CF" w:rsidR="005C7C3E" w:rsidRPr="00923D11" w:rsidRDefault="005C7C3E"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[360].</w:t>
      </w:r>
    </w:p>
  </w:footnote>
  <w:footnote w:id="21">
    <w:p w14:paraId="3CB62DD3" w14:textId="04DE59DC" w:rsidR="00C848F8" w:rsidRPr="00923D11" w:rsidRDefault="00C848F8"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[364].</w:t>
      </w:r>
    </w:p>
  </w:footnote>
  <w:footnote w:id="22">
    <w:p w14:paraId="5A473235" w14:textId="389F2BD0" w:rsidR="00311525" w:rsidRPr="00923D11" w:rsidRDefault="00311525"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w:t>
      </w:r>
      <w:r w:rsidRPr="00923D11">
        <w:rPr>
          <w:rFonts w:ascii="Times New Roman" w:hAnsi="Times New Roman" w:cs="Times New Roman"/>
          <w:i/>
          <w:iCs/>
        </w:rPr>
        <w:t>HD (Trafficked women) Nigeria CG</w:t>
      </w:r>
      <w:r w:rsidRPr="00923D11">
        <w:rPr>
          <w:rFonts w:ascii="Times New Roman" w:hAnsi="Times New Roman" w:cs="Times New Roman"/>
        </w:rPr>
        <w:t xml:space="preserve"> [2016] UKUT 00454 (IAC)</w:t>
      </w:r>
      <w:r w:rsidR="00C64B09">
        <w:rPr>
          <w:rFonts w:ascii="Times New Roman" w:hAnsi="Times New Roman" w:cs="Times New Roman"/>
        </w:rPr>
        <w:t xml:space="preserve">, </w:t>
      </w:r>
      <w:r w:rsidRPr="00923D11">
        <w:rPr>
          <w:rFonts w:ascii="Times New Roman" w:hAnsi="Times New Roman" w:cs="Times New Roman"/>
        </w:rPr>
        <w:t>[97], [146], [151], [163], [166]-[168], and [174].</w:t>
      </w:r>
    </w:p>
  </w:footnote>
  <w:footnote w:id="23">
    <w:p w14:paraId="5299F62B" w14:textId="4D6099FC" w:rsidR="00AC6F4F" w:rsidRPr="00923D11" w:rsidRDefault="00AC6F4F"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w:t>
      </w:r>
      <w:r w:rsidR="00311525" w:rsidRPr="00923D11">
        <w:rPr>
          <w:rFonts w:ascii="Times New Roman" w:hAnsi="Times New Roman" w:cs="Times New Roman"/>
          <w:i/>
          <w:iCs/>
        </w:rPr>
        <w:t>TG and others (Afghan Sikhs persecuted) Afghanistan CG</w:t>
      </w:r>
      <w:r w:rsidR="00311525" w:rsidRPr="00923D11">
        <w:rPr>
          <w:rFonts w:ascii="Times New Roman" w:hAnsi="Times New Roman" w:cs="Times New Roman"/>
        </w:rPr>
        <w:t xml:space="preserve"> [2015] UKUT 00595 (IAC)</w:t>
      </w:r>
      <w:r w:rsidR="00C64B09">
        <w:rPr>
          <w:rFonts w:ascii="Times New Roman" w:hAnsi="Times New Roman" w:cs="Times New Roman"/>
        </w:rPr>
        <w:t xml:space="preserve">, </w:t>
      </w:r>
      <w:r w:rsidR="00311525" w:rsidRPr="00923D11">
        <w:rPr>
          <w:rFonts w:ascii="Times New Roman" w:hAnsi="Times New Roman" w:cs="Times New Roman"/>
        </w:rPr>
        <w:t>[93]</w:t>
      </w:r>
      <w:r w:rsidR="00CA3CB7" w:rsidRPr="00923D11">
        <w:rPr>
          <w:rFonts w:ascii="Times New Roman" w:hAnsi="Times New Roman" w:cs="Times New Roman"/>
        </w:rPr>
        <w:t>,</w:t>
      </w:r>
      <w:r w:rsidR="002B74A1" w:rsidRPr="00923D11">
        <w:rPr>
          <w:rFonts w:ascii="Times New Roman" w:hAnsi="Times New Roman" w:cs="Times New Roman"/>
        </w:rPr>
        <w:t xml:space="preserve"> [119(iii)(a)]</w:t>
      </w:r>
      <w:r w:rsidR="00CA3CB7" w:rsidRPr="00923D11">
        <w:rPr>
          <w:rFonts w:ascii="Times New Roman" w:hAnsi="Times New Roman" w:cs="Times New Roman"/>
        </w:rPr>
        <w:t xml:space="preserve"> and [135]</w:t>
      </w:r>
      <w:r w:rsidR="002B74A1" w:rsidRPr="00923D11">
        <w:rPr>
          <w:rFonts w:ascii="Times New Roman" w:hAnsi="Times New Roman" w:cs="Times New Roman"/>
        </w:rPr>
        <w:t>.</w:t>
      </w:r>
    </w:p>
  </w:footnote>
  <w:footnote w:id="24">
    <w:p w14:paraId="2A61AF0A" w14:textId="1745445E" w:rsidR="00917351" w:rsidRPr="00923D11" w:rsidRDefault="00917351" w:rsidP="005A7DE3">
      <w:pPr>
        <w:pStyle w:val="FootnoteText"/>
        <w:rPr>
          <w:rFonts w:ascii="Times New Roman" w:hAnsi="Times New Roman" w:cs="Times New Roman"/>
        </w:rPr>
      </w:pPr>
      <w:r w:rsidRPr="00923D11">
        <w:rPr>
          <w:rStyle w:val="FootnoteReference"/>
          <w:rFonts w:ascii="Times New Roman" w:hAnsi="Times New Roman" w:cs="Times New Roman"/>
        </w:rPr>
        <w:footnoteRef/>
      </w:r>
      <w:r w:rsidRPr="00923D11">
        <w:rPr>
          <w:rFonts w:ascii="Times New Roman" w:hAnsi="Times New Roman" w:cs="Times New Roman"/>
        </w:rPr>
        <w:t xml:space="preserve"> </w:t>
      </w:r>
      <w:r w:rsidR="00814106" w:rsidRPr="00923D11">
        <w:rPr>
          <w:rFonts w:ascii="Times New Roman" w:hAnsi="Times New Roman" w:cs="Times New Roman"/>
        </w:rPr>
        <w:t>For a critique of this approach, see</w:t>
      </w:r>
      <w:r w:rsidR="00AA0CC8" w:rsidRPr="00923D11">
        <w:rPr>
          <w:rFonts w:ascii="Times New Roman" w:hAnsi="Times New Roman" w:cs="Times New Roman"/>
        </w:rPr>
        <w:t xml:space="preserve"> Christel Querton, ‘The Role of the European Court of Human Rights in the Protection of Women Fleeing Gender-Based Violence in their Home Countries’ (2017) 7(2) </w:t>
      </w:r>
      <w:proofErr w:type="spellStart"/>
      <w:r w:rsidR="00AA0CC8" w:rsidRPr="00923D11">
        <w:rPr>
          <w:rFonts w:ascii="Times New Roman" w:hAnsi="Times New Roman" w:cs="Times New Roman"/>
        </w:rPr>
        <w:t>Feminists@Law</w:t>
      </w:r>
      <w:proofErr w:type="spellEnd"/>
      <w:r w:rsidR="00AA0CC8" w:rsidRPr="00923D11">
        <w:rPr>
          <w:rFonts w:ascii="Times New Roman" w:hAnsi="Times New Roman" w:cs="Times New Roman"/>
        </w:rPr>
        <w:t xml:space="preserve"> (Multimedia).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C44" w14:textId="4BB9F601" w:rsidR="00B101DA" w:rsidRPr="00D77B62" w:rsidRDefault="00B101DA">
    <w:pPr>
      <w:pStyle w:val="Header"/>
      <w:rPr>
        <w:rFonts w:ascii="Times New Roman" w:hAnsi="Times New Roman" w:cs="Times New Roman"/>
        <w:sz w:val="24"/>
        <w:szCs w:val="24"/>
      </w:rPr>
    </w:pPr>
    <w:r w:rsidRPr="00D77B62">
      <w:rPr>
        <w:rFonts w:ascii="Times New Roman" w:hAnsi="Times New Roman" w:cs="Times New Roman"/>
        <w:sz w:val="24"/>
        <w:szCs w:val="24"/>
      </w:rPr>
      <w:t>Please cite as Christel Querton, Case Note</w:t>
    </w:r>
    <w:r w:rsidR="00D77B62" w:rsidRPr="00D77B62">
      <w:rPr>
        <w:rFonts w:ascii="Times New Roman" w:hAnsi="Times New Roman" w:cs="Times New Roman"/>
        <w:sz w:val="24"/>
        <w:szCs w:val="24"/>
      </w:rPr>
      <w:t>s and Comments:</w:t>
    </w:r>
    <w:r w:rsidRPr="00D77B62">
      <w:rPr>
        <w:rFonts w:ascii="Times New Roman" w:hAnsi="Times New Roman" w:cs="Times New Roman"/>
        <w:sz w:val="24"/>
        <w:szCs w:val="24"/>
      </w:rPr>
      <w:t xml:space="preserve"> </w:t>
    </w:r>
    <w:r w:rsidRPr="00D77B62">
      <w:rPr>
        <w:rFonts w:ascii="Times New Roman" w:hAnsi="Times New Roman" w:cs="Times New Roman"/>
        <w:i/>
        <w:iCs/>
        <w:sz w:val="24"/>
        <w:szCs w:val="24"/>
      </w:rPr>
      <w:t>Secretary of State for the Home Department v OA</w:t>
    </w:r>
    <w:r w:rsidR="00D77B62" w:rsidRPr="00D77B62">
      <w:rPr>
        <w:rFonts w:ascii="Times New Roman" w:hAnsi="Times New Roman" w:cs="Times New Roman"/>
        <w:i/>
        <w:iCs/>
        <w:sz w:val="24"/>
        <w:szCs w:val="24"/>
      </w:rPr>
      <w:t xml:space="preserve"> </w:t>
    </w:r>
    <w:r w:rsidR="00D77B62" w:rsidRPr="00D77B62">
      <w:rPr>
        <w:rFonts w:ascii="Times New Roman" w:hAnsi="Times New Roman" w:cs="Times New Roman"/>
        <w:sz w:val="24"/>
        <w:szCs w:val="24"/>
      </w:rPr>
      <w:t>[2021] EUECJ C-255/19</w:t>
    </w:r>
    <w:r w:rsidR="00D77B62">
      <w:rPr>
        <w:rFonts w:ascii="Times New Roman" w:hAnsi="Times New Roman" w:cs="Times New Roman"/>
        <w:sz w:val="24"/>
        <w:szCs w:val="24"/>
      </w:rPr>
      <w:t>,</w:t>
    </w:r>
    <w:r w:rsidR="00D77B62" w:rsidRPr="00D77B62">
      <w:rPr>
        <w:rFonts w:ascii="Times New Roman" w:hAnsi="Times New Roman" w:cs="Times New Roman"/>
        <w:sz w:val="24"/>
        <w:szCs w:val="24"/>
      </w:rPr>
      <w:t xml:space="preserve"> Journal of Immigration, Asylum and Nationality Law Vol 35(3) 2021, 281-285.</w:t>
    </w:r>
  </w:p>
  <w:p w14:paraId="7B8E7D28" w14:textId="556DD1CA" w:rsidR="00D77B62" w:rsidRDefault="00D77B62">
    <w:pPr>
      <w:pStyle w:val="Header"/>
      <w:rPr>
        <w:rFonts w:ascii="Times New Roman" w:hAnsi="Times New Roman" w:cs="Times New Roman"/>
        <w:sz w:val="24"/>
        <w:szCs w:val="24"/>
      </w:rPr>
    </w:pPr>
    <w:r w:rsidRPr="00D77B62">
      <w:rPr>
        <w:rFonts w:ascii="Times New Roman" w:hAnsi="Times New Roman" w:cs="Times New Roman"/>
        <w:sz w:val="24"/>
        <w:szCs w:val="24"/>
      </w:rPr>
      <w:t>© The Author(s) 2021.</w:t>
    </w:r>
  </w:p>
  <w:p w14:paraId="71161908" w14:textId="77777777" w:rsidR="00D77B62" w:rsidRPr="00D77B62" w:rsidRDefault="00D77B6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F783C"/>
    <w:multiLevelType w:val="hybridMultilevel"/>
    <w:tmpl w:val="9FE0E0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25"/>
    <w:rsid w:val="00001157"/>
    <w:rsid w:val="00006642"/>
    <w:rsid w:val="000105FC"/>
    <w:rsid w:val="00011401"/>
    <w:rsid w:val="00020B63"/>
    <w:rsid w:val="000301C4"/>
    <w:rsid w:val="000566AC"/>
    <w:rsid w:val="000617C8"/>
    <w:rsid w:val="00067986"/>
    <w:rsid w:val="000713AF"/>
    <w:rsid w:val="000F332A"/>
    <w:rsid w:val="001101FC"/>
    <w:rsid w:val="00140399"/>
    <w:rsid w:val="00164FEB"/>
    <w:rsid w:val="00175FEE"/>
    <w:rsid w:val="00181609"/>
    <w:rsid w:val="001830E1"/>
    <w:rsid w:val="001D7C5A"/>
    <w:rsid w:val="00216DFC"/>
    <w:rsid w:val="002202F7"/>
    <w:rsid w:val="00230495"/>
    <w:rsid w:val="002515ED"/>
    <w:rsid w:val="00257FF0"/>
    <w:rsid w:val="002B5238"/>
    <w:rsid w:val="002B6CCF"/>
    <w:rsid w:val="002B74A1"/>
    <w:rsid w:val="00302473"/>
    <w:rsid w:val="003108CB"/>
    <w:rsid w:val="00311525"/>
    <w:rsid w:val="00342D17"/>
    <w:rsid w:val="00353F5D"/>
    <w:rsid w:val="00397B68"/>
    <w:rsid w:val="003A2F87"/>
    <w:rsid w:val="003A33EE"/>
    <w:rsid w:val="003B20E5"/>
    <w:rsid w:val="003B4288"/>
    <w:rsid w:val="003B47C8"/>
    <w:rsid w:val="003B55CD"/>
    <w:rsid w:val="003E523F"/>
    <w:rsid w:val="004217A0"/>
    <w:rsid w:val="00453760"/>
    <w:rsid w:val="0045453D"/>
    <w:rsid w:val="00457B00"/>
    <w:rsid w:val="004712A8"/>
    <w:rsid w:val="00476454"/>
    <w:rsid w:val="00493AE6"/>
    <w:rsid w:val="004A23A3"/>
    <w:rsid w:val="004E0165"/>
    <w:rsid w:val="004E1352"/>
    <w:rsid w:val="004E6939"/>
    <w:rsid w:val="00502009"/>
    <w:rsid w:val="00512DA6"/>
    <w:rsid w:val="00544827"/>
    <w:rsid w:val="00573868"/>
    <w:rsid w:val="00575F9B"/>
    <w:rsid w:val="005A7DE3"/>
    <w:rsid w:val="005B6F46"/>
    <w:rsid w:val="005C7C3E"/>
    <w:rsid w:val="005E22CF"/>
    <w:rsid w:val="00612C9F"/>
    <w:rsid w:val="00630DEC"/>
    <w:rsid w:val="00657527"/>
    <w:rsid w:val="00664987"/>
    <w:rsid w:val="006C50B9"/>
    <w:rsid w:val="006E2A9E"/>
    <w:rsid w:val="006F7DE3"/>
    <w:rsid w:val="00717562"/>
    <w:rsid w:val="007A6852"/>
    <w:rsid w:val="007E268C"/>
    <w:rsid w:val="007E5958"/>
    <w:rsid w:val="008070D0"/>
    <w:rsid w:val="00814106"/>
    <w:rsid w:val="008472F2"/>
    <w:rsid w:val="00850F72"/>
    <w:rsid w:val="00853669"/>
    <w:rsid w:val="00854182"/>
    <w:rsid w:val="0086321A"/>
    <w:rsid w:val="00895427"/>
    <w:rsid w:val="00895572"/>
    <w:rsid w:val="008C1DE9"/>
    <w:rsid w:val="008E4FBC"/>
    <w:rsid w:val="008F3E61"/>
    <w:rsid w:val="00906031"/>
    <w:rsid w:val="00917351"/>
    <w:rsid w:val="00923D11"/>
    <w:rsid w:val="00930DCE"/>
    <w:rsid w:val="00960772"/>
    <w:rsid w:val="00981E65"/>
    <w:rsid w:val="009D583E"/>
    <w:rsid w:val="009D5AC8"/>
    <w:rsid w:val="00A156C0"/>
    <w:rsid w:val="00A75455"/>
    <w:rsid w:val="00A767AC"/>
    <w:rsid w:val="00AA0CC8"/>
    <w:rsid w:val="00AB67EB"/>
    <w:rsid w:val="00AC1452"/>
    <w:rsid w:val="00AC6F4F"/>
    <w:rsid w:val="00AD20DD"/>
    <w:rsid w:val="00AE6953"/>
    <w:rsid w:val="00AF29B2"/>
    <w:rsid w:val="00AF7273"/>
    <w:rsid w:val="00B05B7B"/>
    <w:rsid w:val="00B101DA"/>
    <w:rsid w:val="00B23019"/>
    <w:rsid w:val="00B362D3"/>
    <w:rsid w:val="00B65853"/>
    <w:rsid w:val="00BD286B"/>
    <w:rsid w:val="00BD45C7"/>
    <w:rsid w:val="00C13A50"/>
    <w:rsid w:val="00C179CA"/>
    <w:rsid w:val="00C40E0A"/>
    <w:rsid w:val="00C50A25"/>
    <w:rsid w:val="00C51265"/>
    <w:rsid w:val="00C518C5"/>
    <w:rsid w:val="00C64B09"/>
    <w:rsid w:val="00C671E9"/>
    <w:rsid w:val="00C848F8"/>
    <w:rsid w:val="00CA3CB7"/>
    <w:rsid w:val="00CC3E03"/>
    <w:rsid w:val="00CC42C2"/>
    <w:rsid w:val="00CD0D3F"/>
    <w:rsid w:val="00CD6125"/>
    <w:rsid w:val="00CE5BE3"/>
    <w:rsid w:val="00D22AD9"/>
    <w:rsid w:val="00D35249"/>
    <w:rsid w:val="00D36420"/>
    <w:rsid w:val="00D5094A"/>
    <w:rsid w:val="00D71F69"/>
    <w:rsid w:val="00D730C2"/>
    <w:rsid w:val="00D77B62"/>
    <w:rsid w:val="00DA737B"/>
    <w:rsid w:val="00DB1E7D"/>
    <w:rsid w:val="00DB7A17"/>
    <w:rsid w:val="00DD4048"/>
    <w:rsid w:val="00DF1481"/>
    <w:rsid w:val="00E01B09"/>
    <w:rsid w:val="00E228CF"/>
    <w:rsid w:val="00E64437"/>
    <w:rsid w:val="00E647A4"/>
    <w:rsid w:val="00EA4A6A"/>
    <w:rsid w:val="00F47CDD"/>
    <w:rsid w:val="00F650F0"/>
    <w:rsid w:val="00F9634C"/>
    <w:rsid w:val="00FE654D"/>
    <w:rsid w:val="00FF55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33C7E"/>
  <w15:chartTrackingRefBased/>
  <w15:docId w15:val="{BFA45490-510F-4A74-8761-282713E4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986"/>
    <w:pPr>
      <w:ind w:left="720"/>
      <w:contextualSpacing/>
    </w:pPr>
  </w:style>
  <w:style w:type="character" w:styleId="CommentReference">
    <w:name w:val="annotation reference"/>
    <w:basedOn w:val="DefaultParagraphFont"/>
    <w:uiPriority w:val="99"/>
    <w:semiHidden/>
    <w:unhideWhenUsed/>
    <w:rsid w:val="00067986"/>
    <w:rPr>
      <w:sz w:val="16"/>
      <w:szCs w:val="16"/>
    </w:rPr>
  </w:style>
  <w:style w:type="paragraph" w:styleId="CommentText">
    <w:name w:val="annotation text"/>
    <w:basedOn w:val="Normal"/>
    <w:link w:val="CommentTextChar"/>
    <w:uiPriority w:val="99"/>
    <w:unhideWhenUsed/>
    <w:rsid w:val="00067986"/>
    <w:pPr>
      <w:spacing w:line="240" w:lineRule="auto"/>
    </w:pPr>
    <w:rPr>
      <w:sz w:val="20"/>
      <w:szCs w:val="20"/>
    </w:rPr>
  </w:style>
  <w:style w:type="character" w:customStyle="1" w:styleId="CommentTextChar">
    <w:name w:val="Comment Text Char"/>
    <w:basedOn w:val="DefaultParagraphFont"/>
    <w:link w:val="CommentText"/>
    <w:uiPriority w:val="99"/>
    <w:rsid w:val="00067986"/>
    <w:rPr>
      <w:sz w:val="20"/>
      <w:szCs w:val="20"/>
    </w:rPr>
  </w:style>
  <w:style w:type="paragraph" w:styleId="CommentSubject">
    <w:name w:val="annotation subject"/>
    <w:basedOn w:val="CommentText"/>
    <w:next w:val="CommentText"/>
    <w:link w:val="CommentSubjectChar"/>
    <w:uiPriority w:val="99"/>
    <w:semiHidden/>
    <w:unhideWhenUsed/>
    <w:rsid w:val="00067986"/>
    <w:rPr>
      <w:b/>
      <w:bCs/>
    </w:rPr>
  </w:style>
  <w:style w:type="character" w:customStyle="1" w:styleId="CommentSubjectChar">
    <w:name w:val="Comment Subject Char"/>
    <w:basedOn w:val="CommentTextChar"/>
    <w:link w:val="CommentSubject"/>
    <w:uiPriority w:val="99"/>
    <w:semiHidden/>
    <w:rsid w:val="00067986"/>
    <w:rPr>
      <w:b/>
      <w:bCs/>
      <w:sz w:val="20"/>
      <w:szCs w:val="20"/>
    </w:rPr>
  </w:style>
  <w:style w:type="character" w:styleId="Hyperlink">
    <w:name w:val="Hyperlink"/>
    <w:basedOn w:val="DefaultParagraphFont"/>
    <w:uiPriority w:val="99"/>
    <w:unhideWhenUsed/>
    <w:rsid w:val="00930DCE"/>
    <w:rPr>
      <w:color w:val="0563C1" w:themeColor="hyperlink"/>
      <w:u w:val="single"/>
    </w:rPr>
  </w:style>
  <w:style w:type="character" w:customStyle="1" w:styleId="UnresolvedMention1">
    <w:name w:val="Unresolved Mention1"/>
    <w:basedOn w:val="DefaultParagraphFont"/>
    <w:uiPriority w:val="99"/>
    <w:semiHidden/>
    <w:unhideWhenUsed/>
    <w:rsid w:val="00930DCE"/>
    <w:rPr>
      <w:color w:val="605E5C"/>
      <w:shd w:val="clear" w:color="auto" w:fill="E1DFDD"/>
    </w:rPr>
  </w:style>
  <w:style w:type="paragraph" w:styleId="FootnoteText">
    <w:name w:val="footnote text"/>
    <w:basedOn w:val="Normal"/>
    <w:link w:val="FootnoteTextChar"/>
    <w:uiPriority w:val="99"/>
    <w:semiHidden/>
    <w:unhideWhenUsed/>
    <w:rsid w:val="008F3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E61"/>
    <w:rPr>
      <w:sz w:val="20"/>
      <w:szCs w:val="20"/>
    </w:rPr>
  </w:style>
  <w:style w:type="character" w:styleId="FootnoteReference">
    <w:name w:val="footnote reference"/>
    <w:basedOn w:val="DefaultParagraphFont"/>
    <w:uiPriority w:val="99"/>
    <w:semiHidden/>
    <w:unhideWhenUsed/>
    <w:rsid w:val="008F3E61"/>
    <w:rPr>
      <w:vertAlign w:val="superscript"/>
    </w:rPr>
  </w:style>
  <w:style w:type="character" w:styleId="FollowedHyperlink">
    <w:name w:val="FollowedHyperlink"/>
    <w:basedOn w:val="DefaultParagraphFont"/>
    <w:uiPriority w:val="99"/>
    <w:semiHidden/>
    <w:unhideWhenUsed/>
    <w:rsid w:val="001830E1"/>
    <w:rPr>
      <w:color w:val="954F72" w:themeColor="followedHyperlink"/>
      <w:u w:val="single"/>
    </w:rPr>
  </w:style>
  <w:style w:type="paragraph" w:styleId="BalloonText">
    <w:name w:val="Balloon Text"/>
    <w:basedOn w:val="Normal"/>
    <w:link w:val="BalloonTextChar"/>
    <w:uiPriority w:val="99"/>
    <w:semiHidden/>
    <w:unhideWhenUsed/>
    <w:rsid w:val="00302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73"/>
    <w:rPr>
      <w:rFonts w:ascii="Segoe UI" w:hAnsi="Segoe UI" w:cs="Segoe UI"/>
      <w:sz w:val="18"/>
      <w:szCs w:val="18"/>
    </w:rPr>
  </w:style>
  <w:style w:type="paragraph" w:styleId="Header">
    <w:name w:val="header"/>
    <w:basedOn w:val="Normal"/>
    <w:link w:val="HeaderChar"/>
    <w:uiPriority w:val="99"/>
    <w:unhideWhenUsed/>
    <w:rsid w:val="00B10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DA"/>
  </w:style>
  <w:style w:type="paragraph" w:styleId="Footer">
    <w:name w:val="footer"/>
    <w:basedOn w:val="Normal"/>
    <w:link w:val="FooterChar"/>
    <w:uiPriority w:val="99"/>
    <w:unhideWhenUsed/>
    <w:rsid w:val="00B10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50F5-CB37-4714-9423-1C6EF429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cp:lastPrinted>2021-05-05T10:49:00Z</cp:lastPrinted>
  <dcterms:created xsi:type="dcterms:W3CDTF">2021-07-16T08:26:00Z</dcterms:created>
  <dcterms:modified xsi:type="dcterms:W3CDTF">2021-07-16T09:11:00Z</dcterms:modified>
</cp:coreProperties>
</file>