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EE05B" w14:textId="77777777" w:rsidR="00AB131F" w:rsidRDefault="00AB131F" w:rsidP="00AB131F">
      <w:pPr>
        <w:pStyle w:val="Heading1"/>
      </w:pPr>
      <w:r>
        <w:t>Peoples’ experiences of painful diabetic neuropathy: are pain management programmes appropriate?</w:t>
      </w:r>
    </w:p>
    <w:p w14:paraId="6231B51C" w14:textId="77777777" w:rsidR="00AB131F" w:rsidRPr="00DD184C" w:rsidRDefault="00AB131F" w:rsidP="00AB131F">
      <w:r w:rsidDel="007B64EB">
        <w:t xml:space="preserve"> </w:t>
      </w:r>
    </w:p>
    <w:p w14:paraId="088BC8FE" w14:textId="77777777" w:rsidR="00AB131F" w:rsidRPr="00D13AA9" w:rsidRDefault="00AB131F" w:rsidP="00AB131F">
      <w:pPr>
        <w:ind w:firstLine="0"/>
      </w:pPr>
      <w:r>
        <w:t xml:space="preserve">B Davies PhD, MCSP </w:t>
      </w:r>
      <w:r>
        <w:rPr>
          <w:vertAlign w:val="superscript"/>
        </w:rPr>
        <w:t>a</w:t>
      </w:r>
      <w:r w:rsidRPr="00134ADD">
        <w:rPr>
          <w:vertAlign w:val="superscript"/>
        </w:rPr>
        <w:t>*</w:t>
      </w:r>
      <w:r>
        <w:rPr>
          <w:vertAlign w:val="superscript"/>
        </w:rPr>
        <w:t xml:space="preserve"> </w:t>
      </w:r>
      <w:r>
        <w:t>(</w:t>
      </w:r>
      <w:hyperlink r:id="rId11" w:history="1">
        <w:r w:rsidRPr="00373E5D">
          <w:rPr>
            <w:rStyle w:val="Hyperlink"/>
          </w:rPr>
          <w:t>https://orcid.org/0000-0002-6457-5124</w:t>
        </w:r>
      </w:hyperlink>
      <w:r>
        <w:t>)</w:t>
      </w:r>
    </w:p>
    <w:p w14:paraId="75AA65AD" w14:textId="77777777" w:rsidR="00AB131F" w:rsidRPr="00D13AA9" w:rsidRDefault="00AB131F" w:rsidP="00AB131F">
      <w:pPr>
        <w:ind w:firstLine="0"/>
      </w:pPr>
      <w:r>
        <w:t xml:space="preserve">F Cramp PhD, FCSP </w:t>
      </w:r>
      <w:r>
        <w:rPr>
          <w:vertAlign w:val="superscript"/>
        </w:rPr>
        <w:t xml:space="preserve">b </w:t>
      </w:r>
      <w:r>
        <w:t>(</w:t>
      </w:r>
      <w:r w:rsidRPr="00D13AA9">
        <w:t>https://orcid.org/0000-0001-8035-9758</w:t>
      </w:r>
      <w:r>
        <w:t>)</w:t>
      </w:r>
    </w:p>
    <w:p w14:paraId="250BA0E6" w14:textId="77777777" w:rsidR="00AB131F" w:rsidRPr="00D13AA9" w:rsidRDefault="00AB131F" w:rsidP="00AB131F">
      <w:pPr>
        <w:ind w:firstLine="0"/>
      </w:pPr>
      <w:r>
        <w:t xml:space="preserve">J Gauntlett-Gilbert PhD, DClinPsy </w:t>
      </w:r>
      <w:r w:rsidRPr="00134ADD">
        <w:rPr>
          <w:vertAlign w:val="superscript"/>
        </w:rPr>
        <w:t>b</w:t>
      </w:r>
      <w:r>
        <w:rPr>
          <w:vertAlign w:val="superscript"/>
        </w:rPr>
        <w:t xml:space="preserve">, c </w:t>
      </w:r>
      <w:r>
        <w:t>(</w:t>
      </w:r>
      <w:r w:rsidRPr="00D13AA9">
        <w:t>https://orcid.org/0000-0002-8461-4151</w:t>
      </w:r>
      <w:r>
        <w:t>)</w:t>
      </w:r>
    </w:p>
    <w:p w14:paraId="4A28658E" w14:textId="77777777" w:rsidR="00AB131F" w:rsidRPr="00D13AA9" w:rsidRDefault="00AB131F" w:rsidP="00AB131F">
      <w:pPr>
        <w:spacing w:after="0" w:line="240" w:lineRule="auto"/>
        <w:ind w:firstLine="0"/>
        <w:rPr>
          <w:rFonts w:asciiTheme="minorHAnsi" w:eastAsia="Times New Roman" w:hAnsiTheme="minorHAnsi" w:cstheme="minorHAnsi"/>
          <w:color w:val="000000" w:themeColor="text1"/>
          <w:lang w:eastAsia="en-GB"/>
        </w:rPr>
      </w:pPr>
      <w:r>
        <w:t xml:space="preserve">CS McCabe PhD, RGN </w:t>
      </w:r>
      <w:r>
        <w:rPr>
          <w:vertAlign w:val="superscript"/>
        </w:rPr>
        <w:t xml:space="preserve">b, d, e </w:t>
      </w:r>
      <w:r>
        <w:t>(</w:t>
      </w:r>
      <w:r w:rsidRPr="00D13AA9">
        <w:t>https://</w:t>
      </w:r>
      <w:r w:rsidRPr="00D13AA9">
        <w:rPr>
          <w:rFonts w:asciiTheme="minorHAnsi" w:hAnsiTheme="minorHAnsi" w:cstheme="minorHAnsi"/>
          <w:color w:val="000000" w:themeColor="text1"/>
        </w:rPr>
        <w:t>orcid.org/</w:t>
      </w:r>
      <w:hyperlink r:id="rId12" w:history="1">
        <w:r w:rsidRPr="00D13AA9">
          <w:rPr>
            <w:rStyle w:val="Hyperlink"/>
            <w:rFonts w:asciiTheme="minorHAnsi" w:hAnsiTheme="minorHAnsi" w:cstheme="minorHAnsi"/>
            <w:color w:val="000000" w:themeColor="text1"/>
          </w:rPr>
          <w:t>0000-0002-3593-0027</w:t>
        </w:r>
      </w:hyperlink>
      <w:r w:rsidRPr="00D13AA9">
        <w:rPr>
          <w:rFonts w:asciiTheme="minorHAnsi" w:eastAsia="Times New Roman" w:hAnsiTheme="minorHAnsi" w:cstheme="minorHAnsi"/>
          <w:color w:val="000000" w:themeColor="text1"/>
          <w:lang w:eastAsia="en-GB"/>
        </w:rPr>
        <w:t>)</w:t>
      </w:r>
    </w:p>
    <w:p w14:paraId="0ACCD5CD" w14:textId="77777777" w:rsidR="00AB131F" w:rsidRPr="00D13AA9" w:rsidRDefault="00AB131F" w:rsidP="00AB131F">
      <w:pPr>
        <w:spacing w:after="0" w:line="240" w:lineRule="auto"/>
        <w:ind w:firstLine="0"/>
        <w:rPr>
          <w:rFonts w:ascii="Times New Roman" w:eastAsia="Times New Roman" w:hAnsi="Times New Roman"/>
          <w:lang w:eastAsia="en-GB"/>
        </w:rPr>
      </w:pPr>
    </w:p>
    <w:p w14:paraId="6F32CB73" w14:textId="77777777" w:rsidR="00AB131F" w:rsidRPr="002B4D0E" w:rsidRDefault="00AB131F" w:rsidP="00AB131F">
      <w:pPr>
        <w:ind w:firstLine="0"/>
      </w:pPr>
      <w:r>
        <w:rPr>
          <w:vertAlign w:val="superscript"/>
        </w:rPr>
        <w:t xml:space="preserve">a </w:t>
      </w:r>
      <w:r>
        <w:t>Virgin Care, St Martins Hospital, Clara Cross Lane, Bath, BA2 5RP, UK.</w:t>
      </w:r>
    </w:p>
    <w:p w14:paraId="0AB3DA8A" w14:textId="77777777" w:rsidR="00AB131F" w:rsidRDefault="00AB131F" w:rsidP="00AB131F">
      <w:pPr>
        <w:ind w:firstLine="0"/>
      </w:pPr>
      <w:r>
        <w:rPr>
          <w:vertAlign w:val="superscript"/>
        </w:rPr>
        <w:t>b</w:t>
      </w:r>
      <w:r>
        <w:t xml:space="preserve"> Faculty of Health and Applied Sciences, University of the West of England, Blackberry Hill, Bristol, BS16 1DD, UK.</w:t>
      </w:r>
    </w:p>
    <w:p w14:paraId="30D39901" w14:textId="77777777" w:rsidR="00AB131F" w:rsidRDefault="00AB131F" w:rsidP="00AB131F">
      <w:pPr>
        <w:ind w:firstLine="0"/>
      </w:pPr>
      <w:r>
        <w:rPr>
          <w:vertAlign w:val="superscript"/>
        </w:rPr>
        <w:t>c</w:t>
      </w:r>
      <w:r>
        <w:t xml:space="preserve"> Bath Centre for Pain Services, Royal United Hospitals Bath, Bath BA1 3NG, UK.</w:t>
      </w:r>
    </w:p>
    <w:p w14:paraId="40A19008" w14:textId="77777777" w:rsidR="00AB131F" w:rsidRDefault="00AB131F" w:rsidP="00AB131F">
      <w:pPr>
        <w:ind w:firstLine="0"/>
      </w:pPr>
      <w:r>
        <w:rPr>
          <w:vertAlign w:val="superscript"/>
        </w:rPr>
        <w:t xml:space="preserve">d </w:t>
      </w:r>
      <w:r>
        <w:t>Florence Nightingale Foundation, Deans Mews, 11-13 Cavendish Square, London W1G DAN</w:t>
      </w:r>
    </w:p>
    <w:p w14:paraId="111F667D" w14:textId="77777777" w:rsidR="00AB131F" w:rsidRDefault="00AB131F" w:rsidP="00AB131F">
      <w:pPr>
        <w:ind w:firstLine="0"/>
      </w:pPr>
      <w:r>
        <w:rPr>
          <w:vertAlign w:val="superscript"/>
        </w:rPr>
        <w:t>e</w:t>
      </w:r>
      <w:r>
        <w:t xml:space="preserve"> Dorothy House Hospice Care, Winsley, Bradford-On-Avon BA15 2LE</w:t>
      </w:r>
    </w:p>
    <w:p w14:paraId="7CAB8C3E" w14:textId="77777777" w:rsidR="00AB131F" w:rsidRDefault="00AB131F" w:rsidP="00AB131F">
      <w:pPr>
        <w:ind w:firstLine="0"/>
      </w:pPr>
    </w:p>
    <w:p w14:paraId="5C3027A0" w14:textId="77777777" w:rsidR="00AB131F" w:rsidRDefault="00AB131F" w:rsidP="00AB131F">
      <w:pPr>
        <w:pStyle w:val="Heading3"/>
        <w:rPr>
          <w:rStyle w:val="Hyperlink"/>
        </w:rPr>
      </w:pPr>
      <w:r w:rsidRPr="00364C90">
        <w:rPr>
          <w:vertAlign w:val="superscript"/>
        </w:rPr>
        <w:t>*</w:t>
      </w:r>
      <w:r>
        <w:t xml:space="preserve"> Corresponding author: </w:t>
      </w:r>
      <w:hyperlink r:id="rId13" w:history="1">
        <w:r w:rsidRPr="007B64EB">
          <w:rPr>
            <w:rStyle w:val="Hyperlink"/>
          </w:rPr>
          <w:t>Ben.davies@virgincare.co.uk</w:t>
        </w:r>
      </w:hyperlink>
    </w:p>
    <w:p w14:paraId="5EDA12B5" w14:textId="77777777" w:rsidR="00AB131F" w:rsidRDefault="00AB131F" w:rsidP="00AB131F">
      <w:pPr>
        <w:ind w:firstLine="0"/>
      </w:pPr>
    </w:p>
    <w:p w14:paraId="6F0C86D0" w14:textId="77777777" w:rsidR="00AB131F" w:rsidRDefault="00AB131F" w:rsidP="00AB131F"/>
    <w:p w14:paraId="125EF5FB" w14:textId="07247543" w:rsidR="00AB131F" w:rsidRDefault="00964084" w:rsidP="002C6360">
      <w:pPr>
        <w:pStyle w:val="Heading2"/>
        <w:sectPr w:rsidR="00AB131F" w:rsidSect="002C6360">
          <w:headerReference w:type="default" r:id="rId14"/>
          <w:footerReference w:type="default" r:id="rId15"/>
          <w:pgSz w:w="11899" w:h="16838"/>
          <w:pgMar w:top="851" w:right="851" w:bottom="851" w:left="1418" w:header="720" w:footer="720" w:gutter="0"/>
          <w:cols w:space="720"/>
        </w:sectPr>
      </w:pPr>
      <w:bookmarkStart w:id="0" w:name="_Ref336718228"/>
      <w:r>
        <w:t>Word count 4772</w:t>
      </w:r>
    </w:p>
    <w:p w14:paraId="43008069" w14:textId="5CC87C8C" w:rsidR="00776ACA" w:rsidRPr="002C6360" w:rsidRDefault="00776ACA" w:rsidP="002C6360">
      <w:pPr>
        <w:pStyle w:val="Heading2"/>
      </w:pPr>
      <w:r w:rsidRPr="002C6360">
        <w:lastRenderedPageBreak/>
        <w:t xml:space="preserve">Abstract </w:t>
      </w:r>
    </w:p>
    <w:p w14:paraId="2113CAA4" w14:textId="77777777" w:rsidR="00964084" w:rsidRDefault="00964084" w:rsidP="00964084">
      <w:pPr>
        <w:ind w:firstLine="0"/>
      </w:pPr>
      <w:r w:rsidRPr="00964084">
        <w:rPr>
          <w:i/>
          <w:iCs/>
        </w:rPr>
        <w:t>Objective</w:t>
      </w:r>
    </w:p>
    <w:p w14:paraId="5A784A34" w14:textId="1B86E534" w:rsidR="003E291B" w:rsidRDefault="003E291B" w:rsidP="003E291B">
      <w:r>
        <w:t xml:space="preserve">Painful diabetic neuropathy </w:t>
      </w:r>
      <w:r w:rsidR="004F5804">
        <w:t xml:space="preserve">(PDN) </w:t>
      </w:r>
      <w:r>
        <w:t>is a</w:t>
      </w:r>
      <w:r w:rsidR="00ED6722">
        <w:t xml:space="preserve"> </w:t>
      </w:r>
      <w:r>
        <w:t xml:space="preserve">painful complication of diabetes. This study aimed to explore: 1) strategies </w:t>
      </w:r>
      <w:r w:rsidR="00ED6722">
        <w:t xml:space="preserve">used by </w:t>
      </w:r>
      <w:r>
        <w:t xml:space="preserve">participants </w:t>
      </w:r>
      <w:r w:rsidR="00ED4451">
        <w:t xml:space="preserve">to </w:t>
      </w:r>
      <w:r>
        <w:t>manage impacts of PDN, and 2) the</w:t>
      </w:r>
      <w:r w:rsidR="00ED6722">
        <w:t xml:space="preserve">ir </w:t>
      </w:r>
      <w:r>
        <w:t xml:space="preserve">perspectives on </w:t>
      </w:r>
      <w:r w:rsidR="00365209">
        <w:t>whether</w:t>
      </w:r>
      <w:r>
        <w:t xml:space="preserve"> strategies </w:t>
      </w:r>
      <w:r w:rsidR="00ED6722">
        <w:t xml:space="preserve">from </w:t>
      </w:r>
      <w:r w:rsidR="00DD3CEA">
        <w:t>pain management programmes (PMPs</w:t>
      </w:r>
      <w:r w:rsidR="00ED6722">
        <w:t>)</w:t>
      </w:r>
      <w:r w:rsidR="00DD3CEA">
        <w:t xml:space="preserve"> had </w:t>
      </w:r>
      <w:r w:rsidR="00ED4451">
        <w:t>applicability for</w:t>
      </w:r>
      <w:r>
        <w:t xml:space="preserve"> PDN.</w:t>
      </w:r>
    </w:p>
    <w:p w14:paraId="500233E1" w14:textId="587A2CE5" w:rsidR="00964084" w:rsidRPr="00964084" w:rsidRDefault="00964084" w:rsidP="00964084">
      <w:pPr>
        <w:ind w:firstLine="0"/>
        <w:rPr>
          <w:i/>
          <w:iCs/>
        </w:rPr>
      </w:pPr>
      <w:r w:rsidRPr="00964084">
        <w:rPr>
          <w:i/>
          <w:iCs/>
        </w:rPr>
        <w:t>Design</w:t>
      </w:r>
    </w:p>
    <w:p w14:paraId="53C387C7" w14:textId="48FE2F9E" w:rsidR="003E291B" w:rsidRDefault="003E291B" w:rsidP="003E291B">
      <w:r>
        <w:t xml:space="preserve">Participants were recruited </w:t>
      </w:r>
      <w:r w:rsidR="00ED6722">
        <w:t xml:space="preserve">through local </w:t>
      </w:r>
      <w:r>
        <w:t>NHS diabetes and PDN clinics, and nationally from</w:t>
      </w:r>
      <w:r w:rsidR="000A47A6">
        <w:t xml:space="preserve"> a</w:t>
      </w:r>
      <w:r>
        <w:t xml:space="preserve"> diabetes support </w:t>
      </w:r>
      <w:r w:rsidR="000A47A6">
        <w:t>charity</w:t>
      </w:r>
      <w:r>
        <w:t xml:space="preserve">. </w:t>
      </w:r>
      <w:r w:rsidR="00365209">
        <w:t>One-to-one</w:t>
      </w:r>
      <w:r>
        <w:t xml:space="preserve"> </w:t>
      </w:r>
      <w:r w:rsidR="00365209">
        <w:t>interviews</w:t>
      </w:r>
      <w:r>
        <w:t xml:space="preserve"> were conducte</w:t>
      </w:r>
      <w:r w:rsidR="00ED6722">
        <w:t>d</w:t>
      </w:r>
      <w:r>
        <w:t xml:space="preserve">. The transcribed data </w:t>
      </w:r>
      <w:r w:rsidR="004F5804">
        <w:t xml:space="preserve">were </w:t>
      </w:r>
      <w:r w:rsidR="004D1097">
        <w:t xml:space="preserve">analysed using inductive thematic analysis. </w:t>
      </w:r>
    </w:p>
    <w:p w14:paraId="7AFDE3EF" w14:textId="4242F489" w:rsidR="00964084" w:rsidRDefault="00964084" w:rsidP="00964084">
      <w:pPr>
        <w:ind w:firstLine="0"/>
      </w:pPr>
      <w:r w:rsidRPr="00964084">
        <w:rPr>
          <w:i/>
          <w:iCs/>
        </w:rPr>
        <w:t>Results</w:t>
      </w:r>
    </w:p>
    <w:p w14:paraId="1CD8BC63" w14:textId="62192DC6" w:rsidR="004D1097" w:rsidRDefault="004D1097" w:rsidP="004D1097">
      <w:r>
        <w:t>Twenty-three people were interviewed who had PDN symptoms for mean 10 years. Four themes emerged from the data: Seeking help and advice, Pragmatic approach to management, Perspectives on physical activity</w:t>
      </w:r>
      <w:r w:rsidR="00F20400">
        <w:t>,</w:t>
      </w:r>
      <w:r>
        <w:t xml:space="preserve"> and Perspectives on Psychological coping strategies. </w:t>
      </w:r>
    </w:p>
    <w:p w14:paraId="6BF29CBF" w14:textId="2348A283" w:rsidR="00964084" w:rsidRDefault="00964084" w:rsidP="00964084">
      <w:pPr>
        <w:ind w:firstLine="0"/>
      </w:pPr>
      <w:r w:rsidRPr="00964084">
        <w:rPr>
          <w:i/>
          <w:iCs/>
        </w:rPr>
        <w:t>Conclusions</w:t>
      </w:r>
    </w:p>
    <w:p w14:paraId="44AB655B" w14:textId="1DAC096F" w:rsidR="00776ACA" w:rsidRDefault="004D1097" w:rsidP="004D1097">
      <w:r>
        <w:t>S</w:t>
      </w:r>
      <w:r w:rsidRPr="004D1097">
        <w:t xml:space="preserve">ome participants were open to the </w:t>
      </w:r>
      <w:r w:rsidR="00ED6722">
        <w:t>strategies</w:t>
      </w:r>
      <w:r w:rsidR="001A77BE">
        <w:t xml:space="preserve"> </w:t>
      </w:r>
      <w:r w:rsidR="00ED6722">
        <w:t>advised</w:t>
      </w:r>
      <w:r w:rsidR="001A77BE">
        <w:t xml:space="preserve"> </w:t>
      </w:r>
      <w:r w:rsidR="00ED6722">
        <w:t>by</w:t>
      </w:r>
      <w:r w:rsidRPr="004D1097">
        <w:t xml:space="preserve"> PMP strategies</w:t>
      </w:r>
      <w:r w:rsidR="00BA7FE0">
        <w:t>. T</w:t>
      </w:r>
      <w:r w:rsidRPr="004D1097">
        <w:t xml:space="preserve">here were </w:t>
      </w:r>
      <w:r w:rsidR="00C50C66">
        <w:t xml:space="preserve">also </w:t>
      </w:r>
      <w:r w:rsidRPr="004D1097">
        <w:t xml:space="preserve">strong opinions that no exercise or psychological approach could help with </w:t>
      </w:r>
      <w:r w:rsidR="001A77BE">
        <w:t xml:space="preserve">diabetes-related </w:t>
      </w:r>
      <w:r w:rsidRPr="004D1097">
        <w:t>pain. It is possible pain management programmes as currently delivered</w:t>
      </w:r>
      <w:r w:rsidR="00C50C66">
        <w:t xml:space="preserve"> need to be adapted to maximise engagement from people with PDN. Research is required to understand the healthcare priorities of people with PDN and whether these priorities can be mapped to existing management strategies</w:t>
      </w:r>
      <w:r w:rsidR="00F7281A">
        <w:t>.</w:t>
      </w:r>
    </w:p>
    <w:p w14:paraId="7E5C2D85" w14:textId="77777777" w:rsidR="00776ACA" w:rsidRDefault="00776ACA" w:rsidP="00776ACA">
      <w:pPr>
        <w:ind w:firstLine="0"/>
      </w:pPr>
    </w:p>
    <w:p w14:paraId="314B42E0" w14:textId="77777777" w:rsidR="00776ACA" w:rsidRDefault="00776ACA" w:rsidP="00776ACA"/>
    <w:p w14:paraId="6CEF8684" w14:textId="77777777" w:rsidR="00776ACA" w:rsidRDefault="00776ACA" w:rsidP="00776ACA">
      <w:pPr>
        <w:ind w:firstLine="0"/>
      </w:pPr>
    </w:p>
    <w:p w14:paraId="3C085C9B" w14:textId="77777777" w:rsidR="00776ACA" w:rsidRDefault="00776ACA" w:rsidP="00776ACA">
      <w:pPr>
        <w:ind w:firstLine="0"/>
      </w:pPr>
    </w:p>
    <w:p w14:paraId="27D57A74" w14:textId="77777777" w:rsidR="00776ACA" w:rsidRDefault="00776ACA" w:rsidP="00776ACA">
      <w:pPr>
        <w:ind w:firstLine="0"/>
        <w:sectPr w:rsidR="00776ACA" w:rsidSect="002C6360">
          <w:pgSz w:w="11899" w:h="16838"/>
          <w:pgMar w:top="851" w:right="851" w:bottom="851" w:left="1418" w:header="720" w:footer="720" w:gutter="0"/>
          <w:cols w:space="720"/>
        </w:sectPr>
      </w:pPr>
    </w:p>
    <w:p w14:paraId="43C78D4E" w14:textId="77777777" w:rsidR="00776ACA" w:rsidRDefault="00776ACA" w:rsidP="002C6360">
      <w:pPr>
        <w:pStyle w:val="Heading2"/>
      </w:pPr>
      <w:r>
        <w:lastRenderedPageBreak/>
        <w:t>Introduction</w:t>
      </w:r>
      <w:bookmarkEnd w:id="0"/>
    </w:p>
    <w:p w14:paraId="0CD7BA1A" w14:textId="2D303E10" w:rsidR="004A2F7A" w:rsidRDefault="00FC1197" w:rsidP="004A2F7A">
      <w:r>
        <w:t xml:space="preserve">Diabetes mellitus is a </w:t>
      </w:r>
      <w:r w:rsidR="00C13D59">
        <w:t xml:space="preserve">worsening </w:t>
      </w:r>
      <w:r>
        <w:t>global health problem</w:t>
      </w:r>
      <w:r w:rsidR="00580B3C">
        <w:t xml:space="preserve">, the Global Burden of Disease study found years lived with disability consequent to diabetes </w:t>
      </w:r>
      <w:r w:rsidR="00120F25">
        <w:t>increased</w:t>
      </w:r>
      <w:r w:rsidR="00580B3C">
        <w:t xml:space="preserve"> from 27,706 in 1990, to 46,823 in 2010, a rise of 69%</w:t>
      </w:r>
      <w:r w:rsidR="00120F25">
        <w:t xml:space="preserve"> </w:t>
      </w:r>
      <w:r w:rsidR="00120F25">
        <w:fldChar w:fldCharType="begin" w:fldLock="1"/>
      </w:r>
      <w:r w:rsidR="00120F25">
        <w:instrText>ADDIN CSL_CITATION {"citationItems":[{"id":"ITEM-1","itemData":{"abstract":"The Lancet, 380 (2012) 2197-2223. doi:10.1016/S0140-6736(12)61689-4","author":[{"dropping-particle":"","family":"Murray","given":"Christopher J L","non-dropping-particle":"","parse-names":false,"suffix":""},{"dropping-particle":"","family":"Vos","given":"Theo","non-dropping-particle":"","parse-names":false,"suffix":""},{"dropping-particle":"","family":"Lozano","given":"Rafael","non-dropping-particle":"","parse-names":false,"suffix":""},{"dropping-particle":"","family":"Naghavi","given":"Mohsen","non-dropping-particle":"","parse-names":false,"suffix":""},{"dropping-particle":"","family":"Flaxman","given":"Abraham D","non-dropping-particle":"","parse-names":false,"suffix":""},{"dropping-particle":"","family":"Michaud","given":"Catherine","non-dropping-particle":"","parse-names":false,"suffix":""},{"dropping-particle":"","family":"Ezzati","given":"Majid","non-dropping-particle":"","parse-names":false,"suffix":""},{"dropping-particle":"","family":"Shibuya","given":"Kenji","non-dropping-particle":"","parse-names":false,"suffix":""},{"dropping-particle":"","family":"Salomon","given":"Joshua A","non-dropping-particle":"","parse-names":false,"suffix":""},{"dropping-particle":"","family":"Abdalla","given":"Safa","non-dropping-particle":"","parse-names":false,"suffix":""},{"dropping-particle":"","family":"Aboyans","given":"Victor","non-dropping-particle":"","parse-names":false,"suffix":""},{"dropping-particle":"","family":"Abraham","given":"Jerry","non-dropping-particle":"","parse-names":false,"suffix":""},{"dropping-particle":"","family":"Ackerman","given":"Ilana","non-dropping-particle":"","parse-names":false,"suffix":""},{"dropping-particle":"","family":"Aggarwal","given":"R","non-dropping-particle":"","parse-names":false,"suffix":""},{"dropping-particle":"","family":"Ahn","given":"Stephanie Y","non-dropping-particle":"","parse-names":false,"suffix":""},{"dropping-particle":"","family":"Ali","given":"Mohammed K","non-dropping-particle":"","parse-names":false,"suffix":""},{"dropping-particle":"","family":"AlMazroa","given":"Mohammad A","non-dropping-particle":"","parse-names":false,"suffix":""},{"dropping-particle":"","family":"Alvarado","given":"Miriam","non-dropping-particle":"","parse-names":false,"suffix":""},{"dropping-particle":"","family":"Anderson","given":"H Ross","non-dropping-particle":"","parse-names":false,"suffix":""},{"dropping-particle":"","family":"Anderson","given":"Laurie M","non-dropping-particle":"","parse-names":false,"suffix":""},{"dropping-particle":"","family":"Andrews","given":"Kathryn G","non-dropping-particle":"","parse-names":false,"suffix":""},{"dropping-particle":"","family":"Atkinson","given":"Charles","non-dropping-particle":"","parse-names":false,"suffix":""},{"dropping-particle":"","family":"Baddour","given":"Larry M","non-dropping-particle":"","parse-names":false,"suffix":""},{"dropping-particle":"","family":"Bahalim","given":"Adil N","non-dropping-particle":"","parse-names":false,"suffix":""},{"dropping-particle":"","family":"Barker-Collo","given":"Suzanne","non-dropping-particle":"","parse-names":false,"suffix":""},{"dropping-particle":"","family":"Barrero","given":"Lope H","non-dropping-particle":"","parse-names":false,"suffix":""},{"dropping-particle":"","family":"Bartels","given":"David H","non-dropping-particle":"","parse-names":false,"suffix":""},{"dropping-particle":"","family":"Basáñez","given":"Maria-Gloria","non-dropping-particle":"","parse-names":false,"suffix":""},{"dropping-particle":"","family":"Baxter","given":"Amanda","non-dropping-particle":"","parse-names":false,"suffix":""},{"dropping-particle":"","family":"Bell","given":"Michelle L","non-dropping-particle":"","parse-names":false,"suffix":""},{"dropping-particle":"","family":"Benjamin","given":"Emelia J","non-dropping-particle":"","parse-names":false,"suffix":""},{"dropping-particle":"","family":"Bennett","given":"Derrick","non-dropping-particle":"","parse-names":false,"suffix":""},{"dropping-particle":"","family":"Bernabé","given":"Eduardo","non-dropping-particle":"","parse-names":false,"suffix":""},{"dropping-particle":"","family":"Bhalla","given":"Kavi","non-dropping-particle":"","parse-names":false,"suffix":""},{"dropping-particle":"","family":"Bhandari","given":"Bishal","non-dropping-particle":"","parse-names":false,"suffix":""},{"dropping-particle":"","family":"Bikbov","given":"Boris","non-dropping-particle":"","parse-names":false,"suffix":""},{"dropping-particle":"","family":"Abdulhak MD","given":"Aref","non-dropping-particle":"Bin","parse-names":false,"suffix":""},{"dropping-particle":"","family":"Birbeck","given":"Gretchen","non-dropping-particle":"","parse-names":false,"suffix":""},{"dropping-particle":"","family":"Black","given":"James A","non-dropping-particle":"","parse-names":false,"suffix":""},{"dropping-particle":"","family":"Blencowe","given":"Hannah","non-dropping-particle":"","parse-names":false,"suffix":""},{"dropping-particle":"","family":"Blore","given":"Jed D","non-dropping-particle":"","parse-names":false,"suffix":""},{"dropping-particle":"","family":"Blyth","given":"Fiona","non-dropping-particle":"","parse-names":false,"suffix":""},{"dropping-particle":"","family":"Bolliger","given":"Ian","non-dropping-particle":"","parse-names":false,"suffix":""},{"dropping-particle":"","family":"Bonaventure","given":"Audrey","non-dropping-particle":"","parse-names":false,"suffix":""},{"dropping-particle":"","family":"Boufous","given":"Soufiane","non-dropping-particle":"","parse-names":false,"suffix":""},{"dropping-particle":"","family":"Bourne","given":"Rupert","non-dropping-particle":"","parse-names":false,"suffix":""},{"dropping-particle":"","family":"Boussinesq","given":"Michel","non-dropping-particle":"","parse-names":false,"suffix":""},{"dropping-particle":"","family":"Braithwaite","given":"Tasanee","non-dropping-particle":"","parse-names":false,"suffix":""},{"dropping-particle":"","family":"Brayne","given":"Prof Carol","non-dropping-particle":"","parse-names":false,"suffix":""},{"dropping-particle":"","family":"Bridgett","given":"Lisa","non-dropping-particle":"","parse-names":false,"suffix":""},{"dropping-particle":"","family":"Brooker","given":"Simon","non-dropping-particle":"","parse-names":false,"suffix":""},{"dropping-particle":"","family":"Brooks","given":"Peter","non-dropping-particle":"","parse-names":false,"suffix":""},{"dropping-particle":"","family":"Brugha","given":"Traolach S","non-dropping-particle":"","parse-names":false,"suffix":""},{"dropping-particle":"","family":"Bryan-Hancock","given":"Claire","non-dropping-particle":"","parse-names":false,"suffix":""},{"dropping-particle":"","family":"Bucello","given":"Chiara","non-dropping-particle":"","parse-names":false,"suffix":""},{"dropping-particle":"","family":"Buchbinder","given":"Rachelle","non-dropping-particle":"","parse-names":false,"suffix":""},{"dropping-particle":"","family":"Buckle","given":"Geoffrey","non-dropping-particle":"","parse-names":false,"suffix":""},{"dropping-particle":"","family":"Budke","given":"Christine M","non-dropping-particle":"","parse-names":false,"suffix":""},{"dropping-particle":"","family":"Burch","given":"Michael","non-dropping-particle":"","parse-names":false,"suffix":""},{"dropping-particle":"","family":"Burney","given":"Peter","non-dropping-particle":"","parse-names":false,"suffix":""},{"dropping-particle":"","family":"Burstein","given":"Roy","non-dropping-particle":"","parse-names":false,"suffix":""},{"dropping-particle":"","family":"Calabria","given":"Bianca","non-dropping-particle":"","parse-names":false,"suffix":""},{"dropping-particle":"","family":"Campbell","given":"Benjamin","non-dropping-particle":"","parse-names":false,"suffix":""},{"dropping-particle":"","family":"Canter","given":"Charles E","non-dropping-particle":"","parse-names":false,"suffix":""},{"dropping-particle":"","family":"Carabin","given":"Hélène","non-dropping-particle":"","parse-names":false,"suffix":""},{"dropping-particle":"","family":"Carapetis","given":"Jonathan","non-dropping-particle":"","parse-names":false,"suffix":""},{"dropping-particle":"","family":"Carmona","given":"Loreto","non-dropping-particle":"","parse-names":false,"suffix":""},{"dropping-particle":"","family":"Cella","given":"Claudia","non-dropping-particle":"","parse-names":false,"suffix":""},{"dropping-particle":"","family":"Charlson","given":"Fiona","non-dropping-particle":"","parse-names":false,"suffix":""},{"dropping-particle":"","family":"Chen","given":"Honglei","non-dropping-particle":"","parse-names":false,"suffix":""},{"dropping-particle":"","family":"Cheng","given":"Andrew Tai-Ann","non-dropping-particle":"","parse-names":false,"suffix":""},{"dropping-particle":"","family":"Chou","given":"David","non-dropping-particle":"","parse-names":false,"suffix":""},{"dropping-particle":"","family":"Chugh","given":"Sumeet S","non-dropping-particle":"","parse-names":false,"suffix":""},{"dropping-particle":"","family":"Coffeng","given":"Luc E","non-dropping-particle":"","parse-names":false,"suffix":""},{"dropping-particle":"","family":"Colan","given":"Steven D","non-dropping-particle":"","parse-names":false,"suffix":""},{"dropping-particle":"","family":"Colquhoun","given":"Samantha","non-dropping-particle":"","parse-names":false,"suffix":""},{"dropping-particle":"","family":"Colson","given":"K Ellicott","non-dropping-particle":"","parse-names":false,"suffix":""},{"dropping-particle":"","family":"Condon","given":"John","non-dropping-particle":"","parse-names":false,"suffix":""},{"dropping-particle":"","family":"Connor","given":"Myles D","non-dropping-particle":"","parse-names":false,"suffix":""},{"dropping-particle":"","family":"Cooper","given":"Leslie T","non-dropping-particle":"","parse-names":false,"suffix":""},{"dropping-particle":"","family":"Corriere","given":"Matthew","non-dropping-particle":"","parse-names":false,"suffix":""},{"dropping-particle":"","family":"Cortinovis","given":"Monica","non-dropping-particle":"","parse-names":false,"suffix":""},{"dropping-particle":"","family":"Vaccaro","given":"Karen Courville","non-dropping-particle":"de","parse-names":false,"suffix":""},{"dropping-particle":"","family":"Couser","given":"William","non-dropping-particle":"","parse-names":false,"suffix":""},{"dropping-particle":"","family":"Cowie","given":"Benjamin C","non-dropping-particle":"","parse-names":false,"suffix":""},{"dropping-particle":"","family":"Criqui","given":"Prof Michael H","non-dropping-particle":"","parse-names":false,"suffix":""},{"dropping-particle":"","family":"Cross","given":"Marita","non-dropping-particle":"","parse-names":false,"suffix":""},{"dropping-particle":"","family":"Dabhadkar","given":"Kaustubh C","non-dropping-particle":"","parse-names":false,"suffix":""},{"dropping-particle":"","family":"Dahiya","given":"Manu","non-dropping-particle":"","parse-names":false,"suffix":""},{"dropping-particle":"","family":"Dahodwala","given":"Nabila","non-dropping-particle":"","parse-names":false,"suffix":""},{"dropping-particle":"","family":"Damsere-Derry","given":"James","non-dropping-particle":"","parse-names":false,"suffix":""},{"dropping-particle":"","family":"Danaei","given":"Goodarz","non-dropping-particle":"","parse-names":false,"suffix":""},{"dropping-particle":"","family":"Davis","given":"Adrian","non-dropping-particle":"","parse-names":false,"suffix":""},{"dropping-particle":"","family":"Leo","given":"Diego","non-dropping-particle":"De","parse-names":false,"suffix":""},{"dropping-particle":"","family":"Degenhardt","given":"Louisa","non-dropping-particle":"","parse-names":false,"suffix":""},{"dropping-particle":"","family":"Dellavalle","given":"Robert","non-dropping-particle":"","parse-names":false,"suffix":""},{"dropping-particle":"","family":"Delossantos","given":"Allyne","non-dropping-particle":"","parse-names":false,"suffix":""},{"dropping-particle":"","family":"Denenberg","given":"Julie","non-dropping-particle":"","parse-names":false,"suffix":""},{"dropping-particle":"","family":"Derrett","given":"Sarah","non-dropping-particle":"","parse-names":false,"suffix":""},{"dropping-particle":"","family":"Jarlais","given":"Don C","non-dropping-particle":"Des","parse-names":false,"suffix":""},{"dropping-particle":"","family":"Dharmaratne","given":"Samath D","non-dropping-particle":"","parse-names":false,"suffix":""},{"dropping-particle":"","family":"Dherani","given":"Mukesh","non-dropping-particle":"","parse-names":false,"suffix":""},{"dropping-particle":"","family":"Diaz-Torne","given":"Cesar","non-dropping-particle":"","parse-names":false,"suffix":""},{"dropping-particle":"","family":"Dolk","given":"Helen","non-dropping-particle":"","parse-names":false,"suffix":""},{"dropping-particle":"","family":"Dorsey","given":"E Ray","non-dropping-particle":"","parse-names":false,"suffix":""},{"dropping-particle":"","family":"Driscoll","given":"Tim","non-dropping-particle":"","parse-names":false,"suffix":""},{"dropping-particle":"","family":"Duber","given":"Herbert","non-dropping-particle":"","parse-names":false,"suffix":""},{"dropping-particle":"","family":"Ebel","given":"Beth","non-dropping-particle":"","parse-names":false,"suffix":""},{"dropping-particle":"","family":"Edmond","given":"Karen","non-dropping-particle":"","parse-names":false,"suffix":""},{"dropping-particle":"","family":"Elbaz","given":"Alexis","non-dropping-particle":"","parse-names":false,"suffix":""},{"dropping-particle":"","family":"Ali","given":"Suad Eltahir","non-dropping-particle":"","parse-names":false,"suffix":""},{"dropping-particle":"","family":"Erskine","given":"Holly","non-dropping-particle":"","parse-names":false,"suffix":""},{"dropping-particle":"","family":"Erwin","given":"Patricia J","non-dropping-particle":"","parse-names":false,"suffix":""},{"dropping-particle":"","family":"Espindola","given":"Patricia","non-dropping-particle":"","parse-names":false,"suffix":""},{"dropping-particle":"","family":"Ewoigbokhan","given":"Stalin E","non-dropping-particle":"","parse-names":false,"suffix":""},{"dropping-particle":"","family":"Farzadfar","given":"Farshad","non-dropping-particle":"","parse-names":false,"suffix":""},{"dropping-particle":"","family":"Feigin","given":"Valery","non-dropping-particle":"","parse-names":false,"suffix":""},{"dropping-particle":"","family":"Felson","given":"David T","non-dropping-particle":"","parse-names":false,"suffix":""},{"dropping-particle":"","family":"Ferrari","given":"Alize","non-dropping-particle":"","parse-names":false,"suffix":""},{"dropping-particle":"","family":"Ferri","given":"Cleusa P","non-dropping-particle":"","parse-names":false,"suffix":""},{"dropping-particle":"","family":"Fèvre","given":"Eric M","non-dropping-particle":"","parse-names":false,"suffix":""},{"dropping-particle":"","family":"Finucane","given":"Mariel M","non-dropping-particle":"","parse-names":false,"suffix":""},{"dropping-particle":"","family":"Flaxman","given":"Seth","non-dropping-particle":"","parse-names":false,"suffix":""},{"dropping-particle":"","family":"Flood","given":"Louise","non-dropping-particle":"","parse-names":false,"suffix":""},{"dropping-particle":"","family":"Foreman","given":"Kyle","non-dropping-particle":"","parse-names":false,"suffix":""},{"dropping-particle":"","family":"Forouzanfar","given":"Mohammad H","non-dropping-particle":"","parse-names":false,"suffix":""},{"dropping-particle":"","family":"Fowkes","given":"Francis Gerry R","non-dropping-particle":"","parse-names":false,"suffix":""},{"dropping-particle":"","family":"Fransen","given":"Marlene","non-dropping-particle":"","parse-names":false,"suffix":""},{"dropping-particle":"","family":"Freeman","given":"Michael K","non-dropping-particle":"","parse-names":false,"suffix":""},{"dropping-particle":"","family":"Gabbe","given":"Belinda J","non-dropping-particle":"","parse-names":false,"suffix":""},{"dropping-particle":"","family":"Gabriel","given":"Sherine E","non-dropping-particle":"","parse-names":false,"suffix":""},{"dropping-particle":"","family":"Gakidou","given":"Emmanuela","non-dropping-particle":"","parse-names":false,"suffix":""},{"dropping-particle":"","family":"Ganatra","given":"Hammad A","non-dropping-particle":"","parse-names":false,"suffix":""},{"dropping-particle":"","family":"Garcia","given":"Bianca","non-dropping-particle":"","parse-names":false,"suffix":""},{"dropping-particle":"","family":"Gaspari","given":"Flavio","non-dropping-particle":"","parse-names":false,"suffix":""},{"dropping-particle":"","family":"Gillum","given":"Richard F","non-dropping-particle":"","parse-names":false,"suffix":""},{"dropping-particle":"","family":"Gmel","given":"Gerhard","non-dropping-particle":"","parse-names":false,"suffix":""},{"dropping-particle":"","family":"Gonzalez-Medina","given":"Diego","non-dropping-particle":"","parse-names":false,"suffix":""},{"dropping-particle":"","family":"Gosselin","given":"Richard","non-dropping-particle":"","parse-names":false,"suffix":""},{"dropping-particle":"","family":"Grainger","given":"Rebecca","non-dropping-particle":"","parse-names":false,"suffix":""},{"dropping-particle":"","family":"Grant","given":"Bridget","non-dropping-particle":"","parse-names":false,"suffix":""},{"dropping-particle":"","family":"Groeger","given":"Justina","non-dropping-particle":"","parse-names":false,"suffix":""},{"dropping-particle":"","family":"Guillemin","given":"Francis","non-dropping-particle":"","parse-names":false,"suffix":""},{"dropping-particle":"","family":"Gunnell","given":"David","non-dropping-particle":"","parse-names":false,"suffix":""},{"dropping-particle":"","family":"Gupta","given":"Ramyani","non-dropping-particle":"","parse-names":false,"suffix":""},{"dropping-particle":"","family":"Haagsma","given":"Juanita","non-dropping-particle":"","parse-names":false,"suffix":""},{"dropping-particle":"","family":"Hagan","given":"Holly","non-dropping-particle":"","parse-names":false,"suffix":""},{"dropping-particle":"","family":"Halasa","given":"Yara A","non-dropping-particle":"","parse-names":false,"suffix":""},{"dropping-particle":"","family":"Hall","given":"Wayne","non-dropping-particle":"","parse-names":false,"suffix":""},{"dropping-particle":"","family":"Haring","given":"Diana","non-dropping-particle":"","parse-names":false,"suffix":""},{"dropping-particle":"","family":"Haro","given":"Josep Maria","non-dropping-particle":"","parse-names":false,"suffix":""},{"dropping-particle":"","family":"Harrison","given":"James E","non-dropping-particle":"","parse-names":false,"suffix":""},{"dropping-particle":"","family":"Havmoeller","given":"Rasmus","non-dropping-particle":"","parse-names":false,"suffix":""},{"dropping-particle":"","family":"Hay","given":"Roderick J","non-dropping-particle":"","parse-names":false,"suffix":""},{"dropping-particle":"","family":"Higashi","given":"Hideki","non-dropping-particle":"","parse-names":false,"suffix":""},{"dropping-particle":"","family":"Hill","given":"Catherine","non-dropping-particle":"","parse-names":false,"suffix":""},{"dropping-particle":"","family":"Hoen","given":"Bruno","non-dropping-particle":"","parse-names":false,"suffix":""},{"dropping-particle":"","family":"Hoffman","given":"Howard","non-dropping-particle":"","parse-names":false,"suffix":""},{"dropping-particle":"","family":"Hotez","given":"Peter J","non-dropping-particle":"","parse-names":false,"suffix":""},{"dropping-particle":"","family":"Hoy","given":"Damian","non-dropping-particle":"","parse-names":false,"suffix":""},{"dropping-particle":"","family":"Huang","given":"John J","non-dropping-particle":"","parse-names":false,"suffix":""},{"dropping-particle":"","family":"Ibeanusi","given":"Sydney E","non-dropping-particle":"","parse-names":false,"suffix":""},{"dropping-particle":"","family":"Jacobsen","given":"Kathryn H","non-dropping-particle":"","parse-names":false,"suffix":""},{"dropping-particle":"","family":"James","given":"Spencer L","non-dropping-particle":"","parse-names":false,"suffix":""},{"dropping-particle":"","family":"Jarvis","given":"Deborah","non-dropping-particle":"","parse-names":false,"suffix":""},{"dropping-particle":"","family":"Jasrasaria","given":"Rashmi","non-dropping-particle":"","parse-names":false,"suffix":""},{"dropping-particle":"","family":"Jayaraman","given":"Sudha","non-dropping-particle":"","parse-names":false,"suffix":""},{"dropping-particle":"","family":"Johns","given":"Nicole","non-dropping-particle":"","parse-names":false,"suffix":""},{"dropping-particle":"","family":"Jonas","given":"Jost B","non-dropping-particle":"","parse-names":false,"suffix":""},{"dropping-particle":"","family":"Karthikeyan","given":"Ganesan","non-dropping-particle":"","parse-names":false,"suffix":""},{"dropping-particle":"","family":"Kassebaum","given":"Nicholas","non-dropping-particle":"","parse-names":false,"suffix":""},{"dropping-particle":"","family":"Kawakami","given":"Norito","non-dropping-particle":"","parse-names":false,"suffix":""},{"dropping-particle":"","family":"Keren","given":"Andre","non-dropping-particle":"","parse-names":false,"suffix":""},{"dropping-particle":"","family":"Khoo","given":"Jon-Paul","non-dropping-particle":"","parse-names":false,"suffix":""},{"dropping-particle":"","family":"King","given":"Charles H","non-dropping-particle":"","parse-names":false,"suffix":""},{"dropping-particle":"","family":"Knowlton","given":"Lisa Marie","non-dropping-particle":"","parse-names":false,"suffix":""},{"dropping-particle":"","family":"Kobusingye","given":"Olive","non-dropping-particle":"","parse-names":false,"suffix":""},{"dropping-particle":"","family":"Koranteng","given":"Adofo","non-dropping-particle":"","parse-names":false,"suffix":""},{"dropping-particle":"","family":"Krishnamurthi","given":"Rita","non-dropping-particle":"","parse-names":false,"suffix":""},{"dropping-particle":"","family":"Laden","given":"Francine","non-dropping-particle":"","parse-names":false,"suffix":""},{"dropping-particle":"","family":"Lalloo","given":"Ratilal","non-dropping-particle":"","parse-names":false,"suffix":""},{"dropping-particle":"","family":"Laslett","given":"Laura L","non-dropping-particle":"","parse-names":false,"suffix":""},{"dropping-particle":"","family":"Lathlean","given":"Tim","non-dropping-particle":"","parse-names":false,"suffix":""},{"dropping-particle":"","family":"Leasher","given":"Janet L","non-dropping-particle":"","parse-names":false,"suffix":""},{"dropping-particle":"","family":"Lee","given":"Yong Yi","non-dropping-particle":"","parse-names":false,"suffix":""},{"dropping-particle":"","family":"Leigh","given":"James","non-dropping-particle":"","parse-names":false,"suffix":""},{"dropping-particle":"","family":"Levinson","given":"Daphna","non-dropping-particle":"","parse-names":false,"suffix":""},{"dropping-particle":"","family":"Lim","given":"Stephen S","non-dropping-particle":"","parse-names":false,"suffix":""},{"dropping-particle":"","family":"Limb","given":"Elizabeth","non-dropping-particle":"","parse-names":false,"suffix":""},{"dropping-particle":"","family":"Lin","given":"John Kent","non-dropping-particle":"","parse-names":false,"suffix":""},{"dropping-particle":"","family":"Lipnick","given":"Michael","non-dropping-particle":"","parse-names":false,"suffix":""},{"dropping-particle":"","family":"Lipshultz","given":"Steven E","non-dropping-particle":"","parse-names":false,"suffix":""},{"dropping-particle":"","family":"Liu","given":"Wei","non-dropping-particle":"","parse-names":false,"suffix":""},{"dropping-particle":"","family":"Loane","given":"Maria","non-dropping-particle":"","parse-names":false,"suffix":""},{"dropping-particle":"","family":"Ohno","given":"Summer Lockett","non-dropping-particle":"","parse-names":false,"suffix":""},{"dropping-particle":"","family":"Lyons","given":"Ronan","non-dropping-particle":"","parse-names":false,"suffix":""},{"dropping-particle":"","family":"Mabweijano","given":"Jacqueline","non-dropping-particle":"","parse-names":false,"suffix":""},{"dropping-particle":"","family":"MacIntyre","given":"Michael F","non-dropping-particle":"","parse-names":false,"suffix":""},{"dropping-particle":"","family":"Malekzadeh","given":"Reza","non-dropping-particle":"","parse-names":false,"suffix":""},{"dropping-particle":"","family":"Mallinger","given":"Leslie","non-dropping-particle":"","parse-names":false,"suffix":""},{"dropping-particle":"","family":"Manivannan","given":"Sivabalan","non-dropping-particle":"","parse-names":false,"suffix":""},{"dropping-particle":"","family":"Marcenes","given":"Wagner","non-dropping-particle":"","parse-names":false,"suffix":""},{"dropping-particle":"","family":"March","given":"Lyn","non-dropping-particle":"","parse-names":false,"suffix":""},{"dropping-particle":"","family":"Margolis","given":"David J","non-dropping-particle":"","parse-names":false,"suffix":""},{"dropping-particle":"","family":"Marks","given":"Guy B","non-dropping-particle":"","parse-names":false,"suffix":""},{"dropping-particle":"","family":"Marks","given":"Robin","non-dropping-particle":"","parse-names":false,"suffix":""},{"dropping-particle":"","family":"Matsumori","given":"Akira","non-dropping-particle":"","parse-names":false,"suffix":""},{"dropping-particle":"","family":"Matzopoulos","given":"Richard","non-dropping-particle":"","parse-names":false,"suffix":""},{"dropping-particle":"","family":"Mayosi","given":"Bongani M","non-dropping-particle":"","parse-names":false,"suffix":""},{"dropping-particle":"","family":"McAnulty","given":"John H","non-dropping-particle":"","parse-names":false,"suffix":""},{"dropping-particle":"","family":"McDermott","given":"Mary M","non-dropping-particle":"","parse-names":false,"suffix":""},{"dropping-particle":"","family":"McGill","given":"Neil","non-dropping-particle":"","parse-names":false,"suffix":""},{"dropping-particle":"","family":"McGrath","given":"John","non-dropping-particle":"","parse-names":false,"suffix":""},{"dropping-particle":"","family":"Medina-Mora","given":"Maria Elena","non-dropping-particle":"","parse-names":false,"suffix":""},{"dropping-particle":"","family":"Meltzer","given":"Michele","non-dropping-particle":"","parse-names":false,"suffix":""},{"dropping-particle":"","family":"Memish","given":"Ziad A","non-dropping-particle":"","parse-names":false,"suffix":""},{"dropping-particle":"","family":"Mensah","given":"George A","non-dropping-particle":"","parse-names":false,"suffix":""},{"dropping-particle":"","family":"Merriman","given":"Tony R","non-dropping-particle":"","parse-names":false,"suffix":""},{"dropping-particle":"","family":"Meyer","given":"Ana-Claire","non-dropping-particle":"","parse-names":false,"suffix":""},{"dropping-particle":"","family":"Miglioli","given":"Valeria","non-dropping-particle":"","parse-names":false,"suffix":""},{"dropping-particle":"","family":"Miller","given":"Matthew","non-dropping-particle":"","parse-names":false,"suffix":""},{"dropping-particle":"","family":"Miller","given":"Ted R","non-dropping-particle":"","parse-names":false,"suffix":""},{"dropping-particle":"","family":"Mitchell","given":"Philip B","non-dropping-particle":"","parse-names":false,"suffix":""},{"dropping-particle":"","family":"Mock","given":"Charles","non-dropping-particle":"","parse-names":false,"suffix":""},{"dropping-particle":"","family":"Mocumbi","given":"Ana Olga","non-dropping-particle":"","parse-names":false,"suffix":""},{"dropping-particle":"","family":"Moffitt","given":"Terrie E","non-dropping-particle":"","parse-names":false,"suffix":""},{"dropping-particle":"","family":"Mokdad","given":"Ali A","non-dropping-particle":"","parse-names":false,"suffix":""},{"dropping-particle":"","family":"Monasta","given":"Lorenzo","non-dropping-particle":"","parse-names":false,"suffix":""},{"dropping-particle":"","family":"Montico","given":"Marcella","non-dropping-particle":"","parse-names":false,"suffix":""},{"dropping-particle":"","family":"Moradi-Lakeh","given":"Maziar","non-dropping-particle":"","parse-names":false,"suffix":""},{"dropping-particle":"","family":"Moran","given":"Andrew","non-dropping-particle":"","parse-names":false,"suffix":""},{"dropping-particle":"","family":"Morawska","given":"Lidia","non-dropping-particle":"","parse-names":false,"suffix":""},{"dropping-particle":"","family":"Mori","given":"Mintaro","non-dropping-particle":"","parse-names":false,"suffix":""},{"dropping-particle":"","family":"Murdoch","given":"Michele E","non-dropping-particle":"","parse-names":false,"suffix":""},{"dropping-particle":"","family":"Mwaniki","given":"Michael K","non-dropping-particle":"","parse-names":false,"suffix":""},{"dropping-particle":"","family":"Naidoo","given":"Kovin","non-dropping-particle":"","parse-names":false,"suffix":""},{"dropping-particle":"","family":"Nair","given":"M Nathan","non-dropping-particle":"","parse-names":false,"suffix":""},{"dropping-particle":"","family":"Naldi","given":"Luigi","non-dropping-particle":"","parse-names":false,"suffix":""},{"dropping-particle":"","family":"Narayan","given":"K M Venkat","non-dropping-particle":"","parse-names":false,"suffix":""},{"dropping-particle":"","family":"Nelson","given":"Paul K","non-dropping-particle":"","parse-names":false,"suffix":""},{"dropping-particle":"","family":"Nelson","given":"Robert G","non-dropping-particle":"","parse-names":false,"suffix":""},{"dropping-particle":"","family":"Nevitt","given":"Michael C","non-dropping-particle":"","parse-names":false,"suffix":""},{"dropping-particle":"","family":"Newton","given":"Charles R","non-dropping-particle":"","parse-names":false,"suffix":""},{"dropping-particle":"","family":"Nolte","given":"Sandra","non-dropping-particle":"","parse-names":false,"suffix":""},{"dropping-particle":"","family":"Norman","given":"Paul","non-dropping-particle":"","parse-names":false,"suffix":""},{"dropping-particle":"","family":"Norman","given":"Rosana","non-dropping-particle":"","parse-names":false,"suffix":""},{"dropping-particle":"","family":"O'Donnell","given":"Martin","non-dropping-particle":"","parse-names":false,"suffix":""},{"dropping-particle":"","family":"O'Hanlon","given":"Simon","non-dropping-particle":"","parse-names":false,"suffix":""},{"dropping-particle":"","family":"Olives","given":"Casey","non-dropping-particle":"","parse-names":false,"suffix":""},{"dropping-particle":"","family":"Omer","given":"Saad B","non-dropping-particle":"","parse-names":false,"suffix":""},{"dropping-particle":"","family":"Ortblad","given":"Katrina","non-dropping-particle":"","parse-names":false,"suffix":""},{"dropping-particle":"","family":"Osborne","given":"Richard","non-dropping-particle":"","parse-names":false,"suffix":""},{"dropping-particle":"","family":"Ozgediz","given":"Doruk","non-dropping-particle":"","parse-names":false,"suffix":""},{"dropping-particle":"","family":"Page","given":"Andrew","non-dropping-particle":"","parse-names":false,"suffix":""},{"dropping-particle":"","family":"Pahari","given":"Bishnu","non-dropping-particle":"","parse-names":false,"suffix":""},{"dropping-particle":"","family":"Pandian","given":"Jeyaraj Durai","non-dropping-particle":"","parse-names":false,"suffix":""},{"dropping-particle":"","family":"Rivero","given":"Andrea Panozo","non-dropping-particle":"","parse-names":false,"suffix":""},{"dropping-particle":"","family":"Patten","given":"Scott B","non-dropping-particle":"","parse-names":false,"suffix":""},{"dropping-particle":"","family":"Pearce","given":"Neil","non-dropping-particle":"","parse-names":false,"suffix":""},{"dropping-particle":"","family":"Padilla","given":"Rogelio Perez","non-dropping-particle":"","parse-names":false,"suffix":""},{"dropping-particle":"","family":"Perez-Ruiz","given":"Fernando","non-dropping-particle":"","parse-names":false,"suffix":""},{"dropping-particle":"","family":"Perico","given":"Norberto","non-dropping-particle":"","parse-names":false,"suffix":""},{"dropping-particle":"","family":"Pesudovs","given":"Konrad","non-dropping-particle":"","parse-names":false,"suffix":""},{"dropping-particle":"","family":"Phillips","given":"David","non-dropping-particle":"","parse-names":false,"suffix":""},{"dropping-particle":"","family":"Phillips","given":"Michael R","non-dropping-particle":"","parse-names":false,"suffix":""},{"dropping-particle":"","family":"Pierce","given":"Kelsey","non-dropping-particle":"","parse-names":false,"suffix":""},{"dropping-particle":"","family":"Pion","given":"Sébastien","non-dropping-particle":"","parse-names":false,"suffix":""},{"dropping-particle":"V","family":"Polanczyk","given":"Guilherme","non-dropping-particle":"","parse-names":false,"suffix":""},{"dropping-particle":"","family":"Polinder","given":"Suzanne","non-dropping-particle":"","parse-names":false,"suffix":""},{"dropping-particle":"","family":"Pope","given":"C Arden","non-dropping-particle":"","parse-names":false,"suffix":""},{"dropping-particle":"","family":"Popova","given":"Svetlana","non-dropping-particle":"","parse-names":false,"suffix":""},{"dropping-particle":"","family":"Porrini","given":"Esteban","non-dropping-particle":"","parse-names":false,"suffix":""},{"dropping-particle":"","family":"Pourmalek","given":"Farshad","non-dropping-particle":"","parse-names":false,"suffix":""},{"dropping-particle":"","family":"Prince","given":"Martin","non-dropping-particle":"","parse-names":false,"suffix":""},{"dropping-particle":"","family":"Pullan","given":"Rachel L","non-dropping-particle":"","parse-names":false,"suffix":""},{"dropping-particle":"","family":"Ramaiah","given":"Kapa D","non-dropping-particle":"","parse-names":false,"suffix":""},{"dropping-particle":"","family":"Ranganathan","given":"Dharani","non-dropping-particle":"","parse-names":false,"suffix":""},{"dropping-particle":"","family":"Razavi","given":"Homie","non-dropping-particle":"","parse-names":false,"suffix":""},{"dropping-particle":"","family":"Regan","given":"Mathilda","non-dropping-particle":"","parse-names":false,"suffix":""},{"dropping-particle":"","family":"Rehm","given":"Jürgen T","non-dropping-particle":"","parse-names":false,"suffix":""},{"dropping-particle":"","family":"Rein","given":"David B","non-dropping-particle":"","parse-names":false,"suffix":""},{"dropping-particle":"","family":"Remuzzi","given":"Guiseppe","non-dropping-particle":"","parse-names":false,"suffix":""},{"dropping-particle":"","family":"Richardson","given":"Kathryn","non-dropping-particle":"","parse-names":false,"suffix":""},{"dropping-particle":"","family":"Rivara","given":"Frederick P","non-dropping-particle":"","parse-names":false,"suffix":""},{"dropping-particle":"","family":"Roberts","given":"Thomas","non-dropping-particle":"","parse-names":false,"suffix":""},{"dropping-particle":"","family":"Robinson","given":"Carolyn","non-dropping-particle":"","parse-names":false,"suffix":""},{"dropping-particle":"","family":"Leòn","given":"Felipe Rodriguez","non-dropping-particle":"De","parse-names":false,"suffix":""},{"dropping-particle":"","family":"Ronfani","given":"Luca","non-dropping-particle":"","parse-names":false,"suffix":""},{"dropping-particle":"","family":"Room","given":"Robin","non-dropping-particle":"","parse-names":false,"suffix":""},{"dropping-particle":"","family":"Rosenfeld","given":"Lisa C","non-dropping-particle":"","parse-names":false,"suffix":""},{"dropping-particle":"","family":"Rushton","given":"Lesley","non-dropping-particle":"","parse-names":false,"suffix":""},{"dropping-particle":"","family":"Sacco","given":"Ralph L","non-dropping-particle":"","parse-names":false,"suffix":""},{"dropping-particle":"","family":"Saha","given":"Sukanta","non-dropping-particle":"","parse-names":false,"suffix":""},{"dropping-particle":"","family":"Sampson","given":"Uchechukwu","non-dropping-particle":"","parse-names":false,"suffix":""},{"dropping-particle":"","family":"Sanchez-Riera","given":"Lidia","non-dropping-particle":"","parse-names":false,"suffix":""},{"dropping-particle":"","family":"Sanman","given":"Ella","non-dropping-particle":"","parse-names":false,"suffix":""},{"dropping-particle":"","family":"Schwebel","given":"David C","non-dropping-particle":"","parse-names":false,"suffix":""},{"dropping-particle":"","family":"Scott","given":"James Graham","non-dropping-particle":"","parse-names":false,"suffix":""},{"dropping-particle":"","family":"Segui-Gomez","given":"Maria","non-dropping-particle":"","parse-names":false,"suffix":""},{"dropping-particle":"","family":"Shahraz","given":"Saeid","non-dropping-particle":"","parse-names":false,"suffix":""},{"dropping-particle":"","family":"Shepard","given":"Donald S","non-dropping-particle":"","parse-names":false,"suffix":""},{"dropping-particle":"","family":"Shin","given":"Hwashin","non-dropping-particle":"","parse-names":false,"suffix":""},{"dropping-particle":"","family":"Shivakoti","given":"Rupak","non-dropping-particle":"","parse-names":false,"suffix":""},{"dropping-particle":"","family":"Singh","given":"David","non-dropping-particle":"","parse-names":false,"suffix":""},{"dropping-particle":"","family":"Singh","given":"Gitanjali M","non-dropping-particle":"","parse-names":false,"suffix":""},{"dropping-particle":"","family":"Singh","given":"Jasvinder A","non-dropping-particle":"","parse-names":false,"suffix":""},{"dropping-particle":"","family":"Singleton","given":"Jessica","non-dropping-particle":"","parse-names":false,"suffix":""},{"dropping-particle":"","family":"Sleet","given":"David A","non-dropping-particle":"","parse-names":false,"suffix":""},{"dropping-particle":"","family":"Sliwa","given":"Karen","non-dropping-particle":"","parse-names":false,"suffix":""},{"dropping-particle":"","family":"Smith","given":"Emma","non-dropping-particle":"","parse-names":false,"suffix":""},{"dropping-particle":"","family":"Smith","given":"Jennifer L","non-dropping-particle":"","parse-names":false,"suffix":""},{"dropping-particle":"","family":"Stapelberg","given":"Nicolas J C","non-dropping-particle":"","parse-names":false,"suffix":""},{"dropping-particle":"","family":"Steer","given":"Andrew","non-dropping-particle":"","parse-names":false,"suffix":""},{"dropping-particle":"","family":"Steiner","given":"Timothy","non-dropping-particle":"","parse-names":false,"suffix":""},{"dropping-particle":"","family":"Stolk","given":"Wilma A","non-dropping-particle":"","parse-names":false,"suffix":""},{"dropping-particle":"","family":"Stovner","given":"Lars Jacob","non-dropping-particle":"","parse-names":false,"suffix":""},{"dropping-particle":"","family":"Sudfeld","given":"Christopher","non-dropping-particle":"","parse-names":false,"suffix":""},{"dropping-particle":"","family":"Syed","given":"Sana","non-dropping-particle":"","parse-names":false,"suffix":""},{"dropping-particle":"","family":"Tamburlini","given":"Giorgio","non-dropping-particle":"","parse-names":false,"suffix":""},{"dropping-particle":"","family":"Tavakkoli","given":"Mohammad","non-dropping-particle":"","parse-names":false,"suffix":""},{"dropping-particle":"","family":"Taylor","given":"Prof Hugh R","non-dropping-particle":"","parse-names":false,"suffix":""},{"dropping-particle":"","family":"Taylor","given":"Jennifer A","non-dropping-particle":"","parse-names":false,"suffix":""},{"dropping-particle":"","family":"Taylor","given":"William J","non-dropping-particle":"","parse-names":false,"suffix":""},{"dropping-particle":"","family":"Thomas","given":"Bernadette","non-dropping-particle":"","parse-names":false,"suffix":""},{"dropping-particle":"","family":"Thomson","given":"W Murray","non-dropping-particle":"","parse-names":false,"suffix":""},{"dropping-particle":"","family":"Thurston","given":"George D","non-dropping-particle":"","parse-names":false,"suffix":""},{"dropping-particle":"","family":"Tleyjeh","given":"Imad M","non-dropping-particle":"","parse-names":false,"suffix":""},{"dropping-particle":"","family":"Tonelli","given":"Prof Marcello","non-dropping-particle":"","parse-names":false,"suffix":""},{"dropping-particle":"","family":"Towbin","given":"Prof Jeffrey A","non-dropping-particle":"","parse-names":false,"suffix":""},{"dropping-particle":"","family":"Truelsen","given":"Thomas","non-dropping-particle":"","parse-names":false,"suffix":""},{"dropping-particle":"","family":"Tsilimbaris","given":"Miltiadis K","non-dropping-particle":"","parse-names":false,"suffix":""},{"dropping-particle":"","family":"Ubeda","given":"Clotilde","non-dropping-particle":"","parse-names":false,"suffix":""},{"dropping-particle":"","family":"Undurraga","given":"Eduardo A","non-dropping-particle":"","parse-names":false,"suffix":""},{"dropping-particle":"","family":"J","given":"van der Werf Marieke","non-dropping-particle":"","parse-names":false,"suffix":""},{"dropping-particle":"","family":"Jim","given":"van Os","non-dropping-particle":"","parse-names":false,"suffix":""},{"dropping-particle":"","family":"Vavilala","given":"Monica S","non-dropping-particle":"","parse-names":false,"suffix":""},{"dropping-particle":"","family":"Venketasubramanian","given":"N","non-dropping-particle":"","parse-names":false,"suffix":""},{"dropping-particle":"","family":"Wang","given":"Mengru","non-dropping-particle":"","parse-names":false,"suffix":""},{"dropping-particle":"","family":"Wang","given":"Prof Wenzhi","non-dropping-particle":"","parse-names":false,"suffix":""},{"dropping-particle":"","family":"Watt","given":"Kerrianne","non-dropping-particle":"","parse-names":false,"suffix":""},{"dropping-particle":"","family":"Weatherall","given":"David J","non-dropping-particle":"","parse-names":false,"suffix":""},{"dropping-particle":"","family":"Weinstock","given":"Martin A","non-dropping-particle":"","parse-names":false,"suffix":""},{"dropping-particle":"","family":"Weintraub","given":"Robert","non-dropping-particle":"","parse-names":false,"suffix":""},{"dropping-particle":"","family":"Weisskopf","given":"Marc G","non-dropping-particle":"","parse-names":false,"suffix":""},{"dropping-particle":"","family":"Weissman","given":"Myrna M","non-dropping-particle":"","parse-names":false,"suffix":""},{"dropping-particle":"","family":"White","given":"Richard A","non-dropping-particle":"","parse-names":false,"suffix":""},{"dropping-particle":"","family":"Whiteford","given":"Harvey","non-dropping-particle":"","parse-names":false,"suffix":""},{"dropping-particle":"","family":"Wiebe","given":"Natasha","non-dropping-particle":"","parse-names":false,"suffix":""},{"dropping-particle":"","family":"Wiersma","given":"Steven T","non-dropping-particle":"","parse-names":false,"suffix":""},{"dropping-particle":"","family":"Wilkinson","given":"James D","non-dropping-particle":"","parse-names":false,"suffix":""},{"dropping-particle":"","family":"Williams","given":"Hywel C","non-dropping-particle":"","parse-names":false,"suffix":""},{"dropping-particle":"","family":"Williams","given":"S C R","non-dropping-particle":"","parse-names":false,"suffix":""},{"dropping-particle":"","family":"Witt","given":"Emma","non-dropping-particle":"","parse-names":false,"suffix":""},{"dropping-particle":"","family":"Wolfe","given":"Frederick","non-dropping-particle":"","parse-names":false,"suffix":""},{"dropping-particle":"","family":"Woolf","given":"Anthony D","non-dropping-particle":"","parse-names":false,"suffix":""},{"dropping-particle":"","family":"Wulf","given":"Sarah","non-dropping-particle":"","parse-names":false,"suffix":""},{"dropping-particle":"","family":"Yeh","given":"Pon-Hsiu","non-dropping-particle":"","parse-names":false,"suffix":""},{"dropping-particle":"","family":"Zaidi","given":"Anita K M","non-dropping-particle":"","parse-names":false,"suffix":""},{"dropping-particle":"","family":"Zheng","given":"Zhi-Jie","non-dropping-particle":"","parse-names":false,"suffix":""},{"dropping-particle":"","family":"Zonies","given":"David","non-dropping-particle":"","parse-names":false,"suffix":""},{"dropping-particle":"","family":"Lopez","given":"Alan D","non-dropping-particle":"","parse-names":false,"suffix":""}],"container-title":"The Lancet","id":"ITEM-1","issue":"9859","issued":{"date-parts":[["2012"]]},"page":"2197-2223","title":"Disability-adjusted life years (DALYs) for 291 diseases and injuries in 21 regions, 1990-2010: a systematic analysis for the Global Burden of Disease Study 2010","type":"article-journal","volume":"380"},"uris":["http://www.mendeley.com/documents/?uuid=49d5ad60-0d5d-43cd-9ff2-701f7bb3f4dc"]}],"mendeley":{"formattedCitation":"(Murray &lt;i&gt;et al.&lt;/i&gt;, 2012)","plainTextFormattedCitation":"(Murray et al., 2012)","previouslyFormattedCitation":"(Murray &lt;i&gt;et al.&lt;/i&gt;, 2012)"},"properties":{"noteIndex":0},"schema":"https://github.com/citation-style-language/schema/raw/master/csl-citation.json"}</w:instrText>
      </w:r>
      <w:r w:rsidR="00120F25">
        <w:fldChar w:fldCharType="separate"/>
      </w:r>
      <w:r w:rsidR="00120F25" w:rsidRPr="00580B3C">
        <w:rPr>
          <w:noProof/>
        </w:rPr>
        <w:t xml:space="preserve">(Murray </w:t>
      </w:r>
      <w:r w:rsidR="00120F25" w:rsidRPr="00580B3C">
        <w:rPr>
          <w:i/>
          <w:noProof/>
        </w:rPr>
        <w:t>et al.</w:t>
      </w:r>
      <w:r w:rsidR="00120F25" w:rsidRPr="00580B3C">
        <w:rPr>
          <w:noProof/>
        </w:rPr>
        <w:t>, 2012)</w:t>
      </w:r>
      <w:r w:rsidR="00120F25">
        <w:fldChar w:fldCharType="end"/>
      </w:r>
      <w:r w:rsidR="00580B3C">
        <w:t xml:space="preserve">. Improvements in </w:t>
      </w:r>
      <w:r w:rsidR="003C0085">
        <w:t xml:space="preserve">drug </w:t>
      </w:r>
      <w:r w:rsidR="00580B3C">
        <w:t xml:space="preserve">treatment have reduced mortality, but improved life expectancy </w:t>
      </w:r>
      <w:r w:rsidR="00C13D59">
        <w:t xml:space="preserve">increases the potential to develop </w:t>
      </w:r>
      <w:r w:rsidR="00580B3C">
        <w:t xml:space="preserve">systemic </w:t>
      </w:r>
      <w:r w:rsidR="00120F25">
        <w:t>macro-vascular a</w:t>
      </w:r>
      <w:r w:rsidR="00C13D59">
        <w:t xml:space="preserve">nd </w:t>
      </w:r>
      <w:r w:rsidR="00120F25">
        <w:t xml:space="preserve">micro-vascular </w:t>
      </w:r>
      <w:r w:rsidR="00580B3C">
        <w:t xml:space="preserve">complications </w:t>
      </w:r>
      <w:r w:rsidR="00580B3C">
        <w:fldChar w:fldCharType="begin" w:fldLock="1"/>
      </w:r>
      <w:r w:rsidR="003120B4">
        <w:instrText>ADDIN CSL_CITATION {"citationItems":[{"id":"ITEM-1","itemData":{"author":[{"dropping-particle":"","family":"Alberti","given":"K George M M","non-dropping-particle":"","parse-names":false,"suffix":""},{"dropping-particle":"","family":"Zimmet","given":"Paul","non-dropping-particle":"","parse-names":false,"suffix":""}],"container-title":"Nature Reviews Endocrinology","id":"ITEM-1","issue":"5","issued":{"date-parts":[["2013"]]},"page":"258-260","title":"Epidemiology: Global burden of disease—where does diabetes mellitus fit in?","type":"article-journal","volume":"9"},"uris":["http://www.mendeley.com/documents/?uuid=6f9a6bcc-2902-4950-aa90-d76b5defe156"]}],"mendeley":{"formattedCitation":"(Alberti and Zimmet, 2013)","plainTextFormattedCitation":"(Alberti and Zimmet, 2013)","previouslyFormattedCitation":"(Alberti and Zimmet, 2013)"},"properties":{"noteIndex":0},"schema":"https://github.com/citation-style-language/schema/raw/master/csl-citation.json"}</w:instrText>
      </w:r>
      <w:r w:rsidR="00580B3C">
        <w:fldChar w:fldCharType="separate"/>
      </w:r>
      <w:r w:rsidR="00580B3C" w:rsidRPr="00580B3C">
        <w:rPr>
          <w:noProof/>
        </w:rPr>
        <w:t>(Alberti and Zimmet, 2013)</w:t>
      </w:r>
      <w:r w:rsidR="00580B3C">
        <w:fldChar w:fldCharType="end"/>
      </w:r>
      <w:r w:rsidR="00580B3C">
        <w:t xml:space="preserve">. One </w:t>
      </w:r>
      <w:r w:rsidR="003C0085">
        <w:t xml:space="preserve">micro-vascular </w:t>
      </w:r>
      <w:r w:rsidR="00580B3C">
        <w:t xml:space="preserve">complication </w:t>
      </w:r>
      <w:r w:rsidR="00C13D59">
        <w:t>which affect</w:t>
      </w:r>
      <w:r w:rsidR="000748E8">
        <w:t>s approximately</w:t>
      </w:r>
      <w:r w:rsidR="00C13D59">
        <w:t xml:space="preserve"> 20% of people with diabetes </w:t>
      </w:r>
      <w:r w:rsidR="00580B3C">
        <w:t xml:space="preserve">is </w:t>
      </w:r>
      <w:r w:rsidR="004A2F7A" w:rsidRPr="004A2F7A">
        <w:t>painful diabetic neuropathy (PDN</w:t>
      </w:r>
      <w:r w:rsidR="00120F25">
        <w:t>)</w:t>
      </w:r>
      <w:r w:rsidR="00C13D59">
        <w:t xml:space="preserve"> </w:t>
      </w:r>
      <w:r w:rsidR="00C13D59">
        <w:fldChar w:fldCharType="begin" w:fldLock="1"/>
      </w:r>
      <w:r w:rsidR="00C13D59">
        <w:instrText>ADDIN CSL_CITATION {"citationItems":[{"id":"ITEM-1","itemData":{"DOI":"10.1016/j.diabres.2018.08.020","ISSN":"01688227","author":[{"dropping-particle":"","family":"Sloan","given":"Gordon","non-dropping-particle":"","parse-names":false,"suffix":""},{"dropping-particle":"","family":"Shillo","given":"Pallai","non-dropping-particle":"","parse-names":false,"suffix":""},{"dropping-particle":"","family":"Selvarajah","given":"Dinesh","non-dropping-particle":"","parse-names":false,"suffix":""},{"dropping-particle":"","family":"Wu","given":"Jing","non-dropping-particle":"","parse-names":false,"suffix":""},{"dropping-particle":"","family":"Wilkinson","given":"Iain D.","non-dropping-particle":"","parse-names":false,"suffix":""},{"dropping-particle":"","family":"Tracey","given":"Irene","non-dropping-particle":"","parse-names":false,"suffix":""},{"dropping-particle":"","family":"Anand","given":"Praveen","non-dropping-particle":"","parse-names":false,"suffix":""},{"dropping-particle":"","family":"Tesfaye","given":"Solomon","non-dropping-particle":"","parse-names":false,"suffix":""}],"container-title":"Diabetes Research and Clinical Practice","id":"ITEM-1","issued":{"date-parts":[["2018","10"]]},"page":"177-191","title":"A new look at painful diabetic neuropathy","type":"article-journal","volume":"144"},"uris":["http://www.mendeley.com/documents/?uuid=b7f7346b-73d0-4828-9674-ba813eccb560"]}],"mendeley":{"formattedCitation":"(Sloan &lt;i&gt;et al.&lt;/i&gt;, 2018)","plainTextFormattedCitation":"(Sloan et al., 2018)","previouslyFormattedCitation":"(Sloan &lt;i&gt;et al.&lt;/i&gt;, 2018)"},"properties":{"noteIndex":0},"schema":"https://github.com/citation-style-language/schema/raw/master/csl-citation.json"}</w:instrText>
      </w:r>
      <w:r w:rsidR="00C13D59">
        <w:fldChar w:fldCharType="separate"/>
      </w:r>
      <w:r w:rsidR="00C13D59" w:rsidRPr="00C13D59">
        <w:rPr>
          <w:noProof/>
        </w:rPr>
        <w:t xml:space="preserve">(Sloan </w:t>
      </w:r>
      <w:r w:rsidR="00C13D59" w:rsidRPr="00C13D59">
        <w:rPr>
          <w:i/>
          <w:noProof/>
        </w:rPr>
        <w:t>et al.</w:t>
      </w:r>
      <w:r w:rsidR="00C13D59" w:rsidRPr="00C13D59">
        <w:rPr>
          <w:noProof/>
        </w:rPr>
        <w:t>, 2018)</w:t>
      </w:r>
      <w:r w:rsidR="00C13D59">
        <w:fldChar w:fldCharType="end"/>
      </w:r>
      <w:r w:rsidR="00186F1F">
        <w:t xml:space="preserve">. </w:t>
      </w:r>
      <w:r w:rsidR="003120B4">
        <w:t>Clinically</w:t>
      </w:r>
      <w:r w:rsidR="00186F1F">
        <w:t>,</w:t>
      </w:r>
      <w:r w:rsidR="003120B4">
        <w:t xml:space="preserve"> t</w:t>
      </w:r>
      <w:r w:rsidR="005C3047">
        <w:t xml:space="preserve">his presents as </w:t>
      </w:r>
      <w:r w:rsidR="00120F25">
        <w:t xml:space="preserve">sensory loss (neuropathy) accompanied by </w:t>
      </w:r>
      <w:r w:rsidR="004A2F7A">
        <w:t>burning pain in a ‘glove and stocking’ distribution</w:t>
      </w:r>
      <w:r w:rsidR="00120F25">
        <w:t xml:space="preserve"> </w:t>
      </w:r>
      <w:r w:rsidR="00120F25">
        <w:fldChar w:fldCharType="begin" w:fldLock="1"/>
      </w:r>
      <w:r w:rsidR="006D1FAD">
        <w:instrText>ADDIN CSL_CITATION {"citationItems":[{"id":"ITEM-1","itemData":{"DOI":"10.1136/bmj.g1799","ISBN":"0012-186X (Print)\\r0012-186X (Linking)","ISSN":"1756-1833","PMID":"24803311","abstract":"Diabetes is a worldwide epidemic, and associated neuropathy is its most costly and disabling complication. Given the rising prevalence of painful diabetic neuropathy, it is increasingly important that we understand the best ways to diagnose and treat this condition. Diagnostic tests in this field are evolving rapidly. These include the use of skin biopsies to measure small unmyelinated fibers, as well as even newer techniques that can measure both small unmyelinated fibers and large myelinated fibers in the same biopsy. The main treatments for painful diabetic neuropathy remain management of the underlying diabetes and drugs for the relief of pain. However, emerging evidence points to major differences between type 1 and type 2 diabetes, including the ability of glycemic control to prevent neuropathy. Enhanced glucose control is much more effective at preventing neuropathy in patients with type 2 diabetes than in those with type 1 disease. This dichotomy emphasizes the need to study the pathophysiologic differences between the two types of diabetes, because different treatments may be needed for each condition. The impact of the metabolic syndrome on neuropathy in patients with type 2 diabetes may account for the difference between the two types of diabetes and requires further study. Finally, neuropathic pain is under-recognized and undertreated despite an ever evolving list of effective drugs. Evidence exists to support several drugs, but the optimal sequence and combination of these drugs are still to be determined.","author":[{"dropping-particle":"","family":"Peltier","given":"A.","non-dropping-particle":"","parse-names":false,"suffix":""},{"dropping-particle":"","family":"Goutman","given":"S.A.","non-dropping-particle":"","parse-names":false,"suffix":""},{"dropping-particle":"","family":"Callaghan","given":"B.C.","non-dropping-particle":"","parse-names":false,"suffix":""}],"container-title":"British Medical Journal","id":"ITEM-1","issued":{"date-parts":[["2014"]]},"page":"1799","title":"Painful diabetic neuropathy","type":"article-journal","volume":"348"},"uris":["http://www.mendeley.com/documents/?uuid=7f38ce34-7cec-4373-b881-c0b648345378"]}],"mendeley":{"formattedCitation":"(Peltier, Goutman and Callaghan, 2014)","plainTextFormattedCitation":"(Peltier, Goutman and Callaghan, 2014)","previouslyFormattedCitation":"(Peltier, Goutman and Callaghan, 2014)"},"properties":{"noteIndex":0},"schema":"https://github.com/citation-style-language/schema/raw/master/csl-citation.json"}</w:instrText>
      </w:r>
      <w:r w:rsidR="00120F25">
        <w:fldChar w:fldCharType="separate"/>
      </w:r>
      <w:r w:rsidR="00120F25" w:rsidRPr="00120F25">
        <w:rPr>
          <w:noProof/>
        </w:rPr>
        <w:t>(Peltier, Goutman and Callaghan, 2014)</w:t>
      </w:r>
      <w:r w:rsidR="00120F25">
        <w:fldChar w:fldCharType="end"/>
      </w:r>
      <w:r w:rsidR="00120F25">
        <w:t xml:space="preserve">. The pain </w:t>
      </w:r>
      <w:r w:rsidR="00494B7A">
        <w:t xml:space="preserve">often has an </w:t>
      </w:r>
      <w:r w:rsidR="00120F25">
        <w:t xml:space="preserve">unpredictable </w:t>
      </w:r>
      <w:r w:rsidR="00494B7A">
        <w:t xml:space="preserve">pattern </w:t>
      </w:r>
      <w:r w:rsidR="00120F25">
        <w:t xml:space="preserve">and </w:t>
      </w:r>
      <w:r w:rsidR="00494B7A">
        <w:t xml:space="preserve">is </w:t>
      </w:r>
      <w:r w:rsidR="00120F25">
        <w:t>of</w:t>
      </w:r>
      <w:r w:rsidR="00BA7FE0">
        <w:t xml:space="preserve"> </w:t>
      </w:r>
      <w:r w:rsidR="004A2F7A">
        <w:t xml:space="preserve">moderate to severe intensity </w:t>
      </w:r>
      <w:r w:rsidR="0032579F">
        <w:fldChar w:fldCharType="begin" w:fldLock="1"/>
      </w:r>
      <w:r w:rsidR="00AB131F">
        <w:instrText>ADDIN CSL_CITATION {"citationItems":[{"id":"ITEM-1","itemData":{"abstract":"The current analysis compares changes in pain with changes in function and health status in individuals with painful diabetic peripheral neuropathy (DPN). The post hoc analysis is based on a 12week, multinational, placebo-controlled trial of pregabalin in which 401 patients were randomized to treatment. Study measures included the Brief Pain Inventory short-form (BPI-sf), EQ-5D and other patient-reported outcomes. Cutpoints were derived on the BPI-sf 0-10 average pain numeric rating scale [NRS] to classify pain grades of \"mild\" (1-3), moderate (4-6) and severe (7-10), adjusting for geographical regions where data were collected. Two different metrics were used to classify the importance of change in pain severity from baseline to 12weeks: changes in pain severity grades (defined by cutpoint categories) and percent reduction in the NRS (categories ranging from 0-9% to 50%). An improvement in one pain grade or a 30% reduction in the NRS served as determinants of a clinically important difference. Patients with a one-grade reduction in pain severity, either from \"severe-to-moderate\" or \"moderate-to-mild,\" had a 3-point improvement the BPI-sf Pain Interference Index (PII; a composite measure of function); a reduction from \"severe-to-mild\" pain corresponded to a 6-point improvement in the PII. Similarly, a reduction in the NRS of 30% and 50% corresponded to a 3-point and a 5-point improvement in the PII, respectively. Changes in pain were also associated with changes in health status. Results suggest that patients whose pain is not reduced to a mild level of severity can still experience clinically important changes in function and health status.","author":[{"dropping-particle":"","family":"Hoffman","given":"D L","non-dropping-particle":"","parse-names":false,"suffix":""},{"dropping-particle":"","family":"Sadosky","given":"A","non-dropping-particle":"","parse-names":false,"suffix":""},{"dropping-particle":"","family":"Dukes","given":"E M","non-dropping-particle":"","parse-names":false,"suffix":""},{"dropping-particle":"","family":"Alvir","given":"J","non-dropping-particle":"","parse-names":false,"suffix":""}],"container-title":"Pain","id":"ITEM-1","issue":"2","issued":{"date-parts":[["2010"]]},"note":"Copyright 2009 International Association for the Study of Pain. Published by Elsevier B.V. All rights reserved.","page":"194-201","title":"How do changes in pain severity levels correspond to changes in health status and function in patients with painful diabetic peripheral neuropathy?","type":"article-journal","volume":"149"},"uris":["http://www.mendeley.com/documents/?uuid=bd1d9cce-0bcc-4b4a-b59c-91977313035e"]}],"mendeley":{"formattedCitation":"(Hoffman &lt;i&gt;et al.&lt;/i&gt;, 2010)","plainTextFormattedCitation":"(Hoffman et al., 2010)","previouslyFormattedCitation":"(Hoffman &lt;i&gt;et al.&lt;/i&gt;, 2010)"},"properties":{"noteIndex":0},"schema":"https://github.com/citation-style-language/schema/raw/master/csl-citation.json"}</w:instrText>
      </w:r>
      <w:r w:rsidR="0032579F">
        <w:fldChar w:fldCharType="separate"/>
      </w:r>
      <w:r w:rsidR="00AB131F" w:rsidRPr="00AB131F">
        <w:rPr>
          <w:noProof/>
        </w:rPr>
        <w:t xml:space="preserve">(Hoffman </w:t>
      </w:r>
      <w:r w:rsidR="00AB131F" w:rsidRPr="00AB131F">
        <w:rPr>
          <w:i/>
          <w:noProof/>
        </w:rPr>
        <w:t>et al.</w:t>
      </w:r>
      <w:r w:rsidR="00AB131F" w:rsidRPr="00AB131F">
        <w:rPr>
          <w:noProof/>
        </w:rPr>
        <w:t>, 2010)</w:t>
      </w:r>
      <w:r w:rsidR="0032579F">
        <w:fldChar w:fldCharType="end"/>
      </w:r>
      <w:r w:rsidR="004A2F7A">
        <w:t>.</w:t>
      </w:r>
      <w:r w:rsidR="004A2F7A" w:rsidRPr="004A2F7A">
        <w:t xml:space="preserve"> </w:t>
      </w:r>
      <w:r w:rsidR="004A2F7A">
        <w:t>PDN impact</w:t>
      </w:r>
      <w:r w:rsidR="00BE6A33">
        <w:t>s</w:t>
      </w:r>
      <w:r w:rsidR="004A2F7A">
        <w:t xml:space="preserve"> on physical </w:t>
      </w:r>
      <w:r w:rsidR="00A74811">
        <w:t xml:space="preserve">activity, walking tolerance and </w:t>
      </w:r>
      <w:r w:rsidR="006953C1">
        <w:t xml:space="preserve">personal </w:t>
      </w:r>
      <w:r w:rsidR="00BE6A33">
        <w:t xml:space="preserve">relationships with greater impact as pain severity worsens </w:t>
      </w:r>
      <w:r w:rsidR="00BE6A33">
        <w:fldChar w:fldCharType="begin" w:fldLock="1"/>
      </w:r>
      <w:r w:rsidR="00120F25">
        <w:instrText>ADDIN CSL_CITATION {"citationItems":[{"id":"ITEM-1","itemData":{"abstract":"Our goal was to evaluate pain severity, pain-related interference with function, sleep impairment, symptom levels of anxiety and depression, and quality of life among patients with painful diabetic peripheral neuropathy (DPN). Participants in a burden of illness survey (n = 255) completed the modified Brief Pain Inventory-DPN (BPI-DPN), MOS Sleep Scale, Hospital Anxiety and Depression Scale (HADS), Short Form Health Survey-12v2 (SF-12v2), and the EuroQoL (EQ-5D). Patients were 61 +/- 12.8 years old (51.4% female), had diabetes for 12 +/- 10.3 years and painful DPN for 6.4 +/- 6.4 years. Average and Worst Pain scores (BPI-DPN, 0-10 scales) were 5.0 +/- 2.5 and 5.6 +/- 2.8. Pain substantially interfered (&gt;or=4 on 0-10 scales) with walking ability, normal work, sleep, enjoyment of life, mood, and general activity. Moderate to severe symptom levels of anxiety and depression (HADS-A and HADS-D scores &gt;or=11 on 0-21 scales) occurred in 35% and 28% of patients, respectively. Patients reported greater sleep problems compared with the general U.S. population and significant impairment in both physical and mental functioning (SF-12v2) compared with subjects with diabetes. The mean EQ-5D utility score was 0.5 +/- 0.3. Greater pain levels in DPN (mild to moderate to severe) corresponded with higher symptom levels of anxiety and depression, more sleep problems, and lower utility ratings and physical and mental functioning, (all Ps &lt; 0.01). Painful DPN is associated with decrements in many aspects of patients' lives: physical and emotional functioning, affective symptoms, and sleep problems. The negative impact is higher in patients with greater pain severity.","author":[{"dropping-particle":"","family":"Gore","given":"M","non-dropping-particle":"","parse-names":false,"suffix":""},{"dropping-particle":"","family":"Brandenburg","given":"N A","non-dropping-particle":"","parse-names":false,"suffix":""},{"dropping-particle":"","family":"Dukes","given":"E","non-dropping-particle":"","parse-names":false,"suffix":""},{"dropping-particle":"","family":"Hoffman","given":"D L","non-dropping-particle":"","parse-names":false,"suffix":""},{"dropping-particle":"","family":"Tai","given":"K S","non-dropping-particle":"","parse-names":false,"suffix":""},{"dropping-particle":"","family":"Stacey","given":"B","non-dropping-particle":"","parse-names":false,"suffix":""}],"container-title":"Journal of Pain and Symptom Management","id":"ITEM-1","issue":"4","issued":{"date-parts":[["2005"]]},"page":"374-385","publisher":"United States","publisher-place":"Avalon Health Solutions, Inc., Philadelphia, Pennsylvania 19102, USA.","title":"Pain severity in diabetic peripheral neuropathy is associated with patient functioning, symptom levels of anxiety and depression, and sleep.","type":"article-journal","volume":"30"},"uris":["http://www.mendeley.com/documents/?uuid=681202ee-7ba4-4413-a2b0-64d7f2cb70aa"]}],"mendeley":{"formattedCitation":"(Gore &lt;i&gt;et al.&lt;/i&gt;, 2005)","plainTextFormattedCitation":"(Gore et al., 2005)","previouslyFormattedCitation":"(Gore &lt;i&gt;et al.&lt;/i&gt;, 2005)"},"properties":{"noteIndex":0},"schema":"https://github.com/citation-style-language/schema/raw/master/csl-citation.json"}</w:instrText>
      </w:r>
      <w:r w:rsidR="00BE6A33">
        <w:fldChar w:fldCharType="separate"/>
      </w:r>
      <w:r w:rsidR="00BE6A33" w:rsidRPr="00BE6A33">
        <w:rPr>
          <w:noProof/>
        </w:rPr>
        <w:t xml:space="preserve">(Gore </w:t>
      </w:r>
      <w:r w:rsidR="00BE6A33" w:rsidRPr="00BE6A33">
        <w:rPr>
          <w:i/>
          <w:noProof/>
        </w:rPr>
        <w:t>et al.</w:t>
      </w:r>
      <w:r w:rsidR="00BE6A33" w:rsidRPr="00BE6A33">
        <w:rPr>
          <w:noProof/>
        </w:rPr>
        <w:t>, 2005)</w:t>
      </w:r>
      <w:r w:rsidR="00BE6A33">
        <w:fldChar w:fldCharType="end"/>
      </w:r>
      <w:r w:rsidR="00BE6A33">
        <w:t>. PDN is associated with higher rates of anxiety and depression</w:t>
      </w:r>
      <w:r w:rsidR="00A74811">
        <w:t xml:space="preserve"> </w:t>
      </w:r>
      <w:r w:rsidR="00494B7A">
        <w:t xml:space="preserve">and </w:t>
      </w:r>
      <w:r w:rsidR="004A2F7A">
        <w:t xml:space="preserve">reduced quality of life, over and above the impact of diabetes alone </w:t>
      </w:r>
      <w:r w:rsidR="0032579F">
        <w:fldChar w:fldCharType="begin" w:fldLock="1"/>
      </w:r>
      <w:r w:rsidR="00AB131F">
        <w:instrText>ADDIN CSL_CITATION {"citationItems":[{"id":"ITEM-1","itemData":{"DOI":"10.1016/j.diabres.2015.04.031","ISSN":"01688227","author":[{"dropping-particle":"","family":"Alleman","given":"Cathelijne J.M.","non-dropping-particle":"","parse-names":false,"suffix":""},{"dropping-particle":"","family":"Westerhout","given":"Kirsten Y.","non-dropping-particle":"","parse-names":false,"suffix":""},{"dropping-particle":"","family":"Hensen","given":"Marja","non-dropping-particle":"","parse-names":false,"suffix":""},{"dropping-particle":"","family":"Chambers","given":"Colette","non-dropping-particle":"","parse-names":false,"suffix":""},{"dropping-particle":"","family":"Stoker","given":"Malcolm","non-dropping-particle":"","parse-names":false,"suffix":""},{"dropping-particle":"","family":"Long","given":"Stephen","non-dropping-particle":"","parse-names":false,"suffix":""},{"dropping-particle":"","family":"Nooten","given":"Floortje E.","non-dropping-particle":"van","parse-names":false,"suffix":""}],"container-title":"Diabetes Research and Clinical Practice","id":"ITEM-1","issue":"2","issued":{"date-parts":[["2015","8"]]},"page":"215-225","title":"Humanistic and economic burden of painful diabetic peripheral neuropathy in Europe: A review of the literature","type":"article-journal","volume":"109"},"uris":["http://www.mendeley.com/documents/?uuid=d1d45d13-a125-4798-ae14-fb318e610f55"]}],"mendeley":{"formattedCitation":"(Alleman &lt;i&gt;et al.&lt;/i&gt;, 2015)","plainTextFormattedCitation":"(Alleman et al., 2015)","previouslyFormattedCitation":"(Alleman &lt;i&gt;et al.&lt;/i&gt;, 2015)"},"properties":{"noteIndex":0},"schema":"https://github.com/citation-style-language/schema/raw/master/csl-citation.json"}</w:instrText>
      </w:r>
      <w:r w:rsidR="0032579F">
        <w:fldChar w:fldCharType="separate"/>
      </w:r>
      <w:r w:rsidR="00AB131F" w:rsidRPr="00AB131F">
        <w:rPr>
          <w:noProof/>
        </w:rPr>
        <w:t xml:space="preserve">(Alleman </w:t>
      </w:r>
      <w:r w:rsidR="00AB131F" w:rsidRPr="00AB131F">
        <w:rPr>
          <w:i/>
          <w:noProof/>
        </w:rPr>
        <w:t>et al.</w:t>
      </w:r>
      <w:r w:rsidR="00AB131F" w:rsidRPr="00AB131F">
        <w:rPr>
          <w:noProof/>
        </w:rPr>
        <w:t>, 2015)</w:t>
      </w:r>
      <w:r w:rsidR="0032579F">
        <w:fldChar w:fldCharType="end"/>
      </w:r>
      <w:r w:rsidR="005C3047">
        <w:t>.</w:t>
      </w:r>
      <w:r w:rsidR="00C13D59">
        <w:t xml:space="preserve"> The global prevalence of insulin-resistance, a precursor to diabetes, is rising and so diabetes and complications are highly likely to increase in the future </w:t>
      </w:r>
      <w:r w:rsidR="00C13D59">
        <w:fldChar w:fldCharType="begin" w:fldLock="1"/>
      </w:r>
      <w:r w:rsidR="00146518">
        <w:instrText>ADDIN CSL_CITATION {"citationItems":[{"id":"ITEM-1","itemData":{"author":[{"dropping-particle":"","family":"Alberti","given":"K George M M","non-dropping-particle":"","parse-names":false,"suffix":""},{"dropping-particle":"","family":"Zimmet","given":"Paul","non-dropping-particle":"","parse-names":false,"suffix":""}],"container-title":"Nature Reviews Endocrinology","id":"ITEM-1","issue":"5","issued":{"date-parts":[["2013"]]},"page":"258-260","title":"Epidemiology: Global burden of disease—where does diabetes mellitus fit in?","type":"article-journal","volume":"9"},"uris":["http://www.mendeley.com/documents/?uuid=6f9a6bcc-2902-4950-aa90-d76b5defe156"]}],"mendeley":{"formattedCitation":"(Alberti and Zimmet, 2013)","plainTextFormattedCitation":"(Alberti and Zimmet, 2013)","previouslyFormattedCitation":"(Alberti and Zimmet, 2013)"},"properties":{"noteIndex":0},"schema":"https://github.com/citation-style-language/schema/raw/master/csl-citation.json"}</w:instrText>
      </w:r>
      <w:r w:rsidR="00C13D59">
        <w:fldChar w:fldCharType="separate"/>
      </w:r>
      <w:r w:rsidR="00C13D59" w:rsidRPr="00C13D59">
        <w:rPr>
          <w:noProof/>
        </w:rPr>
        <w:t>(Alberti and Zimmet, 2013)</w:t>
      </w:r>
      <w:r w:rsidR="00C13D59">
        <w:fldChar w:fldCharType="end"/>
      </w:r>
      <w:r w:rsidR="00C13D59">
        <w:t xml:space="preserve">. </w:t>
      </w:r>
    </w:p>
    <w:p w14:paraId="463440BE" w14:textId="1C8AF525" w:rsidR="005E3198" w:rsidRDefault="005E3198" w:rsidP="004A2F7A">
      <w:r>
        <w:t>Currently the management of PDN is nearly entirely pharmacolo</w:t>
      </w:r>
      <w:r w:rsidR="004A2F7A">
        <w:t xml:space="preserve">gical </w:t>
      </w:r>
      <w:r w:rsidR="0032579F">
        <w:fldChar w:fldCharType="begin" w:fldLock="1"/>
      </w:r>
      <w:r w:rsidR="00AB131F">
        <w:instrText>ADDIN CSL_CITATION {"citationItems":[{"id":"ITEM-1","itemData":{"author":[{"dropping-particle":"","family":"NICE","given":"","non-dropping-particle":"","parse-names":false,"suffix":""}],"container-title":"Centre for Clinical Practice at NICE","id":"ITEM-1","issued":{"date-parts":[["2013"]]},"publisher-place":"London","title":"Neuropathic pain – pharmacological management. CG173.","type":"article-journal"},"uris":["http://www.mendeley.com/documents/?uuid=c2666540-d751-4b5d-9430-d7498649e158"]}],"mendeley":{"formattedCitation":"(NICE, 2013)","plainTextFormattedCitation":"(NICE, 2013)","previouslyFormattedCitation":"(NICE, 2013)"},"properties":{"noteIndex":0},"schema":"https://github.com/citation-style-language/schema/raw/master/csl-citation.json"}</w:instrText>
      </w:r>
      <w:r w:rsidR="0032579F">
        <w:fldChar w:fldCharType="separate"/>
      </w:r>
      <w:r w:rsidR="00ED4451" w:rsidRPr="00ED4451">
        <w:rPr>
          <w:noProof/>
        </w:rPr>
        <w:t>(NICE, 2013)</w:t>
      </w:r>
      <w:r w:rsidR="0032579F">
        <w:fldChar w:fldCharType="end"/>
      </w:r>
      <w:r w:rsidR="00494B7A">
        <w:t>. Recommendations include Amitriptyline (number needed to treat (NNT)</w:t>
      </w:r>
      <w:r w:rsidR="006D1FAD">
        <w:t xml:space="preserve"> 3.6), Gabapentinoids (NNT 7.2-7.7) and Duloxetine (NNT 6.3) </w:t>
      </w:r>
      <w:r w:rsidR="006D1FAD">
        <w:fldChar w:fldCharType="begin" w:fldLock="1"/>
      </w:r>
      <w:r w:rsidR="003A4B17">
        <w:instrText>ADDIN CSL_CITATION {"citationItems":[{"id":"ITEM-1","itemData":{"DOI":"10.1016/S1474-4422(14)70251-0","author":[{"dropping-particle":"","family":"Finnerup","given":"Nanna B","non-dropping-particle":"","parse-names":false,"suffix":""},{"dropping-particle":"","family":"Attal","given":"Nadine","non-dropping-particle":"","parse-names":false,"suffix":""},{"dropping-particle":"","family":"Haroutounian","given":"Simon","non-dropping-particle":"","parse-names":false,"suffix":""},{"dropping-particle":"","family":"Mcnicol","given":"Ewan","non-dropping-particle":"","parse-names":false,"suffix":""},{"dropping-particle":"","family":"Baron","given":"Ralf","non-dropping-particle":"","parse-names":false,"suffix":""},{"dropping-particle":"","family":"Dworkin","given":"Robert H","non-dropping-particle":"","parse-names":false,"suffix":""},{"dropping-particle":"","family":"Gilron","given":"Ian","non-dropping-particle":"","parse-names":false,"suffix":""},{"dropping-particle":"","family":"Haanpää","given":"Maija","non-dropping-particle":"","parse-names":false,"suffix":""},{"dropping-particle":"","family":"Hansson","given":"Per","non-dropping-particle":"","parse-names":false,"suffix":""},{"dropping-particle":"","family":"Jensen","given":"Troels S","non-dropping-particle":"","parse-names":false,"suffix":""},{"dropping-particle":"","family":"Kamerman","given":"Peter R","non-dropping-particle":"","parse-names":false,"suffix":""},{"dropping-particle":"","family":"Lund","given":"Karen","non-dropping-particle":"","parse-names":false,"suffix":""},{"dropping-particle":"","family":"Moore","given":"A","non-dropping-particle":"","parse-names":false,"suffix":""},{"dropping-particle":"","family":"Raja","given":"Srinivasa N","non-dropping-particle":"","parse-names":false,"suffix":""},{"dropping-particle":"","family":"Rice","given":"Andrew S C","non-dropping-particle":"","parse-names":false,"suffix":""},{"dropping-particle":"","family":"Rowbotham","given":"Michael","non-dropping-particle":"","parse-names":false,"suffix":""},{"dropping-particle":"","family":"Sena","given":"Emily","non-dropping-particle":"","parse-names":false,"suffix":""},{"dropping-particle":"","family":"Siddall","given":"Philip","non-dropping-particle":"","parse-names":false,"suffix":""},{"dropping-particle":"","family":"Smith","given":"Blair H","non-dropping-particle":"","parse-names":false,"suffix":""},{"dropping-particle":"","family":"Wallace","given":"Mark","non-dropping-particle":"","parse-names":false,"suffix":""}],"container-title":"The Lancet","id":"ITEM-1","issued":{"date-parts":[["2015"]]},"page":"162-173","title":"Pharmacotherapy for neuropathic pain in adults: a systematic review and meta-analysis","type":"article-journal","volume":"14"},"uris":["http://www.mendeley.com/documents/?uuid=697fefae-51ce-4d80-8911-f05890fa00a5"]}],"mendeley":{"formattedCitation":"(Finnerup &lt;i&gt;et al.&lt;/i&gt;, 2015)","plainTextFormattedCitation":"(Finnerup et al., 2015)","previouslyFormattedCitation":"(Finnerup &lt;i&gt;et al.&lt;/i&gt;, 2015)"},"properties":{"noteIndex":0},"schema":"https://github.com/citation-style-language/schema/raw/master/csl-citation.json"}</w:instrText>
      </w:r>
      <w:r w:rsidR="006D1FAD">
        <w:fldChar w:fldCharType="separate"/>
      </w:r>
      <w:r w:rsidR="006D1FAD" w:rsidRPr="006D1FAD">
        <w:rPr>
          <w:noProof/>
        </w:rPr>
        <w:t xml:space="preserve">(Finnerup </w:t>
      </w:r>
      <w:r w:rsidR="006D1FAD" w:rsidRPr="006D1FAD">
        <w:rPr>
          <w:i/>
          <w:noProof/>
        </w:rPr>
        <w:t>et al.</w:t>
      </w:r>
      <w:r w:rsidR="006D1FAD" w:rsidRPr="006D1FAD">
        <w:rPr>
          <w:noProof/>
        </w:rPr>
        <w:t>, 2015)</w:t>
      </w:r>
      <w:r w:rsidR="006D1FAD">
        <w:fldChar w:fldCharType="end"/>
      </w:r>
      <w:r w:rsidR="006D1FAD">
        <w:t xml:space="preserve">. </w:t>
      </w:r>
      <w:r w:rsidR="003A4B17">
        <w:t xml:space="preserve">There are no recommendations for analgesic selection, other than medical contra-indications and patient response to treatment. </w:t>
      </w:r>
      <w:r w:rsidR="00BA7FE0">
        <w:t>A</w:t>
      </w:r>
      <w:r w:rsidR="003A4B17">
        <w:t>round 70% of people with PDN</w:t>
      </w:r>
      <w:r w:rsidR="004A2F7A">
        <w:t xml:space="preserve"> do not experience adequate </w:t>
      </w:r>
      <w:r w:rsidR="000A47A6">
        <w:t xml:space="preserve">pain </w:t>
      </w:r>
      <w:r w:rsidR="004A2F7A">
        <w:t>management</w:t>
      </w:r>
      <w:r w:rsidR="000A47A6">
        <w:t>,</w:t>
      </w:r>
      <w:r w:rsidR="005C3047">
        <w:t xml:space="preserve"> or the consequent </w:t>
      </w:r>
      <w:r w:rsidR="000748E8">
        <w:t>improvement</w:t>
      </w:r>
      <w:r w:rsidR="000A47A6">
        <w:t xml:space="preserve"> in</w:t>
      </w:r>
      <w:r w:rsidR="003A4B17">
        <w:t xml:space="preserve"> </w:t>
      </w:r>
      <w:r w:rsidR="001A77BE">
        <w:t xml:space="preserve">quality of life </w:t>
      </w:r>
      <w:r w:rsidR="0032579F">
        <w:fldChar w:fldCharType="begin" w:fldLock="1"/>
      </w:r>
      <w:r w:rsidR="00664C3A">
        <w:instrText>ADDIN CSL_CITATION {"citationItems":[{"id":"ITEM-1","itemData":{"DOI":"10.1136/bmj.f2690","author":[{"dropping-particle":"","family":"Moore","given":"R A","non-dropping-particle":"","parse-names":false,"suffix":""},{"dropping-particle":"","family":"Derry","given":"S","non-dropping-particle":"","parse-names":false,"suffix":""},{"dropping-particle":"","family":"Eccleston","given":"C","non-dropping-particle":"","parse-names":false,"suffix":""}],"container-title":"British Medical Journal","id":"ITEM-1","issue":"May","issued":{"date-parts":[["2013"]]},"page":"7-9","title":"Expect analgesic failure; pursue analgesic success","type":"article-journal","volume":"2690"},"uris":["http://www.mendeley.com/documents/?uuid=de829586-f437-425c-9471-b96d66a701d6"]},{"id":"ITEM-2","itemData":{"DOI":"10.1007/s40271-013-0038-8","ISSN":"1178-1653","PMID":"24263740","abstract":"BACKGROUND: Little information exists on the understanding and management of painful diabetic peripheral neuropathy (pDPN) between patients and healthcare practitioners (HCPs). OBJECTIVE: The objective of this study was to characterize the patient perspective of pDPN and identify gaps in patient and HCP perceptions of pDPN. METHODS: An online survey of patients with type 1 or 2 diabetes mellitus who reported experiencing any symptoms consistent with diabetic peripheral neuropathy (DPN) and HCPs who treat diabetes was conducted in 2012 in the USA. Patients were recruited via the Survey Sampling national consumer research panel, and HCPs were recruited from Epocrates' national research panel. Survey questions focused on the impact, understanding, and management of pDPN, and interactions between patients and their HCPs. Respondents who reported pain were re-contacted to obtain further information on pain severity using a numerical rating scale (0 = no pain, 10 = most pain). RESULTS: Respondents included 1,004 patients (53 % female, average age 55 years) and 500 HCPs (250 generalists, 150 specialists, and 100 nurses/physician assistants). While 83 % of patients reported pDPN symptoms, only 41 % of these patients had been diagnosed with DPN. Eighty-five percent of those with pDPN reported that it impacts daily activities. In contrast, HCPs estimated that of their patients who experienced any type of DPN symptom, 41 % experienced pain and 38 % had daily activity limitations because of their symptoms. Most HCPs (64 %) never had their patients complete a DPN assessment questionnaire, and only 41 % perform specific diagnostic tests on all patients who report DPN symptoms. Patients and HCPs both showed substantial clinical misperceptions regarding the cause and management of pDPN; 53 % of HCPs believed that adequate blood glucose control could reverse DPN, and 43 % of pDPN patients were not sure if DPN was reversible. There was also substantial discordance between patients and HCPs regarding discussions of DPN; only 49 % of pDPN patients reported that they speak about symptoms at \"every\" or \"most\" appointments with their HCP but 73 % of HCPs reported discussing DPN symptoms at \"every\" or \"most\" visits. CONCLUSIONS: Not only do misperceptions exist on the cause and management of pDPN among patients and HCPs, but there are additional disparities between the patient and HCP perspectives. These results suggests a need for (1) educational initiatives on pDPN that targ…","author":[{"dropping-particle":"","family":"Sadosky","given":"Alesia","non-dropping-particle":"","parse-names":false,"suffix":""},{"dropping-particle":"","family":"Hopper","given":"Joe","non-dropping-particle":"","parse-names":false,"suffix":""},{"dropping-particle":"","family":"Parsons","given":"Bruce","non-dropping-particle":"","parse-names":false,"suffix":""}],"container-title":"The Patient","id":"ITEM-2","issue":"1","issued":{"date-parts":[["2014","1"]]},"page":"107-14","title":"Painful diabetic peripheral neuropathy: results of a survey characterizing the perspectives and misperceptions of patients and healthcare practitioners.","type":"article-journal","volume":"7"},"uris":["http://www.mendeley.com/documents/?uuid=78865dc6-ca45-47e5-a9d7-8ea842b1cb65"]}],"mendeley":{"formattedCitation":"(Moore, Derry and Eccleston, 2013; Sadosky, Hopper and Parsons, 2014)","plainTextFormattedCitation":"(Moore, Derry and Eccleston, 2013; Sadosky, Hopper and Parsons, 2014)","previouslyFormattedCitation":"(Moore, Derry and Eccleston, 2013; Sadosky, Hopper and Parsons, 2014)"},"properties":{"noteIndex":0},"schema":"https://github.com/citation-style-language/schema/raw/master/csl-citation.json"}</w:instrText>
      </w:r>
      <w:r w:rsidR="0032579F">
        <w:fldChar w:fldCharType="separate"/>
      </w:r>
      <w:r w:rsidR="003A4B17" w:rsidRPr="003A4B17">
        <w:rPr>
          <w:noProof/>
        </w:rPr>
        <w:t>(Moore, Derry and Eccleston, 2013; Sadosky, Hopper and Parsons, 2014)</w:t>
      </w:r>
      <w:r w:rsidR="0032579F">
        <w:fldChar w:fldCharType="end"/>
      </w:r>
      <w:r w:rsidR="004A2F7A">
        <w:t>.</w:t>
      </w:r>
      <w:r w:rsidR="006D1FAD" w:rsidRPr="006D1FAD">
        <w:t xml:space="preserve"> </w:t>
      </w:r>
      <w:r w:rsidR="003A4B17">
        <w:t xml:space="preserve">NICE </w:t>
      </w:r>
      <w:r w:rsidR="00664C3A">
        <w:t xml:space="preserve">have </w:t>
      </w:r>
      <w:r w:rsidR="003A4B17">
        <w:t>recommend</w:t>
      </w:r>
      <w:r w:rsidR="00664C3A">
        <w:t>ed</w:t>
      </w:r>
      <w:r w:rsidR="003A4B17">
        <w:t xml:space="preserve"> further research to understand the impact </w:t>
      </w:r>
      <w:r w:rsidR="00664C3A">
        <w:t xml:space="preserve">PDN has </w:t>
      </w:r>
      <w:r w:rsidR="003A4B17">
        <w:t>on peoples</w:t>
      </w:r>
      <w:r w:rsidR="00664C3A">
        <w:t>’</w:t>
      </w:r>
      <w:r w:rsidR="003A4B17">
        <w:t xml:space="preserve"> </w:t>
      </w:r>
      <w:r w:rsidR="00664C3A">
        <w:t xml:space="preserve">lives and the potential for non-pharmacological treatment </w:t>
      </w:r>
      <w:r w:rsidR="00664C3A">
        <w:fldChar w:fldCharType="begin" w:fldLock="1"/>
      </w:r>
      <w:r w:rsidR="00664C3A">
        <w:instrText>ADDIN CSL_CITATION {"citationItems":[{"id":"ITEM-1","itemData":{"author":[{"dropping-particle":"","family":"NICE","given":"","non-dropping-particle":"","parse-names":false,"suffix":""}],"container-title":"Centre for Clinical Practice at NICE","id":"ITEM-1","issued":{"date-parts":[["2013"]]},"publisher-place":"London","title":"Neuropathic pain – pharmacological management. CG173.","type":"article-journal"},"uris":["http://www.mendeley.com/documents/?uuid=c2666540-d751-4b5d-9430-d7498649e158"]}],"mendeley":{"formattedCitation":"(NICE, 2013)","plainTextFormattedCitation":"(NICE, 2013)","previouslyFormattedCitation":"(NICE, 2013)"},"properties":{"noteIndex":0},"schema":"https://github.com/citation-style-language/schema/raw/master/csl-citation.json"}</w:instrText>
      </w:r>
      <w:r w:rsidR="00664C3A">
        <w:fldChar w:fldCharType="separate"/>
      </w:r>
      <w:r w:rsidR="00664C3A" w:rsidRPr="00664C3A">
        <w:rPr>
          <w:noProof/>
        </w:rPr>
        <w:t>(NICE, 2013)</w:t>
      </w:r>
      <w:r w:rsidR="00664C3A">
        <w:fldChar w:fldCharType="end"/>
      </w:r>
      <w:r w:rsidR="00664C3A">
        <w:t xml:space="preserve">. </w:t>
      </w:r>
    </w:p>
    <w:p w14:paraId="5B006F9C" w14:textId="24B06E26" w:rsidR="0044733E" w:rsidRDefault="00986663" w:rsidP="0044733E">
      <w:r>
        <w:t xml:space="preserve">Multi-disciplinary pain management programmes (PMPs) for </w:t>
      </w:r>
      <w:r w:rsidR="001A77BE">
        <w:t>persistent</w:t>
      </w:r>
      <w:r>
        <w:t xml:space="preserve"> pain </w:t>
      </w:r>
      <w:r w:rsidR="0046795A">
        <w:t xml:space="preserve">use physical activity and psychological coping strategies to </w:t>
      </w:r>
      <w:r>
        <w:t xml:space="preserve">help </w:t>
      </w:r>
      <w:r w:rsidR="00964292">
        <w:t>people</w:t>
      </w:r>
      <w:r>
        <w:t xml:space="preserve"> live well with pain </w:t>
      </w:r>
      <w:r w:rsidR="0032579F">
        <w:fldChar w:fldCharType="begin" w:fldLock="1"/>
      </w:r>
      <w:r w:rsidR="00AB131F">
        <w:instrText>ADDIN CSL_CITATION {"citationItems":[{"id":"ITEM-1","itemData":{"DOI":"10.1016/j.bjae.2017.09.001","ISSN":"20585349","author":[{"dropping-particle":"","family":"Gauntlett-Gilbert","given":"J.","non-dropping-particle":"","parse-names":false,"suffix":""},{"dropping-particle":"","family":"Brook","given":"P.","non-dropping-particle":"","parse-names":false,"suffix":""}],"container-title":"BJA Education","id":"ITEM-1","issue":"1","issued":{"date-parts":[["2018","1"]]},"page":"3-7","title":"Living well with chronic pain: the role of pain-management programmes","type":"article-journal","volume":"18"},"uris":["http://www.mendeley.com/documents/?uuid=3e108ee2-33fe-31b2-8ee1-ed6f8a5658d2"]}],"mendeley":{"formattedCitation":"(Gauntlett-Gilbert and Brook, 2018)","plainTextFormattedCitation":"(Gauntlett-Gilbert and Brook, 2018)","previouslyFormattedCitation":"(Gauntlett-Gilbert and Brook, 2018)"},"properties":{"noteIndex":0},"schema":"https://github.com/citation-style-language/schema/raw/master/csl-citation.json"}</w:instrText>
      </w:r>
      <w:r w:rsidR="0032579F">
        <w:fldChar w:fldCharType="separate"/>
      </w:r>
      <w:r w:rsidR="00AB131F" w:rsidRPr="00AB131F">
        <w:rPr>
          <w:noProof/>
        </w:rPr>
        <w:t>(Gauntlett-Gilbert and Brook, 2018)</w:t>
      </w:r>
      <w:r w:rsidR="0032579F">
        <w:fldChar w:fldCharType="end"/>
      </w:r>
      <w:r>
        <w:t xml:space="preserve">. There is moderate evidence </w:t>
      </w:r>
      <w:r w:rsidR="0046795A">
        <w:t>that</w:t>
      </w:r>
      <w:r>
        <w:t xml:space="preserve"> PMPs </w:t>
      </w:r>
      <w:r w:rsidR="0008723A">
        <w:t xml:space="preserve">for persistent low back pain, </w:t>
      </w:r>
      <w:r>
        <w:t>impro</w:t>
      </w:r>
      <w:r w:rsidR="0046795A">
        <w:t>ve</w:t>
      </w:r>
      <w:r>
        <w:t xml:space="preserve"> physical </w:t>
      </w:r>
      <w:r w:rsidR="0046795A">
        <w:t xml:space="preserve">function </w:t>
      </w:r>
      <w:r w:rsidR="0008723A">
        <w:t>(S</w:t>
      </w:r>
      <w:r w:rsidR="000748E8">
        <w:t>tandardised mean difference</w:t>
      </w:r>
      <w:r w:rsidR="0008723A">
        <w:t xml:space="preserve"> </w:t>
      </w:r>
      <w:r w:rsidR="000748E8">
        <w:t xml:space="preserve">(SMD) </w:t>
      </w:r>
      <w:r w:rsidR="0008723A">
        <w:t xml:space="preserve">0.23) </w:t>
      </w:r>
      <w:r w:rsidR="0046795A">
        <w:t xml:space="preserve">and </w:t>
      </w:r>
      <w:r w:rsidR="0008723A">
        <w:t>increase likelihood of remaining in employment (O</w:t>
      </w:r>
      <w:r w:rsidR="000748E8">
        <w:t>dds ratio</w:t>
      </w:r>
      <w:r w:rsidR="0008723A">
        <w:t xml:space="preserve"> 1.87)</w:t>
      </w:r>
      <w:r>
        <w:t xml:space="preserve"> </w:t>
      </w:r>
      <w:r w:rsidR="0032579F">
        <w:fldChar w:fldCharType="begin" w:fldLock="1"/>
      </w:r>
      <w:r w:rsidR="00AB131F">
        <w:instrText>ADDIN CSL_CITATION {"citationItems":[{"id":"ITEM-1","itemData":{"DOI":"10.1136/bmj.h444","ISBN":"1756-1833","ISSN":"1756-1833 (Electronic)","PMID":"25694111","abstract":"OBJECTIVE: To assess the long term effects of multidisciplinary biopsychosocial rehabilitation for patients with chronic low back pain. DESIGN: Systematic review and random effects meta-analysis of randomised controlled trials. DATA SOURCES: Electronic searches of Cochrane Back Review Group Trials Register, CENTRAL, Medline, Embase, PsycINFO, and CINAHL databases up to February 2014, supplemented by hand searching of reference lists and forward citation tracking of included trials. STUDY SELECTION CRITERIA: Trials published in full; participants with low back pain for more than three months; multidisciplinary rehabilitation involved a physical component and one or both of a psychological component or a social or work targeted component; multidisciplinary rehabilitation was delivered by healthcare professionals from at least two different professional backgrounds; multidisciplinary rehabilitation was compared with a non- multidisciplinary intervention. RESULTS: Forty one trials included a total of 6858 participants with a mean duration of pain of more than one year who often had failed previous treatment. Sixteen trials provided moderate quality evidence that multidisciplinary rehabilitation decreased pain (standardised mean difference 0.21, 95% confidence interval 0.04 to 0.37; equivalent to 0.5 points in a 10 point pain scale) and disability (0.23, 0.06 to 0.40; equivalent to 1.5 points in a 24 point Roland-Morris index) compared with usual care. Nineteen trials provided low quality evidence that multidisciplinary rehabilitation decreased pain (standardised mean difference 0.51, -0.01 to 1.04) and disability (0.68, 0.16 to 1.19) compared with physical treatments, but significant statistical heterogeneity across trials was present. Eight trials provided moderate quality evidence that multidisciplinary rehabilitation improves the odds of being at work one year after intervention (odds ratio 1.87, 95% confidence interval 1.39 to 2.53) compared with physical treatments. Seven trials provided moderate quality evidence that multidisciplinary rehabilitation does not improve the odds of being at work (odds ratio 1.04, 0.73 to 1.47) compared with usual care. Two trials that compared multidisciplinary rehabilitation with surgery found little difference in outcomes and an increased risk of adverse events with surgery. CONCLUSIONS: Multidisciplinary biopsychosocial rehabilitation interventions were more effective than usual care (moderate quality evidence) and phy…","author":[{"dropping-particle":"","family":"Kamper","given":"Steven J","non-dropping-particle":"","parse-names":false,"suffix":""},{"dropping-particle":"","family":"Apeldoorn","given":"A T","non-dropping-particle":"","parse-names":false,"suffix":""},{"dropping-particle":"","family":"Chiarotto","given":"A","non-dropping-particle":"","parse-names":false,"suffix":""},{"dropping-particle":"","family":"Smeets","given":"R J E M","non-dropping-particle":"","parse-names":false,"suffix":""},{"dropping-particle":"","family":"Ostelo","given":"R W J G","non-dropping-particle":"","parse-names":false,"suffix":""},{"dropping-particle":"","family":"Guzman","given":"J","non-dropping-particle":"","parse-names":false,"suffix":""},{"dropping-particle":"","family":"Tulder","given":"M W","non-dropping-particle":"van","parse-names":false,"suffix":""}],"container-title":"British Medical Journal","id":"ITEM-1","issue":"February","issued":{"date-parts":[["2015"]]},"page":"h444","title":"Multidisciplinary biopsychosocial rehabilitation for chronic low back pain: Cochrane systematic review and meta-analysis.","type":"article-journal","volume":"350"},"uris":["http://www.mendeley.com/documents/?uuid=974a7f6e-eeea-4af2-97f4-b803145eedf6"]}],"mendeley":{"formattedCitation":"(Kamper &lt;i&gt;et al.&lt;/i&gt;, 2015)","plainTextFormattedCitation":"(Kamper et al., 2015)","previouslyFormattedCitation":"(Kamper &lt;i&gt;et al.&lt;/i&gt;, 2015)"},"properties":{"noteIndex":0},"schema":"https://github.com/citation-style-language/schema/raw/master/csl-citation.json"}</w:instrText>
      </w:r>
      <w:r w:rsidR="0032579F">
        <w:fldChar w:fldCharType="separate"/>
      </w:r>
      <w:r w:rsidR="00AB131F" w:rsidRPr="00AB131F">
        <w:rPr>
          <w:noProof/>
        </w:rPr>
        <w:t xml:space="preserve">(Kamper </w:t>
      </w:r>
      <w:r w:rsidR="00AB131F" w:rsidRPr="00AB131F">
        <w:rPr>
          <w:i/>
          <w:noProof/>
        </w:rPr>
        <w:t>et al.</w:t>
      </w:r>
      <w:r w:rsidR="00AB131F" w:rsidRPr="00AB131F">
        <w:rPr>
          <w:noProof/>
        </w:rPr>
        <w:t>, 2015)</w:t>
      </w:r>
      <w:r w:rsidR="0032579F">
        <w:fldChar w:fldCharType="end"/>
      </w:r>
      <w:r w:rsidR="0008723A">
        <w:t xml:space="preserve">. </w:t>
      </w:r>
      <w:r w:rsidR="006436CE">
        <w:t xml:space="preserve">However neuropathic pain can differ from low back pain </w:t>
      </w:r>
      <w:r w:rsidR="006436CE">
        <w:fldChar w:fldCharType="begin" w:fldLock="1"/>
      </w:r>
      <w:r w:rsidR="006436CE">
        <w:instrText>ADDIN CSL_CITATION {"citationItems":[{"id":"ITEM-1","itemData":{"abstract":"Research has increased our understanding of the psychological and physical functioning associated with persistent pain and has facilitated the development of cognitive behavioral pain management programs to help improve people's physical function and decrease their distress in the presence of persistent pain. The majority of this research has focused on nociceptive pain or pain of mixed etiology. There has been less focus on these aspects of neuropathic pain. It is possible that differences exist in the function and difficulties associated with nociceptive and neuropathic pain. These differences may be associated with our clinical observation that some people with neuropathic pain have difficulty applying some aspects of the theory and practice of cognitive behavioral pain management. The purpose of this study was to compare a single neuropathic pain condition (post-herpetic neuralgia) with a persistent pain of nociceptive origin (low back pain) and determine whether differences exist in: (1) physical and psychological function; (2) factors that increase difficulties; (3) responses to pain; (4) beliefs about pain and (5) problems experienced. The results suggest that the differences between the two groups were not on the major variables of pain, mood, cognition and physical function. The main differences were in factors that increase pain, people's responses to pain, their beliefs about diagnosis and the cause of pain and the problems they reported as a result of experiencing pain. The implications of our findings for the development of cognitive behavioral pain management programs for people with neuropathic pain are discussed.","author":[{"dropping-particle":"","family":"Daniel","given":"H C","non-dropping-particle":"","parse-names":false,"suffix":""},{"dropping-particle":"","family":"Narewska","given":"J","non-dropping-particle":"","parse-names":false,"suffix":""},{"dropping-particle":"","family":"Serpell","given":"M G","non-dropping-particle":"","parse-names":false,"suffix":""},{"dropping-particle":"","family":"Hoggart","given":"B","non-dropping-particle":"","parse-names":false,"suffix":""},{"dropping-particle":"","family":"Johnson","given":"R","non-dropping-particle":"","parse-names":false,"suffix":""},{"dropping-particle":"","family":"Rice","given":"A S","non-dropping-particle":"","parse-names":false,"suffix":""}],"container-title":"European Journal of Pain","id":"ITEM-1","issued":{"date-parts":[["2007"]]},"page":"731-741","title":"Comparison of psychological and physical function in neuropathic pain and nociceptive pain: Implications for cognitive behavioral pain management programs.","type":"article-journal","volume":"12"},"uris":["http://www.mendeley.com/documents/?uuid=8ebc9640-2e43-4a65-8c29-bf7ae166b5b0"]}],"mendeley":{"formattedCitation":"(Daniel &lt;i&gt;et al.&lt;/i&gt;, 2007)","plainTextFormattedCitation":"(Daniel et al., 2007)","previouslyFormattedCitation":"(Daniel &lt;i&gt;et al.&lt;/i&gt;, 2007)"},"properties":{"noteIndex":0},"schema":"https://github.com/citation-style-language/schema/raw/master/csl-citation.json"}</w:instrText>
      </w:r>
      <w:r w:rsidR="006436CE">
        <w:fldChar w:fldCharType="separate"/>
      </w:r>
      <w:r w:rsidR="006436CE" w:rsidRPr="006436CE">
        <w:rPr>
          <w:noProof/>
        </w:rPr>
        <w:t xml:space="preserve">(Daniel </w:t>
      </w:r>
      <w:r w:rsidR="006436CE" w:rsidRPr="006436CE">
        <w:rPr>
          <w:i/>
          <w:noProof/>
        </w:rPr>
        <w:t>et al.</w:t>
      </w:r>
      <w:r w:rsidR="006436CE" w:rsidRPr="006436CE">
        <w:rPr>
          <w:noProof/>
        </w:rPr>
        <w:t>, 2007)</w:t>
      </w:r>
      <w:r w:rsidR="006436CE">
        <w:fldChar w:fldCharType="end"/>
      </w:r>
      <w:r w:rsidR="006436CE">
        <w:t xml:space="preserve"> and these results cannot be assumed to be applicable to PDN. </w:t>
      </w:r>
      <w:r w:rsidR="0046795A">
        <w:t xml:space="preserve">Research </w:t>
      </w:r>
      <w:r w:rsidR="0016204C">
        <w:t xml:space="preserve">investigating </w:t>
      </w:r>
      <w:r w:rsidR="0046795A">
        <w:t xml:space="preserve">these approaches specifically </w:t>
      </w:r>
      <w:r w:rsidR="005C3047">
        <w:t>for</w:t>
      </w:r>
      <w:r w:rsidR="0046795A">
        <w:t xml:space="preserve"> PDN</w:t>
      </w:r>
      <w:r w:rsidR="0016204C" w:rsidRPr="0016204C">
        <w:t xml:space="preserve"> </w:t>
      </w:r>
      <w:r w:rsidR="0016204C">
        <w:t>is scant</w:t>
      </w:r>
      <w:r w:rsidR="0046795A">
        <w:t>.</w:t>
      </w:r>
      <w:r w:rsidR="000A47A6">
        <w:t xml:space="preserve"> </w:t>
      </w:r>
      <w:r w:rsidR="0044733E">
        <w:t>A s</w:t>
      </w:r>
      <w:r w:rsidR="005C3047">
        <w:t>ystematic review</w:t>
      </w:r>
      <w:r w:rsidR="0046795A">
        <w:t xml:space="preserve"> </w:t>
      </w:r>
      <w:r w:rsidR="005C3047">
        <w:t xml:space="preserve">of </w:t>
      </w:r>
      <w:r w:rsidR="0046795A">
        <w:t xml:space="preserve">physical exercise for PDN found </w:t>
      </w:r>
      <w:r w:rsidR="0008723A">
        <w:t xml:space="preserve">only </w:t>
      </w:r>
      <w:r w:rsidR="0046795A">
        <w:t xml:space="preserve">two </w:t>
      </w:r>
      <w:r w:rsidR="000A47A6">
        <w:t xml:space="preserve">eligible </w:t>
      </w:r>
      <w:r w:rsidR="0046795A">
        <w:t>studies</w:t>
      </w:r>
      <w:r w:rsidR="000A47A6">
        <w:t>,</w:t>
      </w:r>
      <w:r w:rsidR="0046795A">
        <w:t xml:space="preserve"> </w:t>
      </w:r>
      <w:r w:rsidR="0044733E">
        <w:t>one study found engagement in 8-weeks of moderate intensity aerobic exercise had minimal effect on pain report (NeuroQOL pain domain, pre- 1.60 to post- 1.61)</w:t>
      </w:r>
      <w:r w:rsidR="0044733E" w:rsidRPr="00D53FDC">
        <w:t xml:space="preserve"> </w:t>
      </w:r>
      <w:r w:rsidR="0044733E">
        <w:fldChar w:fldCharType="begin" w:fldLock="1"/>
      </w:r>
      <w:r w:rsidR="0044733E">
        <w:instrText>ADDIN CSL_CITATION {"citationItems":[{"id":"ITEM-1","itemData":{"DOI":"10.1007/s11136-013-0602-7","ISSN":"1573-2649","PMID":"24326731","abstract":"OBJECTIVE: To evaluate the effect of 8-week moderate intensity aerobic (heart-rate reserve 40-60%) exercise on neuropathy quality of life in type 2 diabetes. METHODS: A single blind, parallel-group, randomized controlled trial was carried out in a tertiary setting. People with type 2 diabetes were eligible for the study if they had clinical neuropathy which was defined by a minimum score of seven on the Michigan diabetic neuropathy score. Following which, the patients were randomly assigned to an 8-week program by a computer-generated random number tables to intervention or control group. Repeated measure analysis of variance was used for data analysis (p &lt; 0.05 was considered significant). RESULTS: There were 47 participants in the control group and 40 participants in the study group after randomization but 37 from the control group and 29 from the intervention group completed the final analysis. The two groups had a significant difference, pre-post intervention in scores of pain (F = 7, p = 0.01), sensory symptoms (F = 4.60, p = 0.04), restricted activities of daily living (F = 4.97, p = 0.03), disruptions in social relationships (F = 5.43, p = 0.02), specific impact on quality of life (F = 9.28, p &lt; 0.001) overall quality of life (F = 28.72, p &lt; 0.001), and total score (F = 31.10, p &lt; 0.001). Degrees of freedom for all the components were 1, 62. CONCLUSION: Moderate intensity aerobic exercise is cornerstone in improving the quality of life of individuals with peripheral neuropathy in type 2 diabetes.","author":[{"dropping-particle":"","family":"Dixit","given":"S","non-dropping-particle":"","parse-names":false,"suffix":""},{"dropping-particle":"","family":"Maiya","given":"A","non-dropping-particle":"","parse-names":false,"suffix":""},{"dropping-particle":"","family":"Shastry","given":"B","non-dropping-particle":"","parse-names":false,"suffix":""}],"container-title":"Quality of Life Research","id":"ITEM-1","issue":"5","issued":{"date-parts":[["2014","6"]]},"page":"1629-40","title":"Effect of aerobic exercise on quality of life in population with diabetic peripheral neuropathy in type 2 diabetes: a single blind, randomized controlled trial.","type":"article-journal","volume":"23"},"uris":["http://www.mendeley.com/documents/?uuid=954597c4-eb73-4b71-9b36-bbf90534b95c"]}],"mendeley":{"formattedCitation":"(Dixit, Maiya and Shastry, 2014)","plainTextFormattedCitation":"(Dixit, Maiya and Shastry, 2014)","previouslyFormattedCitation":"(Dixit, Maiya and Shastry, 2014)"},"properties":{"noteIndex":0},"schema":"https://github.com/citation-style-language/schema/raw/master/csl-citation.json"}</w:instrText>
      </w:r>
      <w:r w:rsidR="0044733E">
        <w:fldChar w:fldCharType="separate"/>
      </w:r>
      <w:r w:rsidR="0044733E" w:rsidRPr="00AB131F">
        <w:rPr>
          <w:noProof/>
        </w:rPr>
        <w:t>(Dixit, Maiya and Shastry, 2014)</w:t>
      </w:r>
      <w:r w:rsidR="0044733E">
        <w:fldChar w:fldCharType="end"/>
      </w:r>
      <w:r w:rsidR="0044733E">
        <w:t xml:space="preserve">, the second study found practice of regular Tai </w:t>
      </w:r>
      <w:r w:rsidR="0044733E">
        <w:lastRenderedPageBreak/>
        <w:t xml:space="preserve">Chi (1 hour, twice per week for 12 weeks) had positive effects on the bodily pain scale in the SF36 quality of life measure </w:t>
      </w:r>
      <w:r w:rsidR="0044733E">
        <w:fldChar w:fldCharType="begin" w:fldLock="1"/>
      </w:r>
      <w:r w:rsidR="0044733E">
        <w:instrText>ADDIN CSL_CITATION {"citationItems":[{"id":"ITEM-1","itemData":{"DOI":"10.1089/acm.2011.0690","ISSN":"1557-7708","PMID":"22985218","abstract":"PURPOSE: The aim of this study was to determine the effects of Tai Chi exercise on glucose control, neuropathy scores, balance, and quality of life in patients with type 2 diabetes and neuropathy. METHODS: A pretest-posttest design with a nonequivalent control group was utilized to recruit 59 diabetic patients with neuropathy from an outpatient clinic of a university hospital. A standardized Tai Chi for diabetes program was provided, which comprised 1 hour of Tai Chi per session, twice a week for 12 weeks. Outcome variables were fasting blood glucose and glycosylated hemoglobin for glucose control, the Semmes-Weinstein 10-g monofilament examination scores and total symptom scores for neuropathy, single leg stance for balance, and the Korean version of the SF-36v2 for quality of life. Thirty-nine patients completed the posttest measures after the 12-week Tai Chi intervention, giving a 34% dropout rate. RESULTS: The mean age of the participants was 64 years, and they had been diagnosed with type 2 diabetes for more than 12 years. The status was significantly better for the participants in the Tai Chi group (n=20) than for their control (i.e., nonintervention) counterparts (n=19) in terms of total symptom scores, glucose control, balance, and quality of life. CONCLUSION: Tai Chi improved glucose control, balance, neuropathic symptoms, and some dimensions of quality of life in diabetic patients with neuropathy. Further studies with larger samples and long-term follow-up are needed to confirm the effects of Tai Chi on the management of diabetic neuropathy, which may have an impact on fall prevention in this population.","author":[{"dropping-particle":"","family":"Ahn","given":"Sukhee","non-dropping-particle":"","parse-names":false,"suffix":""},{"dropping-particle":"","family":"Song","given":"Rhayun","non-dropping-particle":"","parse-names":false,"suffix":""}],"container-title":"Journal of Alternative and Complementary Medicine","id":"ITEM-1","issue":"12","issued":{"date-parts":[["2012"]]},"note":"paper version - included","page":"1172-8","title":"Effects of Tai Chi exercise on glucose control, neuropathy scores, balance, and quality of life in patients with type 2 diabetes and neuropathy.","type":"article-journal","volume":"18"},"uris":["http://www.mendeley.com/documents/?uuid=fef7515d-ed97-406a-9284-b94a74b97c93"]}],"mendeley":{"formattedCitation":"(Ahn and Song, 2012)","plainTextFormattedCitation":"(Ahn and Song, 2012)","previouslyFormattedCitation":"(Ahn and Song, 2012)"},"properties":{"noteIndex":0},"schema":"https://github.com/citation-style-language/schema/raw/master/csl-citation.json"}</w:instrText>
      </w:r>
      <w:r w:rsidR="0044733E">
        <w:fldChar w:fldCharType="separate"/>
      </w:r>
      <w:r w:rsidR="0044733E" w:rsidRPr="00AB131F">
        <w:rPr>
          <w:noProof/>
        </w:rPr>
        <w:t>(Ahn and Song, 2012)</w:t>
      </w:r>
      <w:r w:rsidR="0044733E">
        <w:fldChar w:fldCharType="end"/>
      </w:r>
      <w:r w:rsidR="0044733E">
        <w:t xml:space="preserve">. Both studies </w:t>
      </w:r>
      <w:r w:rsidR="000748E8">
        <w:t>reported</w:t>
      </w:r>
      <w:r w:rsidR="0044733E">
        <w:t xml:space="preserve"> significant pain reduction</w:t>
      </w:r>
      <w:r w:rsidR="000748E8">
        <w:t xml:space="preserve"> in the intervention arms that could be explained by deterioration in</w:t>
      </w:r>
      <w:r w:rsidR="0044733E">
        <w:t xml:space="preserve"> the control arms </w:t>
      </w:r>
      <w:r w:rsidR="000748E8">
        <w:t>over time</w:t>
      </w:r>
      <w:r w:rsidR="0044733E">
        <w:t>. No further studies were i</w:t>
      </w:r>
      <w:r w:rsidR="000748E8">
        <w:t>dentified</w:t>
      </w:r>
      <w:r w:rsidR="0044733E">
        <w:t xml:space="preserve"> in a more recent review </w:t>
      </w:r>
      <w:r w:rsidR="0044733E">
        <w:fldChar w:fldCharType="begin" w:fldLock="1"/>
      </w:r>
      <w:r w:rsidR="0044733E">
        <w:instrText>ADDIN CSL_CITATION {"citationItems":[{"id":"ITEM-1","itemData":{"DOI":"10.1515/sjpain-2019-0001","ISSN":"1877-8879","author":[{"dropping-particle":"","family":"Laake-Geelen","given":"Charlotte C.M.","non-dropping-particle":"van","parse-names":false,"suffix":""},{"dropping-particle":"","family":"Smeets","given":"Rob J.E.M.","non-dropping-particle":"","parse-names":false,"suffix":""},{"dropping-particle":"","family":"Quadflieg","given":"Suzan P.A.B.","non-dropping-particle":"","parse-names":false,"suffix":""},{"dropping-particle":"","family":"Kleijnen","given":"Jos","non-dropping-particle":"","parse-names":false,"suffix":""},{"dropping-particle":"","family":"Verbunt","given":"Jeanine A.","non-dropping-particle":"","parse-names":false,"suffix":""}],"container-title":"Scandinavian Journal of Pain","id":"ITEM-1","issue":"3","issued":{"date-parts":[["2019","7","26"]]},"page":"433-439","title":"The effect of exercise therapy combined with psychological therapy on physical activity and quality of life in patients with painful diabetic neuropathy: a systematic review","type":"article-journal","volume":"19"},"uris":["http://www.mendeley.com/documents/?uuid=40e4bd65-5b77-4c2e-9dfa-e245785b614c","http://www.mendeley.com/documents/?uuid=cebb603d-504d-45c6-a117-aa932680e60d"]}],"mendeley":{"formattedCitation":"(van Laake-Geelen &lt;i&gt;et al.&lt;/i&gt;, 2019)","plainTextFormattedCitation":"(van Laake-Geelen et al., 2019)","previouslyFormattedCitation":"(van Laake-Geelen &lt;i&gt;et al.&lt;/i&gt;, 2019)"},"properties":{"noteIndex":0},"schema":"https://github.com/citation-style-language/schema/raw/master/csl-citation.json"}</w:instrText>
      </w:r>
      <w:r w:rsidR="0044733E">
        <w:fldChar w:fldCharType="separate"/>
      </w:r>
      <w:r w:rsidR="0044733E" w:rsidRPr="00AB131F">
        <w:rPr>
          <w:noProof/>
        </w:rPr>
        <w:t xml:space="preserve">(van Laake-Geelen </w:t>
      </w:r>
      <w:r w:rsidR="0044733E" w:rsidRPr="00AB131F">
        <w:rPr>
          <w:i/>
          <w:noProof/>
        </w:rPr>
        <w:t>et al.</w:t>
      </w:r>
      <w:r w:rsidR="0044733E" w:rsidRPr="00AB131F">
        <w:rPr>
          <w:noProof/>
        </w:rPr>
        <w:t>, 2019)</w:t>
      </w:r>
      <w:r w:rsidR="0044733E">
        <w:fldChar w:fldCharType="end"/>
      </w:r>
      <w:r w:rsidR="0044733E">
        <w:t xml:space="preserve">. </w:t>
      </w:r>
    </w:p>
    <w:p w14:paraId="422729DA" w14:textId="69D3F42C" w:rsidR="00986663" w:rsidRDefault="006436CE" w:rsidP="005C3047">
      <w:r>
        <w:t>Psychological approaches</w:t>
      </w:r>
      <w:r w:rsidR="001D418C">
        <w:t>, specifically cognitive behavioural approaches,</w:t>
      </w:r>
      <w:r>
        <w:t xml:space="preserve"> have been shown </w:t>
      </w:r>
      <w:r w:rsidR="001D418C">
        <w:t>to reduce</w:t>
      </w:r>
      <w:r>
        <w:t xml:space="preserve"> disability (SMD -0.12) and distress (SMD -0.09) in </w:t>
      </w:r>
      <w:r w:rsidR="001D418C">
        <w:t>persistent</w:t>
      </w:r>
      <w:r>
        <w:t xml:space="preserve"> pain </w:t>
      </w:r>
      <w:r>
        <w:fldChar w:fldCharType="begin" w:fldLock="1"/>
      </w:r>
      <w:r w:rsidR="007E3221">
        <w:instrText>ADDIN CSL_CITATION {"citationItems":[{"id":"ITEM-1","itemData":{"DOI":"10.1002/14651858.CD007407.pub4","ISSN":"1469493X","PMID":"32794606","abstract":"Background: Chronic non-cancer pain, a disabling and distressing condition, is common in adults. It is a global public health problem and economic burden on health and social care systems and on people with chronic pain. Psychological treatments aim to reduce pain, disability and distress. This review updates and extends its previous version, published in 2012. Objectives: To determine the clinical efficacy and safety of psychological interventions for chronic pain in adults (age &gt; 18 years) compared with active controls, or waiting list/treatment as usual (TAU). Search methods: We identified randomised controlled trials (RCTs) of psychological therapies by searching CENTRAL, MEDLINE, Embase and PsycINFO to 16 April 2020. We also examined reference lists and trial registries, and searched for studies citing retrieved trials. Selection criteria: RCTs of psychological treatments compared with active control or TAU of face-to-face therapies for adults with chronic pain. We excluded studies of headache or malignant disease, and those with fewer than 20 participants in any arm at treatment end. Data collection and analysis: Two or more authors rated risk of bias, extracted data, and judged quality of evidence (GRADE). We compared cognitive behavioural therapy (CBT), behavioural therapy (BT), and acceptance and commitment therapy (ACT) with active control or TAU at treatment end, and at six month to 12 month follow-up. We did not analyse the few trials of other psychological treatments. We assessed treatment effectiveness for pain intensity, disability, and distress. We extracted data on adverse events (AEs) associated with treatment. Main results: We added 41 studies (6255 participants) to 34 of the previous review's 42 studies, and now have 75 studies in total (9401 participants at treatment end). Most participants had fibromyalgia, chronic low back pain, rheumatoid arthritis, or mixed chronic pain. Most risk of bias domains were at high or unclear risk of bias, with selective reporting and treatment expectations mostly at unclear risk of bias. AEs were inadequately recorded and/or reported across studies. CBT. The largest evidence base was for CBT (59 studies). CBT versus active control showed very small benefit at treatment end for pain (standardised mean difference (SMD) -0.09, 95% confidence interval (CI) -0.17 to -0.01; 3235 participants; 23 studies; moderate-quality evidence), disability (SMD -0.12, 95% CI -0.20 to -0.04; 2543 participants; 19 studies…","author":[{"dropping-particle":"","family":"Williams","given":"Amanda C.de C.","non-dropping-particle":"","parse-names":false,"suffix":""},{"dropping-particle":"","family":"Fisher","given":"Emma","non-dropping-particle":"","parse-names":false,"suffix":""},{"dropping-particle":"","family":"Hearn","given":"Leslie","non-dropping-particle":"","parse-names":false,"suffix":""},{"dropping-particle":"","family":"Eccleston","given":"Christopher","non-dropping-particle":"","parse-names":false,"suffix":""}],"container-title":"Cochrane Database of Systematic Reviews","id":"ITEM-1","issue":"8","issued":{"date-parts":[["2020"]]},"title":"Psychological therapies for the management of chronic pain (excluding headache) in adults","type":"article-journal","volume":"2020"},"uris":["http://www.mendeley.com/documents/?uuid=a6f4edf1-d36d-433e-8d5c-e56ac865db0b"]}],"mendeley":{"formattedCitation":"(Williams &lt;i&gt;et al.&lt;/i&gt;, 2020)","plainTextFormattedCitation":"(Williams et al., 2020)","previouslyFormattedCitation":"(Williams &lt;i&gt;et al.&lt;/i&gt;, 2020)"},"properties":{"noteIndex":0},"schema":"https://github.com/citation-style-language/schema/raw/master/csl-citation.json"}</w:instrText>
      </w:r>
      <w:r>
        <w:fldChar w:fldCharType="separate"/>
      </w:r>
      <w:r w:rsidRPr="006436CE">
        <w:rPr>
          <w:noProof/>
        </w:rPr>
        <w:t xml:space="preserve">(Williams </w:t>
      </w:r>
      <w:r w:rsidRPr="006436CE">
        <w:rPr>
          <w:i/>
          <w:noProof/>
        </w:rPr>
        <w:t>et al.</w:t>
      </w:r>
      <w:r w:rsidRPr="006436CE">
        <w:rPr>
          <w:noProof/>
        </w:rPr>
        <w:t>, 2020)</w:t>
      </w:r>
      <w:r>
        <w:fldChar w:fldCharType="end"/>
      </w:r>
      <w:r>
        <w:t xml:space="preserve">, but when the population </w:t>
      </w:r>
      <w:r w:rsidR="001D418C">
        <w:t>focus was</w:t>
      </w:r>
      <w:r>
        <w:t xml:space="preserve"> restricted to neuropathic pain conditions</w:t>
      </w:r>
      <w:r w:rsidR="000A47A6">
        <w:t>,</w:t>
      </w:r>
      <w:r>
        <w:t xml:space="preserve"> </w:t>
      </w:r>
      <w:r w:rsidR="001D418C">
        <w:t>only</w:t>
      </w:r>
      <w:r>
        <w:t xml:space="preserve"> </w:t>
      </w:r>
      <w:r w:rsidR="005C3047">
        <w:t>two studies</w:t>
      </w:r>
      <w:r w:rsidR="001D418C">
        <w:t xml:space="preserve"> could be included</w:t>
      </w:r>
      <w:r w:rsidR="005C3047">
        <w:t xml:space="preserve">, each with a high degree of bias, resulting in no recommendations for treatment </w:t>
      </w:r>
      <w:r w:rsidR="0032579F">
        <w:fldChar w:fldCharType="begin" w:fldLock="1"/>
      </w:r>
      <w:r w:rsidR="00AB131F">
        <w:instrText>ADDIN CSL_CITATION {"citationItems":[{"id":"ITEM-1","itemData":{"DOI":"10.1002/14651858.CD011259.pub2.","author":[{"dropping-particle":"","family":"Eccleston","given":"C","non-dropping-particle":"","parse-names":false,"suffix":""},{"dropping-particle":"","family":"Hearn","given":"L","non-dropping-particle":"","parse-names":false,"suffix":""},{"dropping-particle":"","family":"Williams","given":"ACDC","non-dropping-particle":"","parse-names":false,"suffix":""}],"container-title":"Cochrane Database of Systematic Reviews","id":"ITEM-1","issue":"10","issued":{"date-parts":[["2015"]]},"title":"Psychological therapies for the management of chronic neuropathic pain in adults (Review)","type":"article-journal"},"uris":["http://www.mendeley.com/documents/?uuid=b1313b47-7584-4f16-8b12-f8bed810491f"]}],"mendeley":{"formattedCitation":"(Eccleston, Hearn and Williams, 2015)","plainTextFormattedCitation":"(Eccleston, Hearn and Williams, 2015)","previouslyFormattedCitation":"(Eccleston, Hearn and Williams, 2015)"},"properties":{"noteIndex":0},"schema":"https://github.com/citation-style-language/schema/raw/master/csl-citation.json"}</w:instrText>
      </w:r>
      <w:r w:rsidR="0032579F">
        <w:fldChar w:fldCharType="separate"/>
      </w:r>
      <w:r w:rsidR="00AB131F" w:rsidRPr="00AB131F">
        <w:rPr>
          <w:noProof/>
        </w:rPr>
        <w:t>(Eccleston, Hearn and Williams, 2015)</w:t>
      </w:r>
      <w:r w:rsidR="0032579F">
        <w:fldChar w:fldCharType="end"/>
      </w:r>
      <w:r w:rsidR="005C3047">
        <w:t>.</w:t>
      </w:r>
    </w:p>
    <w:p w14:paraId="4B4CBF04" w14:textId="3BC7116B" w:rsidR="00FD2C6F" w:rsidRDefault="00FD2C6F" w:rsidP="00FD2C6F">
      <w:r w:rsidRPr="00FD2C6F">
        <w:t xml:space="preserve">No research to date has asked people with PDN whether </w:t>
      </w:r>
      <w:r w:rsidR="0016204C">
        <w:t xml:space="preserve">they </w:t>
      </w:r>
      <w:r w:rsidRPr="00FD2C6F">
        <w:t xml:space="preserve">would find </w:t>
      </w:r>
      <w:r w:rsidR="0016204C">
        <w:t>non-pharmacological</w:t>
      </w:r>
      <w:r w:rsidRPr="00FD2C6F">
        <w:t xml:space="preserve"> pain management strategies,</w:t>
      </w:r>
      <w:r>
        <w:t xml:space="preserve"> </w:t>
      </w:r>
      <w:r w:rsidRPr="00FD2C6F">
        <w:t>particularly physical and psychological approaches, to be acceptable or appropriate for the</w:t>
      </w:r>
      <w:r>
        <w:t xml:space="preserve"> </w:t>
      </w:r>
      <w:r w:rsidRPr="00FD2C6F">
        <w:t>impacts of PDN</w:t>
      </w:r>
      <w:r w:rsidR="0016204C">
        <w:t xml:space="preserve"> they experience</w:t>
      </w:r>
      <w:r w:rsidRPr="00FD2C6F">
        <w:t>.</w:t>
      </w:r>
    </w:p>
    <w:p w14:paraId="398E49F2" w14:textId="2420AB6E" w:rsidR="00FD2C6F" w:rsidRPr="00FD2C6F" w:rsidRDefault="0016204C" w:rsidP="00FD2C6F">
      <w:r>
        <w:t>T</w:t>
      </w:r>
      <w:r w:rsidR="00FD2C6F">
        <w:t xml:space="preserve">his study </w:t>
      </w:r>
      <w:r w:rsidR="00B62820">
        <w:t>aimed</w:t>
      </w:r>
      <w:r w:rsidR="0086199D">
        <w:t xml:space="preserve"> </w:t>
      </w:r>
      <w:r w:rsidR="00FD2C6F">
        <w:t xml:space="preserve">to explore: 1) </w:t>
      </w:r>
      <w:r w:rsidR="00403FEB">
        <w:t>the strategies</w:t>
      </w:r>
      <w:r w:rsidR="00FD2C6F">
        <w:t xml:space="preserve"> particip</w:t>
      </w:r>
      <w:r w:rsidR="00403FEB">
        <w:t>ants had</w:t>
      </w:r>
      <w:r w:rsidR="00FD2C6F">
        <w:t xml:space="preserve"> developed to manage </w:t>
      </w:r>
      <w:r w:rsidR="00403FEB">
        <w:t>the impacts of PDN, and 2</w:t>
      </w:r>
      <w:r w:rsidR="00FD2C6F">
        <w:t>) the partic</w:t>
      </w:r>
      <w:r w:rsidR="00297E8B">
        <w:t xml:space="preserve">ipants’ perspectives on the </w:t>
      </w:r>
      <w:r w:rsidR="00FD2C6F">
        <w:t xml:space="preserve">utility of PMP strategies for coping with </w:t>
      </w:r>
      <w:r w:rsidR="00297E8B">
        <w:t>PDN</w:t>
      </w:r>
      <w:r w:rsidR="00FD2C6F">
        <w:t>.</w:t>
      </w:r>
    </w:p>
    <w:p w14:paraId="0B1233B1" w14:textId="5A48D77D" w:rsidR="00776ACA" w:rsidRDefault="00776ACA" w:rsidP="002C6360">
      <w:pPr>
        <w:pStyle w:val="Heading2"/>
      </w:pPr>
      <w:r>
        <w:t>Method</w:t>
      </w:r>
    </w:p>
    <w:p w14:paraId="6CEF966F" w14:textId="1A887E5B" w:rsidR="00B62820" w:rsidRPr="00B62820" w:rsidRDefault="00B62820" w:rsidP="00CD38DA">
      <w:r>
        <w:t>A</w:t>
      </w:r>
      <w:r w:rsidR="00DE27CE">
        <w:t>n interview</w:t>
      </w:r>
      <w:r>
        <w:t xml:space="preserve"> study was designed to recruit people with confirmed PDN. This interview would seek to understand the strategies they had explored to manage their PDN, and it would explore their perspectives on the utility of PMP strategies for PDN.</w:t>
      </w:r>
    </w:p>
    <w:p w14:paraId="11368596" w14:textId="77777777" w:rsidR="00697485" w:rsidRDefault="00697485" w:rsidP="002C6360">
      <w:pPr>
        <w:pStyle w:val="Heading3"/>
      </w:pPr>
      <w:r>
        <w:t>Participant recruitment</w:t>
      </w:r>
    </w:p>
    <w:p w14:paraId="73AF8F99" w14:textId="42143C55" w:rsidR="00697485" w:rsidRPr="005E3198" w:rsidRDefault="00697485" w:rsidP="007F2DB0">
      <w:r>
        <w:t xml:space="preserve">Recruitment was </w:t>
      </w:r>
      <w:r w:rsidR="00896D6D">
        <w:t xml:space="preserve">(1) </w:t>
      </w:r>
      <w:r>
        <w:t>through</w:t>
      </w:r>
      <w:r w:rsidR="001A77BE">
        <w:t xml:space="preserve"> </w:t>
      </w:r>
      <w:r>
        <w:t xml:space="preserve">local NHS diabetes and PDN-specialist clinics, </w:t>
      </w:r>
      <w:r w:rsidR="00896D6D">
        <w:t xml:space="preserve">where clinicians independent of the research </w:t>
      </w:r>
      <w:r w:rsidR="00964292">
        <w:t xml:space="preserve">team </w:t>
      </w:r>
      <w:r w:rsidR="00896D6D">
        <w:t xml:space="preserve">provided </w:t>
      </w:r>
      <w:r w:rsidR="009E7FD4">
        <w:t xml:space="preserve">brief </w:t>
      </w:r>
      <w:r w:rsidR="00896D6D">
        <w:t>study informati</w:t>
      </w:r>
      <w:r w:rsidR="009E7FD4">
        <w:t>o</w:t>
      </w:r>
      <w:r w:rsidR="00896D6D">
        <w:t xml:space="preserve">n to </w:t>
      </w:r>
      <w:r w:rsidR="009E7FD4">
        <w:t xml:space="preserve">eligible patients; and (2) </w:t>
      </w:r>
      <w:r>
        <w:t xml:space="preserve">by advertisement in Balance, the peer-support magazine of DiabetesUK, a leading UK-based diabetes support charity. </w:t>
      </w:r>
      <w:r w:rsidR="001C4099">
        <w:t xml:space="preserve">Potential participants who contacted the research team </w:t>
      </w:r>
      <w:r w:rsidR="009E7FD4">
        <w:t>and met eligibility criteria, were sent detailed study information and were able to ask any questions</w:t>
      </w:r>
      <w:r w:rsidR="000D3DEB">
        <w:t>.</w:t>
      </w:r>
      <w:r w:rsidR="001D0567">
        <w:t xml:space="preserve"> </w:t>
      </w:r>
      <w:r w:rsidR="007F2DB0">
        <w:t>An interview date was scheduled if participants</w:t>
      </w:r>
      <w:r w:rsidR="001D418C">
        <w:t xml:space="preserve"> met the eligibility criteria </w:t>
      </w:r>
      <w:r w:rsidR="007F2DB0">
        <w:t>and</w:t>
      </w:r>
      <w:r w:rsidR="00616ADE">
        <w:t xml:space="preserve"> gave </w:t>
      </w:r>
      <w:r w:rsidR="007F2DB0">
        <w:t xml:space="preserve">informed consent. </w:t>
      </w:r>
      <w:r w:rsidR="00806D65">
        <w:t xml:space="preserve"> </w:t>
      </w:r>
      <w:r w:rsidR="000D3DEB">
        <w:t xml:space="preserve"> </w:t>
      </w:r>
    </w:p>
    <w:p w14:paraId="3124E50E" w14:textId="77777777" w:rsidR="00697485" w:rsidRDefault="00697485" w:rsidP="002C6360">
      <w:pPr>
        <w:pStyle w:val="Heading3"/>
      </w:pPr>
      <w:r>
        <w:t>Eligibility criteria</w:t>
      </w:r>
    </w:p>
    <w:p w14:paraId="092B833D" w14:textId="6CCF77A7" w:rsidR="00697485" w:rsidRDefault="00171D65" w:rsidP="00697485">
      <w:r>
        <w:t>P</w:t>
      </w:r>
      <w:r w:rsidR="00697485">
        <w:t>articipants</w:t>
      </w:r>
      <w:r w:rsidR="000748E8">
        <w:t xml:space="preserve"> recruited from NHS clinics</w:t>
      </w:r>
      <w:r w:rsidR="00697485">
        <w:t xml:space="preserve"> </w:t>
      </w:r>
      <w:r w:rsidR="00616ADE">
        <w:t xml:space="preserve">were required to have a </w:t>
      </w:r>
      <w:r w:rsidR="000748E8">
        <w:t xml:space="preserve">medical </w:t>
      </w:r>
      <w:r w:rsidR="00616ADE">
        <w:t>diagnosis of PDN</w:t>
      </w:r>
      <w:r w:rsidR="000748E8">
        <w:t>.  F</w:t>
      </w:r>
      <w:r w:rsidR="007E3221">
        <w:t xml:space="preserve">or  </w:t>
      </w:r>
      <w:r w:rsidR="000748E8">
        <w:t xml:space="preserve">participants </w:t>
      </w:r>
      <w:r w:rsidR="007E3221">
        <w:t>recruited via Balance,</w:t>
      </w:r>
      <w:r w:rsidR="007E3221" w:rsidDel="00616ADE">
        <w:t xml:space="preserve"> </w:t>
      </w:r>
      <w:r w:rsidR="00806D65">
        <w:t>self-report</w:t>
      </w:r>
      <w:r w:rsidR="000748E8">
        <w:t xml:space="preserve"> of</w:t>
      </w:r>
      <w:r w:rsidR="00806D65">
        <w:t xml:space="preserve"> </w:t>
      </w:r>
      <w:r w:rsidR="000748E8">
        <w:t xml:space="preserve">a diagnosis along with </w:t>
      </w:r>
      <w:r w:rsidR="007E3221">
        <w:t xml:space="preserve">symptoms </w:t>
      </w:r>
      <w:r w:rsidR="00616ADE">
        <w:t>consistent with PDN</w:t>
      </w:r>
      <w:r w:rsidR="000748E8">
        <w:t xml:space="preserve"> was deemed acceptable</w:t>
      </w:r>
      <w:r w:rsidR="007E3221">
        <w:t xml:space="preserve">. This self-report needed to be consistent with </w:t>
      </w:r>
      <w:r w:rsidR="001C0804">
        <w:t xml:space="preserve">the </w:t>
      </w:r>
      <w:r w:rsidR="007E3221">
        <w:t xml:space="preserve">DN-4 </w:t>
      </w:r>
      <w:r w:rsidR="001C0804">
        <w:t xml:space="preserve">interview questions </w:t>
      </w:r>
      <w:r w:rsidR="007E3221">
        <w:t>for sensory profile and symptom distribution and response</w:t>
      </w:r>
      <w:r w:rsidR="001C0804">
        <w:t>. N</w:t>
      </w:r>
      <w:r w:rsidR="007E3221">
        <w:t xml:space="preserve">o </w:t>
      </w:r>
      <w:r w:rsidR="001C0804">
        <w:t xml:space="preserve">clinical exam was </w:t>
      </w:r>
      <w:r w:rsidR="001C0804">
        <w:lastRenderedPageBreak/>
        <w:t xml:space="preserve">conducted as the participants were remote </w:t>
      </w:r>
      <w:r w:rsidR="007E3221">
        <w:fldChar w:fldCharType="begin" w:fldLock="1"/>
      </w:r>
      <w:r w:rsidR="0076356A">
        <w:instrText>ADDIN CSL_CITATION {"citationItems":[{"id":"ITEM-1","itemData":{"DOI":"10.1111/j.1464-5491.2011.03500.x","ISSN":"07423071","PMID":"22023377","abstract":"Aims DN4 (Douleur Neuropathique en 4 Questions) is a screening tool for neuropathic pain consisting of interview questions (DN4-interview) and physical tests. It has not formally been validated in diabetes. We evaluated the validity and diagnostic accuracy of DN4 and DN4-interview in identifying neuropathic pain of painful diabetic polyneuropathy. Methods In 158 patients with diabetes, the presence of diabetic polyneuropathy and neuropathic pain was assessed using scoring system for symptoms and signs, quantitative sensory testing, nerve conduction studies, pain history, numerical rating scale, and Short-Form McGill Pain Questionnaire. Painful diabetic polyneuropathy was defined as the presence of diabetic polyneuropathy plus chronic neuropathic pain in the same area as neuropathic deficits. A blinded investigator performed DN4. Results The DN4 score was significantly related to all the neurological and electrophysiological measurements and to Short-Form McGill Pain Questionnaire (ρ=0.58, P&lt;0.0001). DN4 and DN4-interview scores showed a high diagnostic accuracy for painful diabetic polyneuropathy with areas under the receiver operating characteristic curve of 0.94 and 0.93, respectively. At the cut-off of 4, DN4 displayed sensitivity of 80%, specificity of 92%, positive predictive value (PPV) of 82%, negative predictive value (NPV) of 91%, and likelihood ratio for a positive result (LR +) of 9.6. At the cut-off of 3, DN4-interview showed sensitivity and specificity of 84%, PPV of 71%, NPV of 92%, and LR + of 5.3. Conclusions This is the first validation study of DN4 for painful diabetic polyneuropathy, which supports its usefulness as both a screening tool for neuropathic pain in diabetes and a reliable component of the diagnostic work up for painful diabetic polyneuropathy. © 2011 The Authors. Diabetic Medicine © 2011 Diabetes UK.","author":[{"dropping-particle":"","family":"Spallone","given":"V.","non-dropping-particle":"","parse-names":false,"suffix":""},{"dropping-particle":"","family":"Morganti","given":"R.","non-dropping-particle":"","parse-names":false,"suffix":""},{"dropping-particle":"","family":"D'Amato","given":"C.","non-dropping-particle":"","parse-names":false,"suffix":""},{"dropping-particle":"","family":"Greco","given":"C.","non-dropping-particle":"","parse-names":false,"suffix":""},{"dropping-particle":"","family":"Cacciotti","given":"L.","non-dropping-particle":"","parse-names":false,"suffix":""},{"dropping-particle":"","family":"Marfia","given":"G. A.","non-dropping-particle":"","parse-names":false,"suffix":""}],"container-title":"Diabetic Medicine","id":"ITEM-1","issue":"5","issued":{"date-parts":[["2012"]]},"page":"578-585","title":"Validation of DN4 as a screening tool for neuropathic pain in painful diabetic polyneuropathy","type":"article-journal","volume":"29"},"uris":["http://www.mendeley.com/documents/?uuid=53fd4f08-bbfc-4c3e-ae17-6e981f83b090"]}],"mendeley":{"formattedCitation":"(Spallone &lt;i&gt;et al.&lt;/i&gt;, 2012)","plainTextFormattedCitation":"(Spallone et al., 2012)","previouslyFormattedCitation":"(Spallone &lt;i&gt;et al.&lt;/i&gt;, 2012)"},"properties":{"noteIndex":0},"schema":"https://github.com/citation-style-language/schema/raw/master/csl-citation.json"}</w:instrText>
      </w:r>
      <w:r w:rsidR="007E3221">
        <w:fldChar w:fldCharType="separate"/>
      </w:r>
      <w:r w:rsidR="001C0804" w:rsidRPr="001C0804">
        <w:rPr>
          <w:noProof/>
        </w:rPr>
        <w:t xml:space="preserve">(Spallone </w:t>
      </w:r>
      <w:r w:rsidR="001C0804" w:rsidRPr="001C0804">
        <w:rPr>
          <w:i/>
          <w:noProof/>
        </w:rPr>
        <w:t>et al.</w:t>
      </w:r>
      <w:r w:rsidR="001C0804" w:rsidRPr="001C0804">
        <w:rPr>
          <w:noProof/>
        </w:rPr>
        <w:t>, 2012)</w:t>
      </w:r>
      <w:r w:rsidR="007E3221">
        <w:fldChar w:fldCharType="end"/>
      </w:r>
      <w:r w:rsidR="007E3221">
        <w:t xml:space="preserve">. </w:t>
      </w:r>
      <w:r w:rsidR="00616ADE">
        <w:t>All participants had to</w:t>
      </w:r>
      <w:r w:rsidR="00806D65">
        <w:t xml:space="preserve"> </w:t>
      </w:r>
      <w:r w:rsidR="007F2DB0">
        <w:t xml:space="preserve">be over 18 years of age, provide informed consent </w:t>
      </w:r>
      <w:r w:rsidR="00697485">
        <w:t>and be able to communicate in conversational English.</w:t>
      </w:r>
      <w:r w:rsidR="007F2DB0">
        <w:t xml:space="preserve"> </w:t>
      </w:r>
      <w:r w:rsidR="00806D65">
        <w:t>There were no other exclusion criteria; this aimed for</w:t>
      </w:r>
      <w:r w:rsidR="00697485">
        <w:t xml:space="preserve"> the </w:t>
      </w:r>
      <w:r w:rsidR="00806D65">
        <w:t>widest</w:t>
      </w:r>
      <w:r w:rsidR="00697485">
        <w:t xml:space="preserve"> </w:t>
      </w:r>
      <w:r w:rsidR="00806D65">
        <w:t>range</w:t>
      </w:r>
      <w:r w:rsidR="00697485">
        <w:t xml:space="preserve"> of PDN experience to be reflected by the study participants.</w:t>
      </w:r>
    </w:p>
    <w:p w14:paraId="16A91A43" w14:textId="1FB4717C" w:rsidR="00101BB7" w:rsidRDefault="00806D65" w:rsidP="002C6360">
      <w:pPr>
        <w:pStyle w:val="Heading3"/>
      </w:pPr>
      <w:r>
        <w:t xml:space="preserve">Interview </w:t>
      </w:r>
      <w:r w:rsidR="00066F00">
        <w:t>process</w:t>
      </w:r>
    </w:p>
    <w:p w14:paraId="7455027C" w14:textId="04C5EC7D" w:rsidR="00806D65" w:rsidRDefault="00101BB7" w:rsidP="001C4099">
      <w:r>
        <w:t>If respondents met the criteria, and gave consent to be involved in this research study, one-to-one interviews were scheduled. These</w:t>
      </w:r>
      <w:r w:rsidR="00171D65">
        <w:t xml:space="preserve"> were conducted</w:t>
      </w:r>
      <w:r w:rsidR="001C4099">
        <w:t xml:space="preserve"> either at University premises, the person’s home or by telephone. </w:t>
      </w:r>
      <w:r w:rsidR="00806D65">
        <w:t>Th</w:t>
      </w:r>
      <w:r w:rsidR="00964292">
        <w:t>e</w:t>
      </w:r>
      <w:r w:rsidR="00806D65">
        <w:t xml:space="preserve"> </w:t>
      </w:r>
      <w:r w:rsidR="00F20400">
        <w:t xml:space="preserve">participants’ </w:t>
      </w:r>
      <w:r w:rsidR="00806D65">
        <w:t xml:space="preserve">study information </w:t>
      </w:r>
      <w:r w:rsidR="00D043EA">
        <w:t xml:space="preserve">pack </w:t>
      </w:r>
      <w:r w:rsidR="00806D65">
        <w:t xml:space="preserve">contained a mind-map that outlined strategies used in PMPs. This mind-map was developed from two existing PMP manuals </w:t>
      </w:r>
      <w:r w:rsidR="00D6286E">
        <w:t xml:space="preserve">(Taunton NHS Trust and Calderdale NHS Trust, UK) </w:t>
      </w:r>
      <w:r w:rsidR="00806D65">
        <w:t>and the British Pain Society guidance document for PMP</w:t>
      </w:r>
      <w:r w:rsidR="00D6286E">
        <w:t>s</w:t>
      </w:r>
      <w:r w:rsidR="00806D65">
        <w:t xml:space="preserve"> </w:t>
      </w:r>
      <w:r w:rsidR="00806D65">
        <w:fldChar w:fldCharType="begin" w:fldLock="1"/>
      </w:r>
      <w:r w:rsidR="00AB131F">
        <w:instrText>ADDIN CSL_CITATION {"citationItems":[{"id":"ITEM-1","itemData":{"ISBN":"9780956138644","author":[{"dropping-particle":"","family":"BPS","given":"","non-dropping-particle":"","parse-names":false,"suffix":""}],"id":"ITEM-1","issue":"November","issued":{"date-parts":[["2013"]]},"publisher":"The British Pain Society","publisher-place":"London","title":"The British Pain Society Guidelines for Pain Management Programmes for adults","type":"report"},"uris":["http://www.mendeley.com/documents/?uuid=1e7ca7fd-8f99-4a68-b6ff-06a12369b9e8"]}],"mendeley":{"formattedCitation":"(BPS, 2013)","plainTextFormattedCitation":"(BPS, 2013)","previouslyFormattedCitation":"(BPS, 2013)"},"properties":{"noteIndex":0},"schema":"https://github.com/citation-style-language/schema/raw/master/csl-citation.json"}</w:instrText>
      </w:r>
      <w:r w:rsidR="00806D65">
        <w:fldChar w:fldCharType="separate"/>
      </w:r>
      <w:r w:rsidR="00ED4451" w:rsidRPr="00ED4451">
        <w:rPr>
          <w:noProof/>
        </w:rPr>
        <w:t>(BPS, 2013)</w:t>
      </w:r>
      <w:r w:rsidR="00806D65">
        <w:fldChar w:fldCharType="end"/>
      </w:r>
      <w:r w:rsidR="00D6286E">
        <w:t xml:space="preserve">. This mind-map </w:t>
      </w:r>
      <w:r w:rsidR="00806D65">
        <w:t>stated strategies used</w:t>
      </w:r>
      <w:r w:rsidR="00D6286E">
        <w:t xml:space="preserve"> in PMP for persistent pain</w:t>
      </w:r>
      <w:r w:rsidR="00806D65">
        <w:t>, without suggesting whether they may be applicable to PDN</w:t>
      </w:r>
      <w:r w:rsidR="00D53FDC">
        <w:t xml:space="preserve"> and was used as a prompt within the interview. </w:t>
      </w:r>
      <w:r w:rsidR="00806D65">
        <w:t xml:space="preserve">This mind map can </w:t>
      </w:r>
      <w:r w:rsidR="00806D65" w:rsidRPr="00EB6ACD">
        <w:t xml:space="preserve">be seen in </w:t>
      </w:r>
      <w:r w:rsidR="00806D65">
        <w:t>Figure</w:t>
      </w:r>
      <w:r w:rsidR="00806D65" w:rsidRPr="00EB6ACD">
        <w:t xml:space="preserve"> 1.</w:t>
      </w:r>
    </w:p>
    <w:p w14:paraId="235D1011" w14:textId="5FE69B02" w:rsidR="00101BB7" w:rsidRDefault="001C4099" w:rsidP="001C4099">
      <w:r>
        <w:t>The interviews were semi-structured based on a</w:t>
      </w:r>
      <w:r w:rsidR="00964292">
        <w:t xml:space="preserve"> </w:t>
      </w:r>
      <w:r>
        <w:t xml:space="preserve">schedule </w:t>
      </w:r>
      <w:r w:rsidR="008D6857">
        <w:t xml:space="preserve">(S1 online supplementary) </w:t>
      </w:r>
      <w:r>
        <w:t xml:space="preserve">which had been developed by the research team and an Expert Patient Research Partner (EPRP), and was grounded in the existing literature, the research questions and the experience of the research team. </w:t>
      </w:r>
      <w:r w:rsidR="00297E8B">
        <w:t xml:space="preserve">The schedule was used to ensure all topics were covered during the interview. </w:t>
      </w:r>
      <w:r w:rsidR="0086199D">
        <w:t>All i</w:t>
      </w:r>
      <w:r w:rsidR="00171D65">
        <w:t xml:space="preserve">nterviews were conducted by the </w:t>
      </w:r>
      <w:r w:rsidR="0086199D">
        <w:t>research student (BD)</w:t>
      </w:r>
      <w:r w:rsidR="00171D65">
        <w:t>,</w:t>
      </w:r>
      <w:r w:rsidR="00297E8B">
        <w:t xml:space="preserve"> a physiotherapist who had extensive clinical experience of managing persistent musculoskeletal pain. </w:t>
      </w:r>
      <w:r w:rsidR="00101BB7">
        <w:t xml:space="preserve">The clinical profession of the interviewer was made clear in the study information and when the interviews were </w:t>
      </w:r>
      <w:r w:rsidR="00270B5F">
        <w:t>scheduled but</w:t>
      </w:r>
      <w:r w:rsidR="00101BB7">
        <w:t xml:space="preserve"> not referred to again through the interview unless by the participant. </w:t>
      </w:r>
      <w:r w:rsidR="007E3221">
        <w:t xml:space="preserve">Training in conducting </w:t>
      </w:r>
      <w:r w:rsidR="000748E8">
        <w:t>semi-structured</w:t>
      </w:r>
      <w:r w:rsidR="007E3221">
        <w:t xml:space="preserve"> interview</w:t>
      </w:r>
      <w:r w:rsidR="000748E8">
        <w:t>s</w:t>
      </w:r>
      <w:r w:rsidR="007E3221">
        <w:t xml:space="preserve"> and on-going supervision </w:t>
      </w:r>
      <w:r w:rsidR="00270B5F">
        <w:t xml:space="preserve">of the research interview process was provided by CM and FC who are experienced in training researchers in qualitative </w:t>
      </w:r>
      <w:r w:rsidR="00C13D59">
        <w:t xml:space="preserve">research </w:t>
      </w:r>
      <w:r w:rsidR="00270B5F">
        <w:t xml:space="preserve">approaches. </w:t>
      </w:r>
    </w:p>
    <w:p w14:paraId="58D48ED7" w14:textId="6C27982A" w:rsidR="001C4099" w:rsidRDefault="00297E8B" w:rsidP="001C4099">
      <w:r>
        <w:t>The interviews</w:t>
      </w:r>
      <w:r w:rsidR="0086199D">
        <w:t xml:space="preserve"> were digitally recorded and transcribed verbatim by </w:t>
      </w:r>
      <w:r w:rsidR="00270B5F">
        <w:t xml:space="preserve">University-approved </w:t>
      </w:r>
      <w:r w:rsidR="0086199D">
        <w:t>professional transcription services</w:t>
      </w:r>
      <w:r w:rsidR="00270B5F">
        <w:t xml:space="preserve"> (Essential Secretary, UK)</w:t>
      </w:r>
      <w:r w:rsidR="0086199D">
        <w:t>.</w:t>
      </w:r>
      <w:r>
        <w:t xml:space="preserve"> </w:t>
      </w:r>
      <w:r w:rsidR="00E94EAA">
        <w:t>Contemporaneous field notes were taken to contextualise the interview but these were not included in the data analysed.</w:t>
      </w:r>
    </w:p>
    <w:p w14:paraId="176D47B1" w14:textId="77777777" w:rsidR="00F219A6" w:rsidRDefault="00F219A6" w:rsidP="002C6360">
      <w:pPr>
        <w:pStyle w:val="Heading3"/>
      </w:pPr>
      <w:bookmarkStart w:id="1" w:name="_Ref336718205"/>
      <w:r w:rsidRPr="00F9459C">
        <w:t>Data analysis</w:t>
      </w:r>
      <w:bookmarkEnd w:id="1"/>
    </w:p>
    <w:p w14:paraId="3185C1E6" w14:textId="12D4D15D" w:rsidR="005E3198" w:rsidRPr="005E3198" w:rsidRDefault="00526057" w:rsidP="005E3198">
      <w:r>
        <w:t xml:space="preserve">The transcribed text was imported to NVivo </w:t>
      </w:r>
      <w:r w:rsidR="00EB6ACD">
        <w:t xml:space="preserve">(NVivo 11 for Mac, QSR International) </w:t>
      </w:r>
      <w:r w:rsidR="00E94EAA">
        <w:t xml:space="preserve">for management </w:t>
      </w:r>
      <w:r>
        <w:t xml:space="preserve">and analysed using an inductive thematic analysis approach </w:t>
      </w:r>
      <w:r>
        <w:fldChar w:fldCharType="begin" w:fldLock="1"/>
      </w:r>
      <w:r w:rsidR="00AB131F">
        <w:instrText>ADDIN CSL_CITATION {"citationItems":[{"id":"ITEM-1","itemData":{"DOI":"10.3402/qhw.v9.26152","author":[{"dropping-particle":"","family":"Braun","given":"V","non-dropping-particle":"","parse-names":false,"suffix":""},{"dropping-particle":"","family":"Clarke","given":"V","non-dropping-particle":"","parse-names":false,"suffix":""}],"container-title":"International Journal of Qualitative Studies on Health and Well-Being","id":"ITEM-1","issued":{"date-parts":[["2014"]]},"page":"9-10","title":"What can “thematic analysis” offer health and wellbeing researchers?","type":"article-journal","volume":"1"},"uris":["http://www.mendeley.com/documents/?uuid=d8f04d8a-61ef-435d-b9be-a467cc277e00"]}],"mendeley":{"formattedCitation":"(Braun and Clarke, 2014)","plainTextFormattedCitation":"(Braun and Clarke, 2014)","previouslyFormattedCitation":"(Braun and Clarke, 2014)"},"properties":{"noteIndex":0},"schema":"https://github.com/citation-style-language/schema/raw/master/csl-citation.json"}</w:instrText>
      </w:r>
      <w:r>
        <w:fldChar w:fldCharType="separate"/>
      </w:r>
      <w:r w:rsidR="00AB131F" w:rsidRPr="00AB131F">
        <w:rPr>
          <w:noProof/>
        </w:rPr>
        <w:t>(Braun and Clarke, 2014)</w:t>
      </w:r>
      <w:r>
        <w:fldChar w:fldCharType="end"/>
      </w:r>
      <w:r>
        <w:t>. This analy</w:t>
      </w:r>
      <w:r w:rsidR="009B2A3C">
        <w:t>t</w:t>
      </w:r>
      <w:r>
        <w:t>i</w:t>
      </w:r>
      <w:r w:rsidR="00270B5F">
        <w:t xml:space="preserve">cal approach was chosen </w:t>
      </w:r>
      <w:r w:rsidR="009B2A3C">
        <w:t>as</w:t>
      </w:r>
      <w:r w:rsidR="00270B5F">
        <w:t xml:space="preserve"> </w:t>
      </w:r>
      <w:r w:rsidR="009B2A3C">
        <w:t xml:space="preserve">it encourages the researcher to start from a position of naivety and to have </w:t>
      </w:r>
      <w:r>
        <w:t xml:space="preserve">no assumptions about the </w:t>
      </w:r>
      <w:r w:rsidR="009B2A3C">
        <w:t xml:space="preserve">perspectives </w:t>
      </w:r>
      <w:r>
        <w:t>participants</w:t>
      </w:r>
      <w:r w:rsidR="009B2A3C">
        <w:t xml:space="preserve"> bring to the interview</w:t>
      </w:r>
      <w:r w:rsidR="00563B35">
        <w:t>.</w:t>
      </w:r>
      <w:r w:rsidR="009B2A3C">
        <w:t xml:space="preserve"> Each</w:t>
      </w:r>
      <w:r w:rsidR="00563B35">
        <w:t xml:space="preserve"> unique issue raised by participants</w:t>
      </w:r>
      <w:r w:rsidR="009B2A3C">
        <w:t xml:space="preserve"> was assigned a descriptive code, t</w:t>
      </w:r>
      <w:r w:rsidR="00563B35">
        <w:t xml:space="preserve">hese codes were grouped into organising themes that contained a central concept. Themes were then further brought together as </w:t>
      </w:r>
      <w:r w:rsidR="00563B35">
        <w:lastRenderedPageBreak/>
        <w:t xml:space="preserve">superordinate themes where appropriate. </w:t>
      </w:r>
      <w:r w:rsidR="00E94EAA">
        <w:t xml:space="preserve">The data coding and theme development was done by BD with supervision and support from </w:t>
      </w:r>
      <w:r w:rsidR="003E6A72">
        <w:t>a member of the research team</w:t>
      </w:r>
      <w:r w:rsidR="00101BB7">
        <w:t xml:space="preserve"> (</w:t>
      </w:r>
      <w:r w:rsidR="00E94EAA">
        <w:t>CM</w:t>
      </w:r>
      <w:r w:rsidR="00101BB7">
        <w:t>)</w:t>
      </w:r>
      <w:r w:rsidR="00E94EAA">
        <w:t>.</w:t>
      </w:r>
      <w:r w:rsidR="00101BB7">
        <w:t xml:space="preserve"> CM</w:t>
      </w:r>
      <w:r w:rsidR="00E94EAA">
        <w:t xml:space="preserve"> has extensive experience of qualitativ</w:t>
      </w:r>
      <w:r w:rsidR="00101BB7">
        <w:t>e research in a variety of long-</w:t>
      </w:r>
      <w:r w:rsidR="00E94EAA">
        <w:t xml:space="preserve">term health conditions. </w:t>
      </w:r>
    </w:p>
    <w:p w14:paraId="772F9F82" w14:textId="77777777" w:rsidR="00776ACA" w:rsidRDefault="00776ACA" w:rsidP="002C6360">
      <w:pPr>
        <w:pStyle w:val="Heading3"/>
      </w:pPr>
      <w:r>
        <w:t>Ethical approval</w:t>
      </w:r>
    </w:p>
    <w:p w14:paraId="736C74AF" w14:textId="567A182C" w:rsidR="005E3198" w:rsidRPr="005E3198" w:rsidRDefault="00526057" w:rsidP="005E3198">
      <w:r>
        <w:t>Ethical approval for this study was obtained from the UWE Health and Applied Sciences Faculty ethics committee, from the NHS National Research Ethics Committee (Frenchay) (Study identifier 13/SW/0125) and from University Hospitals Bristol NHS Foundation Trust (UHBristol) Research and Innovation department (Study identifier ME/2013/4345)</w:t>
      </w:r>
      <w:r w:rsidRPr="00793F25">
        <w:t>.</w:t>
      </w:r>
    </w:p>
    <w:p w14:paraId="2232BEE8" w14:textId="77777777" w:rsidR="00B30B06" w:rsidRDefault="00B30B06" w:rsidP="002C6360">
      <w:pPr>
        <w:pStyle w:val="Heading2"/>
      </w:pPr>
      <w:r w:rsidRPr="000E2C14">
        <w:t>Results</w:t>
      </w:r>
    </w:p>
    <w:p w14:paraId="59A96EC1" w14:textId="77777777" w:rsidR="00430713" w:rsidRDefault="00430713" w:rsidP="00430713">
      <w:pPr>
        <w:pStyle w:val="Heading3"/>
      </w:pPr>
      <w:r w:rsidRPr="00DE58E5">
        <w:t>Sample demographics</w:t>
      </w:r>
    </w:p>
    <w:p w14:paraId="22C55F81" w14:textId="6CBC0442" w:rsidR="005E3198" w:rsidRDefault="00622DF3" w:rsidP="005E3198">
      <w:r>
        <w:t>Twenty</w:t>
      </w:r>
      <w:r w:rsidR="00C456F1">
        <w:t>-</w:t>
      </w:r>
      <w:r>
        <w:t>four people contacted the reseacher and t</w:t>
      </w:r>
      <w:r w:rsidR="00101BB7" w:rsidRPr="00101BB7">
        <w:t xml:space="preserve">wenty-three were recruited </w:t>
      </w:r>
      <w:r>
        <w:t>(</w:t>
      </w:r>
      <w:r w:rsidR="00E7132E">
        <w:t>eight</w:t>
      </w:r>
      <w:r>
        <w:t xml:space="preserve"> through NHS clinics, and 15 </w:t>
      </w:r>
      <w:r w:rsidR="000A47A6">
        <w:t>through</w:t>
      </w:r>
      <w:r>
        <w:t xml:space="preserve"> Balance Magazine). They had a</w:t>
      </w:r>
      <w:r w:rsidR="00101BB7" w:rsidRPr="00101BB7">
        <w:t xml:space="preserve"> mean age of 62 years (range 24-86 years); 12 were women. All except one participant identified themselves as White British. Ten participants had Type 1 diabetes. Participants self-reported being diagnosed with diabetes for a mean of 23 years (range 7-50 years) and having experienced PDN for a mean of 10 years (range 1-24 years). A summary of participant charact</w:t>
      </w:r>
      <w:r w:rsidR="00430713">
        <w:t>eristics is presented in Table 1.</w:t>
      </w:r>
      <w:r w:rsidR="00101BB7" w:rsidRPr="00101BB7">
        <w:t xml:space="preserve"> </w:t>
      </w:r>
      <w:r>
        <w:t xml:space="preserve">One person was not included in the study as they had diabetic neuropathy, but not pain. </w:t>
      </w:r>
    </w:p>
    <w:p w14:paraId="68BF4F31" w14:textId="0E4DE817" w:rsidR="00AB131F" w:rsidRDefault="00AB131F" w:rsidP="005E3198"/>
    <w:p w14:paraId="5DCD734D" w14:textId="61612B82" w:rsidR="00AB131F" w:rsidRDefault="00AB131F" w:rsidP="005E3198">
      <w:r>
        <w:t>*** Table 1 about here ***</w:t>
      </w:r>
    </w:p>
    <w:p w14:paraId="7A604F70" w14:textId="6D89F7A7" w:rsidR="009B2A3C" w:rsidRPr="003F5916" w:rsidRDefault="00C456F1" w:rsidP="003F5916">
      <w:pPr>
        <w:ind w:firstLine="0"/>
        <w:rPr>
          <w:i/>
          <w:iCs/>
        </w:rPr>
      </w:pPr>
      <w:r>
        <w:rPr>
          <w:i/>
          <w:iCs/>
        </w:rPr>
        <w:t xml:space="preserve">Overview of </w:t>
      </w:r>
      <w:r w:rsidR="009B2A3C" w:rsidRPr="003F5916">
        <w:rPr>
          <w:i/>
          <w:iCs/>
        </w:rPr>
        <w:t xml:space="preserve">Interview results </w:t>
      </w:r>
    </w:p>
    <w:p w14:paraId="349AD9FD" w14:textId="526150A9" w:rsidR="000E32D0" w:rsidRDefault="00E32AE1" w:rsidP="005E3198">
      <w:r>
        <w:t xml:space="preserve">These </w:t>
      </w:r>
      <w:r w:rsidR="000E32D0">
        <w:t xml:space="preserve">interview data </w:t>
      </w:r>
      <w:r>
        <w:t xml:space="preserve">are presented in two parts, firstly themes </w:t>
      </w:r>
      <w:r w:rsidR="000E32D0">
        <w:t>which</w:t>
      </w:r>
      <w:r>
        <w:t xml:space="preserve"> relate</w:t>
      </w:r>
      <w:r w:rsidR="000E32D0">
        <w:t>d</w:t>
      </w:r>
      <w:r>
        <w:t xml:space="preserve"> to how participants seek </w:t>
      </w:r>
      <w:r w:rsidR="000E32D0">
        <w:t xml:space="preserve">help </w:t>
      </w:r>
      <w:r>
        <w:t xml:space="preserve">and action possible </w:t>
      </w:r>
      <w:r w:rsidR="000E32D0">
        <w:t>management</w:t>
      </w:r>
      <w:r>
        <w:t xml:space="preserve"> strategies</w:t>
      </w:r>
      <w:r w:rsidR="00A42585">
        <w:t xml:space="preserve"> (</w:t>
      </w:r>
      <w:r w:rsidR="00812653">
        <w:rPr>
          <w:i/>
          <w:iCs/>
        </w:rPr>
        <w:t>The patient management of PDN</w:t>
      </w:r>
      <w:r w:rsidR="00A42585">
        <w:t>)</w:t>
      </w:r>
      <w:r>
        <w:t>, then secondly</w:t>
      </w:r>
      <w:r w:rsidR="000E32D0">
        <w:t>,</w:t>
      </w:r>
      <w:r>
        <w:t xml:space="preserve"> their perspectiv</w:t>
      </w:r>
      <w:r w:rsidR="000E32D0">
        <w:t>es on pain management strategies</w:t>
      </w:r>
      <w:r w:rsidR="00A42585">
        <w:t xml:space="preserve"> (</w:t>
      </w:r>
      <w:r w:rsidR="00252C31">
        <w:rPr>
          <w:i/>
          <w:iCs/>
        </w:rPr>
        <w:t xml:space="preserve">Perspectives on physical activity </w:t>
      </w:r>
      <w:r w:rsidR="00252C31">
        <w:rPr>
          <w:iCs/>
        </w:rPr>
        <w:t xml:space="preserve">and </w:t>
      </w:r>
      <w:r w:rsidR="00252C31" w:rsidRPr="00252C31">
        <w:rPr>
          <w:i/>
          <w:iCs/>
        </w:rPr>
        <w:t>Perspectives on talking therapy</w:t>
      </w:r>
      <w:r w:rsidR="00A42585">
        <w:t>)</w:t>
      </w:r>
      <w:r w:rsidR="000E32D0">
        <w:t>.</w:t>
      </w:r>
      <w:r>
        <w:t xml:space="preserve"> </w:t>
      </w:r>
      <w:r w:rsidR="00964292">
        <w:t>Quotes are anonymous with gender (M/F) and age stated.</w:t>
      </w:r>
    </w:p>
    <w:p w14:paraId="24B566F2" w14:textId="52749CA7" w:rsidR="00252C31" w:rsidRPr="00252C31" w:rsidRDefault="00252C31" w:rsidP="00252C31">
      <w:pPr>
        <w:ind w:firstLine="0"/>
        <w:rPr>
          <w:b/>
        </w:rPr>
      </w:pPr>
      <w:r w:rsidRPr="00252C31">
        <w:rPr>
          <w:b/>
          <w:iCs/>
        </w:rPr>
        <w:t>The patient management of PDN</w:t>
      </w:r>
    </w:p>
    <w:p w14:paraId="3139947F" w14:textId="08C7EB7D" w:rsidR="00101BB7" w:rsidRPr="005E3198" w:rsidRDefault="00252C31" w:rsidP="005E3198">
      <w:r>
        <w:t xml:space="preserve"> This contains two themes: </w:t>
      </w:r>
      <w:r w:rsidR="00403FEB" w:rsidRPr="00AD3C51">
        <w:rPr>
          <w:i/>
        </w:rPr>
        <w:t>Seeking Help and Advice</w:t>
      </w:r>
      <w:r w:rsidR="00403FEB">
        <w:t xml:space="preserve"> </w:t>
      </w:r>
      <w:r w:rsidR="00A42585">
        <w:t xml:space="preserve">describes </w:t>
      </w:r>
      <w:r w:rsidR="00403FEB">
        <w:t>the sources of information participants accessed</w:t>
      </w:r>
      <w:r w:rsidR="00964292">
        <w:t>,</w:t>
      </w:r>
      <w:r w:rsidR="00403FEB">
        <w:t xml:space="preserve"> and </w:t>
      </w:r>
      <w:r w:rsidR="00403FEB" w:rsidRPr="00AD3C51">
        <w:rPr>
          <w:i/>
        </w:rPr>
        <w:t>Pragmatic</w:t>
      </w:r>
      <w:r w:rsidR="00403FEB">
        <w:rPr>
          <w:i/>
        </w:rPr>
        <w:t xml:space="preserve"> approach to </w:t>
      </w:r>
      <w:r w:rsidR="0029523F">
        <w:rPr>
          <w:i/>
        </w:rPr>
        <w:t xml:space="preserve">pain </w:t>
      </w:r>
      <w:r w:rsidR="00403FEB">
        <w:rPr>
          <w:i/>
        </w:rPr>
        <w:t>m</w:t>
      </w:r>
      <w:r w:rsidR="00403FEB" w:rsidRPr="00AD3C51">
        <w:rPr>
          <w:i/>
        </w:rPr>
        <w:t>anagement</w:t>
      </w:r>
      <w:r w:rsidR="00403FEB" w:rsidRPr="00224BF0">
        <w:t xml:space="preserve"> </w:t>
      </w:r>
      <w:r>
        <w:t xml:space="preserve">which itself contains four sub-themes </w:t>
      </w:r>
      <w:r w:rsidR="00A42585">
        <w:t>describ</w:t>
      </w:r>
      <w:r w:rsidR="00964292">
        <w:t>ing</w:t>
      </w:r>
      <w:r w:rsidR="00A42585">
        <w:t xml:space="preserve"> </w:t>
      </w:r>
      <w:r w:rsidR="00403FEB">
        <w:t>the variety of strategies participants had experimented with to manage the impacts of PDN.</w:t>
      </w:r>
    </w:p>
    <w:p w14:paraId="5B10096C" w14:textId="77777777" w:rsidR="00403FEB" w:rsidRPr="00C50C66" w:rsidRDefault="00403FEB" w:rsidP="00403FEB">
      <w:pPr>
        <w:pStyle w:val="Heading3"/>
        <w:rPr>
          <w:b/>
        </w:rPr>
      </w:pPr>
      <w:r w:rsidRPr="00C50C66">
        <w:rPr>
          <w:b/>
        </w:rPr>
        <w:lastRenderedPageBreak/>
        <w:t xml:space="preserve">Seeking help and advice </w:t>
      </w:r>
    </w:p>
    <w:p w14:paraId="21270754" w14:textId="6089053B" w:rsidR="00403FEB" w:rsidRDefault="00964292" w:rsidP="00964292">
      <w:r>
        <w:t>The majority of participants were taking some analgesia for PDN, yet all had searched for additional help. They</w:t>
      </w:r>
      <w:r w:rsidR="00403FEB">
        <w:t xml:space="preserve"> described </w:t>
      </w:r>
      <w:r w:rsidR="000924D9">
        <w:t xml:space="preserve">few </w:t>
      </w:r>
      <w:r w:rsidR="00403FEB">
        <w:t>sources of information and help</w:t>
      </w:r>
      <w:r w:rsidR="00C50C66">
        <w:t>, other than the Internet</w:t>
      </w:r>
      <w:r w:rsidR="00403FEB">
        <w:t xml:space="preserve">. There was scepticism about the accuracy </w:t>
      </w:r>
      <w:r w:rsidR="00A50CB9">
        <w:t xml:space="preserve">of </w:t>
      </w:r>
      <w:r>
        <w:t xml:space="preserve">Internet </w:t>
      </w:r>
      <w:r w:rsidR="00D6286E">
        <w:t>information</w:t>
      </w:r>
      <w:r>
        <w:t xml:space="preserve"> and</w:t>
      </w:r>
      <w:r w:rsidR="00A50CB9">
        <w:t xml:space="preserve"> p</w:t>
      </w:r>
      <w:r w:rsidR="00403FEB">
        <w:t xml:space="preserve">articipants were cautious about any site </w:t>
      </w:r>
      <w:r w:rsidR="00A50CB9">
        <w:t>claiming ‘miracle’ benefits or charging</w:t>
      </w:r>
      <w:r w:rsidR="00403FEB">
        <w:t xml:space="preserve"> for supplements. </w:t>
      </w:r>
    </w:p>
    <w:p w14:paraId="08ED8A25" w14:textId="7150DF41" w:rsidR="005E3198" w:rsidRDefault="00403FEB" w:rsidP="00C50C66">
      <w:pPr>
        <w:pStyle w:val="Quote"/>
      </w:pPr>
      <w:r w:rsidRPr="00403FEB">
        <w:t xml:space="preserve">“I Googled it, there was a company in North America that was selling these vitamin B, extra strength </w:t>
      </w:r>
      <w:r w:rsidRPr="00C50C66">
        <w:t>vitamin</w:t>
      </w:r>
      <w:r w:rsidRPr="00403FEB">
        <w:t xml:space="preserve"> B, and I took that for a while, which I suppose did help, I don’t know if it really helped that much or not.” Dawn, F68.</w:t>
      </w:r>
    </w:p>
    <w:p w14:paraId="702EFFB7" w14:textId="69935DD5" w:rsidR="00403FEB" w:rsidRDefault="00403FEB" w:rsidP="001877C9">
      <w:r>
        <w:t>The Internet had led some participants to peer-support forums. There were both positive and negative experiences of accessing these forums.</w:t>
      </w:r>
      <w:r w:rsidRPr="00403FEB">
        <w:t xml:space="preserve"> </w:t>
      </w:r>
      <w:r>
        <w:t>They described feeling less alone and isolated and benefited by hearing how other people were coping.</w:t>
      </w:r>
      <w:r w:rsidR="001877C9">
        <w:t xml:space="preserve"> However, s</w:t>
      </w:r>
      <w:r w:rsidR="00B31FCC">
        <w:t>ome forum users were less helpful, posting replies</w:t>
      </w:r>
      <w:r w:rsidR="00D043EA">
        <w:t xml:space="preserve"> which implied</w:t>
      </w:r>
      <w:r w:rsidR="00B31FCC">
        <w:t xml:space="preserve"> PDN was due to poor diabetes management and suggesting it was the individual’s fault.</w:t>
      </w:r>
    </w:p>
    <w:p w14:paraId="3BFD12D4" w14:textId="20445493" w:rsidR="00403FEB" w:rsidRDefault="00AE1DCA" w:rsidP="00403FEB">
      <w:r>
        <w:t>P</w:t>
      </w:r>
      <w:r w:rsidR="00B31FCC">
        <w:t xml:space="preserve">articipants </w:t>
      </w:r>
      <w:r>
        <w:t xml:space="preserve">prioritised information from clinicians which was trusted to be </w:t>
      </w:r>
      <w:r w:rsidR="00B31FCC">
        <w:t xml:space="preserve">accurate </w:t>
      </w:r>
      <w:r>
        <w:t>and appropriate; and</w:t>
      </w:r>
      <w:r w:rsidR="00B31FCC">
        <w:t xml:space="preserve"> information that came from significant others, </w:t>
      </w:r>
      <w:r>
        <w:t>such as</w:t>
      </w:r>
      <w:r w:rsidR="00B31FCC">
        <w:t xml:space="preserve"> partners and close friends, and from other people who experienced PDN </w:t>
      </w:r>
      <w:r>
        <w:t>themselves</w:t>
      </w:r>
      <w:r w:rsidR="00B31FCC">
        <w:t>.</w:t>
      </w:r>
    </w:p>
    <w:p w14:paraId="1CA1548B" w14:textId="2A39C8DD" w:rsidR="00C50C66" w:rsidRDefault="00C50C66" w:rsidP="00C50C66">
      <w:pPr>
        <w:pStyle w:val="Quote"/>
      </w:pPr>
      <w:r w:rsidRPr="00C50C66">
        <w:t>“I think I was looking for somebody else with the same sort of problems I was having, it just felt good to know […] they’re all around the country and they’re all experiencing really a mirrored image of what I’m going through.” Mary, F44.</w:t>
      </w:r>
    </w:p>
    <w:p w14:paraId="4CF7FAF7" w14:textId="3E87B001" w:rsidR="00B31FCC" w:rsidRPr="00C50C66" w:rsidRDefault="00B31FCC" w:rsidP="00B31FCC">
      <w:pPr>
        <w:pStyle w:val="Heading3"/>
        <w:rPr>
          <w:b/>
        </w:rPr>
      </w:pPr>
      <w:r w:rsidRPr="00C50C66">
        <w:rPr>
          <w:b/>
        </w:rPr>
        <w:t xml:space="preserve">Pragmatic approach to </w:t>
      </w:r>
      <w:r w:rsidR="00F17BBC" w:rsidRPr="00C50C66">
        <w:rPr>
          <w:b/>
        </w:rPr>
        <w:t xml:space="preserve">pain </w:t>
      </w:r>
      <w:r w:rsidRPr="00C50C66">
        <w:rPr>
          <w:b/>
        </w:rPr>
        <w:t xml:space="preserve">management </w:t>
      </w:r>
    </w:p>
    <w:p w14:paraId="1B16BC98" w14:textId="2A9CC176" w:rsidR="00A50CB9" w:rsidRPr="0029523F" w:rsidRDefault="00B31FCC" w:rsidP="00B31FCC">
      <w:r>
        <w:t>This</w:t>
      </w:r>
      <w:r w:rsidR="00A50CB9">
        <w:t xml:space="preserve"> theme </w:t>
      </w:r>
      <w:r w:rsidR="00A42585">
        <w:t xml:space="preserve">contains </w:t>
      </w:r>
      <w:r w:rsidR="00A50CB9">
        <w:t>four subthemes</w:t>
      </w:r>
      <w:r w:rsidR="0029523F">
        <w:t xml:space="preserve">: how participants kept going with PDN </w:t>
      </w:r>
      <w:r w:rsidR="0029523F" w:rsidRPr="0029523F">
        <w:rPr>
          <w:i/>
        </w:rPr>
        <w:t>(Keeping strong)</w:t>
      </w:r>
      <w:r w:rsidR="0029523F">
        <w:t xml:space="preserve">, what approaches they had tried to alter the pain </w:t>
      </w:r>
      <w:r w:rsidR="0029523F">
        <w:rPr>
          <w:i/>
        </w:rPr>
        <w:t>(Managing the experience of PDN)</w:t>
      </w:r>
      <w:r w:rsidR="0029523F">
        <w:t xml:space="preserve">, how they tried to manage disturbed sleep </w:t>
      </w:r>
      <w:r w:rsidR="0029523F">
        <w:rPr>
          <w:i/>
        </w:rPr>
        <w:t>(Getting some rest)</w:t>
      </w:r>
      <w:r w:rsidR="0029523F">
        <w:t xml:space="preserve"> and a collection of all other strategies explored </w:t>
      </w:r>
      <w:r w:rsidR="0029523F">
        <w:rPr>
          <w:i/>
        </w:rPr>
        <w:t>(I’ll try anything)</w:t>
      </w:r>
      <w:r w:rsidR="0029523F">
        <w:t>.</w:t>
      </w:r>
    </w:p>
    <w:p w14:paraId="2D37B0B4" w14:textId="77777777" w:rsidR="002860A3" w:rsidRDefault="00B31FCC" w:rsidP="00A50CB9">
      <w:r w:rsidRPr="009E6FF6">
        <w:rPr>
          <w:b/>
          <w:i/>
        </w:rPr>
        <w:t>Keeping</w:t>
      </w:r>
      <w:r w:rsidRPr="00E76DBE">
        <w:rPr>
          <w:i/>
        </w:rPr>
        <w:t xml:space="preserve"> </w:t>
      </w:r>
      <w:r w:rsidRPr="009E6FF6">
        <w:rPr>
          <w:b/>
          <w:i/>
        </w:rPr>
        <w:t>strong</w:t>
      </w:r>
      <w:r w:rsidRPr="00E76DBE">
        <w:t xml:space="preserve"> </w:t>
      </w:r>
    </w:p>
    <w:p w14:paraId="70BD5C26" w14:textId="77777777" w:rsidR="00C50C66" w:rsidRDefault="000924D9" w:rsidP="000E32D0">
      <w:r>
        <w:t>Participants found</w:t>
      </w:r>
      <w:r w:rsidR="00D468A6">
        <w:t xml:space="preserve"> PDN </w:t>
      </w:r>
      <w:r>
        <w:t>had</w:t>
      </w:r>
      <w:r w:rsidR="002860A3">
        <w:t xml:space="preserve"> pervasive </w:t>
      </w:r>
      <w:r>
        <w:t xml:space="preserve">effects on many aspects of life </w:t>
      </w:r>
      <w:r w:rsidR="002860A3">
        <w:t xml:space="preserve">and </w:t>
      </w:r>
      <w:r>
        <w:t xml:space="preserve">this was </w:t>
      </w:r>
      <w:r w:rsidR="002860A3">
        <w:t>draining and difficult to cope</w:t>
      </w:r>
      <w:r>
        <w:t xml:space="preserve"> with</w:t>
      </w:r>
      <w:r w:rsidR="002860A3">
        <w:t>.</w:t>
      </w:r>
      <w:r w:rsidR="000E32D0">
        <w:t xml:space="preserve"> </w:t>
      </w:r>
      <w:r>
        <w:t xml:space="preserve">To cope, </w:t>
      </w:r>
      <w:r w:rsidR="00AE1DCA">
        <w:t>some</w:t>
      </w:r>
      <w:r>
        <w:t xml:space="preserve"> </w:t>
      </w:r>
      <w:r w:rsidR="00AE1DCA">
        <w:t>participants used</w:t>
      </w:r>
      <w:r>
        <w:t xml:space="preserve"> active coping s</w:t>
      </w:r>
      <w:r w:rsidR="001B64C8">
        <w:t>tr</w:t>
      </w:r>
      <w:r w:rsidR="002860A3">
        <w:t xml:space="preserve">ategies - maintaining a sense of self by </w:t>
      </w:r>
      <w:r w:rsidR="001B64C8">
        <w:t xml:space="preserve">looking </w:t>
      </w:r>
      <w:r w:rsidR="00884784">
        <w:t xml:space="preserve">their </w:t>
      </w:r>
      <w:r w:rsidR="001B64C8">
        <w:t>best</w:t>
      </w:r>
      <w:r w:rsidR="00C50C66">
        <w:t xml:space="preserve"> despite PDN:</w:t>
      </w:r>
    </w:p>
    <w:p w14:paraId="73655A6E" w14:textId="696938D6" w:rsidR="00C50C66" w:rsidRDefault="00C50C66" w:rsidP="00C50C66">
      <w:pPr>
        <w:pStyle w:val="Quote"/>
      </w:pPr>
      <w:r>
        <w:t>“</w:t>
      </w:r>
      <w:r w:rsidRPr="00417C3D">
        <w:t>I just felt that was a part of me I could control I could get up</w:t>
      </w:r>
      <w:r>
        <w:t>,</w:t>
      </w:r>
      <w:r w:rsidRPr="00417C3D">
        <w:t xml:space="preserve"> will brush my [hair]… you know I will dress nicely wh</w:t>
      </w:r>
      <w:r>
        <w:t>en you don’t feel like doing it.” Mary, F44</w:t>
      </w:r>
    </w:p>
    <w:p w14:paraId="790F9659" w14:textId="612E6713" w:rsidR="002860A3" w:rsidRDefault="00AE1DCA" w:rsidP="000E32D0">
      <w:r>
        <w:lastRenderedPageBreak/>
        <w:t xml:space="preserve"> others used </w:t>
      </w:r>
      <w:r w:rsidR="00C50C66">
        <w:t xml:space="preserve">more </w:t>
      </w:r>
      <w:r w:rsidR="002860A3">
        <w:t>passive</w:t>
      </w:r>
      <w:r w:rsidR="000924D9">
        <w:t xml:space="preserve"> </w:t>
      </w:r>
      <w:r w:rsidR="00C50C66">
        <w:t xml:space="preserve">and avoidant </w:t>
      </w:r>
      <w:r w:rsidR="000924D9">
        <w:t>strategies</w:t>
      </w:r>
      <w:r w:rsidR="001B64C8">
        <w:t>:</w:t>
      </w:r>
    </w:p>
    <w:p w14:paraId="7BF4CAA8" w14:textId="6607D655" w:rsidR="002860A3" w:rsidRDefault="002860A3" w:rsidP="002860A3">
      <w:pPr>
        <w:pStyle w:val="Quote"/>
      </w:pPr>
      <w:r>
        <w:t>“I hate going out</w:t>
      </w:r>
      <w:r w:rsidRPr="00417C3D">
        <w:t>, and it</w:t>
      </w:r>
      <w:r>
        <w:t>’</w:t>
      </w:r>
      <w:r w:rsidRPr="00417C3D">
        <w:t>s all to do with building up a castle around you where you’ve got some measure of control is the word</w:t>
      </w:r>
      <w:r>
        <w:t>.” Bob, M63.</w:t>
      </w:r>
    </w:p>
    <w:p w14:paraId="0ADEF234" w14:textId="123EB20D" w:rsidR="00A50CB9" w:rsidRDefault="001B64C8" w:rsidP="00A50CB9">
      <w:r>
        <w:t>Participants described revising their expectations of themselves and their capacity for work, to maintain a positive outlook and avoid a sense of failure.</w:t>
      </w:r>
    </w:p>
    <w:p w14:paraId="5CFFC455" w14:textId="568FCBBE" w:rsidR="00C50C66" w:rsidRPr="00A50CB9" w:rsidRDefault="00C50C66" w:rsidP="00C50C66">
      <w:pPr>
        <w:pStyle w:val="Quote"/>
      </w:pPr>
      <w:r>
        <w:t>“</w:t>
      </w:r>
      <w:r w:rsidRPr="00193930">
        <w:t>You know the things and the places will always be there, they will be there the next day so if you don’t achieve something today there is always tomorrow.</w:t>
      </w:r>
      <w:r>
        <w:t>” Joan, F57.</w:t>
      </w:r>
    </w:p>
    <w:p w14:paraId="5199FB81" w14:textId="77777777" w:rsidR="001B64C8" w:rsidRPr="009E6FF6" w:rsidRDefault="00B31FCC" w:rsidP="00B31FCC">
      <w:pPr>
        <w:rPr>
          <w:b/>
        </w:rPr>
      </w:pPr>
      <w:r w:rsidRPr="009E6FF6">
        <w:rPr>
          <w:b/>
          <w:i/>
        </w:rPr>
        <w:t>Managing the experience of PDN</w:t>
      </w:r>
      <w:r w:rsidRPr="009E6FF6">
        <w:rPr>
          <w:b/>
        </w:rPr>
        <w:t xml:space="preserve"> </w:t>
      </w:r>
    </w:p>
    <w:p w14:paraId="312FD3FE" w14:textId="4B312DE4" w:rsidR="00A50CB9" w:rsidRDefault="001B64C8" w:rsidP="00B31FCC">
      <w:r>
        <w:t xml:space="preserve">This </w:t>
      </w:r>
      <w:r w:rsidR="00884784">
        <w:t>sub</w:t>
      </w:r>
      <w:r>
        <w:t xml:space="preserve">theme </w:t>
      </w:r>
      <w:r w:rsidR="00884784">
        <w:t xml:space="preserve">includes </w:t>
      </w:r>
      <w:r w:rsidR="00B31FCC" w:rsidRPr="00E76DBE">
        <w:t xml:space="preserve">all </w:t>
      </w:r>
      <w:r w:rsidR="00884784">
        <w:t xml:space="preserve">the </w:t>
      </w:r>
      <w:r w:rsidR="00B31FCC" w:rsidRPr="00E76DBE">
        <w:t xml:space="preserve">strategies participants explored to reduce the </w:t>
      </w:r>
      <w:r w:rsidR="00964292">
        <w:t xml:space="preserve">pain </w:t>
      </w:r>
      <w:r w:rsidR="00B31FCC" w:rsidRPr="00E76DBE">
        <w:t xml:space="preserve">experience of PDN. </w:t>
      </w:r>
      <w:r>
        <w:t xml:space="preserve">Because PDN was often described as a ‘burning’ sensation, the </w:t>
      </w:r>
      <w:r w:rsidR="00884784">
        <w:t xml:space="preserve">application </w:t>
      </w:r>
      <w:r>
        <w:t xml:space="preserve">of cold </w:t>
      </w:r>
      <w:r w:rsidR="00884784">
        <w:t xml:space="preserve">to the affected body part </w:t>
      </w:r>
      <w:r>
        <w:t>was a common approach.</w:t>
      </w:r>
      <w:r w:rsidR="00884784">
        <w:t xml:space="preserve"> For example, p</w:t>
      </w:r>
      <w:r>
        <w:t>articipants</w:t>
      </w:r>
      <w:r w:rsidR="00B00B3C">
        <w:t xml:space="preserve"> found short-term benefits from </w:t>
      </w:r>
      <w:r>
        <w:t xml:space="preserve">topical menthol gels, cold water baths, </w:t>
      </w:r>
      <w:r w:rsidR="00B00B3C">
        <w:t xml:space="preserve">or </w:t>
      </w:r>
      <w:r w:rsidR="000924D9">
        <w:t xml:space="preserve">cold </w:t>
      </w:r>
      <w:r>
        <w:t>draft</w:t>
      </w:r>
      <w:r w:rsidR="00B00B3C">
        <w:t>s</w:t>
      </w:r>
      <w:r>
        <w:t xml:space="preserve"> across their feet.  </w:t>
      </w:r>
    </w:p>
    <w:p w14:paraId="74213DB7" w14:textId="77777777" w:rsidR="001B64C8" w:rsidRDefault="001B64C8" w:rsidP="001B64C8">
      <w:pPr>
        <w:pStyle w:val="Quote"/>
      </w:pPr>
      <w:r>
        <w:t>“</w:t>
      </w:r>
      <w:r w:rsidRPr="003744BD">
        <w:t>I had to have the fan on all night on the feet just blowing cold, cool air on my feet and sometimes getting a frozen pack of peas or something like that</w:t>
      </w:r>
      <w:r>
        <w:t>” Aaron, M75.</w:t>
      </w:r>
    </w:p>
    <w:p w14:paraId="50571165" w14:textId="21811549" w:rsidR="001B64C8" w:rsidRDefault="000924D9" w:rsidP="001B64C8">
      <w:pPr>
        <w:rPr>
          <w:lang w:eastAsia="en-US"/>
        </w:rPr>
      </w:pPr>
      <w:r>
        <w:rPr>
          <w:lang w:eastAsia="en-US"/>
        </w:rPr>
        <w:t>Some p</w:t>
      </w:r>
      <w:r w:rsidR="001B64C8">
        <w:rPr>
          <w:lang w:eastAsia="en-US"/>
        </w:rPr>
        <w:t xml:space="preserve">articipants had tried warmth, using warm water baths or hot water bottles. Again, they found benefits were </w:t>
      </w:r>
      <w:r w:rsidR="00B00B3C">
        <w:rPr>
          <w:lang w:eastAsia="en-US"/>
        </w:rPr>
        <w:t>short-term</w:t>
      </w:r>
      <w:r w:rsidR="001B64C8">
        <w:rPr>
          <w:lang w:eastAsia="en-US"/>
        </w:rPr>
        <w:t>.</w:t>
      </w:r>
    </w:p>
    <w:p w14:paraId="37431F57" w14:textId="77777777" w:rsidR="001B64C8" w:rsidRDefault="001B64C8" w:rsidP="001B64C8">
      <w:pPr>
        <w:pStyle w:val="Quote"/>
      </w:pPr>
      <w:r>
        <w:t>“</w:t>
      </w:r>
      <w:r w:rsidRPr="00BC1CA7">
        <w:t>Well I have done that, but you can’t put your feet in warm water for eight hours a day. I’ve done it when it’s that severe, I’ve tried it.</w:t>
      </w:r>
      <w:r>
        <w:t>” Philip, M57.</w:t>
      </w:r>
    </w:p>
    <w:p w14:paraId="60589F3C" w14:textId="75E2167C" w:rsidR="001B64C8" w:rsidRDefault="001B64C8" w:rsidP="00D468A6">
      <w:r>
        <w:t xml:space="preserve">Although participants described </w:t>
      </w:r>
      <w:r w:rsidR="00B00B3C">
        <w:t>allodynia</w:t>
      </w:r>
      <w:r>
        <w:t xml:space="preserve"> </w:t>
      </w:r>
      <w:r w:rsidR="00B00B3C">
        <w:t>(pain with light touch)</w:t>
      </w:r>
      <w:r>
        <w:t>, some found massage to their feet, either by themselves or their partner, could be beneficial.</w:t>
      </w:r>
      <w:r w:rsidR="00D468A6">
        <w:t xml:space="preserve"> </w:t>
      </w:r>
      <w:r>
        <w:t>Some participants found mental distraction techniques useful in focussing their attention away from the experience of symptoms.</w:t>
      </w:r>
    </w:p>
    <w:p w14:paraId="3474CB2B" w14:textId="0FA4756B" w:rsidR="00C50C66" w:rsidRDefault="00C50C66" w:rsidP="00C50C66">
      <w:pPr>
        <w:pStyle w:val="Quote"/>
      </w:pPr>
      <w:r>
        <w:t>“</w:t>
      </w:r>
      <w:r w:rsidRPr="002E3236">
        <w:t xml:space="preserve">Then I’m thinking, remember the ocean and blue sky and how it really, really rained. Immediately when this </w:t>
      </w:r>
      <w:r>
        <w:t xml:space="preserve">[pain] </w:t>
      </w:r>
      <w:r w:rsidRPr="002E3236">
        <w:t xml:space="preserve">is going </w:t>
      </w:r>
      <w:r>
        <w:t xml:space="preserve">‘bang, bang, bang’ </w:t>
      </w:r>
      <w:r w:rsidRPr="002E3236">
        <w:t xml:space="preserve">like this, I’m over here thinking the very first time I </w:t>
      </w:r>
      <w:r>
        <w:t xml:space="preserve">took the children to Stonehenge. </w:t>
      </w:r>
      <w:r w:rsidRPr="002E3236">
        <w:t>I think of all the little things that are trapped somewhere in my memory and they bring them out.</w:t>
      </w:r>
      <w:r>
        <w:t>” Anne, F52.</w:t>
      </w:r>
    </w:p>
    <w:p w14:paraId="4FC5BDAC" w14:textId="77777777" w:rsidR="001B64C8" w:rsidRPr="009E6FF6" w:rsidRDefault="00B31FCC" w:rsidP="00B31FCC">
      <w:pPr>
        <w:rPr>
          <w:b/>
        </w:rPr>
      </w:pPr>
      <w:r w:rsidRPr="009E6FF6">
        <w:rPr>
          <w:b/>
          <w:i/>
        </w:rPr>
        <w:t>Getting some rest</w:t>
      </w:r>
      <w:r w:rsidRPr="009E6FF6">
        <w:rPr>
          <w:b/>
        </w:rPr>
        <w:t xml:space="preserve"> </w:t>
      </w:r>
    </w:p>
    <w:p w14:paraId="795B09C6" w14:textId="77777777" w:rsidR="00C50C66" w:rsidRDefault="0023380E" w:rsidP="00B31FCC">
      <w:r>
        <w:lastRenderedPageBreak/>
        <w:t xml:space="preserve">PDN </w:t>
      </w:r>
      <w:r w:rsidR="00E2050A">
        <w:t xml:space="preserve">often </w:t>
      </w:r>
      <w:r w:rsidR="00AE1DCA">
        <w:t>affected</w:t>
      </w:r>
      <w:r w:rsidR="001B64C8">
        <w:t xml:space="preserve"> </w:t>
      </w:r>
      <w:r w:rsidR="00AE1DCA">
        <w:t xml:space="preserve">quality of </w:t>
      </w:r>
      <w:r w:rsidR="001B64C8">
        <w:t xml:space="preserve">sleep and rest and </w:t>
      </w:r>
      <w:r>
        <w:t>this led to</w:t>
      </w:r>
      <w:r w:rsidR="001B64C8">
        <w:t xml:space="preserve"> consequent tiredness and</w:t>
      </w:r>
      <w:r>
        <w:t xml:space="preserve"> reduced concentration. </w:t>
      </w:r>
    </w:p>
    <w:p w14:paraId="0FC33E7B" w14:textId="77777777" w:rsidR="00C50C66" w:rsidRDefault="00C50C66" w:rsidP="00C50C66">
      <w:pPr>
        <w:pStyle w:val="Quote"/>
      </w:pPr>
      <w:r>
        <w:t>“It</w:t>
      </w:r>
      <w:r w:rsidRPr="00F259A7">
        <w:t xml:space="preserve"> tends to just appear at night-time when I’m lying down</w:t>
      </w:r>
      <w:r>
        <w:t>,</w:t>
      </w:r>
      <w:r w:rsidRPr="00F259A7">
        <w:t xml:space="preserve"> which means that it disturbs my sleep, which i</w:t>
      </w:r>
      <w:r>
        <w:t>s the biggest impact of the lot.” Sam, M53</w:t>
      </w:r>
    </w:p>
    <w:p w14:paraId="57BF8EE6" w14:textId="3492FC13" w:rsidR="001B64C8" w:rsidRDefault="0023380E" w:rsidP="00B31FCC">
      <w:r>
        <w:t xml:space="preserve">These impacts were not universal, there were some </w:t>
      </w:r>
      <w:r w:rsidR="00E2050A">
        <w:t xml:space="preserve">people </w:t>
      </w:r>
      <w:r>
        <w:t>whose sleep was unaffected.</w:t>
      </w:r>
      <w:r w:rsidR="009442FF" w:rsidRPr="009442FF">
        <w:t xml:space="preserve"> </w:t>
      </w:r>
    </w:p>
    <w:p w14:paraId="5B96FD88" w14:textId="0AFE0E07" w:rsidR="00C50C66" w:rsidRDefault="00C50C66" w:rsidP="00C50C66">
      <w:pPr>
        <w:pStyle w:val="Quote"/>
      </w:pPr>
      <w:r>
        <w:t>“</w:t>
      </w:r>
      <w:r w:rsidRPr="009B125B">
        <w:t>I have no problem with sleep</w:t>
      </w:r>
      <w:r>
        <w:t>,</w:t>
      </w:r>
      <w:r w:rsidRPr="009B125B">
        <w:t xml:space="preserve"> no.</w:t>
      </w:r>
      <w:r>
        <w:t>” Mike, M65.</w:t>
      </w:r>
    </w:p>
    <w:p w14:paraId="0AEDA3A0" w14:textId="47729240" w:rsidR="000076B3" w:rsidRDefault="0023380E" w:rsidP="00B31FCC">
      <w:r>
        <w:t>P</w:t>
      </w:r>
      <w:r w:rsidR="000076B3">
        <w:t xml:space="preserve">articipants </w:t>
      </w:r>
      <w:r>
        <w:t xml:space="preserve">explored various ways </w:t>
      </w:r>
      <w:r w:rsidR="000076B3">
        <w:t>to manage their downtime.</w:t>
      </w:r>
      <w:r>
        <w:t xml:space="preserve"> These </w:t>
      </w:r>
      <w:r w:rsidR="00B00B3C">
        <w:t>included</w:t>
      </w:r>
      <w:r>
        <w:t xml:space="preserve"> taking breaks from daily </w:t>
      </w:r>
      <w:r w:rsidR="00B00B3C">
        <w:t>tasks, staying in bed and</w:t>
      </w:r>
      <w:r>
        <w:t xml:space="preserve"> active relaxation strategies such as listening to music or breathing and body-scan techniques.</w:t>
      </w:r>
    </w:p>
    <w:p w14:paraId="4F19794D" w14:textId="4545103F" w:rsidR="0023380E" w:rsidRDefault="0023380E" w:rsidP="0023380E">
      <w:pPr>
        <w:pStyle w:val="Quote"/>
      </w:pPr>
      <w:r>
        <w:t>“</w:t>
      </w:r>
      <w:r w:rsidRPr="00931771">
        <w:t>I’ll put the music on and the headphones</w:t>
      </w:r>
      <w:r>
        <w:t xml:space="preserve"> on. Then, </w:t>
      </w:r>
      <w:r w:rsidRPr="00931771">
        <w:t>before I get to that stage, I’ll put the music on and I will really try to calm down, it doesn’t always work</w:t>
      </w:r>
      <w:r>
        <w:t>.” Anne, F52.</w:t>
      </w:r>
    </w:p>
    <w:p w14:paraId="1AEEBFA4" w14:textId="543AC39A" w:rsidR="0023380E" w:rsidRDefault="0023380E" w:rsidP="0023380E">
      <w:r>
        <w:t>Other participants were aware of relaxation but had never applied it consistently with the aim of managing their pain.</w:t>
      </w:r>
    </w:p>
    <w:p w14:paraId="065E532C" w14:textId="5C3D03FF" w:rsidR="0023380E" w:rsidRDefault="0023380E" w:rsidP="0023380E">
      <w:r>
        <w:t>There were frequent references to strategies</w:t>
      </w:r>
      <w:r w:rsidR="00E2050A">
        <w:t xml:space="preserve"> for a better night’s sleep</w:t>
      </w:r>
      <w:r>
        <w:t xml:space="preserve">. Some participants had been prescribed specific sleeping tablets, but often did not tolerate the </w:t>
      </w:r>
      <w:r w:rsidR="00B00B3C">
        <w:t xml:space="preserve">side effects the next morning. </w:t>
      </w:r>
      <w:r w:rsidR="00E2050A">
        <w:t>No participant described receiving clinical advice for sleep strategies, though some had</w:t>
      </w:r>
      <w:r>
        <w:t xml:space="preserve"> </w:t>
      </w:r>
      <w:r w:rsidR="00E2050A">
        <w:t>developed</w:t>
      </w:r>
      <w:r>
        <w:t xml:space="preserve"> routine</w:t>
      </w:r>
      <w:r w:rsidR="00E2050A">
        <w:t>s</w:t>
      </w:r>
      <w:r>
        <w:t xml:space="preserve"> </w:t>
      </w:r>
      <w:r w:rsidR="00E2050A">
        <w:t>recognisable as sleep hygiene strategies (</w:t>
      </w:r>
      <w:r>
        <w:t>avoiding caffeine, some form of relaxation and time to wind down from the day</w:t>
      </w:r>
      <w:r w:rsidR="00E2050A">
        <w:t>)</w:t>
      </w:r>
      <w:r>
        <w:t>.</w:t>
      </w:r>
    </w:p>
    <w:p w14:paraId="4F6CD21F" w14:textId="24BF4C98" w:rsidR="00C50C66" w:rsidRPr="0023380E" w:rsidRDefault="00C50C66" w:rsidP="00C50C66">
      <w:pPr>
        <w:pStyle w:val="Quote"/>
      </w:pPr>
      <w:r>
        <w:t>“</w:t>
      </w:r>
      <w:r w:rsidRPr="00D35252">
        <w:t>You concentrate on your breathing for a little while very deeply, and it takes your mind off other things that are happening in your body.</w:t>
      </w:r>
      <w:r>
        <w:t>” Barbara, F80.</w:t>
      </w:r>
    </w:p>
    <w:p w14:paraId="76C8161F" w14:textId="59877764" w:rsidR="00403FEB" w:rsidRPr="009E6FF6" w:rsidRDefault="00B31FCC" w:rsidP="00B31FCC">
      <w:pPr>
        <w:rPr>
          <w:b/>
        </w:rPr>
      </w:pPr>
      <w:r w:rsidRPr="009E6FF6">
        <w:rPr>
          <w:b/>
          <w:i/>
        </w:rPr>
        <w:t>I’ll try anything</w:t>
      </w:r>
    </w:p>
    <w:p w14:paraId="73C4AD0C" w14:textId="77777777" w:rsidR="00C50C66" w:rsidRDefault="00CA416A" w:rsidP="00CA416A">
      <w:r>
        <w:t>This theme captured all the other approac</w:t>
      </w:r>
      <w:r w:rsidR="00E2050A">
        <w:t>hes participants had tried. These</w:t>
      </w:r>
      <w:r>
        <w:t xml:space="preserve"> included: fish pedicures, walking in stinging nettles, </w:t>
      </w:r>
      <w:r w:rsidR="00E2050A">
        <w:t xml:space="preserve">using </w:t>
      </w:r>
      <w:r>
        <w:t xml:space="preserve">cling film </w:t>
      </w:r>
      <w:r w:rsidR="00E2050A">
        <w:t xml:space="preserve">to </w:t>
      </w:r>
      <w:r>
        <w:t>wrap</w:t>
      </w:r>
      <w:r w:rsidR="00E2050A">
        <w:t xml:space="preserve"> around their feet</w:t>
      </w:r>
      <w:r>
        <w:t xml:space="preserve">, excess alcohol and </w:t>
      </w:r>
      <w:r w:rsidR="00E2050A">
        <w:t xml:space="preserve">using cannabis. </w:t>
      </w:r>
    </w:p>
    <w:p w14:paraId="4E317429" w14:textId="2D78FCAD" w:rsidR="00C50C66" w:rsidRDefault="00C50C66" w:rsidP="00C50C66">
      <w:pPr>
        <w:pStyle w:val="Quote"/>
      </w:pPr>
      <w:r>
        <w:t>“</w:t>
      </w:r>
      <w:r w:rsidRPr="00947D07">
        <w:t>The most potent thing I’ve tried to work</w:t>
      </w:r>
      <w:r>
        <w:t xml:space="preserve"> was stingy nettle</w:t>
      </w:r>
      <w:r w:rsidRPr="00947D07">
        <w:t xml:space="preserve"> funnily enough.</w:t>
      </w:r>
      <w:r>
        <w:t xml:space="preserve"> </w:t>
      </w:r>
      <w:r w:rsidRPr="00947D07">
        <w:t xml:space="preserve">Yeah, I’d take my shoes and socks off </w:t>
      </w:r>
      <w:r>
        <w:t xml:space="preserve">and I’d walk in stingy nettles </w:t>
      </w:r>
      <w:r w:rsidRPr="00947D07">
        <w:t>tend</w:t>
      </w:r>
      <w:r>
        <w:t xml:space="preserve">ed to take away the other pain </w:t>
      </w:r>
      <w:r w:rsidRPr="00947D07">
        <w:t>temporarily</w:t>
      </w:r>
      <w:r>
        <w:t>.” Bob, M63.</w:t>
      </w:r>
    </w:p>
    <w:p w14:paraId="19747DB2" w14:textId="5B2FA749" w:rsidR="00CA416A" w:rsidRDefault="00E2050A" w:rsidP="00CA416A">
      <w:r>
        <w:t xml:space="preserve">Despite diverse </w:t>
      </w:r>
      <w:r w:rsidR="00CA416A">
        <w:t>attempts, the participants found little benefit from any of these approaches.</w:t>
      </w:r>
    </w:p>
    <w:p w14:paraId="3CFC1CEE" w14:textId="2506E803" w:rsidR="00CA416A" w:rsidRDefault="00CA416A" w:rsidP="00CA416A">
      <w:pPr>
        <w:pStyle w:val="Quote"/>
      </w:pPr>
      <w:r>
        <w:lastRenderedPageBreak/>
        <w:t>“</w:t>
      </w:r>
      <w:r w:rsidRPr="00717B61">
        <w:t>You get sometimes to the point whe</w:t>
      </w:r>
      <w:r>
        <w:t>re you think, I’d try anything..</w:t>
      </w:r>
      <w:r w:rsidRPr="00717B61">
        <w:t>.</w:t>
      </w:r>
      <w:r>
        <w:t>?” Ellen, F63</w:t>
      </w:r>
    </w:p>
    <w:p w14:paraId="32AE062A" w14:textId="11C042F5" w:rsidR="00252C31" w:rsidRPr="00252C31" w:rsidRDefault="00252C31" w:rsidP="00CA416A">
      <w:pPr>
        <w:pStyle w:val="Heading3"/>
        <w:rPr>
          <w:b/>
          <w:i w:val="0"/>
        </w:rPr>
      </w:pPr>
      <w:r w:rsidRPr="00252C31">
        <w:rPr>
          <w:b/>
          <w:i w:val="0"/>
        </w:rPr>
        <w:t>Patient perspectives on pain management strategies</w:t>
      </w:r>
    </w:p>
    <w:p w14:paraId="1FC3377B" w14:textId="67AEA99E" w:rsidR="00B31FCC" w:rsidRPr="009E6FF6" w:rsidRDefault="00CA416A" w:rsidP="00CA416A">
      <w:pPr>
        <w:pStyle w:val="Heading3"/>
        <w:rPr>
          <w:b/>
        </w:rPr>
      </w:pPr>
      <w:r w:rsidRPr="009E6FF6">
        <w:rPr>
          <w:b/>
        </w:rPr>
        <w:t>Perspectives on physical activity</w:t>
      </w:r>
    </w:p>
    <w:p w14:paraId="63EED7F0" w14:textId="2AB391A2" w:rsidR="006A6D9B" w:rsidRDefault="006A6D9B" w:rsidP="006A6D9B">
      <w:r>
        <w:t xml:space="preserve">While there is a distinction </w:t>
      </w:r>
      <w:r w:rsidRPr="006A6D9B">
        <w:t xml:space="preserve">between physical activity </w:t>
      </w:r>
      <w:r>
        <w:t xml:space="preserve">and </w:t>
      </w:r>
      <w:r w:rsidRPr="006A6D9B">
        <w:t>exercise</w:t>
      </w:r>
      <w:r>
        <w:t>, participants did not necessarily make this distinction and</w:t>
      </w:r>
      <w:r w:rsidR="00E2050A">
        <w:t xml:space="preserve"> so </w:t>
      </w:r>
      <w:r w:rsidR="00A44A99">
        <w:t>these terms were considered synonymous</w:t>
      </w:r>
      <w:r>
        <w:t xml:space="preserve">. </w:t>
      </w:r>
    </w:p>
    <w:p w14:paraId="73172024" w14:textId="41C0CE2A" w:rsidR="00CA416A" w:rsidRDefault="006A6D9B" w:rsidP="00CA416A">
      <w:r>
        <w:t>P</w:t>
      </w:r>
      <w:r w:rsidRPr="006A6D9B">
        <w:t xml:space="preserve">articipants frequently described </w:t>
      </w:r>
      <w:r w:rsidR="00E2050A">
        <w:t xml:space="preserve">anxiety </w:t>
      </w:r>
      <w:r w:rsidRPr="006A6D9B">
        <w:t xml:space="preserve">and fear </w:t>
      </w:r>
      <w:r w:rsidR="00E2050A">
        <w:t xml:space="preserve">of falling when walking, </w:t>
      </w:r>
      <w:r>
        <w:t>d</w:t>
      </w:r>
      <w:r w:rsidRPr="006A6D9B">
        <w:t xml:space="preserve">ue to pain and </w:t>
      </w:r>
      <w:r>
        <w:t>numbness</w:t>
      </w:r>
      <w:r w:rsidR="00D3433F">
        <w:t xml:space="preserve"> in their feet</w:t>
      </w:r>
      <w:r>
        <w:t xml:space="preserve">. </w:t>
      </w:r>
      <w:r w:rsidRPr="006A6D9B">
        <w:t xml:space="preserve">To mitigate </w:t>
      </w:r>
      <w:r w:rsidR="008464AD">
        <w:t>this and</w:t>
      </w:r>
      <w:r w:rsidRPr="006A6D9B">
        <w:t xml:space="preserve"> maintain walking</w:t>
      </w:r>
      <w:r w:rsidR="009442FF">
        <w:t xml:space="preserve"> tolerance</w:t>
      </w:r>
      <w:r w:rsidRPr="006A6D9B">
        <w:t xml:space="preserve">, </w:t>
      </w:r>
      <w:r w:rsidR="008464AD">
        <w:t xml:space="preserve">some </w:t>
      </w:r>
      <w:r w:rsidRPr="006A6D9B">
        <w:t xml:space="preserve">participants </w:t>
      </w:r>
      <w:r w:rsidR="00E2050A">
        <w:t xml:space="preserve">had </w:t>
      </w:r>
      <w:r w:rsidRPr="006A6D9B">
        <w:t xml:space="preserve">adopted </w:t>
      </w:r>
      <w:r w:rsidR="00E2050A">
        <w:t xml:space="preserve">use of </w:t>
      </w:r>
      <w:r w:rsidRPr="006A6D9B">
        <w:t xml:space="preserve">walking aids for balance </w:t>
      </w:r>
      <w:r w:rsidR="009442FF">
        <w:t>and</w:t>
      </w:r>
      <w:r w:rsidRPr="006A6D9B">
        <w:t xml:space="preserve"> safety. </w:t>
      </w:r>
      <w:r w:rsidR="00C50C66">
        <w:t>P</w:t>
      </w:r>
      <w:r w:rsidRPr="006A6D9B">
        <w:t xml:space="preserve">articipants </w:t>
      </w:r>
      <w:r w:rsidR="00C50C66">
        <w:t xml:space="preserve">might have </w:t>
      </w:r>
      <w:r w:rsidRPr="006A6D9B">
        <w:t>purchased or</w:t>
      </w:r>
      <w:r w:rsidR="009442FF">
        <w:t xml:space="preserve"> had</w:t>
      </w:r>
      <w:r w:rsidRPr="006A6D9B">
        <w:t xml:space="preserve"> been provided with mob</w:t>
      </w:r>
      <w:r>
        <w:t>ility scooters or wheelchairs, though t</w:t>
      </w:r>
      <w:r w:rsidRPr="006A6D9B">
        <w:t>here was reluctance to use these as they were viewed as a further sign of disability.</w:t>
      </w:r>
    </w:p>
    <w:p w14:paraId="478F58A7" w14:textId="77777777" w:rsidR="006A6D9B" w:rsidRDefault="006A6D9B" w:rsidP="006A6D9B">
      <w:pPr>
        <w:pStyle w:val="Quote"/>
      </w:pPr>
      <w:r>
        <w:t>“</w:t>
      </w:r>
      <w:r w:rsidRPr="001D2500">
        <w:t>I miss st</w:t>
      </w:r>
      <w:r>
        <w:t>eps and things like that. S</w:t>
      </w:r>
      <w:r w:rsidRPr="001D2500">
        <w:t>ometimes I have to use a wheelchair, but I try not to, but I sometimes have to resort to that</w:t>
      </w:r>
      <w:r>
        <w:t>” Kate, F58.</w:t>
      </w:r>
    </w:p>
    <w:p w14:paraId="1089C2C1" w14:textId="77777777" w:rsidR="00F12E87" w:rsidRDefault="00C50C66" w:rsidP="009442FF">
      <w:r>
        <w:t>P</w:t>
      </w:r>
      <w:r w:rsidR="006A6D9B">
        <w:t xml:space="preserve">articipants </w:t>
      </w:r>
      <w:r w:rsidR="009442FF">
        <w:t xml:space="preserve">were concerned about their physical fitness and </w:t>
      </w:r>
      <w:r w:rsidR="006A6D9B">
        <w:t xml:space="preserve">described </w:t>
      </w:r>
      <w:r w:rsidR="009442FF">
        <w:t>general</w:t>
      </w:r>
      <w:r w:rsidR="006A6D9B">
        <w:t xml:space="preserve"> exercises to maintain their physical health. The aims of the exercise were variably to maintain strength, fitness, standing balance or body flexibility.</w:t>
      </w:r>
      <w:r w:rsidR="009052F3">
        <w:t xml:space="preserve"> N</w:t>
      </w:r>
      <w:r w:rsidR="006A6D9B">
        <w:t xml:space="preserve">o </w:t>
      </w:r>
      <w:r w:rsidR="00E2050A">
        <w:t xml:space="preserve">one </w:t>
      </w:r>
      <w:r w:rsidR="006A6D9B">
        <w:t xml:space="preserve">had </w:t>
      </w:r>
      <w:r w:rsidR="009442FF">
        <w:t>been</w:t>
      </w:r>
      <w:r w:rsidR="006A6D9B">
        <w:t xml:space="preserve"> </w:t>
      </w:r>
      <w:r w:rsidR="009442FF">
        <w:t xml:space="preserve">given </w:t>
      </w:r>
      <w:r w:rsidR="00E2050A">
        <w:t xml:space="preserve">specific </w:t>
      </w:r>
      <w:r w:rsidR="009442FF">
        <w:t>advice</w:t>
      </w:r>
      <w:r w:rsidR="006A6D9B">
        <w:t xml:space="preserve"> for </w:t>
      </w:r>
      <w:r w:rsidR="009442FF">
        <w:t>exercises to engage in, or to avoid</w:t>
      </w:r>
      <w:r w:rsidR="001D73A8">
        <w:t xml:space="preserve">, </w:t>
      </w:r>
      <w:r w:rsidR="009442FF">
        <w:t>which led to uncertainty</w:t>
      </w:r>
      <w:r w:rsidR="00F12E87">
        <w:t xml:space="preserve"> and specific clinical advice would have been welcome</w:t>
      </w:r>
      <w:r w:rsidR="00F12E87" w:rsidRPr="00F12E87">
        <w:t xml:space="preserve"> </w:t>
      </w:r>
      <w:r w:rsidR="00F12E87">
        <w:t>for some people</w:t>
      </w:r>
      <w:r w:rsidR="009442FF">
        <w:t xml:space="preserve">. </w:t>
      </w:r>
    </w:p>
    <w:p w14:paraId="15C98153" w14:textId="54103F68" w:rsidR="00F12E87" w:rsidRDefault="00F12E87" w:rsidP="00F12E87">
      <w:pPr>
        <w:pStyle w:val="Quote"/>
      </w:pPr>
      <w:r>
        <w:t>“</w:t>
      </w:r>
      <w:r w:rsidRPr="00B172D0">
        <w:t xml:space="preserve">I do sit and do some exercising of my feet </w:t>
      </w:r>
      <w:r>
        <w:t xml:space="preserve">[…] </w:t>
      </w:r>
      <w:r w:rsidRPr="00B172D0">
        <w:t>try to keep the muscles going there, but I’m sure that I’m not doing all I should do or couldn’t do, b</w:t>
      </w:r>
      <w:r>
        <w:t>ut I don’t know what else to do?” Lisa, F69.</w:t>
      </w:r>
    </w:p>
    <w:p w14:paraId="482A07B7" w14:textId="46697295" w:rsidR="006A6D9B" w:rsidRDefault="00F12E87" w:rsidP="00D75DCE">
      <w:r>
        <w:t>Other</w:t>
      </w:r>
      <w:r w:rsidR="006A6D9B">
        <w:t xml:space="preserve"> participant</w:t>
      </w:r>
      <w:r>
        <w:t>s</w:t>
      </w:r>
      <w:r w:rsidR="006A6D9B">
        <w:t xml:space="preserve"> had researched the role of exercise for PDN, and </w:t>
      </w:r>
      <w:r>
        <w:t>were</w:t>
      </w:r>
      <w:r w:rsidR="006A6D9B">
        <w:t xml:space="preserve"> pessimistic about the likely benefit.</w:t>
      </w:r>
    </w:p>
    <w:p w14:paraId="7BC83087" w14:textId="57430605" w:rsidR="006A6D9B" w:rsidRDefault="006A6D9B" w:rsidP="00E75A21">
      <w:pPr>
        <w:pStyle w:val="Quote"/>
      </w:pPr>
      <w:r>
        <w:t>“</w:t>
      </w:r>
      <w:r w:rsidRPr="00727EEA">
        <w:t>Well, I’ve read</w:t>
      </w:r>
      <w:r>
        <w:t xml:space="preserve"> up on this thing quite wid</w:t>
      </w:r>
      <w:r w:rsidR="00252C31">
        <w:t>e</w:t>
      </w:r>
      <w:r>
        <w:t>ly</w:t>
      </w:r>
      <w:r w:rsidRPr="00727EEA">
        <w:t>, I’ve read up on the type of exercises you can do, some of the foot exercises you can do, some of the strategies you can use and I’ve tried many of them, I</w:t>
      </w:r>
      <w:r w:rsidRPr="006A6D9B">
        <w:rPr>
          <w:rStyle w:val="QuoteChar"/>
        </w:rPr>
        <w:t xml:space="preserve"> </w:t>
      </w:r>
      <w:r w:rsidRPr="00727EEA">
        <w:t>need to you know, the way I look at it, this pain originates from the damaged nerve and there is nothing you can do about nerve pain</w:t>
      </w:r>
      <w:r>
        <w:t>”. Aaron, M75.</w:t>
      </w:r>
    </w:p>
    <w:p w14:paraId="5F1D67DF" w14:textId="3A4AF838" w:rsidR="006A6D9B" w:rsidRPr="009E6FF6" w:rsidRDefault="009442FF" w:rsidP="009442FF">
      <w:pPr>
        <w:pStyle w:val="Heading3"/>
        <w:rPr>
          <w:b/>
        </w:rPr>
      </w:pPr>
      <w:r w:rsidRPr="009E6FF6">
        <w:rPr>
          <w:b/>
        </w:rPr>
        <w:lastRenderedPageBreak/>
        <w:t>Perspectives on psychological coping strategies</w:t>
      </w:r>
    </w:p>
    <w:p w14:paraId="49FAA759" w14:textId="643C0698" w:rsidR="006A6D9B" w:rsidRDefault="009442FF" w:rsidP="006A6D9B">
      <w:r w:rsidRPr="009442FF">
        <w:t>Of the twenty-three participants, two had received psychological therapy input specifically for PDN and one had attended PMP</w:t>
      </w:r>
      <w:r>
        <w:t xml:space="preserve">s </w:t>
      </w:r>
      <w:r w:rsidR="008D6857">
        <w:t xml:space="preserve">in both the </w:t>
      </w:r>
      <w:r>
        <w:t>UK and Canada for persistent back pain</w:t>
      </w:r>
      <w:r w:rsidRPr="009442FF">
        <w:t xml:space="preserve">. The majority of participants had not discussed psychological support with </w:t>
      </w:r>
      <w:r w:rsidR="00E2050A">
        <w:t>any</w:t>
      </w:r>
      <w:r w:rsidRPr="009442FF">
        <w:t xml:space="preserve"> </w:t>
      </w:r>
      <w:r w:rsidR="00E2050A">
        <w:t>health professional</w:t>
      </w:r>
      <w:r w:rsidRPr="009442FF">
        <w:t>.</w:t>
      </w:r>
      <w:r w:rsidR="00252C31">
        <w:t xml:space="preserve"> </w:t>
      </w:r>
    </w:p>
    <w:p w14:paraId="2C9D10BA" w14:textId="65D39ACD" w:rsidR="00C50C66" w:rsidRPr="00252C31" w:rsidRDefault="00C50C66" w:rsidP="00C50C66">
      <w:pPr>
        <w:pStyle w:val="Quote"/>
      </w:pPr>
      <w:r w:rsidRPr="00C50C66">
        <w:t>“But I don’t know, my pain is my pain, I don’t see how anyone else can help with it, I’ve had it now for four or five years and I’m coping with it the way I can”. Aaron, M75</w:t>
      </w:r>
      <w:r>
        <w:t>.</w:t>
      </w:r>
    </w:p>
    <w:p w14:paraId="0906A5F7" w14:textId="424979D2" w:rsidR="00E75A21" w:rsidRPr="009A7705" w:rsidRDefault="00E75A21" w:rsidP="00E75A21">
      <w:pPr>
        <w:rPr>
          <w:lang w:eastAsia="en-US"/>
        </w:rPr>
      </w:pPr>
      <w:r>
        <w:t>For some participants, there was openness to the idea that mood</w:t>
      </w:r>
      <w:r w:rsidR="00F67B33">
        <w:t>, such as depression or anxiety,</w:t>
      </w:r>
      <w:r>
        <w:t xml:space="preserve"> were relevant </w:t>
      </w:r>
      <w:r w:rsidR="00F67B33">
        <w:t>to</w:t>
      </w:r>
      <w:r>
        <w:t xml:space="preserve"> PDN. There was acceptance that PDN</w:t>
      </w:r>
      <w:r w:rsidR="00F67B33">
        <w:t>-related issues</w:t>
      </w:r>
      <w:r>
        <w:t xml:space="preserve">, were more than pain and physical impediment alone. </w:t>
      </w:r>
      <w:r>
        <w:rPr>
          <w:lang w:eastAsia="en-US"/>
        </w:rPr>
        <w:t>There was awareness that moods were difficult to manage and had a negati</w:t>
      </w:r>
      <w:r w:rsidR="00F67B33">
        <w:rPr>
          <w:lang w:eastAsia="en-US"/>
        </w:rPr>
        <w:t xml:space="preserve">ve effect on overall </w:t>
      </w:r>
      <w:r w:rsidR="008464AD">
        <w:rPr>
          <w:lang w:eastAsia="en-US"/>
        </w:rPr>
        <w:t xml:space="preserve">life </w:t>
      </w:r>
      <w:r w:rsidR="00F67B33">
        <w:rPr>
          <w:lang w:eastAsia="en-US"/>
        </w:rPr>
        <w:t>quality</w:t>
      </w:r>
      <w:r>
        <w:rPr>
          <w:lang w:eastAsia="en-US"/>
        </w:rPr>
        <w:t>.</w:t>
      </w:r>
    </w:p>
    <w:p w14:paraId="755136B1" w14:textId="77777777" w:rsidR="00E75A21" w:rsidRDefault="00E75A21" w:rsidP="00E75A21">
      <w:pPr>
        <w:pStyle w:val="Quote"/>
      </w:pPr>
      <w:r>
        <w:t>“</w:t>
      </w:r>
      <w:r w:rsidRPr="00177172">
        <w:t>I think the management of mood would be quite useful and how to cope with that because um, it’s just incredibly wearing at times</w:t>
      </w:r>
      <w:r>
        <w:t>.” Dawn, F68.</w:t>
      </w:r>
    </w:p>
    <w:p w14:paraId="505EF058" w14:textId="1815FFDC" w:rsidR="00E75A21" w:rsidRPr="005272C1" w:rsidRDefault="00E75A21" w:rsidP="00E75A21">
      <w:r>
        <w:t xml:space="preserve">Similar to other persistent pain conditions, some participants had identified life stress as an aggravating factor: stress from living with PDN, from relationships and work were </w:t>
      </w:r>
      <w:r w:rsidR="00F67B33">
        <w:t xml:space="preserve">specifically </w:t>
      </w:r>
      <w:r>
        <w:t>identified. Participants view</w:t>
      </w:r>
      <w:r w:rsidR="00F67B33">
        <w:t>ed being able to talk about these stresses and experiences</w:t>
      </w:r>
      <w:r>
        <w:t xml:space="preserve"> positively. Some found close family members, especially partners, to be best at listening and understanding. Other participants did not want to burden their partner further and preferred to talk to </w:t>
      </w:r>
      <w:r w:rsidR="008464AD">
        <w:t xml:space="preserve">someone </w:t>
      </w:r>
      <w:r>
        <w:t xml:space="preserve">more </w:t>
      </w:r>
      <w:r w:rsidR="008464AD">
        <w:t>removed</w:t>
      </w:r>
      <w:r>
        <w:t xml:space="preserve">. </w:t>
      </w:r>
      <w:r w:rsidR="00F67B33">
        <w:t xml:space="preserve">Rather than </w:t>
      </w:r>
      <w:r>
        <w:t xml:space="preserve">family and friends, </w:t>
      </w:r>
      <w:r w:rsidR="00F67B33">
        <w:t xml:space="preserve">some </w:t>
      </w:r>
      <w:r>
        <w:t xml:space="preserve">participants described </w:t>
      </w:r>
      <w:r w:rsidR="00F67B33">
        <w:t>potential</w:t>
      </w:r>
      <w:r>
        <w:t xml:space="preserve"> benefits in talking with others who also experienced </w:t>
      </w:r>
      <w:r w:rsidR="00F17BBC">
        <w:t xml:space="preserve">PDN </w:t>
      </w:r>
      <w:r>
        <w:t>and so understood the impact of</w:t>
      </w:r>
      <w:r w:rsidR="00F17BBC">
        <w:t xml:space="preserve"> it</w:t>
      </w:r>
      <w:r>
        <w:t>.</w:t>
      </w:r>
    </w:p>
    <w:p w14:paraId="3ECB4972" w14:textId="77252F94" w:rsidR="00E75A21" w:rsidRDefault="00E75A21" w:rsidP="00E75A21">
      <w:pPr>
        <w:pStyle w:val="Quote"/>
      </w:pPr>
      <w:r>
        <w:t xml:space="preserve"> “</w:t>
      </w:r>
      <w:r w:rsidRPr="004F1DDF">
        <w:t>…nobody understands what I’m going through unless it’s another diabetic or it</w:t>
      </w:r>
      <w:r>
        <w:t>’</w:t>
      </w:r>
      <w:r w:rsidRPr="004F1DDF">
        <w:t>s somebody else suffering neuropathy because they’re going through the same thing.</w:t>
      </w:r>
      <w:r>
        <w:t>” Philip, M57</w:t>
      </w:r>
    </w:p>
    <w:p w14:paraId="182728EC" w14:textId="0F83364F" w:rsidR="00E75A21" w:rsidRDefault="00E75A21" w:rsidP="00E75A21">
      <w:r>
        <w:t>In a counter view to the previous theme, not all participants were open to the idea of psychology. They were very clear PDN was due to nerve damage and not effected by mood state</w:t>
      </w:r>
      <w:r w:rsidR="00130977">
        <w:t xml:space="preserve">, and could </w:t>
      </w:r>
      <w:r w:rsidR="008D6857">
        <w:t>not</w:t>
      </w:r>
      <w:r w:rsidR="00130977">
        <w:t xml:space="preserve"> see any </w:t>
      </w:r>
      <w:r w:rsidR="0070226A">
        <w:t xml:space="preserve">benefit to psychological intervention </w:t>
      </w:r>
      <w:r w:rsidR="008D6857">
        <w:t>as</w:t>
      </w:r>
      <w:r w:rsidR="0070226A">
        <w:t xml:space="preserve"> it </w:t>
      </w:r>
      <w:r w:rsidR="008D6857">
        <w:t>would not</w:t>
      </w:r>
      <w:r w:rsidR="0070226A">
        <w:t xml:space="preserve"> </w:t>
      </w:r>
      <w:r w:rsidR="008D6857">
        <w:t>alter</w:t>
      </w:r>
      <w:r w:rsidR="0070226A">
        <w:t xml:space="preserve"> their pain </w:t>
      </w:r>
      <w:r w:rsidR="00744D4F">
        <w:t>experience.</w:t>
      </w:r>
      <w:r w:rsidR="006952B2">
        <w:t xml:space="preserve"> </w:t>
      </w:r>
      <w:r>
        <w:t>They did not want advice from other people, particularly those who did not have PDN</w:t>
      </w:r>
      <w:r w:rsidR="00F67B33">
        <w:t>,</w:t>
      </w:r>
      <w:r>
        <w:t xml:space="preserve"> and were not keen on any form of talking therapy.</w:t>
      </w:r>
    </w:p>
    <w:p w14:paraId="0582554C" w14:textId="7BDC5AFF" w:rsidR="00E75A21" w:rsidRDefault="00E75A21" w:rsidP="00E75A21">
      <w:pPr>
        <w:pStyle w:val="Quote"/>
      </w:pPr>
      <w:r>
        <w:t>“</w:t>
      </w:r>
      <w:r w:rsidRPr="002007D9">
        <w:t>I’ve been offered them</w:t>
      </w:r>
      <w:r>
        <w:t xml:space="preserve"> [counselling]</w:t>
      </w:r>
      <w:r w:rsidRPr="002007D9">
        <w:t xml:space="preserve"> by the doctor, you know, if you want to see someone, you can talk it through, or what-have-you. I don’t know if I believe in that sort of stuff</w:t>
      </w:r>
      <w:r>
        <w:t>.</w:t>
      </w:r>
      <w:r w:rsidR="00F17BBC">
        <w:t>”</w:t>
      </w:r>
      <w:r>
        <w:t xml:space="preserve"> Neil, M66.</w:t>
      </w:r>
    </w:p>
    <w:p w14:paraId="3B6E942E" w14:textId="0ADBE45A" w:rsidR="00E75A21" w:rsidRDefault="00E75A21" w:rsidP="00E75A21">
      <w:r>
        <w:lastRenderedPageBreak/>
        <w:t>The contribution of peer-support groups had both positive (</w:t>
      </w:r>
      <w:r w:rsidR="00F17BBC">
        <w:t>see</w:t>
      </w:r>
      <w:r>
        <w:t xml:space="preserve"> theme</w:t>
      </w:r>
      <w:r w:rsidR="00F17BBC">
        <w:t xml:space="preserve"> </w:t>
      </w:r>
      <w:r w:rsidR="00DE63CE">
        <w:rPr>
          <w:i/>
        </w:rPr>
        <w:t>Seeking help and advice</w:t>
      </w:r>
      <w:r>
        <w:t>) and negative opinions. Some felt peer-support groups would not provide the support required and, if they were to talk to someone that should be a medical professional, otherwise it would not be ‘proper’.</w:t>
      </w:r>
    </w:p>
    <w:p w14:paraId="09037C3A" w14:textId="3D8441AD" w:rsidR="00E75A21" w:rsidRDefault="00E75A21" w:rsidP="00E75A21">
      <w:pPr>
        <w:pStyle w:val="Quote"/>
      </w:pPr>
      <w:r>
        <w:t>“I</w:t>
      </w:r>
      <w:r w:rsidRPr="002007D9">
        <w:t>f I spoke to a psychiatrist I’d want to kn</w:t>
      </w:r>
      <w:r>
        <w:t>ow he was a properly qualified,</w:t>
      </w:r>
      <w:r w:rsidRPr="002007D9">
        <w:t xml:space="preserve"> not one of these </w:t>
      </w:r>
      <w:r>
        <w:t>p</w:t>
      </w:r>
      <w:r w:rsidRPr="002007D9">
        <w:t>s</w:t>
      </w:r>
      <w:r>
        <w:t>eudo-</w:t>
      </w:r>
      <w:r w:rsidRPr="002007D9">
        <w:t>psychiatrist [laughing].</w:t>
      </w:r>
      <w:r>
        <w:t>” Lisa, F69.</w:t>
      </w:r>
    </w:p>
    <w:p w14:paraId="24E5CEF1" w14:textId="3879DEDC" w:rsidR="00E75A21" w:rsidRPr="00E75A21" w:rsidRDefault="00E75A21" w:rsidP="00E75A21">
      <w:r>
        <w:t>There was ambivalence toward psychological therapy with some positive perspectives based on previous experiences</w:t>
      </w:r>
      <w:r w:rsidR="008464AD">
        <w:t xml:space="preserve">, </w:t>
      </w:r>
      <w:r>
        <w:t xml:space="preserve">but also strong views </w:t>
      </w:r>
      <w:r w:rsidR="00D97491">
        <w:t xml:space="preserve">that the pain experience in </w:t>
      </w:r>
      <w:r>
        <w:t xml:space="preserve">PDN had nothing to do with mood state, and hence targeted psychological approaches were </w:t>
      </w:r>
      <w:r w:rsidR="00F67B33">
        <w:t>irrelevant</w:t>
      </w:r>
      <w:r>
        <w:t>.</w:t>
      </w:r>
    </w:p>
    <w:p w14:paraId="5ADD0CFE" w14:textId="77777777" w:rsidR="00D649FC" w:rsidRDefault="00D649FC" w:rsidP="002C6360">
      <w:pPr>
        <w:pStyle w:val="Heading2"/>
      </w:pPr>
      <w:r>
        <w:t>Discussion</w:t>
      </w:r>
    </w:p>
    <w:p w14:paraId="0B9CC578" w14:textId="4F803CD9" w:rsidR="00C50C66" w:rsidRDefault="00C50C66" w:rsidP="00C50C66">
      <w:r>
        <w:t>This study explore</w:t>
      </w:r>
      <w:r w:rsidR="008464AD">
        <w:t>d</w:t>
      </w:r>
      <w:r w:rsidR="00D53FDC">
        <w:t xml:space="preserve"> </w:t>
      </w:r>
      <w:r>
        <w:t>the strategies participants ha</w:t>
      </w:r>
      <w:r w:rsidR="008464AD">
        <w:t>d</w:t>
      </w:r>
      <w:r>
        <w:t xml:space="preserve"> </w:t>
      </w:r>
      <w:r w:rsidR="00D53FDC">
        <w:t>researched and trialled</w:t>
      </w:r>
      <w:r>
        <w:t xml:space="preserve"> to manage their experience of PDN</w:t>
      </w:r>
      <w:r w:rsidR="00D53FDC">
        <w:t xml:space="preserve">, and their opinions on whether established strategies from PMPs had any applicability </w:t>
      </w:r>
      <w:r w:rsidR="00717024">
        <w:t xml:space="preserve">to </w:t>
      </w:r>
      <w:r w:rsidR="00D53FDC">
        <w:t>PDN</w:t>
      </w:r>
      <w:r>
        <w:t>. The majority of participants were taking analgesia for their PDN (18 of 23, see Table 1) but had explored addition</w:t>
      </w:r>
      <w:r w:rsidR="008464AD">
        <w:t>al</w:t>
      </w:r>
      <w:r w:rsidR="008464AD" w:rsidRPr="008464AD">
        <w:t xml:space="preserve"> </w:t>
      </w:r>
      <w:r w:rsidR="008464AD">
        <w:t>strategies</w:t>
      </w:r>
      <w:r>
        <w:t xml:space="preserve"> from cold </w:t>
      </w:r>
      <w:r w:rsidR="00D53FDC">
        <w:t xml:space="preserve">and hot </w:t>
      </w:r>
      <w:r>
        <w:t>packs</w:t>
      </w:r>
      <w:r w:rsidR="00D53FDC">
        <w:t xml:space="preserve"> </w:t>
      </w:r>
      <w:r>
        <w:t>to walking in stinging nettles</w:t>
      </w:r>
      <w:r w:rsidR="00D53FDC">
        <w:t xml:space="preserve"> or having fish pedicures</w:t>
      </w:r>
      <w:r>
        <w:t xml:space="preserve">. Some participants wanted specific advice for the role of physical </w:t>
      </w:r>
      <w:r w:rsidR="00CA0684">
        <w:t>activity,</w:t>
      </w:r>
      <w:r>
        <w:t xml:space="preserve"> but others were sceptical that activity had any relevance to their issues. Some participants were open to talking therapies to help them cope, while others were not.</w:t>
      </w:r>
    </w:p>
    <w:p w14:paraId="75FE4422" w14:textId="15FA0448" w:rsidR="00D53FDC" w:rsidRDefault="00C50C66" w:rsidP="00D53FDC">
      <w:r>
        <w:t xml:space="preserve">Medication strategies for neuropathic pain are a clinical challenge, with excess side effects common and </w:t>
      </w:r>
      <w:r w:rsidR="008630AC">
        <w:t>effective analgesia</w:t>
      </w:r>
      <w:r>
        <w:t xml:space="preserve"> infrequent </w:t>
      </w:r>
      <w:r>
        <w:fldChar w:fldCharType="begin" w:fldLock="1"/>
      </w:r>
      <w:r w:rsidR="00AB131F">
        <w:instrText>ADDIN CSL_CITATION {"citationItems":[{"id":"ITEM-1","itemData":{"abstract":"Background and Aims: Pain reduction is the main objective when treating patients with diabetic peripheral neuropathic pain (DPNP). However, DPNP is associated with further substantial patient burden, which often is not appropriately addressed. Primary objective of this study was to evaluate which interference category from the Brief Pain Inventory (BPI) is most relevant from patients' perspective. Methods: Baseline data of a German prospective, noninterventional, 6-month study in DPNP patients starting or switching pain medication at the discretion of the investigator. DPNP severity was evaluated using CGI-S (Clinician Global Impression-Severity), PGI-S (Patient Global Impression-Severity), and BPI. To evaluate the primary objective, patients were asked to rank each of the 7 BPI interference items for which they most expect improvement. Results: 2576 patients (mean age: 65.8 years) were enrolled by 307 physicians. Mean (SD) BPI average pain was 5.1 (2.04). While the interference score was 4.8 (2.18), items most impaired were 'walking ability' 5.5 (2.60) and 'general activity' 5.4 (2.37). The most relevant items for which patients expected improvement were 'general activity' (29.3%; 95% CI: 27.5%-31.0%) and 'walking ability' (24.4%; 95% CI: 22.8%-26.1%), followed by 'sleep' (14.7%), 'enjoyment of life' (13.6%), 'mood' (8.3%), 'normal work' (7.7%) and 'relations with other people' (1.9%). CGI-S assessment showed a moderate correlation with PGI-S (0.587; 95% CI: 0.562-0.612), but weaker correlations with BPI severity (0.365; 95% CI: 0.331-0.398) and interference scores (0.420; 95% CI: 0.388-0.451). Conclusions: In addition to pain relief, this study identified 'general activity' and 'walking ability' as most relevant BPI interference items in which patients expect improvement from DPNP treatment.","author":[{"dropping-particle":"","family":"Schneider","given":"E","non-dropping-particle":"","parse-names":false,"suffix":""},{"dropping-particle":"","family":"Ziegler","given":"D","non-dropping-particle":"","parse-names":false,"suffix":""},{"dropping-particle":"","family":"Wilhelm","given":"S","non-dropping-particle":"","parse-names":false,"suffix":""},{"dropping-particle":"","family":"Schacht","given":"A","non-dropping-particle":"","parse-names":false,"suffix":""},{"dropping-particle":"","family":"Birklein","given":"F","non-dropping-particle":"","parse-names":false,"suffix":""}],"container-title":"7 Congress of the European Federation of Pain Chapters: Pain in Europe VII, EFIC Hamburg Germany","id":"ITEM-1","issue":"1","issued":{"date-parts":[["2011"]]},"note":"20110921; 20110924","page":"55","publisher":"W.B. Saunders Ltd","publisher-place":"(Schneider, Wilhelm) Medical Department - Neuroscience, Lilly Deutschland GmbH, Bad Homburg, Germany (Ziegler) Deutsches Diabetes Zentrum, Heinrich-Heine Universitat, Dusseldorf, Germany (Schacht) Global Statistical Sciences, Lilly Deutschland GmbH, Bad H","title":"Patient expectations and physicians' judgement in the treatment of diabetic peripheral neuropathic pain.","type":"paper-conference","volume":"5"},"uris":["http://www.mendeley.com/documents/?uuid=6137b581-4b1d-4b42-929c-2cf1e77aa79e"]},{"id":"ITEM-2","itemData":{"DOI":"10.1016/S1474-4422(14)70251-0","author":[{"dropping-particle":"","family":"Finnerup","given":"Nanna B","non-dropping-particle":"","parse-names":false,"suffix":""},{"dropping-particle":"","family":"Attal","given":"Nadine","non-dropping-particle":"","parse-names":false,"suffix":""},{"dropping-particle":"","family":"Haroutounian","given":"Simon","non-dropping-particle":"","parse-names":false,"suffix":""},{"dropping-particle":"","family":"Mcnicol","given":"Ewan","non-dropping-particle":"","parse-names":false,"suffix":""},{"dropping-particle":"","family":"Baron","given":"Ralf","non-dropping-particle":"","parse-names":false,"suffix":""},{"dropping-particle":"","family":"Dworkin","given":"Robert H","non-dropping-particle":"","parse-names":false,"suffix":""},{"dropping-particle":"","family":"Gilron","given":"Ian","non-dropping-particle":"","parse-names":false,"suffix":""},{"dropping-particle":"","family":"Haanpää","given":"Maija","non-dropping-particle":"","parse-names":false,"suffix":""},{"dropping-particle":"","family":"Hansson","given":"Per","non-dropping-particle":"","parse-names":false,"suffix":""},{"dropping-particle":"","family":"Jensen","given":"Troels S","non-dropping-particle":"","parse-names":false,"suffix":""},{"dropping-particle":"","family":"Kamerman","given":"Peter R","non-dropping-particle":"","parse-names":false,"suffix":""},{"dropping-particle":"","family":"Lund","given":"Karen","non-dropping-particle":"","parse-names":false,"suffix":""},{"dropping-particle":"","family":"Moore","given":"A","non-dropping-particle":"","parse-names":false,"suffix":""},{"dropping-particle":"","family":"Raja","given":"Srinivasa N","non-dropping-particle":"","parse-names":false,"suffix":""},{"dropping-particle":"","family":"Rice","given":"Andrew S C","non-dropping-particle":"","parse-names":false,"suffix":""},{"dropping-particle":"","family":"Rowbotham","given":"Michael","non-dropping-particle":"","parse-names":false,"suffix":""},{"dropping-particle":"","family":"Sena","given":"Emily","non-dropping-particle":"","parse-names":false,"suffix":""},{"dropping-particle":"","family":"Siddall","given":"Philip","non-dropping-particle":"","parse-names":false,"suffix":""},{"dropping-particle":"","family":"Smith","given":"Blair H","non-dropping-particle":"","parse-names":false,"suffix":""},{"dropping-particle":"","family":"Wallace","given":"Mark","non-dropping-particle":"","parse-names":false,"suffix":""}],"container-title":"The Lancet","id":"ITEM-2","issued":{"date-parts":[["2015"]]},"page":"162-173","title":"Pharmacotherapy for neuropathic pain in adults: a systematic review and meta-analysis","type":"article-journal","volume":"14"},"uris":["http://www.mendeley.com/documents/?uuid=697fefae-51ce-4d80-8911-f05890fa00a5"]}],"mendeley":{"formattedCitation":"(Schneider &lt;i&gt;et al.&lt;/i&gt;, 2011; Finnerup &lt;i&gt;et al.&lt;/i&gt;, 2015)","plainTextFormattedCitation":"(Schneider et al., 2011; Finnerup et al., 2015)","previouslyFormattedCitation":"(Schneider &lt;i&gt;et al.&lt;/i&gt;, 2011; Finnerup &lt;i&gt;et al.&lt;/i&gt;, 2015)"},"properties":{"noteIndex":0},"schema":"https://github.com/citation-style-language/schema/raw/master/csl-citation.json"}</w:instrText>
      </w:r>
      <w:r>
        <w:fldChar w:fldCharType="separate"/>
      </w:r>
      <w:r w:rsidR="00AB131F" w:rsidRPr="00AB131F">
        <w:rPr>
          <w:noProof/>
        </w:rPr>
        <w:t xml:space="preserve">(Schneider </w:t>
      </w:r>
      <w:r w:rsidR="00AB131F" w:rsidRPr="00AB131F">
        <w:rPr>
          <w:i/>
          <w:noProof/>
        </w:rPr>
        <w:t>et al.</w:t>
      </w:r>
      <w:r w:rsidR="00AB131F" w:rsidRPr="00AB131F">
        <w:rPr>
          <w:noProof/>
        </w:rPr>
        <w:t xml:space="preserve">, 2011; Finnerup </w:t>
      </w:r>
      <w:r w:rsidR="00AB131F" w:rsidRPr="00AB131F">
        <w:rPr>
          <w:i/>
          <w:noProof/>
        </w:rPr>
        <w:t>et al.</w:t>
      </w:r>
      <w:r w:rsidR="00AB131F" w:rsidRPr="00AB131F">
        <w:rPr>
          <w:noProof/>
        </w:rPr>
        <w:t>, 2015)</w:t>
      </w:r>
      <w:r>
        <w:fldChar w:fldCharType="end"/>
      </w:r>
      <w:r>
        <w:t xml:space="preserve">. </w:t>
      </w:r>
      <w:r w:rsidR="00D53FDC">
        <w:t xml:space="preserve">Participants had sought information from the Internet and peer-support forums. There was general </w:t>
      </w:r>
      <w:r>
        <w:t xml:space="preserve">scepticism </w:t>
      </w:r>
      <w:r w:rsidR="00D53FDC">
        <w:t>toward</w:t>
      </w:r>
      <w:r>
        <w:t xml:space="preserve"> Internet</w:t>
      </w:r>
      <w:r w:rsidR="00F67B33">
        <w:t xml:space="preserve"> advice and </w:t>
      </w:r>
      <w:r w:rsidR="002D7336">
        <w:t xml:space="preserve">therapeutic </w:t>
      </w:r>
      <w:r w:rsidR="00F67B33">
        <w:t>products</w:t>
      </w:r>
      <w:r w:rsidR="00D53FDC">
        <w:t xml:space="preserve"> but participants felt they needed to consider any option presented to them. These experimental trials usually ended with minimal and temporary change to pain. </w:t>
      </w:r>
    </w:p>
    <w:p w14:paraId="44281949" w14:textId="77777777" w:rsidR="00D53FDC" w:rsidRDefault="00D53FDC" w:rsidP="00D53FDC">
      <w:pPr>
        <w:pStyle w:val="Quote"/>
      </w:pPr>
      <w:r>
        <w:t>“</w:t>
      </w:r>
      <w:r w:rsidRPr="00717B61">
        <w:t>You get sometimes to the point whe</w:t>
      </w:r>
      <w:r>
        <w:t>re you think, I’d try anything..</w:t>
      </w:r>
      <w:r w:rsidRPr="00717B61">
        <w:t>.</w:t>
      </w:r>
      <w:r>
        <w:t>?” Ellen, F63</w:t>
      </w:r>
    </w:p>
    <w:p w14:paraId="034BFE12" w14:textId="39AFFEAE" w:rsidR="00C50C66" w:rsidRDefault="00C50C66" w:rsidP="00D53FDC">
      <w:r>
        <w:t xml:space="preserve">Approaches to the evaluation of Internet health advice have been published </w:t>
      </w:r>
      <w:r>
        <w:fldChar w:fldCharType="begin" w:fldLock="1"/>
      </w:r>
      <w:r w:rsidR="00AB131F">
        <w:instrText>ADDIN CSL_CITATION {"citationItems":[{"id":"ITEM-1","itemData":{"DOI":"10.1177/0145721714560772","ISSN":"1554-6063","PMID":"25480397","abstract":"PURPOSE: The purpose of this work was to evaluate the criteria used to assess the quality of information on diabetic neuropathy on the Internet.\\n\\nMETHODS: Different search engines (Google, Yahoo, Bing, and Ask) and 1 governmental health website (MedlinePlus) were studied. The websites returned (200 for each search engine) were then classified according to their affiliation (eg, commercial, professional, patient groups). A scoring system was devised from the literature to assess quality of information. Websites were also analyzed using the 2 most widely used instruments for assessing the quality of health information, the Journal of the American Medical Association (JAMA) scoring system and the Health On the Net Foundation (HON) certification.\\n\\nRESULTS: Professional websites or health portals scored better according to most criteria. Google and MedlinePlus returned results scoring significantly higher than other engines in some of the criteria. The use of different instruments gave different results and indicates that the JAMA score and the HON certification may not be sufficient ones.\\n\\nCONCLUSIONS: This methodology could be used to evaluate the reliability and trustworthiness of information on the Internet on different topics to identify topic areas or websites where the available information is not appropriate.","author":[{"dropping-particle":"","family":"Chumber","given":"Sundeep","non-dropping-particle":"","parse-names":false,"suffix":""},{"dropping-particle":"","family":"Huber","given":"Jörg","non-dropping-particle":"","parse-names":false,"suffix":""},{"dropping-particle":"","family":"Ghezzi","given":"Pietro","non-dropping-particle":"","parse-names":false,"suffix":""}],"container-title":"The Diabetes educator","id":"ITEM-1","issue":"1","issued":{"date-parts":[["2015"]]},"page":"95-105","title":"A methodology to analyze the quality of health information on the internet: the example of diabetic neuropathy.","type":"article-journal","volume":"41"},"uris":["http://www.mendeley.com/documents/?uuid=5022d7c6-588d-49d1-867a-9ba066026585"]}],"mendeley":{"formattedCitation":"(Chumber, Huber and Ghezzi, 2015)","plainTextFormattedCitation":"(Chumber, Huber and Ghezzi, 2015)","previouslyFormattedCitation":"(Chumber, Huber and Ghezzi, 2015)"},"properties":{"noteIndex":0},"schema":"https://github.com/citation-style-language/schema/raw/master/csl-citation.json"}</w:instrText>
      </w:r>
      <w:r>
        <w:fldChar w:fldCharType="separate"/>
      </w:r>
      <w:r w:rsidR="00AB131F" w:rsidRPr="00AB131F">
        <w:rPr>
          <w:noProof/>
        </w:rPr>
        <w:t>(Chumber, Huber and Ghezzi, 2015)</w:t>
      </w:r>
      <w:r>
        <w:fldChar w:fldCharType="end"/>
      </w:r>
      <w:r>
        <w:t xml:space="preserve"> but the process of critical appraisal and evaluation may not be the foremost co</w:t>
      </w:r>
      <w:r w:rsidR="00D53FDC">
        <w:t xml:space="preserve">nsideration for people in pain. Other than the use of hot and cold packs for temporary pain reduction, the strategies described would not be </w:t>
      </w:r>
      <w:r w:rsidR="007047D1">
        <w:t>recommended as evidence-based by</w:t>
      </w:r>
      <w:r w:rsidR="00D53FDC">
        <w:t xml:space="preserve"> any pain management service. Pain management services do advocate graded physical activity and psychological strategies for living well with pain </w:t>
      </w:r>
      <w:r w:rsidR="00D53FDC">
        <w:fldChar w:fldCharType="begin" w:fldLock="1"/>
      </w:r>
      <w:r w:rsidR="00AB131F">
        <w:instrText>ADDIN CSL_CITATION {"citationItems":[{"id":"ITEM-1","itemData":{"DOI":"10.1016/j.bjae.2017.09.001","ISSN":"20585349","author":[{"dropping-particle":"","family":"Gauntlett-Gilbert","given":"J.","non-dropping-particle":"","parse-names":false,"suffix":""},{"dropping-particle":"","family":"Brook","given":"P.","non-dropping-particle":"","parse-names":false,"suffix":""}],"container-title":"BJA Education","id":"ITEM-1","issue":"1","issued":{"date-parts":[["2018","1"]]},"page":"3-7","title":"Living well with chronic pain: the role of pain-management programmes","type":"article-journal","volume":"18"},"uris":["http://www.mendeley.com/documents/?uuid=3e108ee2-33fe-31b2-8ee1-ed6f8a5658d2"]}],"mendeley":{"formattedCitation":"(Gauntlett-Gilbert and Brook, 2018)","plainTextFormattedCitation":"(Gauntlett-Gilbert and Brook, 2018)","previouslyFormattedCitation":"(Gauntlett-Gilbert and Brook, 2018)"},"properties":{"noteIndex":0},"schema":"https://github.com/citation-style-language/schema/raw/master/csl-citation.json"}</w:instrText>
      </w:r>
      <w:r w:rsidR="00D53FDC">
        <w:fldChar w:fldCharType="separate"/>
      </w:r>
      <w:r w:rsidR="00AB131F" w:rsidRPr="00AB131F">
        <w:rPr>
          <w:noProof/>
        </w:rPr>
        <w:t>(Gauntlett-Gilbert and Brook, 2018)</w:t>
      </w:r>
      <w:r w:rsidR="00D53FDC">
        <w:fldChar w:fldCharType="end"/>
      </w:r>
      <w:r w:rsidR="00D53FDC">
        <w:t xml:space="preserve">.  </w:t>
      </w:r>
    </w:p>
    <w:p w14:paraId="172EDF7D" w14:textId="4D7A3992" w:rsidR="00817A9A" w:rsidRDefault="00D53FDC" w:rsidP="00196056">
      <w:r>
        <w:lastRenderedPageBreak/>
        <w:t xml:space="preserve">Participants in this study had a range of views on the applicability of physical activity. Some were keen </w:t>
      </w:r>
      <w:r w:rsidR="00717024">
        <w:t>for clinical</w:t>
      </w:r>
      <w:r>
        <w:t xml:space="preserve"> advice </w:t>
      </w:r>
      <w:r w:rsidR="00717024">
        <w:t>for</w:t>
      </w:r>
      <w:r>
        <w:t xml:space="preserve"> what </w:t>
      </w:r>
      <w:r w:rsidR="003747FB">
        <w:t xml:space="preserve">physical </w:t>
      </w:r>
      <w:r>
        <w:t xml:space="preserve">activity or exercises to do, others were much more dismissive that physical activity could have any benefit. </w:t>
      </w:r>
      <w:r w:rsidR="0044733E">
        <w:t xml:space="preserve">The research to date suggests participant scepticism is well founded, the paucity of evidence for </w:t>
      </w:r>
      <w:r w:rsidR="00196056">
        <w:t>physical activity</w:t>
      </w:r>
      <w:r w:rsidR="0044733E">
        <w:t xml:space="preserve"> changing pain levels has been described earlier. The two studies included in </w:t>
      </w:r>
      <w:r w:rsidR="0044733E" w:rsidRPr="0044733E">
        <w:rPr>
          <w:noProof/>
        </w:rPr>
        <w:t xml:space="preserve">van Laake-Geelen </w:t>
      </w:r>
      <w:r w:rsidR="0044733E" w:rsidRPr="0044733E">
        <w:rPr>
          <w:i/>
          <w:noProof/>
        </w:rPr>
        <w:t>et al.</w:t>
      </w:r>
      <w:r w:rsidR="0044733E" w:rsidRPr="0044733E">
        <w:rPr>
          <w:noProof/>
        </w:rPr>
        <w:t xml:space="preserve">, </w:t>
      </w:r>
      <w:r w:rsidR="0044733E">
        <w:rPr>
          <w:noProof/>
        </w:rPr>
        <w:t>(</w:t>
      </w:r>
      <w:r w:rsidR="0044733E" w:rsidRPr="0044733E">
        <w:rPr>
          <w:noProof/>
        </w:rPr>
        <w:t>2019</w:t>
      </w:r>
      <w:r w:rsidR="0044733E">
        <w:rPr>
          <w:noProof/>
        </w:rPr>
        <w:t xml:space="preserve">) </w:t>
      </w:r>
      <w:r w:rsidR="0044733E">
        <w:t xml:space="preserve">did find improvements in secondary outcome measures for quality-of-life (SF36 and NeuroQOL), but the studies were not powered to detect </w:t>
      </w:r>
      <w:r w:rsidR="00265C47">
        <w:t xml:space="preserve">these with confidence. </w:t>
      </w:r>
      <w:r w:rsidR="00C50C66">
        <w:t>However</w:t>
      </w:r>
      <w:r w:rsidR="006344F3">
        <w:t xml:space="preserve">, physical activity has been shown to </w:t>
      </w:r>
      <w:r w:rsidR="00196056">
        <w:t xml:space="preserve">benefit </w:t>
      </w:r>
      <w:r w:rsidR="006344F3">
        <w:t xml:space="preserve">areas of function </w:t>
      </w:r>
      <w:r w:rsidR="00196056">
        <w:t>and quality of life for</w:t>
      </w:r>
      <w:r w:rsidR="006344F3">
        <w:t xml:space="preserve"> a variety of long-term conditions </w:t>
      </w:r>
      <w:r w:rsidR="00196056">
        <w:t xml:space="preserve">including spondyloarthropathy </w:t>
      </w:r>
      <w:r w:rsidR="00196056">
        <w:fldChar w:fldCharType="begin" w:fldLock="1"/>
      </w:r>
      <w:r w:rsidR="00196056">
        <w:instrText>ADDIN CSL_CITATION {"citationItems":[{"id":"ITEM-1","itemData":{"DOI":"10.1097/BOR.0000000000000714","ISBN":"0000000000000","ISSN":"15316963","PMID":"32453037","abstract":"Purpose of reviewPhysical therapy is recommended for the management of axial spondyloarthritis (axSpA) with the focus of promoting physical activity and prescribing exercise within four domains, outlined recently by the European League against Rheumatism (EULAR): aerobic, resistance, flexibility and neuro-motor exercise. There is an increasing evidence base to support physical therapy interventions in axSpA.Recent findingsWe present evidence supporting the use of exercise as treatment for patients with axSpA, recent updates among different exercise modalities, and make clear its critical place in the management of this condition. Recent large, multicentre data have shown that high-intensity exercise can improve disease activity and also positively impact cardiovascular risk factors in these patients. Although international treatment guidelines advocate the inclusion of physical activity and exercise for the optimal management of axSpA, specific guidance about the amount of exercise required to produce a beneficial effect is lacking.SummaryExercise must be used in the management of axSpA, and whilst hydrotherapy and flexibility exercises are traditionally the main focus, other applications, such as strength training, may be underutilized domains. Further studies are needed to determine the dose-response relationship between exercise and axSpA patient subsets.","author":[{"dropping-particle":"","family":"Martey","given":"Christopher","non-dropping-particle":"","parse-names":false,"suffix":""},{"dropping-particle":"","family":"Sengupta","given":"Raj","non-dropping-particle":"","parse-names":false,"suffix":""}],"container-title":"Current Opinion in Rheumatology","id":"ITEM-1","issue":"4","issued":{"date-parts":[["2020"]]},"page":"365-370","title":"Physical therapy in axial spondyloarthritis: Guidelines, evidence and clinical practice","type":"article-journal","volume":"32"},"uris":["http://www.mendeley.com/documents/?uuid=5f371b9a-e4c7-46e9-9cfe-041ddcbdbbaa"]}],"mendeley":{"formattedCitation":"(Martey and Sengupta, 2020)","plainTextFormattedCitation":"(Martey and Sengupta, 2020)","previouslyFormattedCitation":"(Martey and Sengupta, 2020)"},"properties":{"noteIndex":0},"schema":"https://github.com/citation-style-language/schema/raw/master/csl-citation.json"}</w:instrText>
      </w:r>
      <w:r w:rsidR="00196056">
        <w:fldChar w:fldCharType="separate"/>
      </w:r>
      <w:r w:rsidR="00196056" w:rsidRPr="00196056">
        <w:rPr>
          <w:noProof/>
        </w:rPr>
        <w:t>(Martey and Sengupta, 2020)</w:t>
      </w:r>
      <w:r w:rsidR="00196056">
        <w:fldChar w:fldCharType="end"/>
      </w:r>
      <w:r w:rsidR="00196056">
        <w:t xml:space="preserve">, oncology </w:t>
      </w:r>
      <w:r w:rsidR="009001A0">
        <w:fldChar w:fldCharType="begin" w:fldLock="1"/>
      </w:r>
      <w:r w:rsidR="00196056">
        <w:instrText>ADDIN CSL_CITATION {"citationItems":[{"id":"ITEM-1","itemData":{"abstract":"BACKGROUND:Fatigue is a common and potentially distressing symptom for people with rheumatoid arthritis with no accepted evidence based management guidelines. Non-pharmacological interventions, such as physical activity and psychosocial interventions, have been shown to help people with a range of other long-term conditions to manage subjective fatigue. OBJECTIVES:To evaluate the benefit and harm of non-pharmacological interventions for the management of fatigue in people with rheumatoid arthritis. This included any intervention that was not classified as pharmacological in accordance with European Union (EU) Directive 2001/83/EEC. SEARCH METHODS:The following electronic databases were searched up to October 2012, Cochrane Central Register of Controlled Trials (CENTRAL); MEDLINE; EMBASE; AMED; CINAHL; PsycINFO; Social Science Citation Index; Web of Science; Dissertation Abstracts International; Current Controlled Trials Register; The National Research Register Archive; The UKCRN Portfolio Database. In addition, reference lists of articles identified for inclusion were checked for additional studies and key authors were contacted. SELECTION CRITERIA:Randomised controlled trials were included if they evaluated a non-pharmacological intervention in people with rheumatoid arthritis with self-reported fatigue as an outcome measure. DATA COLLECTION AND ANALYSIS:Two review authors selected relevant trials, assessed risk of bias and extracted data. Where appropriate, data were pooled using meta-analysis with a random-effects model. MAIN RESULTS:Twenty-four studies met the inclusion criteria, with a total of 2882 participants with rheumatoid arthritis. Included studies investigated physical activity interventions (n = 6 studies; 388 participants), psychosocial interventions (n = 13 studies; 1579 participants), herbal medicine (n = 1 study; 58 participants), omega-3 fatty acid supplementation (n = 1 study; 81 participants), Mediterranean diet (n = 1 study; 51 participants), reflexology (n = 1 study; 11 participants) and the provision of Health Tracker information (n = 1 study; 714 participants). Physical activity was statistically significantly more effective than the control at the end of the intervention period (standardized mean difference (SMD) -0.36, 95% confidence interval (CI) -0.62 to -0.10; back translated to mean difference of 14.4 points lower, 95% CI -4.0 to -24.8 on a 100 point scale where a lower score means less fatigue; number needed to treat for …","author":[{"dropping-particle":"","family":"Cramp","given":"Fiona","non-dropping-particle":"","parse-names":false,"suffix":""},{"dropping-particle":"","family":"Hewlett","given":"S","non-dropping-particle":"","parse-names":false,"suffix":""},{"dropping-particle":"","family":"Almeida","given":"C","non-dropping-particle":"","parse-names":false,"suffix":""},{"dropping-particle":"","family":"Kirwan","given":"J R","non-dropping-particle":"","parse-names":false,"suffix":""},{"dropping-particle":"","family":"Choy","given":"E H S","non-dropping-particle":"","parse-names":false,"suffix":""},{"dropping-particle":"","family":"Chalder","given":"T","non-dropping-particle":"","parse-names":false,"suffix":""},{"dropping-particle":"","family":"Pollock","given":"J","non-dropping-particle":"","parse-names":false,"suffix":""},{"dropping-particle":"","family":"Christensen","given":"R","non-dropping-particle":"","parse-names":false,"suffix":""}],"container-title":"Cochrane Database of Systematic Reviews","id":"ITEM-1","issued":{"date-parts":[["2013"]]},"page":"CD008322","publisher-place":"Faculty of Health &amp; Life Sciences, University of the West of England, Glenside campus, Blackberry Hill, Bristol, UK, BS16 1DD.","title":"Non-pharmacological interventions for fatigue in rheumatoid arthritis.","type":"article-journal","volume":"8"},"uris":["http://www.mendeley.com/documents/?uuid=d85b3d4a-8682-4528-af8a-64f0cfe42445"]}],"mendeley":{"formattedCitation":"(Cramp &lt;i&gt;et al.&lt;/i&gt;, 2013)","plainTextFormattedCitation":"(Cramp et al., 2013)","previouslyFormattedCitation":"(Cramp &lt;i&gt;et al.&lt;/i&gt;, 2013)"},"properties":{"noteIndex":0},"schema":"https://github.com/citation-style-language/schema/raw/master/csl-citation.json"}</w:instrText>
      </w:r>
      <w:r w:rsidR="009001A0">
        <w:fldChar w:fldCharType="separate"/>
      </w:r>
      <w:r w:rsidR="00196056" w:rsidRPr="00196056">
        <w:rPr>
          <w:noProof/>
        </w:rPr>
        <w:t xml:space="preserve">(Cramp </w:t>
      </w:r>
      <w:r w:rsidR="00196056" w:rsidRPr="00196056">
        <w:rPr>
          <w:i/>
          <w:noProof/>
        </w:rPr>
        <w:t>et al.</w:t>
      </w:r>
      <w:r w:rsidR="00196056" w:rsidRPr="00196056">
        <w:rPr>
          <w:noProof/>
        </w:rPr>
        <w:t>, 2013)</w:t>
      </w:r>
      <w:r w:rsidR="009001A0">
        <w:fldChar w:fldCharType="end"/>
      </w:r>
      <w:r w:rsidR="009001A0">
        <w:t xml:space="preserve">, </w:t>
      </w:r>
      <w:r w:rsidR="00196056">
        <w:t xml:space="preserve">spinal cord injury </w:t>
      </w:r>
      <w:r w:rsidR="00196056">
        <w:fldChar w:fldCharType="begin" w:fldLock="1"/>
      </w:r>
      <w:r w:rsidR="00196056">
        <w:instrText>ADDIN CSL_CITATION {"citationItems":[{"id":"ITEM-1","itemData":{"DOI":"10.1016/j.pain.2011.09.029","ISBN":"3130256121","ISSN":"1872-6623","PMID":"22100355","abstract":"Many people with spinal cord injury (SCI) rate chronic neuropathic pain as one of the most difficult problems to manage. The aim of the CONECSI (COping with NEuropathiC Spinal cord Injury pain) trial was to evaluate a multidisciplinary cognitive behavioral treatment program for persons with chronic neuropathic pain after SCI. The intervention consisted of educational, cognitive, and behavioral elements. A total of 61 people were randomized to either the intervention group or the waiting list control group in 4 Dutch rehabilitation centers. Primary outcomes were pain intensity and pain-related disability (Chronic Pain Grade questionnaire), and secondary outcomes were mood (Hospital Anxiety and Depression Scale), participation in activities (Utrecht Activities List), and life satisfaction (Life Satisfaction Questionnaire). Measurements were performed at baseline, and at 3, and 6 months follow-up. The primary statistical technique was random coefficient analysis. The analyses showed significant changes over time on both primary (t1-t2), and 2 out of 4 secondary outcomes (both t1-t2 and t1-t3). Significant intervention effects (Time*Group interactions) were found for anxiety and participation in activities, but not for the primary outcomes. Subsequent paired t tests showed significant changes in the intervention group that were not seen in the control group: decrease of pain intensity, pain-related disability, anxiety, and increase of participation in activities. This study implies that a multidisciplinary cognitive behavioral program might have beneficial effects on people with chronic neuropathic SCI pain.","author":[{"dropping-particle":"","family":"Heutink","given":"Matagne","non-dropping-particle":"","parse-names":false,"suffix":""},{"dropping-particle":"","family":"Post","given":"Marcel W M","non-dropping-particle":"","parse-names":false,"suffix":""},{"dropping-particle":"","family":"Bongers-Janssen","given":"Helma M H","non-dropping-particle":"","parse-names":false,"suffix":""},{"dropping-particle":"","family":"Dijkstra","given":"Catja a","non-dropping-particle":"","parse-names":false,"suffix":""},{"dropping-particle":"","family":"Snoek","given":"Govert J","non-dropping-particle":"","parse-names":false,"suffix":""},{"dropping-particle":"","family":"Spijkerman","given":"Dorien C M","non-dropping-particle":"","parse-names":false,"suffix":""},{"dropping-particle":"","family":"Lindeman","given":"Eline","non-dropping-particle":"","parse-names":false,"suffix":""}],"container-title":"Pain","id":"ITEM-1","issue":"1","issued":{"date-parts":[["2012","1"]]},"page":"120-8","publisher":"International Association for the Study of Pain","title":"The CONECSI trial: results of a randomized controlled trial of a multidisciplinary cognitive behavioral program for coping with chronic neuropathic pain after spinal cord injury.","type":"article-journal","volume":"153"},"uris":["http://www.mendeley.com/documents/?uuid=0cb8ba9a-6f3f-4440-9f62-54dc0cdaed04"]}],"mendeley":{"formattedCitation":"(Heutink &lt;i&gt;et al.&lt;/i&gt;, 2012)","plainTextFormattedCitation":"(Heutink et al., 2012)","previouslyFormattedCitation":"(Heutink &lt;i&gt;et al.&lt;/i&gt;, 2012)"},"properties":{"noteIndex":0},"schema":"https://github.com/citation-style-language/schema/raw/master/csl-citation.json"}</w:instrText>
      </w:r>
      <w:r w:rsidR="00196056">
        <w:fldChar w:fldCharType="separate"/>
      </w:r>
      <w:r w:rsidR="00196056" w:rsidRPr="00196056">
        <w:rPr>
          <w:noProof/>
        </w:rPr>
        <w:t xml:space="preserve">(Heutink </w:t>
      </w:r>
      <w:r w:rsidR="00196056" w:rsidRPr="00196056">
        <w:rPr>
          <w:i/>
          <w:noProof/>
        </w:rPr>
        <w:t>et al.</w:t>
      </w:r>
      <w:r w:rsidR="00196056" w:rsidRPr="00196056">
        <w:rPr>
          <w:noProof/>
        </w:rPr>
        <w:t>, 2012)</w:t>
      </w:r>
      <w:r w:rsidR="00196056">
        <w:fldChar w:fldCharType="end"/>
      </w:r>
      <w:r w:rsidR="00196056">
        <w:t xml:space="preserve"> and fibromyalgia </w:t>
      </w:r>
      <w:r w:rsidR="00196056">
        <w:fldChar w:fldCharType="begin" w:fldLock="1"/>
      </w:r>
      <w:r w:rsidR="00196056">
        <w:instrText>ADDIN CSL_CITATION {"citationItems":[{"id":"ITEM-1","itemData":{"author":[{"dropping-particle":"","family":"Karjalainen","given":"K A","non-dropping-particle":"","parse-names":false,"suffix":""},{"dropping-particle":"","family":"Malmivaara","given":"A","non-dropping-particle":"","parse-names":false,"suffix":""},{"dropping-particle":"","family":"Tulder","given":"M W","non-dropping-particle":"van","parse-names":false,"suffix":""},{"dropping-particle":"","family":"Roine","given":"R","non-dropping-particle":"","parse-names":false,"suffix":""},{"dropping-particle":"","family":"Jauhiainen","given":"M","non-dropping-particle":"","parse-names":false,"suffix":""},{"dropping-particle":"","family":"Hurri","given":"H","non-dropping-particle":"","parse-names":false,"suffix":""},{"dropping-particle":"","family":"Koes","given":"B W","non-dropping-particle":"","parse-names":false,"suffix":""}],"container-title":"Cochrane Database of Systematic Reviews","id":"ITEM-1","issued":{"date-parts":[["2009"]]},"title":"Multidisciplinary rehabilitation for fibromyalgia and musculoskeletal pain in working age adults.","type":"article-journal","volume":"3"},"uris":["http://www.mendeley.com/documents/?uuid=452cb384-15ad-469b-8e5f-832426a17079"]}],"mendeley":{"formattedCitation":"(Karjalainen &lt;i&gt;et al.&lt;/i&gt;, 2009)","plainTextFormattedCitation":"(Karjalainen et al., 2009)"},"properties":{"noteIndex":0},"schema":"https://github.com/citation-style-language/schema/raw/master/csl-citation.json"}</w:instrText>
      </w:r>
      <w:r w:rsidR="00196056">
        <w:fldChar w:fldCharType="separate"/>
      </w:r>
      <w:r w:rsidR="00196056" w:rsidRPr="00196056">
        <w:rPr>
          <w:noProof/>
        </w:rPr>
        <w:t xml:space="preserve">(Karjalainen </w:t>
      </w:r>
      <w:r w:rsidR="00196056" w:rsidRPr="00196056">
        <w:rPr>
          <w:i/>
          <w:noProof/>
        </w:rPr>
        <w:t>et al.</w:t>
      </w:r>
      <w:r w:rsidR="00196056" w:rsidRPr="00196056">
        <w:rPr>
          <w:noProof/>
        </w:rPr>
        <w:t>, 2009)</w:t>
      </w:r>
      <w:r w:rsidR="00196056">
        <w:fldChar w:fldCharType="end"/>
      </w:r>
      <w:r w:rsidR="00717024">
        <w:t>,</w:t>
      </w:r>
      <w:r w:rsidR="00196056">
        <w:t xml:space="preserve"> </w:t>
      </w:r>
      <w:r w:rsidR="009001A0">
        <w:t xml:space="preserve">so engaging people with PDN to increase physical activity for these reasons </w:t>
      </w:r>
      <w:r w:rsidR="00717024">
        <w:t xml:space="preserve">would </w:t>
      </w:r>
      <w:r w:rsidR="009001A0">
        <w:t xml:space="preserve">be clinically appropriate. </w:t>
      </w:r>
    </w:p>
    <w:p w14:paraId="375CDBDA" w14:textId="78A9A0F0" w:rsidR="00061811" w:rsidRDefault="00061811" w:rsidP="00DC7AAA">
      <w:r>
        <w:t xml:space="preserve">Some participants </w:t>
      </w:r>
      <w:r w:rsidR="00751B90">
        <w:t xml:space="preserve">in our study </w:t>
      </w:r>
      <w:r>
        <w:t xml:space="preserve">had exposure to psychological coping strategies and found these of benefit, but other participants were not willing to consider psychological variables as relevant to their </w:t>
      </w:r>
      <w:r w:rsidR="004A0B66">
        <w:t xml:space="preserve">PDN </w:t>
      </w:r>
      <w:r>
        <w:t xml:space="preserve">experience. </w:t>
      </w:r>
      <w:r w:rsidR="00CA79E4">
        <w:t xml:space="preserve">Participants in this study tended to </w:t>
      </w:r>
      <w:r w:rsidR="00CA0684">
        <w:t xml:space="preserve">focus on the potential analgesic effect of </w:t>
      </w:r>
      <w:r w:rsidR="00CA79E4">
        <w:t>psychological interventions</w:t>
      </w:r>
      <w:r w:rsidR="00CA0684">
        <w:t>,</w:t>
      </w:r>
      <w:r w:rsidR="00CA79E4">
        <w:t xml:space="preserve"> </w:t>
      </w:r>
      <w:r w:rsidR="00892F9B">
        <w:t>whereas</w:t>
      </w:r>
      <w:r w:rsidR="00CA0684">
        <w:t xml:space="preserve"> </w:t>
      </w:r>
      <w:r w:rsidR="00717024">
        <w:t>PMP</w:t>
      </w:r>
      <w:r w:rsidR="00E5376C">
        <w:t>s</w:t>
      </w:r>
      <w:r w:rsidR="00717024">
        <w:t xml:space="preserve"> use </w:t>
      </w:r>
      <w:r w:rsidR="00892F9B">
        <w:t>the</w:t>
      </w:r>
      <w:r w:rsidR="00CA0684">
        <w:t xml:space="preserve">se </w:t>
      </w:r>
      <w:r w:rsidR="00892F9B">
        <w:t xml:space="preserve">interventions </w:t>
      </w:r>
      <w:r w:rsidR="00717024">
        <w:t>to alter</w:t>
      </w:r>
      <w:r w:rsidR="00892F9B">
        <w:t xml:space="preserve"> pain-related disability and distress. </w:t>
      </w:r>
      <w:r w:rsidR="000B6622">
        <w:t>T</w:t>
      </w:r>
      <w:r w:rsidR="00D44261">
        <w:t xml:space="preserve">his </w:t>
      </w:r>
      <w:r w:rsidR="000B6622">
        <w:t>depth of explanation</w:t>
      </w:r>
      <w:r w:rsidR="00D44261">
        <w:t xml:space="preserve"> was not given to the participants in the brief ‘mind map’ of PMP strategies. </w:t>
      </w:r>
    </w:p>
    <w:p w14:paraId="56A6E070" w14:textId="0A423DD1" w:rsidR="00383A81" w:rsidRDefault="0056088B" w:rsidP="001D38A2">
      <w:r>
        <w:t>A recent review of ps</w:t>
      </w:r>
      <w:r w:rsidR="00E1072B">
        <w:t>y</w:t>
      </w:r>
      <w:r>
        <w:t xml:space="preserve">chological therapies for </w:t>
      </w:r>
      <w:r w:rsidR="00E1072B">
        <w:t xml:space="preserve">chronic </w:t>
      </w:r>
      <w:r>
        <w:t>pain found</w:t>
      </w:r>
      <w:r w:rsidR="0024488A">
        <w:t xml:space="preserve"> </w:t>
      </w:r>
      <w:r w:rsidR="00D53FDC">
        <w:t xml:space="preserve">Cognitive-Behavioural Therapy (CBT) </w:t>
      </w:r>
      <w:r w:rsidR="00E1072B">
        <w:t xml:space="preserve">(59 studies) </w:t>
      </w:r>
      <w:r w:rsidR="0024488A">
        <w:t xml:space="preserve">can deliver </w:t>
      </w:r>
      <w:r w:rsidR="007047D1">
        <w:t xml:space="preserve">very small </w:t>
      </w:r>
      <w:r w:rsidR="00D53FDC">
        <w:t xml:space="preserve">improvements in </w:t>
      </w:r>
      <w:r w:rsidR="007047D1">
        <w:t xml:space="preserve">distress (SMD -0.09) </w:t>
      </w:r>
      <w:r w:rsidR="00D53FDC">
        <w:t xml:space="preserve">and </w:t>
      </w:r>
      <w:r w:rsidR="007047D1">
        <w:t xml:space="preserve">disability (SMD -0.12) </w:t>
      </w:r>
      <w:r w:rsidR="00D53FDC">
        <w:t>at post-treatment time points</w:t>
      </w:r>
      <w:r w:rsidR="00E1072B">
        <w:t xml:space="preserve"> compared to active control interventions</w:t>
      </w:r>
      <w:r w:rsidR="00D53FDC">
        <w:t xml:space="preserve"> </w:t>
      </w:r>
      <w:r w:rsidR="00D53FDC">
        <w:fldChar w:fldCharType="begin" w:fldLock="1"/>
      </w:r>
      <w:r w:rsidR="00E1072B">
        <w:instrText>ADDIN CSL_CITATION {"citationItems":[{"id":"ITEM-1","itemData":{"DOI":"10.1002/14651858.CD007407.pub4","ISSN":"1469493X","PMID":"32794606","abstract":"Background: Chronic non-cancer pain, a disabling and distressing condition, is common in adults. It is a global public health problem and economic burden on health and social care systems and on people with chronic pain. Psychological treatments aim to reduce pain, disability and distress. This review updates and extends its previous version, published in 2012. Objectives: To determine the clinical efficacy and safety of psychological interventions for chronic pain in adults (age &gt; 18 years) compared with active controls, or waiting list/treatment as usual (TAU). Search methods: We identified randomised controlled trials (RCTs) of psychological therapies by searching CENTRAL, MEDLINE, Embase and PsycINFO to 16 April 2020. We also examined reference lists and trial registries, and searched for studies citing retrieved trials. Selection criteria: RCTs of psychological treatments compared with active control or TAU of face-to-face therapies for adults with chronic pain. We excluded studies of headache or malignant disease, and those with fewer than 20 participants in any arm at treatment end. Data collection and analysis: Two or more authors rated risk of bias, extracted data, and judged quality of evidence (GRADE). We compared cognitive behavioural therapy (CBT), behavioural therapy (BT), and acceptance and commitment therapy (ACT) with active control or TAU at treatment end, and at six month to 12 month follow-up. We did not analyse the few trials of other psychological treatments. We assessed treatment effectiveness for pain intensity, disability, and distress. We extracted data on adverse events (AEs) associated with treatment. Main results: We added 41 studies (6255 participants) to 34 of the previous review's 42 studies, and now have 75 studies in total (9401 participants at treatment end). Most participants had fibromyalgia, chronic low back pain, rheumatoid arthritis, or mixed chronic pain. Most risk of bias domains were at high or unclear risk of bias, with selective reporting and treatment expectations mostly at unclear risk of bias. AEs were inadequately recorded and/or reported across studies. CBT. The largest evidence base was for CBT (59 studies). CBT versus active control showed very small benefit at treatment end for pain (standardised mean difference (SMD) -0.09, 95% confidence interval (CI) -0.17 to -0.01; 3235 participants; 23 studies; moderate-quality evidence), disability (SMD -0.12, 95% CI -0.20 to -0.04; 2543 participants; 19 studies…","author":[{"dropping-particle":"","family":"Williams","given":"Amanda C.de C.","non-dropping-particle":"","parse-names":false,"suffix":""},{"dropping-particle":"","family":"Fisher","given":"Emma","non-dropping-particle":"","parse-names":false,"suffix":""},{"dropping-particle":"","family":"Hearn","given":"Leslie","non-dropping-particle":"","parse-names":false,"suffix":""},{"dropping-particle":"","family":"Eccleston","given":"Christopher","non-dropping-particle":"","parse-names":false,"suffix":""}],"container-title":"Cochrane Database of Systematic Reviews","id":"ITEM-1","issue":"8","issued":{"date-parts":[["2020"]]},"title":"Psychological therapies for the management of chronic pain (excluding headache) in adults","type":"article-journal","volume":"2020"},"uris":["http://www.mendeley.com/documents/?uuid=a6f4edf1-d36d-433e-8d5c-e56ac865db0b"]}],"mendeley":{"formattedCitation":"(Williams &lt;i&gt;et al.&lt;/i&gt;, 2020)","plainTextFormattedCitation":"(Williams et al., 2020)","previouslyFormattedCitation":"(Williams &lt;i&gt;et al.&lt;/i&gt;, 2020)"},"properties":{"noteIndex":0},"schema":"https://github.com/citation-style-language/schema/raw/master/csl-citation.json"}</w:instrText>
      </w:r>
      <w:r w:rsidR="00D53FDC">
        <w:fldChar w:fldCharType="separate"/>
      </w:r>
      <w:r w:rsidR="007047D1" w:rsidRPr="007047D1">
        <w:rPr>
          <w:noProof/>
        </w:rPr>
        <w:t xml:space="preserve">(Williams </w:t>
      </w:r>
      <w:r w:rsidR="007047D1" w:rsidRPr="007047D1">
        <w:rPr>
          <w:i/>
          <w:noProof/>
        </w:rPr>
        <w:t>et al.</w:t>
      </w:r>
      <w:r w:rsidR="007047D1" w:rsidRPr="007047D1">
        <w:rPr>
          <w:noProof/>
        </w:rPr>
        <w:t>, 2020)</w:t>
      </w:r>
      <w:r w:rsidR="00D53FDC">
        <w:fldChar w:fldCharType="end"/>
      </w:r>
      <w:r>
        <w:t xml:space="preserve">. </w:t>
      </w:r>
      <w:r w:rsidR="00E1072B">
        <w:t xml:space="preserve">The evidence </w:t>
      </w:r>
      <w:r w:rsidR="00E5376C">
        <w:t xml:space="preserve">base </w:t>
      </w:r>
      <w:r w:rsidR="00E1072B">
        <w:t xml:space="preserve">for Acceptance and Commitment Therapy (ACT) was much smaller (5 studies) and no evidence of impact on pain (SMD -0.54), disability (SMD -1.51) or distress (SMD -0.61) was demonstrated. There was insufficient evidence </w:t>
      </w:r>
      <w:r w:rsidR="00717024">
        <w:t>on psychological interventions for specific</w:t>
      </w:r>
      <w:r w:rsidR="00E1072B">
        <w:t xml:space="preserve"> neuropathic pain conditions </w:t>
      </w:r>
      <w:r w:rsidR="003E4CF6">
        <w:t xml:space="preserve">to make treatment recommendations </w:t>
      </w:r>
      <w:r w:rsidR="00E1072B">
        <w:fldChar w:fldCharType="begin" w:fldLock="1"/>
      </w:r>
      <w:r w:rsidR="003E4CF6">
        <w:instrText>ADDIN CSL_CITATION {"citationItems":[{"id":"ITEM-1","itemData":{"DOI":"10.1002/14651858.CD011259.pub2.","author":[{"dropping-particle":"","family":"Eccleston","given":"C","non-dropping-particle":"","parse-names":false,"suffix":""},{"dropping-particle":"","family":"Hearn","given":"L","non-dropping-particle":"","parse-names":false,"suffix":""},{"dropping-particle":"","family":"Williams","given":"ACDC","non-dropping-particle":"","parse-names":false,"suffix":""}],"container-title":"Cochrane Database of Systematic Reviews","id":"ITEM-1","issue":"10","issued":{"date-parts":[["2015"]]},"title":"Psychological therapies for the management of chronic neuropathic pain in adults (Review)","type":"article-journal"},"uris":["http://www.mendeley.com/documents/?uuid=b1313b47-7584-4f16-8b12-f8bed810491f"]}],"mendeley":{"formattedCitation":"(Eccleston, Hearn and Williams, 2015)","plainTextFormattedCitation":"(Eccleston, Hearn and Williams, 2015)","previouslyFormattedCitation":"(Eccleston, Hearn and Williams, 2015)"},"properties":{"noteIndex":0},"schema":"https://github.com/citation-style-language/schema/raw/master/csl-citation.json"}</w:instrText>
      </w:r>
      <w:r w:rsidR="00E1072B">
        <w:fldChar w:fldCharType="separate"/>
      </w:r>
      <w:r w:rsidR="00E1072B" w:rsidRPr="00E1072B">
        <w:rPr>
          <w:noProof/>
        </w:rPr>
        <w:t>(Eccleston, Hearn and Williams, 2015)</w:t>
      </w:r>
      <w:r w:rsidR="00E1072B">
        <w:fldChar w:fldCharType="end"/>
      </w:r>
      <w:r w:rsidR="00717024">
        <w:t>.</w:t>
      </w:r>
    </w:p>
    <w:p w14:paraId="00864747" w14:textId="6BC8F414" w:rsidR="003E4CF6" w:rsidRDefault="003E4CF6" w:rsidP="00D53FDC">
      <w:r>
        <w:t>On</w:t>
      </w:r>
      <w:r w:rsidR="00E5376C">
        <w:t>e possible</w:t>
      </w:r>
      <w:r>
        <w:t xml:space="preserve"> conclusion from these studies is </w:t>
      </w:r>
      <w:r w:rsidR="00E5376C">
        <w:t xml:space="preserve">that </w:t>
      </w:r>
      <w:r>
        <w:t xml:space="preserve">psychological support has no place in the management of PDN; </w:t>
      </w:r>
      <w:r w:rsidR="00E5376C">
        <w:t xml:space="preserve">based upon the fact that </w:t>
      </w:r>
      <w:r>
        <w:t>there is insufficient</w:t>
      </w:r>
      <w:r w:rsidR="00E5376C">
        <w:t xml:space="preserve"> robust</w:t>
      </w:r>
      <w:r>
        <w:t xml:space="preserve"> trial evidence, and the participants in the present study were not open to the idea </w:t>
      </w:r>
      <w:r w:rsidR="00E5376C">
        <w:t xml:space="preserve">of psychological support </w:t>
      </w:r>
      <w:r>
        <w:t>because they were mostly focussed on pain reducti</w:t>
      </w:r>
      <w:r w:rsidR="004205F1">
        <w:t>on. A study which explored the lived experience of PDN</w:t>
      </w:r>
      <w:r w:rsidR="00E5376C">
        <w:t xml:space="preserve"> found that </w:t>
      </w:r>
      <w:r w:rsidR="004205F1">
        <w:t>while the majority of people</w:t>
      </w:r>
      <w:r w:rsidR="00717024">
        <w:t xml:space="preserve"> had </w:t>
      </w:r>
      <w:r w:rsidR="004205F1">
        <w:t>functional</w:t>
      </w:r>
      <w:r w:rsidR="00717024">
        <w:t xml:space="preserve"> limitations due to</w:t>
      </w:r>
      <w:r w:rsidR="004205F1">
        <w:t xml:space="preserve"> PDN, </w:t>
      </w:r>
      <w:r w:rsidR="00E5376C">
        <w:t>some</w:t>
      </w:r>
      <w:r w:rsidR="004205F1">
        <w:t xml:space="preserve"> described being able to ‘get on with life’ </w:t>
      </w:r>
      <w:r w:rsidR="004205F1">
        <w:fldChar w:fldCharType="begin" w:fldLock="1"/>
      </w:r>
      <w:r w:rsidR="00C32A1C">
        <w:instrText>ADDIN CSL_CITATION {"citationItems":[{"id":"ITEM-1","itemData":{"author":[{"dropping-particle":"","family":"Davies","given":"B.","non-dropping-particle":"","parse-names":false,"suffix":""},{"dropping-particle":"","family":"Cramp","given":"Fiona","non-dropping-particle":"","parse-names":false,"suffix":""},{"dropping-particle":"","family":"Gauntlett-Gilbert","given":"J.","non-dropping-particle":"","parse-names":false,"suffix":""},{"dropping-particle":"","family":"McCabe","given":"C.S.","non-dropping-particle":"","parse-names":false,"suffix":""}],"container-title":"Pain and Rehabilitation","id":"ITEM-1","issued":{"date-parts":[["2021"]]},"title":"Peoples’ experiences of painful diabetic neuropathy: a qualitative interview study.","type":"article-journal","volume":"in press"},"uris":["http://www.mendeley.com/documents/?uuid=922b36af-6f7d-4e5e-8cda-0023ce7d7062"]}],"mendeley":{"formattedCitation":"(Davies &lt;i&gt;et al.&lt;/i&gt;, 2021)","plainTextFormattedCitation":"(Davies et al., 2021)","previouslyFormattedCitation":"(Davies &lt;i&gt;et al.&lt;/i&gt;, 2021)"},"properties":{"noteIndex":0},"schema":"https://github.com/citation-style-language/schema/raw/master/csl-citation.json"}</w:instrText>
      </w:r>
      <w:r w:rsidR="004205F1">
        <w:fldChar w:fldCharType="separate"/>
      </w:r>
      <w:r w:rsidR="004205F1" w:rsidRPr="004205F1">
        <w:rPr>
          <w:noProof/>
        </w:rPr>
        <w:t xml:space="preserve">(Davies </w:t>
      </w:r>
      <w:r w:rsidR="004205F1" w:rsidRPr="004205F1">
        <w:rPr>
          <w:i/>
          <w:noProof/>
        </w:rPr>
        <w:t>et al.</w:t>
      </w:r>
      <w:r w:rsidR="004205F1" w:rsidRPr="004205F1">
        <w:rPr>
          <w:noProof/>
        </w:rPr>
        <w:t>, 2021)</w:t>
      </w:r>
      <w:r w:rsidR="004205F1">
        <w:fldChar w:fldCharType="end"/>
      </w:r>
      <w:r w:rsidR="004205F1">
        <w:t xml:space="preserve">. </w:t>
      </w:r>
      <w:r w:rsidR="00E5376C">
        <w:t xml:space="preserve">The </w:t>
      </w:r>
      <w:r w:rsidR="004205F1">
        <w:t xml:space="preserve">study was not designed to </w:t>
      </w:r>
      <w:r w:rsidR="00C32A1C">
        <w:t>quantify</w:t>
      </w:r>
      <w:r w:rsidR="004205F1">
        <w:t xml:space="preserve"> the psychological or behavioural determinates </w:t>
      </w:r>
      <w:r w:rsidR="00C32A1C">
        <w:t>of pain and function, but there are similarities with the construct of pain acceptance. Change</w:t>
      </w:r>
      <w:r w:rsidR="00717024">
        <w:t xml:space="preserve"> in</w:t>
      </w:r>
      <w:r w:rsidR="00C32A1C">
        <w:t xml:space="preserve"> pain acceptance has been shown to mediate improvement in pain (β=-0.43, </w:t>
      </w:r>
      <w:r w:rsidR="00C32A1C">
        <w:lastRenderedPageBreak/>
        <w:t xml:space="preserve">p=0.000) and pain-related disability (β =-0.59, p=0.000) in neuropathic pain conditions </w:t>
      </w:r>
      <w:r w:rsidR="00C32A1C">
        <w:fldChar w:fldCharType="begin" w:fldLock="1"/>
      </w:r>
      <w:r w:rsidR="007455D1">
        <w:instrText>ADDIN CSL_CITATION {"citationItems":[{"id":"ITEM-1","itemData":{"DOI":"10.2147/JPR.S175817","ISSN":"11787090","abstract":"Purpose: Evidence of the effectiveness of multidisciplinary treatment with a focus on neuropathic pain is still rare. The present study investigated whether multidisciplinary treatment leads to improvement of neuropathic pain in outcome (pain intensity and disability) and psychological (depression, pain acceptance, and catastrophizing) variables at posttreatment and 3-month follow-up. We examined whether and to what extent psychological changes can predict long-term outcome at 3-month follow-up, when other variables are controlled for (baseline characteristics and changes in pain parameters). Patients and methods: Patients suffering from a chronic neuropathic pain condition (n=141) attended an inpatient multidisciplinary program lasting about 15 continuous days with self-report data collected at pretreatment, posttreatment, and 3-month follow-up. Results: Repeated-measures ANOVAs showed a significant improvement of pain intensity, disability, pain acceptance, catastrophizing, and depression at posttreatment. These improvements remained stable over the 3-month follow-up for all variables except for depression. The inclusion of psychological changes in multiple regression analyses greatly increased the variance in outcome, explained by baseline characteristics and changes in pain parameters. Conclusion: The results could help clinicians to determine which variables should be emphasized during inpatient treatment and during the follow-up period, in order to maintain the gains after an inpatient multidisciplinary treatment for neuropathic pain. Perspective: The present study demonstrates the beneficial effects of an inpatient multidisciplinary program for neuropathic pain and further question the resistant nature of neuropathic pain to treatment. The results add evidence to the relevance of cognitive-behavioral models of pain positing an important role for pain-related thoughts and emotions in long-term outcome following multidisciplinary pain treatment.","author":[{"dropping-particle":"","family":"Shaygan","given":"Maryam","non-dropping-particle":"","parse-names":false,"suffix":""},{"dropping-particle":"","family":"Böger","given":"Andreas","non-dropping-particle":"","parse-names":false,"suffix":""},{"dropping-particle":"","family":"Kröner-Herwig","given":"Birgit","non-dropping-particle":"","parse-names":false,"suffix":""}],"container-title":"Journal of Pain Research","id":"ITEM-1","issued":{"date-parts":[["2018"]]},"page":"2433-2443","title":"Predicting factors of outcome in multidisciplinary treatment of chronic neuropathic pain","type":"article-journal","volume":"11"},"uris":["http://www.mendeley.com/documents/?uuid=72df0d70-4364-4f95-b400-3ecc86cdd2fd"]}],"mendeley":{"formattedCitation":"(Shaygan, Böger and Kröner-Herwig, 2018)","plainTextFormattedCitation":"(Shaygan, Böger and Kröner-Herwig, 2018)","previouslyFormattedCitation":"(Shaygan, Böger and Kröner-Herwig, 2018)"},"properties":{"noteIndex":0},"schema":"https://github.com/citation-style-language/schema/raw/master/csl-citation.json"}</w:instrText>
      </w:r>
      <w:r w:rsidR="00C32A1C">
        <w:fldChar w:fldCharType="separate"/>
      </w:r>
      <w:r w:rsidR="00C32A1C" w:rsidRPr="00C32A1C">
        <w:rPr>
          <w:noProof/>
        </w:rPr>
        <w:t>(Shaygan, Böger and Kröner-Herwig, 2018)</w:t>
      </w:r>
      <w:r w:rsidR="00C32A1C">
        <w:fldChar w:fldCharType="end"/>
      </w:r>
      <w:r w:rsidR="00C32A1C">
        <w:t>.</w:t>
      </w:r>
    </w:p>
    <w:p w14:paraId="7AA55115" w14:textId="15ACA0EC" w:rsidR="00D53FDC" w:rsidRDefault="00717024" w:rsidP="00D53FDC">
      <w:r>
        <w:t>Pain acceptance is a key tenet of ACT</w:t>
      </w:r>
      <w:r w:rsidR="00E5376C">
        <w:t xml:space="preserve"> and</w:t>
      </w:r>
      <w:r>
        <w:t xml:space="preserve"> a</w:t>
      </w:r>
      <w:r w:rsidR="00D53FDC">
        <w:t xml:space="preserve"> recent cohort study has examined </w:t>
      </w:r>
      <w:r>
        <w:t>the</w:t>
      </w:r>
      <w:r w:rsidR="0003180B">
        <w:t xml:space="preserve"> psychological processes</w:t>
      </w:r>
      <w:r w:rsidR="00D53FDC">
        <w:t xml:space="preserve"> </w:t>
      </w:r>
      <w:r w:rsidR="0003180B">
        <w:t xml:space="preserve">in distress and disability </w:t>
      </w:r>
      <w:r w:rsidR="00D53FDC">
        <w:t xml:space="preserve">associated with PDN (n=255) </w:t>
      </w:r>
      <w:r w:rsidR="00D53FDC">
        <w:fldChar w:fldCharType="begin" w:fldLock="1"/>
      </w:r>
      <w:r w:rsidR="00AB131F">
        <w:instrText>ADDIN CSL_CITATION {"citationItems":[{"id":"ITEM-1","itemData":{"DOI":"10.1016/j.jcbs.2019.07.002","ISSN":"22121447","abstract":"Painful diabetic neuropathy (PDN) is a distressing and disabling condition. There is, surprisingly, relatively little research into the role of psychological variables related to PDN. The aim of this study was to investigate the association between psychological flexibility, daily functioning, and distress in people with PDN. This cross-sectional study included 225 participants who were recruited from hospital services and online. In correlation analyses, acceptance of pain was shown to be negatively correlated with pain intensity (r = −0.21, p &lt; 0.01), pain distress (r = −0.25, p &lt; 0.01), functional impairment (r = −0.38, p &lt; 0.01), depression severity (r = −0.41, p &lt; 0.01), and depression impact (r = −0.41, p &lt; 0.01). Cognitive fusion correlated positively with pain intensity (r = 0.14, p &lt; 0.05), functional impairment (r = 0.24, p &lt; 0.01), depression severity (r = 0.44, p &lt; 0.01), and depression impact (r = 0.20, p &lt; 0.01). Committed action also correlated negatively with functional impairment (r = −0.22, p &lt; 0.01), depression severity (r = −0.43, p &lt; 0.01), and depression impact (r = −0.21, p &lt; 0.01). In regression analyses, the four variables representing psychological flexibility accounted for significant variance in all the equations except in the case of pain distress. However, in some cases the variance accounted for was less than that accounted for by pain intensity. For example, in the equation for functional impairment, pain intensity accounted for 32.2% of variance, while psychological flexibility accounted for 6.8% of variance. These results suggest that psychological flexibility may play a smaller role, relative to pain intensity, in the context of PDN as compared to the larger populations of chronic, mostly musculoskeletal, pain. The reliability and generalisability of these results need to be established.","author":[{"dropping-particle":"","family":"Kioskli","given":"Kitty","non-dropping-particle":"","parse-names":false,"suffix":""},{"dropping-particle":"","family":"Winkley","given":"Kirsty","non-dropping-particle":"","parse-names":false,"suffix":""},{"dropping-particle":"","family":"McCracken","given":"Lance M.","non-dropping-particle":"","parse-names":false,"suffix":""}],"container-title":"Journal of Contextual Behavioral Science","id":"ITEM-1","issue":"March","issued":{"date-parts":[["2019"]]},"page":"66-73","publisher":"Elsevier Inc.","title":"Might psychological flexibility processes and Acceptance and Commitment Therapy (ACT) apply in adults with painful diabetic neuropathy? A cross-sectional survey","type":"article-journal","volume":"13"},"uris":["http://www.mendeley.com/documents/?uuid=78af069f-1d3e-4276-8795-f01a230469c1"]}],"mendeley":{"formattedCitation":"(Kioskli, Winkley and McCracken, 2019)","plainTextFormattedCitation":"(Kioskli, Winkley and McCracken, 2019)","previouslyFormattedCitation":"(Kioskli, Winkley and McCracken, 2019)"},"properties":{"noteIndex":0},"schema":"https://github.com/citation-style-language/schema/raw/master/csl-citation.json"}</w:instrText>
      </w:r>
      <w:r w:rsidR="00D53FDC">
        <w:fldChar w:fldCharType="separate"/>
      </w:r>
      <w:r w:rsidR="00AB131F" w:rsidRPr="00AB131F">
        <w:rPr>
          <w:noProof/>
        </w:rPr>
        <w:t>(Kioskli, Winkley and McCracken, 2019)</w:t>
      </w:r>
      <w:r w:rsidR="00D53FDC">
        <w:fldChar w:fldCharType="end"/>
      </w:r>
      <w:r w:rsidR="00D53FDC">
        <w:t xml:space="preserve">. </w:t>
      </w:r>
      <w:r w:rsidR="00596800">
        <w:t xml:space="preserve">Although pain intensity was found to be the key driver of disability and distress, </w:t>
      </w:r>
      <w:r w:rsidR="00212DC0">
        <w:t xml:space="preserve">psychological processes made clear and independent </w:t>
      </w:r>
      <w:r w:rsidR="00316D89">
        <w:t xml:space="preserve">contributions to functional impairment, </w:t>
      </w:r>
      <w:r w:rsidR="00D90971">
        <w:t xml:space="preserve">depression and depression impact. </w:t>
      </w:r>
      <w:r w:rsidR="003747FB">
        <w:t xml:space="preserve">The researchers suggest that </w:t>
      </w:r>
      <w:r w:rsidR="00961F76">
        <w:t xml:space="preserve">ACT approaches </w:t>
      </w:r>
      <w:r w:rsidR="003747FB">
        <w:t>may have small but clinically meaningful benefits to people</w:t>
      </w:r>
      <w:r w:rsidR="00D90971">
        <w:t xml:space="preserve"> with PDN</w:t>
      </w:r>
      <w:r w:rsidR="003747FB">
        <w:t xml:space="preserve">. </w:t>
      </w:r>
    </w:p>
    <w:p w14:paraId="46F05DAC" w14:textId="73D4C0A2" w:rsidR="00D53FDC" w:rsidRDefault="00D53FDC" w:rsidP="005E3198">
      <w:r>
        <w:t xml:space="preserve">Clinicians </w:t>
      </w:r>
      <w:r w:rsidR="00011F30">
        <w:t xml:space="preserve">who already work within </w:t>
      </w:r>
      <w:r w:rsidR="00B13197">
        <w:t xml:space="preserve">specialist pain services </w:t>
      </w:r>
      <w:r>
        <w:t>were interviewed as part of another study</w:t>
      </w:r>
      <w:r w:rsidR="003747FB">
        <w:t xml:space="preserve"> </w:t>
      </w:r>
      <w:r w:rsidR="003747FB">
        <w:fldChar w:fldCharType="begin" w:fldLock="1"/>
      </w:r>
      <w:r w:rsidR="00AB131F">
        <w:instrText>ADDIN CSL_CITATION {"citationItems":[{"id":"ITEM-1","itemData":{"author":[{"dropping-particle":"","family":"Davies","given":"B","non-dropping-particle":"","parse-names":false,"suffix":""}],"id":"ITEM-1","issued":{"date-parts":[["2017"]]},"number-of-pages":"http://eprints.uwe.ac.uk/31786","publisher":"University of the West of England","title":"Painful diabetic neuropathy: Exploring management options.","type":"thesis"},"uris":["http://www.mendeley.com/documents/?uuid=4b9a6de3-dfb5-46f0-929e-458534b1ed12"]}],"mendeley":{"formattedCitation":"(Davies, 2017)","plainTextFormattedCitation":"(Davies, 2017)","previouslyFormattedCitation":"(Davies, 2017)"},"properties":{"noteIndex":0},"schema":"https://github.com/citation-style-language/schema/raw/master/csl-citation.json"}</w:instrText>
      </w:r>
      <w:r w:rsidR="003747FB">
        <w:fldChar w:fldCharType="separate"/>
      </w:r>
      <w:r w:rsidR="00ED4451" w:rsidRPr="00ED4451">
        <w:rPr>
          <w:noProof/>
        </w:rPr>
        <w:t>(Davies, 2017)</w:t>
      </w:r>
      <w:r w:rsidR="003747FB">
        <w:fldChar w:fldCharType="end"/>
      </w:r>
      <w:r w:rsidR="00B13197">
        <w:t xml:space="preserve">. They felt there were potential opportunities for improved quality of </w:t>
      </w:r>
      <w:r w:rsidR="00052FA1">
        <w:t xml:space="preserve">life in PDN using PMP strategies (i.e., including psychological approaches). In contrast, clinicians working within traditional diabetes services </w:t>
      </w:r>
      <w:r>
        <w:t xml:space="preserve">were very aware people with PDN experienced depression and anxiety, in addition to pain, </w:t>
      </w:r>
      <w:r w:rsidR="003747FB">
        <w:t>but</w:t>
      </w:r>
      <w:r>
        <w:t xml:space="preserve"> felt “clinically impotent” when the recommended medication strategies failed to reduce people</w:t>
      </w:r>
      <w:r w:rsidR="00C1475C">
        <w:t>’</w:t>
      </w:r>
      <w:r>
        <w:t xml:space="preserve">s </w:t>
      </w:r>
      <w:r w:rsidR="00E1072B">
        <w:t>pain</w:t>
      </w:r>
      <w:r>
        <w:t xml:space="preserve">. </w:t>
      </w:r>
    </w:p>
    <w:p w14:paraId="4F0DFAFF" w14:textId="0C60AD60" w:rsidR="009E4631" w:rsidRDefault="00717024" w:rsidP="00717024">
      <w:r>
        <w:t>I</w:t>
      </w:r>
      <w:r w:rsidR="006C60FA">
        <w:t xml:space="preserve">t seems possible to </w:t>
      </w:r>
      <w:r w:rsidR="00BA0FAA">
        <w:t xml:space="preserve">change the physical and emotional </w:t>
      </w:r>
      <w:r w:rsidR="00C50C66">
        <w:t xml:space="preserve">impact of PDN </w:t>
      </w:r>
      <w:r w:rsidR="00BA0FAA">
        <w:t xml:space="preserve">with </w:t>
      </w:r>
      <w:r w:rsidR="00C50C66">
        <w:t xml:space="preserve">known psychological approaches, </w:t>
      </w:r>
      <w:r>
        <w:t xml:space="preserve">but </w:t>
      </w:r>
      <w:r w:rsidR="00C50C66">
        <w:t>the</w:t>
      </w:r>
      <w:r w:rsidR="00F66C03">
        <w:t xml:space="preserve">re is a lack of treatment </w:t>
      </w:r>
      <w:r>
        <w:t xml:space="preserve">studies </w:t>
      </w:r>
      <w:r w:rsidR="00F66C03">
        <w:t xml:space="preserve">to demonstrate </w:t>
      </w:r>
      <w:r w:rsidR="00BA0FAA">
        <w:t>this</w:t>
      </w:r>
      <w:r w:rsidR="00F66C03">
        <w:t xml:space="preserve">. </w:t>
      </w:r>
      <w:r w:rsidR="003747FB">
        <w:t>A</w:t>
      </w:r>
      <w:r w:rsidR="004A0B66">
        <w:t xml:space="preserve"> review by </w:t>
      </w:r>
      <w:r w:rsidR="00C50C66">
        <w:t>Kioskli et al</w:t>
      </w:r>
      <w:r w:rsidR="00366361">
        <w:t>.</w:t>
      </w:r>
      <w:r w:rsidR="00C50C66">
        <w:t xml:space="preserve"> </w:t>
      </w:r>
      <w:r w:rsidR="00C50C66">
        <w:fldChar w:fldCharType="begin" w:fldLock="1"/>
      </w:r>
      <w:r w:rsidR="00AB131F">
        <w:instrText>ADDIN CSL_CITATION {"citationItems":[{"id":"ITEM-1","itemData":{"DOI":"10.1093/pm/pnz071","ISBN":"4618471212","ISSN":"15264637","PMID":"30980660","abstract":"Objective: Diabetes mellitus is associated with a number of complications that can adversely impact patients' quality of life. A common and often painful complication is painful diabetic neuropathy. The aims of this study were to systematically review and summarize evidence from studies of psychological treatments and psychosocial factors related to painful diabetic neuropathy and assess the methodological quality of these studies. Methods: Electronic databases, related reviews, and associated reference lists were searched. Summaries of participants' data relating to the efficacy of psychological treatments and/or to associations between psychosocial factors and outcomes in painful diabetic neuropathy were extracted from the included studies. The methodological quality of included studies was assessed using two standardized quality assessment tools. Results: From 2,921 potentially relevant titles identified, 27 studies were included in this systematic review. The evidence suggests that depression, anxiety, sleep, and quality of life are the most studied variables in relation to pain outcomes in painful diabetic neuropathy and are consistently associated with pain intensity. The magnitude of the associations ranged from small to large. Conclusions: Research into psychosocial factors in painful diabetic neuropathy is unexpectedly limited. The available evidence is inconsistent and leaves a number of questions unanswered, particularly with respect to causal associations between variables. The evidence reviewed indicates that depression, anxiety, low quality of life, and poor sleep are associated with pain in painful diabetic neuropathy. The disproportionate lack of research into psychological treatments for painful diabetic neuropathy represents a significant opportunity for future research.","author":[{"dropping-particle":"","family":"Kioskli","given":"Kitty","non-dropping-particle":"","parse-names":false,"suffix":""},{"dropping-particle":"","family":"Scott","given":"Whitney","non-dropping-particle":"","parse-names":false,"suffix":""},{"dropping-particle":"","family":"Winkley","given":"Kirsty","non-dropping-particle":"","parse-names":false,"suffix":""},{"dropping-particle":"","family":"Kylakos","given":"Stavros","non-dropping-particle":"","parse-names":false,"suffix":""},{"dropping-particle":"","family":"McCracken","given":"Lance M. M.","non-dropping-particle":"","parse-names":false,"suffix":""}],"container-title":"Pain Medicine","id":"ITEM-1","issue":"9","issued":{"date-parts":[["2019"]]},"page":"1756-1773","title":"Psychosocial Factors in Painful Diabetic Neuropathy: A Systematic Review of Treatment Trials and Survey Studies","type":"article-journal","volume":"20"},"uris":["http://www.mendeley.com/documents/?uuid=94d8e145-aaf4-4858-9573-0ed02803ad47"]}],"mendeley":{"formattedCitation":"(Kioskli &lt;i&gt;et al.&lt;/i&gt;, 2019)","plainTextFormattedCitation":"(Kioskli et al., 2019)","previouslyFormattedCitation":"(Kioskli &lt;i&gt;et al.&lt;/i&gt;, 2019)"},"properties":{"noteIndex":0},"schema":"https://github.com/citation-style-language/schema/raw/master/csl-citation.json"}</w:instrText>
      </w:r>
      <w:r w:rsidR="00C50C66">
        <w:fldChar w:fldCharType="separate"/>
      </w:r>
      <w:r w:rsidR="00AB131F" w:rsidRPr="00AB131F">
        <w:rPr>
          <w:noProof/>
        </w:rPr>
        <w:t xml:space="preserve">(Kioskli </w:t>
      </w:r>
      <w:r w:rsidR="00AB131F" w:rsidRPr="00AB131F">
        <w:rPr>
          <w:i/>
          <w:noProof/>
        </w:rPr>
        <w:t>et al.</w:t>
      </w:r>
      <w:r w:rsidR="00AB131F" w:rsidRPr="00AB131F">
        <w:rPr>
          <w:noProof/>
        </w:rPr>
        <w:t>, 2019)</w:t>
      </w:r>
      <w:r w:rsidR="00C50C66">
        <w:fldChar w:fldCharType="end"/>
      </w:r>
      <w:r w:rsidR="00C50C66">
        <w:t xml:space="preserve"> </w:t>
      </w:r>
      <w:r w:rsidR="00F66C03">
        <w:t>could only include</w:t>
      </w:r>
      <w:r w:rsidR="00C50C66">
        <w:t xml:space="preserve"> three studies, two of which have been included in previous work </w:t>
      </w:r>
      <w:r w:rsidR="00C50C66">
        <w:fldChar w:fldCharType="begin" w:fldLock="1"/>
      </w:r>
      <w:r w:rsidR="004205F1">
        <w:instrText>ADDIN CSL_CITATION {"citationItems":[{"id":"ITEM-1","itemData":{"DOI":"10.1515/sjpain-2019-0001","ISSN":"1877-8879","author":[{"dropping-particle":"","family":"Laake-Geelen","given":"Charlotte C.M.","non-dropping-particle":"van","parse-names":false,"suffix":""},{"dropping-particle":"","family":"Smeets","given":"Rob J.E.M.","non-dropping-particle":"","parse-names":false,"suffix":""},{"dropping-particle":"","family":"Quadflieg","given":"Suzan P.A.B.","non-dropping-particle":"","parse-names":false,"suffix":""},{"dropping-particle":"","family":"Kleijnen","given":"Jos","non-dropping-particle":"","parse-names":false,"suffix":""},{"dropping-particle":"","family":"Verbunt","given":"Jeanine A.","non-dropping-particle":"","parse-names":false,"suffix":""}],"container-title":"Scandinavian Journal of Pain","id":"ITEM-1","issue":"3","issued":{"date-parts":[["2019","7","26"]]},"page":"433-439","title":"The effect of exercise therapy combined with psychological therapy on physical activity and quality of life in patients with painful diabetic neuropathy: a systematic review","type":"article-journal","volume":"19"},"uris":["http://www.mendeley.com/documents/?uuid=40e4bd65-5b77-4c2e-9dfa-e245785b614c"]}],"mendeley":{"formattedCitation":"(van Laake-Geelen &lt;i&gt;et al.&lt;/i&gt;, 2019)","plainTextFormattedCitation":"(van Laake-Geelen et al., 2019)","previouslyFormattedCitation":"(van Laake-Geelen &lt;i&gt;et al.&lt;/i&gt;, 2019)"},"properties":{"noteIndex":0},"schema":"https://github.com/citation-style-language/schema/raw/master/csl-citation.json"}</w:instrText>
      </w:r>
      <w:r w:rsidR="00C50C66">
        <w:fldChar w:fldCharType="separate"/>
      </w:r>
      <w:r w:rsidR="003E4CF6" w:rsidRPr="003E4CF6">
        <w:rPr>
          <w:noProof/>
        </w:rPr>
        <w:t xml:space="preserve">(van Laake-Geelen </w:t>
      </w:r>
      <w:r w:rsidR="003E4CF6" w:rsidRPr="003E4CF6">
        <w:rPr>
          <w:i/>
          <w:noProof/>
        </w:rPr>
        <w:t>et al.</w:t>
      </w:r>
      <w:r w:rsidR="003E4CF6" w:rsidRPr="003E4CF6">
        <w:rPr>
          <w:noProof/>
        </w:rPr>
        <w:t>, 2019)</w:t>
      </w:r>
      <w:r w:rsidR="00C50C66">
        <w:fldChar w:fldCharType="end"/>
      </w:r>
      <w:r w:rsidR="00366361">
        <w:t>.</w:t>
      </w:r>
      <w:r w:rsidR="00F66C03">
        <w:t xml:space="preserve"> Kioskli et al. </w:t>
      </w:r>
      <w:r w:rsidR="00F66C03">
        <w:fldChar w:fldCharType="begin" w:fldLock="1"/>
      </w:r>
      <w:r w:rsidR="00AB131F">
        <w:instrText>ADDIN CSL_CITATION {"citationItems":[{"id":"ITEM-1","itemData":{"DOI":"10.1093/pm/pnaa110","ISSN":"1526-2375","author":[{"dropping-particle":"","family":"Kioskli","given":"Kitty","non-dropping-particle":"","parse-names":false,"suffix":""},{"dropping-particle":"","family":"Scott","given":"Whitney","non-dropping-particle":"","parse-names":false,"suffix":""},{"dropping-particle":"","family":"Winkley","given":"Kirsty","non-dropping-particle":"","parse-names":false,"suffix":""},{"dropping-particle":"","family":"Godfrey","given":"Emma","non-dropping-particle":"","parse-names":false,"suffix":""},{"dropping-particle":"","family":"McCracken","given":"Lance M","non-dropping-particle":"","parse-names":false,"suffix":""}],"container-title":"Pain Medicine","id":"ITEM-1","issue":"0","issued":{"date-parts":[["2020","5","1"]]},"page":"1-12","title":"Online Acceptance and Commitment Therapy for People with Painful Diabetic Neuropathy in the United Kingdom: A Single-Arm Feasibility Trial","type":"article-journal","volume":"0"},"uris":["http://www.mendeley.com/documents/?uuid=d38e9b65-6758-4bd7-8fcb-7a63341ff5c7"]}],"mendeley":{"formattedCitation":"(Kioskli &lt;i&gt;et al.&lt;/i&gt;, 2020)","plainTextFormattedCitation":"(Kioskli et al., 2020)","previouslyFormattedCitation":"(Kioskli &lt;i&gt;et al.&lt;/i&gt;, 2020)"},"properties":{"noteIndex":0},"schema":"https://github.com/citation-style-language/schema/raw/master/csl-citation.json"}</w:instrText>
      </w:r>
      <w:r w:rsidR="00F66C03">
        <w:fldChar w:fldCharType="separate"/>
      </w:r>
      <w:r w:rsidR="00AB131F" w:rsidRPr="00AB131F">
        <w:rPr>
          <w:noProof/>
        </w:rPr>
        <w:t xml:space="preserve">(Kioskli </w:t>
      </w:r>
      <w:r w:rsidR="00AB131F" w:rsidRPr="00AB131F">
        <w:rPr>
          <w:i/>
          <w:noProof/>
        </w:rPr>
        <w:t>et al.</w:t>
      </w:r>
      <w:r w:rsidR="00AB131F" w:rsidRPr="00AB131F">
        <w:rPr>
          <w:noProof/>
        </w:rPr>
        <w:t>, 2020)</w:t>
      </w:r>
      <w:r w:rsidR="00F66C03">
        <w:fldChar w:fldCharType="end"/>
      </w:r>
      <w:r w:rsidR="00F66C03">
        <w:t xml:space="preserve"> have recently published the results of a single-arm feasibility study of ACT for PDN, delivered online. This study assessed n=225 people for study eligibility but had n=57 decline enrolment due to the length of the treatment course (~150 minutes across five weeks) and n=65 for other/unknown reason. The study had n=30 start the online intervention and n=12 who completed all sessions. The recruitment figures for the study are not dissimilar to </w:t>
      </w:r>
      <w:r w:rsidR="00EA63AD">
        <w:t>those</w:t>
      </w:r>
      <w:r w:rsidR="00F66C03">
        <w:t xml:space="preserve"> found in musculoskeletal pain management programmes</w:t>
      </w:r>
      <w:r w:rsidR="00E36FD5">
        <w:t xml:space="preserve"> </w:t>
      </w:r>
      <w:r w:rsidR="00E36FD5">
        <w:fldChar w:fldCharType="begin" w:fldLock="1"/>
      </w:r>
      <w:r w:rsidR="00AB131F">
        <w:instrText>ADDIN CSL_CITATION {"citationItems":[{"id":"ITEM-1","itemData":{"DOI":"10.1371/journal.pmed.1002040","ISSN":"15491676","abstract":"Background: Chronic musculoskeletal pain is the leading cause of disability worldwide. The effectiveness of pharmacological treatments for chronic pain is often limited, and there is growing concern about the adverse effects of these treatments, including opioid dependence. Nonpharmacological approaches to chronic pain may be an attractive alternative or adjunctive treatment. We describe the effectiveness of a novel, theoretically based group pain management support intervention for chronic musculoskeletal pain. Methods and Findings: We conducted a multi-centre, pragmatic, randomised, controlled effectiveness and cost-effectiveness (cost–utility) trial across 27 general practices and community musculoskeletal services in the UK. We recruited 703 adults with musculoskeletal pain of at least 3 mo duration between August 1, 2011, and July 31, 2012, and randomised participants 1.33:1 to intervention (403) or control (300). Intervention participants were offered a participative group intervention (COPERS) delivered over three alternate days with a follow-up session at 2 wk. The intervention introduced cognitive behavioural approaches and was designed to promote self-efficacy to manage chronic pain. Controls received usual care and a relaxation CD. The primary outcome was pain-related disability at 12 mo (Chronic Pain Grade [CPG] disability subscale); secondary outcomes included the CPG disability subscale at 6 mo and the following measured at 6 and 12 mo: anxiety and depression (Hospital Anxiety and Depression Scale [HADS]), pain acceptance (Chronic Pain Acceptance Questionnaire), social integration (Health Education Impact Questionnaire social integration and support subscale), pain-related self-efficacy (Pain Self-Efficacy Questionnaire), pain intensity (CPG pain intensity subscale), the census global health question (2011 census for England and Wales), health utility (EQ-5D-3L), and health care resource use. Analyses followed the intention-to-treat principle, accounted for clustering by course in the intervention arm, and used multiple imputation for missing or incomplete primary outcome data. The mean age of participants was 59.9 y, with 81% white, 67% female, 23% employed, 85% with pain for at least 3 y, and 23% on strong opioids. Symptoms of depression and anxiety were common (baseline mean HADS scores 7.4 [standard deviation 4.1] and 9.2 [4.6], respectively). Overall, 282 (70%) intervention participants met the predefined intervention adherence criter…","author":[{"dropping-particle":"","family":"Taylor","given":"Stephanie J.C.","non-dropping-particle":"","parse-names":false,"suffix":""},{"dropping-particle":"","family":"Carnes","given":"Dawn","non-dropping-particle":"","parse-names":false,"suffix":""},{"dropping-particle":"","family":"Homer","given":"Kate","non-dropping-particle":"","parse-names":false,"suffix":""},{"dropping-particle":"","family":"Kahan","given":"Brennan C.","non-dropping-particle":"","parse-names":false,"suffix":""},{"dropping-particle":"","family":"Hounsome","given":"Natalia","non-dropping-particle":"","parse-names":false,"suffix":""},{"dropping-particle":"","family":"Eldridge","given":"Sandra","non-dropping-particle":"","parse-names":false,"suffix":""},{"dropping-particle":"","family":"Spencer","given":"Anne","non-dropping-particle":"","parse-names":false,"suffix":""},{"dropping-particle":"","family":"Pincus","given":"Tamar","non-dropping-particle":"","parse-names":false,"suffix":""},{"dropping-particle":"","family":"Rahman","given":"Anisur","non-dropping-particle":"","parse-names":false,"suffix":""},{"dropping-particle":"","family":"Underwood","given":"Martin","non-dropping-particle":"","parse-names":false,"suffix":""}],"container-title":"PLoS Medicine","id":"ITEM-1","issue":"6","issued":{"date-parts":[["2016"]]},"page":"1-18","title":"Novel Three-Day, Community-Based, Nonpharmacological Group Intervention for Chronic Musculoskeletal Pain (COPERS): A Randomised Clinical Trial","type":"article-journal","volume":"13"},"uris":["http://www.mendeley.com/documents/?uuid=b2021b70-a51a-45e9-9e55-0d80c6c16947"]}],"mendeley":{"formattedCitation":"(Taylor &lt;i&gt;et al.&lt;/i&gt;, 2016)","plainTextFormattedCitation":"(Taylor et al., 2016)","previouslyFormattedCitation":"(Taylor &lt;i&gt;et al.&lt;/i&gt;, 2016)"},"properties":{"noteIndex":0},"schema":"https://github.com/citation-style-language/schema/raw/master/csl-citation.json"}</w:instrText>
      </w:r>
      <w:r w:rsidR="00E36FD5">
        <w:fldChar w:fldCharType="separate"/>
      </w:r>
      <w:r w:rsidR="00AB131F" w:rsidRPr="00AB131F">
        <w:rPr>
          <w:noProof/>
        </w:rPr>
        <w:t xml:space="preserve">(Taylor </w:t>
      </w:r>
      <w:r w:rsidR="00AB131F" w:rsidRPr="00AB131F">
        <w:rPr>
          <w:i/>
          <w:noProof/>
        </w:rPr>
        <w:t>et al.</w:t>
      </w:r>
      <w:r w:rsidR="00AB131F" w:rsidRPr="00AB131F">
        <w:rPr>
          <w:noProof/>
        </w:rPr>
        <w:t>, 2016)</w:t>
      </w:r>
      <w:r w:rsidR="00E36FD5">
        <w:fldChar w:fldCharType="end"/>
      </w:r>
      <w:r w:rsidR="00E36FD5">
        <w:t xml:space="preserve">, but the </w:t>
      </w:r>
      <w:r w:rsidR="00EA63AD">
        <w:t xml:space="preserve">course </w:t>
      </w:r>
      <w:r w:rsidR="00E36FD5">
        <w:t>completion percentage is lower</w:t>
      </w:r>
      <w:r w:rsidR="00F66C03">
        <w:t>. A key difference maybe that pain management approaches are recognised in the orthopaedic/musculoskeletal field</w:t>
      </w:r>
      <w:r w:rsidR="003747FB">
        <w:t xml:space="preserve">s and are included in many published clinical pathways </w:t>
      </w:r>
      <w:r w:rsidR="003747FB">
        <w:fldChar w:fldCharType="begin" w:fldLock="1"/>
      </w:r>
      <w:r w:rsidR="00AB131F">
        <w:instrText>ADDIN CSL_CITATION {"citationItems":[{"id":"ITEM-1","itemData":{"DOI":"10.1093/bja/aet589","ISSN":"14716771","PMID":"24638234","abstract":"There is wide variation in how pain is managed in the UK. Patients often find themselves caught in a sea of referrals while continuing to suffer with poorly relieved symptoms. The British Pain Society's (BPS) Initial Assessment and Management of Pain care pathway (one of the five new BPS care pathways published by the Map of Medicine(®)) sets out how best to initially manage persistent pain. Patient education and supported self-management is recommended from an early stage. This pathway focuses on the start of the journey of a patient with pain, where a full diagnostic work-up is not yet complete. The pathway covers diverse recommendations such as appropriate content of a pain consultation, the use of clinical decision management tools to aid stratification of care, and resources to support patients to make informed decisions. Recommendations for monitoring of therapeutic effect are also included. Early identification of people at high risk of chronic disability may allow more intensive management, better use of resources, and reduction in disability. Implementation poses significant challenges; more research is needed to determine the most effective interventions. This article highlights practice points for the non-specialist, discusses areas of controversy, and examines the challenges of implementation.","author":[{"dropping-particle":"","family":"Price","given":"C.","non-dropping-particle":"","parse-names":false,"suffix":""},{"dropping-particle":"","family":"Lee","given":"J.","non-dropping-particle":"","parse-names":false,"suffix":""},{"dropping-particle":"","family":"Taylo","given":"a. M.","non-dropping-particle":"","parse-names":false,"suffix":""},{"dropping-particle":"","family":"Baranowski","given":"A","non-dropping-particle":"","parse-names":false,"suffix":""}],"container-title":"British Journal of Anaesthesia","id":"ITEM-1","issue":"5","issued":{"date-parts":[["2014"]]},"page":"816-823","title":"Initial assessment and management of pain: A pathway for care developed by the British Pain Society","type":"article-journal","volume":"112"},"uris":["http://www.mendeley.com/documents/?uuid=4a3d233f-dd7f-42d5-8e61-892cc35e37cd"]},{"id":"ITEM-2","itemData":{"DOI":"10.1093/bja/aet302","ISBN":"1471-6771 (Electronic)\\r0007-0912 (Linking)","ISSN":"00070912","PMID":"23794648","abstract":"Neuropathic pain is a common chronic pain condition that can be challenging to treat, particularly for non-specialists. The development of the Map of Medicine care pathway for the management of neuropathic pain was led by the British Pain Society. Focusing on treatment by non-specialists, this pathway is based on new evidence, consensus, and the interests of service users. This paper presents the care pathway and accompanying evidence base, highlighting its salient features, and discussing important treatment points. After initial assessment, the pathway progresses through first-, second-, and third-line drug treatment, includes advice on topical treatment and opioids (in specific circumstances), and describes non-pharmacological approaches. Importantly, timely review of patients and referral to specialist secondary or tertiary care must be considered as vital components of the pathway. Although the emphasis was not on specialist treatment, advice is given on existing interventions, including neural stimulation and multi-disciplinary care. These, and other steps on the pathway, will be subject to further review as more evidence becomes available. In the meantime, the pathway represents a straightforward, valuable and accessible approach for healthcare professionals managing the distress and impact of neuropathic pain.","author":[{"dropping-particle":"","family":"Smith","given":"B. H.","non-dropping-particle":"","parse-names":false,"suffix":""},{"dropping-particle":"","family":"Lee","given":"J.","non-dropping-particle":"","parse-names":false,"suffix":""},{"dropping-particle":"","family":"Price","given":"C.","non-dropping-particle":"","parse-names":false,"suffix":""},{"dropping-particle":"","family":"Baranowski","given":"A","non-dropping-particle":"","parse-names":false,"suffix":""}],"container-title":"British Journal of Anaesthesia","id":"ITEM-2","issue":"1","issued":{"date-parts":[["2013"]]},"page":"73-79","title":"Neuropathic pain: A pathway for care developed by the British Pain Society","type":"article-journal","volume":"111"},"uris":["http://www.mendeley.com/documents/?uuid=222b2937-b772-43f9-b7a6-a9cbf389983a"]}],"mendeley":{"formattedCitation":"(Price &lt;i&gt;et al.&lt;/i&gt;, 2014; Smith &lt;i&gt;et al.&lt;/i&gt;, 2013)","plainTextFormattedCitation":"(Price et al., 2014; Smith et al., 2013)","previouslyFormattedCitation":"(Price &lt;i&gt;et al.&lt;/i&gt;, 2014; Smith &lt;i&gt;et al.&lt;/i&gt;, 2013)"},"properties":{"noteIndex":0},"schema":"https://github.com/citation-style-language/schema/raw/master/csl-citation.json"}</w:instrText>
      </w:r>
      <w:r w:rsidR="003747FB">
        <w:fldChar w:fldCharType="separate"/>
      </w:r>
      <w:r w:rsidR="00AB131F" w:rsidRPr="00AB131F">
        <w:rPr>
          <w:noProof/>
        </w:rPr>
        <w:t xml:space="preserve">(Price </w:t>
      </w:r>
      <w:r w:rsidR="00AB131F" w:rsidRPr="00AB131F">
        <w:rPr>
          <w:i/>
          <w:noProof/>
        </w:rPr>
        <w:t>et al.</w:t>
      </w:r>
      <w:r w:rsidR="00AB131F" w:rsidRPr="00AB131F">
        <w:rPr>
          <w:noProof/>
        </w:rPr>
        <w:t xml:space="preserve">, 2014; Smith </w:t>
      </w:r>
      <w:r w:rsidR="00AB131F" w:rsidRPr="00AB131F">
        <w:rPr>
          <w:i/>
          <w:noProof/>
        </w:rPr>
        <w:t>et al.</w:t>
      </w:r>
      <w:r w:rsidR="00AB131F" w:rsidRPr="00AB131F">
        <w:rPr>
          <w:noProof/>
        </w:rPr>
        <w:t>, 2013)</w:t>
      </w:r>
      <w:r w:rsidR="003747FB">
        <w:fldChar w:fldCharType="end"/>
      </w:r>
      <w:r w:rsidR="00F66C03">
        <w:t xml:space="preserve">, yet have not been </w:t>
      </w:r>
      <w:r w:rsidR="00664B2D">
        <w:t xml:space="preserve">researched or </w:t>
      </w:r>
      <w:r w:rsidR="00F66C03">
        <w:t xml:space="preserve">‘marketed’ in the diabetes world. </w:t>
      </w:r>
    </w:p>
    <w:p w14:paraId="67464EC8" w14:textId="03437C8E" w:rsidR="00F66C03" w:rsidRDefault="00F66C03" w:rsidP="00717024">
      <w:r>
        <w:t xml:space="preserve">This leaves </w:t>
      </w:r>
      <w:r w:rsidR="003747FB">
        <w:t xml:space="preserve">diabetes </w:t>
      </w:r>
      <w:r>
        <w:t xml:space="preserve">clinicians unaware of the therapeutic options offered by PMPs, and people with PDN not being offered these approaches, either in the form of research trials or evidence-based clinical pathways. </w:t>
      </w:r>
    </w:p>
    <w:p w14:paraId="0946F0B2" w14:textId="1D1C8F01" w:rsidR="004A6B56" w:rsidRDefault="004A6B56" w:rsidP="002C6360">
      <w:pPr>
        <w:pStyle w:val="Heading3"/>
      </w:pPr>
      <w:r>
        <w:lastRenderedPageBreak/>
        <w:t>Limitations</w:t>
      </w:r>
    </w:p>
    <w:p w14:paraId="405D4141" w14:textId="4BC54391" w:rsidR="00F24370" w:rsidRDefault="00F24370" w:rsidP="004D1097">
      <w:r>
        <w:t xml:space="preserve">The primary limitation of this study was the lack of sociodemographic diversity in the sample population. All except one participant identified as White British. The age </w:t>
      </w:r>
      <w:r w:rsidR="007455D1">
        <w:t xml:space="preserve">of participants </w:t>
      </w:r>
      <w:r>
        <w:t xml:space="preserve">and duration </w:t>
      </w:r>
      <w:r w:rsidR="007455D1">
        <w:t xml:space="preserve">they had </w:t>
      </w:r>
      <w:r>
        <w:t xml:space="preserve">diabetes and PDN </w:t>
      </w:r>
      <w:r w:rsidR="007455D1">
        <w:t xml:space="preserve">were </w:t>
      </w:r>
      <w:r>
        <w:t xml:space="preserve">representative, but different ethnic backgrounds have differing prevalence rates for diabetes </w:t>
      </w:r>
      <w:r>
        <w:fldChar w:fldCharType="begin" w:fldLock="1"/>
      </w:r>
      <w:r w:rsidR="00AB131F">
        <w:instrText>ADDIN CSL_CITATION {"citationItems":[{"id":"ITEM-1","itemData":{"abstract":"Type 2 diabetes mellitus (T2DM) is one of the leading causes of morbidity and mortality. While all ethnic groups are affected, the prevalence of T2DM in South Asians, both in their home countries and abroad, is extremely high and is continuing to rise rapidly. Innate biological susceptibilities coupled with rapid changes in physical activity, diet, and other lifestyle behaviors are contributing factors propelling the increased burden of disease in this population. The large scope of this problem calls for investigations into the cause of increased susceptibility and preventative efforts at both the individual and population level that are aggressive, culturally sensitive, and start early. In this review, we outline the biological and environmental factors that place South Asians at elevated risk for T2DM, compared with Caucasian and other ethnic groups.","author":[{"dropping-particle":"","family":"Gujral","given":"Unjali P","non-dropping-particle":"","parse-names":false,"suffix":""},{"dropping-particle":"","family":"Pradeepa","given":"R","non-dropping-particle":"","parse-names":false,"suffix":""},{"dropping-particle":"","family":"Weber","given":"Mary Beth","non-dropping-particle":"","parse-names":false,"suffix":""},{"dropping-particle":"","family":"Narayan","given":"K M Venkat","non-dropping-particle":"","parse-names":false,"suffix":""},{"dropping-particle":"","family":"Mohan","given":"V","non-dropping-particle":"","parse-names":false,"suffix":""}],"container-title":"Annals of the New York Academy of Sciences","id":"ITEM-1","issued":{"date-parts":[["2013"]]},"page":"51-63","title":"Type 2 diabetes in South Asians: similarities and differences with white Caucasian and other populations.","type":"article-journal","volume":"1281"},"uris":["http://www.mendeley.com/documents/?uuid=76517c03-7bee-403c-bbca-35b28db8364d"]}],"mendeley":{"formattedCitation":"(Gujral &lt;i&gt;et al.&lt;/i&gt;, 2013)","plainTextFormattedCitation":"(Gujral et al., 2013)","previouslyFormattedCitation":"(Gujral &lt;i&gt;et al.&lt;/i&gt;, 2013)"},"properties":{"noteIndex":0},"schema":"https://github.com/citation-style-language/schema/raw/master/csl-citation.json"}</w:instrText>
      </w:r>
      <w:r>
        <w:fldChar w:fldCharType="separate"/>
      </w:r>
      <w:r w:rsidR="00AB131F" w:rsidRPr="00AB131F">
        <w:rPr>
          <w:noProof/>
        </w:rPr>
        <w:t xml:space="preserve">(Gujral </w:t>
      </w:r>
      <w:r w:rsidR="00AB131F" w:rsidRPr="00AB131F">
        <w:rPr>
          <w:i/>
          <w:noProof/>
        </w:rPr>
        <w:t>et al.</w:t>
      </w:r>
      <w:r w:rsidR="00AB131F" w:rsidRPr="00AB131F">
        <w:rPr>
          <w:noProof/>
        </w:rPr>
        <w:t>, 2013)</w:t>
      </w:r>
      <w:r>
        <w:fldChar w:fldCharType="end"/>
      </w:r>
      <w:r>
        <w:t xml:space="preserve">. Different social groups and religious affiliations also have tendencies toward different pain coping strategies </w:t>
      </w:r>
      <w:r>
        <w:fldChar w:fldCharType="begin" w:fldLock="1"/>
      </w:r>
      <w:r w:rsidR="00AB131F">
        <w:instrText>ADDIN CSL_CITATION {"citationItems":[{"id":"ITEM-1","itemData":{"DOI":"10.1007/s10865-007-9114-7","ISBN":"0160-7715 (Print)","ISSN":"01607715","PMID":"17541817","abstract":"There is growing recognition that persistent pain is a complex and multidimensional experience stemming from the interrelationship among biological, psychological, social, and spiritual factors. Chronic pain patients use a number of cognitive and behavioral strategies to cope with their pain, including religious/spiritual forms of coping, such as prayer, and seeking spiritual support to manage their pain. This article will explore the relationship between the experience of pain and religion/spirituality with the aim of understanding not only why some people rely on their faith to cope with pain, but also how religion/spirituality may impact the experience of pain and help or hinder the coping process. We will also identify future research priorities that may provide fruitful research in illuminating the relationship between religion/spirituality and pain.","author":[{"dropping-particle":"","family":"Wachholtz","given":"Amy B.","non-dropping-particle":"","parse-names":false,"suffix":""},{"dropping-particle":"","family":"Pearce","given":"Michelle J.","non-dropping-particle":"","parse-names":false,"suffix":""},{"dropping-particle":"","family":"Koenig","given":"Harold","non-dropping-particle":"","parse-names":false,"suffix":""}],"container-title":"Journal of Behavioral Medicine","id":"ITEM-1","issue":"4","issued":{"date-parts":[["2007"]]},"page":"311-318","title":"Exploring the relationship between spirituality, coping, and pain.","type":"article-journal","volume":"30"},"uris":["http://www.mendeley.com/documents/?uuid=2f8cc120-2fdd-4beb-bd14-450d84bf3e76"]}],"mendeley":{"formattedCitation":"(Wachholtz, Pearce and Koenig, 2007)","plainTextFormattedCitation":"(Wachholtz, Pearce and Koenig, 2007)","previouslyFormattedCitation":"(Wachholtz, Pearce and Koenig, 2007)"},"properties":{"noteIndex":0},"schema":"https://github.com/citation-style-language/schema/raw/master/csl-citation.json"}</w:instrText>
      </w:r>
      <w:r>
        <w:fldChar w:fldCharType="separate"/>
      </w:r>
      <w:r w:rsidR="00AB131F" w:rsidRPr="00AB131F">
        <w:rPr>
          <w:noProof/>
        </w:rPr>
        <w:t>(Wachholtz, Pearce and Koenig, 2007)</w:t>
      </w:r>
      <w:r>
        <w:fldChar w:fldCharType="end"/>
      </w:r>
      <w:r w:rsidR="00724F10">
        <w:t>, so t</w:t>
      </w:r>
      <w:r w:rsidR="007455D1">
        <w:t xml:space="preserve">he themes expressed by participants cannot be assumed to apply in other demographics or cultures. </w:t>
      </w:r>
    </w:p>
    <w:p w14:paraId="681949E0" w14:textId="6A5FC035" w:rsidR="004D1097" w:rsidRDefault="00F66C03" w:rsidP="004D1097">
      <w:r>
        <w:t xml:space="preserve">Only two participants in this study had been referred to specialist multidisciplinary pain management clinics for issues other than PDN. </w:t>
      </w:r>
      <w:r w:rsidR="007455D1">
        <w:t>So</w:t>
      </w:r>
      <w:r w:rsidR="000043B5">
        <w:t xml:space="preserve">, the majority of participants had no experience of PMP techniques and were making judgements, negative and positive, </w:t>
      </w:r>
      <w:r w:rsidR="004F31EC">
        <w:t xml:space="preserve">on the basis of speculation. Although they were ‘primed’ with a list of </w:t>
      </w:r>
      <w:r w:rsidR="00E43DC3">
        <w:t>PMP techniques</w:t>
      </w:r>
      <w:r w:rsidR="006D52CD">
        <w:t>,</w:t>
      </w:r>
      <w:r w:rsidR="00E43DC3">
        <w:t xml:space="preserve"> they had not been exposed to the </w:t>
      </w:r>
      <w:r w:rsidR="006D52CD">
        <w:t xml:space="preserve">full </w:t>
      </w:r>
      <w:r w:rsidR="00E43DC3">
        <w:t xml:space="preserve">philosophy of the PMP approach. For example, in most PMPs exercise and </w:t>
      </w:r>
      <w:r w:rsidR="004A5B83">
        <w:t>psychological interventions are aimed primarily at altering pain-related disability</w:t>
      </w:r>
      <w:r w:rsidR="00606A4E">
        <w:t>,</w:t>
      </w:r>
      <w:r w:rsidR="004A5B83">
        <w:t xml:space="preserve"> distress</w:t>
      </w:r>
      <w:r w:rsidR="00606A4E">
        <w:t xml:space="preserve"> and quality of life, </w:t>
      </w:r>
      <w:r w:rsidR="004A5B83">
        <w:t xml:space="preserve">rather than the pain experience itself. </w:t>
      </w:r>
      <w:r w:rsidR="006D52CD">
        <w:t xml:space="preserve">Many of the participants’ comments </w:t>
      </w:r>
      <w:r w:rsidR="00724F10">
        <w:t xml:space="preserve">stated </w:t>
      </w:r>
      <w:r w:rsidR="00035ADC">
        <w:t xml:space="preserve">this </w:t>
      </w:r>
      <w:r w:rsidR="007455D1">
        <w:t>would not be their expectation of treatment interventions</w:t>
      </w:r>
      <w:r w:rsidR="00035ADC">
        <w:t xml:space="preserve">. As such, future research on ‘treatment acceptability’ </w:t>
      </w:r>
      <w:r w:rsidR="00A51F2F">
        <w:t>should</w:t>
      </w:r>
      <w:r w:rsidR="00035ADC">
        <w:t xml:space="preserve"> </w:t>
      </w:r>
      <w:r w:rsidR="00664B2D">
        <w:t>consider</w:t>
      </w:r>
      <w:r w:rsidR="00035ADC">
        <w:t xml:space="preserve"> the level of </w:t>
      </w:r>
      <w:r w:rsidR="000573E9">
        <w:t xml:space="preserve">clarity and depth with which participants are informed about treatment techniques, before they are asked to comment on suitability. </w:t>
      </w:r>
    </w:p>
    <w:p w14:paraId="0CFAE4FA" w14:textId="31A7B80E" w:rsidR="00BB2333" w:rsidRDefault="00BB2333" w:rsidP="00DE63CE">
      <w:pPr>
        <w:pStyle w:val="Heading3"/>
      </w:pPr>
      <w:r>
        <w:t>Clinical implications</w:t>
      </w:r>
    </w:p>
    <w:p w14:paraId="0A4CC229" w14:textId="7486DEA6" w:rsidR="00BB2333" w:rsidRDefault="00366361" w:rsidP="004D1097">
      <w:r>
        <w:t xml:space="preserve">There is evidence from diabetes </w:t>
      </w:r>
      <w:r w:rsidR="00F66C03">
        <w:t xml:space="preserve">research </w:t>
      </w:r>
      <w:r>
        <w:t xml:space="preserve">and other persistent pain condition research, </w:t>
      </w:r>
      <w:r w:rsidR="00F66C03">
        <w:t xml:space="preserve">that supports physical activity </w:t>
      </w:r>
      <w:r>
        <w:t xml:space="preserve">to </w:t>
      </w:r>
      <w:r w:rsidR="00F66C03">
        <w:t>optimise and maintain</w:t>
      </w:r>
      <w:r>
        <w:t xml:space="preserve"> physical </w:t>
      </w:r>
      <w:r w:rsidR="004A0B66">
        <w:t>function</w:t>
      </w:r>
      <w:r>
        <w:t xml:space="preserve">, yet people with PDN are uncertain of the relevance. There is evidence from other pain conditions </w:t>
      </w:r>
      <w:r w:rsidR="009E4631">
        <w:t xml:space="preserve">that </w:t>
      </w:r>
      <w:r>
        <w:t xml:space="preserve">psychological strategies </w:t>
      </w:r>
      <w:r w:rsidR="009E4631">
        <w:t>can improve</w:t>
      </w:r>
      <w:r>
        <w:t xml:space="preserve"> </w:t>
      </w:r>
      <w:r w:rsidR="00F66C03">
        <w:t>quality of life</w:t>
      </w:r>
      <w:r>
        <w:t>, yet people with PDN may not see the relevance. Clinical strategies to maximise engagement with these coping strategies is critical, as is further research</w:t>
      </w:r>
      <w:r w:rsidR="009E4631">
        <w:t xml:space="preserve"> to explore the role pain acceptance may have on quality of life with PDN</w:t>
      </w:r>
      <w:r>
        <w:t xml:space="preserve">. </w:t>
      </w:r>
    </w:p>
    <w:p w14:paraId="1AE413DA" w14:textId="77777777" w:rsidR="00485A0B" w:rsidRDefault="00485A0B" w:rsidP="00485A0B">
      <w:pPr>
        <w:pStyle w:val="Heading3"/>
      </w:pPr>
      <w:r>
        <w:t>Future research</w:t>
      </w:r>
    </w:p>
    <w:p w14:paraId="37CEFD9C" w14:textId="3FA50671" w:rsidR="00485A0B" w:rsidRDefault="00485A0B" w:rsidP="00485A0B">
      <w:r>
        <w:t xml:space="preserve">PDN has wide ranging impact on many facets of life </w:t>
      </w:r>
      <w:r>
        <w:fldChar w:fldCharType="begin" w:fldLock="1"/>
      </w:r>
      <w:r w:rsidR="00580B3C">
        <w:instrText>ADDIN CSL_CITATION {"citationItems":[{"id":"ITEM-1","itemData":{"DOI":"10.1016/j.diabres.2015.04.031","ISSN":"01688227","author":[{"dropping-particle":"","family":"Alleman","given":"Cathelijne J.M.","non-dropping-particle":"","parse-names":false,"suffix":""},{"dropping-particle":"","family":"Westerhout","given":"Kirsten Y.","non-dropping-particle":"","parse-names":false,"suffix":""},{"dropping-particle":"","family":"Hensen","given":"Marja","non-dropping-particle":"","parse-names":false,"suffix":""},{"dropping-particle":"","family":"Chambers","given":"Colette","non-dropping-particle":"","parse-names":false,"suffix":""},{"dropping-particle":"","family":"Stoker","given":"Malcolm","non-dropping-particle":"","parse-names":false,"suffix":""},{"dropping-particle":"","family":"Long","given":"Stephen","non-dropping-particle":"","parse-names":false,"suffix":""},{"dropping-particle":"","family":"Nooten","given":"Floortje E.","non-dropping-particle":"van","parse-names":false,"suffix":""}],"container-title":"Diabetes Research and Clinical Practice","id":"ITEM-1","issue":"2","issued":{"date-parts":[["2015","8"]]},"page":"215-225","title":"Humanistic and economic burden of painful diabetic peripheral neuropathy in Europe: A review of the literature","type":"article-journal","volume":"109"},"uris":["http://www.mendeley.com/documents/?uuid=d1d45d13-a125-4798-ae14-fb318e610f55"]},{"id":"ITEM-2","itemData":{"author":[{"dropping-particle":"","family":"Davies","given":"B.","non-dropping-particle":"","parse-names":false,"suffix":""},{"dropping-particle":"","family":"Cramp","given":"Fiona","non-dropping-particle":"","parse-names":false,"suffix":""},{"dropping-particle":"","family":"Gauntlett-Gilbert","given":"J.","non-dropping-particle":"","parse-names":false,"suffix":""},{"dropping-particle":"","family":"McCabe","given":"C.S.","non-dropping-particle":"","parse-names":false,"suffix":""}],"container-title":"Pain and Rehabilitation","id":"ITEM-2","issued":{"date-parts":[["2021"]]},"title":"Peoples’ experiences of painful diabetic neuropathy: a qualitative interview study.","type":"article-journal","volume":"in press"},"uris":["http://www.mendeley.com/documents/?uuid=922b36af-6f7d-4e5e-8cda-0023ce7d7062"]}],"mendeley":{"formattedCitation":"(Alleman &lt;i&gt;et al.&lt;/i&gt;, 2015; Davies &lt;i&gt;et al.&lt;/i&gt;, 2021)","plainTextFormattedCitation":"(Alleman et al., 2015; Davies et al., 2021)","previouslyFormattedCitation":"(Alleman &lt;i&gt;et al.&lt;/i&gt;, 2015; Davies &lt;i&gt;et al.&lt;/i&gt;, 2021)"},"properties":{"noteIndex":0},"schema":"https://github.com/citation-style-language/schema/raw/master/csl-citation.json"}</w:instrText>
      </w:r>
      <w:r>
        <w:fldChar w:fldCharType="separate"/>
      </w:r>
      <w:r w:rsidR="00FC1197" w:rsidRPr="00FC1197">
        <w:rPr>
          <w:noProof/>
        </w:rPr>
        <w:t xml:space="preserve">(Alleman </w:t>
      </w:r>
      <w:r w:rsidR="00FC1197" w:rsidRPr="00FC1197">
        <w:rPr>
          <w:i/>
          <w:noProof/>
        </w:rPr>
        <w:t>et al.</w:t>
      </w:r>
      <w:r w:rsidR="00FC1197" w:rsidRPr="00FC1197">
        <w:rPr>
          <w:noProof/>
        </w:rPr>
        <w:t xml:space="preserve">, 2015; Davies </w:t>
      </w:r>
      <w:r w:rsidR="00FC1197" w:rsidRPr="00FC1197">
        <w:rPr>
          <w:i/>
          <w:noProof/>
        </w:rPr>
        <w:t>et al.</w:t>
      </w:r>
      <w:r w:rsidR="00FC1197" w:rsidRPr="00FC1197">
        <w:rPr>
          <w:noProof/>
        </w:rPr>
        <w:t>, 2021)</w:t>
      </w:r>
      <w:r>
        <w:fldChar w:fldCharType="end"/>
      </w:r>
      <w:r>
        <w:t xml:space="preserve">, but evidence for the potential benefit of physical and psychological approaches </w:t>
      </w:r>
      <w:r w:rsidR="00BB2333">
        <w:t xml:space="preserve">to </w:t>
      </w:r>
      <w:r w:rsidR="004A0B66">
        <w:t>mitigate</w:t>
      </w:r>
      <w:r w:rsidR="00BB2333">
        <w:t xml:space="preserve"> these impacts </w:t>
      </w:r>
      <w:r>
        <w:t xml:space="preserve">is scarce. </w:t>
      </w:r>
      <w:r w:rsidR="00B93002">
        <w:t>The clinical model used by ACT would appear to offer some evidence for reducing the psychological burden of PDN but research needs to explore how this is operationalised with the PDN population. It would be beneficial to explore the healthcare priorities of people with PDN and whether management strategies can be matched to these</w:t>
      </w:r>
      <w:r w:rsidR="00F66C03">
        <w:t xml:space="preserve"> </w:t>
      </w:r>
      <w:r w:rsidR="006F105E">
        <w:fldChar w:fldCharType="begin" w:fldLock="1"/>
      </w:r>
      <w:r w:rsidR="00FC1197">
        <w:instrText>ADDIN CSL_CITATION {"citationItems":[{"id":"ITEM-1","itemData":{"author":[{"dropping-particle":"","family":"Davies","given":"B","non-dropping-particle":"","parse-names":false,"suffix":""}],"id":"ITEM-1","issued":{"date-parts":[["2017"]]},"number-of-pages":"http://eprints.uwe.ac.uk/31786","publisher":"University of the West of England","title":"Painful diabetic neuropathy: Exploring management options.","type":"thesis"},"uris":["http://www.mendeley.com/documents/?uuid=4b9a6de3-dfb5-46f0-929e-458534b1ed12"]}],"mendeley":{"formattedCitation":"(Davies, 2017)","plainTextFormattedCitation":"(Davies, 2017)","previouslyFormattedCitation":"(Davies, 2017)"},"properties":{"noteIndex":0},"schema":"https://github.com/citation-style-language/schema/raw/master/csl-citation.json"}</w:instrText>
      </w:r>
      <w:r w:rsidR="006F105E">
        <w:fldChar w:fldCharType="separate"/>
      </w:r>
      <w:r w:rsidR="00AB131F" w:rsidRPr="00AB131F">
        <w:rPr>
          <w:noProof/>
        </w:rPr>
        <w:t>(Davies, 2017)</w:t>
      </w:r>
      <w:r w:rsidR="006F105E">
        <w:fldChar w:fldCharType="end"/>
      </w:r>
      <w:r w:rsidR="00724F10">
        <w:t>.</w:t>
      </w:r>
    </w:p>
    <w:p w14:paraId="100F02B6" w14:textId="77777777" w:rsidR="00256DE5" w:rsidRDefault="00256DE5" w:rsidP="002C6360">
      <w:pPr>
        <w:pStyle w:val="Heading2"/>
      </w:pPr>
      <w:r>
        <w:lastRenderedPageBreak/>
        <w:t>Conclusions</w:t>
      </w:r>
    </w:p>
    <w:p w14:paraId="2EF773B9" w14:textId="74B7F589" w:rsidR="00DA0850" w:rsidRDefault="00DD56E6" w:rsidP="00DA0850">
      <w:r>
        <w:t>Our study found that p</w:t>
      </w:r>
      <w:r w:rsidR="00DA0850">
        <w:t xml:space="preserve">articipants </w:t>
      </w:r>
      <w:r w:rsidR="00B93002">
        <w:t xml:space="preserve">with PDN </w:t>
      </w:r>
      <w:r>
        <w:t xml:space="preserve">have </w:t>
      </w:r>
      <w:r w:rsidR="00DA0850">
        <w:t>experiment</w:t>
      </w:r>
      <w:r w:rsidR="004529E8">
        <w:t>ed</w:t>
      </w:r>
      <w:r w:rsidR="00DA0850">
        <w:t xml:space="preserve"> with </w:t>
      </w:r>
      <w:r w:rsidR="00B93002">
        <w:t xml:space="preserve">a range of </w:t>
      </w:r>
      <w:r w:rsidR="00DA0850">
        <w:t xml:space="preserve">uncommon </w:t>
      </w:r>
      <w:r>
        <w:t xml:space="preserve">pain </w:t>
      </w:r>
      <w:r w:rsidR="00DA0850">
        <w:t xml:space="preserve">management strategies. Some participants would be open to physical activity, but others saw no role for </w:t>
      </w:r>
      <w:r w:rsidR="0089390D">
        <w:t xml:space="preserve">physical </w:t>
      </w:r>
      <w:r w:rsidR="00DA0850">
        <w:t xml:space="preserve">activity in improving their </w:t>
      </w:r>
      <w:r>
        <w:t xml:space="preserve">pain related </w:t>
      </w:r>
      <w:r w:rsidR="00DA0850">
        <w:t xml:space="preserve">symptoms. Participants who had </w:t>
      </w:r>
      <w:r w:rsidR="004529E8">
        <w:t xml:space="preserve">received </w:t>
      </w:r>
      <w:r w:rsidR="00DA0850">
        <w:t>psychological advice for other persistent pain conditions felt these strategies were useful for PDN, but there was ambivalence from</w:t>
      </w:r>
      <w:r w:rsidR="00844D9A">
        <w:t xml:space="preserve"> some</w:t>
      </w:r>
      <w:r w:rsidR="00DA0850">
        <w:t xml:space="preserve"> other participants.</w:t>
      </w:r>
      <w:r w:rsidR="00B93002">
        <w:t xml:space="preserve"> Research from other conditions supports PMP strategies, but this study highlights the need to explore how to adapt these strategies to have more relevance to people with PDN. </w:t>
      </w:r>
    </w:p>
    <w:p w14:paraId="3D57C000" w14:textId="77777777" w:rsidR="00AB131F" w:rsidRDefault="00AB131F" w:rsidP="00AB131F">
      <w:pPr>
        <w:pStyle w:val="Heading3"/>
      </w:pPr>
      <w:r>
        <w:t xml:space="preserve">Funding </w:t>
      </w:r>
    </w:p>
    <w:p w14:paraId="6A6D9604" w14:textId="77777777" w:rsidR="00AB131F" w:rsidRDefault="00AB131F" w:rsidP="003D2862">
      <w:r>
        <w:t xml:space="preserve">This study was part of a PhD (BD), funded by the University of the West of England. </w:t>
      </w:r>
      <w:r w:rsidRPr="006546B0">
        <w:t xml:space="preserve">No </w:t>
      </w:r>
      <w:r>
        <w:t xml:space="preserve">other </w:t>
      </w:r>
      <w:r w:rsidRPr="006546B0">
        <w:t>funding was provided for any author on this paper</w:t>
      </w:r>
      <w:r>
        <w:t>.</w:t>
      </w:r>
    </w:p>
    <w:p w14:paraId="09210560" w14:textId="77777777" w:rsidR="00AB131F" w:rsidRDefault="00AB131F" w:rsidP="00AB131F">
      <w:pPr>
        <w:pStyle w:val="Heading3"/>
      </w:pPr>
      <w:r>
        <w:t>Acknowledgements</w:t>
      </w:r>
    </w:p>
    <w:p w14:paraId="52D7F942" w14:textId="77777777" w:rsidR="00AB131F" w:rsidRDefault="00AB131F" w:rsidP="00AB131F">
      <w:r>
        <w:t>We acknowledge the contributions of Professor David Wynick (University of Bristol) for academic and clinical advice through this study, and the Expert Patient Research Partners who gave their experiences of PDN to designing the study. We thank the interview participants for their time and the reviewers for helpful comments.</w:t>
      </w:r>
    </w:p>
    <w:p w14:paraId="42823A75" w14:textId="77777777" w:rsidR="00AB131F" w:rsidRDefault="00AB131F" w:rsidP="00AB131F">
      <w:pPr>
        <w:pStyle w:val="Heading3"/>
      </w:pPr>
      <w:r>
        <w:t>Conflict of interest statement</w:t>
      </w:r>
    </w:p>
    <w:p w14:paraId="19098069" w14:textId="77777777" w:rsidR="00AB131F" w:rsidRDefault="00AB131F" w:rsidP="003D2862">
      <w:pPr>
        <w:ind w:firstLine="720"/>
      </w:pPr>
      <w:r>
        <w:t xml:space="preserve">There are no known conflicts of interest. </w:t>
      </w:r>
    </w:p>
    <w:p w14:paraId="1C8FF0D2" w14:textId="77777777" w:rsidR="00AB131F" w:rsidRDefault="00AB131F" w:rsidP="00AB131F">
      <w:pPr>
        <w:pStyle w:val="Heading3"/>
      </w:pPr>
      <w:r>
        <w:t>Author contributions</w:t>
      </w:r>
    </w:p>
    <w:p w14:paraId="5916765D" w14:textId="44687130" w:rsidR="00AB131F" w:rsidRDefault="00AB131F" w:rsidP="00AB131F">
      <w:r w:rsidRPr="00F907B1">
        <w:t>BD received PhD funding for the study. All authors conceptualized the study</w:t>
      </w:r>
      <w:r w:rsidR="00146518">
        <w:t xml:space="preserve"> protocol and design</w:t>
      </w:r>
      <w:r w:rsidRPr="00F907B1">
        <w:t xml:space="preserve">, BD collected interview data, the data analysis </w:t>
      </w:r>
      <w:r w:rsidR="00146518">
        <w:t>was completed</w:t>
      </w:r>
      <w:r w:rsidR="00146518" w:rsidRPr="00F907B1">
        <w:t xml:space="preserve"> </w:t>
      </w:r>
      <w:r w:rsidRPr="00F907B1">
        <w:t xml:space="preserve">by BD </w:t>
      </w:r>
      <w:r w:rsidR="00146518">
        <w:t>with significant discussion and input from</w:t>
      </w:r>
      <w:r w:rsidR="00146518" w:rsidRPr="00F907B1">
        <w:t xml:space="preserve"> </w:t>
      </w:r>
      <w:r w:rsidRPr="00F907B1">
        <w:t>CM</w:t>
      </w:r>
      <w:r w:rsidR="00146518">
        <w:t>. The research team all approved the final thematic structure.</w:t>
      </w:r>
      <w:r w:rsidRPr="00F907B1">
        <w:t xml:space="preserve"> BD drafted the first version of the manuscript. All authors </w:t>
      </w:r>
      <w:r w:rsidR="00146518">
        <w:t xml:space="preserve">contributed to the revision process </w:t>
      </w:r>
      <w:r w:rsidR="00724F10">
        <w:t>and fully agreed the</w:t>
      </w:r>
      <w:r w:rsidRPr="00F907B1">
        <w:t xml:space="preserve"> final version.</w:t>
      </w:r>
    </w:p>
    <w:p w14:paraId="4DC7B1F7" w14:textId="77777777" w:rsidR="00AB131F" w:rsidRDefault="00AB131F" w:rsidP="00AB131F">
      <w:pPr>
        <w:pStyle w:val="Heading3"/>
      </w:pPr>
      <w:r>
        <w:t xml:space="preserve">Data availability statement </w:t>
      </w:r>
    </w:p>
    <w:p w14:paraId="010324F4" w14:textId="77777777" w:rsidR="00AB131F" w:rsidRPr="00641D53" w:rsidRDefault="00AB131F" w:rsidP="00AB131F">
      <w:r w:rsidRPr="00641D53">
        <w:t>Due to the nature of this research, participants of this study did not agree for their data to be shared publicly, so supporting data is not available.</w:t>
      </w:r>
    </w:p>
    <w:p w14:paraId="38F875EA" w14:textId="77777777" w:rsidR="008407D2" w:rsidRDefault="008407D2" w:rsidP="00256DE5"/>
    <w:p w14:paraId="52180B38" w14:textId="771992B4" w:rsidR="00256DE5" w:rsidRDefault="008407D2" w:rsidP="00256DE5">
      <w:pPr>
        <w:sectPr w:rsidR="00256DE5" w:rsidSect="00724F10">
          <w:pgSz w:w="11900" w:h="16840"/>
          <w:pgMar w:top="1440" w:right="1440" w:bottom="1440" w:left="1440" w:header="708" w:footer="708" w:gutter="0"/>
          <w:cols w:space="708"/>
          <w:docGrid w:linePitch="360"/>
        </w:sectPr>
      </w:pPr>
      <w:r>
        <w:t xml:space="preserve"> </w:t>
      </w:r>
    </w:p>
    <w:p w14:paraId="459DC1E5" w14:textId="431A6BCE" w:rsidR="009A1E04" w:rsidRDefault="00614261" w:rsidP="002C6360">
      <w:pPr>
        <w:pStyle w:val="Heading2"/>
      </w:pPr>
      <w:r>
        <w:lastRenderedPageBreak/>
        <w:t>References</w:t>
      </w:r>
    </w:p>
    <w:p w14:paraId="6FE562AC" w14:textId="32DDC2A0" w:rsidR="00196056" w:rsidRPr="00196056" w:rsidRDefault="00817A9A" w:rsidP="00196056">
      <w:pPr>
        <w:widowControl w:val="0"/>
        <w:autoSpaceDE w:val="0"/>
        <w:autoSpaceDN w:val="0"/>
        <w:adjustRightInd w:val="0"/>
        <w:ind w:left="480" w:hanging="480"/>
        <w:rPr>
          <w:rFonts w:cs="Times New Roman"/>
          <w:noProof/>
        </w:rPr>
      </w:pPr>
      <w:r>
        <w:fldChar w:fldCharType="begin" w:fldLock="1"/>
      </w:r>
      <w:r>
        <w:instrText xml:space="preserve">ADDIN Mendeley Bibliography CSL_BIBLIOGRAPHY </w:instrText>
      </w:r>
      <w:r>
        <w:fldChar w:fldCharType="separate"/>
      </w:r>
      <w:r w:rsidR="00196056" w:rsidRPr="00196056">
        <w:rPr>
          <w:rFonts w:cs="Times New Roman"/>
          <w:noProof/>
        </w:rPr>
        <w:t xml:space="preserve">Ahn, S. and Song, R. (2012) Effects of Tai Chi exercise on glucose control, neuropathy scores, balance, and quality of life in patients with type 2 diabetes and neuropathy. </w:t>
      </w:r>
      <w:r w:rsidR="00196056" w:rsidRPr="00196056">
        <w:rPr>
          <w:rFonts w:cs="Times New Roman"/>
          <w:i/>
          <w:iCs/>
          <w:noProof/>
        </w:rPr>
        <w:t>Journal of Alternative and Complementary Medicine</w:t>
      </w:r>
      <w:r w:rsidR="00196056" w:rsidRPr="00196056">
        <w:rPr>
          <w:rFonts w:cs="Times New Roman"/>
          <w:noProof/>
        </w:rPr>
        <w:t>. 18  (12), pp. 1172–1178. doi:10.1089/acm.2011.0690.</w:t>
      </w:r>
    </w:p>
    <w:p w14:paraId="4E075380" w14:textId="77777777" w:rsidR="00196056" w:rsidRPr="00196056" w:rsidRDefault="00196056" w:rsidP="00196056">
      <w:pPr>
        <w:widowControl w:val="0"/>
        <w:autoSpaceDE w:val="0"/>
        <w:autoSpaceDN w:val="0"/>
        <w:adjustRightInd w:val="0"/>
        <w:ind w:left="480" w:hanging="480"/>
        <w:rPr>
          <w:rFonts w:cs="Times New Roman"/>
          <w:noProof/>
        </w:rPr>
      </w:pPr>
      <w:r w:rsidRPr="00196056">
        <w:rPr>
          <w:rFonts w:cs="Times New Roman"/>
          <w:noProof/>
        </w:rPr>
        <w:t xml:space="preserve">Alberti, K.G.M.M. and Zimmet, P. (2013) Epidemiology: Global burden of disease—where does diabetes mellitus fit in? </w:t>
      </w:r>
      <w:r w:rsidRPr="00196056">
        <w:rPr>
          <w:rFonts w:cs="Times New Roman"/>
          <w:i/>
          <w:iCs/>
          <w:noProof/>
        </w:rPr>
        <w:t>Nature Reviews Endocrinology</w:t>
      </w:r>
      <w:r w:rsidRPr="00196056">
        <w:rPr>
          <w:rFonts w:cs="Times New Roman"/>
          <w:noProof/>
        </w:rPr>
        <w:t>. 9  (5), pp. 258–260.</w:t>
      </w:r>
    </w:p>
    <w:p w14:paraId="0A1B2873" w14:textId="77777777" w:rsidR="00196056" w:rsidRPr="00196056" w:rsidRDefault="00196056" w:rsidP="00196056">
      <w:pPr>
        <w:widowControl w:val="0"/>
        <w:autoSpaceDE w:val="0"/>
        <w:autoSpaceDN w:val="0"/>
        <w:adjustRightInd w:val="0"/>
        <w:ind w:left="480" w:hanging="480"/>
        <w:rPr>
          <w:rFonts w:cs="Times New Roman"/>
          <w:noProof/>
        </w:rPr>
      </w:pPr>
      <w:r w:rsidRPr="00196056">
        <w:rPr>
          <w:rFonts w:cs="Times New Roman"/>
          <w:noProof/>
        </w:rPr>
        <w:t xml:space="preserve">Alleman, C.J.M., Westerhout, K.Y., Hensen, M., Chambers, C., Stoker, M., Long, S. and van Nooten, F.E. (2015) Humanistic and economic burden of painful diabetic peripheral neuropathy in Europe: A review of the literature. </w:t>
      </w:r>
      <w:r w:rsidRPr="00196056">
        <w:rPr>
          <w:rFonts w:cs="Times New Roman"/>
          <w:i/>
          <w:iCs/>
          <w:noProof/>
        </w:rPr>
        <w:t>Diabetes Research and Clinical Practice</w:t>
      </w:r>
      <w:r w:rsidRPr="00196056">
        <w:rPr>
          <w:rFonts w:cs="Times New Roman"/>
          <w:noProof/>
        </w:rPr>
        <w:t>. 109  (2), pp. 215–225. doi:10.1016/j.diabres.2015.04.031.</w:t>
      </w:r>
    </w:p>
    <w:p w14:paraId="4EEB7A2D" w14:textId="77777777" w:rsidR="00196056" w:rsidRPr="00196056" w:rsidRDefault="00196056" w:rsidP="00196056">
      <w:pPr>
        <w:widowControl w:val="0"/>
        <w:autoSpaceDE w:val="0"/>
        <w:autoSpaceDN w:val="0"/>
        <w:adjustRightInd w:val="0"/>
        <w:ind w:left="480" w:hanging="480"/>
        <w:rPr>
          <w:rFonts w:cs="Times New Roman"/>
          <w:noProof/>
        </w:rPr>
      </w:pPr>
      <w:r w:rsidRPr="00196056">
        <w:rPr>
          <w:rFonts w:cs="Times New Roman"/>
          <w:noProof/>
        </w:rPr>
        <w:t xml:space="preserve">BPS (2013) </w:t>
      </w:r>
      <w:r w:rsidRPr="00196056">
        <w:rPr>
          <w:rFonts w:cs="Times New Roman"/>
          <w:i/>
          <w:iCs/>
          <w:noProof/>
        </w:rPr>
        <w:t>The British Pain Society Guidelines for Pain Management Programmes for adults</w:t>
      </w:r>
      <w:r w:rsidRPr="00196056">
        <w:rPr>
          <w:rFonts w:cs="Times New Roman"/>
          <w:noProof/>
        </w:rPr>
        <w:t xml:space="preserve"> (November).</w:t>
      </w:r>
    </w:p>
    <w:p w14:paraId="3ABAE53E" w14:textId="77777777" w:rsidR="00196056" w:rsidRPr="00196056" w:rsidRDefault="00196056" w:rsidP="00196056">
      <w:pPr>
        <w:widowControl w:val="0"/>
        <w:autoSpaceDE w:val="0"/>
        <w:autoSpaceDN w:val="0"/>
        <w:adjustRightInd w:val="0"/>
        <w:ind w:left="480" w:hanging="480"/>
        <w:rPr>
          <w:rFonts w:cs="Times New Roman"/>
          <w:noProof/>
        </w:rPr>
      </w:pPr>
      <w:r w:rsidRPr="00196056">
        <w:rPr>
          <w:rFonts w:cs="Times New Roman"/>
          <w:noProof/>
        </w:rPr>
        <w:t xml:space="preserve">Braun, V. and Clarke, V. (2014) What can “thematic analysis” offer health and wellbeing researchers? </w:t>
      </w:r>
      <w:r w:rsidRPr="00196056">
        <w:rPr>
          <w:rFonts w:cs="Times New Roman"/>
          <w:i/>
          <w:iCs/>
          <w:noProof/>
        </w:rPr>
        <w:t>International Journal of Qualitative Studies on Health and Well-Being</w:t>
      </w:r>
      <w:r w:rsidRPr="00196056">
        <w:rPr>
          <w:rFonts w:cs="Times New Roman"/>
          <w:noProof/>
        </w:rPr>
        <w:t>. 1 pp. 9–10. doi:10.3402/qhw.v9.26152.</w:t>
      </w:r>
    </w:p>
    <w:p w14:paraId="2EF94DA5" w14:textId="77777777" w:rsidR="00196056" w:rsidRPr="00196056" w:rsidRDefault="00196056" w:rsidP="00196056">
      <w:pPr>
        <w:widowControl w:val="0"/>
        <w:autoSpaceDE w:val="0"/>
        <w:autoSpaceDN w:val="0"/>
        <w:adjustRightInd w:val="0"/>
        <w:ind w:left="480" w:hanging="480"/>
        <w:rPr>
          <w:rFonts w:cs="Times New Roman"/>
          <w:noProof/>
        </w:rPr>
      </w:pPr>
      <w:r w:rsidRPr="00196056">
        <w:rPr>
          <w:rFonts w:cs="Times New Roman"/>
          <w:noProof/>
        </w:rPr>
        <w:t xml:space="preserve">Chumber, S., Huber, J. and Ghezzi, P. (2015) A methodology to analyze the quality of health information on the internet: the example of diabetic neuropathy. </w:t>
      </w:r>
      <w:r w:rsidRPr="00196056">
        <w:rPr>
          <w:rFonts w:cs="Times New Roman"/>
          <w:i/>
          <w:iCs/>
          <w:noProof/>
        </w:rPr>
        <w:t>The Diabetes educator</w:t>
      </w:r>
      <w:r w:rsidRPr="00196056">
        <w:rPr>
          <w:rFonts w:cs="Times New Roman"/>
          <w:noProof/>
        </w:rPr>
        <w:t>. 41  (1), pp. 95–105. doi:10.1177/0145721714560772.</w:t>
      </w:r>
    </w:p>
    <w:p w14:paraId="2D248FC7" w14:textId="77777777" w:rsidR="00196056" w:rsidRPr="00196056" w:rsidRDefault="00196056" w:rsidP="00196056">
      <w:pPr>
        <w:widowControl w:val="0"/>
        <w:autoSpaceDE w:val="0"/>
        <w:autoSpaceDN w:val="0"/>
        <w:adjustRightInd w:val="0"/>
        <w:ind w:left="480" w:hanging="480"/>
        <w:rPr>
          <w:rFonts w:cs="Times New Roman"/>
          <w:noProof/>
        </w:rPr>
      </w:pPr>
      <w:r w:rsidRPr="00196056">
        <w:rPr>
          <w:rFonts w:cs="Times New Roman"/>
          <w:noProof/>
        </w:rPr>
        <w:t xml:space="preserve">Cramp, F., Hewlett, S., Almeida, C., Kirwan, J.R., Choy, E.H.S., Chalder, T., Pollock, J. and Christensen, R. (2013) Non-pharmacological interventions for fatigue in rheumatoid arthritis. </w:t>
      </w:r>
      <w:r w:rsidRPr="00196056">
        <w:rPr>
          <w:rFonts w:cs="Times New Roman"/>
          <w:i/>
          <w:iCs/>
          <w:noProof/>
        </w:rPr>
        <w:t>Cochrane Database of Systematic Reviews</w:t>
      </w:r>
      <w:r w:rsidRPr="00196056">
        <w:rPr>
          <w:rFonts w:cs="Times New Roman"/>
          <w:noProof/>
        </w:rPr>
        <w:t>. 8 pp. CD008322.</w:t>
      </w:r>
    </w:p>
    <w:p w14:paraId="6EACA127" w14:textId="77777777" w:rsidR="00196056" w:rsidRPr="00196056" w:rsidRDefault="00196056" w:rsidP="00196056">
      <w:pPr>
        <w:widowControl w:val="0"/>
        <w:autoSpaceDE w:val="0"/>
        <w:autoSpaceDN w:val="0"/>
        <w:adjustRightInd w:val="0"/>
        <w:ind w:left="480" w:hanging="480"/>
        <w:rPr>
          <w:rFonts w:cs="Times New Roman"/>
          <w:noProof/>
        </w:rPr>
      </w:pPr>
      <w:r w:rsidRPr="00196056">
        <w:rPr>
          <w:rFonts w:cs="Times New Roman"/>
          <w:noProof/>
        </w:rPr>
        <w:t xml:space="preserve">Daniel, H.C., Narewska, J., Serpell, M.G., Hoggart, B., Johnson, R. and Rice, A.S. (2007) Comparison of psychological and physical function in neuropathic pain and nociceptive pain: Implications for cognitive behavioral pain management programs. </w:t>
      </w:r>
      <w:r w:rsidRPr="00196056">
        <w:rPr>
          <w:rFonts w:cs="Times New Roman"/>
          <w:i/>
          <w:iCs/>
          <w:noProof/>
        </w:rPr>
        <w:t>European Journal of Pain</w:t>
      </w:r>
      <w:r w:rsidRPr="00196056">
        <w:rPr>
          <w:rFonts w:cs="Times New Roman"/>
          <w:noProof/>
        </w:rPr>
        <w:t>. 12 pp. 731–741.</w:t>
      </w:r>
    </w:p>
    <w:p w14:paraId="6FAF4987" w14:textId="77777777" w:rsidR="00196056" w:rsidRPr="00196056" w:rsidRDefault="00196056" w:rsidP="00196056">
      <w:pPr>
        <w:widowControl w:val="0"/>
        <w:autoSpaceDE w:val="0"/>
        <w:autoSpaceDN w:val="0"/>
        <w:adjustRightInd w:val="0"/>
        <w:ind w:left="480" w:hanging="480"/>
        <w:rPr>
          <w:rFonts w:cs="Times New Roman"/>
          <w:noProof/>
        </w:rPr>
      </w:pPr>
      <w:r w:rsidRPr="00196056">
        <w:rPr>
          <w:rFonts w:cs="Times New Roman"/>
          <w:noProof/>
        </w:rPr>
        <w:t xml:space="preserve">Davies, B. (2017) </w:t>
      </w:r>
      <w:r w:rsidRPr="00196056">
        <w:rPr>
          <w:rFonts w:cs="Times New Roman"/>
          <w:i/>
          <w:iCs/>
          <w:noProof/>
        </w:rPr>
        <w:t>Painful diabetic neuropathy: Exploring management options.</w:t>
      </w:r>
      <w:r w:rsidRPr="00196056">
        <w:rPr>
          <w:rFonts w:cs="Times New Roman"/>
          <w:noProof/>
        </w:rPr>
        <w:t xml:space="preserve"> (no place) University of the West of England.</w:t>
      </w:r>
    </w:p>
    <w:p w14:paraId="32A4C3B1" w14:textId="77777777" w:rsidR="00196056" w:rsidRPr="00196056" w:rsidRDefault="00196056" w:rsidP="00196056">
      <w:pPr>
        <w:widowControl w:val="0"/>
        <w:autoSpaceDE w:val="0"/>
        <w:autoSpaceDN w:val="0"/>
        <w:adjustRightInd w:val="0"/>
        <w:ind w:left="480" w:hanging="480"/>
        <w:rPr>
          <w:rFonts w:cs="Times New Roman"/>
          <w:noProof/>
        </w:rPr>
      </w:pPr>
      <w:r w:rsidRPr="00196056">
        <w:rPr>
          <w:rFonts w:cs="Times New Roman"/>
          <w:noProof/>
        </w:rPr>
        <w:t xml:space="preserve">Davies, B., Cramp, F., Gauntlett-Gilbert, J. and McCabe, C.S. (2021) Peoples’ experiences of painful diabetic neuropathy: a qualitative interview study. </w:t>
      </w:r>
      <w:r w:rsidRPr="00196056">
        <w:rPr>
          <w:rFonts w:cs="Times New Roman"/>
          <w:i/>
          <w:iCs/>
          <w:noProof/>
        </w:rPr>
        <w:t>Pain and Rehabilitation</w:t>
      </w:r>
      <w:r w:rsidRPr="00196056">
        <w:rPr>
          <w:rFonts w:cs="Times New Roman"/>
          <w:noProof/>
        </w:rPr>
        <w:t>. in press .</w:t>
      </w:r>
    </w:p>
    <w:p w14:paraId="75F43CAE" w14:textId="77777777" w:rsidR="00196056" w:rsidRPr="00196056" w:rsidRDefault="00196056" w:rsidP="00196056">
      <w:pPr>
        <w:widowControl w:val="0"/>
        <w:autoSpaceDE w:val="0"/>
        <w:autoSpaceDN w:val="0"/>
        <w:adjustRightInd w:val="0"/>
        <w:ind w:left="480" w:hanging="480"/>
        <w:rPr>
          <w:rFonts w:cs="Times New Roman"/>
          <w:noProof/>
        </w:rPr>
      </w:pPr>
      <w:r w:rsidRPr="00196056">
        <w:rPr>
          <w:rFonts w:cs="Times New Roman"/>
          <w:noProof/>
        </w:rPr>
        <w:lastRenderedPageBreak/>
        <w:t xml:space="preserve">Dixit, S., Maiya, A. and Shastry, B. (2014) Effect of aerobic exercise on quality of life in population with diabetic peripheral neuropathy in type 2 diabetes: a single blind, randomized controlled trial. </w:t>
      </w:r>
      <w:r w:rsidRPr="00196056">
        <w:rPr>
          <w:rFonts w:cs="Times New Roman"/>
          <w:i/>
          <w:iCs/>
          <w:noProof/>
        </w:rPr>
        <w:t>Quality of Life Research</w:t>
      </w:r>
      <w:r w:rsidRPr="00196056">
        <w:rPr>
          <w:rFonts w:cs="Times New Roman"/>
          <w:noProof/>
        </w:rPr>
        <w:t>. 23  (5), pp. 1629–1640. doi:10.1007/s11136-013-0602-7.</w:t>
      </w:r>
    </w:p>
    <w:p w14:paraId="35C8E82E" w14:textId="77777777" w:rsidR="00196056" w:rsidRPr="00196056" w:rsidRDefault="00196056" w:rsidP="00196056">
      <w:pPr>
        <w:widowControl w:val="0"/>
        <w:autoSpaceDE w:val="0"/>
        <w:autoSpaceDN w:val="0"/>
        <w:adjustRightInd w:val="0"/>
        <w:ind w:left="480" w:hanging="480"/>
        <w:rPr>
          <w:rFonts w:cs="Times New Roman"/>
          <w:noProof/>
        </w:rPr>
      </w:pPr>
      <w:r w:rsidRPr="00196056">
        <w:rPr>
          <w:rFonts w:cs="Times New Roman"/>
          <w:noProof/>
        </w:rPr>
        <w:t xml:space="preserve">Eccleston, C., Hearn, L. and Williams, A. (2015) Psychological therapies for the management of chronic neuropathic pain in adults (Review). </w:t>
      </w:r>
      <w:r w:rsidRPr="00196056">
        <w:rPr>
          <w:rFonts w:cs="Times New Roman"/>
          <w:i/>
          <w:iCs/>
          <w:noProof/>
        </w:rPr>
        <w:t>Cochrane Database of Systematic Reviews</w:t>
      </w:r>
      <w:r w:rsidRPr="00196056">
        <w:rPr>
          <w:rFonts w:cs="Times New Roman"/>
          <w:noProof/>
        </w:rPr>
        <w:t>. (10), . doi:10.1002/14651858.CD011259.pub2.</w:t>
      </w:r>
    </w:p>
    <w:p w14:paraId="7780080C" w14:textId="77777777" w:rsidR="00196056" w:rsidRPr="00196056" w:rsidRDefault="00196056" w:rsidP="00196056">
      <w:pPr>
        <w:widowControl w:val="0"/>
        <w:autoSpaceDE w:val="0"/>
        <w:autoSpaceDN w:val="0"/>
        <w:adjustRightInd w:val="0"/>
        <w:ind w:left="480" w:hanging="480"/>
        <w:rPr>
          <w:rFonts w:cs="Times New Roman"/>
          <w:noProof/>
        </w:rPr>
      </w:pPr>
      <w:r w:rsidRPr="00196056">
        <w:rPr>
          <w:rFonts w:cs="Times New Roman"/>
          <w:noProof/>
        </w:rPr>
        <w:t xml:space="preserve">Finnerup, N.B., Attal, N., Haroutounian, S., Mcnicol, E., Baron, R., Dworkin, R.H., Gilron, I., Haanpää, M., Hansson, P., Jensen, T.S., Kamerman, P.R., Lund, K., Moore, A., Raja, S.N., et al. (2015) Pharmacotherapy for neuropathic pain in adults: a systematic review and meta-analysis. </w:t>
      </w:r>
      <w:r w:rsidRPr="00196056">
        <w:rPr>
          <w:rFonts w:cs="Times New Roman"/>
          <w:i/>
          <w:iCs/>
          <w:noProof/>
        </w:rPr>
        <w:t>The Lancet</w:t>
      </w:r>
      <w:r w:rsidRPr="00196056">
        <w:rPr>
          <w:rFonts w:cs="Times New Roman"/>
          <w:noProof/>
        </w:rPr>
        <w:t>. 14 pp. 162–173. doi:10.1016/S1474-4422(14)70251-0.</w:t>
      </w:r>
    </w:p>
    <w:p w14:paraId="05C19E50" w14:textId="77777777" w:rsidR="00196056" w:rsidRPr="00196056" w:rsidRDefault="00196056" w:rsidP="00196056">
      <w:pPr>
        <w:widowControl w:val="0"/>
        <w:autoSpaceDE w:val="0"/>
        <w:autoSpaceDN w:val="0"/>
        <w:adjustRightInd w:val="0"/>
        <w:ind w:left="480" w:hanging="480"/>
        <w:rPr>
          <w:rFonts w:cs="Times New Roman"/>
          <w:noProof/>
        </w:rPr>
      </w:pPr>
      <w:r w:rsidRPr="00196056">
        <w:rPr>
          <w:rFonts w:cs="Times New Roman"/>
          <w:noProof/>
        </w:rPr>
        <w:t xml:space="preserve">Gauntlett-Gilbert, J. and Brook, P. (2018) Living well with chronic pain: the role of pain-management programmes. </w:t>
      </w:r>
      <w:r w:rsidRPr="00196056">
        <w:rPr>
          <w:rFonts w:cs="Times New Roman"/>
          <w:i/>
          <w:iCs/>
          <w:noProof/>
        </w:rPr>
        <w:t>BJA Education</w:t>
      </w:r>
      <w:r w:rsidRPr="00196056">
        <w:rPr>
          <w:rFonts w:cs="Times New Roman"/>
          <w:noProof/>
        </w:rPr>
        <w:t>. 18  (1), pp. 3–7. doi:10.1016/j.bjae.2017.09.001.</w:t>
      </w:r>
    </w:p>
    <w:p w14:paraId="6FE3108B" w14:textId="77777777" w:rsidR="00196056" w:rsidRPr="00196056" w:rsidRDefault="00196056" w:rsidP="00196056">
      <w:pPr>
        <w:widowControl w:val="0"/>
        <w:autoSpaceDE w:val="0"/>
        <w:autoSpaceDN w:val="0"/>
        <w:adjustRightInd w:val="0"/>
        <w:ind w:left="480" w:hanging="480"/>
        <w:rPr>
          <w:rFonts w:cs="Times New Roman"/>
          <w:noProof/>
        </w:rPr>
      </w:pPr>
      <w:r w:rsidRPr="00196056">
        <w:rPr>
          <w:rFonts w:cs="Times New Roman"/>
          <w:noProof/>
        </w:rPr>
        <w:t xml:space="preserve">Gore, M., Brandenburg, N.A., Dukes, E., Hoffman, D.L., Tai, K.S. and Stacey, B. (2005) Pain severity in diabetic peripheral neuropathy is associated with patient functioning, symptom levels of anxiety and depression, and sleep. </w:t>
      </w:r>
      <w:r w:rsidRPr="00196056">
        <w:rPr>
          <w:rFonts w:cs="Times New Roman"/>
          <w:i/>
          <w:iCs/>
          <w:noProof/>
        </w:rPr>
        <w:t>Journal of Pain and Symptom Management</w:t>
      </w:r>
      <w:r w:rsidRPr="00196056">
        <w:rPr>
          <w:rFonts w:cs="Times New Roman"/>
          <w:noProof/>
        </w:rPr>
        <w:t>. 30  (4), pp. 374–385.</w:t>
      </w:r>
    </w:p>
    <w:p w14:paraId="74FE8826" w14:textId="77777777" w:rsidR="00196056" w:rsidRPr="00196056" w:rsidRDefault="00196056" w:rsidP="00196056">
      <w:pPr>
        <w:widowControl w:val="0"/>
        <w:autoSpaceDE w:val="0"/>
        <w:autoSpaceDN w:val="0"/>
        <w:adjustRightInd w:val="0"/>
        <w:ind w:left="480" w:hanging="480"/>
        <w:rPr>
          <w:rFonts w:cs="Times New Roman"/>
          <w:noProof/>
        </w:rPr>
      </w:pPr>
      <w:r w:rsidRPr="00196056">
        <w:rPr>
          <w:rFonts w:cs="Times New Roman"/>
          <w:noProof/>
        </w:rPr>
        <w:t xml:space="preserve">Gujral, U.P., Pradeepa, R., Weber, M.B., Narayan, K.M.V. and Mohan, V. (2013) Type 2 diabetes in South Asians: similarities and differences with white Caucasian and other populations. </w:t>
      </w:r>
      <w:r w:rsidRPr="00196056">
        <w:rPr>
          <w:rFonts w:cs="Times New Roman"/>
          <w:i/>
          <w:iCs/>
          <w:noProof/>
        </w:rPr>
        <w:t>Annals of the New York Academy of Sciences</w:t>
      </w:r>
      <w:r w:rsidRPr="00196056">
        <w:rPr>
          <w:rFonts w:cs="Times New Roman"/>
          <w:noProof/>
        </w:rPr>
        <w:t>. 1281 pp. 51–63.</w:t>
      </w:r>
    </w:p>
    <w:p w14:paraId="63BA0A1F" w14:textId="77777777" w:rsidR="00196056" w:rsidRPr="00196056" w:rsidRDefault="00196056" w:rsidP="00196056">
      <w:pPr>
        <w:widowControl w:val="0"/>
        <w:autoSpaceDE w:val="0"/>
        <w:autoSpaceDN w:val="0"/>
        <w:adjustRightInd w:val="0"/>
        <w:ind w:left="480" w:hanging="480"/>
        <w:rPr>
          <w:rFonts w:cs="Times New Roman"/>
          <w:noProof/>
        </w:rPr>
      </w:pPr>
      <w:r w:rsidRPr="00196056">
        <w:rPr>
          <w:rFonts w:cs="Times New Roman"/>
          <w:noProof/>
        </w:rPr>
        <w:t xml:space="preserve">Heutink, M., Post, M.W.M., Bongers-Janssen, H.M.H., Dijkstra, C. a, Snoek, G.J., Spijkerman, D.C.M. and Lindeman, E. (2012) The CONECSI trial: results of a randomized controlled trial of a multidisciplinary cognitive behavioral program for coping with chronic neuropathic pain after spinal cord injury. </w:t>
      </w:r>
      <w:r w:rsidRPr="00196056">
        <w:rPr>
          <w:rFonts w:cs="Times New Roman"/>
          <w:i/>
          <w:iCs/>
          <w:noProof/>
        </w:rPr>
        <w:t>Pain</w:t>
      </w:r>
      <w:r w:rsidRPr="00196056">
        <w:rPr>
          <w:rFonts w:cs="Times New Roman"/>
          <w:noProof/>
        </w:rPr>
        <w:t>. 153  (1), pp. 120–128. doi:10.1016/j.pain.2011.09.029.</w:t>
      </w:r>
    </w:p>
    <w:p w14:paraId="73232BE3" w14:textId="77777777" w:rsidR="00196056" w:rsidRPr="00196056" w:rsidRDefault="00196056" w:rsidP="00196056">
      <w:pPr>
        <w:widowControl w:val="0"/>
        <w:autoSpaceDE w:val="0"/>
        <w:autoSpaceDN w:val="0"/>
        <w:adjustRightInd w:val="0"/>
        <w:ind w:left="480" w:hanging="480"/>
        <w:rPr>
          <w:rFonts w:cs="Times New Roman"/>
          <w:noProof/>
        </w:rPr>
      </w:pPr>
      <w:r w:rsidRPr="00196056">
        <w:rPr>
          <w:rFonts w:cs="Times New Roman"/>
          <w:noProof/>
        </w:rPr>
        <w:t xml:space="preserve">Hoffman, D.L., Sadosky, A., Dukes, E.M. and Alvir, J. (2010) How do changes in pain severity levels correspond to changes in health status and function in patients with painful diabetic peripheral neuropathy? </w:t>
      </w:r>
      <w:r w:rsidRPr="00196056">
        <w:rPr>
          <w:rFonts w:cs="Times New Roman"/>
          <w:i/>
          <w:iCs/>
          <w:noProof/>
        </w:rPr>
        <w:t>Pain</w:t>
      </w:r>
      <w:r w:rsidRPr="00196056">
        <w:rPr>
          <w:rFonts w:cs="Times New Roman"/>
          <w:noProof/>
        </w:rPr>
        <w:t>. 149  (2), pp. 194–201.</w:t>
      </w:r>
    </w:p>
    <w:p w14:paraId="2757A17F" w14:textId="77777777" w:rsidR="00196056" w:rsidRPr="00196056" w:rsidRDefault="00196056" w:rsidP="00196056">
      <w:pPr>
        <w:widowControl w:val="0"/>
        <w:autoSpaceDE w:val="0"/>
        <w:autoSpaceDN w:val="0"/>
        <w:adjustRightInd w:val="0"/>
        <w:ind w:left="480" w:hanging="480"/>
        <w:rPr>
          <w:rFonts w:cs="Times New Roman"/>
          <w:noProof/>
        </w:rPr>
      </w:pPr>
      <w:r w:rsidRPr="00196056">
        <w:rPr>
          <w:rFonts w:cs="Times New Roman"/>
          <w:noProof/>
        </w:rPr>
        <w:t xml:space="preserve">Kamper, S.J., Apeldoorn, A.T., Chiarotto, A., Smeets, R.J.E.M., Ostelo, R.W.J.G., Guzman, J. and van Tulder, M.W. (2015) Multidisciplinary biopsychosocial rehabilitation for chronic low back pain: Cochrane systematic review and meta-analysis. </w:t>
      </w:r>
      <w:r w:rsidRPr="00196056">
        <w:rPr>
          <w:rFonts w:cs="Times New Roman"/>
          <w:i/>
          <w:iCs/>
          <w:noProof/>
        </w:rPr>
        <w:t>British Medical Journal</w:t>
      </w:r>
      <w:r w:rsidRPr="00196056">
        <w:rPr>
          <w:rFonts w:cs="Times New Roman"/>
          <w:noProof/>
        </w:rPr>
        <w:t>. 350  (February), pp. h444. doi:10.1136/bmj.h444.</w:t>
      </w:r>
    </w:p>
    <w:p w14:paraId="67DB4CB1" w14:textId="77777777" w:rsidR="00196056" w:rsidRPr="00196056" w:rsidRDefault="00196056" w:rsidP="00196056">
      <w:pPr>
        <w:widowControl w:val="0"/>
        <w:autoSpaceDE w:val="0"/>
        <w:autoSpaceDN w:val="0"/>
        <w:adjustRightInd w:val="0"/>
        <w:ind w:left="480" w:hanging="480"/>
        <w:rPr>
          <w:rFonts w:cs="Times New Roman"/>
          <w:noProof/>
        </w:rPr>
      </w:pPr>
      <w:r w:rsidRPr="00196056">
        <w:rPr>
          <w:rFonts w:cs="Times New Roman"/>
          <w:noProof/>
        </w:rPr>
        <w:lastRenderedPageBreak/>
        <w:t xml:space="preserve">Karjalainen, K.A., Malmivaara, A., van Tulder, M.W., Roine, R., Jauhiainen, M., Hurri, H. and Koes, B.W. (2009) Multidisciplinary rehabilitation for fibromyalgia and musculoskeletal pain in working age adults. </w:t>
      </w:r>
      <w:r w:rsidRPr="00196056">
        <w:rPr>
          <w:rFonts w:cs="Times New Roman"/>
          <w:i/>
          <w:iCs/>
          <w:noProof/>
        </w:rPr>
        <w:t>Cochrane Database of Systematic Reviews</w:t>
      </w:r>
      <w:r w:rsidRPr="00196056">
        <w:rPr>
          <w:rFonts w:cs="Times New Roman"/>
          <w:noProof/>
        </w:rPr>
        <w:t>. 3 .</w:t>
      </w:r>
    </w:p>
    <w:p w14:paraId="631A0E0C" w14:textId="77777777" w:rsidR="00196056" w:rsidRPr="00196056" w:rsidRDefault="00196056" w:rsidP="00196056">
      <w:pPr>
        <w:widowControl w:val="0"/>
        <w:autoSpaceDE w:val="0"/>
        <w:autoSpaceDN w:val="0"/>
        <w:adjustRightInd w:val="0"/>
        <w:ind w:left="480" w:hanging="480"/>
        <w:rPr>
          <w:rFonts w:cs="Times New Roman"/>
          <w:noProof/>
        </w:rPr>
      </w:pPr>
      <w:r w:rsidRPr="00196056">
        <w:rPr>
          <w:rFonts w:cs="Times New Roman"/>
          <w:noProof/>
        </w:rPr>
        <w:t xml:space="preserve">Kioskli, K., Scott, W., Winkley, K., Godfrey, E. and McCracken, L.M. (2020) Online Acceptance and Commitment Therapy for People with Painful Diabetic Neuropathy in the United Kingdom: A Single-Arm Feasibility Trial. </w:t>
      </w:r>
      <w:r w:rsidRPr="00196056">
        <w:rPr>
          <w:rFonts w:cs="Times New Roman"/>
          <w:i/>
          <w:iCs/>
          <w:noProof/>
        </w:rPr>
        <w:t>Pain Medicine</w:t>
      </w:r>
      <w:r w:rsidRPr="00196056">
        <w:rPr>
          <w:rFonts w:cs="Times New Roman"/>
          <w:noProof/>
        </w:rPr>
        <w:t>. 0 (0), pp. 1–12. doi:10.1093/pm/pnaa110.</w:t>
      </w:r>
    </w:p>
    <w:p w14:paraId="7999C3D7" w14:textId="77777777" w:rsidR="00196056" w:rsidRPr="00196056" w:rsidRDefault="00196056" w:rsidP="00196056">
      <w:pPr>
        <w:widowControl w:val="0"/>
        <w:autoSpaceDE w:val="0"/>
        <w:autoSpaceDN w:val="0"/>
        <w:adjustRightInd w:val="0"/>
        <w:ind w:left="480" w:hanging="480"/>
        <w:rPr>
          <w:rFonts w:cs="Times New Roman"/>
          <w:noProof/>
        </w:rPr>
      </w:pPr>
      <w:r w:rsidRPr="00196056">
        <w:rPr>
          <w:rFonts w:cs="Times New Roman"/>
          <w:noProof/>
        </w:rPr>
        <w:t xml:space="preserve">Kioskli, K., Scott, W., Winkley, K., Kylakos, S. and McCracken, L.M.M. (2019) Psychosocial Factors in Painful Diabetic Neuropathy: A Systematic Review of Treatment Trials and Survey Studies. </w:t>
      </w:r>
      <w:r w:rsidRPr="00196056">
        <w:rPr>
          <w:rFonts w:cs="Times New Roman"/>
          <w:i/>
          <w:iCs/>
          <w:noProof/>
        </w:rPr>
        <w:t>Pain Medicine</w:t>
      </w:r>
      <w:r w:rsidRPr="00196056">
        <w:rPr>
          <w:rFonts w:cs="Times New Roman"/>
          <w:noProof/>
        </w:rPr>
        <w:t>. 20  (9), pp. 1756–1773. doi:10.1093/pm/pnz071.</w:t>
      </w:r>
    </w:p>
    <w:p w14:paraId="1AFAF503" w14:textId="77777777" w:rsidR="00196056" w:rsidRPr="00196056" w:rsidRDefault="00196056" w:rsidP="00196056">
      <w:pPr>
        <w:widowControl w:val="0"/>
        <w:autoSpaceDE w:val="0"/>
        <w:autoSpaceDN w:val="0"/>
        <w:adjustRightInd w:val="0"/>
        <w:ind w:left="480" w:hanging="480"/>
        <w:rPr>
          <w:rFonts w:cs="Times New Roman"/>
          <w:noProof/>
        </w:rPr>
      </w:pPr>
      <w:r w:rsidRPr="00196056">
        <w:rPr>
          <w:rFonts w:cs="Times New Roman"/>
          <w:noProof/>
        </w:rPr>
        <w:t xml:space="preserve">Kioskli, K., Winkley, K. and McCracken, L.M. (2019) Might psychological flexibility processes and Acceptance and Commitment Therapy (ACT) apply in adults with painful diabetic neuropathy? A cross-sectional survey. </w:t>
      </w:r>
      <w:r w:rsidRPr="00196056">
        <w:rPr>
          <w:rFonts w:cs="Times New Roman"/>
          <w:i/>
          <w:iCs/>
          <w:noProof/>
        </w:rPr>
        <w:t>Journal of Contextual Behavioral Science</w:t>
      </w:r>
      <w:r w:rsidRPr="00196056">
        <w:rPr>
          <w:rFonts w:cs="Times New Roman"/>
          <w:noProof/>
        </w:rPr>
        <w:t>. 13  (March), pp. 66–73. doi:10.1016/j.jcbs.2019.07.002.</w:t>
      </w:r>
    </w:p>
    <w:p w14:paraId="289628C4" w14:textId="77777777" w:rsidR="00196056" w:rsidRPr="00196056" w:rsidRDefault="00196056" w:rsidP="00196056">
      <w:pPr>
        <w:widowControl w:val="0"/>
        <w:autoSpaceDE w:val="0"/>
        <w:autoSpaceDN w:val="0"/>
        <w:adjustRightInd w:val="0"/>
        <w:ind w:left="480" w:hanging="480"/>
        <w:rPr>
          <w:rFonts w:cs="Times New Roman"/>
          <w:noProof/>
        </w:rPr>
      </w:pPr>
      <w:r w:rsidRPr="00196056">
        <w:rPr>
          <w:rFonts w:cs="Times New Roman"/>
          <w:noProof/>
        </w:rPr>
        <w:t xml:space="preserve">van Laake-Geelen, C.C.M., Smeets, R.J.E.M., Quadflieg, S.P.A.B., Kleijnen, J. and Verbunt, J.A. (2019) The effect of exercise therapy combined with psychological therapy on physical activity and quality of life in patients with painful diabetic neuropathy: a systematic review. </w:t>
      </w:r>
      <w:r w:rsidRPr="00196056">
        <w:rPr>
          <w:rFonts w:cs="Times New Roman"/>
          <w:i/>
          <w:iCs/>
          <w:noProof/>
        </w:rPr>
        <w:t>Scandinavian Journal of Pain</w:t>
      </w:r>
      <w:r w:rsidRPr="00196056">
        <w:rPr>
          <w:rFonts w:cs="Times New Roman"/>
          <w:noProof/>
        </w:rPr>
        <w:t>. 19  (3), pp. 433–439. doi:10.1515/sjpain-2019-0001.</w:t>
      </w:r>
    </w:p>
    <w:p w14:paraId="23A6B548" w14:textId="77777777" w:rsidR="00196056" w:rsidRPr="00196056" w:rsidRDefault="00196056" w:rsidP="00196056">
      <w:pPr>
        <w:widowControl w:val="0"/>
        <w:autoSpaceDE w:val="0"/>
        <w:autoSpaceDN w:val="0"/>
        <w:adjustRightInd w:val="0"/>
        <w:ind w:left="480" w:hanging="480"/>
        <w:rPr>
          <w:rFonts w:cs="Times New Roman"/>
          <w:noProof/>
        </w:rPr>
      </w:pPr>
      <w:r w:rsidRPr="00196056">
        <w:rPr>
          <w:rFonts w:cs="Times New Roman"/>
          <w:noProof/>
        </w:rPr>
        <w:t xml:space="preserve">Martey, C. and Sengupta, R. (2020) Physical therapy in axial spondyloarthritis: Guidelines, evidence and clinical practice. </w:t>
      </w:r>
      <w:r w:rsidRPr="00196056">
        <w:rPr>
          <w:rFonts w:cs="Times New Roman"/>
          <w:i/>
          <w:iCs/>
          <w:noProof/>
        </w:rPr>
        <w:t>Current Opinion in Rheumatology</w:t>
      </w:r>
      <w:r w:rsidRPr="00196056">
        <w:rPr>
          <w:rFonts w:cs="Times New Roman"/>
          <w:noProof/>
        </w:rPr>
        <w:t>. 32  (4), pp. 365–370. doi:10.1097/BOR.0000000000000714.</w:t>
      </w:r>
    </w:p>
    <w:p w14:paraId="4D8548F9" w14:textId="77777777" w:rsidR="00196056" w:rsidRPr="00196056" w:rsidRDefault="00196056" w:rsidP="00196056">
      <w:pPr>
        <w:widowControl w:val="0"/>
        <w:autoSpaceDE w:val="0"/>
        <w:autoSpaceDN w:val="0"/>
        <w:adjustRightInd w:val="0"/>
        <w:ind w:left="480" w:hanging="480"/>
        <w:rPr>
          <w:rFonts w:cs="Times New Roman"/>
          <w:noProof/>
        </w:rPr>
      </w:pPr>
      <w:r w:rsidRPr="00196056">
        <w:rPr>
          <w:rFonts w:cs="Times New Roman"/>
          <w:noProof/>
        </w:rPr>
        <w:t xml:space="preserve">Moore, R.A., Derry, S. and Eccleston, C. (2013) Expect analgesic failure; pursue analgesic success. </w:t>
      </w:r>
      <w:r w:rsidRPr="00196056">
        <w:rPr>
          <w:rFonts w:cs="Times New Roman"/>
          <w:i/>
          <w:iCs/>
          <w:noProof/>
        </w:rPr>
        <w:t>British Medical Journal</w:t>
      </w:r>
      <w:r w:rsidRPr="00196056">
        <w:rPr>
          <w:rFonts w:cs="Times New Roman"/>
          <w:noProof/>
        </w:rPr>
        <w:t>. 2690  (May), pp. 7–9. doi:10.1136/bmj.f2690.</w:t>
      </w:r>
    </w:p>
    <w:p w14:paraId="0D4D4CAE" w14:textId="77777777" w:rsidR="00196056" w:rsidRPr="00196056" w:rsidRDefault="00196056" w:rsidP="00196056">
      <w:pPr>
        <w:widowControl w:val="0"/>
        <w:autoSpaceDE w:val="0"/>
        <w:autoSpaceDN w:val="0"/>
        <w:adjustRightInd w:val="0"/>
        <w:ind w:left="480" w:hanging="480"/>
        <w:rPr>
          <w:rFonts w:cs="Times New Roman"/>
          <w:noProof/>
        </w:rPr>
      </w:pPr>
      <w:r w:rsidRPr="00196056">
        <w:rPr>
          <w:rFonts w:cs="Times New Roman"/>
          <w:noProof/>
        </w:rPr>
        <w:t xml:space="preserve">Murray, C.J.L., Vos, T., Lozano, R., Naghavi, M., Flaxman, A.D., Michaud, C., Ezzati, M., Shibuya, K., Salomon, J.A., Abdalla, S., Aboyans, V., Abraham, J., Ackerman, I., Aggarwal, R., et al. (2012) Disability-adjusted life years (DALYs) for 291 diseases and injuries in 21 regions, 1990-2010: a systematic analysis for the Global Burden of Disease Study 2010. </w:t>
      </w:r>
      <w:r w:rsidRPr="00196056">
        <w:rPr>
          <w:rFonts w:cs="Times New Roman"/>
          <w:i/>
          <w:iCs/>
          <w:noProof/>
        </w:rPr>
        <w:t>The Lancet</w:t>
      </w:r>
      <w:r w:rsidRPr="00196056">
        <w:rPr>
          <w:rFonts w:cs="Times New Roman"/>
          <w:noProof/>
        </w:rPr>
        <w:t>. 380  (9859), pp. 2197–2223.</w:t>
      </w:r>
    </w:p>
    <w:p w14:paraId="698368FA" w14:textId="77777777" w:rsidR="00196056" w:rsidRPr="00196056" w:rsidRDefault="00196056" w:rsidP="00196056">
      <w:pPr>
        <w:widowControl w:val="0"/>
        <w:autoSpaceDE w:val="0"/>
        <w:autoSpaceDN w:val="0"/>
        <w:adjustRightInd w:val="0"/>
        <w:ind w:left="480" w:hanging="480"/>
        <w:rPr>
          <w:rFonts w:cs="Times New Roman"/>
          <w:noProof/>
        </w:rPr>
      </w:pPr>
      <w:r w:rsidRPr="00196056">
        <w:rPr>
          <w:rFonts w:cs="Times New Roman"/>
          <w:noProof/>
        </w:rPr>
        <w:t xml:space="preserve">NICE (2013) Neuropathic pain – pharmacological management. CG173. </w:t>
      </w:r>
      <w:r w:rsidRPr="00196056">
        <w:rPr>
          <w:rFonts w:cs="Times New Roman"/>
          <w:i/>
          <w:iCs/>
          <w:noProof/>
        </w:rPr>
        <w:t>Centre for Clinical Practice at NICE</w:t>
      </w:r>
      <w:r w:rsidRPr="00196056">
        <w:rPr>
          <w:rFonts w:cs="Times New Roman"/>
          <w:noProof/>
        </w:rPr>
        <w:t>.</w:t>
      </w:r>
    </w:p>
    <w:p w14:paraId="715F40BE" w14:textId="77777777" w:rsidR="00196056" w:rsidRPr="00196056" w:rsidRDefault="00196056" w:rsidP="00196056">
      <w:pPr>
        <w:widowControl w:val="0"/>
        <w:autoSpaceDE w:val="0"/>
        <w:autoSpaceDN w:val="0"/>
        <w:adjustRightInd w:val="0"/>
        <w:ind w:left="480" w:hanging="480"/>
        <w:rPr>
          <w:rFonts w:cs="Times New Roman"/>
          <w:noProof/>
        </w:rPr>
      </w:pPr>
      <w:r w:rsidRPr="00196056">
        <w:rPr>
          <w:rFonts w:cs="Times New Roman"/>
          <w:noProof/>
        </w:rPr>
        <w:t xml:space="preserve">Peltier, A., Goutman, S.A. and Callaghan, B.C. (2014) Painful diabetic neuropathy. </w:t>
      </w:r>
      <w:r w:rsidRPr="00196056">
        <w:rPr>
          <w:rFonts w:cs="Times New Roman"/>
          <w:i/>
          <w:iCs/>
          <w:noProof/>
        </w:rPr>
        <w:t xml:space="preserve">British Medical </w:t>
      </w:r>
      <w:r w:rsidRPr="00196056">
        <w:rPr>
          <w:rFonts w:cs="Times New Roman"/>
          <w:i/>
          <w:iCs/>
          <w:noProof/>
        </w:rPr>
        <w:lastRenderedPageBreak/>
        <w:t>Journal</w:t>
      </w:r>
      <w:r w:rsidRPr="00196056">
        <w:rPr>
          <w:rFonts w:cs="Times New Roman"/>
          <w:noProof/>
        </w:rPr>
        <w:t>. 348 pp. 1799. doi:10.1136/bmj.g1799.</w:t>
      </w:r>
    </w:p>
    <w:p w14:paraId="6E43B7E0" w14:textId="77777777" w:rsidR="00196056" w:rsidRPr="00196056" w:rsidRDefault="00196056" w:rsidP="00196056">
      <w:pPr>
        <w:widowControl w:val="0"/>
        <w:autoSpaceDE w:val="0"/>
        <w:autoSpaceDN w:val="0"/>
        <w:adjustRightInd w:val="0"/>
        <w:ind w:left="480" w:hanging="480"/>
        <w:rPr>
          <w:rFonts w:cs="Times New Roman"/>
          <w:noProof/>
        </w:rPr>
      </w:pPr>
      <w:r w:rsidRPr="00196056">
        <w:rPr>
          <w:rFonts w:cs="Times New Roman"/>
          <w:noProof/>
        </w:rPr>
        <w:t xml:space="preserve">Price, C., Lee, J., Taylo,  a. M. and Baranowski, A. (2014) Initial assessment and management of pain: A pathway for care developed by the British Pain Society. </w:t>
      </w:r>
      <w:r w:rsidRPr="00196056">
        <w:rPr>
          <w:rFonts w:cs="Times New Roman"/>
          <w:i/>
          <w:iCs/>
          <w:noProof/>
        </w:rPr>
        <w:t>British Journal of Anaesthesia</w:t>
      </w:r>
      <w:r w:rsidRPr="00196056">
        <w:rPr>
          <w:rFonts w:cs="Times New Roman"/>
          <w:noProof/>
        </w:rPr>
        <w:t>. 112  (5), pp. 816–823. doi:10.1093/bja/aet589.</w:t>
      </w:r>
    </w:p>
    <w:p w14:paraId="36F1FA25" w14:textId="77777777" w:rsidR="00196056" w:rsidRPr="00196056" w:rsidRDefault="00196056" w:rsidP="00196056">
      <w:pPr>
        <w:widowControl w:val="0"/>
        <w:autoSpaceDE w:val="0"/>
        <w:autoSpaceDN w:val="0"/>
        <w:adjustRightInd w:val="0"/>
        <w:ind w:left="480" w:hanging="480"/>
        <w:rPr>
          <w:rFonts w:cs="Times New Roman"/>
          <w:noProof/>
        </w:rPr>
      </w:pPr>
      <w:r w:rsidRPr="00196056">
        <w:rPr>
          <w:rFonts w:cs="Times New Roman"/>
          <w:noProof/>
        </w:rPr>
        <w:t xml:space="preserve">Sadosky, A., Hopper, J. and Parsons, B. (2014) Painful diabetic peripheral neuropathy: results of a survey characterizing the perspectives and misperceptions of patients and healthcare practitioners. </w:t>
      </w:r>
      <w:r w:rsidRPr="00196056">
        <w:rPr>
          <w:rFonts w:cs="Times New Roman"/>
          <w:i/>
          <w:iCs/>
          <w:noProof/>
        </w:rPr>
        <w:t>The Patient</w:t>
      </w:r>
      <w:r w:rsidRPr="00196056">
        <w:rPr>
          <w:rFonts w:cs="Times New Roman"/>
          <w:noProof/>
        </w:rPr>
        <w:t>. 7  (1), pp. 107–114. doi:10.1007/s40271-013-0038-8.</w:t>
      </w:r>
    </w:p>
    <w:p w14:paraId="7C163B53" w14:textId="77777777" w:rsidR="00196056" w:rsidRPr="00196056" w:rsidRDefault="00196056" w:rsidP="00196056">
      <w:pPr>
        <w:widowControl w:val="0"/>
        <w:autoSpaceDE w:val="0"/>
        <w:autoSpaceDN w:val="0"/>
        <w:adjustRightInd w:val="0"/>
        <w:ind w:left="480" w:hanging="480"/>
        <w:rPr>
          <w:rFonts w:cs="Times New Roman"/>
          <w:noProof/>
        </w:rPr>
      </w:pPr>
      <w:r w:rsidRPr="00196056">
        <w:rPr>
          <w:rFonts w:cs="Times New Roman"/>
          <w:noProof/>
        </w:rPr>
        <w:t xml:space="preserve">Schneider, E., Ziegler, D., Wilhelm, S., Schacht, A. and Birklein, F. (2011) Patient expectations and physicians’ judgement in the treatment of diabetic peripheral neuropathic pain. In: </w:t>
      </w:r>
      <w:r w:rsidRPr="00196056">
        <w:rPr>
          <w:rFonts w:cs="Times New Roman"/>
          <w:i/>
          <w:iCs/>
          <w:noProof/>
        </w:rPr>
        <w:t>7 Congress of the European Federation of Pain Chapters: Pain in Europe VII, EFIC Hamburg Germany</w:t>
      </w:r>
      <w:r w:rsidRPr="00196056">
        <w:rPr>
          <w:rFonts w:cs="Times New Roman"/>
          <w:noProof/>
        </w:rPr>
        <w:t>. 2011 (Schneider, Wilhelm) Medical Department - Neuroscience, Lilly Deutschland GmbH, Bad Homburg, Germany (Ziegler) Deutsches Diabetes Zentrum, Heinrich-Heine Universitat, Dusseldorf, Germany (Schacht) Global Statistical Sciences, Lilly Deutschland GmbH, Bad H: W.B. Saunders Ltd. pp. 55.</w:t>
      </w:r>
    </w:p>
    <w:p w14:paraId="7BEECFD7" w14:textId="77777777" w:rsidR="00196056" w:rsidRPr="00196056" w:rsidRDefault="00196056" w:rsidP="00196056">
      <w:pPr>
        <w:widowControl w:val="0"/>
        <w:autoSpaceDE w:val="0"/>
        <w:autoSpaceDN w:val="0"/>
        <w:adjustRightInd w:val="0"/>
        <w:ind w:left="480" w:hanging="480"/>
        <w:rPr>
          <w:rFonts w:cs="Times New Roman"/>
          <w:noProof/>
        </w:rPr>
      </w:pPr>
      <w:r w:rsidRPr="00196056">
        <w:rPr>
          <w:rFonts w:cs="Times New Roman"/>
          <w:noProof/>
        </w:rPr>
        <w:t xml:space="preserve">Shaygan, M., Böger, A. and Kröner-Herwig, B. (2018) Predicting factors of outcome in multidisciplinary treatment of chronic neuropathic pain. </w:t>
      </w:r>
      <w:r w:rsidRPr="00196056">
        <w:rPr>
          <w:rFonts w:cs="Times New Roman"/>
          <w:i/>
          <w:iCs/>
          <w:noProof/>
        </w:rPr>
        <w:t>Journal of Pain Research</w:t>
      </w:r>
      <w:r w:rsidRPr="00196056">
        <w:rPr>
          <w:rFonts w:cs="Times New Roman"/>
          <w:noProof/>
        </w:rPr>
        <w:t>. 11 pp. 2433–2443. doi:10.2147/JPR.S175817.</w:t>
      </w:r>
    </w:p>
    <w:p w14:paraId="13A87281" w14:textId="77777777" w:rsidR="00196056" w:rsidRPr="00196056" w:rsidRDefault="00196056" w:rsidP="00196056">
      <w:pPr>
        <w:widowControl w:val="0"/>
        <w:autoSpaceDE w:val="0"/>
        <w:autoSpaceDN w:val="0"/>
        <w:adjustRightInd w:val="0"/>
        <w:ind w:left="480" w:hanging="480"/>
        <w:rPr>
          <w:rFonts w:cs="Times New Roman"/>
          <w:noProof/>
        </w:rPr>
      </w:pPr>
      <w:r w:rsidRPr="00196056">
        <w:rPr>
          <w:rFonts w:cs="Times New Roman"/>
          <w:noProof/>
        </w:rPr>
        <w:t xml:space="preserve">Sloan, G., Shillo, P., Selvarajah, D., Wu, J., Wilkinson, I.D., Tracey, I., Anand, P. and Tesfaye, S. (2018) A new look at painful diabetic neuropathy. </w:t>
      </w:r>
      <w:r w:rsidRPr="00196056">
        <w:rPr>
          <w:rFonts w:cs="Times New Roman"/>
          <w:i/>
          <w:iCs/>
          <w:noProof/>
        </w:rPr>
        <w:t>Diabetes Research and Clinical Practice</w:t>
      </w:r>
      <w:r w:rsidRPr="00196056">
        <w:rPr>
          <w:rFonts w:cs="Times New Roman"/>
          <w:noProof/>
        </w:rPr>
        <w:t>. 144 pp. 177–191. doi:10.1016/j.diabres.2018.08.020.</w:t>
      </w:r>
    </w:p>
    <w:p w14:paraId="403D7B08" w14:textId="77777777" w:rsidR="00196056" w:rsidRPr="00196056" w:rsidRDefault="00196056" w:rsidP="00196056">
      <w:pPr>
        <w:widowControl w:val="0"/>
        <w:autoSpaceDE w:val="0"/>
        <w:autoSpaceDN w:val="0"/>
        <w:adjustRightInd w:val="0"/>
        <w:ind w:left="480" w:hanging="480"/>
        <w:rPr>
          <w:rFonts w:cs="Times New Roman"/>
          <w:noProof/>
        </w:rPr>
      </w:pPr>
      <w:r w:rsidRPr="00196056">
        <w:rPr>
          <w:rFonts w:cs="Times New Roman"/>
          <w:noProof/>
        </w:rPr>
        <w:t xml:space="preserve">Smith, B.H., Lee, J., Price, C. and Baranowski, A. (2013) Neuropathic pain: A pathway for care developed by the British Pain Society. </w:t>
      </w:r>
      <w:r w:rsidRPr="00196056">
        <w:rPr>
          <w:rFonts w:cs="Times New Roman"/>
          <w:i/>
          <w:iCs/>
          <w:noProof/>
        </w:rPr>
        <w:t>British Journal of Anaesthesia</w:t>
      </w:r>
      <w:r w:rsidRPr="00196056">
        <w:rPr>
          <w:rFonts w:cs="Times New Roman"/>
          <w:noProof/>
        </w:rPr>
        <w:t>. 111  (1), pp. 73–79. doi:10.1093/bja/aet302.</w:t>
      </w:r>
    </w:p>
    <w:p w14:paraId="11A5B647" w14:textId="77777777" w:rsidR="00196056" w:rsidRPr="00196056" w:rsidRDefault="00196056" w:rsidP="00196056">
      <w:pPr>
        <w:widowControl w:val="0"/>
        <w:autoSpaceDE w:val="0"/>
        <w:autoSpaceDN w:val="0"/>
        <w:adjustRightInd w:val="0"/>
        <w:ind w:left="480" w:hanging="480"/>
        <w:rPr>
          <w:rFonts w:cs="Times New Roman"/>
          <w:noProof/>
        </w:rPr>
      </w:pPr>
      <w:r w:rsidRPr="00196056">
        <w:rPr>
          <w:rFonts w:cs="Times New Roman"/>
          <w:noProof/>
        </w:rPr>
        <w:t xml:space="preserve">Spallone, V., Morganti, R., D’Amato, C., Greco, C., Cacciotti, L. and Marfia, G.A. (2012) Validation of DN4 as a screening tool for neuropathic pain in painful diabetic polyneuropathy. </w:t>
      </w:r>
      <w:r w:rsidRPr="00196056">
        <w:rPr>
          <w:rFonts w:cs="Times New Roman"/>
          <w:i/>
          <w:iCs/>
          <w:noProof/>
        </w:rPr>
        <w:t>Diabetic Medicine</w:t>
      </w:r>
      <w:r w:rsidRPr="00196056">
        <w:rPr>
          <w:rFonts w:cs="Times New Roman"/>
          <w:noProof/>
        </w:rPr>
        <w:t>. 29  (5), pp. 578–585. doi:10.1111/j.1464-5491.2011.03500.x.</w:t>
      </w:r>
    </w:p>
    <w:p w14:paraId="1D4E8980" w14:textId="77777777" w:rsidR="00196056" w:rsidRPr="00196056" w:rsidRDefault="00196056" w:rsidP="00196056">
      <w:pPr>
        <w:widowControl w:val="0"/>
        <w:autoSpaceDE w:val="0"/>
        <w:autoSpaceDN w:val="0"/>
        <w:adjustRightInd w:val="0"/>
        <w:ind w:left="480" w:hanging="480"/>
        <w:rPr>
          <w:rFonts w:cs="Times New Roman"/>
          <w:noProof/>
        </w:rPr>
      </w:pPr>
      <w:r w:rsidRPr="00196056">
        <w:rPr>
          <w:rFonts w:cs="Times New Roman"/>
          <w:noProof/>
        </w:rPr>
        <w:t xml:space="preserve">Taylor, S.J.C., Carnes, D., Homer, K., Kahan, B.C., Hounsome, N., Eldridge, S., Spencer, A., Pincus, T., Rahman, A. and Underwood, M. (2016) Novel Three-Day, Community-Based, Nonpharmacological Group Intervention for Chronic Musculoskeletal Pain (COPERS): A Randomised Clinical Trial. </w:t>
      </w:r>
      <w:r w:rsidRPr="00196056">
        <w:rPr>
          <w:rFonts w:cs="Times New Roman"/>
          <w:i/>
          <w:iCs/>
          <w:noProof/>
        </w:rPr>
        <w:t>PLoS Medicine</w:t>
      </w:r>
      <w:r w:rsidRPr="00196056">
        <w:rPr>
          <w:rFonts w:cs="Times New Roman"/>
          <w:noProof/>
        </w:rPr>
        <w:t>. 13  (6), pp. 1–18. doi:10.1371/journal.pmed.1002040.</w:t>
      </w:r>
    </w:p>
    <w:p w14:paraId="68FDC6D1" w14:textId="77777777" w:rsidR="00196056" w:rsidRPr="00196056" w:rsidRDefault="00196056" w:rsidP="00196056">
      <w:pPr>
        <w:widowControl w:val="0"/>
        <w:autoSpaceDE w:val="0"/>
        <w:autoSpaceDN w:val="0"/>
        <w:adjustRightInd w:val="0"/>
        <w:ind w:left="480" w:hanging="480"/>
        <w:rPr>
          <w:rFonts w:cs="Times New Roman"/>
          <w:noProof/>
        </w:rPr>
      </w:pPr>
      <w:r w:rsidRPr="00196056">
        <w:rPr>
          <w:rFonts w:cs="Times New Roman"/>
          <w:noProof/>
        </w:rPr>
        <w:lastRenderedPageBreak/>
        <w:t xml:space="preserve">Wachholtz, A.B., Pearce, M.J. and Koenig, H. (2007) Exploring the relationship between spirituality, coping, and pain. </w:t>
      </w:r>
      <w:r w:rsidRPr="00196056">
        <w:rPr>
          <w:rFonts w:cs="Times New Roman"/>
          <w:i/>
          <w:iCs/>
          <w:noProof/>
        </w:rPr>
        <w:t>Journal of Behavioral Medicine</w:t>
      </w:r>
      <w:r w:rsidRPr="00196056">
        <w:rPr>
          <w:rFonts w:cs="Times New Roman"/>
          <w:noProof/>
        </w:rPr>
        <w:t>. 30  (4), pp. 311–318. doi:10.1007/s10865-007-9114-7.</w:t>
      </w:r>
    </w:p>
    <w:p w14:paraId="6AC13F87" w14:textId="77777777" w:rsidR="00196056" w:rsidRPr="00196056" w:rsidRDefault="00196056" w:rsidP="00196056">
      <w:pPr>
        <w:widowControl w:val="0"/>
        <w:autoSpaceDE w:val="0"/>
        <w:autoSpaceDN w:val="0"/>
        <w:adjustRightInd w:val="0"/>
        <w:ind w:left="480" w:hanging="480"/>
        <w:rPr>
          <w:noProof/>
        </w:rPr>
      </w:pPr>
      <w:r w:rsidRPr="00196056">
        <w:rPr>
          <w:rFonts w:cs="Times New Roman"/>
          <w:noProof/>
        </w:rPr>
        <w:t xml:space="preserve">Williams, A.C. d. C., Fisher, E., Hearn, L. and Eccleston, C. (2020) Psychological therapies for the management of chronic pain (excluding headache) in adults. </w:t>
      </w:r>
      <w:r w:rsidRPr="00196056">
        <w:rPr>
          <w:rFonts w:cs="Times New Roman"/>
          <w:i/>
          <w:iCs/>
          <w:noProof/>
        </w:rPr>
        <w:t>Cochrane Database of Systematic Reviews</w:t>
      </w:r>
      <w:r w:rsidRPr="00196056">
        <w:rPr>
          <w:rFonts w:cs="Times New Roman"/>
          <w:noProof/>
        </w:rPr>
        <w:t>. 2020  (8), . doi:10.1002/14651858.CD007407.pub4.</w:t>
      </w:r>
    </w:p>
    <w:p w14:paraId="67A6919B" w14:textId="12AF04B3" w:rsidR="00DF4229" w:rsidRDefault="00817A9A" w:rsidP="00196056">
      <w:pPr>
        <w:widowControl w:val="0"/>
        <w:autoSpaceDE w:val="0"/>
        <w:autoSpaceDN w:val="0"/>
        <w:adjustRightInd w:val="0"/>
        <w:ind w:left="480" w:hanging="480"/>
      </w:pPr>
      <w:r>
        <w:fldChar w:fldCharType="end"/>
      </w:r>
    </w:p>
    <w:p w14:paraId="54327BA2" w14:textId="77777777" w:rsidR="00430713" w:rsidRDefault="00430713" w:rsidP="00DF4229"/>
    <w:p w14:paraId="2FBDC786" w14:textId="1E9C3912" w:rsidR="00430713" w:rsidRDefault="00430713">
      <w:pPr>
        <w:spacing w:after="0" w:line="240" w:lineRule="auto"/>
        <w:ind w:firstLine="0"/>
      </w:pPr>
      <w:r>
        <w:br w:type="page"/>
      </w:r>
    </w:p>
    <w:p w14:paraId="6A4635C3" w14:textId="4AA7A26D" w:rsidR="00430713" w:rsidRDefault="00430713" w:rsidP="00DF4229">
      <w:r>
        <w:lastRenderedPageBreak/>
        <w:t>Figure 1 Mind map sent to participants</w:t>
      </w:r>
    </w:p>
    <w:p w14:paraId="22896BF5" w14:textId="4E692628" w:rsidR="00430713" w:rsidRDefault="00430713" w:rsidP="00DF4229">
      <w:r w:rsidRPr="00430713">
        <w:rPr>
          <w:rFonts w:eastAsia="MS Mincho" w:cs="Times New Roman"/>
          <w:noProof/>
          <w:lang w:eastAsia="en-GB"/>
        </w:rPr>
        <w:drawing>
          <wp:inline distT="0" distB="0" distL="0" distR="0" wp14:anchorId="2B77097B" wp14:editId="5503191C">
            <wp:extent cx="6750050" cy="5062220"/>
            <wp:effectExtent l="5715"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1.jpg"/>
                    <pic:cNvPicPr/>
                  </pic:nvPicPr>
                  <pic:blipFill>
                    <a:blip r:embed="rId16">
                      <a:extLst>
                        <a:ext uri="{28A0092B-C50C-407E-A947-70E740481C1C}">
                          <a14:useLocalDpi xmlns:a14="http://schemas.microsoft.com/office/drawing/2010/main" val="0"/>
                        </a:ext>
                      </a:extLst>
                    </a:blip>
                    <a:stretch>
                      <a:fillRect/>
                    </a:stretch>
                  </pic:blipFill>
                  <pic:spPr>
                    <a:xfrm rot="16200000">
                      <a:off x="0" y="0"/>
                      <a:ext cx="6750050" cy="5062220"/>
                    </a:xfrm>
                    <a:prstGeom prst="rect">
                      <a:avLst/>
                    </a:prstGeom>
                  </pic:spPr>
                </pic:pic>
              </a:graphicData>
            </a:graphic>
          </wp:inline>
        </w:drawing>
      </w:r>
    </w:p>
    <w:p w14:paraId="3C5EBB11" w14:textId="77777777" w:rsidR="00430713" w:rsidRDefault="00430713" w:rsidP="00DF4229"/>
    <w:p w14:paraId="193B4FB3" w14:textId="136D354F" w:rsidR="00430713" w:rsidRDefault="00430713">
      <w:pPr>
        <w:spacing w:after="0" w:line="240" w:lineRule="auto"/>
        <w:ind w:firstLine="0"/>
      </w:pPr>
      <w:r>
        <w:br w:type="page"/>
      </w:r>
    </w:p>
    <w:p w14:paraId="71FFA0BC" w14:textId="77777777" w:rsidR="00430713" w:rsidRDefault="00430713" w:rsidP="00DF4229">
      <w:r>
        <w:lastRenderedPageBreak/>
        <w:t>Table 1 – participant characteristics</w:t>
      </w:r>
    </w:p>
    <w:tbl>
      <w:tblPr>
        <w:tblStyle w:val="TableGrid"/>
        <w:tblW w:w="10201" w:type="dxa"/>
        <w:tblLook w:val="04A0" w:firstRow="1" w:lastRow="0" w:firstColumn="1" w:lastColumn="0" w:noHBand="0" w:noVBand="1"/>
      </w:tblPr>
      <w:tblGrid>
        <w:gridCol w:w="3404"/>
        <w:gridCol w:w="634"/>
        <w:gridCol w:w="1486"/>
        <w:gridCol w:w="567"/>
        <w:gridCol w:w="1701"/>
        <w:gridCol w:w="567"/>
        <w:gridCol w:w="1842"/>
      </w:tblGrid>
      <w:tr w:rsidR="00B56E79" w:rsidRPr="00430713" w14:paraId="489277EC" w14:textId="771BBAFB" w:rsidTr="003D2862">
        <w:trPr>
          <w:cantSplit/>
          <w:tblHeader/>
        </w:trPr>
        <w:tc>
          <w:tcPr>
            <w:tcW w:w="3404" w:type="dxa"/>
          </w:tcPr>
          <w:p w14:paraId="07363FD7" w14:textId="77777777" w:rsidR="00B56E79" w:rsidRPr="00430713" w:rsidRDefault="00B56E79" w:rsidP="00430713">
            <w:pPr>
              <w:spacing w:after="0" w:line="240" w:lineRule="auto"/>
              <w:ind w:firstLine="0"/>
              <w:rPr>
                <w:rFonts w:eastAsia="MS Mincho" w:cs="Times New Roman"/>
                <w:b/>
              </w:rPr>
            </w:pPr>
          </w:p>
        </w:tc>
        <w:tc>
          <w:tcPr>
            <w:tcW w:w="2120" w:type="dxa"/>
            <w:gridSpan w:val="2"/>
          </w:tcPr>
          <w:p w14:paraId="5D769008" w14:textId="35EC19B8" w:rsidR="00B56E79" w:rsidRPr="00430713" w:rsidRDefault="00B56E79" w:rsidP="00430713">
            <w:pPr>
              <w:spacing w:after="0" w:line="240" w:lineRule="auto"/>
              <w:ind w:firstLine="0"/>
              <w:rPr>
                <w:rFonts w:eastAsia="MS Mincho" w:cs="Times New Roman"/>
                <w:b/>
              </w:rPr>
            </w:pPr>
            <w:r>
              <w:rPr>
                <w:rFonts w:eastAsia="MS Mincho" w:cs="Times New Roman"/>
                <w:b/>
              </w:rPr>
              <w:t>Sample</w:t>
            </w:r>
          </w:p>
        </w:tc>
        <w:tc>
          <w:tcPr>
            <w:tcW w:w="2268" w:type="dxa"/>
            <w:gridSpan w:val="2"/>
          </w:tcPr>
          <w:p w14:paraId="40343241" w14:textId="6060AA37" w:rsidR="00B56E79" w:rsidRDefault="00B56E79" w:rsidP="00B56E79">
            <w:pPr>
              <w:spacing w:after="0" w:line="240" w:lineRule="auto"/>
              <w:ind w:right="-169" w:firstLine="0"/>
              <w:rPr>
                <w:rFonts w:eastAsia="MS Mincho" w:cs="Times New Roman"/>
                <w:b/>
              </w:rPr>
            </w:pPr>
            <w:r>
              <w:rPr>
                <w:rFonts w:eastAsia="MS Mincho" w:cs="Times New Roman"/>
                <w:b/>
              </w:rPr>
              <w:t>NHS recruited</w:t>
            </w:r>
          </w:p>
        </w:tc>
        <w:tc>
          <w:tcPr>
            <w:tcW w:w="2409" w:type="dxa"/>
            <w:gridSpan w:val="2"/>
          </w:tcPr>
          <w:p w14:paraId="7DE135E7" w14:textId="6AF58B60" w:rsidR="00B56E79" w:rsidRDefault="00B56E79" w:rsidP="00B56E79">
            <w:pPr>
              <w:spacing w:after="0" w:line="240" w:lineRule="auto"/>
              <w:ind w:right="-169" w:firstLine="0"/>
              <w:rPr>
                <w:rFonts w:eastAsia="MS Mincho" w:cs="Times New Roman"/>
                <w:b/>
              </w:rPr>
            </w:pPr>
            <w:r>
              <w:rPr>
                <w:rFonts w:eastAsia="MS Mincho" w:cs="Times New Roman"/>
                <w:b/>
              </w:rPr>
              <w:t>Balance recruited</w:t>
            </w:r>
          </w:p>
        </w:tc>
      </w:tr>
      <w:tr w:rsidR="00B56E79" w:rsidRPr="00430713" w14:paraId="22237544" w14:textId="43DDCF89" w:rsidTr="003D2862">
        <w:trPr>
          <w:cantSplit/>
          <w:tblHeader/>
        </w:trPr>
        <w:tc>
          <w:tcPr>
            <w:tcW w:w="3404" w:type="dxa"/>
          </w:tcPr>
          <w:p w14:paraId="76C6471A" w14:textId="77777777" w:rsidR="00B56E79" w:rsidRPr="00430713" w:rsidRDefault="00B56E79" w:rsidP="00B56E79">
            <w:pPr>
              <w:spacing w:after="0" w:line="240" w:lineRule="auto"/>
              <w:ind w:firstLine="0"/>
              <w:rPr>
                <w:rFonts w:eastAsia="MS Mincho" w:cs="Times New Roman"/>
                <w:b/>
              </w:rPr>
            </w:pPr>
            <w:r w:rsidRPr="00430713">
              <w:rPr>
                <w:rFonts w:eastAsia="MS Mincho" w:cs="Times New Roman"/>
                <w:b/>
              </w:rPr>
              <w:t>Characteristic</w:t>
            </w:r>
          </w:p>
        </w:tc>
        <w:tc>
          <w:tcPr>
            <w:tcW w:w="634" w:type="dxa"/>
          </w:tcPr>
          <w:p w14:paraId="2FA2A58F" w14:textId="77777777" w:rsidR="00B56E79" w:rsidRPr="00430713" w:rsidRDefault="00B56E79" w:rsidP="00B56E79">
            <w:pPr>
              <w:spacing w:after="0" w:line="240" w:lineRule="auto"/>
              <w:ind w:firstLine="0"/>
              <w:rPr>
                <w:rFonts w:eastAsia="MS Mincho" w:cs="Times New Roman"/>
                <w:b/>
              </w:rPr>
            </w:pPr>
            <w:r w:rsidRPr="00430713">
              <w:rPr>
                <w:rFonts w:eastAsia="MS Mincho" w:cs="Times New Roman"/>
                <w:b/>
              </w:rPr>
              <w:t>N</w:t>
            </w:r>
          </w:p>
        </w:tc>
        <w:tc>
          <w:tcPr>
            <w:tcW w:w="1486" w:type="dxa"/>
          </w:tcPr>
          <w:p w14:paraId="0DB63532" w14:textId="77777777" w:rsidR="00B56E79" w:rsidRPr="00430713" w:rsidRDefault="00B56E79" w:rsidP="00B56E79">
            <w:pPr>
              <w:spacing w:after="0" w:line="240" w:lineRule="auto"/>
              <w:ind w:firstLine="0"/>
              <w:rPr>
                <w:rFonts w:eastAsia="MS Mincho" w:cs="Times New Roman"/>
                <w:b/>
              </w:rPr>
            </w:pPr>
            <w:r w:rsidRPr="00430713">
              <w:rPr>
                <w:rFonts w:eastAsia="MS Mincho" w:cs="Times New Roman"/>
                <w:b/>
              </w:rPr>
              <w:t>Mean (range)</w:t>
            </w:r>
          </w:p>
        </w:tc>
        <w:tc>
          <w:tcPr>
            <w:tcW w:w="567" w:type="dxa"/>
          </w:tcPr>
          <w:p w14:paraId="7C28EEB9" w14:textId="3141074B" w:rsidR="00B56E79" w:rsidRPr="00430713" w:rsidRDefault="00B56E79" w:rsidP="00B56E79">
            <w:pPr>
              <w:spacing w:after="0" w:line="240" w:lineRule="auto"/>
              <w:ind w:firstLine="0"/>
              <w:rPr>
                <w:rFonts w:eastAsia="MS Mincho" w:cs="Times New Roman"/>
                <w:b/>
              </w:rPr>
            </w:pPr>
            <w:r w:rsidRPr="00430713">
              <w:rPr>
                <w:rFonts w:eastAsia="MS Mincho" w:cs="Times New Roman"/>
                <w:b/>
              </w:rPr>
              <w:t>N</w:t>
            </w:r>
          </w:p>
        </w:tc>
        <w:tc>
          <w:tcPr>
            <w:tcW w:w="1701" w:type="dxa"/>
          </w:tcPr>
          <w:p w14:paraId="0C9C9113" w14:textId="26C1999F" w:rsidR="00B56E79" w:rsidRPr="00430713" w:rsidRDefault="00B56E79" w:rsidP="00B56E79">
            <w:pPr>
              <w:spacing w:after="0" w:line="240" w:lineRule="auto"/>
              <w:ind w:firstLine="0"/>
              <w:rPr>
                <w:rFonts w:eastAsia="MS Mincho" w:cs="Times New Roman"/>
                <w:b/>
              </w:rPr>
            </w:pPr>
            <w:r w:rsidRPr="00430713">
              <w:rPr>
                <w:rFonts w:eastAsia="MS Mincho" w:cs="Times New Roman"/>
                <w:b/>
              </w:rPr>
              <w:t>Mean (range)</w:t>
            </w:r>
          </w:p>
        </w:tc>
        <w:tc>
          <w:tcPr>
            <w:tcW w:w="567" w:type="dxa"/>
          </w:tcPr>
          <w:p w14:paraId="25CE8E76" w14:textId="2B810BA0" w:rsidR="00B56E79" w:rsidRPr="00430713" w:rsidRDefault="00B56E79" w:rsidP="00B56E79">
            <w:pPr>
              <w:spacing w:after="0" w:line="240" w:lineRule="auto"/>
              <w:ind w:firstLine="0"/>
              <w:rPr>
                <w:rFonts w:eastAsia="MS Mincho" w:cs="Times New Roman"/>
                <w:b/>
              </w:rPr>
            </w:pPr>
            <w:r w:rsidRPr="00430713">
              <w:rPr>
                <w:rFonts w:eastAsia="MS Mincho" w:cs="Times New Roman"/>
                <w:b/>
              </w:rPr>
              <w:t>N</w:t>
            </w:r>
          </w:p>
        </w:tc>
        <w:tc>
          <w:tcPr>
            <w:tcW w:w="1842" w:type="dxa"/>
          </w:tcPr>
          <w:p w14:paraId="2F6F94E9" w14:textId="10A7CA93" w:rsidR="00B56E79" w:rsidRPr="00430713" w:rsidRDefault="00B56E79" w:rsidP="00B56E79">
            <w:pPr>
              <w:spacing w:after="0" w:line="240" w:lineRule="auto"/>
              <w:ind w:firstLine="0"/>
              <w:rPr>
                <w:rFonts w:eastAsia="MS Mincho" w:cs="Times New Roman"/>
                <w:b/>
              </w:rPr>
            </w:pPr>
            <w:r w:rsidRPr="00430713">
              <w:rPr>
                <w:rFonts w:eastAsia="MS Mincho" w:cs="Times New Roman"/>
                <w:b/>
              </w:rPr>
              <w:t>Mean (range)</w:t>
            </w:r>
          </w:p>
        </w:tc>
      </w:tr>
      <w:tr w:rsidR="00B56E79" w:rsidRPr="00430713" w14:paraId="30E25481" w14:textId="66B075D3" w:rsidTr="003D2862">
        <w:trPr>
          <w:cantSplit/>
          <w:trHeight w:val="531"/>
        </w:trPr>
        <w:tc>
          <w:tcPr>
            <w:tcW w:w="3404" w:type="dxa"/>
          </w:tcPr>
          <w:p w14:paraId="45566AB9" w14:textId="77777777" w:rsidR="00B56E79" w:rsidRPr="00430713" w:rsidRDefault="00B56E79" w:rsidP="00B56E79">
            <w:pPr>
              <w:spacing w:after="0" w:line="240" w:lineRule="auto"/>
              <w:ind w:firstLine="0"/>
              <w:rPr>
                <w:rFonts w:eastAsia="MS Mincho" w:cs="Times New Roman"/>
              </w:rPr>
            </w:pPr>
            <w:r w:rsidRPr="00430713">
              <w:rPr>
                <w:rFonts w:eastAsia="MS Mincho" w:cs="Times New Roman"/>
              </w:rPr>
              <w:t>Participants</w:t>
            </w:r>
          </w:p>
        </w:tc>
        <w:tc>
          <w:tcPr>
            <w:tcW w:w="634" w:type="dxa"/>
          </w:tcPr>
          <w:p w14:paraId="1F491DD1" w14:textId="77777777" w:rsidR="00B56E79" w:rsidRPr="00430713" w:rsidRDefault="00B56E79" w:rsidP="00B56E79">
            <w:pPr>
              <w:spacing w:after="0" w:line="240" w:lineRule="auto"/>
              <w:ind w:firstLine="0"/>
              <w:rPr>
                <w:rFonts w:eastAsia="MS Mincho" w:cs="Times New Roman"/>
              </w:rPr>
            </w:pPr>
            <w:r w:rsidRPr="00430713">
              <w:rPr>
                <w:rFonts w:eastAsia="MS Mincho" w:cs="Times New Roman"/>
              </w:rPr>
              <w:t>23</w:t>
            </w:r>
          </w:p>
        </w:tc>
        <w:tc>
          <w:tcPr>
            <w:tcW w:w="1486" w:type="dxa"/>
          </w:tcPr>
          <w:p w14:paraId="53098FE6" w14:textId="77777777" w:rsidR="00B56E79" w:rsidRPr="00430713" w:rsidRDefault="00B56E79" w:rsidP="00B56E79">
            <w:pPr>
              <w:spacing w:after="0" w:line="240" w:lineRule="auto"/>
              <w:ind w:firstLine="0"/>
              <w:rPr>
                <w:rFonts w:eastAsia="MS Mincho" w:cs="Times New Roman"/>
              </w:rPr>
            </w:pPr>
          </w:p>
        </w:tc>
        <w:tc>
          <w:tcPr>
            <w:tcW w:w="567" w:type="dxa"/>
          </w:tcPr>
          <w:p w14:paraId="472E83CF" w14:textId="435EB50E" w:rsidR="00B56E79" w:rsidRPr="00430713" w:rsidRDefault="00B56E79" w:rsidP="00B56E79">
            <w:pPr>
              <w:spacing w:after="0" w:line="240" w:lineRule="auto"/>
              <w:ind w:firstLine="0"/>
              <w:rPr>
                <w:rFonts w:eastAsia="MS Mincho" w:cs="Times New Roman"/>
              </w:rPr>
            </w:pPr>
            <w:r>
              <w:rPr>
                <w:rFonts w:eastAsia="MS Mincho" w:cs="Times New Roman"/>
              </w:rPr>
              <w:t>8</w:t>
            </w:r>
          </w:p>
        </w:tc>
        <w:tc>
          <w:tcPr>
            <w:tcW w:w="1701" w:type="dxa"/>
          </w:tcPr>
          <w:p w14:paraId="6CAF0275" w14:textId="77777777" w:rsidR="00B56E79" w:rsidRPr="00430713" w:rsidRDefault="00B56E79" w:rsidP="00B56E79">
            <w:pPr>
              <w:spacing w:after="0" w:line="240" w:lineRule="auto"/>
              <w:ind w:firstLine="0"/>
              <w:rPr>
                <w:rFonts w:eastAsia="MS Mincho" w:cs="Times New Roman"/>
              </w:rPr>
            </w:pPr>
          </w:p>
        </w:tc>
        <w:tc>
          <w:tcPr>
            <w:tcW w:w="567" w:type="dxa"/>
          </w:tcPr>
          <w:p w14:paraId="19AD02E2" w14:textId="442C633A" w:rsidR="00B56E79" w:rsidRPr="00430713" w:rsidRDefault="00B56E79" w:rsidP="00B56E79">
            <w:pPr>
              <w:spacing w:after="0" w:line="240" w:lineRule="auto"/>
              <w:ind w:firstLine="0"/>
              <w:rPr>
                <w:rFonts w:eastAsia="MS Mincho" w:cs="Times New Roman"/>
              </w:rPr>
            </w:pPr>
            <w:r>
              <w:rPr>
                <w:rFonts w:eastAsia="MS Mincho" w:cs="Times New Roman"/>
              </w:rPr>
              <w:t>15</w:t>
            </w:r>
          </w:p>
        </w:tc>
        <w:tc>
          <w:tcPr>
            <w:tcW w:w="1842" w:type="dxa"/>
          </w:tcPr>
          <w:p w14:paraId="1AA50EEC" w14:textId="77777777" w:rsidR="00B56E79" w:rsidRPr="00430713" w:rsidRDefault="00B56E79" w:rsidP="00B56E79">
            <w:pPr>
              <w:spacing w:after="0" w:line="240" w:lineRule="auto"/>
              <w:ind w:firstLine="0"/>
              <w:rPr>
                <w:rFonts w:eastAsia="MS Mincho" w:cs="Times New Roman"/>
              </w:rPr>
            </w:pPr>
          </w:p>
        </w:tc>
      </w:tr>
      <w:tr w:rsidR="00B56E79" w:rsidRPr="00430713" w14:paraId="14C79EE3" w14:textId="493A4375" w:rsidTr="003D2862">
        <w:trPr>
          <w:cantSplit/>
        </w:trPr>
        <w:tc>
          <w:tcPr>
            <w:tcW w:w="3404" w:type="dxa"/>
          </w:tcPr>
          <w:p w14:paraId="75D0AC8E" w14:textId="77777777" w:rsidR="00B56E79" w:rsidRPr="00430713" w:rsidRDefault="00B56E79" w:rsidP="00B56E79">
            <w:pPr>
              <w:spacing w:after="0" w:line="240" w:lineRule="auto"/>
              <w:ind w:firstLine="0"/>
              <w:rPr>
                <w:rFonts w:eastAsia="MS Mincho" w:cs="Times New Roman"/>
              </w:rPr>
            </w:pPr>
            <w:r w:rsidRPr="00430713">
              <w:rPr>
                <w:rFonts w:eastAsia="MS Mincho" w:cs="Times New Roman"/>
              </w:rPr>
              <w:t>Gender</w:t>
            </w:r>
          </w:p>
          <w:p w14:paraId="6178BFAA" w14:textId="77777777" w:rsidR="00B56E79" w:rsidRPr="00430713" w:rsidRDefault="00B56E79" w:rsidP="00B56E79">
            <w:pPr>
              <w:spacing w:after="0" w:line="240" w:lineRule="auto"/>
              <w:ind w:left="284" w:firstLine="0"/>
              <w:rPr>
                <w:rFonts w:eastAsia="MS Mincho" w:cs="Times New Roman"/>
                <w:i/>
              </w:rPr>
            </w:pPr>
            <w:r w:rsidRPr="00430713">
              <w:rPr>
                <w:rFonts w:eastAsia="MS Mincho" w:cs="Times New Roman"/>
                <w:i/>
              </w:rPr>
              <w:t>Female</w:t>
            </w:r>
          </w:p>
          <w:p w14:paraId="705DD52A" w14:textId="77777777" w:rsidR="00B56E79" w:rsidRPr="00430713" w:rsidRDefault="00B56E79" w:rsidP="00B56E79">
            <w:pPr>
              <w:spacing w:after="0" w:line="240" w:lineRule="auto"/>
              <w:ind w:left="284" w:firstLine="0"/>
              <w:rPr>
                <w:rFonts w:eastAsia="MS Mincho" w:cs="Times New Roman"/>
              </w:rPr>
            </w:pPr>
            <w:r w:rsidRPr="00430713">
              <w:rPr>
                <w:rFonts w:eastAsia="MS Mincho" w:cs="Times New Roman"/>
                <w:i/>
              </w:rPr>
              <w:t>Male</w:t>
            </w:r>
          </w:p>
        </w:tc>
        <w:tc>
          <w:tcPr>
            <w:tcW w:w="634" w:type="dxa"/>
          </w:tcPr>
          <w:p w14:paraId="5AC7A87D" w14:textId="77777777" w:rsidR="00B56E79" w:rsidRPr="00430713" w:rsidRDefault="00B56E79" w:rsidP="00B56E79">
            <w:pPr>
              <w:spacing w:after="0" w:line="240" w:lineRule="auto"/>
              <w:ind w:firstLine="0"/>
              <w:rPr>
                <w:rFonts w:eastAsia="MS Mincho" w:cs="Times New Roman"/>
              </w:rPr>
            </w:pPr>
          </w:p>
          <w:p w14:paraId="3897A38B" w14:textId="77777777" w:rsidR="00B56E79" w:rsidRPr="00430713" w:rsidRDefault="00B56E79" w:rsidP="00B56E79">
            <w:pPr>
              <w:spacing w:after="0" w:line="240" w:lineRule="auto"/>
              <w:ind w:firstLine="0"/>
              <w:rPr>
                <w:rFonts w:eastAsia="MS Mincho" w:cs="Times New Roman"/>
              </w:rPr>
            </w:pPr>
            <w:r w:rsidRPr="00430713">
              <w:rPr>
                <w:rFonts w:eastAsia="MS Mincho" w:cs="Times New Roman"/>
              </w:rPr>
              <w:t>12</w:t>
            </w:r>
          </w:p>
          <w:p w14:paraId="2C69E70F" w14:textId="77777777" w:rsidR="00B56E79" w:rsidRPr="00430713" w:rsidRDefault="00B56E79" w:rsidP="00B56E79">
            <w:pPr>
              <w:spacing w:after="0" w:line="240" w:lineRule="auto"/>
              <w:ind w:firstLine="0"/>
              <w:rPr>
                <w:rFonts w:eastAsia="MS Mincho" w:cs="Times New Roman"/>
              </w:rPr>
            </w:pPr>
            <w:r w:rsidRPr="00430713">
              <w:rPr>
                <w:rFonts w:eastAsia="MS Mincho" w:cs="Times New Roman"/>
              </w:rPr>
              <w:t>11</w:t>
            </w:r>
          </w:p>
        </w:tc>
        <w:tc>
          <w:tcPr>
            <w:tcW w:w="1486" w:type="dxa"/>
          </w:tcPr>
          <w:p w14:paraId="75D202F0" w14:textId="77777777" w:rsidR="00B56E79" w:rsidRPr="00430713" w:rsidRDefault="00B56E79" w:rsidP="00B56E79">
            <w:pPr>
              <w:spacing w:after="0" w:line="240" w:lineRule="auto"/>
              <w:ind w:firstLine="0"/>
              <w:rPr>
                <w:rFonts w:eastAsia="MS Mincho" w:cs="Times New Roman"/>
              </w:rPr>
            </w:pPr>
          </w:p>
        </w:tc>
        <w:tc>
          <w:tcPr>
            <w:tcW w:w="567" w:type="dxa"/>
          </w:tcPr>
          <w:p w14:paraId="64423C33" w14:textId="77777777" w:rsidR="00B56E79" w:rsidRDefault="00B56E79" w:rsidP="00B56E79">
            <w:pPr>
              <w:spacing w:after="0" w:line="240" w:lineRule="auto"/>
              <w:ind w:firstLine="0"/>
              <w:rPr>
                <w:rFonts w:eastAsia="MS Mincho" w:cs="Times New Roman"/>
              </w:rPr>
            </w:pPr>
          </w:p>
          <w:p w14:paraId="5A9FEFA5" w14:textId="77777777" w:rsidR="00B56E79" w:rsidRDefault="00B56E79" w:rsidP="00B56E79">
            <w:pPr>
              <w:spacing w:after="0" w:line="240" w:lineRule="auto"/>
              <w:ind w:firstLine="0"/>
              <w:rPr>
                <w:rFonts w:eastAsia="MS Mincho" w:cs="Times New Roman"/>
              </w:rPr>
            </w:pPr>
            <w:r>
              <w:rPr>
                <w:rFonts w:eastAsia="MS Mincho" w:cs="Times New Roman"/>
              </w:rPr>
              <w:t>5</w:t>
            </w:r>
          </w:p>
          <w:p w14:paraId="755403CB" w14:textId="53B2A5AA" w:rsidR="00B56E79" w:rsidRPr="00430713" w:rsidRDefault="00B56E79" w:rsidP="00B56E79">
            <w:pPr>
              <w:spacing w:after="0" w:line="240" w:lineRule="auto"/>
              <w:ind w:firstLine="0"/>
              <w:rPr>
                <w:rFonts w:eastAsia="MS Mincho" w:cs="Times New Roman"/>
              </w:rPr>
            </w:pPr>
            <w:r>
              <w:rPr>
                <w:rFonts w:eastAsia="MS Mincho" w:cs="Times New Roman"/>
              </w:rPr>
              <w:t>3</w:t>
            </w:r>
          </w:p>
        </w:tc>
        <w:tc>
          <w:tcPr>
            <w:tcW w:w="1701" w:type="dxa"/>
          </w:tcPr>
          <w:p w14:paraId="04497767" w14:textId="77777777" w:rsidR="00B56E79" w:rsidRPr="00430713" w:rsidRDefault="00B56E79" w:rsidP="00B56E79">
            <w:pPr>
              <w:spacing w:after="0" w:line="240" w:lineRule="auto"/>
              <w:ind w:firstLine="0"/>
              <w:rPr>
                <w:rFonts w:eastAsia="MS Mincho" w:cs="Times New Roman"/>
              </w:rPr>
            </w:pPr>
          </w:p>
        </w:tc>
        <w:tc>
          <w:tcPr>
            <w:tcW w:w="567" w:type="dxa"/>
          </w:tcPr>
          <w:p w14:paraId="6A807605" w14:textId="77777777" w:rsidR="00B56E79" w:rsidRDefault="00B56E79" w:rsidP="00B56E79">
            <w:pPr>
              <w:spacing w:after="0" w:line="240" w:lineRule="auto"/>
              <w:ind w:firstLine="0"/>
              <w:rPr>
                <w:rFonts w:eastAsia="MS Mincho" w:cs="Times New Roman"/>
              </w:rPr>
            </w:pPr>
          </w:p>
          <w:p w14:paraId="307AFDEE" w14:textId="77777777" w:rsidR="00B56E79" w:rsidRDefault="00B56E79" w:rsidP="00B56E79">
            <w:pPr>
              <w:spacing w:after="0" w:line="240" w:lineRule="auto"/>
              <w:ind w:firstLine="0"/>
              <w:rPr>
                <w:rFonts w:eastAsia="MS Mincho" w:cs="Times New Roman"/>
              </w:rPr>
            </w:pPr>
            <w:r>
              <w:rPr>
                <w:rFonts w:eastAsia="MS Mincho" w:cs="Times New Roman"/>
              </w:rPr>
              <w:t>8</w:t>
            </w:r>
          </w:p>
          <w:p w14:paraId="465D0760" w14:textId="5B1247E0" w:rsidR="00B56E79" w:rsidRPr="00430713" w:rsidRDefault="00B56E79" w:rsidP="00B56E79">
            <w:pPr>
              <w:spacing w:after="0" w:line="240" w:lineRule="auto"/>
              <w:ind w:firstLine="0"/>
              <w:rPr>
                <w:rFonts w:eastAsia="MS Mincho" w:cs="Times New Roman"/>
              </w:rPr>
            </w:pPr>
            <w:r>
              <w:rPr>
                <w:rFonts w:eastAsia="MS Mincho" w:cs="Times New Roman"/>
              </w:rPr>
              <w:t>7</w:t>
            </w:r>
          </w:p>
        </w:tc>
        <w:tc>
          <w:tcPr>
            <w:tcW w:w="1842" w:type="dxa"/>
          </w:tcPr>
          <w:p w14:paraId="5B3AC388" w14:textId="77777777" w:rsidR="00B56E79" w:rsidRPr="00430713" w:rsidRDefault="00B56E79" w:rsidP="00B56E79">
            <w:pPr>
              <w:spacing w:after="0" w:line="240" w:lineRule="auto"/>
              <w:ind w:firstLine="0"/>
              <w:rPr>
                <w:rFonts w:eastAsia="MS Mincho" w:cs="Times New Roman"/>
              </w:rPr>
            </w:pPr>
          </w:p>
        </w:tc>
      </w:tr>
      <w:tr w:rsidR="00B56E79" w:rsidRPr="00430713" w14:paraId="490B9145" w14:textId="786C250D" w:rsidTr="003D2862">
        <w:trPr>
          <w:cantSplit/>
        </w:trPr>
        <w:tc>
          <w:tcPr>
            <w:tcW w:w="3404" w:type="dxa"/>
          </w:tcPr>
          <w:p w14:paraId="49271AF1" w14:textId="77777777" w:rsidR="00B56E79" w:rsidRPr="00430713" w:rsidRDefault="00B56E79" w:rsidP="00B56E79">
            <w:pPr>
              <w:spacing w:after="0" w:line="240" w:lineRule="auto"/>
              <w:ind w:firstLine="0"/>
              <w:rPr>
                <w:rFonts w:eastAsia="MS Mincho" w:cs="Times New Roman"/>
              </w:rPr>
            </w:pPr>
            <w:r w:rsidRPr="00430713">
              <w:rPr>
                <w:rFonts w:eastAsia="MS Mincho" w:cs="Times New Roman"/>
              </w:rPr>
              <w:t>Age years</w:t>
            </w:r>
          </w:p>
        </w:tc>
        <w:tc>
          <w:tcPr>
            <w:tcW w:w="634" w:type="dxa"/>
          </w:tcPr>
          <w:p w14:paraId="7C417D64" w14:textId="77777777" w:rsidR="00B56E79" w:rsidRPr="00430713" w:rsidRDefault="00B56E79" w:rsidP="00B56E79">
            <w:pPr>
              <w:spacing w:after="0" w:line="240" w:lineRule="auto"/>
              <w:ind w:firstLine="0"/>
              <w:rPr>
                <w:rFonts w:eastAsia="MS Mincho" w:cs="Times New Roman"/>
              </w:rPr>
            </w:pPr>
          </w:p>
        </w:tc>
        <w:tc>
          <w:tcPr>
            <w:tcW w:w="1486" w:type="dxa"/>
          </w:tcPr>
          <w:p w14:paraId="77747078" w14:textId="77777777" w:rsidR="00B56E79" w:rsidRPr="00430713" w:rsidRDefault="00B56E79" w:rsidP="00B56E79">
            <w:pPr>
              <w:spacing w:after="0" w:line="240" w:lineRule="auto"/>
              <w:ind w:firstLine="0"/>
              <w:rPr>
                <w:rFonts w:eastAsia="MS Mincho" w:cs="Times New Roman"/>
              </w:rPr>
            </w:pPr>
            <w:r w:rsidRPr="00430713">
              <w:rPr>
                <w:rFonts w:eastAsia="MS Mincho" w:cs="Times New Roman"/>
              </w:rPr>
              <w:t>62.5 (24-86)</w:t>
            </w:r>
          </w:p>
        </w:tc>
        <w:tc>
          <w:tcPr>
            <w:tcW w:w="567" w:type="dxa"/>
          </w:tcPr>
          <w:p w14:paraId="4ABC3BFE" w14:textId="77777777" w:rsidR="00B56E79" w:rsidRPr="00430713" w:rsidRDefault="00B56E79" w:rsidP="00B56E79">
            <w:pPr>
              <w:spacing w:after="0" w:line="240" w:lineRule="auto"/>
              <w:ind w:firstLine="0"/>
              <w:rPr>
                <w:rFonts w:eastAsia="MS Mincho" w:cs="Times New Roman"/>
              </w:rPr>
            </w:pPr>
          </w:p>
        </w:tc>
        <w:tc>
          <w:tcPr>
            <w:tcW w:w="1701" w:type="dxa"/>
          </w:tcPr>
          <w:p w14:paraId="054A8860" w14:textId="3E361480" w:rsidR="00B56E79" w:rsidRPr="00430713" w:rsidRDefault="00B56E79" w:rsidP="00B56E79">
            <w:pPr>
              <w:spacing w:after="0" w:line="240" w:lineRule="auto"/>
              <w:ind w:firstLine="0"/>
              <w:rPr>
                <w:rFonts w:eastAsia="MS Mincho" w:cs="Times New Roman"/>
              </w:rPr>
            </w:pPr>
            <w:r>
              <w:rPr>
                <w:rFonts w:eastAsia="MS Mincho" w:cs="Times New Roman"/>
              </w:rPr>
              <w:t>57 (44-69)</w:t>
            </w:r>
          </w:p>
        </w:tc>
        <w:tc>
          <w:tcPr>
            <w:tcW w:w="567" w:type="dxa"/>
          </w:tcPr>
          <w:p w14:paraId="229E0683" w14:textId="11765FEC" w:rsidR="00B56E79" w:rsidRPr="00430713" w:rsidRDefault="00B56E79" w:rsidP="00B56E79">
            <w:pPr>
              <w:spacing w:after="0" w:line="240" w:lineRule="auto"/>
              <w:ind w:firstLine="0"/>
              <w:rPr>
                <w:rFonts w:eastAsia="MS Mincho" w:cs="Times New Roman"/>
              </w:rPr>
            </w:pPr>
          </w:p>
        </w:tc>
        <w:tc>
          <w:tcPr>
            <w:tcW w:w="1842" w:type="dxa"/>
          </w:tcPr>
          <w:p w14:paraId="67D64C18" w14:textId="3DC3728F" w:rsidR="00B56E79" w:rsidRPr="00430713" w:rsidRDefault="00B56E79" w:rsidP="00B56E79">
            <w:pPr>
              <w:spacing w:after="0" w:line="240" w:lineRule="auto"/>
              <w:ind w:firstLine="0"/>
              <w:rPr>
                <w:rFonts w:eastAsia="MS Mincho" w:cs="Times New Roman"/>
              </w:rPr>
            </w:pPr>
            <w:r>
              <w:rPr>
                <w:rFonts w:eastAsia="MS Mincho" w:cs="Times New Roman"/>
              </w:rPr>
              <w:t>65 (24-86)</w:t>
            </w:r>
          </w:p>
        </w:tc>
      </w:tr>
      <w:tr w:rsidR="00B56E79" w:rsidRPr="00430713" w14:paraId="467CAF95" w14:textId="233235F9" w:rsidTr="003D2862">
        <w:trPr>
          <w:cantSplit/>
        </w:trPr>
        <w:tc>
          <w:tcPr>
            <w:tcW w:w="3404" w:type="dxa"/>
          </w:tcPr>
          <w:p w14:paraId="5BD0F0A3" w14:textId="77777777" w:rsidR="00B56E79" w:rsidRPr="00430713" w:rsidRDefault="00B56E79" w:rsidP="00B56E79">
            <w:pPr>
              <w:spacing w:after="0" w:line="240" w:lineRule="auto"/>
              <w:ind w:firstLine="0"/>
              <w:rPr>
                <w:rFonts w:eastAsia="MS Mincho" w:cs="Times New Roman"/>
              </w:rPr>
            </w:pPr>
            <w:r w:rsidRPr="00430713">
              <w:rPr>
                <w:rFonts w:eastAsia="MS Mincho" w:cs="Times New Roman"/>
              </w:rPr>
              <w:t xml:space="preserve">Ethnicity </w:t>
            </w:r>
          </w:p>
          <w:p w14:paraId="79AC7E9E" w14:textId="77777777" w:rsidR="00B56E79" w:rsidRPr="00430713" w:rsidRDefault="00B56E79" w:rsidP="00B56E79">
            <w:pPr>
              <w:spacing w:after="0" w:line="240" w:lineRule="auto"/>
              <w:ind w:left="284" w:firstLine="0"/>
              <w:rPr>
                <w:rFonts w:eastAsia="MS Mincho" w:cs="Times New Roman"/>
                <w:i/>
              </w:rPr>
            </w:pPr>
            <w:r w:rsidRPr="00430713">
              <w:rPr>
                <w:rFonts w:eastAsia="MS Mincho" w:cs="Times New Roman"/>
                <w:i/>
              </w:rPr>
              <w:t>White British</w:t>
            </w:r>
          </w:p>
          <w:p w14:paraId="698278B2" w14:textId="77777777" w:rsidR="00B56E79" w:rsidRPr="00430713" w:rsidRDefault="00B56E79" w:rsidP="00B56E79">
            <w:pPr>
              <w:spacing w:after="0" w:line="240" w:lineRule="auto"/>
              <w:ind w:left="284" w:firstLine="0"/>
              <w:rPr>
                <w:rFonts w:eastAsia="MS Mincho" w:cs="Times New Roman"/>
              </w:rPr>
            </w:pPr>
            <w:r w:rsidRPr="00430713">
              <w:rPr>
                <w:rFonts w:eastAsia="MS Mincho" w:cs="Times New Roman"/>
                <w:i/>
              </w:rPr>
              <w:t>West Indian</w:t>
            </w:r>
          </w:p>
        </w:tc>
        <w:tc>
          <w:tcPr>
            <w:tcW w:w="634" w:type="dxa"/>
          </w:tcPr>
          <w:p w14:paraId="4D5D23E6" w14:textId="77777777" w:rsidR="00B56E79" w:rsidRPr="00430713" w:rsidRDefault="00B56E79" w:rsidP="00B56E79">
            <w:pPr>
              <w:spacing w:after="0" w:line="240" w:lineRule="auto"/>
              <w:ind w:firstLine="0"/>
              <w:rPr>
                <w:rFonts w:eastAsia="MS Mincho" w:cs="Times New Roman"/>
              </w:rPr>
            </w:pPr>
          </w:p>
          <w:p w14:paraId="0937033A" w14:textId="77777777" w:rsidR="00B56E79" w:rsidRPr="00430713" w:rsidRDefault="00B56E79" w:rsidP="00B56E79">
            <w:pPr>
              <w:spacing w:after="0" w:line="240" w:lineRule="auto"/>
              <w:ind w:firstLine="0"/>
              <w:rPr>
                <w:rFonts w:eastAsia="MS Mincho" w:cs="Times New Roman"/>
              </w:rPr>
            </w:pPr>
            <w:r w:rsidRPr="00430713">
              <w:rPr>
                <w:rFonts w:eastAsia="MS Mincho" w:cs="Times New Roman"/>
              </w:rPr>
              <w:t>22</w:t>
            </w:r>
          </w:p>
          <w:p w14:paraId="1E83854A" w14:textId="77777777" w:rsidR="00B56E79" w:rsidRPr="00430713" w:rsidRDefault="00B56E79" w:rsidP="00B56E79">
            <w:pPr>
              <w:spacing w:after="0" w:line="240" w:lineRule="auto"/>
              <w:ind w:firstLine="0"/>
              <w:rPr>
                <w:rFonts w:eastAsia="MS Mincho" w:cs="Times New Roman"/>
              </w:rPr>
            </w:pPr>
            <w:r w:rsidRPr="00430713">
              <w:rPr>
                <w:rFonts w:eastAsia="MS Mincho" w:cs="Times New Roman"/>
              </w:rPr>
              <w:t>1</w:t>
            </w:r>
          </w:p>
        </w:tc>
        <w:tc>
          <w:tcPr>
            <w:tcW w:w="1486" w:type="dxa"/>
          </w:tcPr>
          <w:p w14:paraId="369D2AB8" w14:textId="77777777" w:rsidR="00B56E79" w:rsidRPr="00430713" w:rsidRDefault="00B56E79" w:rsidP="00B56E79">
            <w:pPr>
              <w:spacing w:after="0" w:line="240" w:lineRule="auto"/>
              <w:ind w:firstLine="0"/>
              <w:rPr>
                <w:rFonts w:eastAsia="MS Mincho" w:cs="Times New Roman"/>
              </w:rPr>
            </w:pPr>
          </w:p>
        </w:tc>
        <w:tc>
          <w:tcPr>
            <w:tcW w:w="567" w:type="dxa"/>
          </w:tcPr>
          <w:p w14:paraId="638CACA6" w14:textId="77777777" w:rsidR="00B56E79" w:rsidRDefault="00B56E79" w:rsidP="00B56E79">
            <w:pPr>
              <w:spacing w:after="0" w:line="240" w:lineRule="auto"/>
              <w:ind w:firstLine="0"/>
              <w:rPr>
                <w:rFonts w:eastAsia="MS Mincho" w:cs="Times New Roman"/>
              </w:rPr>
            </w:pPr>
          </w:p>
          <w:p w14:paraId="61A8D4AA" w14:textId="77777777" w:rsidR="00B56E79" w:rsidRDefault="00B56E79" w:rsidP="00B56E79">
            <w:pPr>
              <w:spacing w:after="0" w:line="240" w:lineRule="auto"/>
              <w:ind w:firstLine="0"/>
              <w:rPr>
                <w:rFonts w:eastAsia="MS Mincho" w:cs="Times New Roman"/>
              </w:rPr>
            </w:pPr>
            <w:r>
              <w:rPr>
                <w:rFonts w:eastAsia="MS Mincho" w:cs="Times New Roman"/>
              </w:rPr>
              <w:t>8</w:t>
            </w:r>
          </w:p>
          <w:p w14:paraId="34A5AAB8" w14:textId="16916D53" w:rsidR="0076356A" w:rsidRPr="00430713" w:rsidRDefault="0076356A" w:rsidP="00B56E79">
            <w:pPr>
              <w:spacing w:after="0" w:line="240" w:lineRule="auto"/>
              <w:ind w:firstLine="0"/>
              <w:rPr>
                <w:rFonts w:eastAsia="MS Mincho" w:cs="Times New Roman"/>
              </w:rPr>
            </w:pPr>
          </w:p>
        </w:tc>
        <w:tc>
          <w:tcPr>
            <w:tcW w:w="1701" w:type="dxa"/>
          </w:tcPr>
          <w:p w14:paraId="1FA36E8D" w14:textId="77777777" w:rsidR="00B56E79" w:rsidRPr="00430713" w:rsidRDefault="00B56E79" w:rsidP="00B56E79">
            <w:pPr>
              <w:spacing w:after="0" w:line="240" w:lineRule="auto"/>
              <w:ind w:firstLine="0"/>
              <w:rPr>
                <w:rFonts w:eastAsia="MS Mincho" w:cs="Times New Roman"/>
              </w:rPr>
            </w:pPr>
          </w:p>
        </w:tc>
        <w:tc>
          <w:tcPr>
            <w:tcW w:w="567" w:type="dxa"/>
          </w:tcPr>
          <w:p w14:paraId="7F8192CA" w14:textId="77777777" w:rsidR="00B56E79" w:rsidRDefault="00B56E79" w:rsidP="00B56E79">
            <w:pPr>
              <w:spacing w:after="0" w:line="240" w:lineRule="auto"/>
              <w:ind w:firstLine="0"/>
              <w:rPr>
                <w:rFonts w:eastAsia="MS Mincho" w:cs="Times New Roman"/>
              </w:rPr>
            </w:pPr>
          </w:p>
          <w:p w14:paraId="71C181AC" w14:textId="77777777" w:rsidR="00B56E79" w:rsidRDefault="00B56E79" w:rsidP="00B56E79">
            <w:pPr>
              <w:spacing w:after="0" w:line="240" w:lineRule="auto"/>
              <w:ind w:firstLine="0"/>
              <w:rPr>
                <w:rFonts w:eastAsia="MS Mincho" w:cs="Times New Roman"/>
              </w:rPr>
            </w:pPr>
            <w:r>
              <w:rPr>
                <w:rFonts w:eastAsia="MS Mincho" w:cs="Times New Roman"/>
              </w:rPr>
              <w:t>14</w:t>
            </w:r>
          </w:p>
          <w:p w14:paraId="1714DC05" w14:textId="1299F7A3" w:rsidR="00B56E79" w:rsidRPr="00430713" w:rsidRDefault="00B56E79" w:rsidP="00B56E79">
            <w:pPr>
              <w:spacing w:after="0" w:line="240" w:lineRule="auto"/>
              <w:ind w:firstLine="0"/>
              <w:rPr>
                <w:rFonts w:eastAsia="MS Mincho" w:cs="Times New Roman"/>
              </w:rPr>
            </w:pPr>
            <w:r>
              <w:rPr>
                <w:rFonts w:eastAsia="MS Mincho" w:cs="Times New Roman"/>
              </w:rPr>
              <w:t>1</w:t>
            </w:r>
          </w:p>
        </w:tc>
        <w:tc>
          <w:tcPr>
            <w:tcW w:w="1842" w:type="dxa"/>
          </w:tcPr>
          <w:p w14:paraId="584D5198" w14:textId="77777777" w:rsidR="00B56E79" w:rsidRPr="00430713" w:rsidRDefault="00B56E79" w:rsidP="00B56E79">
            <w:pPr>
              <w:spacing w:after="0" w:line="240" w:lineRule="auto"/>
              <w:ind w:firstLine="0"/>
              <w:rPr>
                <w:rFonts w:eastAsia="MS Mincho" w:cs="Times New Roman"/>
              </w:rPr>
            </w:pPr>
          </w:p>
        </w:tc>
      </w:tr>
      <w:tr w:rsidR="00B56E79" w:rsidRPr="00430713" w14:paraId="55D5290F" w14:textId="294020A4" w:rsidTr="003D2862">
        <w:trPr>
          <w:cantSplit/>
        </w:trPr>
        <w:tc>
          <w:tcPr>
            <w:tcW w:w="3404" w:type="dxa"/>
          </w:tcPr>
          <w:p w14:paraId="3868BFB2" w14:textId="77777777" w:rsidR="00B56E79" w:rsidRPr="00430713" w:rsidRDefault="00B56E79" w:rsidP="00B56E79">
            <w:pPr>
              <w:spacing w:after="0" w:line="240" w:lineRule="auto"/>
              <w:ind w:firstLine="0"/>
              <w:rPr>
                <w:rFonts w:eastAsia="MS Mincho" w:cs="Times New Roman"/>
              </w:rPr>
            </w:pPr>
            <w:r w:rsidRPr="00430713">
              <w:rPr>
                <w:rFonts w:eastAsia="MS Mincho" w:cs="Times New Roman"/>
              </w:rPr>
              <w:t>Type 1 diabetes</w:t>
            </w:r>
          </w:p>
          <w:p w14:paraId="258EDDF7" w14:textId="77777777" w:rsidR="00B56E79" w:rsidRPr="00430713" w:rsidRDefault="00B56E79" w:rsidP="00B56E79">
            <w:pPr>
              <w:spacing w:after="0" w:line="240" w:lineRule="auto"/>
              <w:ind w:firstLine="0"/>
              <w:rPr>
                <w:rFonts w:eastAsia="MS Mincho" w:cs="Times New Roman"/>
              </w:rPr>
            </w:pPr>
            <w:r w:rsidRPr="00430713">
              <w:rPr>
                <w:rFonts w:eastAsia="MS Mincho" w:cs="Times New Roman"/>
              </w:rPr>
              <w:t>Type 2 diabetes</w:t>
            </w:r>
          </w:p>
        </w:tc>
        <w:tc>
          <w:tcPr>
            <w:tcW w:w="634" w:type="dxa"/>
          </w:tcPr>
          <w:p w14:paraId="74E61F73" w14:textId="77777777" w:rsidR="00B56E79" w:rsidRPr="00430713" w:rsidRDefault="00B56E79" w:rsidP="00B56E79">
            <w:pPr>
              <w:spacing w:after="0" w:line="240" w:lineRule="auto"/>
              <w:ind w:firstLine="0"/>
              <w:rPr>
                <w:rFonts w:eastAsia="MS Mincho" w:cs="Times New Roman"/>
              </w:rPr>
            </w:pPr>
            <w:r w:rsidRPr="00430713">
              <w:rPr>
                <w:rFonts w:eastAsia="MS Mincho" w:cs="Times New Roman"/>
              </w:rPr>
              <w:t>10</w:t>
            </w:r>
          </w:p>
          <w:p w14:paraId="3B516CFF" w14:textId="77777777" w:rsidR="00B56E79" w:rsidRPr="00430713" w:rsidRDefault="00B56E79" w:rsidP="00B56E79">
            <w:pPr>
              <w:spacing w:after="0" w:line="240" w:lineRule="auto"/>
              <w:ind w:firstLine="0"/>
              <w:rPr>
                <w:rFonts w:eastAsia="MS Mincho" w:cs="Times New Roman"/>
              </w:rPr>
            </w:pPr>
            <w:r w:rsidRPr="00430713">
              <w:rPr>
                <w:rFonts w:eastAsia="MS Mincho" w:cs="Times New Roman"/>
              </w:rPr>
              <w:t>13</w:t>
            </w:r>
          </w:p>
        </w:tc>
        <w:tc>
          <w:tcPr>
            <w:tcW w:w="1486" w:type="dxa"/>
          </w:tcPr>
          <w:p w14:paraId="3DCF53F8" w14:textId="77777777" w:rsidR="00B56E79" w:rsidRPr="00430713" w:rsidRDefault="00B56E79" w:rsidP="00B56E79">
            <w:pPr>
              <w:spacing w:after="0" w:line="240" w:lineRule="auto"/>
              <w:ind w:firstLine="0"/>
              <w:rPr>
                <w:rFonts w:eastAsia="MS Mincho" w:cs="Times New Roman"/>
              </w:rPr>
            </w:pPr>
          </w:p>
        </w:tc>
        <w:tc>
          <w:tcPr>
            <w:tcW w:w="567" w:type="dxa"/>
          </w:tcPr>
          <w:p w14:paraId="13C1AFAA" w14:textId="77777777" w:rsidR="00B56E79" w:rsidRDefault="00B56E79" w:rsidP="00B56E79">
            <w:pPr>
              <w:spacing w:after="0" w:line="240" w:lineRule="auto"/>
              <w:ind w:firstLine="0"/>
              <w:rPr>
                <w:rFonts w:eastAsia="MS Mincho" w:cs="Times New Roman"/>
              </w:rPr>
            </w:pPr>
            <w:r>
              <w:rPr>
                <w:rFonts w:eastAsia="MS Mincho" w:cs="Times New Roman"/>
              </w:rPr>
              <w:t>3</w:t>
            </w:r>
          </w:p>
          <w:p w14:paraId="70DABF1E" w14:textId="6D1AFC49" w:rsidR="00B56E79" w:rsidRPr="00430713" w:rsidRDefault="00B56E79" w:rsidP="00B56E79">
            <w:pPr>
              <w:spacing w:after="0" w:line="240" w:lineRule="auto"/>
              <w:ind w:firstLine="0"/>
              <w:rPr>
                <w:rFonts w:eastAsia="MS Mincho" w:cs="Times New Roman"/>
              </w:rPr>
            </w:pPr>
            <w:r>
              <w:rPr>
                <w:rFonts w:eastAsia="MS Mincho" w:cs="Times New Roman"/>
              </w:rPr>
              <w:t>5</w:t>
            </w:r>
          </w:p>
        </w:tc>
        <w:tc>
          <w:tcPr>
            <w:tcW w:w="1701" w:type="dxa"/>
          </w:tcPr>
          <w:p w14:paraId="0E541C7C" w14:textId="77777777" w:rsidR="00B56E79" w:rsidRPr="00430713" w:rsidRDefault="00B56E79" w:rsidP="00B56E79">
            <w:pPr>
              <w:spacing w:after="0" w:line="240" w:lineRule="auto"/>
              <w:ind w:firstLine="0"/>
              <w:rPr>
                <w:rFonts w:eastAsia="MS Mincho" w:cs="Times New Roman"/>
              </w:rPr>
            </w:pPr>
          </w:p>
        </w:tc>
        <w:tc>
          <w:tcPr>
            <w:tcW w:w="567" w:type="dxa"/>
          </w:tcPr>
          <w:p w14:paraId="48F38FD1" w14:textId="77777777" w:rsidR="00B56E79" w:rsidRDefault="00B56E79" w:rsidP="00B56E79">
            <w:pPr>
              <w:spacing w:after="0" w:line="240" w:lineRule="auto"/>
              <w:ind w:firstLine="0"/>
              <w:rPr>
                <w:rFonts w:eastAsia="MS Mincho" w:cs="Times New Roman"/>
              </w:rPr>
            </w:pPr>
            <w:r>
              <w:rPr>
                <w:rFonts w:eastAsia="MS Mincho" w:cs="Times New Roman"/>
              </w:rPr>
              <w:t>7</w:t>
            </w:r>
          </w:p>
          <w:p w14:paraId="19F039DE" w14:textId="00AABE17" w:rsidR="00B56E79" w:rsidRPr="00430713" w:rsidRDefault="00B56E79" w:rsidP="00B56E79">
            <w:pPr>
              <w:spacing w:after="0" w:line="240" w:lineRule="auto"/>
              <w:ind w:firstLine="0"/>
              <w:rPr>
                <w:rFonts w:eastAsia="MS Mincho" w:cs="Times New Roman"/>
              </w:rPr>
            </w:pPr>
            <w:r>
              <w:rPr>
                <w:rFonts w:eastAsia="MS Mincho" w:cs="Times New Roman"/>
              </w:rPr>
              <w:t>8</w:t>
            </w:r>
          </w:p>
        </w:tc>
        <w:tc>
          <w:tcPr>
            <w:tcW w:w="1842" w:type="dxa"/>
          </w:tcPr>
          <w:p w14:paraId="1C31070D" w14:textId="77777777" w:rsidR="00B56E79" w:rsidRPr="00430713" w:rsidRDefault="00B56E79" w:rsidP="00B56E79">
            <w:pPr>
              <w:spacing w:after="0" w:line="240" w:lineRule="auto"/>
              <w:ind w:firstLine="0"/>
              <w:rPr>
                <w:rFonts w:eastAsia="MS Mincho" w:cs="Times New Roman"/>
              </w:rPr>
            </w:pPr>
          </w:p>
        </w:tc>
      </w:tr>
      <w:tr w:rsidR="00B56E79" w:rsidRPr="00430713" w14:paraId="0F4D7C99" w14:textId="1FE83E8A" w:rsidTr="003D2862">
        <w:trPr>
          <w:cantSplit/>
        </w:trPr>
        <w:tc>
          <w:tcPr>
            <w:tcW w:w="3404" w:type="dxa"/>
          </w:tcPr>
          <w:p w14:paraId="6D9507BA" w14:textId="77777777" w:rsidR="00B56E79" w:rsidRPr="00430713" w:rsidRDefault="00B56E79" w:rsidP="00B56E79">
            <w:pPr>
              <w:spacing w:after="0" w:line="240" w:lineRule="auto"/>
              <w:ind w:firstLine="0"/>
              <w:rPr>
                <w:rFonts w:eastAsia="MS Mincho" w:cs="Times New Roman"/>
              </w:rPr>
            </w:pPr>
            <w:r w:rsidRPr="00430713">
              <w:rPr>
                <w:rFonts w:eastAsia="MS Mincho" w:cs="Times New Roman"/>
              </w:rPr>
              <w:t>Duration with Diabetes (years)</w:t>
            </w:r>
          </w:p>
        </w:tc>
        <w:tc>
          <w:tcPr>
            <w:tcW w:w="634" w:type="dxa"/>
          </w:tcPr>
          <w:p w14:paraId="09565E43" w14:textId="77777777" w:rsidR="00B56E79" w:rsidRPr="00430713" w:rsidRDefault="00B56E79" w:rsidP="00B56E79">
            <w:pPr>
              <w:spacing w:after="0" w:line="240" w:lineRule="auto"/>
              <w:ind w:firstLine="0"/>
              <w:rPr>
                <w:rFonts w:eastAsia="MS Mincho" w:cs="Times New Roman"/>
              </w:rPr>
            </w:pPr>
          </w:p>
        </w:tc>
        <w:tc>
          <w:tcPr>
            <w:tcW w:w="1486" w:type="dxa"/>
          </w:tcPr>
          <w:p w14:paraId="516AF533" w14:textId="77777777" w:rsidR="00B56E79" w:rsidRPr="00430713" w:rsidRDefault="00B56E79" w:rsidP="00B56E79">
            <w:pPr>
              <w:spacing w:after="0" w:line="240" w:lineRule="auto"/>
              <w:ind w:firstLine="0"/>
              <w:rPr>
                <w:rFonts w:eastAsia="MS Mincho" w:cs="Times New Roman"/>
              </w:rPr>
            </w:pPr>
            <w:r w:rsidRPr="00430713">
              <w:rPr>
                <w:rFonts w:eastAsia="MS Mincho" w:cs="Times New Roman"/>
              </w:rPr>
              <w:t>23.5 (7-50)</w:t>
            </w:r>
          </w:p>
        </w:tc>
        <w:tc>
          <w:tcPr>
            <w:tcW w:w="567" w:type="dxa"/>
          </w:tcPr>
          <w:p w14:paraId="23E67E55" w14:textId="77777777" w:rsidR="00B56E79" w:rsidRPr="00430713" w:rsidRDefault="00B56E79" w:rsidP="00B56E79">
            <w:pPr>
              <w:spacing w:after="0" w:line="240" w:lineRule="auto"/>
              <w:ind w:firstLine="0"/>
              <w:rPr>
                <w:rFonts w:eastAsia="MS Mincho" w:cs="Times New Roman"/>
              </w:rPr>
            </w:pPr>
          </w:p>
        </w:tc>
        <w:tc>
          <w:tcPr>
            <w:tcW w:w="1701" w:type="dxa"/>
          </w:tcPr>
          <w:p w14:paraId="59C6C91D" w14:textId="18C83EE1" w:rsidR="00B56E79" w:rsidRPr="00430713" w:rsidRDefault="00B56E79" w:rsidP="00B56E79">
            <w:pPr>
              <w:spacing w:after="0" w:line="240" w:lineRule="auto"/>
              <w:ind w:firstLine="0"/>
              <w:rPr>
                <w:rFonts w:eastAsia="MS Mincho" w:cs="Times New Roman"/>
              </w:rPr>
            </w:pPr>
            <w:r>
              <w:rPr>
                <w:rFonts w:eastAsia="MS Mincho" w:cs="Times New Roman"/>
              </w:rPr>
              <w:t>23.5 (7-50)</w:t>
            </w:r>
          </w:p>
        </w:tc>
        <w:tc>
          <w:tcPr>
            <w:tcW w:w="567" w:type="dxa"/>
          </w:tcPr>
          <w:p w14:paraId="0C51F5C8" w14:textId="4BD587C7" w:rsidR="00B56E79" w:rsidRPr="00430713" w:rsidRDefault="00B56E79" w:rsidP="00B56E79">
            <w:pPr>
              <w:spacing w:after="0" w:line="240" w:lineRule="auto"/>
              <w:ind w:firstLine="0"/>
              <w:rPr>
                <w:rFonts w:eastAsia="MS Mincho" w:cs="Times New Roman"/>
              </w:rPr>
            </w:pPr>
          </w:p>
        </w:tc>
        <w:tc>
          <w:tcPr>
            <w:tcW w:w="1842" w:type="dxa"/>
          </w:tcPr>
          <w:p w14:paraId="2BB3EC2E" w14:textId="56AB9417" w:rsidR="00B56E79" w:rsidRPr="00430713" w:rsidRDefault="00B56E79" w:rsidP="00B56E79">
            <w:pPr>
              <w:spacing w:after="0" w:line="240" w:lineRule="auto"/>
              <w:ind w:firstLine="0"/>
              <w:rPr>
                <w:rFonts w:eastAsia="MS Mincho" w:cs="Times New Roman"/>
              </w:rPr>
            </w:pPr>
            <w:r>
              <w:rPr>
                <w:rFonts w:eastAsia="MS Mincho" w:cs="Times New Roman"/>
              </w:rPr>
              <w:t>23.5 (7-48)</w:t>
            </w:r>
          </w:p>
        </w:tc>
      </w:tr>
      <w:tr w:rsidR="00B56E79" w:rsidRPr="00430713" w14:paraId="4258FBDD" w14:textId="30787575" w:rsidTr="003D2862">
        <w:trPr>
          <w:cantSplit/>
        </w:trPr>
        <w:tc>
          <w:tcPr>
            <w:tcW w:w="3404" w:type="dxa"/>
          </w:tcPr>
          <w:p w14:paraId="2AB1AF9B" w14:textId="77777777" w:rsidR="00B56E79" w:rsidRPr="00430713" w:rsidRDefault="00B56E79" w:rsidP="00B56E79">
            <w:pPr>
              <w:spacing w:after="0" w:line="240" w:lineRule="auto"/>
              <w:ind w:firstLine="0"/>
              <w:rPr>
                <w:rFonts w:eastAsia="MS Mincho" w:cs="Times New Roman"/>
              </w:rPr>
            </w:pPr>
            <w:r w:rsidRPr="00430713">
              <w:rPr>
                <w:rFonts w:eastAsia="MS Mincho" w:cs="Times New Roman"/>
              </w:rPr>
              <w:t>Duration with PDN (years)</w:t>
            </w:r>
          </w:p>
        </w:tc>
        <w:tc>
          <w:tcPr>
            <w:tcW w:w="634" w:type="dxa"/>
          </w:tcPr>
          <w:p w14:paraId="7DAAA5B8" w14:textId="77777777" w:rsidR="00B56E79" w:rsidRPr="00430713" w:rsidRDefault="00B56E79" w:rsidP="00B56E79">
            <w:pPr>
              <w:spacing w:after="0" w:line="240" w:lineRule="auto"/>
              <w:ind w:firstLine="0"/>
              <w:rPr>
                <w:rFonts w:eastAsia="MS Mincho" w:cs="Times New Roman"/>
              </w:rPr>
            </w:pPr>
          </w:p>
        </w:tc>
        <w:tc>
          <w:tcPr>
            <w:tcW w:w="1486" w:type="dxa"/>
          </w:tcPr>
          <w:p w14:paraId="16A490F0" w14:textId="77777777" w:rsidR="00B56E79" w:rsidRPr="00430713" w:rsidRDefault="00B56E79" w:rsidP="00B56E79">
            <w:pPr>
              <w:spacing w:after="0" w:line="240" w:lineRule="auto"/>
              <w:ind w:firstLine="0"/>
              <w:rPr>
                <w:rFonts w:eastAsia="MS Mincho" w:cs="Times New Roman"/>
              </w:rPr>
            </w:pPr>
            <w:r w:rsidRPr="00430713">
              <w:rPr>
                <w:rFonts w:eastAsia="MS Mincho" w:cs="Times New Roman"/>
              </w:rPr>
              <w:t>10.3 (1-24)</w:t>
            </w:r>
          </w:p>
        </w:tc>
        <w:tc>
          <w:tcPr>
            <w:tcW w:w="567" w:type="dxa"/>
          </w:tcPr>
          <w:p w14:paraId="181F256A" w14:textId="77777777" w:rsidR="00B56E79" w:rsidRPr="00430713" w:rsidRDefault="00B56E79" w:rsidP="00B56E79">
            <w:pPr>
              <w:spacing w:after="0" w:line="240" w:lineRule="auto"/>
              <w:ind w:firstLine="0"/>
              <w:rPr>
                <w:rFonts w:eastAsia="MS Mincho" w:cs="Times New Roman"/>
              </w:rPr>
            </w:pPr>
          </w:p>
        </w:tc>
        <w:tc>
          <w:tcPr>
            <w:tcW w:w="1701" w:type="dxa"/>
          </w:tcPr>
          <w:p w14:paraId="366FB654" w14:textId="0F288996" w:rsidR="00B56E79" w:rsidRPr="00430713" w:rsidRDefault="00B56E79" w:rsidP="00B56E79">
            <w:pPr>
              <w:spacing w:after="0" w:line="240" w:lineRule="auto"/>
              <w:ind w:firstLine="0"/>
              <w:rPr>
                <w:rFonts w:eastAsia="MS Mincho" w:cs="Times New Roman"/>
              </w:rPr>
            </w:pPr>
            <w:r>
              <w:rPr>
                <w:rFonts w:eastAsia="MS Mincho" w:cs="Times New Roman"/>
              </w:rPr>
              <w:t>9 (5-15)</w:t>
            </w:r>
          </w:p>
        </w:tc>
        <w:tc>
          <w:tcPr>
            <w:tcW w:w="567" w:type="dxa"/>
          </w:tcPr>
          <w:p w14:paraId="4B8ADE09" w14:textId="3A1E45FC" w:rsidR="00B56E79" w:rsidRPr="00430713" w:rsidRDefault="00B56E79" w:rsidP="00B56E79">
            <w:pPr>
              <w:spacing w:after="0" w:line="240" w:lineRule="auto"/>
              <w:ind w:firstLine="0"/>
              <w:rPr>
                <w:rFonts w:eastAsia="MS Mincho" w:cs="Times New Roman"/>
              </w:rPr>
            </w:pPr>
          </w:p>
        </w:tc>
        <w:tc>
          <w:tcPr>
            <w:tcW w:w="1842" w:type="dxa"/>
          </w:tcPr>
          <w:p w14:paraId="183ECDB1" w14:textId="4265D78E" w:rsidR="00B56E79" w:rsidRPr="00430713" w:rsidRDefault="00B56E79" w:rsidP="00B56E79">
            <w:pPr>
              <w:spacing w:after="0" w:line="240" w:lineRule="auto"/>
              <w:ind w:firstLine="0"/>
              <w:rPr>
                <w:rFonts w:eastAsia="MS Mincho" w:cs="Times New Roman"/>
              </w:rPr>
            </w:pPr>
            <w:r>
              <w:rPr>
                <w:rFonts w:eastAsia="MS Mincho" w:cs="Times New Roman"/>
              </w:rPr>
              <w:t>11 (1-24)</w:t>
            </w:r>
          </w:p>
        </w:tc>
      </w:tr>
      <w:tr w:rsidR="00B56E79" w:rsidRPr="00430713" w14:paraId="547056B0" w14:textId="3C65BE04" w:rsidTr="003D2862">
        <w:trPr>
          <w:cantSplit/>
        </w:trPr>
        <w:tc>
          <w:tcPr>
            <w:tcW w:w="3404" w:type="dxa"/>
          </w:tcPr>
          <w:p w14:paraId="0993C323" w14:textId="77777777" w:rsidR="00B56E79" w:rsidRPr="00430713" w:rsidRDefault="00B56E79" w:rsidP="00B56E79">
            <w:pPr>
              <w:spacing w:after="0" w:line="240" w:lineRule="auto"/>
              <w:ind w:firstLine="0"/>
              <w:rPr>
                <w:rFonts w:eastAsia="MS Mincho" w:cs="Times New Roman"/>
              </w:rPr>
            </w:pPr>
            <w:r w:rsidRPr="00430713">
              <w:rPr>
                <w:rFonts w:eastAsia="MS Mincho" w:cs="Times New Roman"/>
              </w:rPr>
              <w:t>Current employment</w:t>
            </w:r>
          </w:p>
          <w:p w14:paraId="04B1CC57" w14:textId="77777777" w:rsidR="00B56E79" w:rsidRPr="00430713" w:rsidRDefault="00B56E79" w:rsidP="00B56E79">
            <w:pPr>
              <w:spacing w:after="0" w:line="240" w:lineRule="auto"/>
              <w:ind w:left="284" w:firstLine="0"/>
              <w:rPr>
                <w:rFonts w:eastAsia="MS Mincho" w:cs="Times New Roman"/>
                <w:i/>
              </w:rPr>
            </w:pPr>
            <w:r w:rsidRPr="00430713">
              <w:rPr>
                <w:rFonts w:eastAsia="MS Mincho" w:cs="Times New Roman"/>
                <w:i/>
              </w:rPr>
              <w:t xml:space="preserve">Retired </w:t>
            </w:r>
          </w:p>
          <w:p w14:paraId="33F8E90B" w14:textId="77777777" w:rsidR="00B56E79" w:rsidRPr="00430713" w:rsidRDefault="00B56E79" w:rsidP="00B56E79">
            <w:pPr>
              <w:spacing w:after="0" w:line="240" w:lineRule="auto"/>
              <w:ind w:left="284" w:firstLine="0"/>
              <w:rPr>
                <w:rFonts w:eastAsia="MS Mincho" w:cs="Times New Roman"/>
                <w:i/>
              </w:rPr>
            </w:pPr>
            <w:r w:rsidRPr="00430713">
              <w:rPr>
                <w:rFonts w:eastAsia="MS Mincho" w:cs="Times New Roman"/>
                <w:i/>
              </w:rPr>
              <w:t>Full time</w:t>
            </w:r>
          </w:p>
          <w:p w14:paraId="6F1110C0" w14:textId="77777777" w:rsidR="00B56E79" w:rsidRPr="00430713" w:rsidRDefault="00B56E79" w:rsidP="00B56E79">
            <w:pPr>
              <w:spacing w:after="0" w:line="240" w:lineRule="auto"/>
              <w:ind w:left="284" w:firstLine="0"/>
              <w:rPr>
                <w:rFonts w:eastAsia="MS Mincho" w:cs="Times New Roman"/>
                <w:i/>
              </w:rPr>
            </w:pPr>
            <w:r w:rsidRPr="00430713">
              <w:rPr>
                <w:rFonts w:eastAsia="MS Mincho" w:cs="Times New Roman"/>
                <w:i/>
              </w:rPr>
              <w:t>Other</w:t>
            </w:r>
          </w:p>
        </w:tc>
        <w:tc>
          <w:tcPr>
            <w:tcW w:w="634" w:type="dxa"/>
          </w:tcPr>
          <w:p w14:paraId="7CBC9A12" w14:textId="77777777" w:rsidR="00B56E79" w:rsidRPr="00430713" w:rsidRDefault="00B56E79" w:rsidP="00B56E79">
            <w:pPr>
              <w:spacing w:after="0" w:line="240" w:lineRule="auto"/>
              <w:ind w:firstLine="0"/>
              <w:rPr>
                <w:rFonts w:eastAsia="MS Mincho" w:cs="Times New Roman"/>
              </w:rPr>
            </w:pPr>
          </w:p>
          <w:p w14:paraId="6A6F9C59" w14:textId="77777777" w:rsidR="00B56E79" w:rsidRPr="00430713" w:rsidRDefault="00B56E79" w:rsidP="00B56E79">
            <w:pPr>
              <w:spacing w:after="0" w:line="240" w:lineRule="auto"/>
              <w:ind w:firstLine="0"/>
              <w:rPr>
                <w:rFonts w:eastAsia="MS Mincho" w:cs="Times New Roman"/>
              </w:rPr>
            </w:pPr>
            <w:r w:rsidRPr="00430713">
              <w:rPr>
                <w:rFonts w:eastAsia="MS Mincho" w:cs="Times New Roman"/>
              </w:rPr>
              <w:t>20</w:t>
            </w:r>
          </w:p>
          <w:p w14:paraId="56CDED41" w14:textId="77777777" w:rsidR="00B56E79" w:rsidRPr="00430713" w:rsidRDefault="00B56E79" w:rsidP="00B56E79">
            <w:pPr>
              <w:spacing w:after="0" w:line="240" w:lineRule="auto"/>
              <w:ind w:firstLine="0"/>
              <w:rPr>
                <w:rFonts w:eastAsia="MS Mincho" w:cs="Times New Roman"/>
              </w:rPr>
            </w:pPr>
            <w:r w:rsidRPr="00430713">
              <w:rPr>
                <w:rFonts w:eastAsia="MS Mincho" w:cs="Times New Roman"/>
              </w:rPr>
              <w:t>2</w:t>
            </w:r>
          </w:p>
          <w:p w14:paraId="3513B82C" w14:textId="77777777" w:rsidR="00B56E79" w:rsidRPr="00430713" w:rsidRDefault="00B56E79" w:rsidP="00B56E79">
            <w:pPr>
              <w:spacing w:after="0" w:line="240" w:lineRule="auto"/>
              <w:ind w:firstLine="0"/>
              <w:rPr>
                <w:rFonts w:eastAsia="MS Mincho" w:cs="Times New Roman"/>
              </w:rPr>
            </w:pPr>
            <w:r w:rsidRPr="00430713">
              <w:rPr>
                <w:rFonts w:eastAsia="MS Mincho" w:cs="Times New Roman"/>
              </w:rPr>
              <w:t>1</w:t>
            </w:r>
          </w:p>
        </w:tc>
        <w:tc>
          <w:tcPr>
            <w:tcW w:w="1486" w:type="dxa"/>
          </w:tcPr>
          <w:p w14:paraId="508D367E" w14:textId="4C9A78BB" w:rsidR="00B56E79" w:rsidRPr="00430713" w:rsidRDefault="00B56E79" w:rsidP="00B56E79">
            <w:pPr>
              <w:spacing w:after="0" w:line="240" w:lineRule="auto"/>
              <w:ind w:firstLine="0"/>
              <w:rPr>
                <w:rFonts w:eastAsia="MS Mincho" w:cs="Times New Roman"/>
              </w:rPr>
            </w:pPr>
          </w:p>
        </w:tc>
        <w:tc>
          <w:tcPr>
            <w:tcW w:w="567" w:type="dxa"/>
          </w:tcPr>
          <w:p w14:paraId="72A788B0" w14:textId="77777777" w:rsidR="00B56E79" w:rsidRDefault="00B56E79" w:rsidP="00B56E79">
            <w:pPr>
              <w:spacing w:after="0" w:line="240" w:lineRule="auto"/>
              <w:ind w:firstLine="0"/>
              <w:rPr>
                <w:rFonts w:eastAsia="MS Mincho" w:cs="Times New Roman"/>
              </w:rPr>
            </w:pPr>
          </w:p>
          <w:p w14:paraId="6BFAA7B9" w14:textId="77777777" w:rsidR="00B56E79" w:rsidRDefault="00B56E79" w:rsidP="00B56E79">
            <w:pPr>
              <w:spacing w:after="0" w:line="240" w:lineRule="auto"/>
              <w:ind w:firstLine="0"/>
              <w:rPr>
                <w:rFonts w:eastAsia="MS Mincho" w:cs="Times New Roman"/>
              </w:rPr>
            </w:pPr>
            <w:r>
              <w:rPr>
                <w:rFonts w:eastAsia="MS Mincho" w:cs="Times New Roman"/>
              </w:rPr>
              <w:t>7</w:t>
            </w:r>
          </w:p>
          <w:p w14:paraId="3C07A843" w14:textId="4F6D6378" w:rsidR="00B56E79" w:rsidRPr="00430713" w:rsidRDefault="00B56E79" w:rsidP="00B56E79">
            <w:pPr>
              <w:spacing w:after="0" w:line="240" w:lineRule="auto"/>
              <w:ind w:firstLine="0"/>
              <w:rPr>
                <w:rFonts w:eastAsia="MS Mincho" w:cs="Times New Roman"/>
              </w:rPr>
            </w:pPr>
            <w:r>
              <w:rPr>
                <w:rFonts w:eastAsia="MS Mincho" w:cs="Times New Roman"/>
              </w:rPr>
              <w:t>1</w:t>
            </w:r>
          </w:p>
        </w:tc>
        <w:tc>
          <w:tcPr>
            <w:tcW w:w="1701" w:type="dxa"/>
          </w:tcPr>
          <w:p w14:paraId="3B486804" w14:textId="77777777" w:rsidR="00B56E79" w:rsidRPr="00430713" w:rsidRDefault="00B56E79" w:rsidP="00B56E79">
            <w:pPr>
              <w:spacing w:after="0" w:line="240" w:lineRule="auto"/>
              <w:ind w:firstLine="0"/>
              <w:rPr>
                <w:rFonts w:eastAsia="MS Mincho" w:cs="Times New Roman"/>
              </w:rPr>
            </w:pPr>
          </w:p>
        </w:tc>
        <w:tc>
          <w:tcPr>
            <w:tcW w:w="567" w:type="dxa"/>
          </w:tcPr>
          <w:p w14:paraId="2B7F81A7" w14:textId="77777777" w:rsidR="00B56E79" w:rsidRDefault="00B56E79" w:rsidP="00B56E79">
            <w:pPr>
              <w:spacing w:after="0" w:line="240" w:lineRule="auto"/>
              <w:ind w:firstLine="0"/>
              <w:rPr>
                <w:rFonts w:eastAsia="MS Mincho" w:cs="Times New Roman"/>
              </w:rPr>
            </w:pPr>
          </w:p>
          <w:p w14:paraId="51902B12" w14:textId="77777777" w:rsidR="00B56E79" w:rsidRDefault="00B56E79" w:rsidP="00B56E79">
            <w:pPr>
              <w:spacing w:after="0" w:line="240" w:lineRule="auto"/>
              <w:ind w:firstLine="0"/>
              <w:rPr>
                <w:rFonts w:eastAsia="MS Mincho" w:cs="Times New Roman"/>
              </w:rPr>
            </w:pPr>
            <w:r>
              <w:rPr>
                <w:rFonts w:eastAsia="MS Mincho" w:cs="Times New Roman"/>
              </w:rPr>
              <w:t>13</w:t>
            </w:r>
          </w:p>
          <w:p w14:paraId="298691F8" w14:textId="77777777" w:rsidR="00B56E79" w:rsidRDefault="00B56E79" w:rsidP="00B56E79">
            <w:pPr>
              <w:spacing w:after="0" w:line="240" w:lineRule="auto"/>
              <w:ind w:firstLine="0"/>
              <w:rPr>
                <w:rFonts w:eastAsia="MS Mincho" w:cs="Times New Roman"/>
              </w:rPr>
            </w:pPr>
            <w:r>
              <w:rPr>
                <w:rFonts w:eastAsia="MS Mincho" w:cs="Times New Roman"/>
              </w:rPr>
              <w:t>1</w:t>
            </w:r>
          </w:p>
          <w:p w14:paraId="0440C742" w14:textId="2A9AB040" w:rsidR="00B56E79" w:rsidRPr="00430713" w:rsidRDefault="00B56E79" w:rsidP="00B56E79">
            <w:pPr>
              <w:spacing w:after="0" w:line="240" w:lineRule="auto"/>
              <w:ind w:firstLine="0"/>
              <w:rPr>
                <w:rFonts w:eastAsia="MS Mincho" w:cs="Times New Roman"/>
              </w:rPr>
            </w:pPr>
            <w:r>
              <w:rPr>
                <w:rFonts w:eastAsia="MS Mincho" w:cs="Times New Roman"/>
              </w:rPr>
              <w:t>1</w:t>
            </w:r>
          </w:p>
        </w:tc>
        <w:tc>
          <w:tcPr>
            <w:tcW w:w="1842" w:type="dxa"/>
          </w:tcPr>
          <w:p w14:paraId="26377A91" w14:textId="77777777" w:rsidR="00B56E79" w:rsidRPr="00430713" w:rsidRDefault="00B56E79" w:rsidP="00B56E79">
            <w:pPr>
              <w:spacing w:after="0" w:line="240" w:lineRule="auto"/>
              <w:ind w:firstLine="0"/>
              <w:rPr>
                <w:rFonts w:eastAsia="MS Mincho" w:cs="Times New Roman"/>
              </w:rPr>
            </w:pPr>
          </w:p>
        </w:tc>
      </w:tr>
      <w:tr w:rsidR="00B56E79" w14:paraId="2BD337D9" w14:textId="3965E1B8" w:rsidTr="003D2862">
        <w:tc>
          <w:tcPr>
            <w:tcW w:w="3404" w:type="dxa"/>
          </w:tcPr>
          <w:p w14:paraId="4CB73FAB" w14:textId="77777777" w:rsidR="00B56E79" w:rsidRDefault="00B56E79" w:rsidP="00B56E79">
            <w:pPr>
              <w:spacing w:after="0" w:line="240" w:lineRule="auto"/>
              <w:ind w:firstLine="0"/>
            </w:pPr>
            <w:r>
              <w:t>Current analgesia</w:t>
            </w:r>
          </w:p>
          <w:p w14:paraId="2D125D56" w14:textId="77777777" w:rsidR="00B56E79" w:rsidRPr="004A1362" w:rsidRDefault="00B56E79" w:rsidP="00B56E79">
            <w:pPr>
              <w:spacing w:after="0" w:line="240" w:lineRule="auto"/>
              <w:ind w:firstLine="284"/>
              <w:rPr>
                <w:i/>
              </w:rPr>
            </w:pPr>
            <w:r>
              <w:rPr>
                <w:i/>
              </w:rPr>
              <w:t>Anti-epileptics</w:t>
            </w:r>
          </w:p>
          <w:p w14:paraId="34937A65" w14:textId="77777777" w:rsidR="00B56E79" w:rsidRPr="004A1362" w:rsidRDefault="00B56E79" w:rsidP="00B56E79">
            <w:pPr>
              <w:spacing w:after="0" w:line="240" w:lineRule="auto"/>
              <w:ind w:firstLine="284"/>
              <w:rPr>
                <w:i/>
              </w:rPr>
            </w:pPr>
            <w:r w:rsidRPr="004A1362">
              <w:rPr>
                <w:i/>
              </w:rPr>
              <w:t>Amitriptyline</w:t>
            </w:r>
          </w:p>
          <w:p w14:paraId="18CB397A" w14:textId="77777777" w:rsidR="00B56E79" w:rsidRDefault="00B56E79" w:rsidP="00B56E79">
            <w:pPr>
              <w:spacing w:after="0" w:line="240" w:lineRule="auto"/>
              <w:ind w:firstLine="284"/>
              <w:rPr>
                <w:i/>
              </w:rPr>
            </w:pPr>
            <w:r>
              <w:rPr>
                <w:i/>
              </w:rPr>
              <w:t>Strong opioids</w:t>
            </w:r>
          </w:p>
          <w:p w14:paraId="4768CD6B" w14:textId="77777777" w:rsidR="00B56E79" w:rsidRPr="004A1362" w:rsidRDefault="00B56E79" w:rsidP="00B56E79">
            <w:pPr>
              <w:spacing w:after="0" w:line="240" w:lineRule="auto"/>
              <w:ind w:firstLine="284"/>
              <w:rPr>
                <w:i/>
              </w:rPr>
            </w:pPr>
            <w:r w:rsidRPr="004A1362">
              <w:rPr>
                <w:i/>
              </w:rPr>
              <w:t>Paracetamol</w:t>
            </w:r>
          </w:p>
          <w:p w14:paraId="1A9D6262" w14:textId="77777777" w:rsidR="00B56E79" w:rsidRPr="004A1362" w:rsidRDefault="00B56E79" w:rsidP="00B56E79">
            <w:pPr>
              <w:spacing w:after="0" w:line="240" w:lineRule="auto"/>
              <w:ind w:firstLine="284"/>
              <w:rPr>
                <w:i/>
              </w:rPr>
            </w:pPr>
            <w:r w:rsidRPr="004A1362">
              <w:rPr>
                <w:i/>
              </w:rPr>
              <w:t>Duloxetine</w:t>
            </w:r>
          </w:p>
          <w:p w14:paraId="22D3FB48" w14:textId="77777777" w:rsidR="00B56E79" w:rsidRDefault="00B56E79" w:rsidP="00B56E79">
            <w:pPr>
              <w:spacing w:after="0" w:line="240" w:lineRule="auto"/>
              <w:ind w:firstLine="284"/>
              <w:rPr>
                <w:i/>
              </w:rPr>
            </w:pPr>
            <w:r w:rsidRPr="004A1362">
              <w:rPr>
                <w:i/>
              </w:rPr>
              <w:t>Co-codamol</w:t>
            </w:r>
          </w:p>
          <w:p w14:paraId="395BBD0B" w14:textId="77777777" w:rsidR="00B56E79" w:rsidRPr="004A1362" w:rsidRDefault="00B56E79" w:rsidP="00B56E79">
            <w:pPr>
              <w:spacing w:after="0" w:line="240" w:lineRule="auto"/>
              <w:ind w:firstLine="284"/>
              <w:rPr>
                <w:i/>
              </w:rPr>
            </w:pPr>
            <w:r>
              <w:rPr>
                <w:i/>
              </w:rPr>
              <w:t>Capsaicin</w:t>
            </w:r>
            <w:r w:rsidRPr="004A1362">
              <w:rPr>
                <w:i/>
              </w:rPr>
              <w:t xml:space="preserve"> cream</w:t>
            </w:r>
          </w:p>
          <w:p w14:paraId="0F701834" w14:textId="77777777" w:rsidR="00B56E79" w:rsidRDefault="00B56E79" w:rsidP="00B56E79">
            <w:pPr>
              <w:spacing w:after="0" w:line="240" w:lineRule="auto"/>
              <w:ind w:firstLine="284"/>
            </w:pPr>
            <w:r>
              <w:rPr>
                <w:i/>
              </w:rPr>
              <w:t>Nil analgesia</w:t>
            </w:r>
          </w:p>
        </w:tc>
        <w:tc>
          <w:tcPr>
            <w:tcW w:w="634" w:type="dxa"/>
          </w:tcPr>
          <w:p w14:paraId="5A5D4820" w14:textId="77777777" w:rsidR="00B56E79" w:rsidRDefault="00B56E79" w:rsidP="00B56E79">
            <w:pPr>
              <w:spacing w:after="0" w:line="240" w:lineRule="auto"/>
              <w:ind w:firstLine="0"/>
            </w:pPr>
          </w:p>
          <w:p w14:paraId="47A4C72B" w14:textId="77777777" w:rsidR="00B56E79" w:rsidRDefault="00B56E79" w:rsidP="00B56E79">
            <w:pPr>
              <w:spacing w:after="0" w:line="240" w:lineRule="auto"/>
              <w:ind w:firstLine="0"/>
            </w:pPr>
            <w:r>
              <w:t>9</w:t>
            </w:r>
          </w:p>
          <w:p w14:paraId="1779AAC5" w14:textId="77777777" w:rsidR="00B56E79" w:rsidRDefault="00B56E79" w:rsidP="00B56E79">
            <w:pPr>
              <w:spacing w:after="0" w:line="240" w:lineRule="auto"/>
              <w:ind w:firstLine="0"/>
            </w:pPr>
            <w:r>
              <w:t>8</w:t>
            </w:r>
          </w:p>
          <w:p w14:paraId="3198FB7E" w14:textId="77777777" w:rsidR="00B56E79" w:rsidRDefault="00B56E79" w:rsidP="00B56E79">
            <w:pPr>
              <w:spacing w:after="0" w:line="240" w:lineRule="auto"/>
              <w:ind w:firstLine="0"/>
            </w:pPr>
            <w:r>
              <w:t>7</w:t>
            </w:r>
          </w:p>
          <w:p w14:paraId="54F4E5E4" w14:textId="77777777" w:rsidR="00B56E79" w:rsidRDefault="00B56E79" w:rsidP="00B56E79">
            <w:pPr>
              <w:spacing w:after="0" w:line="240" w:lineRule="auto"/>
              <w:ind w:firstLine="0"/>
            </w:pPr>
            <w:r>
              <w:t>5</w:t>
            </w:r>
          </w:p>
          <w:p w14:paraId="522442DB" w14:textId="77777777" w:rsidR="00B56E79" w:rsidRDefault="00B56E79" w:rsidP="00B56E79">
            <w:pPr>
              <w:spacing w:after="0" w:line="240" w:lineRule="auto"/>
              <w:ind w:firstLine="0"/>
            </w:pPr>
            <w:r>
              <w:t>3</w:t>
            </w:r>
          </w:p>
          <w:p w14:paraId="54259C08" w14:textId="77777777" w:rsidR="00B56E79" w:rsidRDefault="00B56E79" w:rsidP="00B56E79">
            <w:pPr>
              <w:spacing w:after="0" w:line="240" w:lineRule="auto"/>
              <w:ind w:firstLine="0"/>
            </w:pPr>
            <w:r>
              <w:t>2</w:t>
            </w:r>
          </w:p>
          <w:p w14:paraId="41DFBBE4" w14:textId="77777777" w:rsidR="00B56E79" w:rsidRDefault="00B56E79" w:rsidP="00B56E79">
            <w:pPr>
              <w:spacing w:after="0" w:line="240" w:lineRule="auto"/>
              <w:ind w:firstLine="0"/>
            </w:pPr>
            <w:r>
              <w:t>1</w:t>
            </w:r>
          </w:p>
          <w:p w14:paraId="3F3803A1" w14:textId="77777777" w:rsidR="00B56E79" w:rsidRDefault="00B56E79" w:rsidP="00B56E79">
            <w:pPr>
              <w:spacing w:after="0" w:line="240" w:lineRule="auto"/>
              <w:ind w:firstLine="0"/>
            </w:pPr>
            <w:r>
              <w:t>5</w:t>
            </w:r>
          </w:p>
        </w:tc>
        <w:tc>
          <w:tcPr>
            <w:tcW w:w="1486" w:type="dxa"/>
          </w:tcPr>
          <w:p w14:paraId="62EFFD3F" w14:textId="77777777" w:rsidR="00B56E79" w:rsidRDefault="00B56E79" w:rsidP="00B56E79">
            <w:pPr>
              <w:spacing w:line="240" w:lineRule="auto"/>
              <w:ind w:firstLine="0"/>
            </w:pPr>
            <w:r>
              <w:t>2 (0-4)</w:t>
            </w:r>
          </w:p>
        </w:tc>
        <w:tc>
          <w:tcPr>
            <w:tcW w:w="567" w:type="dxa"/>
          </w:tcPr>
          <w:p w14:paraId="7A4FE67B" w14:textId="77777777" w:rsidR="00B56E79" w:rsidRDefault="00B56E79" w:rsidP="00B56E79">
            <w:pPr>
              <w:spacing w:line="240" w:lineRule="auto"/>
              <w:ind w:firstLine="0"/>
            </w:pPr>
          </w:p>
        </w:tc>
        <w:tc>
          <w:tcPr>
            <w:tcW w:w="1701" w:type="dxa"/>
          </w:tcPr>
          <w:p w14:paraId="05278F83" w14:textId="77777777" w:rsidR="00B56E79" w:rsidRDefault="00B56E79" w:rsidP="00B56E79">
            <w:pPr>
              <w:spacing w:line="240" w:lineRule="auto"/>
              <w:ind w:firstLine="0"/>
            </w:pPr>
          </w:p>
        </w:tc>
        <w:tc>
          <w:tcPr>
            <w:tcW w:w="567" w:type="dxa"/>
          </w:tcPr>
          <w:p w14:paraId="71B1F4B8" w14:textId="16ED98E4" w:rsidR="00B56E79" w:rsidRDefault="00B56E79" w:rsidP="00B56E79">
            <w:pPr>
              <w:spacing w:line="240" w:lineRule="auto"/>
              <w:ind w:firstLine="0"/>
            </w:pPr>
          </w:p>
        </w:tc>
        <w:tc>
          <w:tcPr>
            <w:tcW w:w="1842" w:type="dxa"/>
          </w:tcPr>
          <w:p w14:paraId="14912FE8" w14:textId="77777777" w:rsidR="00B56E79" w:rsidRDefault="00B56E79" w:rsidP="00B56E79">
            <w:pPr>
              <w:spacing w:line="240" w:lineRule="auto"/>
              <w:ind w:firstLine="0"/>
            </w:pPr>
          </w:p>
        </w:tc>
      </w:tr>
    </w:tbl>
    <w:p w14:paraId="5FA2E2C7" w14:textId="4342BAA8" w:rsidR="00430713" w:rsidRDefault="00430713" w:rsidP="00DF4229"/>
    <w:p w14:paraId="3CC3990E" w14:textId="77777777" w:rsidR="008D6857" w:rsidRDefault="008D6857" w:rsidP="00AB131F">
      <w:pPr>
        <w:ind w:firstLine="0"/>
        <w:sectPr w:rsidR="008D6857" w:rsidSect="00DF4229">
          <w:pgSz w:w="11900" w:h="16840"/>
          <w:pgMar w:top="1440" w:right="1440" w:bottom="1440" w:left="1440" w:header="708" w:footer="708" w:gutter="0"/>
          <w:cols w:space="708"/>
          <w:docGrid w:linePitch="360"/>
        </w:sectPr>
      </w:pPr>
    </w:p>
    <w:p w14:paraId="6E8C38F5" w14:textId="77777777" w:rsidR="008D6857" w:rsidRDefault="008D6857" w:rsidP="008D6857">
      <w:pPr>
        <w:ind w:firstLine="0"/>
      </w:pPr>
    </w:p>
    <w:p w14:paraId="1471FD87" w14:textId="77777777" w:rsidR="008D6857" w:rsidRDefault="008D6857" w:rsidP="008D6857"/>
    <w:p w14:paraId="10044AAC" w14:textId="2D4B4C87" w:rsidR="00430713" w:rsidRPr="00DF4229" w:rsidRDefault="00430713" w:rsidP="00DF4229">
      <w:bookmarkStart w:id="2" w:name="_GoBack"/>
      <w:bookmarkEnd w:id="2"/>
    </w:p>
    <w:sectPr w:rsidR="00430713" w:rsidRPr="00DF4229" w:rsidSect="00664F8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B64A4" w14:textId="77777777" w:rsidR="000748E8" w:rsidRDefault="000748E8">
      <w:pPr>
        <w:spacing w:after="0" w:line="240" w:lineRule="auto"/>
      </w:pPr>
      <w:r>
        <w:separator/>
      </w:r>
    </w:p>
  </w:endnote>
  <w:endnote w:type="continuationSeparator" w:id="0">
    <w:p w14:paraId="5B8A9E57" w14:textId="77777777" w:rsidR="000748E8" w:rsidRDefault="00074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CBA35" w14:textId="3C4D6420" w:rsidR="000748E8" w:rsidRDefault="000748E8" w:rsidP="004729F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D286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53564" w14:textId="77777777" w:rsidR="000748E8" w:rsidRDefault="000748E8">
      <w:pPr>
        <w:spacing w:after="0" w:line="240" w:lineRule="auto"/>
      </w:pPr>
      <w:r>
        <w:separator/>
      </w:r>
    </w:p>
  </w:footnote>
  <w:footnote w:type="continuationSeparator" w:id="0">
    <w:p w14:paraId="1F998BAC" w14:textId="77777777" w:rsidR="000748E8" w:rsidRDefault="00074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66B9F" w14:textId="77777777" w:rsidR="000748E8" w:rsidRDefault="000748E8" w:rsidP="004729F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007A2"/>
    <w:multiLevelType w:val="hybridMultilevel"/>
    <w:tmpl w:val="AAD07286"/>
    <w:lvl w:ilvl="0" w:tplc="E4784D0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30A02E76"/>
    <w:multiLevelType w:val="hybridMultilevel"/>
    <w:tmpl w:val="C5E804C0"/>
    <w:lvl w:ilvl="0" w:tplc="E3BC3E20">
      <w:start w:val="1"/>
      <w:numFmt w:val="bullet"/>
      <w:lvlText w:val="-"/>
      <w:lvlJc w:val="left"/>
      <w:pPr>
        <w:ind w:left="972" w:hanging="360"/>
      </w:pPr>
      <w:rPr>
        <w:rFonts w:ascii="Calibri" w:eastAsiaTheme="minorEastAsia" w:hAnsi="Calibri" w:cs="Calibri"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2" w15:restartNumberingAfterBreak="0">
    <w:nsid w:val="36521B5F"/>
    <w:multiLevelType w:val="hybridMultilevel"/>
    <w:tmpl w:val="7F764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B93C2C"/>
    <w:multiLevelType w:val="hybridMultilevel"/>
    <w:tmpl w:val="694A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CD49E7"/>
    <w:multiLevelType w:val="hybridMultilevel"/>
    <w:tmpl w:val="D52CA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ACA"/>
    <w:rsid w:val="000043B5"/>
    <w:rsid w:val="000052D1"/>
    <w:rsid w:val="000076B3"/>
    <w:rsid w:val="00011F30"/>
    <w:rsid w:val="00015C86"/>
    <w:rsid w:val="000170EF"/>
    <w:rsid w:val="00022E21"/>
    <w:rsid w:val="0003180B"/>
    <w:rsid w:val="00035ADC"/>
    <w:rsid w:val="00036960"/>
    <w:rsid w:val="000435A6"/>
    <w:rsid w:val="000452DA"/>
    <w:rsid w:val="00052FA1"/>
    <w:rsid w:val="000573E9"/>
    <w:rsid w:val="00061811"/>
    <w:rsid w:val="00063526"/>
    <w:rsid w:val="00064E9D"/>
    <w:rsid w:val="00066193"/>
    <w:rsid w:val="00066B95"/>
    <w:rsid w:val="00066F00"/>
    <w:rsid w:val="000748E8"/>
    <w:rsid w:val="00086448"/>
    <w:rsid w:val="0008723A"/>
    <w:rsid w:val="00090011"/>
    <w:rsid w:val="000924D9"/>
    <w:rsid w:val="00092B92"/>
    <w:rsid w:val="00093838"/>
    <w:rsid w:val="0009639E"/>
    <w:rsid w:val="000A406F"/>
    <w:rsid w:val="000A47A6"/>
    <w:rsid w:val="000B0CC9"/>
    <w:rsid w:val="000B28FC"/>
    <w:rsid w:val="000B59D5"/>
    <w:rsid w:val="000B6622"/>
    <w:rsid w:val="000D3DEB"/>
    <w:rsid w:val="000D4E8E"/>
    <w:rsid w:val="000D55DB"/>
    <w:rsid w:val="000E140A"/>
    <w:rsid w:val="000E2C14"/>
    <w:rsid w:val="000E32D0"/>
    <w:rsid w:val="000F6397"/>
    <w:rsid w:val="00101BB7"/>
    <w:rsid w:val="00104B89"/>
    <w:rsid w:val="00113062"/>
    <w:rsid w:val="00120F25"/>
    <w:rsid w:val="00127595"/>
    <w:rsid w:val="00130977"/>
    <w:rsid w:val="001310CA"/>
    <w:rsid w:val="001332FA"/>
    <w:rsid w:val="00135B09"/>
    <w:rsid w:val="0014033A"/>
    <w:rsid w:val="00146518"/>
    <w:rsid w:val="00151304"/>
    <w:rsid w:val="0016204C"/>
    <w:rsid w:val="001664D7"/>
    <w:rsid w:val="00167EF0"/>
    <w:rsid w:val="00171D65"/>
    <w:rsid w:val="0017409E"/>
    <w:rsid w:val="00177630"/>
    <w:rsid w:val="00186F1F"/>
    <w:rsid w:val="001877C9"/>
    <w:rsid w:val="00196056"/>
    <w:rsid w:val="001A579A"/>
    <w:rsid w:val="001A77BE"/>
    <w:rsid w:val="001B052D"/>
    <w:rsid w:val="001B25C4"/>
    <w:rsid w:val="001B64C8"/>
    <w:rsid w:val="001B7C7E"/>
    <w:rsid w:val="001C0804"/>
    <w:rsid w:val="001C4099"/>
    <w:rsid w:val="001D0567"/>
    <w:rsid w:val="001D1F01"/>
    <w:rsid w:val="001D2462"/>
    <w:rsid w:val="001D32AE"/>
    <w:rsid w:val="001D38A2"/>
    <w:rsid w:val="001D418C"/>
    <w:rsid w:val="001D42F6"/>
    <w:rsid w:val="001D73A8"/>
    <w:rsid w:val="001E51BC"/>
    <w:rsid w:val="001E590E"/>
    <w:rsid w:val="001E796C"/>
    <w:rsid w:val="001E7FD2"/>
    <w:rsid w:val="00201501"/>
    <w:rsid w:val="00212DC0"/>
    <w:rsid w:val="002222B4"/>
    <w:rsid w:val="00225213"/>
    <w:rsid w:val="00226252"/>
    <w:rsid w:val="0023380E"/>
    <w:rsid w:val="00233CC1"/>
    <w:rsid w:val="00234394"/>
    <w:rsid w:val="00237320"/>
    <w:rsid w:val="002434CC"/>
    <w:rsid w:val="002434E3"/>
    <w:rsid w:val="0024488A"/>
    <w:rsid w:val="00246F62"/>
    <w:rsid w:val="002471BA"/>
    <w:rsid w:val="00250EB5"/>
    <w:rsid w:val="00250FC0"/>
    <w:rsid w:val="00252C31"/>
    <w:rsid w:val="002540CC"/>
    <w:rsid w:val="00256DE5"/>
    <w:rsid w:val="0026069E"/>
    <w:rsid w:val="00263B3A"/>
    <w:rsid w:val="00265C47"/>
    <w:rsid w:val="00270A29"/>
    <w:rsid w:val="00270B5F"/>
    <w:rsid w:val="002826F1"/>
    <w:rsid w:val="00284594"/>
    <w:rsid w:val="002860A3"/>
    <w:rsid w:val="00294674"/>
    <w:rsid w:val="0029523F"/>
    <w:rsid w:val="00297E8B"/>
    <w:rsid w:val="002A326E"/>
    <w:rsid w:val="002A6974"/>
    <w:rsid w:val="002A6D6C"/>
    <w:rsid w:val="002A76D7"/>
    <w:rsid w:val="002B1E49"/>
    <w:rsid w:val="002B3AAD"/>
    <w:rsid w:val="002C0E5F"/>
    <w:rsid w:val="002C6360"/>
    <w:rsid w:val="002D17A0"/>
    <w:rsid w:val="002D380E"/>
    <w:rsid w:val="002D49CD"/>
    <w:rsid w:val="002D7336"/>
    <w:rsid w:val="002E2A30"/>
    <w:rsid w:val="002E329C"/>
    <w:rsid w:val="002F2512"/>
    <w:rsid w:val="002F5F2C"/>
    <w:rsid w:val="002F60A5"/>
    <w:rsid w:val="002F6A28"/>
    <w:rsid w:val="003120B4"/>
    <w:rsid w:val="00316D89"/>
    <w:rsid w:val="00321EF8"/>
    <w:rsid w:val="0032579F"/>
    <w:rsid w:val="003265D9"/>
    <w:rsid w:val="00332F6B"/>
    <w:rsid w:val="00333F2E"/>
    <w:rsid w:val="00335382"/>
    <w:rsid w:val="003361A4"/>
    <w:rsid w:val="00337959"/>
    <w:rsid w:val="00340656"/>
    <w:rsid w:val="00341431"/>
    <w:rsid w:val="003417E4"/>
    <w:rsid w:val="00363763"/>
    <w:rsid w:val="00365209"/>
    <w:rsid w:val="00365F96"/>
    <w:rsid w:val="00366361"/>
    <w:rsid w:val="00366A15"/>
    <w:rsid w:val="003747FB"/>
    <w:rsid w:val="00376E3D"/>
    <w:rsid w:val="00383A81"/>
    <w:rsid w:val="00383F79"/>
    <w:rsid w:val="00386185"/>
    <w:rsid w:val="00386DBF"/>
    <w:rsid w:val="003A05B3"/>
    <w:rsid w:val="003A4B17"/>
    <w:rsid w:val="003A5F22"/>
    <w:rsid w:val="003B40C5"/>
    <w:rsid w:val="003C0085"/>
    <w:rsid w:val="003C3F07"/>
    <w:rsid w:val="003D2862"/>
    <w:rsid w:val="003D2AE6"/>
    <w:rsid w:val="003D3987"/>
    <w:rsid w:val="003D7188"/>
    <w:rsid w:val="003E291B"/>
    <w:rsid w:val="003E47E5"/>
    <w:rsid w:val="003E4A88"/>
    <w:rsid w:val="003E4CF6"/>
    <w:rsid w:val="003E5E0C"/>
    <w:rsid w:val="003E6147"/>
    <w:rsid w:val="003E6277"/>
    <w:rsid w:val="003E6449"/>
    <w:rsid w:val="003E6A72"/>
    <w:rsid w:val="003E72B2"/>
    <w:rsid w:val="003F0570"/>
    <w:rsid w:val="003F5916"/>
    <w:rsid w:val="003F5A95"/>
    <w:rsid w:val="004005ED"/>
    <w:rsid w:val="00403FEB"/>
    <w:rsid w:val="004047F2"/>
    <w:rsid w:val="00410514"/>
    <w:rsid w:val="004205F1"/>
    <w:rsid w:val="00430713"/>
    <w:rsid w:val="0043333E"/>
    <w:rsid w:val="0044733E"/>
    <w:rsid w:val="00447639"/>
    <w:rsid w:val="00447902"/>
    <w:rsid w:val="004527A9"/>
    <w:rsid w:val="004529E8"/>
    <w:rsid w:val="00453177"/>
    <w:rsid w:val="00454FC9"/>
    <w:rsid w:val="0046795A"/>
    <w:rsid w:val="004729FD"/>
    <w:rsid w:val="00473E78"/>
    <w:rsid w:val="004838B7"/>
    <w:rsid w:val="00484FF8"/>
    <w:rsid w:val="00485A0B"/>
    <w:rsid w:val="00486FE9"/>
    <w:rsid w:val="00487837"/>
    <w:rsid w:val="00491A1D"/>
    <w:rsid w:val="00494B7A"/>
    <w:rsid w:val="004A0B66"/>
    <w:rsid w:val="004A2F7A"/>
    <w:rsid w:val="004A5B83"/>
    <w:rsid w:val="004A6B56"/>
    <w:rsid w:val="004B17A3"/>
    <w:rsid w:val="004C061C"/>
    <w:rsid w:val="004C3899"/>
    <w:rsid w:val="004C47F7"/>
    <w:rsid w:val="004D1097"/>
    <w:rsid w:val="004D36D5"/>
    <w:rsid w:val="004E21E8"/>
    <w:rsid w:val="004E5452"/>
    <w:rsid w:val="004F31EC"/>
    <w:rsid w:val="004F3396"/>
    <w:rsid w:val="004F5804"/>
    <w:rsid w:val="00510159"/>
    <w:rsid w:val="00526057"/>
    <w:rsid w:val="00544A93"/>
    <w:rsid w:val="0056088B"/>
    <w:rsid w:val="00563B35"/>
    <w:rsid w:val="00580B3C"/>
    <w:rsid w:val="0058232E"/>
    <w:rsid w:val="0059401A"/>
    <w:rsid w:val="0059496D"/>
    <w:rsid w:val="00596800"/>
    <w:rsid w:val="005974C2"/>
    <w:rsid w:val="005A1E87"/>
    <w:rsid w:val="005A2586"/>
    <w:rsid w:val="005B36B5"/>
    <w:rsid w:val="005C2B60"/>
    <w:rsid w:val="005C3047"/>
    <w:rsid w:val="005C3C56"/>
    <w:rsid w:val="005C7297"/>
    <w:rsid w:val="005D1E48"/>
    <w:rsid w:val="005E2BE4"/>
    <w:rsid w:val="005E3198"/>
    <w:rsid w:val="005E76EB"/>
    <w:rsid w:val="005F1331"/>
    <w:rsid w:val="00606A4E"/>
    <w:rsid w:val="00612026"/>
    <w:rsid w:val="00614261"/>
    <w:rsid w:val="00616ADE"/>
    <w:rsid w:val="00617EF5"/>
    <w:rsid w:val="00622DF3"/>
    <w:rsid w:val="006276F7"/>
    <w:rsid w:val="006344F3"/>
    <w:rsid w:val="00635BA5"/>
    <w:rsid w:val="006436CE"/>
    <w:rsid w:val="00646889"/>
    <w:rsid w:val="00646E31"/>
    <w:rsid w:val="00651226"/>
    <w:rsid w:val="006546B0"/>
    <w:rsid w:val="0066474D"/>
    <w:rsid w:val="00664B2D"/>
    <w:rsid w:val="00664C3A"/>
    <w:rsid w:val="00664F83"/>
    <w:rsid w:val="00667913"/>
    <w:rsid w:val="0067667E"/>
    <w:rsid w:val="00687A4D"/>
    <w:rsid w:val="006952B2"/>
    <w:rsid w:val="006953C1"/>
    <w:rsid w:val="00697485"/>
    <w:rsid w:val="006A4A01"/>
    <w:rsid w:val="006A6D9B"/>
    <w:rsid w:val="006B35D3"/>
    <w:rsid w:val="006B5FE5"/>
    <w:rsid w:val="006C13D1"/>
    <w:rsid w:val="006C60FA"/>
    <w:rsid w:val="006D1FAD"/>
    <w:rsid w:val="006D51B1"/>
    <w:rsid w:val="006D52CD"/>
    <w:rsid w:val="006D625E"/>
    <w:rsid w:val="006E01C8"/>
    <w:rsid w:val="006F105E"/>
    <w:rsid w:val="0070226A"/>
    <w:rsid w:val="007047D1"/>
    <w:rsid w:val="00704C4D"/>
    <w:rsid w:val="00717024"/>
    <w:rsid w:val="00721234"/>
    <w:rsid w:val="00721F12"/>
    <w:rsid w:val="007223F9"/>
    <w:rsid w:val="00724F10"/>
    <w:rsid w:val="00732A96"/>
    <w:rsid w:val="00734A39"/>
    <w:rsid w:val="00744D4F"/>
    <w:rsid w:val="007455D1"/>
    <w:rsid w:val="00751B90"/>
    <w:rsid w:val="0075483A"/>
    <w:rsid w:val="00762E34"/>
    <w:rsid w:val="0076356A"/>
    <w:rsid w:val="00773374"/>
    <w:rsid w:val="00775DDA"/>
    <w:rsid w:val="00776ACA"/>
    <w:rsid w:val="007833BF"/>
    <w:rsid w:val="00786231"/>
    <w:rsid w:val="00787ACF"/>
    <w:rsid w:val="00787B67"/>
    <w:rsid w:val="00790A4B"/>
    <w:rsid w:val="00790BEF"/>
    <w:rsid w:val="007935FE"/>
    <w:rsid w:val="00796AC3"/>
    <w:rsid w:val="007B64EB"/>
    <w:rsid w:val="007B729C"/>
    <w:rsid w:val="007C3752"/>
    <w:rsid w:val="007D17F7"/>
    <w:rsid w:val="007D223A"/>
    <w:rsid w:val="007D30B9"/>
    <w:rsid w:val="007D5CF6"/>
    <w:rsid w:val="007D708D"/>
    <w:rsid w:val="007E3221"/>
    <w:rsid w:val="007E643E"/>
    <w:rsid w:val="007F1365"/>
    <w:rsid w:val="007F2DB0"/>
    <w:rsid w:val="007F4393"/>
    <w:rsid w:val="007F50DD"/>
    <w:rsid w:val="008031C8"/>
    <w:rsid w:val="00806B53"/>
    <w:rsid w:val="00806D65"/>
    <w:rsid w:val="00812653"/>
    <w:rsid w:val="00817A9A"/>
    <w:rsid w:val="00827B73"/>
    <w:rsid w:val="00830FE1"/>
    <w:rsid w:val="008370BC"/>
    <w:rsid w:val="008407D2"/>
    <w:rsid w:val="00844D9A"/>
    <w:rsid w:val="008464AD"/>
    <w:rsid w:val="00856E64"/>
    <w:rsid w:val="00860184"/>
    <w:rsid w:val="0086199D"/>
    <w:rsid w:val="008630AC"/>
    <w:rsid w:val="00865048"/>
    <w:rsid w:val="00875699"/>
    <w:rsid w:val="00882E3B"/>
    <w:rsid w:val="00884784"/>
    <w:rsid w:val="0088774C"/>
    <w:rsid w:val="00890E28"/>
    <w:rsid w:val="00892F9B"/>
    <w:rsid w:val="0089390D"/>
    <w:rsid w:val="008954AF"/>
    <w:rsid w:val="00895D7C"/>
    <w:rsid w:val="00896D6D"/>
    <w:rsid w:val="008A3376"/>
    <w:rsid w:val="008A427B"/>
    <w:rsid w:val="008A59A4"/>
    <w:rsid w:val="008C0A68"/>
    <w:rsid w:val="008D6857"/>
    <w:rsid w:val="008F0ABC"/>
    <w:rsid w:val="008F295B"/>
    <w:rsid w:val="008F5EFB"/>
    <w:rsid w:val="009001A0"/>
    <w:rsid w:val="00902969"/>
    <w:rsid w:val="009052F3"/>
    <w:rsid w:val="009076EE"/>
    <w:rsid w:val="00911007"/>
    <w:rsid w:val="00913CFC"/>
    <w:rsid w:val="0091495B"/>
    <w:rsid w:val="00926922"/>
    <w:rsid w:val="00926AB3"/>
    <w:rsid w:val="00934418"/>
    <w:rsid w:val="009369CB"/>
    <w:rsid w:val="009442FF"/>
    <w:rsid w:val="00952575"/>
    <w:rsid w:val="00956245"/>
    <w:rsid w:val="00957A5A"/>
    <w:rsid w:val="00961F76"/>
    <w:rsid w:val="00964084"/>
    <w:rsid w:val="00964292"/>
    <w:rsid w:val="00964617"/>
    <w:rsid w:val="0096738D"/>
    <w:rsid w:val="009676FA"/>
    <w:rsid w:val="00972F76"/>
    <w:rsid w:val="00974B41"/>
    <w:rsid w:val="00976056"/>
    <w:rsid w:val="00985A26"/>
    <w:rsid w:val="00986663"/>
    <w:rsid w:val="00993B74"/>
    <w:rsid w:val="00995471"/>
    <w:rsid w:val="009A1E04"/>
    <w:rsid w:val="009A24EE"/>
    <w:rsid w:val="009A34C8"/>
    <w:rsid w:val="009B2A3C"/>
    <w:rsid w:val="009C4D6C"/>
    <w:rsid w:val="009D1C21"/>
    <w:rsid w:val="009E4631"/>
    <w:rsid w:val="009E6FF6"/>
    <w:rsid w:val="009E7FD4"/>
    <w:rsid w:val="009F70A6"/>
    <w:rsid w:val="009F7F05"/>
    <w:rsid w:val="00A004F8"/>
    <w:rsid w:val="00A02C39"/>
    <w:rsid w:val="00A05A63"/>
    <w:rsid w:val="00A2385C"/>
    <w:rsid w:val="00A24656"/>
    <w:rsid w:val="00A3724E"/>
    <w:rsid w:val="00A41E49"/>
    <w:rsid w:val="00A42585"/>
    <w:rsid w:val="00A44A99"/>
    <w:rsid w:val="00A44B78"/>
    <w:rsid w:val="00A4642E"/>
    <w:rsid w:val="00A467EA"/>
    <w:rsid w:val="00A474D3"/>
    <w:rsid w:val="00A50CB9"/>
    <w:rsid w:val="00A51F2F"/>
    <w:rsid w:val="00A56088"/>
    <w:rsid w:val="00A654C0"/>
    <w:rsid w:val="00A72174"/>
    <w:rsid w:val="00A74811"/>
    <w:rsid w:val="00A76989"/>
    <w:rsid w:val="00A9060C"/>
    <w:rsid w:val="00A94326"/>
    <w:rsid w:val="00A967B8"/>
    <w:rsid w:val="00AA3146"/>
    <w:rsid w:val="00AA41EA"/>
    <w:rsid w:val="00AB131F"/>
    <w:rsid w:val="00AC2F38"/>
    <w:rsid w:val="00AC4202"/>
    <w:rsid w:val="00AC7180"/>
    <w:rsid w:val="00AC7DC5"/>
    <w:rsid w:val="00AD02B8"/>
    <w:rsid w:val="00AD2DDB"/>
    <w:rsid w:val="00AD4371"/>
    <w:rsid w:val="00AE1DCA"/>
    <w:rsid w:val="00AF4C3F"/>
    <w:rsid w:val="00AF62A6"/>
    <w:rsid w:val="00AF6B55"/>
    <w:rsid w:val="00B00B3C"/>
    <w:rsid w:val="00B06CA5"/>
    <w:rsid w:val="00B112A3"/>
    <w:rsid w:val="00B13197"/>
    <w:rsid w:val="00B249BE"/>
    <w:rsid w:val="00B26A87"/>
    <w:rsid w:val="00B30B06"/>
    <w:rsid w:val="00B31FCC"/>
    <w:rsid w:val="00B33BAA"/>
    <w:rsid w:val="00B33E7A"/>
    <w:rsid w:val="00B33E97"/>
    <w:rsid w:val="00B36FB1"/>
    <w:rsid w:val="00B42CCA"/>
    <w:rsid w:val="00B45181"/>
    <w:rsid w:val="00B52B10"/>
    <w:rsid w:val="00B544A1"/>
    <w:rsid w:val="00B55585"/>
    <w:rsid w:val="00B56E79"/>
    <w:rsid w:val="00B62820"/>
    <w:rsid w:val="00B628F8"/>
    <w:rsid w:val="00B66E88"/>
    <w:rsid w:val="00B7009C"/>
    <w:rsid w:val="00B732E8"/>
    <w:rsid w:val="00B76542"/>
    <w:rsid w:val="00B81C46"/>
    <w:rsid w:val="00B85E58"/>
    <w:rsid w:val="00B93002"/>
    <w:rsid w:val="00BA0FAA"/>
    <w:rsid w:val="00BA7D4A"/>
    <w:rsid w:val="00BA7FE0"/>
    <w:rsid w:val="00BB2333"/>
    <w:rsid w:val="00BB29E3"/>
    <w:rsid w:val="00BB62FA"/>
    <w:rsid w:val="00BB6C68"/>
    <w:rsid w:val="00BC664F"/>
    <w:rsid w:val="00BD182F"/>
    <w:rsid w:val="00BD4F52"/>
    <w:rsid w:val="00BE0280"/>
    <w:rsid w:val="00BE49D8"/>
    <w:rsid w:val="00BE624B"/>
    <w:rsid w:val="00BE6A33"/>
    <w:rsid w:val="00BF6FE4"/>
    <w:rsid w:val="00C13D59"/>
    <w:rsid w:val="00C1475C"/>
    <w:rsid w:val="00C167B5"/>
    <w:rsid w:val="00C25CE5"/>
    <w:rsid w:val="00C30809"/>
    <w:rsid w:val="00C31239"/>
    <w:rsid w:val="00C32A1C"/>
    <w:rsid w:val="00C41850"/>
    <w:rsid w:val="00C456F1"/>
    <w:rsid w:val="00C47A49"/>
    <w:rsid w:val="00C50C66"/>
    <w:rsid w:val="00C51A80"/>
    <w:rsid w:val="00C61620"/>
    <w:rsid w:val="00C66E7F"/>
    <w:rsid w:val="00C730E6"/>
    <w:rsid w:val="00CA0684"/>
    <w:rsid w:val="00CA416A"/>
    <w:rsid w:val="00CA79E4"/>
    <w:rsid w:val="00CB35FC"/>
    <w:rsid w:val="00CB755C"/>
    <w:rsid w:val="00CC08F0"/>
    <w:rsid w:val="00CD13E0"/>
    <w:rsid w:val="00CD35B5"/>
    <w:rsid w:val="00CD38DA"/>
    <w:rsid w:val="00CD52A4"/>
    <w:rsid w:val="00CD66DF"/>
    <w:rsid w:val="00CF334F"/>
    <w:rsid w:val="00CF3571"/>
    <w:rsid w:val="00CF7E39"/>
    <w:rsid w:val="00D01DDF"/>
    <w:rsid w:val="00D043EA"/>
    <w:rsid w:val="00D15124"/>
    <w:rsid w:val="00D15AEC"/>
    <w:rsid w:val="00D1717C"/>
    <w:rsid w:val="00D26DD7"/>
    <w:rsid w:val="00D27D19"/>
    <w:rsid w:val="00D3433F"/>
    <w:rsid w:val="00D413AC"/>
    <w:rsid w:val="00D44261"/>
    <w:rsid w:val="00D45E01"/>
    <w:rsid w:val="00D468A6"/>
    <w:rsid w:val="00D539F1"/>
    <w:rsid w:val="00D53FDC"/>
    <w:rsid w:val="00D57A4D"/>
    <w:rsid w:val="00D6286E"/>
    <w:rsid w:val="00D649FC"/>
    <w:rsid w:val="00D66024"/>
    <w:rsid w:val="00D667AB"/>
    <w:rsid w:val="00D72B9D"/>
    <w:rsid w:val="00D75DCE"/>
    <w:rsid w:val="00D77DA7"/>
    <w:rsid w:val="00D8116E"/>
    <w:rsid w:val="00D8685D"/>
    <w:rsid w:val="00D874E8"/>
    <w:rsid w:val="00D90971"/>
    <w:rsid w:val="00D928C7"/>
    <w:rsid w:val="00D95766"/>
    <w:rsid w:val="00D96A63"/>
    <w:rsid w:val="00D97491"/>
    <w:rsid w:val="00DA0850"/>
    <w:rsid w:val="00DA0FC3"/>
    <w:rsid w:val="00DB44BD"/>
    <w:rsid w:val="00DC0021"/>
    <w:rsid w:val="00DC130F"/>
    <w:rsid w:val="00DC40EA"/>
    <w:rsid w:val="00DC4292"/>
    <w:rsid w:val="00DC6304"/>
    <w:rsid w:val="00DC7AAA"/>
    <w:rsid w:val="00DD0A80"/>
    <w:rsid w:val="00DD3CEA"/>
    <w:rsid w:val="00DD56E6"/>
    <w:rsid w:val="00DE27CE"/>
    <w:rsid w:val="00DE5F0B"/>
    <w:rsid w:val="00DE63CE"/>
    <w:rsid w:val="00DF4229"/>
    <w:rsid w:val="00E02065"/>
    <w:rsid w:val="00E1072B"/>
    <w:rsid w:val="00E2050A"/>
    <w:rsid w:val="00E312DD"/>
    <w:rsid w:val="00E32AE1"/>
    <w:rsid w:val="00E352AA"/>
    <w:rsid w:val="00E36E2B"/>
    <w:rsid w:val="00E36FD5"/>
    <w:rsid w:val="00E407A7"/>
    <w:rsid w:val="00E43DC3"/>
    <w:rsid w:val="00E52517"/>
    <w:rsid w:val="00E5376C"/>
    <w:rsid w:val="00E61E08"/>
    <w:rsid w:val="00E70087"/>
    <w:rsid w:val="00E7132E"/>
    <w:rsid w:val="00E75A21"/>
    <w:rsid w:val="00E830D8"/>
    <w:rsid w:val="00E94D67"/>
    <w:rsid w:val="00E94EAA"/>
    <w:rsid w:val="00E972FE"/>
    <w:rsid w:val="00EA562A"/>
    <w:rsid w:val="00EA63AD"/>
    <w:rsid w:val="00EB672F"/>
    <w:rsid w:val="00EB6ACD"/>
    <w:rsid w:val="00EC6CFB"/>
    <w:rsid w:val="00ED30C7"/>
    <w:rsid w:val="00ED35FA"/>
    <w:rsid w:val="00ED4451"/>
    <w:rsid w:val="00ED5435"/>
    <w:rsid w:val="00ED6722"/>
    <w:rsid w:val="00ED7BAE"/>
    <w:rsid w:val="00EE1C42"/>
    <w:rsid w:val="00EE4DDA"/>
    <w:rsid w:val="00EF2D8B"/>
    <w:rsid w:val="00F04707"/>
    <w:rsid w:val="00F07793"/>
    <w:rsid w:val="00F12E87"/>
    <w:rsid w:val="00F14623"/>
    <w:rsid w:val="00F17BBC"/>
    <w:rsid w:val="00F20400"/>
    <w:rsid w:val="00F219A6"/>
    <w:rsid w:val="00F24370"/>
    <w:rsid w:val="00F2556A"/>
    <w:rsid w:val="00F26F65"/>
    <w:rsid w:val="00F37276"/>
    <w:rsid w:val="00F4396B"/>
    <w:rsid w:val="00F5438F"/>
    <w:rsid w:val="00F66C03"/>
    <w:rsid w:val="00F67AD3"/>
    <w:rsid w:val="00F67B33"/>
    <w:rsid w:val="00F7281A"/>
    <w:rsid w:val="00F7568A"/>
    <w:rsid w:val="00F75C4D"/>
    <w:rsid w:val="00F75E5C"/>
    <w:rsid w:val="00F81DCC"/>
    <w:rsid w:val="00F91121"/>
    <w:rsid w:val="00F97E35"/>
    <w:rsid w:val="00FA72F8"/>
    <w:rsid w:val="00FB1FD3"/>
    <w:rsid w:val="00FB7EF8"/>
    <w:rsid w:val="00FC0B38"/>
    <w:rsid w:val="00FC1197"/>
    <w:rsid w:val="00FC5553"/>
    <w:rsid w:val="00FD1793"/>
    <w:rsid w:val="00FD2C6F"/>
    <w:rsid w:val="00FD46FB"/>
    <w:rsid w:val="00FD7814"/>
    <w:rsid w:val="00FE21C6"/>
    <w:rsid w:val="00FF01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3021D48"/>
  <w14:defaultImageDpi w14:val="32767"/>
  <w15:docId w15:val="{23103EB4-8557-422A-847E-0E4F937A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ACA"/>
    <w:pPr>
      <w:spacing w:after="200" w:line="360" w:lineRule="auto"/>
      <w:ind w:firstLine="567"/>
    </w:pPr>
    <w:rPr>
      <w:rFonts w:ascii="Calibri" w:eastAsiaTheme="minorEastAsia" w:hAnsi="Calibri"/>
      <w:sz w:val="22"/>
      <w:lang w:eastAsia="ja-JP"/>
    </w:rPr>
  </w:style>
  <w:style w:type="paragraph" w:styleId="Heading1">
    <w:name w:val="heading 1"/>
    <w:basedOn w:val="Normal"/>
    <w:next w:val="Normal"/>
    <w:link w:val="Heading1Char"/>
    <w:qFormat/>
    <w:rsid w:val="00776ACA"/>
    <w:pPr>
      <w:keepNext/>
      <w:spacing w:before="240" w:after="60"/>
      <w:ind w:firstLine="0"/>
      <w:outlineLvl w:val="0"/>
    </w:pPr>
    <w:rPr>
      <w:rFonts w:asciiTheme="majorHAnsi" w:eastAsia="Times" w:hAnsiTheme="majorHAnsi"/>
      <w:b/>
      <w:kern w:val="32"/>
      <w:szCs w:val="32"/>
      <w:u w:val="single"/>
    </w:rPr>
  </w:style>
  <w:style w:type="paragraph" w:styleId="Heading2">
    <w:name w:val="heading 2"/>
    <w:basedOn w:val="Normal"/>
    <w:next w:val="Normal"/>
    <w:link w:val="Heading2Char"/>
    <w:qFormat/>
    <w:rsid w:val="002C6360"/>
    <w:pPr>
      <w:keepNext/>
      <w:spacing w:before="240" w:after="60"/>
      <w:ind w:firstLine="0"/>
      <w:outlineLvl w:val="1"/>
    </w:pPr>
    <w:rPr>
      <w:rFonts w:asciiTheme="minorHAnsi" w:eastAsia="Times" w:hAnsiTheme="minorHAnsi" w:cstheme="minorHAnsi"/>
      <w:b/>
      <w:szCs w:val="28"/>
    </w:rPr>
  </w:style>
  <w:style w:type="paragraph" w:styleId="Heading3">
    <w:name w:val="heading 3"/>
    <w:basedOn w:val="Normal"/>
    <w:next w:val="Normal"/>
    <w:link w:val="Heading3Char"/>
    <w:qFormat/>
    <w:rsid w:val="002B3AAD"/>
    <w:pPr>
      <w:keepNext/>
      <w:keepLines/>
      <w:spacing w:before="200" w:after="0"/>
      <w:ind w:firstLine="0"/>
      <w:outlineLvl w:val="2"/>
    </w:pPr>
    <w:rPr>
      <w:rFonts w:asciiTheme="minorHAnsi" w:eastAsiaTheme="majorEastAsia" w:hAnsiTheme="minorHAnsi" w:cstheme="minorHAnsi"/>
      <w:bCs/>
      <w:i/>
    </w:rPr>
  </w:style>
  <w:style w:type="paragraph" w:styleId="Heading4">
    <w:name w:val="heading 4"/>
    <w:basedOn w:val="Normal"/>
    <w:next w:val="Normal"/>
    <w:link w:val="Heading4Char"/>
    <w:uiPriority w:val="9"/>
    <w:semiHidden/>
    <w:unhideWhenUsed/>
    <w:qFormat/>
    <w:rsid w:val="00C730E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ACA"/>
    <w:rPr>
      <w:rFonts w:asciiTheme="majorHAnsi" w:eastAsia="Times" w:hAnsiTheme="majorHAnsi"/>
      <w:b/>
      <w:kern w:val="32"/>
      <w:sz w:val="22"/>
      <w:szCs w:val="32"/>
      <w:u w:val="single"/>
      <w:lang w:eastAsia="ja-JP"/>
    </w:rPr>
  </w:style>
  <w:style w:type="character" w:customStyle="1" w:styleId="Heading2Char">
    <w:name w:val="Heading 2 Char"/>
    <w:basedOn w:val="DefaultParagraphFont"/>
    <w:link w:val="Heading2"/>
    <w:rsid w:val="002C6360"/>
    <w:rPr>
      <w:rFonts w:eastAsia="Times" w:cstheme="minorHAnsi"/>
      <w:b/>
      <w:sz w:val="22"/>
      <w:szCs w:val="28"/>
      <w:lang w:eastAsia="ja-JP"/>
    </w:rPr>
  </w:style>
  <w:style w:type="character" w:customStyle="1" w:styleId="Heading3Char">
    <w:name w:val="Heading 3 Char"/>
    <w:basedOn w:val="DefaultParagraphFont"/>
    <w:link w:val="Heading3"/>
    <w:rsid w:val="002B3AAD"/>
    <w:rPr>
      <w:rFonts w:eastAsiaTheme="majorEastAsia" w:cstheme="minorHAnsi"/>
      <w:bCs/>
      <w:i/>
      <w:sz w:val="22"/>
      <w:lang w:eastAsia="ja-JP"/>
    </w:rPr>
  </w:style>
  <w:style w:type="paragraph" w:styleId="Footer">
    <w:name w:val="footer"/>
    <w:basedOn w:val="Normal"/>
    <w:link w:val="FooterChar"/>
    <w:uiPriority w:val="99"/>
    <w:unhideWhenUsed/>
    <w:rsid w:val="00776ACA"/>
    <w:pPr>
      <w:tabs>
        <w:tab w:val="center" w:pos="4320"/>
        <w:tab w:val="right" w:pos="8640"/>
      </w:tabs>
      <w:spacing w:after="0"/>
    </w:pPr>
    <w:rPr>
      <w:rFonts w:asciiTheme="majorHAnsi" w:hAnsiTheme="majorHAnsi"/>
      <w:sz w:val="20"/>
    </w:rPr>
  </w:style>
  <w:style w:type="character" w:customStyle="1" w:styleId="FooterChar">
    <w:name w:val="Footer Char"/>
    <w:basedOn w:val="DefaultParagraphFont"/>
    <w:link w:val="Footer"/>
    <w:uiPriority w:val="99"/>
    <w:rsid w:val="00776ACA"/>
    <w:rPr>
      <w:rFonts w:asciiTheme="majorHAnsi" w:eastAsiaTheme="minorEastAsia" w:hAnsiTheme="majorHAnsi"/>
      <w:sz w:val="20"/>
      <w:lang w:eastAsia="ja-JP"/>
    </w:rPr>
  </w:style>
  <w:style w:type="paragraph" w:styleId="Header">
    <w:name w:val="header"/>
    <w:basedOn w:val="Normal"/>
    <w:link w:val="HeaderChar"/>
    <w:uiPriority w:val="99"/>
    <w:unhideWhenUsed/>
    <w:qFormat/>
    <w:rsid w:val="00776ACA"/>
    <w:pPr>
      <w:tabs>
        <w:tab w:val="center" w:pos="4320"/>
        <w:tab w:val="right" w:pos="8640"/>
      </w:tabs>
      <w:spacing w:after="0"/>
    </w:pPr>
    <w:rPr>
      <w:rFonts w:asciiTheme="majorHAnsi" w:hAnsiTheme="majorHAnsi"/>
      <w:sz w:val="20"/>
    </w:rPr>
  </w:style>
  <w:style w:type="character" w:customStyle="1" w:styleId="HeaderChar">
    <w:name w:val="Header Char"/>
    <w:basedOn w:val="DefaultParagraphFont"/>
    <w:link w:val="Header"/>
    <w:uiPriority w:val="99"/>
    <w:rsid w:val="00776ACA"/>
    <w:rPr>
      <w:rFonts w:asciiTheme="majorHAnsi" w:eastAsiaTheme="minorEastAsia" w:hAnsiTheme="majorHAnsi"/>
      <w:sz w:val="20"/>
      <w:lang w:eastAsia="ja-JP"/>
    </w:rPr>
  </w:style>
  <w:style w:type="paragraph" w:styleId="ListParagraph">
    <w:name w:val="List Paragraph"/>
    <w:basedOn w:val="Normal"/>
    <w:uiPriority w:val="34"/>
    <w:qFormat/>
    <w:rsid w:val="00776ACA"/>
    <w:pPr>
      <w:ind w:left="720" w:firstLine="0"/>
      <w:contextualSpacing/>
    </w:pPr>
  </w:style>
  <w:style w:type="character" w:styleId="CommentReference">
    <w:name w:val="annotation reference"/>
    <w:basedOn w:val="DefaultParagraphFont"/>
    <w:uiPriority w:val="99"/>
    <w:semiHidden/>
    <w:unhideWhenUsed/>
    <w:rsid w:val="00776ACA"/>
    <w:rPr>
      <w:sz w:val="18"/>
      <w:szCs w:val="18"/>
    </w:rPr>
  </w:style>
  <w:style w:type="paragraph" w:styleId="CommentText">
    <w:name w:val="annotation text"/>
    <w:basedOn w:val="Normal"/>
    <w:link w:val="CommentTextChar"/>
    <w:uiPriority w:val="99"/>
    <w:semiHidden/>
    <w:unhideWhenUsed/>
    <w:rsid w:val="00776ACA"/>
    <w:pPr>
      <w:spacing w:line="240" w:lineRule="auto"/>
    </w:pPr>
  </w:style>
  <w:style w:type="character" w:customStyle="1" w:styleId="CommentTextChar">
    <w:name w:val="Comment Text Char"/>
    <w:basedOn w:val="DefaultParagraphFont"/>
    <w:link w:val="CommentText"/>
    <w:uiPriority w:val="99"/>
    <w:semiHidden/>
    <w:rsid w:val="00776ACA"/>
    <w:rPr>
      <w:rFonts w:ascii="Calibri" w:eastAsiaTheme="minorEastAsia" w:hAnsi="Calibri"/>
      <w:sz w:val="22"/>
      <w:lang w:eastAsia="ja-JP"/>
    </w:rPr>
  </w:style>
  <w:style w:type="character" w:styleId="PageNumber">
    <w:name w:val="page number"/>
    <w:basedOn w:val="DefaultParagraphFont"/>
    <w:uiPriority w:val="99"/>
    <w:semiHidden/>
    <w:unhideWhenUsed/>
    <w:rsid w:val="00776ACA"/>
  </w:style>
  <w:style w:type="character" w:styleId="Hyperlink">
    <w:name w:val="Hyperlink"/>
    <w:basedOn w:val="DefaultParagraphFont"/>
    <w:uiPriority w:val="99"/>
    <w:unhideWhenUsed/>
    <w:rsid w:val="00776ACA"/>
    <w:rPr>
      <w:color w:val="0563C1" w:themeColor="hyperlink"/>
      <w:u w:val="single"/>
    </w:rPr>
  </w:style>
  <w:style w:type="paragraph" w:styleId="BalloonText">
    <w:name w:val="Balloon Text"/>
    <w:basedOn w:val="Normal"/>
    <w:link w:val="BalloonTextChar"/>
    <w:uiPriority w:val="99"/>
    <w:semiHidden/>
    <w:unhideWhenUsed/>
    <w:rsid w:val="00776AC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6ACA"/>
    <w:rPr>
      <w:rFonts w:ascii="Times New Roman" w:eastAsiaTheme="minorEastAsia" w:hAnsi="Times New Roman" w:cs="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4729FD"/>
    <w:rPr>
      <w:b/>
      <w:bCs/>
      <w:sz w:val="20"/>
      <w:szCs w:val="20"/>
    </w:rPr>
  </w:style>
  <w:style w:type="character" w:customStyle="1" w:styleId="CommentSubjectChar">
    <w:name w:val="Comment Subject Char"/>
    <w:basedOn w:val="CommentTextChar"/>
    <w:link w:val="CommentSubject"/>
    <w:uiPriority w:val="99"/>
    <w:semiHidden/>
    <w:rsid w:val="004729FD"/>
    <w:rPr>
      <w:rFonts w:ascii="Calibri" w:eastAsiaTheme="minorEastAsia" w:hAnsi="Calibri"/>
      <w:b/>
      <w:bCs/>
      <w:sz w:val="20"/>
      <w:szCs w:val="20"/>
      <w:lang w:eastAsia="ja-JP"/>
    </w:rPr>
  </w:style>
  <w:style w:type="table" w:customStyle="1" w:styleId="PlainTable11">
    <w:name w:val="Plain Table 11"/>
    <w:basedOn w:val="TableNormal"/>
    <w:uiPriority w:val="99"/>
    <w:rsid w:val="00926AB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1">
    <w:name w:val="Grid Table 1 Light1"/>
    <w:basedOn w:val="TableNormal"/>
    <w:uiPriority w:val="46"/>
    <w:rsid w:val="00093838"/>
    <w:rPr>
      <w:rFonts w:ascii="Calibri" w:eastAsia="MS Mincho" w:hAnsi="Calibri"/>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51">
    <w:name w:val="Plain Table 51"/>
    <w:basedOn w:val="TableNormal"/>
    <w:uiPriority w:val="99"/>
    <w:rsid w:val="00B30B06"/>
    <w:rPr>
      <w:rFonts w:ascii="Calibri" w:eastAsia="MS Mincho" w:hAnsi="Calibri"/>
      <w:lang w:eastAsia="ja-JP"/>
    </w:rPr>
    <w:tblPr>
      <w:tblStyleRowBandSize w:val="1"/>
      <w:tblStyleColBandSize w:val="1"/>
    </w:tblPr>
    <w:tblStylePr w:type="firstRow">
      <w:rPr>
        <w:rFonts w:ascii="Calibri" w:eastAsia="MS Gothic" w:hAnsi="Calibri" w:cs="Times New Roman"/>
        <w:i/>
        <w:iCs/>
        <w:sz w:val="26"/>
      </w:rPr>
      <w:tblPr/>
      <w:tcPr>
        <w:tcBorders>
          <w:bottom w:val="single" w:sz="4" w:space="0" w:color="7F7F7F"/>
        </w:tcBorders>
        <w:shd w:val="clear" w:color="auto" w:fill="FFFFFF"/>
      </w:tcPr>
    </w:tblStylePr>
    <w:tblStylePr w:type="lastRow">
      <w:rPr>
        <w:rFonts w:ascii="Calibri" w:eastAsia="MS Gothic" w:hAnsi="Calibri" w:cs="Times New Roman"/>
        <w:i/>
        <w:iCs/>
        <w:sz w:val="26"/>
      </w:rPr>
      <w:tblPr/>
      <w:tcPr>
        <w:tcBorders>
          <w:top w:val="single" w:sz="4" w:space="0" w:color="7F7F7F"/>
        </w:tcBorders>
        <w:shd w:val="clear" w:color="auto" w:fill="FFFFFF"/>
      </w:tcPr>
    </w:tblStylePr>
    <w:tblStylePr w:type="firstCol">
      <w:pPr>
        <w:jc w:val="right"/>
      </w:pPr>
      <w:rPr>
        <w:rFonts w:ascii="Calibri" w:eastAsia="MS Gothic" w:hAnsi="Calibri" w:cs="Times New Roman"/>
        <w:i/>
        <w:iCs/>
        <w:sz w:val="26"/>
      </w:rPr>
      <w:tblPr/>
      <w:tcPr>
        <w:tcBorders>
          <w:right w:val="single" w:sz="4" w:space="0" w:color="7F7F7F"/>
        </w:tcBorders>
        <w:shd w:val="clear" w:color="auto" w:fill="FFFFFF"/>
      </w:tcPr>
    </w:tblStylePr>
    <w:tblStylePr w:type="lastCol">
      <w:rPr>
        <w:rFonts w:ascii="Calibri" w:eastAsia="MS Gothic"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2">
    <w:name w:val="Plain Table 52"/>
    <w:basedOn w:val="TableNormal"/>
    <w:uiPriority w:val="45"/>
    <w:rsid w:val="00B30B06"/>
    <w:rPr>
      <w:rFonts w:ascii="Calibri" w:eastAsia="MS Mincho" w:hAnsi="Calibri"/>
      <w:lang w:eastAsia="ja-JP"/>
    </w:rPr>
    <w:tblPr>
      <w:tblStyleRowBandSize w:val="1"/>
      <w:tblStyleColBandSize w:val="1"/>
    </w:tblPr>
    <w:tblStylePr w:type="firstRow">
      <w:rPr>
        <w:rFonts w:ascii="Calibri" w:eastAsia="MS Gothic" w:hAnsi="Calibri" w:cs="Times New Roman"/>
        <w:i/>
        <w:iCs/>
        <w:sz w:val="26"/>
      </w:rPr>
      <w:tblPr/>
      <w:tcPr>
        <w:tcBorders>
          <w:bottom w:val="single" w:sz="4" w:space="0" w:color="7F7F7F"/>
        </w:tcBorders>
        <w:shd w:val="clear" w:color="auto" w:fill="FFFFFF"/>
      </w:tcPr>
    </w:tblStylePr>
    <w:tblStylePr w:type="lastRow">
      <w:rPr>
        <w:rFonts w:ascii="Calibri" w:eastAsia="MS Gothic" w:hAnsi="Calibri" w:cs="Times New Roman"/>
        <w:i/>
        <w:iCs/>
        <w:sz w:val="26"/>
      </w:rPr>
      <w:tblPr/>
      <w:tcPr>
        <w:tcBorders>
          <w:top w:val="single" w:sz="4" w:space="0" w:color="7F7F7F"/>
        </w:tcBorders>
        <w:shd w:val="clear" w:color="auto" w:fill="FFFFFF"/>
      </w:tcPr>
    </w:tblStylePr>
    <w:tblStylePr w:type="firstCol">
      <w:pPr>
        <w:jc w:val="right"/>
      </w:pPr>
      <w:rPr>
        <w:rFonts w:ascii="Calibri" w:eastAsia="MS Gothic" w:hAnsi="Calibri" w:cs="Times New Roman"/>
        <w:i/>
        <w:iCs/>
        <w:sz w:val="26"/>
      </w:rPr>
      <w:tblPr/>
      <w:tcPr>
        <w:tcBorders>
          <w:right w:val="single" w:sz="4" w:space="0" w:color="7F7F7F"/>
        </w:tcBorders>
        <w:shd w:val="clear" w:color="auto" w:fill="FFFFFF"/>
      </w:tcPr>
    </w:tblStylePr>
    <w:tblStylePr w:type="lastCol">
      <w:rPr>
        <w:rFonts w:ascii="Calibri" w:eastAsia="MS Gothic"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aption">
    <w:name w:val="caption"/>
    <w:basedOn w:val="Normal"/>
    <w:next w:val="Normal"/>
    <w:uiPriority w:val="35"/>
    <w:unhideWhenUsed/>
    <w:qFormat/>
    <w:rsid w:val="001D2462"/>
    <w:pPr>
      <w:spacing w:line="240" w:lineRule="auto"/>
    </w:pPr>
    <w:rPr>
      <w:i/>
      <w:iCs/>
      <w:color w:val="000000" w:themeColor="text1"/>
      <w:szCs w:val="22"/>
    </w:rPr>
  </w:style>
  <w:style w:type="character" w:customStyle="1" w:styleId="Heading4Char">
    <w:name w:val="Heading 4 Char"/>
    <w:basedOn w:val="DefaultParagraphFont"/>
    <w:link w:val="Heading4"/>
    <w:uiPriority w:val="9"/>
    <w:semiHidden/>
    <w:rsid w:val="00C730E6"/>
    <w:rPr>
      <w:rFonts w:asciiTheme="majorHAnsi" w:eastAsiaTheme="majorEastAsia" w:hAnsiTheme="majorHAnsi" w:cstheme="majorBidi"/>
      <w:i/>
      <w:iCs/>
      <w:color w:val="2F5496" w:themeColor="accent1" w:themeShade="BF"/>
      <w:sz w:val="22"/>
      <w:lang w:eastAsia="ja-JP"/>
    </w:rPr>
  </w:style>
  <w:style w:type="character" w:styleId="FollowedHyperlink">
    <w:name w:val="FollowedHyperlink"/>
    <w:basedOn w:val="DefaultParagraphFont"/>
    <w:uiPriority w:val="99"/>
    <w:semiHidden/>
    <w:unhideWhenUsed/>
    <w:rsid w:val="00974B41"/>
    <w:rPr>
      <w:color w:val="954F72" w:themeColor="followedHyperlink"/>
      <w:u w:val="single"/>
    </w:rPr>
  </w:style>
  <w:style w:type="character" w:customStyle="1" w:styleId="UnresolvedMention1">
    <w:name w:val="Unresolved Mention1"/>
    <w:basedOn w:val="DefaultParagraphFont"/>
    <w:uiPriority w:val="99"/>
    <w:semiHidden/>
    <w:unhideWhenUsed/>
    <w:rsid w:val="007B64EB"/>
    <w:rPr>
      <w:color w:val="605E5C"/>
      <w:shd w:val="clear" w:color="auto" w:fill="E1DFDD"/>
    </w:rPr>
  </w:style>
  <w:style w:type="character" w:customStyle="1" w:styleId="orcid-id-https2">
    <w:name w:val="orcid-id-https2"/>
    <w:basedOn w:val="DefaultParagraphFont"/>
    <w:rsid w:val="00612026"/>
    <w:rPr>
      <w:sz w:val="18"/>
      <w:szCs w:val="18"/>
    </w:rPr>
  </w:style>
  <w:style w:type="table" w:styleId="TableGrid">
    <w:name w:val="Table Grid"/>
    <w:basedOn w:val="TableNormal"/>
    <w:uiPriority w:val="59"/>
    <w:rsid w:val="00430713"/>
    <w:rPr>
      <w:rFonts w:ascii="Calibri" w:eastAsia="MS Mincho"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B31FCC"/>
    <w:pPr>
      <w:spacing w:before="200" w:after="160"/>
      <w:ind w:left="864" w:right="864" w:hanging="13"/>
    </w:pPr>
    <w:rPr>
      <w:i/>
      <w:iCs/>
      <w:color w:val="404040" w:themeColor="text1" w:themeTint="BF"/>
    </w:rPr>
  </w:style>
  <w:style w:type="character" w:customStyle="1" w:styleId="QuoteChar">
    <w:name w:val="Quote Char"/>
    <w:basedOn w:val="DefaultParagraphFont"/>
    <w:link w:val="Quote"/>
    <w:uiPriority w:val="29"/>
    <w:rsid w:val="00B31FCC"/>
    <w:rPr>
      <w:rFonts w:ascii="Calibri" w:eastAsiaTheme="minorEastAsia" w:hAnsi="Calibri"/>
      <w:i/>
      <w:iCs/>
      <w:color w:val="404040" w:themeColor="text1" w:themeTint="BF"/>
      <w:sz w:val="22"/>
      <w:lang w:eastAsia="ja-JP"/>
    </w:rPr>
  </w:style>
  <w:style w:type="table" w:styleId="TableGridLight">
    <w:name w:val="Grid Table Light"/>
    <w:basedOn w:val="TableNormal"/>
    <w:uiPriority w:val="40"/>
    <w:rsid w:val="008D68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120F25"/>
    <w:rPr>
      <w:rFonts w:ascii="Calibri" w:eastAsiaTheme="minorEastAsia" w:hAnsi="Calibri"/>
      <w:sz w:val="22"/>
      <w:lang w:eastAsia="ja-JP"/>
    </w:rPr>
  </w:style>
  <w:style w:type="character" w:styleId="LineNumber">
    <w:name w:val="line number"/>
    <w:basedOn w:val="DefaultParagraphFont"/>
    <w:uiPriority w:val="99"/>
    <w:semiHidden/>
    <w:unhideWhenUsed/>
    <w:rsid w:val="00704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26977">
      <w:bodyDiv w:val="1"/>
      <w:marLeft w:val="0"/>
      <w:marRight w:val="0"/>
      <w:marTop w:val="0"/>
      <w:marBottom w:val="0"/>
      <w:divBdr>
        <w:top w:val="none" w:sz="0" w:space="0" w:color="auto"/>
        <w:left w:val="none" w:sz="0" w:space="0" w:color="auto"/>
        <w:bottom w:val="none" w:sz="0" w:space="0" w:color="auto"/>
        <w:right w:val="none" w:sz="0" w:space="0" w:color="auto"/>
      </w:divBdr>
    </w:div>
    <w:div w:id="451291822">
      <w:bodyDiv w:val="1"/>
      <w:marLeft w:val="0"/>
      <w:marRight w:val="0"/>
      <w:marTop w:val="0"/>
      <w:marBottom w:val="0"/>
      <w:divBdr>
        <w:top w:val="none" w:sz="0" w:space="0" w:color="auto"/>
        <w:left w:val="none" w:sz="0" w:space="0" w:color="auto"/>
        <w:bottom w:val="none" w:sz="0" w:space="0" w:color="auto"/>
        <w:right w:val="none" w:sz="0" w:space="0" w:color="auto"/>
      </w:divBdr>
    </w:div>
    <w:div w:id="503323785">
      <w:bodyDiv w:val="1"/>
      <w:marLeft w:val="0"/>
      <w:marRight w:val="0"/>
      <w:marTop w:val="0"/>
      <w:marBottom w:val="0"/>
      <w:divBdr>
        <w:top w:val="none" w:sz="0" w:space="0" w:color="auto"/>
        <w:left w:val="none" w:sz="0" w:space="0" w:color="auto"/>
        <w:bottom w:val="none" w:sz="0" w:space="0" w:color="auto"/>
        <w:right w:val="none" w:sz="0" w:space="0" w:color="auto"/>
      </w:divBdr>
    </w:div>
    <w:div w:id="177277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n.davies@virgincare.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rcid.org/0000-0002-3593-002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cid.org/0000-0002-6457-512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7C970D31B7A6418499D80A7F995CF1" ma:contentTypeVersion="13" ma:contentTypeDescription="Create a new document." ma:contentTypeScope="" ma:versionID="ccf03e5116f6f6cda9cd48ec0a1f60f5">
  <xsd:schema xmlns:xsd="http://www.w3.org/2001/XMLSchema" xmlns:xs="http://www.w3.org/2001/XMLSchema" xmlns:p="http://schemas.microsoft.com/office/2006/metadata/properties" xmlns:ns3="b63eff7c-b0e0-4750-a407-01d8593cf234" xmlns:ns4="bb2645a7-5963-4ad7-b4a1-41491061760e" targetNamespace="http://schemas.microsoft.com/office/2006/metadata/properties" ma:root="true" ma:fieldsID="14701a3fbf956c33c2739ca36bf06e52" ns3:_="" ns4:_="">
    <xsd:import namespace="b63eff7c-b0e0-4750-a407-01d8593cf234"/>
    <xsd:import namespace="bb2645a7-5963-4ad7-b4a1-41491061760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eff7c-b0e0-4750-a407-01d8593cf2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645a7-5963-4ad7-b4a1-4149106176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11022-660C-4E26-9F89-518D41DE7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eff7c-b0e0-4750-a407-01d8593cf234"/>
    <ds:schemaRef ds:uri="bb2645a7-5963-4ad7-b4a1-414910617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094B8-09B9-42E1-B0A7-EC69AA3692C9}">
  <ds:schemaRefs>
    <ds:schemaRef ds:uri="http://schemas.microsoft.com/sharepoint/v3/contenttype/forms"/>
  </ds:schemaRefs>
</ds:datastoreItem>
</file>

<file path=customXml/itemProps3.xml><?xml version="1.0" encoding="utf-8"?>
<ds:datastoreItem xmlns:ds="http://schemas.openxmlformats.org/officeDocument/2006/customXml" ds:itemID="{4C8716AC-E828-49B7-AF25-417862D0FAD0}">
  <ds:schemaRefs>
    <ds:schemaRef ds:uri="http://purl.org/dc/elements/1.1/"/>
    <ds:schemaRef ds:uri="http://schemas.microsoft.com/office/2006/metadata/properties"/>
    <ds:schemaRef ds:uri="bb2645a7-5963-4ad7-b4a1-41491061760e"/>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63eff7c-b0e0-4750-a407-01d8593cf234"/>
    <ds:schemaRef ds:uri="http://www.w3.org/XML/1998/namespace"/>
  </ds:schemaRefs>
</ds:datastoreItem>
</file>

<file path=customXml/itemProps4.xml><?xml version="1.0" encoding="utf-8"?>
<ds:datastoreItem xmlns:ds="http://schemas.openxmlformats.org/officeDocument/2006/customXml" ds:itemID="{CE04BAE7-A03E-4251-A011-525B8AD6D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29690</Words>
  <Characters>169238</Characters>
  <Application>Microsoft Office Word</Application>
  <DocSecurity>0</DocSecurity>
  <Lines>1410</Lines>
  <Paragraphs>397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ben.davies42@me.com</dc:creator>
  <cp:keywords/>
  <dc:description/>
  <cp:lastModifiedBy>Fiona Cramp</cp:lastModifiedBy>
  <cp:revision>2</cp:revision>
  <cp:lastPrinted>2019-02-20T15:33:00Z</cp:lastPrinted>
  <dcterms:created xsi:type="dcterms:W3CDTF">2021-02-22T06:24:00Z</dcterms:created>
  <dcterms:modified xsi:type="dcterms:W3CDTF">2021-02-22T06:24:00Z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http://www.zotero.org/styles/british-journal-of-pain</vt:lpwstr>
  </property>
  <property fmtid="{D5CDD505-2E9C-101B-9397-08002B2CF9AE}" pid="5" name="Mendeley Recent Style Name 1_1">
    <vt:lpwstr>British Journal of Pain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http://www.zotero.org/styles/diabetes-research-and-clinical-practice</vt:lpwstr>
  </property>
  <property fmtid="{D5CDD505-2E9C-101B-9397-08002B2CF9AE}" pid="11" name="Mendeley Recent Style Name 4_1">
    <vt:lpwstr>Diabetes Research and Clinical Practice</vt:lpwstr>
  </property>
  <property fmtid="{D5CDD505-2E9C-101B-9397-08002B2CF9AE}" pid="12" name="Mendeley Recent Style Id 5_1">
    <vt:lpwstr>http://www.zotero.org/styles/harvard-oxford-brookes-university-faculty-of-health-and-life-sciences</vt:lpwstr>
  </property>
  <property fmtid="{D5CDD505-2E9C-101B-9397-08002B2CF9AE}" pid="13" name="Mendeley Recent Style Name 5_1">
    <vt:lpwstr>Harvard - Oxford Brookes University - Faculty of Health and Life Sciences</vt:lpwstr>
  </property>
  <property fmtid="{D5CDD505-2E9C-101B-9397-08002B2CF9AE}" pid="14" name="Mendeley Recent Style Id 6_1">
    <vt:lpwstr>http://www.zotero.org/styles/harvard-university-of-the-west-of-england</vt:lpwstr>
  </property>
  <property fmtid="{D5CDD505-2E9C-101B-9397-08002B2CF9AE}" pid="15" name="Mendeley Recent Style Name 6_1">
    <vt:lpwstr>Harvard - University of the West of England (Bristol)</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(deprecated)</vt:lpwstr>
  </property>
  <property fmtid="{D5CDD505-2E9C-101B-9397-08002B2CF9AE}" pid="18" name="Mendeley Recent Style Id 8_1">
    <vt:lpwstr>http://www.zotero.org/styles/physiotherapy</vt:lpwstr>
  </property>
  <property fmtid="{D5CDD505-2E9C-101B-9397-08002B2CF9AE}" pid="19" name="Mendeley Recent Style Name 8_1">
    <vt:lpwstr>Physiotherapy</vt:lpwstr>
  </property>
  <property fmtid="{D5CDD505-2E9C-101B-9397-08002B2CF9AE}" pid="20" name="Mendeley Recent Style Id 9_1">
    <vt:lpwstr>http://www.zotero.org/styles/the-patient-patient-centered-outcomes-research</vt:lpwstr>
  </property>
  <property fmtid="{D5CDD505-2E9C-101B-9397-08002B2CF9AE}" pid="21" name="Mendeley Recent Style Name 9_1">
    <vt:lpwstr>The Patient - Patient-Centered Outcomes Research</vt:lpwstr>
  </property>
  <property fmtid="{D5CDD505-2E9C-101B-9397-08002B2CF9AE}" pid="22" name="Mendeley Document_1">
    <vt:lpwstr>True</vt:lpwstr>
  </property>
  <property fmtid="{D5CDD505-2E9C-101B-9397-08002B2CF9AE}" pid="23" name="Mendeley Unique User Id_1">
    <vt:lpwstr>c5864482-1aee-3419-b262-2aac93c288b1</vt:lpwstr>
  </property>
  <property fmtid="{D5CDD505-2E9C-101B-9397-08002B2CF9AE}" pid="24" name="Mendeley Citation Style_1">
    <vt:lpwstr>http://www.zotero.org/styles/harvard-university-of-the-west-of-england</vt:lpwstr>
  </property>
  <property fmtid="{D5CDD505-2E9C-101B-9397-08002B2CF9AE}" pid="25" name="ContentTypeId">
    <vt:lpwstr>0x010100647C970D31B7A6418499D80A7F995CF1</vt:lpwstr>
  </property>
</Properties>
</file>