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0F0CB" w14:textId="77777777" w:rsidR="00C4463D" w:rsidRPr="009F38EF" w:rsidRDefault="00C4463D" w:rsidP="00C4463D">
      <w:pPr>
        <w:spacing w:line="456" w:lineRule="auto"/>
        <w:jc w:val="center"/>
        <w:rPr>
          <w:b/>
        </w:rPr>
      </w:pPr>
      <w:r w:rsidRPr="009F38EF">
        <w:rPr>
          <w:b/>
        </w:rPr>
        <w:t xml:space="preserve">Adaptation and validation of the </w:t>
      </w:r>
      <w:r>
        <w:rPr>
          <w:b/>
        </w:rPr>
        <w:t>Internalisation</w:t>
      </w:r>
      <w:r w:rsidRPr="009F38EF">
        <w:rPr>
          <w:b/>
        </w:rPr>
        <w:t>-General Subscale of the Sociocultural Attitudes Towards Appearance Questionnaire (SATAQ-3)</w:t>
      </w:r>
      <w:r>
        <w:rPr>
          <w:b/>
        </w:rPr>
        <w:t xml:space="preserve"> in English </w:t>
      </w:r>
      <w:r w:rsidRPr="009F38EF">
        <w:rPr>
          <w:b/>
        </w:rPr>
        <w:t xml:space="preserve">among </w:t>
      </w:r>
      <w:r>
        <w:rPr>
          <w:b/>
        </w:rPr>
        <w:t xml:space="preserve">urban </w:t>
      </w:r>
      <w:r w:rsidRPr="009F38EF">
        <w:rPr>
          <w:b/>
        </w:rPr>
        <w:t xml:space="preserve">Indian </w:t>
      </w:r>
      <w:r>
        <w:rPr>
          <w:b/>
        </w:rPr>
        <w:t>a</w:t>
      </w:r>
      <w:r w:rsidRPr="009F38EF">
        <w:rPr>
          <w:b/>
        </w:rPr>
        <w:t>dolescents</w:t>
      </w:r>
    </w:p>
    <w:p w14:paraId="6CE255E3" w14:textId="77777777" w:rsidR="00C4463D" w:rsidRDefault="00C4463D" w:rsidP="00C4463D">
      <w:pPr>
        <w:spacing w:line="456" w:lineRule="auto"/>
        <w:jc w:val="center"/>
      </w:pPr>
      <w:r w:rsidRPr="009F38EF">
        <w:t>Helena Lewis-Smith</w:t>
      </w:r>
      <w:r w:rsidRPr="009F38EF">
        <w:rPr>
          <w:color w:val="000000" w:themeColor="text1"/>
          <w:vertAlign w:val="superscript"/>
        </w:rPr>
        <w:t>1</w:t>
      </w:r>
      <w:r w:rsidRPr="009F38EF">
        <w:t>, Kirsty Garbett</w:t>
      </w:r>
      <w:r w:rsidRPr="009F38EF">
        <w:rPr>
          <w:color w:val="000000" w:themeColor="text1"/>
          <w:vertAlign w:val="superscript"/>
        </w:rPr>
        <w:t xml:space="preserve"> 1</w:t>
      </w:r>
      <w:r w:rsidRPr="009F38EF">
        <w:t xml:space="preserve">, </w:t>
      </w:r>
      <w:proofErr w:type="spellStart"/>
      <w:r w:rsidRPr="009F38EF">
        <w:t>Anshula</w:t>
      </w:r>
      <w:proofErr w:type="spellEnd"/>
      <w:r w:rsidRPr="009F38EF">
        <w:t xml:space="preserve"> Chaudhry, </w:t>
      </w:r>
      <w:r>
        <w:t>N</w:t>
      </w:r>
      <w:r w:rsidRPr="009F38EF">
        <w:t>ora Uglik-Marucha</w:t>
      </w:r>
      <w:r w:rsidRPr="009F38EF">
        <w:rPr>
          <w:color w:val="000000" w:themeColor="text1"/>
          <w:vertAlign w:val="superscript"/>
        </w:rPr>
        <w:t>2</w:t>
      </w:r>
      <w:r w:rsidRPr="009F38EF">
        <w:t xml:space="preserve">, </w:t>
      </w:r>
      <w:proofErr w:type="spellStart"/>
      <w:r w:rsidRPr="009F38EF">
        <w:t>Silia</w:t>
      </w:r>
      <w:proofErr w:type="spellEnd"/>
      <w:r w:rsidRPr="009F38EF">
        <w:t xml:space="preserve"> Vitoratou</w:t>
      </w:r>
      <w:r w:rsidRPr="009F38EF">
        <w:rPr>
          <w:color w:val="000000" w:themeColor="text1"/>
          <w:vertAlign w:val="superscript"/>
        </w:rPr>
        <w:t>2</w:t>
      </w:r>
      <w:r w:rsidRPr="009F38EF">
        <w:t xml:space="preserve">, </w:t>
      </w:r>
      <w:proofErr w:type="spellStart"/>
      <w:r w:rsidRPr="009F38EF">
        <w:t>Megha</w:t>
      </w:r>
      <w:proofErr w:type="spellEnd"/>
      <w:r w:rsidRPr="009F38EF">
        <w:t xml:space="preserve"> Dhillon</w:t>
      </w:r>
      <w:r w:rsidRPr="009F38EF">
        <w:rPr>
          <w:color w:val="000000" w:themeColor="text1"/>
          <w:vertAlign w:val="superscript"/>
        </w:rPr>
        <w:t>3</w:t>
      </w:r>
      <w:r w:rsidRPr="009F38EF">
        <w:t>, Hemal Shroff</w:t>
      </w:r>
      <w:r w:rsidRPr="009F38EF">
        <w:rPr>
          <w:color w:val="000000" w:themeColor="text1"/>
          <w:vertAlign w:val="superscript"/>
        </w:rPr>
        <w:t>4</w:t>
      </w:r>
      <w:r w:rsidRPr="009F38EF">
        <w:t xml:space="preserve">, &amp; Phillippa </w:t>
      </w:r>
      <w:r>
        <w:t xml:space="preserve">C. </w:t>
      </w:r>
      <w:r w:rsidRPr="009F38EF">
        <w:t>Diedrichs</w:t>
      </w:r>
      <w:r w:rsidRPr="009F38EF">
        <w:rPr>
          <w:color w:val="000000" w:themeColor="text1"/>
          <w:vertAlign w:val="superscript"/>
        </w:rPr>
        <w:t>1</w:t>
      </w:r>
    </w:p>
    <w:p w14:paraId="4205E3DE" w14:textId="77777777" w:rsidR="00C4463D" w:rsidRPr="009F38EF" w:rsidRDefault="00C4463D" w:rsidP="00C4463D">
      <w:pPr>
        <w:spacing w:line="456" w:lineRule="auto"/>
        <w:jc w:val="center"/>
        <w:rPr>
          <w:color w:val="000000" w:themeColor="text1"/>
        </w:rPr>
      </w:pPr>
      <w:r w:rsidRPr="009F38EF">
        <w:rPr>
          <w:color w:val="000000" w:themeColor="text1"/>
          <w:vertAlign w:val="superscript"/>
        </w:rPr>
        <w:t>1</w:t>
      </w:r>
      <w:r w:rsidRPr="009F38EF">
        <w:rPr>
          <w:color w:val="000000" w:themeColor="text1"/>
        </w:rPr>
        <w:t xml:space="preserve"> Centre for Appearance Research, University of the West of England, Bristol, U</w:t>
      </w:r>
      <w:r>
        <w:rPr>
          <w:color w:val="000000" w:themeColor="text1"/>
        </w:rPr>
        <w:t>K</w:t>
      </w:r>
    </w:p>
    <w:p w14:paraId="7703A5F8" w14:textId="77777777" w:rsidR="00C4463D" w:rsidRPr="009F38EF" w:rsidRDefault="00C4463D" w:rsidP="00C4463D">
      <w:pPr>
        <w:spacing w:line="456" w:lineRule="auto"/>
        <w:jc w:val="center"/>
        <w:rPr>
          <w:color w:val="000000" w:themeColor="text1"/>
        </w:rPr>
      </w:pPr>
      <w:r w:rsidRPr="009F38EF">
        <w:rPr>
          <w:color w:val="000000" w:themeColor="text1"/>
          <w:vertAlign w:val="superscript"/>
        </w:rPr>
        <w:t>2</w:t>
      </w:r>
      <w:r w:rsidRPr="009F38EF">
        <w:rPr>
          <w:color w:val="000000" w:themeColor="text1"/>
        </w:rPr>
        <w:t xml:space="preserve"> Institute of Psychiatry, King’s College London, </w:t>
      </w:r>
      <w:r>
        <w:rPr>
          <w:color w:val="000000" w:themeColor="text1"/>
        </w:rPr>
        <w:t>UK</w:t>
      </w:r>
    </w:p>
    <w:p w14:paraId="620311A1" w14:textId="77777777" w:rsidR="00C4463D" w:rsidRPr="009F38EF" w:rsidRDefault="00C4463D" w:rsidP="00C4463D">
      <w:pPr>
        <w:spacing w:line="456" w:lineRule="auto"/>
        <w:jc w:val="center"/>
        <w:rPr>
          <w:color w:val="000000" w:themeColor="text1"/>
          <w:vertAlign w:val="superscript"/>
        </w:rPr>
      </w:pPr>
      <w:r w:rsidRPr="009F38EF">
        <w:rPr>
          <w:color w:val="000000" w:themeColor="text1"/>
          <w:vertAlign w:val="superscript"/>
        </w:rPr>
        <w:t>3</w:t>
      </w:r>
      <w:r w:rsidRPr="009F38EF">
        <w:rPr>
          <w:color w:val="000000" w:themeColor="text1"/>
        </w:rPr>
        <w:t xml:space="preserve"> Lady Shri Ram College, University of Delhi, India</w:t>
      </w:r>
    </w:p>
    <w:p w14:paraId="2AC8351E" w14:textId="77777777" w:rsidR="00C4463D" w:rsidRDefault="00C4463D" w:rsidP="00C4463D">
      <w:pPr>
        <w:spacing w:line="456" w:lineRule="auto"/>
        <w:jc w:val="center"/>
        <w:rPr>
          <w:color w:val="000000" w:themeColor="text1"/>
          <w:vertAlign w:val="superscript"/>
        </w:rPr>
      </w:pPr>
      <w:r w:rsidRPr="009F38EF">
        <w:rPr>
          <w:color w:val="000000" w:themeColor="text1"/>
          <w:vertAlign w:val="superscript"/>
        </w:rPr>
        <w:t>4</w:t>
      </w:r>
      <w:r>
        <w:rPr>
          <w:color w:val="000000" w:themeColor="text1"/>
        </w:rPr>
        <w:t xml:space="preserve"> Toronto District School Board, Ontario, Canada</w:t>
      </w:r>
      <w:r w:rsidRPr="009F38EF">
        <w:rPr>
          <w:color w:val="000000" w:themeColor="text1"/>
          <w:vertAlign w:val="superscript"/>
        </w:rPr>
        <w:t xml:space="preserve"> </w:t>
      </w:r>
    </w:p>
    <w:p w14:paraId="5DAA7B64" w14:textId="77777777" w:rsidR="00C4463D" w:rsidRDefault="00C4463D" w:rsidP="00C4463D">
      <w:pPr>
        <w:spacing w:line="456" w:lineRule="auto"/>
        <w:jc w:val="center"/>
        <w:rPr>
          <w:color w:val="000000" w:themeColor="text1"/>
          <w:vertAlign w:val="superscript"/>
        </w:rPr>
      </w:pPr>
    </w:p>
    <w:p w14:paraId="704C8DB5" w14:textId="77777777" w:rsidR="00C4463D" w:rsidRDefault="00C4463D" w:rsidP="00C4463D">
      <w:pPr>
        <w:spacing w:line="456" w:lineRule="auto"/>
        <w:jc w:val="center"/>
        <w:rPr>
          <w:rStyle w:val="normaltextrun"/>
          <w:bCs/>
        </w:rPr>
      </w:pPr>
      <w:r w:rsidRPr="00B30344">
        <w:rPr>
          <w:rStyle w:val="normaltextrun"/>
          <w:bCs/>
        </w:rPr>
        <w:t>Author Note</w:t>
      </w:r>
    </w:p>
    <w:p w14:paraId="43E5458D" w14:textId="77777777" w:rsidR="00C4463D" w:rsidRDefault="00C4463D" w:rsidP="00C4463D">
      <w:pPr>
        <w:spacing w:line="456" w:lineRule="auto"/>
        <w:rPr>
          <w:rStyle w:val="apple-converted-space"/>
          <w:color w:val="000000" w:themeColor="text1"/>
        </w:rPr>
      </w:pPr>
      <w:r w:rsidRPr="00DA6D0E">
        <w:rPr>
          <w:rStyle w:val="normaltextrun"/>
          <w:b/>
          <w:color w:val="000000" w:themeColor="text1"/>
        </w:rPr>
        <w:t>Acknowledgments:</w:t>
      </w:r>
      <w:r w:rsidRPr="00DA6D0E">
        <w:rPr>
          <w:rStyle w:val="apple-converted-space"/>
          <w:b/>
          <w:bCs/>
          <w:color w:val="000000" w:themeColor="text1"/>
        </w:rPr>
        <w:t> </w:t>
      </w:r>
      <w:r w:rsidRPr="00DA6D0E">
        <w:rPr>
          <w:rStyle w:val="apple-converted-space"/>
          <w:color w:val="000000" w:themeColor="text1"/>
        </w:rPr>
        <w:t xml:space="preserve">The authors would like to thank the schools and students for taking part in this research project. </w:t>
      </w:r>
      <w:r w:rsidRPr="00E53590">
        <w:rPr>
          <w:rStyle w:val="normaltextrun"/>
          <w:color w:val="000000" w:themeColor="text1"/>
        </w:rPr>
        <w:t xml:space="preserve">KG, HLS and PD wish to acknowledge Bobby </w:t>
      </w:r>
      <w:proofErr w:type="spellStart"/>
      <w:r w:rsidRPr="00E53590">
        <w:rPr>
          <w:rStyle w:val="normaltextrun"/>
          <w:color w:val="000000" w:themeColor="text1"/>
        </w:rPr>
        <w:t>Stuijfzand</w:t>
      </w:r>
      <w:proofErr w:type="spellEnd"/>
      <w:r>
        <w:rPr>
          <w:rStyle w:val="normaltextrun"/>
          <w:color w:val="000000" w:themeColor="text1"/>
        </w:rPr>
        <w:t xml:space="preserve">, Rhea </w:t>
      </w:r>
      <w:proofErr w:type="spellStart"/>
      <w:r>
        <w:rPr>
          <w:rStyle w:val="normaltextrun"/>
          <w:color w:val="000000" w:themeColor="text1"/>
        </w:rPr>
        <w:t>Kochchar</w:t>
      </w:r>
      <w:proofErr w:type="spellEnd"/>
      <w:r>
        <w:rPr>
          <w:rStyle w:val="normaltextrun"/>
          <w:color w:val="000000" w:themeColor="text1"/>
        </w:rPr>
        <w:t xml:space="preserve">, </w:t>
      </w:r>
      <w:proofErr w:type="spellStart"/>
      <w:r>
        <w:rPr>
          <w:rStyle w:val="normaltextrun"/>
          <w:color w:val="000000" w:themeColor="text1"/>
        </w:rPr>
        <w:t>Mahira</w:t>
      </w:r>
      <w:proofErr w:type="spellEnd"/>
      <w:r>
        <w:rPr>
          <w:rStyle w:val="normaltextrun"/>
          <w:color w:val="000000" w:themeColor="text1"/>
        </w:rPr>
        <w:t xml:space="preserve"> </w:t>
      </w:r>
      <w:proofErr w:type="spellStart"/>
      <w:r>
        <w:rPr>
          <w:rStyle w:val="normaltextrun"/>
          <w:color w:val="000000" w:themeColor="text1"/>
        </w:rPr>
        <w:t>Budhraja</w:t>
      </w:r>
      <w:proofErr w:type="spellEnd"/>
      <w:r>
        <w:rPr>
          <w:rStyle w:val="normaltextrun"/>
          <w:color w:val="000000" w:themeColor="text1"/>
        </w:rPr>
        <w:t>, and the Karma Centre for Counselling and Wellbeing, for their</w:t>
      </w:r>
      <w:r w:rsidRPr="00E53590">
        <w:rPr>
          <w:rStyle w:val="normaltextrun"/>
          <w:color w:val="000000" w:themeColor="text1"/>
        </w:rPr>
        <w:t xml:space="preserve"> assistance with this research project.</w:t>
      </w:r>
      <w:r w:rsidRPr="00E53590">
        <w:rPr>
          <w:rStyle w:val="apple-converted-space"/>
          <w:color w:val="000000" w:themeColor="text1"/>
        </w:rPr>
        <w:t> </w:t>
      </w:r>
      <w:r>
        <w:rPr>
          <w:rStyle w:val="apple-converted-space"/>
          <w:color w:val="000000" w:themeColor="text1"/>
        </w:rPr>
        <w:t>They also wish to thank Viren Swami for his advice and guidance throughout.</w:t>
      </w:r>
    </w:p>
    <w:p w14:paraId="4DAA022C" w14:textId="77777777" w:rsidR="00C4463D" w:rsidRPr="0087390C" w:rsidRDefault="00C4463D" w:rsidP="00C4463D">
      <w:pPr>
        <w:spacing w:line="456" w:lineRule="auto"/>
        <w:rPr>
          <w:color w:val="000000" w:themeColor="text1"/>
        </w:rPr>
      </w:pPr>
      <w:r w:rsidRPr="00DA6D0E">
        <w:rPr>
          <w:rStyle w:val="apple-converted-space"/>
          <w:b/>
          <w:bCs/>
          <w:color w:val="000000" w:themeColor="text1"/>
        </w:rPr>
        <w:t>Funding:</w:t>
      </w:r>
      <w:r>
        <w:rPr>
          <w:rStyle w:val="apple-converted-space"/>
          <w:color w:val="000000" w:themeColor="text1"/>
        </w:rPr>
        <w:t xml:space="preserve"> </w:t>
      </w:r>
      <w:r w:rsidRPr="00E53590">
        <w:rPr>
          <w:rStyle w:val="normaltextrun"/>
          <w:color w:val="000000" w:themeColor="text1"/>
        </w:rPr>
        <w:t xml:space="preserve">The study was funded by a research grant from the Dove Self-Esteem Project (DSEP; Unilever). </w:t>
      </w:r>
      <w:r w:rsidRPr="0087390C">
        <w:rPr>
          <w:rStyle w:val="normaltextrun"/>
          <w:color w:val="000000" w:themeColor="text1"/>
        </w:rPr>
        <w:t xml:space="preserve">SV and NUM were funded or partially funded by the Biomedical Research Centre for Mental Health at South London and Maudsley NHS Foundation Trust and King’s College London. </w:t>
      </w:r>
      <w:r w:rsidRPr="00E53590">
        <w:rPr>
          <w:rStyle w:val="normaltextrun"/>
          <w:color w:val="000000" w:themeColor="text1"/>
        </w:rPr>
        <w:t>The funders had no role in data analysis, decision to publish, or manuscript preparation. The DSEP were permitted to review the manuscript and suggest changes, but the authors exclusively retained the final decision on content.</w:t>
      </w:r>
      <w:r w:rsidRPr="00E53590">
        <w:rPr>
          <w:rStyle w:val="eop"/>
          <w:color w:val="000000" w:themeColor="text1"/>
        </w:rPr>
        <w:t> </w:t>
      </w:r>
      <w:r>
        <w:rPr>
          <w:rStyle w:val="eop"/>
          <w:color w:val="000000" w:themeColor="text1"/>
        </w:rPr>
        <w:t xml:space="preserve">The DSEP suggested no changes to the manuscript. </w:t>
      </w:r>
      <w:r w:rsidRPr="00E53590">
        <w:rPr>
          <w:color w:val="000000" w:themeColor="text1"/>
        </w:rPr>
        <w:t>The views expressed are those of the authors and not necessarily those of Unilever, the NHS, the NIHR or the Department of Health and Social Care.</w:t>
      </w:r>
      <w:r w:rsidRPr="00E53590">
        <w:rPr>
          <w:b/>
        </w:rPr>
        <w:t xml:space="preserve"> </w:t>
      </w:r>
    </w:p>
    <w:p w14:paraId="0E22248F" w14:textId="77777777" w:rsidR="00C4463D" w:rsidRPr="00E53590" w:rsidRDefault="00C4463D" w:rsidP="00C4463D">
      <w:pPr>
        <w:widowControl w:val="0"/>
        <w:spacing w:line="480" w:lineRule="auto"/>
        <w:rPr>
          <w:rFonts w:eastAsiaTheme="minorEastAsia"/>
          <w:lang w:val="en-US"/>
        </w:rPr>
      </w:pPr>
      <w:r w:rsidRPr="00055184">
        <w:rPr>
          <w:b/>
          <w:bCs/>
        </w:rPr>
        <w:t>Declarations of Interest:</w:t>
      </w:r>
      <w:r w:rsidRPr="00E53590">
        <w:rPr>
          <w:b/>
        </w:rPr>
        <w:t xml:space="preserve"> </w:t>
      </w:r>
      <w:r w:rsidRPr="00E53590">
        <w:t xml:space="preserve">PD is an independent consultant to the Dove Self-Esteem Project and was on the Dove Self-Esteem Project Global Advisory Board from 2013-2016. </w:t>
      </w:r>
      <w:r w:rsidRPr="00E53590">
        <w:rPr>
          <w:rFonts w:eastAsiaTheme="minorEastAsia"/>
          <w:lang w:val="en-US"/>
        </w:rPr>
        <w:t xml:space="preserve">The </w:t>
      </w:r>
      <w:r w:rsidRPr="00E53590">
        <w:rPr>
          <w:rFonts w:eastAsiaTheme="minorEastAsia"/>
          <w:lang w:val="en-US"/>
        </w:rPr>
        <w:lastRenderedPageBreak/>
        <w:t xml:space="preserve">authors declare no other conflicts of interest in relation to this work. </w:t>
      </w:r>
    </w:p>
    <w:p w14:paraId="4EE13BDE" w14:textId="77777777" w:rsidR="00C4463D" w:rsidRDefault="00C4463D" w:rsidP="00C4463D">
      <w:pPr>
        <w:spacing w:line="480" w:lineRule="auto"/>
      </w:pPr>
      <w:r w:rsidRPr="00055184">
        <w:rPr>
          <w:rStyle w:val="normaltextrun"/>
          <w:b/>
        </w:rPr>
        <w:t>Correspondence:</w:t>
      </w:r>
      <w:r w:rsidRPr="00E53590">
        <w:rPr>
          <w:rStyle w:val="normaltextrun"/>
          <w:bCs/>
        </w:rPr>
        <w:t xml:space="preserve"> </w:t>
      </w:r>
      <w:r w:rsidRPr="00E53590">
        <w:rPr>
          <w:rStyle w:val="normaltextrun"/>
        </w:rPr>
        <w:t>Helena Lewis-Smith, Centre for Appearance Research, University of the West of England, Bristol, BS16 1QY, UK;</w:t>
      </w:r>
      <w:r w:rsidRPr="00E53590">
        <w:rPr>
          <w:rStyle w:val="apple-converted-space"/>
        </w:rPr>
        <w:t> </w:t>
      </w:r>
      <w:hyperlink r:id="rId8" w:history="1">
        <w:r w:rsidRPr="00E53590">
          <w:rPr>
            <w:rStyle w:val="Hyperlink"/>
          </w:rPr>
          <w:t>Helena.lewis-smith@uwe.ac.uk</w:t>
        </w:r>
      </w:hyperlink>
    </w:p>
    <w:p w14:paraId="3469E91A" w14:textId="77777777" w:rsidR="00170B68" w:rsidRPr="00BD607D" w:rsidRDefault="00170B68" w:rsidP="00BF3D90">
      <w:pPr>
        <w:spacing w:line="456" w:lineRule="auto"/>
        <w:jc w:val="center"/>
        <w:rPr>
          <w:b/>
          <w:color w:val="000000" w:themeColor="text1"/>
        </w:rPr>
      </w:pPr>
    </w:p>
    <w:p w14:paraId="1C2D1665" w14:textId="77777777" w:rsidR="00C4463D" w:rsidRDefault="00C4463D" w:rsidP="00C4463D">
      <w:pPr>
        <w:spacing w:line="456" w:lineRule="auto"/>
        <w:rPr>
          <w:b/>
          <w:color w:val="000000" w:themeColor="text1"/>
        </w:rPr>
        <w:sectPr w:rsidR="00C4463D">
          <w:headerReference w:type="default" r:id="rId9"/>
          <w:footerReference w:type="default" r:id="rId10"/>
          <w:pgSz w:w="11906" w:h="16838"/>
          <w:pgMar w:top="1440" w:right="1440" w:bottom="1440" w:left="1440" w:header="708" w:footer="708" w:gutter="0"/>
          <w:cols w:space="708"/>
          <w:docGrid w:linePitch="360"/>
        </w:sectPr>
      </w:pPr>
    </w:p>
    <w:p w14:paraId="4E644E3D" w14:textId="77777777" w:rsidR="00170B68" w:rsidRPr="00BD607D" w:rsidRDefault="00170B68" w:rsidP="00C4463D">
      <w:pPr>
        <w:spacing w:line="456" w:lineRule="auto"/>
        <w:rPr>
          <w:b/>
          <w:color w:val="000000" w:themeColor="text1"/>
        </w:rPr>
      </w:pPr>
    </w:p>
    <w:p w14:paraId="23A42D69" w14:textId="77777777" w:rsidR="0049078B" w:rsidRPr="00BD607D" w:rsidRDefault="0049078B" w:rsidP="00BF3D90">
      <w:pPr>
        <w:spacing w:line="480" w:lineRule="auto"/>
        <w:jc w:val="center"/>
        <w:rPr>
          <w:b/>
          <w:color w:val="000000" w:themeColor="text1"/>
        </w:rPr>
      </w:pPr>
      <w:r w:rsidRPr="00BD607D">
        <w:rPr>
          <w:b/>
          <w:color w:val="000000" w:themeColor="text1"/>
        </w:rPr>
        <w:t>Abstract</w:t>
      </w:r>
    </w:p>
    <w:p w14:paraId="6C6EEA56" w14:textId="35F664E1" w:rsidR="0049078B" w:rsidRPr="00BD607D" w:rsidRDefault="0049078B" w:rsidP="00BF3D90">
      <w:pPr>
        <w:spacing w:line="480" w:lineRule="auto"/>
        <w:jc w:val="both"/>
        <w:rPr>
          <w:color w:val="000000" w:themeColor="text1"/>
        </w:rPr>
      </w:pPr>
      <w:r w:rsidRPr="00BD607D">
        <w:rPr>
          <w:bCs/>
          <w:color w:val="000000" w:themeColor="text1"/>
        </w:rPr>
        <w:t xml:space="preserve">Few studies have validated body image related measures in Asian countries, including </w:t>
      </w:r>
      <w:r w:rsidR="001D2503" w:rsidRPr="00BD607D">
        <w:rPr>
          <w:bCs/>
          <w:color w:val="000000" w:themeColor="text1"/>
        </w:rPr>
        <w:t xml:space="preserve">in </w:t>
      </w:r>
      <w:r w:rsidRPr="00BD607D">
        <w:rPr>
          <w:bCs/>
          <w:color w:val="000000" w:themeColor="text1"/>
        </w:rPr>
        <w:t>India</w:t>
      </w:r>
      <w:r w:rsidR="001D2503" w:rsidRPr="00BD607D">
        <w:rPr>
          <w:bCs/>
          <w:color w:val="000000" w:themeColor="text1"/>
        </w:rPr>
        <w:t xml:space="preserve">, thus </w:t>
      </w:r>
      <w:r w:rsidRPr="00BD607D">
        <w:rPr>
          <w:bCs/>
          <w:color w:val="000000" w:themeColor="text1"/>
        </w:rPr>
        <w:t>stunting research progress.</w:t>
      </w:r>
      <w:r w:rsidR="00AC6C4D" w:rsidRPr="00BD607D">
        <w:rPr>
          <w:bCs/>
          <w:color w:val="000000" w:themeColor="text1"/>
        </w:rPr>
        <w:t xml:space="preserve"> </w:t>
      </w:r>
      <w:r w:rsidRPr="00BD607D">
        <w:rPr>
          <w:bCs/>
          <w:color w:val="000000" w:themeColor="text1"/>
        </w:rPr>
        <w:t xml:space="preserve">To provide a robust method of assessing internalisation of cultural appearance ideals, the purpose of this study was to validate a </w:t>
      </w:r>
      <w:r w:rsidR="008F6977" w:rsidRPr="00BD607D">
        <w:rPr>
          <w:bCs/>
          <w:color w:val="000000" w:themeColor="text1"/>
        </w:rPr>
        <w:t>culturally appropriate</w:t>
      </w:r>
      <w:r w:rsidRPr="00BD607D">
        <w:rPr>
          <w:bCs/>
          <w:color w:val="000000" w:themeColor="text1"/>
        </w:rPr>
        <w:t xml:space="preserve"> English version of the Internalisation-General Subscale from the Sociocultural Attitudes Towards A</w:t>
      </w:r>
      <w:r w:rsidR="00D20FB0">
        <w:rPr>
          <w:bCs/>
          <w:color w:val="000000" w:themeColor="text1"/>
        </w:rPr>
        <w:t>ppearance</w:t>
      </w:r>
      <w:r w:rsidRPr="00BD607D">
        <w:rPr>
          <w:bCs/>
          <w:color w:val="000000" w:themeColor="text1"/>
        </w:rPr>
        <w:t xml:space="preserve"> Questionnaire-3 among a school sample of 1,432 urban Indian adolescents (Mage = 12.9 years; 44% girls). Exploratory factor analys</w:t>
      </w:r>
      <w:r w:rsidR="001D2503" w:rsidRPr="00BD607D">
        <w:rPr>
          <w:bCs/>
          <w:color w:val="000000" w:themeColor="text1"/>
        </w:rPr>
        <w:t>e</w:t>
      </w:r>
      <w:r w:rsidRPr="00BD607D">
        <w:rPr>
          <w:bCs/>
          <w:color w:val="000000" w:themeColor="text1"/>
        </w:rPr>
        <w:t>s revealed a one-factor solution for both girls and boys.</w:t>
      </w:r>
      <w:r w:rsidR="00A12111" w:rsidRPr="00BD607D">
        <w:rPr>
          <w:bCs/>
          <w:color w:val="000000" w:themeColor="text1"/>
        </w:rPr>
        <w:t xml:space="preserve"> </w:t>
      </w:r>
      <w:r w:rsidRPr="00BD607D">
        <w:rPr>
          <w:bCs/>
          <w:color w:val="000000" w:themeColor="text1"/>
        </w:rPr>
        <w:t xml:space="preserve">Analyses indicated a six-item scale for girls and a four-item scale for boys; both of which were verified by confirmatory factor analysis. Cronbach’s </w:t>
      </w:r>
      <w:r w:rsidRPr="00BD607D">
        <w:rPr>
          <w:color w:val="000000" w:themeColor="text1"/>
        </w:rPr>
        <w:t>alpha</w:t>
      </w:r>
      <w:r w:rsidRPr="00BD607D">
        <w:rPr>
          <w:i/>
          <w:iCs/>
          <w:color w:val="000000" w:themeColor="text1"/>
        </w:rPr>
        <w:t xml:space="preserve"> </w:t>
      </w:r>
      <w:r w:rsidRPr="00BD607D">
        <w:rPr>
          <w:color w:val="000000" w:themeColor="text1"/>
        </w:rPr>
        <w:t>was high for both female (.88) and male scales (.87), and convergent validity was confirmed via significant correlations with</w:t>
      </w:r>
      <w:r w:rsidR="004C303F" w:rsidRPr="00BD607D">
        <w:rPr>
          <w:color w:val="000000" w:themeColor="text1"/>
        </w:rPr>
        <w:t xml:space="preserve"> measures</w:t>
      </w:r>
      <w:r w:rsidRPr="00BD607D">
        <w:rPr>
          <w:color w:val="000000" w:themeColor="text1"/>
        </w:rPr>
        <w:t xml:space="preserve"> of </w:t>
      </w:r>
      <w:r w:rsidR="004C303F" w:rsidRPr="00BD607D">
        <w:rPr>
          <w:color w:val="000000" w:themeColor="text1"/>
        </w:rPr>
        <w:t>body</w:t>
      </w:r>
      <w:r w:rsidR="008D6ACC" w:rsidRPr="00BD607D">
        <w:rPr>
          <w:color w:val="000000" w:themeColor="text1"/>
        </w:rPr>
        <w:t xml:space="preserve"> esteem</w:t>
      </w:r>
      <w:r w:rsidR="004C303F" w:rsidRPr="00BD607D">
        <w:rPr>
          <w:color w:val="000000" w:themeColor="text1"/>
        </w:rPr>
        <w:t xml:space="preserve"> and </w:t>
      </w:r>
      <w:r w:rsidRPr="00BD607D">
        <w:rPr>
          <w:color w:val="000000" w:themeColor="text1"/>
        </w:rPr>
        <w:t>disordered eating. Using the items which were common in both the male and female versions of the scale, confirmatory factor analysis supported a psychometrically sound model that was gender invariant, and thus can be used to assess and compare both genders.</w:t>
      </w:r>
      <w:r w:rsidR="00A12111" w:rsidRPr="00BD607D">
        <w:rPr>
          <w:color w:val="000000" w:themeColor="text1"/>
        </w:rPr>
        <w:t xml:space="preserve"> </w:t>
      </w:r>
      <w:r w:rsidRPr="00BD607D">
        <w:rPr>
          <w:color w:val="000000" w:themeColor="text1"/>
        </w:rPr>
        <w:t>Overall, results support the reliability and validity of the Internalisation-General Subscale among English-speaking urban Indian adolescents.</w:t>
      </w:r>
    </w:p>
    <w:p w14:paraId="7620D33C" w14:textId="77777777" w:rsidR="0049078B" w:rsidRPr="00BD607D" w:rsidRDefault="0049078B" w:rsidP="00BF3D90">
      <w:pPr>
        <w:shd w:val="clear" w:color="auto" w:fill="FFFFFF"/>
        <w:spacing w:line="480" w:lineRule="auto"/>
        <w:jc w:val="both"/>
        <w:rPr>
          <w:b/>
          <w:color w:val="000000" w:themeColor="text1"/>
        </w:rPr>
      </w:pPr>
    </w:p>
    <w:p w14:paraId="64549783" w14:textId="6D32E448" w:rsidR="0049078B" w:rsidRPr="00BD607D" w:rsidRDefault="0049078B" w:rsidP="00BF3D90">
      <w:pPr>
        <w:shd w:val="clear" w:color="auto" w:fill="FFFFFF"/>
        <w:spacing w:line="480" w:lineRule="auto"/>
        <w:jc w:val="both"/>
        <w:rPr>
          <w:b/>
          <w:i/>
          <w:color w:val="000000" w:themeColor="text1"/>
        </w:rPr>
        <w:sectPr w:rsidR="0049078B" w:rsidRPr="00BD607D">
          <w:pgSz w:w="11906" w:h="16838"/>
          <w:pgMar w:top="1440" w:right="1440" w:bottom="1440" w:left="1440" w:header="708" w:footer="708" w:gutter="0"/>
          <w:cols w:space="708"/>
          <w:docGrid w:linePitch="360"/>
        </w:sectPr>
      </w:pPr>
      <w:r w:rsidRPr="00BD607D">
        <w:rPr>
          <w:i/>
          <w:color w:val="000000" w:themeColor="text1"/>
          <w:shd w:val="clear" w:color="auto" w:fill="FFFFFF"/>
        </w:rPr>
        <w:t>Keywords:</w:t>
      </w:r>
      <w:r w:rsidRPr="00BD607D">
        <w:rPr>
          <w:color w:val="000000" w:themeColor="text1"/>
          <w:shd w:val="clear" w:color="auto" w:fill="FFFFFF"/>
        </w:rPr>
        <w:t xml:space="preserve"> </w:t>
      </w:r>
      <w:r w:rsidR="00163B6A" w:rsidRPr="00BD607D">
        <w:rPr>
          <w:bCs/>
          <w:color w:val="000000" w:themeColor="text1"/>
        </w:rPr>
        <w:t>Sociocultural Attitudes T</w:t>
      </w:r>
      <w:r w:rsidRPr="00BD607D">
        <w:rPr>
          <w:bCs/>
          <w:color w:val="000000" w:themeColor="text1"/>
        </w:rPr>
        <w:t>owards A</w:t>
      </w:r>
      <w:r w:rsidR="00D20FB0">
        <w:rPr>
          <w:bCs/>
          <w:color w:val="000000" w:themeColor="text1"/>
        </w:rPr>
        <w:t>ppearance</w:t>
      </w:r>
      <w:r w:rsidRPr="00BD607D">
        <w:rPr>
          <w:bCs/>
          <w:color w:val="000000" w:themeColor="text1"/>
        </w:rPr>
        <w:t xml:space="preserve"> Questionnaire-3; </w:t>
      </w:r>
      <w:r w:rsidRPr="00BD607D">
        <w:rPr>
          <w:color w:val="000000" w:themeColor="text1"/>
          <w:shd w:val="clear" w:color="auto" w:fill="FFFFFF"/>
        </w:rPr>
        <w:t>Internalisation; Media; Validation; Adolescents; India</w:t>
      </w:r>
    </w:p>
    <w:p w14:paraId="1C455A07" w14:textId="77777777" w:rsidR="0049078B" w:rsidRPr="00BD607D" w:rsidRDefault="0049078B" w:rsidP="00BF3D90">
      <w:pPr>
        <w:spacing w:line="480" w:lineRule="auto"/>
        <w:ind w:firstLine="720"/>
        <w:jc w:val="center"/>
        <w:rPr>
          <w:b/>
          <w:bCs/>
          <w:color w:val="000000" w:themeColor="text1"/>
        </w:rPr>
      </w:pPr>
      <w:r w:rsidRPr="00BD607D">
        <w:rPr>
          <w:b/>
          <w:bCs/>
          <w:color w:val="000000" w:themeColor="text1"/>
        </w:rPr>
        <w:lastRenderedPageBreak/>
        <w:t>Introduction</w:t>
      </w:r>
    </w:p>
    <w:p w14:paraId="614868B3" w14:textId="7177AC03" w:rsidR="005531EB" w:rsidRPr="00BD607D" w:rsidRDefault="0049078B" w:rsidP="005531EB">
      <w:pPr>
        <w:spacing w:line="480" w:lineRule="auto"/>
        <w:ind w:firstLine="720"/>
        <w:jc w:val="both"/>
        <w:rPr>
          <w:bCs/>
          <w:noProof/>
          <w:color w:val="000000" w:themeColor="text1"/>
        </w:rPr>
      </w:pPr>
      <w:r w:rsidRPr="00BD607D">
        <w:rPr>
          <w:bCs/>
          <w:color w:val="000000" w:themeColor="text1"/>
        </w:rPr>
        <w:t>Most body image research</w:t>
      </w:r>
      <w:r w:rsidR="00D86305" w:rsidRPr="00BD607D">
        <w:rPr>
          <w:bCs/>
          <w:color w:val="000000" w:themeColor="text1"/>
        </w:rPr>
        <w:t xml:space="preserve"> to date</w:t>
      </w:r>
      <w:r w:rsidRPr="00BD607D">
        <w:rPr>
          <w:bCs/>
          <w:color w:val="000000" w:themeColor="text1"/>
        </w:rPr>
        <w:t xml:space="preserve"> has been confined to high-income</w:t>
      </w:r>
      <w:r w:rsidR="00D86305" w:rsidRPr="00BD607D">
        <w:rPr>
          <w:bCs/>
          <w:color w:val="000000" w:themeColor="text1"/>
        </w:rPr>
        <w:t xml:space="preserve"> Western</w:t>
      </w:r>
      <w:r w:rsidRPr="00BD607D">
        <w:rPr>
          <w:bCs/>
          <w:color w:val="000000" w:themeColor="text1"/>
        </w:rPr>
        <w:t xml:space="preserve"> countries </w:t>
      </w:r>
      <w:r w:rsidRPr="00BD607D">
        <w:rPr>
          <w:bCs/>
          <w:noProof/>
          <w:color w:val="000000" w:themeColor="text1"/>
        </w:rPr>
        <w:t>(</w:t>
      </w:r>
      <w:r w:rsidR="00DD4AB3" w:rsidRPr="00BD607D">
        <w:rPr>
          <w:bCs/>
          <w:noProof/>
          <w:color w:val="000000" w:themeColor="text1"/>
        </w:rPr>
        <w:t xml:space="preserve">e.g., </w:t>
      </w:r>
      <w:r w:rsidRPr="00BD607D">
        <w:rPr>
          <w:bCs/>
          <w:noProof/>
          <w:color w:val="000000" w:themeColor="text1"/>
        </w:rPr>
        <w:t>Al Sabbah et al., 2009)</w:t>
      </w:r>
      <w:r w:rsidR="005B7F82" w:rsidRPr="00BD607D">
        <w:rPr>
          <w:bCs/>
          <w:color w:val="000000" w:themeColor="text1"/>
        </w:rPr>
        <w:t>.</w:t>
      </w:r>
      <w:r w:rsidR="00D86305" w:rsidRPr="00BD607D">
        <w:rPr>
          <w:bCs/>
          <w:color w:val="000000" w:themeColor="text1"/>
        </w:rPr>
        <w:t xml:space="preserve"> </w:t>
      </w:r>
      <w:r w:rsidRPr="00BD607D">
        <w:rPr>
          <w:bCs/>
          <w:color w:val="000000" w:themeColor="text1"/>
        </w:rPr>
        <w:t>Nonetheless, body image concerns are gaining recognition in</w:t>
      </w:r>
      <w:r w:rsidR="00D86305" w:rsidRPr="00BD607D">
        <w:rPr>
          <w:bCs/>
          <w:color w:val="000000" w:themeColor="text1"/>
        </w:rPr>
        <w:t xml:space="preserve"> low-middle </w:t>
      </w:r>
      <w:r w:rsidR="005531EB" w:rsidRPr="00BD607D">
        <w:rPr>
          <w:bCs/>
          <w:color w:val="000000" w:themeColor="text1"/>
        </w:rPr>
        <w:t xml:space="preserve">income and non-Western contexts </w:t>
      </w:r>
      <w:r w:rsidR="005B7F82" w:rsidRPr="00BD607D">
        <w:rPr>
          <w:bCs/>
          <w:noProof/>
          <w:color w:val="000000" w:themeColor="text1"/>
        </w:rPr>
        <w:t>(e.g., Rubin, Gluck, Knoll, Lorence, &amp; Geliebter, 2008; Swami et al., 2010; Wardle, Haase, &amp; Steptoe, 2006)</w:t>
      </w:r>
      <w:r w:rsidRPr="00BD607D">
        <w:rPr>
          <w:bCs/>
          <w:color w:val="000000" w:themeColor="text1"/>
        </w:rPr>
        <w:t>, including in India.</w:t>
      </w:r>
      <w:r w:rsidR="00A12111" w:rsidRPr="00BD607D">
        <w:rPr>
          <w:bCs/>
          <w:color w:val="000000" w:themeColor="text1"/>
        </w:rPr>
        <w:t xml:space="preserve"> </w:t>
      </w:r>
      <w:r w:rsidRPr="00BD607D">
        <w:rPr>
          <w:bCs/>
          <w:color w:val="000000" w:themeColor="text1"/>
        </w:rPr>
        <w:t xml:space="preserve">In this highly populated country, body image concerns are prevalent among both adults </w:t>
      </w:r>
      <w:r w:rsidRPr="00BD607D">
        <w:rPr>
          <w:bCs/>
          <w:noProof/>
          <w:color w:val="000000" w:themeColor="text1"/>
        </w:rPr>
        <w:t>(</w:t>
      </w:r>
      <w:r w:rsidR="00E3502B" w:rsidRPr="00BD607D">
        <w:rPr>
          <w:bCs/>
          <w:noProof/>
          <w:color w:val="000000" w:themeColor="text1"/>
        </w:rPr>
        <w:t xml:space="preserve">e.g., </w:t>
      </w:r>
      <w:r w:rsidRPr="00BD607D">
        <w:rPr>
          <w:bCs/>
          <w:noProof/>
          <w:color w:val="000000" w:themeColor="text1"/>
        </w:rPr>
        <w:t>Ganesan, Ravishankar, &amp; Ramalingam, 2018; Gupta, Bhargava, Chavan, &amp;</w:t>
      </w:r>
      <w:r w:rsidR="00E3502B" w:rsidRPr="00BD607D">
        <w:rPr>
          <w:bCs/>
          <w:noProof/>
          <w:color w:val="000000" w:themeColor="text1"/>
        </w:rPr>
        <w:t xml:space="preserve"> Sharan, 2017</w:t>
      </w:r>
      <w:r w:rsidRPr="00BD607D">
        <w:rPr>
          <w:bCs/>
          <w:noProof/>
          <w:color w:val="000000" w:themeColor="text1"/>
        </w:rPr>
        <w:t>)</w:t>
      </w:r>
      <w:r w:rsidRPr="00BD607D">
        <w:rPr>
          <w:bCs/>
          <w:color w:val="000000" w:themeColor="text1"/>
        </w:rPr>
        <w:t xml:space="preserve"> and adolescents </w:t>
      </w:r>
      <w:r w:rsidRPr="00BD607D">
        <w:rPr>
          <w:bCs/>
          <w:noProof/>
          <w:color w:val="000000" w:themeColor="text1"/>
        </w:rPr>
        <w:t>(</w:t>
      </w:r>
      <w:r w:rsidR="00E3502B" w:rsidRPr="00BD607D">
        <w:rPr>
          <w:bCs/>
          <w:noProof/>
          <w:color w:val="000000" w:themeColor="text1"/>
        </w:rPr>
        <w:t xml:space="preserve">e.g., </w:t>
      </w:r>
      <w:r w:rsidRPr="00BD607D">
        <w:rPr>
          <w:bCs/>
          <w:noProof/>
          <w:color w:val="000000" w:themeColor="text1"/>
        </w:rPr>
        <w:t>Deshmukh &amp; Kulkarni, 2017; Ganesan et al., 2018)</w:t>
      </w:r>
      <w:r w:rsidRPr="00BD607D">
        <w:rPr>
          <w:bCs/>
          <w:color w:val="000000" w:themeColor="text1"/>
        </w:rPr>
        <w:t>.</w:t>
      </w:r>
      <w:r w:rsidR="00A12111" w:rsidRPr="00BD607D">
        <w:rPr>
          <w:bCs/>
          <w:color w:val="000000" w:themeColor="text1"/>
        </w:rPr>
        <w:t xml:space="preserve"> </w:t>
      </w:r>
      <w:r w:rsidRPr="00BD607D">
        <w:rPr>
          <w:bCs/>
          <w:color w:val="000000" w:themeColor="text1"/>
        </w:rPr>
        <w:t xml:space="preserve">India </w:t>
      </w:r>
      <w:r w:rsidR="005531EB" w:rsidRPr="00BD607D">
        <w:rPr>
          <w:bCs/>
          <w:color w:val="000000" w:themeColor="text1"/>
        </w:rPr>
        <w:t>has also been</w:t>
      </w:r>
      <w:r w:rsidRPr="00BD607D">
        <w:rPr>
          <w:bCs/>
          <w:color w:val="000000" w:themeColor="text1"/>
        </w:rPr>
        <w:t xml:space="preserve"> increasingly exposed to</w:t>
      </w:r>
      <w:r w:rsidR="005531EB" w:rsidRPr="00BD607D">
        <w:rPr>
          <w:bCs/>
          <w:color w:val="000000" w:themeColor="text1"/>
        </w:rPr>
        <w:t xml:space="preserve"> images and messages relating to idealised appearance in Western</w:t>
      </w:r>
      <w:r w:rsidR="00D52F8D" w:rsidRPr="00BD607D">
        <w:rPr>
          <w:bCs/>
          <w:color w:val="000000" w:themeColor="text1"/>
        </w:rPr>
        <w:t xml:space="preserve"> countries</w:t>
      </w:r>
      <w:r w:rsidRPr="00BD607D">
        <w:rPr>
          <w:bCs/>
          <w:color w:val="000000" w:themeColor="text1"/>
        </w:rPr>
        <w:t xml:space="preserve">, in addition to </w:t>
      </w:r>
      <w:r w:rsidR="005531EB" w:rsidRPr="00BD607D">
        <w:rPr>
          <w:bCs/>
          <w:color w:val="000000" w:themeColor="text1"/>
        </w:rPr>
        <w:t xml:space="preserve">appearance ideal </w:t>
      </w:r>
      <w:r w:rsidR="008F6977" w:rsidRPr="00BD607D">
        <w:rPr>
          <w:bCs/>
          <w:color w:val="000000" w:themeColor="text1"/>
        </w:rPr>
        <w:t xml:space="preserve">media from </w:t>
      </w:r>
      <w:r w:rsidRPr="00BD607D">
        <w:rPr>
          <w:bCs/>
          <w:color w:val="000000" w:themeColor="text1"/>
        </w:rPr>
        <w:t xml:space="preserve">its own </w:t>
      </w:r>
      <w:r w:rsidR="000B5F4F" w:rsidRPr="00BD607D">
        <w:rPr>
          <w:bCs/>
          <w:color w:val="000000" w:themeColor="text1"/>
        </w:rPr>
        <w:t>‘</w:t>
      </w:r>
      <w:r w:rsidRPr="00BD607D">
        <w:rPr>
          <w:bCs/>
          <w:color w:val="000000" w:themeColor="text1"/>
        </w:rPr>
        <w:t>Bollywood</w:t>
      </w:r>
      <w:r w:rsidR="008F6977" w:rsidRPr="00BD607D">
        <w:rPr>
          <w:bCs/>
          <w:color w:val="000000" w:themeColor="text1"/>
        </w:rPr>
        <w:t>’</w:t>
      </w:r>
      <w:r w:rsidRPr="00BD607D">
        <w:rPr>
          <w:bCs/>
          <w:color w:val="000000" w:themeColor="text1"/>
        </w:rPr>
        <w:t xml:space="preserve"> industry </w:t>
      </w:r>
      <w:r w:rsidR="00F72B80" w:rsidRPr="00BD607D">
        <w:rPr>
          <w:bCs/>
          <w:color w:val="000000" w:themeColor="text1"/>
        </w:rPr>
        <w:t>(</w:t>
      </w:r>
      <w:r w:rsidR="00F72B80" w:rsidRPr="00BD607D">
        <w:rPr>
          <w:bCs/>
          <w:noProof/>
          <w:color w:val="000000" w:themeColor="text1"/>
        </w:rPr>
        <w:t xml:space="preserve">Ciecko, 2001; Parameswaran &amp; Cardoza, 2009). </w:t>
      </w:r>
      <w:r w:rsidR="008F6977" w:rsidRPr="00BD607D">
        <w:rPr>
          <w:bCs/>
          <w:noProof/>
          <w:color w:val="000000" w:themeColor="text1"/>
        </w:rPr>
        <w:t xml:space="preserve"> </w:t>
      </w:r>
    </w:p>
    <w:p w14:paraId="085A79FF" w14:textId="7D83CB39" w:rsidR="0049078B" w:rsidRPr="00BD607D" w:rsidRDefault="008F6977" w:rsidP="005531EB">
      <w:pPr>
        <w:spacing w:line="480" w:lineRule="auto"/>
        <w:ind w:firstLine="720"/>
        <w:jc w:val="both"/>
        <w:rPr>
          <w:bCs/>
          <w:color w:val="000000" w:themeColor="text1"/>
        </w:rPr>
      </w:pPr>
      <w:r w:rsidRPr="00BD607D">
        <w:rPr>
          <w:bCs/>
          <w:noProof/>
          <w:color w:val="000000" w:themeColor="text1"/>
        </w:rPr>
        <w:t>‘</w:t>
      </w:r>
      <w:r w:rsidR="00F72B80" w:rsidRPr="00BD607D">
        <w:rPr>
          <w:bCs/>
          <w:noProof/>
          <w:color w:val="000000" w:themeColor="text1"/>
        </w:rPr>
        <w:t>Bollywood</w:t>
      </w:r>
      <w:r w:rsidRPr="00BD607D">
        <w:rPr>
          <w:bCs/>
          <w:noProof/>
          <w:color w:val="000000" w:themeColor="text1"/>
        </w:rPr>
        <w:t>’</w:t>
      </w:r>
      <w:r w:rsidR="00F72B80" w:rsidRPr="00BD607D">
        <w:rPr>
          <w:bCs/>
          <w:noProof/>
          <w:color w:val="000000" w:themeColor="text1"/>
        </w:rPr>
        <w:t xml:space="preserve"> refers to the dominant Hindi language film industry, which is characterised by its distinctive features of song, dance, and drama (Ganti, 2013).</w:t>
      </w:r>
      <w:r w:rsidR="00A12111" w:rsidRPr="00BD607D">
        <w:rPr>
          <w:bCs/>
          <w:noProof/>
          <w:color w:val="000000" w:themeColor="text1"/>
        </w:rPr>
        <w:t xml:space="preserve"> </w:t>
      </w:r>
      <w:r w:rsidR="00F72B80" w:rsidRPr="00BD607D">
        <w:rPr>
          <w:bCs/>
          <w:noProof/>
          <w:color w:val="000000" w:themeColor="text1"/>
        </w:rPr>
        <w:t xml:space="preserve">Over time, Bollywood has transmitted increasingly </w:t>
      </w:r>
      <w:r w:rsidR="0049078B" w:rsidRPr="00BD607D">
        <w:rPr>
          <w:bCs/>
          <w:color w:val="000000" w:themeColor="text1"/>
        </w:rPr>
        <w:t xml:space="preserve">narrow and unattainable beauty ideals, such as fair skin, thinness, and muscularity </w:t>
      </w:r>
      <w:r w:rsidR="0049078B" w:rsidRPr="00BD607D">
        <w:rPr>
          <w:bCs/>
          <w:noProof/>
          <w:color w:val="000000" w:themeColor="text1"/>
        </w:rPr>
        <w:t>(Ciecko, 2001; Cullity, 2002; Parameswaran &amp; Cardoza, 2009; Thapan, 2004)</w:t>
      </w:r>
      <w:r w:rsidR="0049078B" w:rsidRPr="00BD607D">
        <w:rPr>
          <w:bCs/>
          <w:color w:val="000000" w:themeColor="text1"/>
        </w:rPr>
        <w:t>.</w:t>
      </w:r>
      <w:r w:rsidR="00AC6C4D" w:rsidRPr="00BD607D">
        <w:rPr>
          <w:bCs/>
          <w:color w:val="000000" w:themeColor="text1"/>
        </w:rPr>
        <w:t xml:space="preserve"> </w:t>
      </w:r>
      <w:r w:rsidR="0049078B" w:rsidRPr="00BD607D">
        <w:rPr>
          <w:bCs/>
          <w:color w:val="000000" w:themeColor="text1"/>
        </w:rPr>
        <w:t>It is therefore unsurprising that exposure to, and perceived pressure from, the media</w:t>
      </w:r>
      <w:r w:rsidR="00DD4AB3" w:rsidRPr="00BD607D">
        <w:rPr>
          <w:bCs/>
          <w:color w:val="000000" w:themeColor="text1"/>
        </w:rPr>
        <w:t>,</w:t>
      </w:r>
      <w:r w:rsidR="0049078B" w:rsidRPr="00BD607D">
        <w:rPr>
          <w:bCs/>
          <w:color w:val="000000" w:themeColor="text1"/>
        </w:rPr>
        <w:t xml:space="preserve"> has been associated with greater body dissatisfaction among adolescents and young adults in India </w:t>
      </w:r>
      <w:r w:rsidR="0049078B" w:rsidRPr="00BD607D">
        <w:rPr>
          <w:bCs/>
          <w:noProof/>
          <w:color w:val="000000" w:themeColor="text1"/>
        </w:rPr>
        <w:t xml:space="preserve">(Das &amp; Sharma, 2016; Ganesan et al., 2018; Nagar &amp; Virk, 2017; </w:t>
      </w:r>
      <w:r w:rsidR="003B610C" w:rsidRPr="00BD607D">
        <w:rPr>
          <w:bCs/>
          <w:noProof/>
          <w:color w:val="000000" w:themeColor="text1"/>
        </w:rPr>
        <w:t>Singh Mannat</w:t>
      </w:r>
      <w:r w:rsidR="00445E0C" w:rsidRPr="00BD607D">
        <w:rPr>
          <w:bCs/>
          <w:noProof/>
          <w:color w:val="000000" w:themeColor="text1"/>
        </w:rPr>
        <w:t>, Parsekar, &amp; Bhumika,</w:t>
      </w:r>
      <w:r w:rsidR="003B610C" w:rsidRPr="00BD607D">
        <w:rPr>
          <w:bCs/>
          <w:noProof/>
          <w:color w:val="000000" w:themeColor="text1"/>
        </w:rPr>
        <w:t xml:space="preserve"> 2016</w:t>
      </w:r>
      <w:r w:rsidR="0049078B" w:rsidRPr="00BD607D">
        <w:rPr>
          <w:bCs/>
          <w:noProof/>
          <w:color w:val="000000" w:themeColor="text1"/>
        </w:rPr>
        <w:t>)</w:t>
      </w:r>
      <w:r w:rsidR="0049078B" w:rsidRPr="00BD607D">
        <w:rPr>
          <w:bCs/>
          <w:color w:val="000000" w:themeColor="text1"/>
        </w:rPr>
        <w:t xml:space="preserve">. </w:t>
      </w:r>
      <w:r w:rsidRPr="00BD607D">
        <w:rPr>
          <w:bCs/>
          <w:color w:val="000000" w:themeColor="text1"/>
        </w:rPr>
        <w:t>Further, q</w:t>
      </w:r>
      <w:r w:rsidR="0049078B" w:rsidRPr="00BD607D">
        <w:rPr>
          <w:bCs/>
          <w:color w:val="000000" w:themeColor="text1"/>
        </w:rPr>
        <w:t xml:space="preserve">ualitative research has also indicated the pervasive and adverse </w:t>
      </w:r>
      <w:r w:rsidRPr="00BD607D">
        <w:rPr>
          <w:bCs/>
          <w:color w:val="000000" w:themeColor="text1"/>
        </w:rPr>
        <w:t xml:space="preserve">impacts </w:t>
      </w:r>
      <w:r w:rsidR="0049078B" w:rsidRPr="00BD607D">
        <w:rPr>
          <w:bCs/>
          <w:color w:val="000000" w:themeColor="text1"/>
        </w:rPr>
        <w:t xml:space="preserve">of </w:t>
      </w:r>
      <w:r w:rsidR="00DD4AB3" w:rsidRPr="00BD607D">
        <w:rPr>
          <w:bCs/>
          <w:color w:val="000000" w:themeColor="text1"/>
        </w:rPr>
        <w:t xml:space="preserve">Bollywood </w:t>
      </w:r>
      <w:r w:rsidR="0049078B" w:rsidRPr="00BD607D">
        <w:rPr>
          <w:bCs/>
          <w:color w:val="000000" w:themeColor="text1"/>
        </w:rPr>
        <w:t xml:space="preserve">media in relation to body image </w:t>
      </w:r>
      <w:r w:rsidR="0049078B" w:rsidRPr="00BD607D">
        <w:rPr>
          <w:bCs/>
          <w:noProof/>
          <w:color w:val="000000" w:themeColor="text1"/>
        </w:rPr>
        <w:t>(Dixit</w:t>
      </w:r>
      <w:r w:rsidR="00445E0C" w:rsidRPr="00BD607D">
        <w:rPr>
          <w:bCs/>
          <w:noProof/>
          <w:color w:val="000000" w:themeColor="text1"/>
        </w:rPr>
        <w:t>,</w:t>
      </w:r>
      <w:r w:rsidR="0049078B" w:rsidRPr="00BD607D">
        <w:rPr>
          <w:bCs/>
          <w:noProof/>
          <w:color w:val="000000" w:themeColor="text1"/>
        </w:rPr>
        <w:t xml:space="preserve"> </w:t>
      </w:r>
      <w:r w:rsidR="00445E0C" w:rsidRPr="00BD607D">
        <w:rPr>
          <w:noProof/>
          <w:color w:val="000000" w:themeColor="text1"/>
        </w:rPr>
        <w:t>Agarwal, Singh, Kant, &amp; Singh,</w:t>
      </w:r>
      <w:r w:rsidR="0049078B" w:rsidRPr="00BD607D">
        <w:rPr>
          <w:bCs/>
          <w:noProof/>
          <w:color w:val="000000" w:themeColor="text1"/>
        </w:rPr>
        <w:t xml:space="preserve"> 2011; Kapadia, 2009; Karan, 2008)</w:t>
      </w:r>
      <w:r w:rsidR="0049078B" w:rsidRPr="00BD607D">
        <w:rPr>
          <w:bCs/>
          <w:color w:val="000000" w:themeColor="text1"/>
        </w:rPr>
        <w:t xml:space="preserve">. </w:t>
      </w:r>
    </w:p>
    <w:p w14:paraId="1206E57C" w14:textId="446AF1AE" w:rsidR="0049078B" w:rsidRPr="00BD607D" w:rsidRDefault="0049078B" w:rsidP="00BF3D90">
      <w:pPr>
        <w:spacing w:line="480" w:lineRule="auto"/>
        <w:ind w:firstLine="720"/>
        <w:jc w:val="both"/>
        <w:rPr>
          <w:color w:val="000000" w:themeColor="text1"/>
        </w:rPr>
      </w:pPr>
      <w:r w:rsidRPr="00BD607D">
        <w:rPr>
          <w:bCs/>
          <w:color w:val="000000" w:themeColor="text1"/>
        </w:rPr>
        <w:t xml:space="preserve">Internalisation of appearance ideals as portrayed by media is a well-supported mechanism by which media influences body image, as captured in the Tripartite Influence Model of body image </w:t>
      </w:r>
      <w:r w:rsidRPr="00BD607D">
        <w:rPr>
          <w:noProof/>
          <w:color w:val="000000" w:themeColor="text1"/>
        </w:rPr>
        <w:t>(Thompson, Heinberg, Altabe, &amp; Tantleff-Dunn, 1999)</w:t>
      </w:r>
      <w:r w:rsidRPr="00BD607D">
        <w:rPr>
          <w:bCs/>
          <w:color w:val="000000" w:themeColor="text1"/>
        </w:rPr>
        <w:t>.</w:t>
      </w:r>
      <w:r w:rsidR="00AC6C4D" w:rsidRPr="00BD607D">
        <w:rPr>
          <w:bCs/>
          <w:color w:val="000000" w:themeColor="text1"/>
        </w:rPr>
        <w:t xml:space="preserve"> </w:t>
      </w:r>
      <w:r w:rsidRPr="00BD607D">
        <w:rPr>
          <w:bCs/>
          <w:color w:val="000000" w:themeColor="text1"/>
        </w:rPr>
        <w:t>Internalisation refers to the degree to</w:t>
      </w:r>
      <w:r w:rsidRPr="00BD607D">
        <w:rPr>
          <w:color w:val="000000" w:themeColor="text1"/>
        </w:rPr>
        <w:t xml:space="preserve"> which an individual cognitively “buys into” socially and culturally </w:t>
      </w:r>
      <w:r w:rsidRPr="00BD607D">
        <w:rPr>
          <w:color w:val="000000" w:themeColor="text1"/>
        </w:rPr>
        <w:lastRenderedPageBreak/>
        <w:t xml:space="preserve">determined standards of </w:t>
      </w:r>
      <w:r w:rsidR="00D52F8D" w:rsidRPr="00BD607D">
        <w:rPr>
          <w:color w:val="000000" w:themeColor="text1"/>
        </w:rPr>
        <w:t xml:space="preserve">appearance </w:t>
      </w:r>
      <w:r w:rsidRPr="00BD607D">
        <w:rPr>
          <w:color w:val="000000" w:themeColor="text1"/>
        </w:rPr>
        <w:t xml:space="preserve">and pursues behaviours which will bring them closer to these ideals </w:t>
      </w:r>
      <w:r w:rsidRPr="00BD607D">
        <w:rPr>
          <w:noProof/>
          <w:color w:val="000000" w:themeColor="text1"/>
        </w:rPr>
        <w:t>(Thompson et al., 1999)</w:t>
      </w:r>
      <w:r w:rsidRPr="00BD607D">
        <w:rPr>
          <w:color w:val="000000" w:themeColor="text1"/>
        </w:rPr>
        <w:t>.</w:t>
      </w:r>
      <w:r w:rsidR="00AC6C4D" w:rsidRPr="00BD607D">
        <w:rPr>
          <w:color w:val="000000" w:themeColor="text1"/>
        </w:rPr>
        <w:t xml:space="preserve"> </w:t>
      </w:r>
      <w:r w:rsidRPr="00BD607D">
        <w:rPr>
          <w:color w:val="000000" w:themeColor="text1"/>
        </w:rPr>
        <w:t xml:space="preserve">Internalisation of appearance ideals has emerged as a consistent risk factor for body dissatisfaction and eating pathology among adolescents throughout Europe, North America, and Australia </w:t>
      </w:r>
      <w:r w:rsidRPr="00BD607D">
        <w:rPr>
          <w:noProof/>
          <w:color w:val="000000" w:themeColor="text1"/>
        </w:rPr>
        <w:t>(Cafri, Yamamiya, Brannick, &amp; Thompson, 2005; Stice, 2002)</w:t>
      </w:r>
      <w:r w:rsidRPr="00BD607D">
        <w:rPr>
          <w:color w:val="000000" w:themeColor="text1"/>
        </w:rPr>
        <w:t>.</w:t>
      </w:r>
      <w:r w:rsidR="00AC6C4D" w:rsidRPr="00BD607D">
        <w:rPr>
          <w:color w:val="000000" w:themeColor="text1"/>
        </w:rPr>
        <w:t xml:space="preserve"> </w:t>
      </w:r>
      <w:r w:rsidRPr="00BD607D">
        <w:rPr>
          <w:color w:val="000000" w:themeColor="text1"/>
        </w:rPr>
        <w:t xml:space="preserve">However, studies </w:t>
      </w:r>
      <w:r w:rsidR="003B610C" w:rsidRPr="00BD607D">
        <w:rPr>
          <w:color w:val="000000" w:themeColor="text1"/>
        </w:rPr>
        <w:t>exploring</w:t>
      </w:r>
      <w:r w:rsidRPr="00BD607D">
        <w:rPr>
          <w:color w:val="000000" w:themeColor="text1"/>
        </w:rPr>
        <w:t xml:space="preserve"> the role of internalisation in the Indian context</w:t>
      </w:r>
      <w:r w:rsidR="003B610C" w:rsidRPr="00BD607D">
        <w:rPr>
          <w:color w:val="000000" w:themeColor="text1"/>
        </w:rPr>
        <w:t xml:space="preserve"> are scarce</w:t>
      </w:r>
      <w:r w:rsidRPr="00BD607D">
        <w:rPr>
          <w:color w:val="000000" w:themeColor="text1"/>
        </w:rPr>
        <w:t>.</w:t>
      </w:r>
      <w:r w:rsidR="00A12111" w:rsidRPr="00BD607D">
        <w:rPr>
          <w:color w:val="000000" w:themeColor="text1"/>
        </w:rPr>
        <w:t xml:space="preserve"> </w:t>
      </w:r>
      <w:r w:rsidR="003B610C" w:rsidRPr="00BD607D">
        <w:rPr>
          <w:color w:val="000000" w:themeColor="text1"/>
        </w:rPr>
        <w:t xml:space="preserve">Nonetheless, </w:t>
      </w:r>
      <w:r w:rsidR="00DD4AB3" w:rsidRPr="00BD607D">
        <w:rPr>
          <w:color w:val="000000" w:themeColor="text1"/>
        </w:rPr>
        <w:t xml:space="preserve">existing quantitative research has </w:t>
      </w:r>
      <w:r w:rsidR="006F19EE" w:rsidRPr="00BD607D">
        <w:rPr>
          <w:color w:val="000000" w:themeColor="text1"/>
        </w:rPr>
        <w:t>identified a relationship between</w:t>
      </w:r>
      <w:r w:rsidRPr="00BD607D">
        <w:rPr>
          <w:color w:val="000000" w:themeColor="text1"/>
        </w:rPr>
        <w:t xml:space="preserve"> internalisation </w:t>
      </w:r>
      <w:r w:rsidR="006F19EE" w:rsidRPr="00BD607D">
        <w:rPr>
          <w:color w:val="000000" w:themeColor="text1"/>
        </w:rPr>
        <w:t xml:space="preserve">and both </w:t>
      </w:r>
      <w:r w:rsidRPr="00BD607D">
        <w:rPr>
          <w:color w:val="000000" w:themeColor="text1"/>
        </w:rPr>
        <w:t xml:space="preserve">body dissatisfaction and drive for thinness among adolescent girls </w:t>
      </w:r>
      <w:r w:rsidR="00D52F8D" w:rsidRPr="00BD607D">
        <w:rPr>
          <w:color w:val="000000" w:themeColor="text1"/>
        </w:rPr>
        <w:t xml:space="preserve">in India </w:t>
      </w:r>
      <w:r w:rsidRPr="00BD607D">
        <w:rPr>
          <w:noProof/>
          <w:color w:val="000000" w:themeColor="text1"/>
        </w:rPr>
        <w:t>(Shroff &amp; Thompson, 2004; Singh Mannat et al., 2016)</w:t>
      </w:r>
      <w:r w:rsidR="00DD4AB3" w:rsidRPr="00BD607D">
        <w:rPr>
          <w:color w:val="000000" w:themeColor="text1"/>
        </w:rPr>
        <w:t xml:space="preserve">, whilst qualitative research </w:t>
      </w:r>
      <w:r w:rsidR="00B62968" w:rsidRPr="00BD607D">
        <w:rPr>
          <w:color w:val="000000" w:themeColor="text1"/>
        </w:rPr>
        <w:t xml:space="preserve">suggests that Bollywood stars </w:t>
      </w:r>
      <w:r w:rsidR="008F6977" w:rsidRPr="00BD607D">
        <w:rPr>
          <w:color w:val="000000" w:themeColor="text1"/>
        </w:rPr>
        <w:t>are</w:t>
      </w:r>
      <w:r w:rsidR="006F19EE" w:rsidRPr="00BD607D">
        <w:rPr>
          <w:color w:val="000000" w:themeColor="text1"/>
        </w:rPr>
        <w:t xml:space="preserve"> sources of internalisation among both young men and women (</w:t>
      </w:r>
      <w:r w:rsidR="006F19EE" w:rsidRPr="00BD607D">
        <w:rPr>
          <w:bCs/>
          <w:noProof/>
          <w:color w:val="000000" w:themeColor="text1"/>
        </w:rPr>
        <w:t>Kapadia, 2009; Martin &amp; Govender, 2013).</w:t>
      </w:r>
      <w:r w:rsidR="008F6977" w:rsidRPr="00BD607D">
        <w:rPr>
          <w:bCs/>
          <w:noProof/>
          <w:color w:val="000000" w:themeColor="text1"/>
        </w:rPr>
        <w:t xml:space="preserve"> </w:t>
      </w:r>
      <w:r w:rsidR="006F19EE" w:rsidRPr="00BD607D">
        <w:rPr>
          <w:bCs/>
          <w:noProof/>
          <w:color w:val="000000" w:themeColor="text1"/>
        </w:rPr>
        <w:t xml:space="preserve">These limited findings </w:t>
      </w:r>
      <w:r w:rsidR="00877BB3" w:rsidRPr="00BD607D">
        <w:rPr>
          <w:bCs/>
          <w:noProof/>
          <w:color w:val="000000" w:themeColor="text1"/>
        </w:rPr>
        <w:t>indicate that intern</w:t>
      </w:r>
      <w:r w:rsidR="008F6977" w:rsidRPr="00BD607D">
        <w:rPr>
          <w:bCs/>
          <w:noProof/>
          <w:color w:val="000000" w:themeColor="text1"/>
        </w:rPr>
        <w:t>a</w:t>
      </w:r>
      <w:r w:rsidR="00877BB3" w:rsidRPr="00BD607D">
        <w:rPr>
          <w:bCs/>
          <w:noProof/>
          <w:color w:val="000000" w:themeColor="text1"/>
        </w:rPr>
        <w:t>lisation of appearance ideals warrants further exploration in India.</w:t>
      </w:r>
      <w:r w:rsidR="00A12111" w:rsidRPr="00BD607D">
        <w:rPr>
          <w:bCs/>
          <w:noProof/>
          <w:color w:val="000000" w:themeColor="text1"/>
        </w:rPr>
        <w:t xml:space="preserve"> </w:t>
      </w:r>
      <w:r w:rsidR="00877BB3" w:rsidRPr="00BD607D">
        <w:rPr>
          <w:bCs/>
          <w:noProof/>
          <w:color w:val="000000" w:themeColor="text1"/>
        </w:rPr>
        <w:t>However, t</w:t>
      </w:r>
      <w:r w:rsidRPr="00BD607D">
        <w:rPr>
          <w:bCs/>
          <w:color w:val="000000" w:themeColor="text1"/>
        </w:rPr>
        <w:t>he dearth of research in the Indian context may stem from the absence of</w:t>
      </w:r>
      <w:r w:rsidRPr="00BD607D">
        <w:rPr>
          <w:color w:val="000000" w:themeColor="text1"/>
        </w:rPr>
        <w:t xml:space="preserve"> measures </w:t>
      </w:r>
      <w:r w:rsidR="008253B1" w:rsidRPr="00BD607D">
        <w:rPr>
          <w:color w:val="000000" w:themeColor="text1"/>
        </w:rPr>
        <w:t>to assess internationali</w:t>
      </w:r>
      <w:r w:rsidR="00D52F8D" w:rsidRPr="00BD607D">
        <w:rPr>
          <w:color w:val="000000" w:themeColor="text1"/>
        </w:rPr>
        <w:t xml:space="preserve">sation </w:t>
      </w:r>
      <w:r w:rsidRPr="00BD607D">
        <w:rPr>
          <w:color w:val="000000" w:themeColor="text1"/>
        </w:rPr>
        <w:t>that are culturally appropriate</w:t>
      </w:r>
      <w:r w:rsidR="008253B1" w:rsidRPr="00BD607D">
        <w:rPr>
          <w:color w:val="000000" w:themeColor="text1"/>
        </w:rPr>
        <w:t xml:space="preserve"> and have been psychometrically validated among Indian populations</w:t>
      </w:r>
      <w:r w:rsidRPr="00BD607D">
        <w:rPr>
          <w:color w:val="000000" w:themeColor="text1"/>
        </w:rPr>
        <w:t xml:space="preserve">. </w:t>
      </w:r>
    </w:p>
    <w:p w14:paraId="2D9E8237" w14:textId="6518BC59" w:rsidR="0049078B" w:rsidRPr="00BD607D" w:rsidRDefault="0049078B" w:rsidP="00BF3D90">
      <w:pPr>
        <w:spacing w:line="480" w:lineRule="auto"/>
        <w:ind w:firstLine="720"/>
        <w:jc w:val="both"/>
        <w:rPr>
          <w:bCs/>
          <w:color w:val="000000" w:themeColor="text1"/>
        </w:rPr>
      </w:pPr>
      <w:r w:rsidRPr="00BD607D">
        <w:rPr>
          <w:bCs/>
          <w:color w:val="000000" w:themeColor="text1"/>
        </w:rPr>
        <w:t xml:space="preserve">One of the most widely used scales to measure the degree to which individuals internalise appearance ideals is the Internalisation-General Subscale of the Sociocultural Attitudes Towards </w:t>
      </w:r>
      <w:r w:rsidR="00D20FB0">
        <w:rPr>
          <w:bCs/>
          <w:color w:val="000000" w:themeColor="text1"/>
        </w:rPr>
        <w:t xml:space="preserve">Appearance </w:t>
      </w:r>
      <w:r w:rsidRPr="00BD607D">
        <w:rPr>
          <w:bCs/>
          <w:color w:val="000000" w:themeColor="text1"/>
        </w:rPr>
        <w:t xml:space="preserve">Questionnaire-3 </w:t>
      </w:r>
      <w:r w:rsidRPr="00BD607D">
        <w:rPr>
          <w:bCs/>
          <w:noProof/>
          <w:color w:val="000000" w:themeColor="text1"/>
        </w:rPr>
        <w:t>(SATAQ-3; Thompson, van den Berg, Roehrig, Guarda, &amp; Heinberg, 2004)</w:t>
      </w:r>
      <w:r w:rsidRPr="00BD607D">
        <w:rPr>
          <w:bCs/>
          <w:color w:val="000000" w:themeColor="text1"/>
        </w:rPr>
        <w:t>.</w:t>
      </w:r>
      <w:r w:rsidR="00A12111" w:rsidRPr="00BD607D">
        <w:rPr>
          <w:bCs/>
          <w:color w:val="000000" w:themeColor="text1"/>
        </w:rPr>
        <w:t xml:space="preserve"> </w:t>
      </w:r>
      <w:r w:rsidRPr="00BD607D">
        <w:rPr>
          <w:bCs/>
          <w:color w:val="000000" w:themeColor="text1"/>
        </w:rPr>
        <w:t>The SATAQ-3 has demonstrated good internal consistency, in addition to favourable construct, discriminant and predictive validity</w:t>
      </w:r>
      <w:r w:rsidR="00A12111" w:rsidRPr="00BD607D">
        <w:rPr>
          <w:bCs/>
          <w:color w:val="000000" w:themeColor="text1"/>
        </w:rPr>
        <w:t>,</w:t>
      </w:r>
      <w:r w:rsidRPr="00BD607D">
        <w:rPr>
          <w:bCs/>
          <w:color w:val="000000" w:themeColor="text1"/>
        </w:rPr>
        <w:t xml:space="preserve"> in high-income and </w:t>
      </w:r>
      <w:r w:rsidR="00E14907" w:rsidRPr="00BD607D">
        <w:rPr>
          <w:bCs/>
          <w:color w:val="000000" w:themeColor="text1"/>
        </w:rPr>
        <w:t>English-speaking</w:t>
      </w:r>
      <w:r w:rsidRPr="00BD607D">
        <w:rPr>
          <w:bCs/>
          <w:color w:val="000000" w:themeColor="text1"/>
        </w:rPr>
        <w:t xml:space="preserve"> countries </w:t>
      </w:r>
      <w:r w:rsidRPr="00BD607D">
        <w:rPr>
          <w:bCs/>
          <w:noProof/>
          <w:color w:val="000000" w:themeColor="text1"/>
        </w:rPr>
        <w:t>(Calogero, Davis, &amp; Thompson, 2004; Markland &amp; Oliver, 2008; Thompson et al., 2004)</w:t>
      </w:r>
      <w:r w:rsidRPr="00BD607D">
        <w:rPr>
          <w:bCs/>
          <w:color w:val="000000" w:themeColor="text1"/>
        </w:rPr>
        <w:t xml:space="preserve">. The Internalisation-General Subscale specifically has been found to have the highest internal reliability across all </w:t>
      </w:r>
      <w:r w:rsidR="00A12111" w:rsidRPr="00BD607D">
        <w:rPr>
          <w:bCs/>
          <w:color w:val="000000" w:themeColor="text1"/>
        </w:rPr>
        <w:t xml:space="preserve">four </w:t>
      </w:r>
      <w:r w:rsidRPr="00BD607D">
        <w:rPr>
          <w:bCs/>
          <w:color w:val="000000" w:themeColor="text1"/>
        </w:rPr>
        <w:t xml:space="preserve">SATAQ-3 subscales, which also include </w:t>
      </w:r>
      <w:r w:rsidR="00A12111" w:rsidRPr="00BD607D">
        <w:rPr>
          <w:bCs/>
          <w:color w:val="000000" w:themeColor="text1"/>
        </w:rPr>
        <w:t xml:space="preserve">information from the media, </w:t>
      </w:r>
      <w:r w:rsidRPr="00BD607D">
        <w:rPr>
          <w:bCs/>
          <w:color w:val="000000" w:themeColor="text1"/>
        </w:rPr>
        <w:t>pressure</w:t>
      </w:r>
      <w:r w:rsidR="006058F6" w:rsidRPr="00BD607D">
        <w:rPr>
          <w:bCs/>
          <w:color w:val="000000" w:themeColor="text1"/>
        </w:rPr>
        <w:t>s from the media</w:t>
      </w:r>
      <w:r w:rsidR="00A12111" w:rsidRPr="00BD607D">
        <w:rPr>
          <w:bCs/>
          <w:color w:val="000000" w:themeColor="text1"/>
        </w:rPr>
        <w:t>,</w:t>
      </w:r>
      <w:r w:rsidRPr="00BD607D">
        <w:rPr>
          <w:bCs/>
          <w:color w:val="000000" w:themeColor="text1"/>
        </w:rPr>
        <w:t xml:space="preserve"> and internalisation of athletic ideals</w:t>
      </w:r>
      <w:r w:rsidR="00A12111" w:rsidRPr="00BD607D">
        <w:rPr>
          <w:bCs/>
          <w:color w:val="000000" w:themeColor="text1"/>
        </w:rPr>
        <w:t>,</w:t>
      </w:r>
      <w:r w:rsidRPr="00BD607D">
        <w:rPr>
          <w:bCs/>
          <w:color w:val="000000" w:themeColor="text1"/>
        </w:rPr>
        <w:t xml:space="preserve"> specifically </w:t>
      </w:r>
      <w:r w:rsidRPr="00BD607D">
        <w:rPr>
          <w:bCs/>
          <w:noProof/>
          <w:color w:val="000000" w:themeColor="text1"/>
        </w:rPr>
        <w:t>(Thompson et al., 2004)</w:t>
      </w:r>
      <w:r w:rsidRPr="00BD607D">
        <w:rPr>
          <w:bCs/>
          <w:color w:val="000000" w:themeColor="text1"/>
        </w:rPr>
        <w:t>.</w:t>
      </w:r>
      <w:r w:rsidR="00AC6C4D" w:rsidRPr="00BD607D">
        <w:rPr>
          <w:bCs/>
          <w:color w:val="000000" w:themeColor="text1"/>
        </w:rPr>
        <w:t xml:space="preserve"> </w:t>
      </w:r>
      <w:r w:rsidRPr="00BD607D">
        <w:rPr>
          <w:bCs/>
          <w:color w:val="000000" w:themeColor="text1"/>
        </w:rPr>
        <w:t xml:space="preserve">The Internalisation-General Subscale is also the most commonly and exclusively used subscale to measure the construct of </w:t>
      </w:r>
      <w:r w:rsidRPr="00BD607D">
        <w:rPr>
          <w:bCs/>
          <w:color w:val="000000" w:themeColor="text1"/>
        </w:rPr>
        <w:lastRenderedPageBreak/>
        <w:t>internalisation of appearance ideals across cross-sectional, prospective, and intervention research</w:t>
      </w:r>
      <w:r w:rsidR="001D2503" w:rsidRPr="00BD607D">
        <w:rPr>
          <w:bCs/>
          <w:color w:val="000000" w:themeColor="text1"/>
        </w:rPr>
        <w:t>,</w:t>
      </w:r>
      <w:r w:rsidRPr="00BD607D">
        <w:rPr>
          <w:bCs/>
          <w:color w:val="000000" w:themeColor="text1"/>
        </w:rPr>
        <w:t xml:space="preserve"> to date </w:t>
      </w:r>
      <w:r w:rsidRPr="00BD607D">
        <w:rPr>
          <w:bCs/>
          <w:noProof/>
          <w:color w:val="000000" w:themeColor="text1"/>
        </w:rPr>
        <w:t>(e.g., Brown &amp; Keel, 2015; Rodgers, McLean, &amp; Paxton, 2015)</w:t>
      </w:r>
      <w:r w:rsidRPr="00BD607D">
        <w:rPr>
          <w:bCs/>
          <w:color w:val="000000" w:themeColor="text1"/>
        </w:rPr>
        <w:t xml:space="preserve">. </w:t>
      </w:r>
    </w:p>
    <w:p w14:paraId="34F64C5A" w14:textId="7CAF39AB" w:rsidR="0049078B" w:rsidRPr="00BD607D" w:rsidRDefault="0049078B" w:rsidP="00BF3D90">
      <w:pPr>
        <w:tabs>
          <w:tab w:val="left" w:pos="5387"/>
        </w:tabs>
        <w:spacing w:line="480" w:lineRule="auto"/>
        <w:ind w:firstLine="720"/>
        <w:jc w:val="both"/>
        <w:rPr>
          <w:bCs/>
          <w:color w:val="000000" w:themeColor="text1"/>
        </w:rPr>
      </w:pPr>
      <w:r w:rsidRPr="00BD607D">
        <w:rPr>
          <w:bCs/>
          <w:color w:val="000000" w:themeColor="text1"/>
        </w:rPr>
        <w:t xml:space="preserve">The Internalisation-General Subscale of the SATAQ-3 has been translated and validated in Spanish </w:t>
      </w:r>
      <w:r w:rsidRPr="00BD607D">
        <w:rPr>
          <w:bCs/>
          <w:noProof/>
          <w:color w:val="000000" w:themeColor="text1"/>
        </w:rPr>
        <w:t>(Llorente, Warren, de Eulate, &amp; Gleaves, 2013; Sánchez-Carracedo et al., 2012)</w:t>
      </w:r>
      <w:r w:rsidRPr="00BD607D">
        <w:rPr>
          <w:bCs/>
          <w:color w:val="000000" w:themeColor="text1"/>
        </w:rPr>
        <w:t xml:space="preserve">, Italian </w:t>
      </w:r>
      <w:r w:rsidRPr="00BD607D">
        <w:rPr>
          <w:bCs/>
          <w:noProof/>
          <w:color w:val="000000" w:themeColor="text1"/>
        </w:rPr>
        <w:t>(Stefanile, Matera, Nerini, &amp; Pisani, 2011)</w:t>
      </w:r>
      <w:r w:rsidRPr="00BD607D">
        <w:rPr>
          <w:bCs/>
          <w:color w:val="000000" w:themeColor="text1"/>
        </w:rPr>
        <w:t xml:space="preserve">, Greek </w:t>
      </w:r>
      <w:r w:rsidRPr="00BD607D">
        <w:rPr>
          <w:bCs/>
          <w:noProof/>
          <w:color w:val="000000" w:themeColor="text1"/>
        </w:rPr>
        <w:t>(Argyrides, Kkeli, &amp; Kendeou, 2014)</w:t>
      </w:r>
      <w:r w:rsidRPr="00BD607D">
        <w:rPr>
          <w:bCs/>
          <w:color w:val="000000" w:themeColor="text1"/>
        </w:rPr>
        <w:t xml:space="preserve">, Lithuanian </w:t>
      </w:r>
      <w:r w:rsidRPr="00BD607D">
        <w:rPr>
          <w:bCs/>
          <w:noProof/>
          <w:color w:val="000000" w:themeColor="text1"/>
        </w:rPr>
        <w:t>(Jankauskiene, Mieziene, &amp; Balciuniene, 2016)</w:t>
      </w:r>
      <w:r w:rsidRPr="00BD607D">
        <w:rPr>
          <w:bCs/>
          <w:color w:val="000000" w:themeColor="text1"/>
        </w:rPr>
        <w:t xml:space="preserve">, Portuguese </w:t>
      </w:r>
      <w:r w:rsidRPr="00BD607D">
        <w:rPr>
          <w:bCs/>
          <w:noProof/>
          <w:color w:val="000000" w:themeColor="text1"/>
        </w:rPr>
        <w:t>(Amaral, Ribeiro, Conti, Ferreira, &amp; Ferreira, 2013)</w:t>
      </w:r>
      <w:r w:rsidRPr="00BD607D">
        <w:rPr>
          <w:bCs/>
          <w:color w:val="000000" w:themeColor="text1"/>
        </w:rPr>
        <w:t xml:space="preserve">, Malay </w:t>
      </w:r>
      <w:r w:rsidRPr="00BD607D">
        <w:rPr>
          <w:bCs/>
          <w:noProof/>
          <w:color w:val="000000" w:themeColor="text1"/>
        </w:rPr>
        <w:t>(Swami, 2009)</w:t>
      </w:r>
      <w:r w:rsidRPr="00BD607D">
        <w:rPr>
          <w:bCs/>
          <w:color w:val="000000" w:themeColor="text1"/>
        </w:rPr>
        <w:t xml:space="preserve">, Chinese </w:t>
      </w:r>
      <w:r w:rsidRPr="00BD607D">
        <w:rPr>
          <w:bCs/>
          <w:noProof/>
          <w:color w:val="000000" w:themeColor="text1"/>
        </w:rPr>
        <w:t>(Jackson &amp; Chen, 2010)</w:t>
      </w:r>
      <w:r w:rsidRPr="00BD607D">
        <w:rPr>
          <w:bCs/>
          <w:color w:val="000000" w:themeColor="text1"/>
        </w:rPr>
        <w:t xml:space="preserve">, Persian </w:t>
      </w:r>
      <w:r w:rsidRPr="00BD607D">
        <w:rPr>
          <w:bCs/>
          <w:noProof/>
          <w:color w:val="000000" w:themeColor="text1"/>
        </w:rPr>
        <w:t>(Mousazadeh, Rakhshan, &amp; Mohammadi, 2017)</w:t>
      </w:r>
      <w:r w:rsidRPr="00BD607D">
        <w:rPr>
          <w:bCs/>
          <w:color w:val="000000" w:themeColor="text1"/>
        </w:rPr>
        <w:t xml:space="preserve">, and Arabic </w:t>
      </w:r>
      <w:r w:rsidRPr="00BD607D">
        <w:rPr>
          <w:bCs/>
          <w:noProof/>
          <w:color w:val="000000" w:themeColor="text1"/>
        </w:rPr>
        <w:t>(Madanat, Hawks, &amp; Brown, 2006)</w:t>
      </w:r>
      <w:r w:rsidRPr="00BD607D">
        <w:rPr>
          <w:bCs/>
          <w:color w:val="000000" w:themeColor="text1"/>
        </w:rPr>
        <w:t>.</w:t>
      </w:r>
      <w:r w:rsidR="008F6977" w:rsidRPr="00BD607D">
        <w:rPr>
          <w:bCs/>
          <w:color w:val="000000" w:themeColor="text1"/>
        </w:rPr>
        <w:t xml:space="preserve"> </w:t>
      </w:r>
      <w:r w:rsidRPr="00BD607D">
        <w:rPr>
          <w:bCs/>
          <w:color w:val="000000" w:themeColor="text1"/>
        </w:rPr>
        <w:t xml:space="preserve">These studies have found the subscale to be a robust measure across different populations and languages. </w:t>
      </w:r>
    </w:p>
    <w:p w14:paraId="448D550D" w14:textId="781FA193" w:rsidR="006058F6" w:rsidRPr="00BD607D" w:rsidRDefault="0049078B" w:rsidP="00CA02ED">
      <w:pPr>
        <w:tabs>
          <w:tab w:val="left" w:pos="5387"/>
        </w:tabs>
        <w:spacing w:line="480" w:lineRule="auto"/>
        <w:ind w:firstLine="720"/>
        <w:jc w:val="both"/>
        <w:rPr>
          <w:bCs/>
          <w:color w:val="000000" w:themeColor="text1"/>
        </w:rPr>
      </w:pPr>
      <w:r w:rsidRPr="00BD607D">
        <w:rPr>
          <w:bCs/>
          <w:color w:val="000000" w:themeColor="text1"/>
        </w:rPr>
        <w:t xml:space="preserve">To add to this work, this study aimed to validate a culturally appropriate English version of the Internalisation-General Subscale among adolescents in India. Whilst a more recent version of the SATAQ has undergone development and validation </w:t>
      </w:r>
      <w:r w:rsidRPr="00BD607D">
        <w:rPr>
          <w:bCs/>
          <w:noProof/>
          <w:color w:val="000000" w:themeColor="text1"/>
        </w:rPr>
        <w:t>(i.e., the SATAQ-4; Schaefer et al., 2015)</w:t>
      </w:r>
      <w:r w:rsidRPr="00BD607D">
        <w:rPr>
          <w:bCs/>
          <w:color w:val="000000" w:themeColor="text1"/>
        </w:rPr>
        <w:t>, we felt the SATAQ-3 was more appropriate for validation in the Indian context.</w:t>
      </w:r>
      <w:r w:rsidR="00AC6C4D" w:rsidRPr="00BD607D">
        <w:rPr>
          <w:bCs/>
          <w:color w:val="000000" w:themeColor="text1"/>
        </w:rPr>
        <w:t xml:space="preserve"> </w:t>
      </w:r>
      <w:r w:rsidRPr="00BD607D">
        <w:rPr>
          <w:bCs/>
          <w:color w:val="000000" w:themeColor="text1"/>
        </w:rPr>
        <w:t xml:space="preserve">Given </w:t>
      </w:r>
      <w:r w:rsidR="00F90B05" w:rsidRPr="00BD607D">
        <w:rPr>
          <w:bCs/>
          <w:color w:val="000000" w:themeColor="text1"/>
        </w:rPr>
        <w:t>the</w:t>
      </w:r>
      <w:r w:rsidRPr="00BD607D">
        <w:rPr>
          <w:bCs/>
          <w:color w:val="000000" w:themeColor="text1"/>
        </w:rPr>
        <w:t xml:space="preserve"> multipl</w:t>
      </w:r>
      <w:r w:rsidR="00F90B05" w:rsidRPr="00BD607D">
        <w:rPr>
          <w:bCs/>
          <w:color w:val="000000" w:themeColor="text1"/>
        </w:rPr>
        <w:t>e sources of appearance concern</w:t>
      </w:r>
      <w:r w:rsidRPr="00BD607D">
        <w:rPr>
          <w:bCs/>
          <w:color w:val="000000" w:themeColor="text1"/>
        </w:rPr>
        <w:t xml:space="preserve"> beyond weight and shape, such as body hair and skin tone </w:t>
      </w:r>
      <w:r w:rsidRPr="00BD607D">
        <w:rPr>
          <w:bCs/>
          <w:noProof/>
          <w:color w:val="000000" w:themeColor="text1"/>
        </w:rPr>
        <w:t xml:space="preserve">(Peltzer et al., 2016; Phadke, 2017; </w:t>
      </w:r>
      <w:r w:rsidR="00CC72CD" w:rsidRPr="00BD607D">
        <w:rPr>
          <w:bCs/>
          <w:noProof/>
          <w:color w:val="000000" w:themeColor="text1"/>
        </w:rPr>
        <w:t>Shroff, Diedrichs</w:t>
      </w:r>
      <w:r w:rsidRPr="00BD607D">
        <w:rPr>
          <w:bCs/>
          <w:noProof/>
          <w:color w:val="000000" w:themeColor="text1"/>
        </w:rPr>
        <w:t>,</w:t>
      </w:r>
      <w:r w:rsidR="00CC72CD" w:rsidRPr="00BD607D">
        <w:rPr>
          <w:bCs/>
          <w:noProof/>
          <w:color w:val="000000" w:themeColor="text1"/>
        </w:rPr>
        <w:t xml:space="preserve"> &amp; Craddock</w:t>
      </w:r>
      <w:r w:rsidRPr="00BD607D">
        <w:rPr>
          <w:bCs/>
          <w:noProof/>
          <w:color w:val="000000" w:themeColor="text1"/>
        </w:rPr>
        <w:t xml:space="preserve"> 2018)</w:t>
      </w:r>
      <w:r w:rsidRPr="00BD607D">
        <w:rPr>
          <w:bCs/>
          <w:color w:val="000000" w:themeColor="text1"/>
        </w:rPr>
        <w:t>, it is important to measure internalisation more broadly, as opposed to focussing specifically on thin-ideal and muscular-ideal internalisation, as is the case in the SATAQ-4. Thus, the decision was made to validate the Internalisation-General Subscale from the SATAQ-3</w:t>
      </w:r>
      <w:r w:rsidR="00132E77" w:rsidRPr="00BD607D">
        <w:rPr>
          <w:bCs/>
          <w:color w:val="000000" w:themeColor="text1"/>
        </w:rPr>
        <w:t xml:space="preserve">. As per our reasoning above, we chose not to validate the Internalisation-Athletic Subscale from the SATAQ-3; instead focussing on internalisation more broadly. Similarly, we did not validate the Pressure </w:t>
      </w:r>
      <w:r w:rsidR="006058F6" w:rsidRPr="00BD607D">
        <w:rPr>
          <w:bCs/>
          <w:color w:val="000000" w:themeColor="text1"/>
        </w:rPr>
        <w:t xml:space="preserve">and </w:t>
      </w:r>
      <w:r w:rsidR="00132E77" w:rsidRPr="00BD607D">
        <w:rPr>
          <w:bCs/>
          <w:color w:val="000000" w:themeColor="text1"/>
        </w:rPr>
        <w:t xml:space="preserve">Information subscales from the SATAQ-3, </w:t>
      </w:r>
      <w:r w:rsidR="006058F6" w:rsidRPr="00BD607D">
        <w:rPr>
          <w:bCs/>
          <w:color w:val="000000" w:themeColor="text1"/>
        </w:rPr>
        <w:t xml:space="preserve">given that pressure and information from the media regarding appearance ideals </w:t>
      </w:r>
      <w:r w:rsidR="001F4B9F" w:rsidRPr="00BD607D">
        <w:rPr>
          <w:bCs/>
          <w:color w:val="000000" w:themeColor="text1"/>
        </w:rPr>
        <w:t xml:space="preserve">tend to be </w:t>
      </w:r>
      <w:r w:rsidR="006058F6" w:rsidRPr="00BD607D">
        <w:rPr>
          <w:bCs/>
          <w:color w:val="000000" w:themeColor="text1"/>
        </w:rPr>
        <w:t>weaker predictors of body dissatisfaction and disordered eating compared with internalisation of appearance ideals (</w:t>
      </w:r>
      <w:proofErr w:type="spellStart"/>
      <w:r w:rsidR="006058F6" w:rsidRPr="00BD607D">
        <w:rPr>
          <w:bCs/>
          <w:color w:val="000000" w:themeColor="text1"/>
        </w:rPr>
        <w:t>Cafri</w:t>
      </w:r>
      <w:proofErr w:type="spellEnd"/>
      <w:r w:rsidR="006058F6" w:rsidRPr="00BD607D">
        <w:rPr>
          <w:bCs/>
          <w:color w:val="000000" w:themeColor="text1"/>
        </w:rPr>
        <w:t xml:space="preserve"> et al., 2005; </w:t>
      </w:r>
      <w:proofErr w:type="spellStart"/>
      <w:r w:rsidR="006058F6" w:rsidRPr="00BD607D">
        <w:rPr>
          <w:bCs/>
          <w:color w:val="000000" w:themeColor="text1"/>
        </w:rPr>
        <w:t>Stice</w:t>
      </w:r>
      <w:proofErr w:type="spellEnd"/>
      <w:r w:rsidR="006058F6" w:rsidRPr="00BD607D">
        <w:rPr>
          <w:bCs/>
          <w:color w:val="000000" w:themeColor="text1"/>
        </w:rPr>
        <w:t xml:space="preserve">, 2002). </w:t>
      </w:r>
    </w:p>
    <w:p w14:paraId="67DBE066" w14:textId="4BF66B5E" w:rsidR="0049078B" w:rsidRPr="00BD607D" w:rsidRDefault="006058F6" w:rsidP="00CA02ED">
      <w:pPr>
        <w:tabs>
          <w:tab w:val="left" w:pos="5387"/>
        </w:tabs>
        <w:spacing w:line="480" w:lineRule="auto"/>
        <w:ind w:firstLine="720"/>
        <w:jc w:val="both"/>
        <w:rPr>
          <w:bCs/>
          <w:color w:val="000000" w:themeColor="text1"/>
        </w:rPr>
      </w:pPr>
      <w:r w:rsidRPr="00BD607D">
        <w:rPr>
          <w:bCs/>
          <w:color w:val="000000" w:themeColor="text1"/>
        </w:rPr>
        <w:lastRenderedPageBreak/>
        <w:t xml:space="preserve">The validation of the Internalisation-General Subscale from the SATAQ-3 </w:t>
      </w:r>
      <w:r w:rsidR="0049078B" w:rsidRPr="00BD607D">
        <w:rPr>
          <w:bCs/>
          <w:color w:val="000000" w:themeColor="text1"/>
        </w:rPr>
        <w:t>will enable researchers to reliably measure the influence of internalisation on body image and related health outcomes among adolescents in India</w:t>
      </w:r>
      <w:r w:rsidR="00106FA1" w:rsidRPr="00BD607D">
        <w:rPr>
          <w:bCs/>
          <w:color w:val="000000" w:themeColor="text1"/>
        </w:rPr>
        <w:t>,</w:t>
      </w:r>
      <w:r w:rsidR="0049078B" w:rsidRPr="00BD607D">
        <w:rPr>
          <w:bCs/>
          <w:color w:val="000000" w:themeColor="text1"/>
        </w:rPr>
        <w:t xml:space="preserve"> thereby assisting with the robust identification of risk factors for poor body image, which could inform intervention development in future. </w:t>
      </w:r>
      <w:r w:rsidR="00AC6C4D" w:rsidRPr="00BD607D">
        <w:rPr>
          <w:bCs/>
          <w:color w:val="000000" w:themeColor="text1"/>
        </w:rPr>
        <w:t xml:space="preserve"> </w:t>
      </w:r>
      <w:r w:rsidR="0049078B" w:rsidRPr="00BD607D">
        <w:rPr>
          <w:bCs/>
          <w:color w:val="000000" w:themeColor="text1"/>
        </w:rPr>
        <w:t>Whilst India is linguistically diverse, English and Hindi are considered the official languages of the country (The Official Languages Act, 1963).</w:t>
      </w:r>
      <w:r w:rsidR="00AC6C4D" w:rsidRPr="00BD607D">
        <w:rPr>
          <w:bCs/>
          <w:color w:val="000000" w:themeColor="text1"/>
        </w:rPr>
        <w:t xml:space="preserve"> </w:t>
      </w:r>
      <w:r w:rsidR="0049078B" w:rsidRPr="00BD607D">
        <w:rPr>
          <w:bCs/>
          <w:color w:val="000000" w:themeColor="text1"/>
        </w:rPr>
        <w:t>Thus, we validated the measure in English initially, given that this is the increasingly preferred language of instruction across schools in urban areas of India (</w:t>
      </w:r>
      <w:r w:rsidR="006F57EF" w:rsidRPr="00BD607D">
        <w:rPr>
          <w:bCs/>
          <w:color w:val="000000" w:themeColor="text1"/>
        </w:rPr>
        <w:t>Trines</w:t>
      </w:r>
      <w:r w:rsidR="0049078B" w:rsidRPr="00BD607D">
        <w:rPr>
          <w:bCs/>
          <w:color w:val="000000" w:themeColor="text1"/>
        </w:rPr>
        <w:t xml:space="preserve">, 2018). Further, adapting the English measure for the Indian context also formed the first step to translating and validating the measure in Hindi (Hindi validation to be published in a separate manuscript). </w:t>
      </w:r>
    </w:p>
    <w:p w14:paraId="793CA2BC" w14:textId="63C64774" w:rsidR="0049078B" w:rsidRPr="00BD607D" w:rsidRDefault="0049078B" w:rsidP="00D52F8D">
      <w:pPr>
        <w:spacing w:line="480" w:lineRule="auto"/>
        <w:jc w:val="center"/>
        <w:rPr>
          <w:b/>
          <w:color w:val="000000" w:themeColor="text1"/>
        </w:rPr>
      </w:pPr>
      <w:r w:rsidRPr="00BD607D">
        <w:rPr>
          <w:b/>
          <w:color w:val="000000" w:themeColor="text1"/>
        </w:rPr>
        <w:t>Methods</w:t>
      </w:r>
    </w:p>
    <w:p w14:paraId="48B02939" w14:textId="6323495B" w:rsidR="006E4E7E" w:rsidRPr="00BD607D" w:rsidRDefault="006E4E7E" w:rsidP="00CA02ED">
      <w:pPr>
        <w:spacing w:line="480" w:lineRule="auto"/>
        <w:ind w:firstLine="720"/>
        <w:jc w:val="both"/>
        <w:rPr>
          <w:b/>
          <w:color w:val="000000" w:themeColor="text1"/>
        </w:rPr>
      </w:pPr>
      <w:r w:rsidRPr="00BD607D">
        <w:rPr>
          <w:bCs/>
          <w:color w:val="000000" w:themeColor="text1"/>
        </w:rPr>
        <w:t xml:space="preserve">The present study is part of a broader research programme </w:t>
      </w:r>
      <w:r w:rsidR="008253B1" w:rsidRPr="00BD607D">
        <w:rPr>
          <w:bCs/>
          <w:color w:val="000000" w:themeColor="text1"/>
        </w:rPr>
        <w:t>focused on the validation of</w:t>
      </w:r>
      <w:r w:rsidRPr="00BD607D">
        <w:rPr>
          <w:bCs/>
          <w:color w:val="000000" w:themeColor="text1"/>
        </w:rPr>
        <w:t xml:space="preserve"> body image</w:t>
      </w:r>
      <w:r w:rsidR="008253B1" w:rsidRPr="00BD607D">
        <w:rPr>
          <w:bCs/>
          <w:color w:val="000000" w:themeColor="text1"/>
        </w:rPr>
        <w:t>-</w:t>
      </w:r>
      <w:r w:rsidRPr="00BD607D">
        <w:rPr>
          <w:bCs/>
          <w:color w:val="000000" w:themeColor="text1"/>
        </w:rPr>
        <w:t>related and general psychosocial measures among adolescents in India</w:t>
      </w:r>
      <w:r w:rsidR="008253B1" w:rsidRPr="00BD607D">
        <w:rPr>
          <w:bCs/>
          <w:color w:val="000000" w:themeColor="text1"/>
        </w:rPr>
        <w:t>, and the development and evaluation of community-based body image interventions for Indian adolescents</w:t>
      </w:r>
      <w:r w:rsidRPr="00BD607D">
        <w:rPr>
          <w:bCs/>
          <w:color w:val="000000" w:themeColor="text1"/>
        </w:rPr>
        <w:t>.</w:t>
      </w:r>
      <w:r w:rsidRPr="00BD607D">
        <w:rPr>
          <w:color w:val="000000" w:themeColor="text1"/>
        </w:rPr>
        <w:t xml:space="preserve"> Given that there are few validated measures in India, concurrent validation of scales</w:t>
      </w:r>
      <w:r w:rsidR="00223717" w:rsidRPr="00BD607D">
        <w:rPr>
          <w:color w:val="000000" w:themeColor="text1"/>
        </w:rPr>
        <w:t xml:space="preserve"> was conducted per</w:t>
      </w:r>
      <w:r w:rsidRPr="00BD607D">
        <w:rPr>
          <w:color w:val="000000" w:themeColor="text1"/>
        </w:rPr>
        <w:t xml:space="preserve"> recommend</w:t>
      </w:r>
      <w:r w:rsidR="00223717" w:rsidRPr="00BD607D">
        <w:rPr>
          <w:color w:val="000000" w:themeColor="text1"/>
        </w:rPr>
        <w:t xml:space="preserve">ations by </w:t>
      </w:r>
      <w:r w:rsidRPr="00BD607D">
        <w:rPr>
          <w:color w:val="000000" w:themeColor="text1"/>
        </w:rPr>
        <w:t xml:space="preserve">Swami </w:t>
      </w:r>
      <w:r w:rsidR="00D52F8D" w:rsidRPr="00BD607D">
        <w:rPr>
          <w:color w:val="000000" w:themeColor="text1"/>
        </w:rPr>
        <w:t>and</w:t>
      </w:r>
      <w:r w:rsidRPr="00BD607D">
        <w:rPr>
          <w:color w:val="000000" w:themeColor="text1"/>
        </w:rPr>
        <w:t xml:space="preserve"> Barron</w:t>
      </w:r>
      <w:r w:rsidR="00223717" w:rsidRPr="00BD607D">
        <w:rPr>
          <w:color w:val="000000" w:themeColor="text1"/>
        </w:rPr>
        <w:t xml:space="preserve"> (</w:t>
      </w:r>
      <w:r w:rsidRPr="00BD607D">
        <w:rPr>
          <w:color w:val="000000" w:themeColor="text1"/>
        </w:rPr>
        <w:t xml:space="preserve">2019). Further, as validation of each measure followed rigorous and extensive guidelines (e.g., the COSMIN checklist; </w:t>
      </w:r>
      <w:proofErr w:type="spellStart"/>
      <w:r w:rsidRPr="00BD607D">
        <w:rPr>
          <w:color w:val="000000" w:themeColor="text1"/>
        </w:rPr>
        <w:t>Terwee</w:t>
      </w:r>
      <w:proofErr w:type="spellEnd"/>
      <w:r w:rsidRPr="00BD607D">
        <w:rPr>
          <w:color w:val="000000" w:themeColor="text1"/>
        </w:rPr>
        <w:t xml:space="preserve"> et al., 2012), separate manuscripts </w:t>
      </w:r>
      <w:r w:rsidR="008253B1" w:rsidRPr="00BD607D">
        <w:rPr>
          <w:color w:val="000000" w:themeColor="text1"/>
        </w:rPr>
        <w:t xml:space="preserve">have been prepared for each scale validated (e.g., </w:t>
      </w:r>
      <w:r w:rsidR="00CC72CD" w:rsidRPr="00BD607D">
        <w:rPr>
          <w:color w:val="000000" w:themeColor="text1"/>
        </w:rPr>
        <w:t xml:space="preserve">Lewis-Smith et al., </w:t>
      </w:r>
      <w:r w:rsidR="00D52F8D" w:rsidRPr="00BD607D">
        <w:rPr>
          <w:color w:val="000000" w:themeColor="text1"/>
        </w:rPr>
        <w:t xml:space="preserve">under review).  </w:t>
      </w:r>
    </w:p>
    <w:p w14:paraId="263C05E7" w14:textId="77777777" w:rsidR="0049078B" w:rsidRPr="00BD607D" w:rsidRDefault="0049078B" w:rsidP="00CA02ED">
      <w:pPr>
        <w:spacing w:line="480" w:lineRule="auto"/>
        <w:jc w:val="both"/>
        <w:rPr>
          <w:b/>
          <w:color w:val="000000" w:themeColor="text1"/>
        </w:rPr>
      </w:pPr>
      <w:r w:rsidRPr="00BD607D">
        <w:rPr>
          <w:b/>
          <w:color w:val="000000" w:themeColor="text1"/>
        </w:rPr>
        <w:t>Participants</w:t>
      </w:r>
    </w:p>
    <w:p w14:paraId="67BB2F47" w14:textId="3EC6AF98" w:rsidR="0049078B" w:rsidRPr="00BD607D" w:rsidRDefault="0049078B" w:rsidP="00CA02ED">
      <w:pPr>
        <w:spacing w:line="480" w:lineRule="auto"/>
        <w:ind w:firstLine="720"/>
        <w:jc w:val="both"/>
        <w:rPr>
          <w:color w:val="000000" w:themeColor="text1"/>
        </w:rPr>
      </w:pPr>
      <w:r w:rsidRPr="00BD607D">
        <w:rPr>
          <w:bCs/>
          <w:color w:val="000000" w:themeColor="text1"/>
        </w:rPr>
        <w:t>A total of 1,465 adolescents aged 11-15 years (</w:t>
      </w:r>
      <w:r w:rsidR="00EE0ECC" w:rsidRPr="00BD607D">
        <w:rPr>
          <w:bCs/>
          <w:i/>
          <w:iCs/>
          <w:color w:val="000000" w:themeColor="text1"/>
        </w:rPr>
        <w:t>M</w:t>
      </w:r>
      <w:r w:rsidRPr="00BD607D">
        <w:rPr>
          <w:bCs/>
          <w:color w:val="000000" w:themeColor="text1"/>
        </w:rPr>
        <w:t xml:space="preserve"> = 12.88, </w:t>
      </w:r>
      <w:r w:rsidR="00EE0ECC" w:rsidRPr="00BD607D">
        <w:rPr>
          <w:bCs/>
          <w:i/>
          <w:iCs/>
          <w:color w:val="000000" w:themeColor="text1"/>
        </w:rPr>
        <w:t>SD</w:t>
      </w:r>
      <w:r w:rsidRPr="00BD607D">
        <w:rPr>
          <w:bCs/>
          <w:color w:val="000000" w:themeColor="text1"/>
        </w:rPr>
        <w:t xml:space="preserve"> = .84) from eight private (i.e., socioeconomically high) secondary schools in urban North-West India participated in</w:t>
      </w:r>
      <w:r w:rsidR="006E4E7E" w:rsidRPr="00BD607D">
        <w:rPr>
          <w:bCs/>
          <w:color w:val="000000" w:themeColor="text1"/>
        </w:rPr>
        <w:t xml:space="preserve"> this study</w:t>
      </w:r>
      <w:r w:rsidR="006E4E7E" w:rsidRPr="00BD607D">
        <w:rPr>
          <w:color w:val="000000" w:themeColor="text1"/>
        </w:rPr>
        <w:t xml:space="preserve">. </w:t>
      </w:r>
      <w:r w:rsidRPr="00BD607D">
        <w:rPr>
          <w:color w:val="000000" w:themeColor="text1"/>
        </w:rPr>
        <w:t>Participants who had more than 10% of items missing were deleted from the dataset (</w:t>
      </w:r>
      <w:r w:rsidR="001D2503" w:rsidRPr="00BD607D">
        <w:rPr>
          <w:i/>
          <w:iCs/>
          <w:color w:val="000000" w:themeColor="text1"/>
        </w:rPr>
        <w:t>n</w:t>
      </w:r>
      <w:r w:rsidRPr="00BD607D">
        <w:rPr>
          <w:color w:val="000000" w:themeColor="text1"/>
        </w:rPr>
        <w:t xml:space="preserve"> = 33); which consequently left 1,432 participants for the analyses. The final sample included 795 (55.52%) boys and 637 (44.48%) girls. </w:t>
      </w:r>
      <w:r w:rsidR="001D2503" w:rsidRPr="00BD607D">
        <w:rPr>
          <w:color w:val="000000" w:themeColor="text1"/>
        </w:rPr>
        <w:t>Nearly all participants (</w:t>
      </w:r>
      <w:r w:rsidR="001D2503" w:rsidRPr="00BD607D">
        <w:rPr>
          <w:i/>
          <w:iCs/>
          <w:color w:val="000000" w:themeColor="text1"/>
        </w:rPr>
        <w:t xml:space="preserve">n = </w:t>
      </w:r>
      <w:r w:rsidRPr="00BD607D">
        <w:rPr>
          <w:color w:val="000000" w:themeColor="text1"/>
        </w:rPr>
        <w:t>1,410</w:t>
      </w:r>
      <w:r w:rsidR="001D2503" w:rsidRPr="00BD607D">
        <w:rPr>
          <w:color w:val="000000" w:themeColor="text1"/>
        </w:rPr>
        <w:t xml:space="preserve">; </w:t>
      </w:r>
      <w:r w:rsidRPr="00BD607D">
        <w:rPr>
          <w:color w:val="000000" w:themeColor="text1"/>
        </w:rPr>
        <w:t xml:space="preserve">98.9%) were </w:t>
      </w:r>
      <w:r w:rsidRPr="00BD607D">
        <w:rPr>
          <w:color w:val="000000" w:themeColor="text1"/>
        </w:rPr>
        <w:lastRenderedPageBreak/>
        <w:t>born in India.</w:t>
      </w:r>
      <w:r w:rsidR="00AC6C4D" w:rsidRPr="00BD607D">
        <w:rPr>
          <w:color w:val="000000" w:themeColor="text1"/>
        </w:rPr>
        <w:t xml:space="preserve"> </w:t>
      </w:r>
      <w:r w:rsidRPr="00BD607D">
        <w:rPr>
          <w:color w:val="000000" w:themeColor="text1"/>
        </w:rPr>
        <w:t>The majority of participants (</w:t>
      </w:r>
      <w:r w:rsidRPr="00BD607D">
        <w:rPr>
          <w:i/>
          <w:iCs/>
          <w:color w:val="000000" w:themeColor="text1"/>
        </w:rPr>
        <w:t>n</w:t>
      </w:r>
      <w:r w:rsidRPr="00BD607D">
        <w:rPr>
          <w:color w:val="000000" w:themeColor="text1"/>
        </w:rPr>
        <w:t xml:space="preserve"> = 1,069; 76%) practiced Hinduism, with a minority practicing Sikhism (</w:t>
      </w:r>
      <w:r w:rsidRPr="00BD607D">
        <w:rPr>
          <w:i/>
          <w:iCs/>
          <w:color w:val="000000" w:themeColor="text1"/>
        </w:rPr>
        <w:t>n</w:t>
      </w:r>
      <w:r w:rsidRPr="00BD607D">
        <w:rPr>
          <w:color w:val="000000" w:themeColor="text1"/>
        </w:rPr>
        <w:t xml:space="preserve"> = </w:t>
      </w:r>
      <w:r w:rsidR="00AC6C4D" w:rsidRPr="00BD607D">
        <w:rPr>
          <w:color w:val="000000" w:themeColor="text1"/>
        </w:rPr>
        <w:t>258; 18.3</w:t>
      </w:r>
      <w:r w:rsidRPr="00BD607D">
        <w:rPr>
          <w:color w:val="000000" w:themeColor="text1"/>
        </w:rPr>
        <w:t>%), Islam (</w:t>
      </w:r>
      <w:r w:rsidRPr="00BD607D">
        <w:rPr>
          <w:i/>
          <w:iCs/>
          <w:color w:val="000000" w:themeColor="text1"/>
        </w:rPr>
        <w:t>n</w:t>
      </w:r>
      <w:r w:rsidRPr="00BD607D">
        <w:rPr>
          <w:color w:val="000000" w:themeColor="text1"/>
        </w:rPr>
        <w:t xml:space="preserve"> = 28; 2%), Christianity (</w:t>
      </w:r>
      <w:r w:rsidRPr="00BD607D">
        <w:rPr>
          <w:i/>
          <w:iCs/>
          <w:color w:val="000000" w:themeColor="text1"/>
        </w:rPr>
        <w:t>n</w:t>
      </w:r>
      <w:r w:rsidRPr="00BD607D">
        <w:rPr>
          <w:color w:val="000000" w:themeColor="text1"/>
        </w:rPr>
        <w:t xml:space="preserve"> =16; 1.1%), or other religions (</w:t>
      </w:r>
      <w:r w:rsidRPr="00BD607D">
        <w:rPr>
          <w:i/>
          <w:iCs/>
          <w:color w:val="000000" w:themeColor="text1"/>
        </w:rPr>
        <w:t>n</w:t>
      </w:r>
      <w:r w:rsidRPr="00BD607D">
        <w:rPr>
          <w:color w:val="000000" w:themeColor="text1"/>
        </w:rPr>
        <w:t xml:space="preserve"> = 36; 2.6%).</w:t>
      </w:r>
      <w:r w:rsidR="00806003" w:rsidRPr="00BD607D">
        <w:rPr>
          <w:color w:val="000000" w:themeColor="text1"/>
        </w:rPr>
        <w:t xml:space="preserve"> </w:t>
      </w:r>
      <w:r w:rsidRPr="00BD607D">
        <w:rPr>
          <w:color w:val="000000" w:themeColor="text1"/>
        </w:rPr>
        <w:t xml:space="preserve">With respect to parents’ education, the majority of students reported their highest qualification to be </w:t>
      </w:r>
      <w:r w:rsidR="00F90B05" w:rsidRPr="00BD607D">
        <w:rPr>
          <w:color w:val="000000" w:themeColor="text1"/>
        </w:rPr>
        <w:t xml:space="preserve">either </w:t>
      </w:r>
      <w:r w:rsidRPr="00BD607D">
        <w:rPr>
          <w:color w:val="000000" w:themeColor="text1"/>
        </w:rPr>
        <w:t>Undergraduate (Father 40.7%; Mother 40%) or Postgraduate (Father: 25.6%; Mother: 27.8%) degrees.</w:t>
      </w:r>
    </w:p>
    <w:p w14:paraId="1311B81F" w14:textId="674B3B53" w:rsidR="0049078B" w:rsidRPr="00BD607D" w:rsidRDefault="0049078B" w:rsidP="00437F1D">
      <w:pPr>
        <w:spacing w:line="480" w:lineRule="auto"/>
        <w:jc w:val="both"/>
        <w:rPr>
          <w:b/>
          <w:i/>
          <w:iCs/>
          <w:color w:val="000000" w:themeColor="text1"/>
        </w:rPr>
      </w:pPr>
      <w:r w:rsidRPr="00BD607D">
        <w:rPr>
          <w:b/>
          <w:i/>
          <w:iCs/>
          <w:color w:val="000000" w:themeColor="text1"/>
        </w:rPr>
        <w:t>Test-</w:t>
      </w:r>
      <w:r w:rsidR="00437F1D" w:rsidRPr="00BD607D">
        <w:rPr>
          <w:b/>
          <w:i/>
          <w:iCs/>
          <w:color w:val="000000" w:themeColor="text1"/>
        </w:rPr>
        <w:t>r</w:t>
      </w:r>
      <w:r w:rsidRPr="00BD607D">
        <w:rPr>
          <w:b/>
          <w:i/>
          <w:iCs/>
          <w:color w:val="000000" w:themeColor="text1"/>
        </w:rPr>
        <w:t xml:space="preserve">etest </w:t>
      </w:r>
      <w:r w:rsidR="00EE0ECC" w:rsidRPr="00BD607D">
        <w:rPr>
          <w:b/>
          <w:i/>
          <w:iCs/>
          <w:color w:val="000000" w:themeColor="text1"/>
        </w:rPr>
        <w:t>s</w:t>
      </w:r>
      <w:r w:rsidRPr="00BD607D">
        <w:rPr>
          <w:b/>
          <w:i/>
          <w:iCs/>
          <w:color w:val="000000" w:themeColor="text1"/>
        </w:rPr>
        <w:t>ample</w:t>
      </w:r>
    </w:p>
    <w:p w14:paraId="29D1445F" w14:textId="6D17E43B" w:rsidR="0049078B" w:rsidRPr="00BD607D" w:rsidRDefault="0049078B" w:rsidP="00BF3D90">
      <w:pPr>
        <w:spacing w:line="480" w:lineRule="auto"/>
        <w:ind w:firstLine="720"/>
        <w:jc w:val="both"/>
        <w:rPr>
          <w:color w:val="000000" w:themeColor="text1"/>
        </w:rPr>
      </w:pPr>
      <w:r w:rsidRPr="00BD607D">
        <w:rPr>
          <w:bCs/>
          <w:color w:val="000000" w:themeColor="text1"/>
        </w:rPr>
        <w:t>The measures were re-administered to a sub-sample of 238 participants one week later to evaluate test-retest reliability.</w:t>
      </w:r>
      <w:r w:rsidR="00AC6C4D" w:rsidRPr="00BD607D">
        <w:rPr>
          <w:bCs/>
          <w:color w:val="000000" w:themeColor="text1"/>
        </w:rPr>
        <w:t xml:space="preserve"> </w:t>
      </w:r>
      <w:r w:rsidRPr="00BD607D">
        <w:rPr>
          <w:bCs/>
          <w:color w:val="000000" w:themeColor="text1"/>
        </w:rPr>
        <w:t xml:space="preserve">This included </w:t>
      </w:r>
      <w:r w:rsidRPr="00BD607D">
        <w:rPr>
          <w:rFonts w:eastAsia="Cambria"/>
          <w:color w:val="000000" w:themeColor="text1"/>
        </w:rPr>
        <w:t>140 (58.82%) boys and 98 (41.18%) girls.</w:t>
      </w:r>
    </w:p>
    <w:p w14:paraId="5C38B272" w14:textId="77777777" w:rsidR="0049078B" w:rsidRPr="00BD607D" w:rsidRDefault="0049078B" w:rsidP="00BF3D90">
      <w:pPr>
        <w:spacing w:line="480" w:lineRule="auto"/>
        <w:jc w:val="both"/>
        <w:rPr>
          <w:b/>
          <w:color w:val="000000" w:themeColor="text1"/>
        </w:rPr>
      </w:pPr>
      <w:r w:rsidRPr="00BD607D">
        <w:rPr>
          <w:b/>
          <w:color w:val="000000" w:themeColor="text1"/>
        </w:rPr>
        <w:t xml:space="preserve">Measures </w:t>
      </w:r>
    </w:p>
    <w:p w14:paraId="0622B9A0" w14:textId="69C9ECD8" w:rsidR="0049078B" w:rsidRPr="00BD607D" w:rsidRDefault="0049078B" w:rsidP="00BF3D90">
      <w:pPr>
        <w:spacing w:line="480" w:lineRule="auto"/>
        <w:ind w:firstLine="720"/>
        <w:jc w:val="both"/>
        <w:rPr>
          <w:color w:val="000000" w:themeColor="text1"/>
        </w:rPr>
      </w:pPr>
      <w:r w:rsidRPr="00BD607D">
        <w:rPr>
          <w:bCs/>
          <w:color w:val="000000" w:themeColor="text1"/>
        </w:rPr>
        <w:t>Before participants completed the measures listed below, a process of cultural adaptation took place. First, the sixth and seventh authors modified the original scales for the Indian context based on their cultural, research, and psychological science expertise (e.g., deletion or adaptation of particular words).</w:t>
      </w:r>
      <w:r w:rsidR="00AC6C4D" w:rsidRPr="00BD607D">
        <w:rPr>
          <w:bCs/>
          <w:color w:val="000000" w:themeColor="text1"/>
        </w:rPr>
        <w:t xml:space="preserve"> </w:t>
      </w:r>
      <w:r w:rsidRPr="00BD607D">
        <w:rPr>
          <w:bCs/>
          <w:color w:val="000000" w:themeColor="text1"/>
        </w:rPr>
        <w:t xml:space="preserve">Next, the third author conducted acceptability interviews with a small sample of students to explore their comprehension and understanding of the adapted measures. They were 12 adolescents (6 girls; 6 boys) aged 11-14 years, from an urban school in North West India. Students were asked to explain each item in their own words. </w:t>
      </w:r>
      <w:r w:rsidR="00AC6C4D" w:rsidRPr="00BD607D">
        <w:rPr>
          <w:bCs/>
          <w:color w:val="000000" w:themeColor="text1"/>
        </w:rPr>
        <w:t xml:space="preserve"> </w:t>
      </w:r>
      <w:r w:rsidRPr="00BD607D">
        <w:rPr>
          <w:bCs/>
          <w:color w:val="000000" w:themeColor="text1"/>
        </w:rPr>
        <w:t>When they found it difficult to understand, they discussed alternative ways of phrasing the item to facilitate understanding with the researcher.</w:t>
      </w:r>
      <w:r w:rsidR="00AC6C4D" w:rsidRPr="00BD607D">
        <w:rPr>
          <w:bCs/>
          <w:color w:val="000000" w:themeColor="text1"/>
        </w:rPr>
        <w:t xml:space="preserve"> </w:t>
      </w:r>
      <w:r w:rsidRPr="00BD607D">
        <w:rPr>
          <w:bCs/>
          <w:color w:val="000000" w:themeColor="text1"/>
        </w:rPr>
        <w:t>These a</w:t>
      </w:r>
      <w:r w:rsidRPr="00BD607D">
        <w:rPr>
          <w:color w:val="000000" w:themeColor="text1"/>
        </w:rPr>
        <w:t>dolescents reported no issues with understanding and comprehension</w:t>
      </w:r>
      <w:r w:rsidR="001D2503" w:rsidRPr="00BD607D">
        <w:rPr>
          <w:color w:val="000000" w:themeColor="text1"/>
        </w:rPr>
        <w:t>, and thus</w:t>
      </w:r>
      <w:r w:rsidRPr="00BD607D">
        <w:rPr>
          <w:color w:val="000000" w:themeColor="text1"/>
        </w:rPr>
        <w:t xml:space="preserve"> the items were finalised without revisions. </w:t>
      </w:r>
    </w:p>
    <w:p w14:paraId="7D37EC6A" w14:textId="21E286F3" w:rsidR="0049078B" w:rsidRPr="00BD607D" w:rsidRDefault="0049078B" w:rsidP="00BF3D90">
      <w:pPr>
        <w:spacing w:line="480" w:lineRule="auto"/>
        <w:jc w:val="both"/>
        <w:rPr>
          <w:color w:val="000000" w:themeColor="text1"/>
        </w:rPr>
      </w:pPr>
      <w:r w:rsidRPr="00BD607D">
        <w:rPr>
          <w:color w:val="000000" w:themeColor="text1"/>
        </w:rPr>
        <w:tab/>
        <w:t xml:space="preserve">The measures below were used to test for the construct (convergent) validity of the Internalisation-General Subscale, whilst also undergoing synchronous psychometric evaluation (separate manuscripts are in preparation). Consequently, some measures below do not reflect the original scales. However, given that they are not the focus of the present study, we will only provide details regarding the final number of items for each respective measure and gender when relevant. </w:t>
      </w:r>
    </w:p>
    <w:p w14:paraId="65758EAC" w14:textId="4C2FC893" w:rsidR="0049078B" w:rsidRPr="00BD607D" w:rsidRDefault="0049078B" w:rsidP="00BF3D90">
      <w:pPr>
        <w:spacing w:line="480" w:lineRule="auto"/>
        <w:jc w:val="both"/>
        <w:rPr>
          <w:b/>
          <w:i/>
          <w:iCs/>
          <w:color w:val="000000" w:themeColor="text1"/>
        </w:rPr>
      </w:pPr>
      <w:r w:rsidRPr="00BD607D">
        <w:rPr>
          <w:b/>
          <w:i/>
          <w:iCs/>
          <w:color w:val="000000" w:themeColor="text1"/>
        </w:rPr>
        <w:lastRenderedPageBreak/>
        <w:t xml:space="preserve">SATAQ-3: Internalisation-General </w:t>
      </w:r>
      <w:r w:rsidR="006F1E5F" w:rsidRPr="00BD607D">
        <w:rPr>
          <w:b/>
          <w:i/>
          <w:iCs/>
          <w:color w:val="000000" w:themeColor="text1"/>
        </w:rPr>
        <w:t>s</w:t>
      </w:r>
      <w:r w:rsidRPr="00BD607D">
        <w:rPr>
          <w:b/>
          <w:i/>
          <w:iCs/>
          <w:color w:val="000000" w:themeColor="text1"/>
        </w:rPr>
        <w:t xml:space="preserve">ubscale </w:t>
      </w:r>
      <w:r w:rsidRPr="00BD607D">
        <w:rPr>
          <w:b/>
          <w:i/>
          <w:iCs/>
          <w:noProof/>
          <w:color w:val="000000" w:themeColor="text1"/>
        </w:rPr>
        <w:t>(Thompson et al., 2004)</w:t>
      </w:r>
    </w:p>
    <w:p w14:paraId="5F8703C2" w14:textId="582784D1" w:rsidR="008D6ACC" w:rsidRPr="00BD607D" w:rsidRDefault="0049078B" w:rsidP="008D6ACC">
      <w:pPr>
        <w:spacing w:line="480" w:lineRule="auto"/>
        <w:jc w:val="both"/>
        <w:rPr>
          <w:bCs/>
          <w:color w:val="000000" w:themeColor="text1"/>
        </w:rPr>
      </w:pPr>
      <w:r w:rsidRPr="00BD607D">
        <w:rPr>
          <w:b/>
          <w:color w:val="000000" w:themeColor="text1"/>
        </w:rPr>
        <w:tab/>
      </w:r>
      <w:r w:rsidRPr="00BD607D">
        <w:rPr>
          <w:bCs/>
          <w:color w:val="000000" w:themeColor="text1"/>
        </w:rPr>
        <w:t>The 9 items from the Internalisation-General Subscale</w:t>
      </w:r>
      <w:r w:rsidRPr="00BD607D">
        <w:rPr>
          <w:b/>
          <w:color w:val="000000" w:themeColor="text1"/>
        </w:rPr>
        <w:t xml:space="preserve"> </w:t>
      </w:r>
      <w:r w:rsidRPr="00BD607D">
        <w:rPr>
          <w:bCs/>
          <w:color w:val="000000" w:themeColor="text1"/>
        </w:rPr>
        <w:t>(e.g., “</w:t>
      </w:r>
      <w:r w:rsidRPr="00BD607D">
        <w:rPr>
          <w:color w:val="000000" w:themeColor="text1"/>
        </w:rPr>
        <w:t>I compare my body to the bodies of people who are on TV”, “I wish I looked like the models in music videos”)</w:t>
      </w:r>
      <w:r w:rsidRPr="00BD607D">
        <w:rPr>
          <w:bCs/>
          <w:color w:val="000000" w:themeColor="text1"/>
        </w:rPr>
        <w:t xml:space="preserve"> were rated on a 5-point ordinal scale (1 = </w:t>
      </w:r>
      <w:r w:rsidR="00BB29B2" w:rsidRPr="00BD607D">
        <w:rPr>
          <w:bCs/>
          <w:color w:val="000000" w:themeColor="text1"/>
        </w:rPr>
        <w:t>“</w:t>
      </w:r>
      <w:r w:rsidRPr="00BD607D">
        <w:rPr>
          <w:bCs/>
          <w:color w:val="000000" w:themeColor="text1"/>
        </w:rPr>
        <w:t>Definitely disagree</w:t>
      </w:r>
      <w:r w:rsidR="00BB29B2" w:rsidRPr="00BD607D">
        <w:rPr>
          <w:bCs/>
          <w:color w:val="000000" w:themeColor="text1"/>
        </w:rPr>
        <w:t>”</w:t>
      </w:r>
      <w:r w:rsidRPr="00BD607D">
        <w:rPr>
          <w:bCs/>
          <w:color w:val="000000" w:themeColor="text1"/>
        </w:rPr>
        <w:t xml:space="preserve"> to 5 = </w:t>
      </w:r>
      <w:r w:rsidR="00BB29B2" w:rsidRPr="00BD607D">
        <w:rPr>
          <w:bCs/>
          <w:color w:val="000000" w:themeColor="text1"/>
        </w:rPr>
        <w:t>“</w:t>
      </w:r>
      <w:r w:rsidRPr="00BD607D">
        <w:rPr>
          <w:bCs/>
          <w:color w:val="000000" w:themeColor="text1"/>
        </w:rPr>
        <w:t>Definitely agree</w:t>
      </w:r>
      <w:r w:rsidR="00BB29B2" w:rsidRPr="00BD607D">
        <w:rPr>
          <w:bCs/>
          <w:color w:val="000000" w:themeColor="text1"/>
        </w:rPr>
        <w:t>”</w:t>
      </w:r>
      <w:r w:rsidRPr="00BD607D">
        <w:rPr>
          <w:bCs/>
          <w:color w:val="000000" w:themeColor="text1"/>
        </w:rPr>
        <w:t xml:space="preserve">). </w:t>
      </w:r>
      <w:r w:rsidR="006F1E5F" w:rsidRPr="00BD607D">
        <w:rPr>
          <w:bCs/>
          <w:color w:val="000000" w:themeColor="text1"/>
        </w:rPr>
        <w:t>T</w:t>
      </w:r>
      <w:r w:rsidRPr="00BD607D">
        <w:rPr>
          <w:bCs/>
          <w:color w:val="000000" w:themeColor="text1"/>
        </w:rPr>
        <w:t>wo items were reverse coded</w:t>
      </w:r>
      <w:r w:rsidR="006F1E5F" w:rsidRPr="00BD607D">
        <w:rPr>
          <w:bCs/>
          <w:color w:val="000000" w:themeColor="text1"/>
        </w:rPr>
        <w:t>.</w:t>
      </w:r>
    </w:p>
    <w:p w14:paraId="2DCDEEC7" w14:textId="209FEEFB" w:rsidR="008D6ACC" w:rsidRPr="00BD607D" w:rsidRDefault="008D6ACC" w:rsidP="00437F1D">
      <w:pPr>
        <w:spacing w:line="480" w:lineRule="auto"/>
        <w:jc w:val="both"/>
        <w:rPr>
          <w:bCs/>
          <w:i/>
          <w:iCs/>
          <w:color w:val="000000" w:themeColor="text1"/>
        </w:rPr>
      </w:pPr>
      <w:r w:rsidRPr="00BD607D">
        <w:rPr>
          <w:b/>
          <w:i/>
          <w:iCs/>
          <w:color w:val="000000" w:themeColor="text1"/>
        </w:rPr>
        <w:t>Body Esteem Scale for Adolescents and Adults (BESAA):</w:t>
      </w:r>
      <w:r w:rsidRPr="00BD607D">
        <w:rPr>
          <w:b/>
          <w:bCs/>
          <w:i/>
          <w:iCs/>
          <w:color w:val="000000" w:themeColor="text1"/>
        </w:rPr>
        <w:t xml:space="preserve"> Weight and Appearance </w:t>
      </w:r>
      <w:r w:rsidR="006F1E5F" w:rsidRPr="00BD607D">
        <w:rPr>
          <w:b/>
          <w:bCs/>
          <w:i/>
          <w:iCs/>
          <w:color w:val="000000" w:themeColor="text1"/>
        </w:rPr>
        <w:t>s</w:t>
      </w:r>
      <w:r w:rsidRPr="00BD607D">
        <w:rPr>
          <w:b/>
          <w:bCs/>
          <w:i/>
          <w:iCs/>
          <w:color w:val="000000" w:themeColor="text1"/>
        </w:rPr>
        <w:t xml:space="preserve">ubscales </w:t>
      </w:r>
      <w:r w:rsidRPr="00BD607D">
        <w:rPr>
          <w:b/>
          <w:bCs/>
          <w:i/>
          <w:iCs/>
          <w:noProof/>
          <w:color w:val="000000" w:themeColor="text1"/>
        </w:rPr>
        <w:t>(Mendelson, Mendelson, &amp; White, 2001)</w:t>
      </w:r>
    </w:p>
    <w:p w14:paraId="1E95C773" w14:textId="329FCFF4" w:rsidR="008D6ACC" w:rsidRPr="00BD607D" w:rsidRDefault="008D6ACC" w:rsidP="00CA02ED">
      <w:pPr>
        <w:spacing w:line="480" w:lineRule="auto"/>
        <w:ind w:firstLine="709"/>
        <w:jc w:val="both"/>
        <w:rPr>
          <w:b/>
          <w:bCs/>
          <w:color w:val="000000" w:themeColor="text1"/>
        </w:rPr>
      </w:pPr>
      <w:r w:rsidRPr="00BD607D">
        <w:rPr>
          <w:color w:val="000000" w:themeColor="text1"/>
        </w:rPr>
        <w:t>Cultural adaptation and validation of the original 18-items comprising the Weight and Appearance subscales</w:t>
      </w:r>
      <w:r w:rsidRPr="00BD607D">
        <w:rPr>
          <w:b/>
          <w:bCs/>
          <w:color w:val="000000" w:themeColor="text1"/>
        </w:rPr>
        <w:t xml:space="preserve"> </w:t>
      </w:r>
      <w:r w:rsidRPr="00BD607D">
        <w:rPr>
          <w:color w:val="000000" w:themeColor="text1"/>
        </w:rPr>
        <w:t>among urban Indian adolescents</w:t>
      </w:r>
      <w:r w:rsidRPr="00BD607D">
        <w:rPr>
          <w:b/>
          <w:bCs/>
          <w:color w:val="000000" w:themeColor="text1"/>
        </w:rPr>
        <w:t xml:space="preserve"> </w:t>
      </w:r>
      <w:r w:rsidRPr="00BD607D">
        <w:rPr>
          <w:color w:val="000000" w:themeColor="text1"/>
        </w:rPr>
        <w:t>resulted in</w:t>
      </w:r>
      <w:r w:rsidRPr="00BD607D">
        <w:rPr>
          <w:b/>
          <w:bCs/>
          <w:color w:val="000000" w:themeColor="text1"/>
        </w:rPr>
        <w:t xml:space="preserve"> </w:t>
      </w:r>
      <w:r w:rsidRPr="00BD607D">
        <w:rPr>
          <w:color w:val="000000" w:themeColor="text1"/>
        </w:rPr>
        <w:t xml:space="preserve">a 15-item version for girls and 7-item version for boys (e.g., “I am proud of my body”, “I look as nice as I’d like to”; </w:t>
      </w:r>
      <w:r w:rsidR="00CC72CD" w:rsidRPr="00BD607D">
        <w:rPr>
          <w:color w:val="000000" w:themeColor="text1"/>
        </w:rPr>
        <w:t>Garbett et al.</w:t>
      </w:r>
      <w:r w:rsidRPr="00BD607D">
        <w:rPr>
          <w:color w:val="000000" w:themeColor="text1"/>
        </w:rPr>
        <w:t xml:space="preserve">, under review). Both versions had an Appearance Positive and Appearance Negative subscale, whilst the female version had an additional Weight subscale. For the purpose of the present study, we used the Appearance Positive and Appearance Negative subscales to assess convergent validity. Items were rated on a 5-point ordinal scale (1 = </w:t>
      </w:r>
      <w:r w:rsidR="00BB29B2" w:rsidRPr="00BD607D">
        <w:rPr>
          <w:color w:val="000000" w:themeColor="text1"/>
        </w:rPr>
        <w:t>“</w:t>
      </w:r>
      <w:r w:rsidRPr="00BD607D">
        <w:rPr>
          <w:color w:val="000000" w:themeColor="text1"/>
        </w:rPr>
        <w:t>Never</w:t>
      </w:r>
      <w:r w:rsidR="00BB29B2" w:rsidRPr="00BD607D">
        <w:rPr>
          <w:color w:val="000000" w:themeColor="text1"/>
        </w:rPr>
        <w:t>”</w:t>
      </w:r>
      <w:r w:rsidRPr="00BD607D">
        <w:rPr>
          <w:color w:val="000000" w:themeColor="text1"/>
        </w:rPr>
        <w:t xml:space="preserve"> to 5 = </w:t>
      </w:r>
      <w:r w:rsidR="00BB29B2" w:rsidRPr="00BD607D">
        <w:rPr>
          <w:color w:val="000000" w:themeColor="text1"/>
        </w:rPr>
        <w:t>“</w:t>
      </w:r>
      <w:r w:rsidRPr="00BD607D">
        <w:rPr>
          <w:color w:val="000000" w:themeColor="text1"/>
        </w:rPr>
        <w:t>Always</w:t>
      </w:r>
      <w:r w:rsidR="00BB29B2" w:rsidRPr="00BD607D">
        <w:rPr>
          <w:color w:val="000000" w:themeColor="text1"/>
        </w:rPr>
        <w:t>”</w:t>
      </w:r>
      <w:r w:rsidRPr="00BD607D">
        <w:rPr>
          <w:color w:val="000000" w:themeColor="text1"/>
        </w:rPr>
        <w:t xml:space="preserve">). </w:t>
      </w:r>
      <w:r w:rsidR="001204DE" w:rsidRPr="00BD607D">
        <w:rPr>
          <w:color w:val="000000" w:themeColor="text1"/>
        </w:rPr>
        <w:t xml:space="preserve"> </w:t>
      </w:r>
      <w:r w:rsidRPr="00BD607D">
        <w:rPr>
          <w:color w:val="000000" w:themeColor="text1"/>
        </w:rPr>
        <w:t xml:space="preserve">Once the appropriate items were reverse coded, </w:t>
      </w:r>
      <w:r w:rsidRPr="00BD607D">
        <w:rPr>
          <w:bCs/>
          <w:color w:val="000000" w:themeColor="text1"/>
        </w:rPr>
        <w:t xml:space="preserve">scores on all items were averaged; with lower scores indicating lower body esteem. </w:t>
      </w:r>
      <w:r w:rsidRPr="00BD607D">
        <w:rPr>
          <w:color w:val="000000" w:themeColor="text1"/>
        </w:rPr>
        <w:t xml:space="preserve">Internal consistency for the male version in the present study was </w:t>
      </w:r>
      <w:r w:rsidRPr="00BD607D">
        <w:rPr>
          <w:i/>
          <w:iCs/>
          <w:color w:val="000000" w:themeColor="text1"/>
        </w:rPr>
        <w:t>Cronbach’s alpha</w:t>
      </w:r>
      <w:r w:rsidRPr="00BD607D">
        <w:rPr>
          <w:color w:val="000000" w:themeColor="text1"/>
        </w:rPr>
        <w:t xml:space="preserve"> = .64 for the Appearance Positive and </w:t>
      </w:r>
      <w:r w:rsidRPr="00BD607D">
        <w:rPr>
          <w:i/>
          <w:iCs/>
          <w:color w:val="000000" w:themeColor="text1"/>
        </w:rPr>
        <w:t>α</w:t>
      </w:r>
      <w:r w:rsidRPr="00BD607D">
        <w:rPr>
          <w:color w:val="000000" w:themeColor="text1"/>
        </w:rPr>
        <w:t xml:space="preserve"> = .55 for the Appearance Negative subscale. With regard to the girls’ version, </w:t>
      </w:r>
      <w:r w:rsidRPr="00BD607D">
        <w:rPr>
          <w:i/>
          <w:iCs/>
          <w:color w:val="000000" w:themeColor="text1"/>
        </w:rPr>
        <w:t xml:space="preserve">α </w:t>
      </w:r>
      <w:r w:rsidRPr="00BD607D">
        <w:rPr>
          <w:color w:val="000000" w:themeColor="text1"/>
        </w:rPr>
        <w:t xml:space="preserve">= .74 for the Appearance Positive, and </w:t>
      </w:r>
      <w:r w:rsidRPr="00BD607D">
        <w:rPr>
          <w:i/>
          <w:iCs/>
          <w:color w:val="000000" w:themeColor="text1"/>
        </w:rPr>
        <w:t>α</w:t>
      </w:r>
      <w:r w:rsidRPr="00BD607D">
        <w:rPr>
          <w:color w:val="000000" w:themeColor="text1"/>
        </w:rPr>
        <w:t xml:space="preserve"> = .73 for the Appearance Negative subscale. Based on previous research </w:t>
      </w:r>
      <w:r w:rsidRPr="00BD607D">
        <w:rPr>
          <w:noProof/>
          <w:color w:val="000000" w:themeColor="text1"/>
        </w:rPr>
        <w:t>(e.g., Knauss, Paxton, &amp; Alsaker, 2008; Lawler &amp; Nixon, 2011; Stice &amp; Whitenton, 2002)</w:t>
      </w:r>
      <w:r w:rsidR="001D2503" w:rsidRPr="00BD607D">
        <w:rPr>
          <w:color w:val="000000" w:themeColor="text1"/>
        </w:rPr>
        <w:t>,</w:t>
      </w:r>
      <w:r w:rsidRPr="00BD607D">
        <w:rPr>
          <w:color w:val="000000" w:themeColor="text1"/>
        </w:rPr>
        <w:t xml:space="preserve"> we expected internalisation to be positively correlated with the Appearance Negative subscale and negatively associated with the Appearance Positive subscale.</w:t>
      </w:r>
    </w:p>
    <w:p w14:paraId="06DF09E1" w14:textId="72DF2501" w:rsidR="0049078B" w:rsidRPr="00BD607D" w:rsidRDefault="0049078B" w:rsidP="00CA02ED">
      <w:pPr>
        <w:spacing w:line="480" w:lineRule="auto"/>
        <w:jc w:val="both"/>
        <w:rPr>
          <w:b/>
          <w:bCs/>
          <w:i/>
          <w:color w:val="000000" w:themeColor="text1"/>
        </w:rPr>
      </w:pPr>
      <w:r w:rsidRPr="00BD607D">
        <w:rPr>
          <w:b/>
          <w:bCs/>
          <w:i/>
          <w:color w:val="000000" w:themeColor="text1"/>
        </w:rPr>
        <w:t xml:space="preserve">Eating Disorder Examination Questionnaire </w:t>
      </w:r>
      <w:r w:rsidRPr="00BD607D">
        <w:rPr>
          <w:b/>
          <w:bCs/>
          <w:i/>
          <w:noProof/>
          <w:color w:val="000000" w:themeColor="text1"/>
        </w:rPr>
        <w:t>(EDE-Q; Fairburn, Wilson, &amp; Schleimer, 1993)</w:t>
      </w:r>
      <w:r w:rsidRPr="00BD607D">
        <w:rPr>
          <w:b/>
          <w:bCs/>
          <w:i/>
          <w:color w:val="000000" w:themeColor="text1"/>
        </w:rPr>
        <w:t xml:space="preserve"> </w:t>
      </w:r>
    </w:p>
    <w:p w14:paraId="358AA5F3" w14:textId="427F4861" w:rsidR="0049078B" w:rsidRPr="00BD607D" w:rsidRDefault="0049078B" w:rsidP="00CA02ED">
      <w:pPr>
        <w:spacing w:line="480" w:lineRule="auto"/>
        <w:ind w:firstLine="720"/>
        <w:jc w:val="both"/>
        <w:rPr>
          <w:color w:val="000000" w:themeColor="text1"/>
        </w:rPr>
      </w:pPr>
      <w:r w:rsidRPr="00BD607D">
        <w:rPr>
          <w:color w:val="000000" w:themeColor="text1"/>
        </w:rPr>
        <w:lastRenderedPageBreak/>
        <w:t xml:space="preserve">The original </w:t>
      </w:r>
      <w:r w:rsidRPr="00BD607D">
        <w:rPr>
          <w:iCs/>
          <w:color w:val="000000" w:themeColor="text1"/>
        </w:rPr>
        <w:t xml:space="preserve">four subscales of the EDE-Q </w:t>
      </w:r>
      <w:r w:rsidRPr="00BD607D">
        <w:rPr>
          <w:color w:val="000000" w:themeColor="text1"/>
        </w:rPr>
        <w:t xml:space="preserve">comprise 22 items. The first 13 of these items (e.g., “Have you been trying to limit the amount of food you eat to change your weight or shape (whether or not you have succeeded)?”) are rated on a 4-point ordinal scale </w:t>
      </w:r>
      <w:r w:rsidRPr="00BD607D">
        <w:rPr>
          <w:rFonts w:eastAsia="Cambria"/>
          <w:color w:val="000000" w:themeColor="text1"/>
        </w:rPr>
        <w:t xml:space="preserve">(0 = </w:t>
      </w:r>
      <w:r w:rsidR="00BB29B2" w:rsidRPr="00BD607D">
        <w:rPr>
          <w:rFonts w:eastAsia="Cambria"/>
          <w:color w:val="000000" w:themeColor="text1"/>
        </w:rPr>
        <w:t>“</w:t>
      </w:r>
      <w:r w:rsidRPr="00BD607D">
        <w:rPr>
          <w:rFonts w:eastAsia="Cambria"/>
          <w:color w:val="000000" w:themeColor="text1"/>
        </w:rPr>
        <w:t>0 days</w:t>
      </w:r>
      <w:r w:rsidR="00BB29B2" w:rsidRPr="00BD607D">
        <w:rPr>
          <w:rFonts w:eastAsia="Cambria"/>
          <w:color w:val="000000" w:themeColor="text1"/>
        </w:rPr>
        <w:t>”</w:t>
      </w:r>
      <w:r w:rsidRPr="00BD607D">
        <w:rPr>
          <w:rFonts w:eastAsia="Cambria"/>
          <w:color w:val="000000" w:themeColor="text1"/>
        </w:rPr>
        <w:t xml:space="preserve">, 1 = </w:t>
      </w:r>
      <w:r w:rsidR="00BB29B2" w:rsidRPr="00BD607D">
        <w:rPr>
          <w:rFonts w:eastAsia="Cambria"/>
          <w:color w:val="000000" w:themeColor="text1"/>
        </w:rPr>
        <w:t>“</w:t>
      </w:r>
      <w:r w:rsidRPr="00BD607D">
        <w:rPr>
          <w:rFonts w:eastAsia="Cambria"/>
          <w:color w:val="000000" w:themeColor="text1"/>
        </w:rPr>
        <w:t>1-2 days</w:t>
      </w:r>
      <w:r w:rsidR="00BB29B2" w:rsidRPr="00BD607D">
        <w:rPr>
          <w:rFonts w:eastAsia="Cambria"/>
          <w:color w:val="000000" w:themeColor="text1"/>
        </w:rPr>
        <w:t>”</w:t>
      </w:r>
      <w:r w:rsidRPr="00BD607D">
        <w:rPr>
          <w:rFonts w:eastAsia="Cambria"/>
          <w:color w:val="000000" w:themeColor="text1"/>
        </w:rPr>
        <w:t xml:space="preserve">, 2 = </w:t>
      </w:r>
      <w:r w:rsidR="00BB29B2" w:rsidRPr="00BD607D">
        <w:rPr>
          <w:rFonts w:eastAsia="Cambria"/>
          <w:color w:val="000000" w:themeColor="text1"/>
        </w:rPr>
        <w:t>“</w:t>
      </w:r>
      <w:r w:rsidRPr="00BD607D">
        <w:rPr>
          <w:rFonts w:eastAsia="Cambria"/>
          <w:color w:val="000000" w:themeColor="text1"/>
        </w:rPr>
        <w:t>3-5 days</w:t>
      </w:r>
      <w:r w:rsidR="00BB29B2" w:rsidRPr="00BD607D">
        <w:rPr>
          <w:rFonts w:eastAsia="Cambria"/>
          <w:color w:val="000000" w:themeColor="text1"/>
        </w:rPr>
        <w:t>”</w:t>
      </w:r>
      <w:r w:rsidRPr="00BD607D">
        <w:rPr>
          <w:rFonts w:eastAsia="Cambria"/>
          <w:color w:val="000000" w:themeColor="text1"/>
        </w:rPr>
        <w:t xml:space="preserve">, 3 = </w:t>
      </w:r>
      <w:r w:rsidR="00BB29B2" w:rsidRPr="00BD607D">
        <w:rPr>
          <w:rFonts w:eastAsia="Cambria"/>
          <w:color w:val="000000" w:themeColor="text1"/>
        </w:rPr>
        <w:t>“</w:t>
      </w:r>
      <w:r w:rsidRPr="00BD607D">
        <w:rPr>
          <w:rFonts w:eastAsia="Cambria"/>
          <w:color w:val="000000" w:themeColor="text1"/>
        </w:rPr>
        <w:t>6-7 days</w:t>
      </w:r>
      <w:r w:rsidR="00BB29B2" w:rsidRPr="00BD607D">
        <w:rPr>
          <w:rFonts w:eastAsia="Cambria"/>
          <w:color w:val="000000" w:themeColor="text1"/>
        </w:rPr>
        <w:t>”</w:t>
      </w:r>
      <w:r w:rsidRPr="00BD607D">
        <w:rPr>
          <w:rFonts w:eastAsia="Cambria"/>
          <w:color w:val="000000" w:themeColor="text1"/>
        </w:rPr>
        <w:t>), whilst the last 9 items (e.g., “</w:t>
      </w:r>
      <w:r w:rsidRPr="00BD607D">
        <w:rPr>
          <w:color w:val="000000" w:themeColor="text1"/>
        </w:rPr>
        <w:t xml:space="preserve">If we ask you to check your weight once every week for four weeks, would this upset you?”) </w:t>
      </w:r>
      <w:r w:rsidRPr="00BD607D">
        <w:rPr>
          <w:rFonts w:eastAsia="Cambria"/>
          <w:color w:val="000000" w:themeColor="text1"/>
        </w:rPr>
        <w:t xml:space="preserve">are rated on a 7-point ordinal scale </w:t>
      </w:r>
      <w:r w:rsidRPr="00BD607D">
        <w:rPr>
          <w:color w:val="000000" w:themeColor="text1"/>
        </w:rPr>
        <w:t xml:space="preserve">(1 = </w:t>
      </w:r>
      <w:r w:rsidR="00BB29B2" w:rsidRPr="00BD607D">
        <w:rPr>
          <w:color w:val="000000" w:themeColor="text1"/>
        </w:rPr>
        <w:t>“</w:t>
      </w:r>
      <w:r w:rsidRPr="00BD607D">
        <w:rPr>
          <w:color w:val="000000" w:themeColor="text1"/>
        </w:rPr>
        <w:t>Not at all</w:t>
      </w:r>
      <w:r w:rsidR="00BB29B2" w:rsidRPr="00BD607D">
        <w:rPr>
          <w:color w:val="000000" w:themeColor="text1"/>
        </w:rPr>
        <w:t>”</w:t>
      </w:r>
      <w:r w:rsidRPr="00BD607D">
        <w:rPr>
          <w:color w:val="000000" w:themeColor="text1"/>
        </w:rPr>
        <w:t xml:space="preserve"> to  7 = </w:t>
      </w:r>
      <w:r w:rsidR="00BB29B2" w:rsidRPr="00BD607D">
        <w:rPr>
          <w:color w:val="000000" w:themeColor="text1"/>
        </w:rPr>
        <w:t>“</w:t>
      </w:r>
      <w:r w:rsidRPr="00BD607D">
        <w:rPr>
          <w:color w:val="000000" w:themeColor="text1"/>
        </w:rPr>
        <w:t>Very much so</w:t>
      </w:r>
      <w:r w:rsidR="00BB29B2" w:rsidRPr="00BD607D">
        <w:rPr>
          <w:color w:val="000000" w:themeColor="text1"/>
        </w:rPr>
        <w:t>”</w:t>
      </w:r>
      <w:r w:rsidRPr="00BD607D">
        <w:rPr>
          <w:color w:val="000000" w:themeColor="text1"/>
        </w:rPr>
        <w:t>).</w:t>
      </w:r>
      <w:r w:rsidR="00AC6C4D" w:rsidRPr="00BD607D">
        <w:rPr>
          <w:color w:val="000000" w:themeColor="text1"/>
        </w:rPr>
        <w:t xml:space="preserve"> </w:t>
      </w:r>
      <w:r w:rsidRPr="00BD607D">
        <w:rPr>
          <w:color w:val="000000" w:themeColor="text1"/>
        </w:rPr>
        <w:t>Cultural adaptation and validation of this measure among urban Indian adolescents resulted in</w:t>
      </w:r>
      <w:r w:rsidRPr="00BD607D">
        <w:rPr>
          <w:b/>
          <w:bCs/>
          <w:color w:val="000000" w:themeColor="text1"/>
        </w:rPr>
        <w:t xml:space="preserve"> </w:t>
      </w:r>
      <w:r w:rsidRPr="00BD607D">
        <w:rPr>
          <w:color w:val="000000" w:themeColor="text1"/>
        </w:rPr>
        <w:t>a 15-item version for girls and 18-item version for the boys (</w:t>
      </w:r>
      <w:r w:rsidR="00CC72CD" w:rsidRPr="00BD607D">
        <w:rPr>
          <w:color w:val="000000" w:themeColor="text1"/>
        </w:rPr>
        <w:t>Lewis-Smith et al.</w:t>
      </w:r>
      <w:r w:rsidR="009D38DF" w:rsidRPr="00BD607D">
        <w:rPr>
          <w:color w:val="000000" w:themeColor="text1"/>
        </w:rPr>
        <w:t xml:space="preserve">, </w:t>
      </w:r>
      <w:r w:rsidRPr="00BD607D">
        <w:rPr>
          <w:color w:val="000000" w:themeColor="text1"/>
        </w:rPr>
        <w:t>under review). S</w:t>
      </w:r>
      <w:r w:rsidRPr="00BD607D">
        <w:rPr>
          <w:bCs/>
          <w:color w:val="000000" w:themeColor="text1"/>
        </w:rPr>
        <w:t>cores across all items were averaged; with higher scores indicating greater eating pathology.</w:t>
      </w:r>
      <w:r w:rsidRPr="00BD607D">
        <w:rPr>
          <w:color w:val="000000" w:themeColor="text1"/>
        </w:rPr>
        <w:t xml:space="preserve"> Internal consistency for the present study was good for the total scale (boys </w:t>
      </w:r>
      <w:r w:rsidRPr="00BD607D">
        <w:rPr>
          <w:i/>
          <w:iCs/>
          <w:color w:val="000000" w:themeColor="text1"/>
        </w:rPr>
        <w:t xml:space="preserve">Cronbach’s α = </w:t>
      </w:r>
      <w:r w:rsidRPr="00BD607D">
        <w:rPr>
          <w:color w:val="000000" w:themeColor="text1"/>
        </w:rPr>
        <w:t xml:space="preserve">.91; girls </w:t>
      </w:r>
      <w:r w:rsidRPr="00BD607D">
        <w:rPr>
          <w:i/>
          <w:iCs/>
          <w:color w:val="000000" w:themeColor="text1"/>
        </w:rPr>
        <w:t xml:space="preserve">α = </w:t>
      </w:r>
      <w:r w:rsidRPr="00BD607D">
        <w:rPr>
          <w:color w:val="000000" w:themeColor="text1"/>
        </w:rPr>
        <w:t xml:space="preserve">.91), and the Preoccupation and Control (boys </w:t>
      </w:r>
      <w:r w:rsidRPr="00BD607D">
        <w:rPr>
          <w:i/>
          <w:iCs/>
          <w:color w:val="000000" w:themeColor="text1"/>
        </w:rPr>
        <w:t xml:space="preserve">α = </w:t>
      </w:r>
      <w:r w:rsidRPr="00BD607D">
        <w:rPr>
          <w:color w:val="000000" w:themeColor="text1"/>
        </w:rPr>
        <w:t xml:space="preserve">.88; girls </w:t>
      </w:r>
      <w:r w:rsidRPr="00BD607D">
        <w:rPr>
          <w:i/>
          <w:iCs/>
          <w:color w:val="000000" w:themeColor="text1"/>
        </w:rPr>
        <w:t>α</w:t>
      </w:r>
      <w:r w:rsidR="001D12D7" w:rsidRPr="00BD607D">
        <w:rPr>
          <w:color w:val="000000" w:themeColor="text1"/>
        </w:rPr>
        <w:t xml:space="preserve"> =</w:t>
      </w:r>
      <w:r w:rsidRPr="00BD607D">
        <w:rPr>
          <w:i/>
          <w:iCs/>
          <w:color w:val="000000" w:themeColor="text1"/>
        </w:rPr>
        <w:t xml:space="preserve"> </w:t>
      </w:r>
      <w:r w:rsidRPr="00BD607D">
        <w:rPr>
          <w:color w:val="000000" w:themeColor="text1"/>
        </w:rPr>
        <w:t xml:space="preserve">.85) and </w:t>
      </w:r>
      <w:r w:rsidRPr="00BD607D">
        <w:rPr>
          <w:bCs/>
          <w:color w:val="000000" w:themeColor="text1"/>
        </w:rPr>
        <w:t>Weight and Shape Concerns</w:t>
      </w:r>
      <w:r w:rsidRPr="00BD607D">
        <w:rPr>
          <w:color w:val="000000" w:themeColor="text1"/>
        </w:rPr>
        <w:t xml:space="preserve"> (boys </w:t>
      </w:r>
      <w:r w:rsidRPr="00BD607D">
        <w:rPr>
          <w:i/>
          <w:iCs/>
          <w:color w:val="000000" w:themeColor="text1"/>
        </w:rPr>
        <w:t xml:space="preserve">α = </w:t>
      </w:r>
      <w:r w:rsidRPr="00BD607D">
        <w:rPr>
          <w:color w:val="000000" w:themeColor="text1"/>
        </w:rPr>
        <w:t xml:space="preserve">.88; girls </w:t>
      </w:r>
      <w:r w:rsidRPr="00BD607D">
        <w:rPr>
          <w:i/>
          <w:iCs/>
          <w:color w:val="000000" w:themeColor="text1"/>
        </w:rPr>
        <w:t>α =</w:t>
      </w:r>
      <w:r w:rsidRPr="00BD607D">
        <w:rPr>
          <w:color w:val="000000" w:themeColor="text1"/>
        </w:rPr>
        <w:t>.90) subscales.</w:t>
      </w:r>
      <w:r w:rsidR="00806003" w:rsidRPr="00BD607D">
        <w:rPr>
          <w:color w:val="000000" w:themeColor="text1"/>
        </w:rPr>
        <w:t xml:space="preserve"> </w:t>
      </w:r>
      <w:r w:rsidRPr="00BD607D">
        <w:rPr>
          <w:color w:val="000000" w:themeColor="text1"/>
        </w:rPr>
        <w:t xml:space="preserve">Based on previous research </w:t>
      </w:r>
      <w:r w:rsidRPr="00BD607D">
        <w:rPr>
          <w:noProof/>
          <w:color w:val="000000" w:themeColor="text1"/>
        </w:rPr>
        <w:t>(Stice, 2002)</w:t>
      </w:r>
      <w:r w:rsidRPr="00BD607D">
        <w:rPr>
          <w:color w:val="000000" w:themeColor="text1"/>
        </w:rPr>
        <w:t>, it was hypothesised that internalisation would be positively correlated with both the subscales and total scale scores</w:t>
      </w:r>
      <w:r w:rsidR="001D2503" w:rsidRPr="00BD607D">
        <w:rPr>
          <w:color w:val="000000" w:themeColor="text1"/>
        </w:rPr>
        <w:t>.</w:t>
      </w:r>
      <w:r w:rsidRPr="00BD607D">
        <w:rPr>
          <w:color w:val="000000" w:themeColor="text1"/>
        </w:rPr>
        <w:t xml:space="preserve"> </w:t>
      </w:r>
    </w:p>
    <w:p w14:paraId="230D315F" w14:textId="77777777" w:rsidR="0049078B" w:rsidRPr="00BD607D" w:rsidRDefault="0049078B" w:rsidP="00CA02ED">
      <w:pPr>
        <w:spacing w:line="480" w:lineRule="auto"/>
        <w:jc w:val="both"/>
        <w:rPr>
          <w:b/>
          <w:color w:val="000000" w:themeColor="text1"/>
        </w:rPr>
      </w:pPr>
      <w:r w:rsidRPr="00BD607D">
        <w:rPr>
          <w:b/>
          <w:color w:val="000000" w:themeColor="text1"/>
        </w:rPr>
        <w:t>Procedure</w:t>
      </w:r>
    </w:p>
    <w:p w14:paraId="4C2BD809" w14:textId="64033895" w:rsidR="0049078B" w:rsidRPr="00BD607D" w:rsidRDefault="0049078B" w:rsidP="00CA02ED">
      <w:pPr>
        <w:spacing w:line="480" w:lineRule="auto"/>
        <w:jc w:val="both"/>
        <w:rPr>
          <w:bCs/>
          <w:color w:val="000000" w:themeColor="text1"/>
        </w:rPr>
      </w:pPr>
      <w:r w:rsidRPr="00BD607D">
        <w:rPr>
          <w:b/>
          <w:color w:val="000000" w:themeColor="text1"/>
        </w:rPr>
        <w:tab/>
      </w:r>
      <w:r w:rsidRPr="00BD607D">
        <w:rPr>
          <w:bCs/>
          <w:color w:val="000000" w:themeColor="text1"/>
        </w:rPr>
        <w:t>Ethical approval was sought from the first author’s university ethics committee (HAS.18.01.074). Secondary schools that taught in English were recruited in urban North-West India via opportunistic sampling. School principals or counsellors were initially contacted about the study and were provided with information about what partici</w:t>
      </w:r>
      <w:r w:rsidR="00AC6C4D" w:rsidRPr="00BD607D">
        <w:rPr>
          <w:bCs/>
          <w:color w:val="000000" w:themeColor="text1"/>
        </w:rPr>
        <w:t xml:space="preserve">pation would involve. </w:t>
      </w:r>
      <w:r w:rsidRPr="00BD607D">
        <w:rPr>
          <w:bCs/>
          <w:color w:val="000000" w:themeColor="text1"/>
        </w:rPr>
        <w:t xml:space="preserve">The consent </w:t>
      </w:r>
      <w:r w:rsidRPr="00BD607D">
        <w:rPr>
          <w:rFonts w:eastAsiaTheme="minorHAnsi"/>
          <w:color w:val="000000" w:themeColor="text1"/>
          <w:lang w:val="en-CA" w:bidi="hi-IN"/>
        </w:rPr>
        <w:t>protocol followed for this study was compliant with the ethical guidelines that are customary in India.</w:t>
      </w:r>
      <w:r w:rsidR="001204DE" w:rsidRPr="00BD607D">
        <w:rPr>
          <w:rFonts w:eastAsiaTheme="minorHAnsi"/>
          <w:color w:val="000000" w:themeColor="text1"/>
          <w:lang w:val="en-CA" w:bidi="hi-IN"/>
        </w:rPr>
        <w:t xml:space="preserve"> </w:t>
      </w:r>
      <w:r w:rsidRPr="00BD607D">
        <w:rPr>
          <w:bCs/>
          <w:color w:val="000000" w:themeColor="text1"/>
        </w:rPr>
        <w:t>Parental consent or headmaster consent was sought at the school’s discretion.</w:t>
      </w:r>
      <w:r w:rsidR="00AC6C4D" w:rsidRPr="00BD607D">
        <w:rPr>
          <w:bCs/>
          <w:color w:val="000000" w:themeColor="text1"/>
        </w:rPr>
        <w:t xml:space="preserve"> </w:t>
      </w:r>
      <w:r w:rsidRPr="00BD607D">
        <w:rPr>
          <w:bCs/>
          <w:color w:val="000000" w:themeColor="text1"/>
        </w:rPr>
        <w:t xml:space="preserve">All students were provided with an information sheet and given the opportunity to ask questions before providing written </w:t>
      </w:r>
      <w:r w:rsidR="001D2503" w:rsidRPr="00BD607D">
        <w:rPr>
          <w:bCs/>
          <w:color w:val="000000" w:themeColor="text1"/>
        </w:rPr>
        <w:t>consent</w:t>
      </w:r>
      <w:r w:rsidRPr="00BD607D">
        <w:rPr>
          <w:bCs/>
          <w:color w:val="000000" w:themeColor="text1"/>
        </w:rPr>
        <w:t xml:space="preserve">. Questionnaires were administered in classes (up to 50 students per class) and took around 30 minutes to complete. The third author and a teacher were present for all data collections. A subsample of students completed the </w:t>
      </w:r>
      <w:r w:rsidRPr="00BD607D">
        <w:rPr>
          <w:bCs/>
          <w:color w:val="000000" w:themeColor="text1"/>
        </w:rPr>
        <w:lastRenderedPageBreak/>
        <w:t xml:space="preserve">questionnaire </w:t>
      </w:r>
      <w:r w:rsidR="00225317" w:rsidRPr="00BD607D">
        <w:rPr>
          <w:bCs/>
          <w:color w:val="000000" w:themeColor="text1"/>
        </w:rPr>
        <w:t>for a</w:t>
      </w:r>
      <w:r w:rsidRPr="00BD607D">
        <w:rPr>
          <w:bCs/>
          <w:color w:val="000000" w:themeColor="text1"/>
        </w:rPr>
        <w:t xml:space="preserve"> second time a week later. Schools received 13,500 Indian Rupees to purchase school equipment as an honorarium.</w:t>
      </w:r>
    </w:p>
    <w:p w14:paraId="490BB8E5" w14:textId="77777777" w:rsidR="0049078B" w:rsidRPr="00BD607D" w:rsidRDefault="0049078B" w:rsidP="00CA02ED">
      <w:pPr>
        <w:spacing w:line="480" w:lineRule="auto"/>
        <w:jc w:val="both"/>
        <w:rPr>
          <w:b/>
          <w:color w:val="000000" w:themeColor="text1"/>
        </w:rPr>
      </w:pPr>
      <w:r w:rsidRPr="00BD607D">
        <w:rPr>
          <w:b/>
          <w:color w:val="000000" w:themeColor="text1"/>
        </w:rPr>
        <w:t>Statistical Analyses</w:t>
      </w:r>
    </w:p>
    <w:p w14:paraId="61C10B0C" w14:textId="28088C0E" w:rsidR="0049078B" w:rsidRPr="00BD607D" w:rsidRDefault="0049078B" w:rsidP="00CA02ED">
      <w:pPr>
        <w:spacing w:line="480" w:lineRule="auto"/>
        <w:ind w:firstLine="567"/>
        <w:jc w:val="both"/>
        <w:rPr>
          <w:b/>
          <w:color w:val="000000" w:themeColor="text1"/>
        </w:rPr>
      </w:pPr>
      <w:r w:rsidRPr="00BD607D">
        <w:rPr>
          <w:b/>
          <w:color w:val="000000" w:themeColor="text1"/>
        </w:rPr>
        <w:tab/>
      </w:r>
      <w:r w:rsidR="00D43590" w:rsidRPr="00BD607D">
        <w:rPr>
          <w:color w:val="000000" w:themeColor="text1"/>
        </w:rPr>
        <w:t xml:space="preserve">Analyses were conducted using the following statistical packages: R (R Core Team, 2019) for test-retest reliability analyses; SPSS (IBM Corp, 2017) to assess internal consistency and to compute correlations; and </w:t>
      </w:r>
      <w:proofErr w:type="spellStart"/>
      <w:r w:rsidR="00D43590" w:rsidRPr="00BD607D">
        <w:rPr>
          <w:color w:val="000000" w:themeColor="text1"/>
        </w:rPr>
        <w:t>MPlus</w:t>
      </w:r>
      <w:proofErr w:type="spellEnd"/>
      <w:r w:rsidR="00D43590" w:rsidRPr="00BD607D">
        <w:rPr>
          <w:color w:val="000000" w:themeColor="text1"/>
        </w:rPr>
        <w:t xml:space="preserve"> 8 (</w:t>
      </w:r>
      <w:proofErr w:type="spellStart"/>
      <w:r w:rsidR="00D43590" w:rsidRPr="00BD607D">
        <w:rPr>
          <w:color w:val="000000" w:themeColor="text1"/>
        </w:rPr>
        <w:t>Muthen</w:t>
      </w:r>
      <w:proofErr w:type="spellEnd"/>
      <w:r w:rsidR="00D43590" w:rsidRPr="00BD607D">
        <w:rPr>
          <w:color w:val="000000" w:themeColor="text1"/>
        </w:rPr>
        <w:t xml:space="preserve"> &amp; </w:t>
      </w:r>
      <w:proofErr w:type="spellStart"/>
      <w:r w:rsidR="00D43590" w:rsidRPr="00BD607D">
        <w:rPr>
          <w:color w:val="000000" w:themeColor="text1"/>
        </w:rPr>
        <w:t>Muthen</w:t>
      </w:r>
      <w:proofErr w:type="spellEnd"/>
      <w:r w:rsidR="00D43590" w:rsidRPr="00BD607D">
        <w:rPr>
          <w:color w:val="000000" w:themeColor="text1"/>
        </w:rPr>
        <w:t xml:space="preserve">, 1998) to run exploratory and confirmatory factor analyses, and MIMIC models. </w:t>
      </w:r>
      <w:r w:rsidRPr="00BD607D">
        <w:rPr>
          <w:color w:val="000000" w:themeColor="text1"/>
        </w:rPr>
        <w:t xml:space="preserve">Missing values ranged from </w:t>
      </w:r>
      <w:r w:rsidRPr="00BD607D">
        <w:rPr>
          <w:rFonts w:eastAsia="Cambria"/>
          <w:color w:val="000000" w:themeColor="text1"/>
        </w:rPr>
        <w:t>0-.2% and 0-.8% per item for girls and boys, respectively.</w:t>
      </w:r>
      <w:r w:rsidR="00BF43B4" w:rsidRPr="00BD607D">
        <w:rPr>
          <w:rFonts w:eastAsia="Cambria"/>
          <w:color w:val="000000" w:themeColor="text1"/>
        </w:rPr>
        <w:t xml:space="preserve"> </w:t>
      </w:r>
      <w:r w:rsidRPr="00BD607D">
        <w:rPr>
          <w:color w:val="000000" w:themeColor="text1"/>
        </w:rPr>
        <w:t>As these values were low, multiple imputation was deemed unnecessary.</w:t>
      </w:r>
      <w:r w:rsidR="001204DE" w:rsidRPr="00BD607D">
        <w:rPr>
          <w:color w:val="000000" w:themeColor="text1"/>
        </w:rPr>
        <w:t xml:space="preserve"> </w:t>
      </w:r>
      <w:r w:rsidRPr="00BD607D">
        <w:rPr>
          <w:color w:val="000000" w:themeColor="text1"/>
        </w:rPr>
        <w:t xml:space="preserve">Instead, listwise deletion of incomplete data was conducted. All analyses were conducted separately for each gender. </w:t>
      </w:r>
    </w:p>
    <w:p w14:paraId="61B009CD" w14:textId="70420862" w:rsidR="00653508" w:rsidRPr="00BD607D" w:rsidRDefault="0049078B" w:rsidP="00CA02ED">
      <w:pPr>
        <w:spacing w:line="480" w:lineRule="auto"/>
        <w:ind w:firstLine="567"/>
        <w:jc w:val="both"/>
        <w:rPr>
          <w:rFonts w:eastAsia="Cambria"/>
          <w:color w:val="000000" w:themeColor="text1"/>
        </w:rPr>
      </w:pPr>
      <w:r w:rsidRPr="00BD607D">
        <w:rPr>
          <w:rFonts w:eastAsia="Cambria"/>
          <w:color w:val="000000" w:themeColor="text1"/>
        </w:rPr>
        <w:t xml:space="preserve">The latent structure of the Internalisation-General </w:t>
      </w:r>
      <w:r w:rsidR="001D12D7" w:rsidRPr="00BD607D">
        <w:rPr>
          <w:rFonts w:eastAsia="Cambria"/>
          <w:color w:val="000000" w:themeColor="text1"/>
        </w:rPr>
        <w:t>s</w:t>
      </w:r>
      <w:r w:rsidRPr="00BD607D">
        <w:rPr>
          <w:rFonts w:eastAsia="Cambria"/>
          <w:color w:val="000000" w:themeColor="text1"/>
        </w:rPr>
        <w:t>ubscale was assessed using item factor analysis (IFA; frequently referred to as factor analysis for categorical data) due to the five-point ordinal data being skewed, and thus unsuitable for the common factor model (designed for normal data). The sample was split in</w:t>
      </w:r>
      <w:r w:rsidR="00225317" w:rsidRPr="00BD607D">
        <w:rPr>
          <w:rFonts w:eastAsia="Cambria"/>
          <w:color w:val="000000" w:themeColor="text1"/>
        </w:rPr>
        <w:t>to</w:t>
      </w:r>
      <w:r w:rsidRPr="00BD607D">
        <w:rPr>
          <w:rFonts w:eastAsia="Cambria"/>
          <w:color w:val="000000" w:themeColor="text1"/>
        </w:rPr>
        <w:t xml:space="preserve"> two halves using a random number generator to ensure samples with identical characteristics. The first half was used in exploratory factor analysis (EFA), whilst the second half was used in confirmatory factor analysis (CFA). </w:t>
      </w:r>
      <w:r w:rsidR="00BF43B4" w:rsidRPr="00BD607D">
        <w:rPr>
          <w:rFonts w:eastAsia="Cambria"/>
          <w:color w:val="000000" w:themeColor="text1"/>
        </w:rPr>
        <w:t xml:space="preserve"> </w:t>
      </w:r>
      <w:r w:rsidRPr="00BD607D">
        <w:rPr>
          <w:rFonts w:eastAsia="Cambria"/>
          <w:color w:val="000000" w:themeColor="text1"/>
        </w:rPr>
        <w:t xml:space="preserve">In EFA, the weighted least squares estimator </w:t>
      </w:r>
      <w:r w:rsidRPr="00BD607D">
        <w:rPr>
          <w:rFonts w:eastAsia="Cambria"/>
          <w:noProof/>
          <w:color w:val="000000" w:themeColor="text1"/>
        </w:rPr>
        <w:t xml:space="preserve">(WLSMV; Muthén, </w:t>
      </w:r>
      <w:r w:rsidR="003B4877" w:rsidRPr="00BD607D">
        <w:rPr>
          <w:rFonts w:eastAsia="Cambria"/>
          <w:noProof/>
          <w:color w:val="000000" w:themeColor="text1"/>
        </w:rPr>
        <w:t xml:space="preserve">du Toit, &amp; </w:t>
      </w:r>
      <w:r w:rsidRPr="00BD607D">
        <w:rPr>
          <w:rFonts w:eastAsia="Cambria"/>
          <w:noProof/>
          <w:color w:val="000000" w:themeColor="text1"/>
        </w:rPr>
        <w:t>Spisic, 1997)</w:t>
      </w:r>
      <w:r w:rsidRPr="00BD607D">
        <w:rPr>
          <w:rFonts w:eastAsia="Cambria"/>
          <w:color w:val="000000" w:themeColor="text1"/>
        </w:rPr>
        <w:t xml:space="preserve"> was used with </w:t>
      </w:r>
      <w:proofErr w:type="spellStart"/>
      <w:r w:rsidRPr="00BD607D">
        <w:rPr>
          <w:rFonts w:eastAsia="Cambria"/>
          <w:color w:val="000000" w:themeColor="text1"/>
        </w:rPr>
        <w:t>Geomin</w:t>
      </w:r>
      <w:proofErr w:type="spellEnd"/>
      <w:r w:rsidRPr="00BD607D">
        <w:rPr>
          <w:rFonts w:eastAsia="Cambria"/>
          <w:color w:val="000000" w:themeColor="text1"/>
        </w:rPr>
        <w:t xml:space="preserve"> rotation for both male and female versions.</w:t>
      </w:r>
    </w:p>
    <w:p w14:paraId="45D1ADBD" w14:textId="7C119047" w:rsidR="0049078B" w:rsidRPr="00BD607D" w:rsidRDefault="00653508" w:rsidP="00CA02ED">
      <w:pPr>
        <w:spacing w:line="480" w:lineRule="auto"/>
        <w:ind w:firstLine="567"/>
        <w:jc w:val="both"/>
        <w:rPr>
          <w:rFonts w:eastAsia="Cambria"/>
          <w:color w:val="000000" w:themeColor="text1"/>
        </w:rPr>
      </w:pPr>
      <w:r w:rsidRPr="00BD607D">
        <w:rPr>
          <w:rFonts w:eastAsia="Cambria"/>
          <w:color w:val="000000" w:themeColor="text1"/>
        </w:rPr>
        <w:t xml:space="preserve">To estimate the number of factors to retain, the Guttman-Kaiser (identifying eigenvalues greater than 1; Guttman, 1954; Kaiser, 1960) and parallel analysis (Horn, 1965) criteria were employed. </w:t>
      </w:r>
      <w:r w:rsidR="00F45C61" w:rsidRPr="00BD607D">
        <w:rPr>
          <w:rFonts w:eastAsia="Cambria"/>
          <w:color w:val="000000" w:themeColor="text1"/>
        </w:rPr>
        <w:t>Parallel analysis</w:t>
      </w:r>
      <w:r w:rsidRPr="00BD607D">
        <w:rPr>
          <w:rFonts w:eastAsia="Cambria"/>
          <w:color w:val="000000" w:themeColor="text1"/>
        </w:rPr>
        <w:t xml:space="preserve"> involved identifying </w:t>
      </w:r>
      <w:r w:rsidR="00F45C61" w:rsidRPr="00BD607D">
        <w:rPr>
          <w:rFonts w:eastAsia="Cambria"/>
          <w:color w:val="000000" w:themeColor="text1"/>
        </w:rPr>
        <w:t xml:space="preserve">the number of </w:t>
      </w:r>
      <w:r w:rsidRPr="00BD607D">
        <w:rPr>
          <w:rFonts w:eastAsia="Cambria"/>
          <w:color w:val="000000" w:themeColor="text1"/>
        </w:rPr>
        <w:t xml:space="preserve">eigenvalues </w:t>
      </w:r>
      <w:r w:rsidR="001204DE" w:rsidRPr="00BD607D">
        <w:rPr>
          <w:rFonts w:eastAsia="Cambria"/>
          <w:color w:val="000000" w:themeColor="text1"/>
        </w:rPr>
        <w:t xml:space="preserve">which were </w:t>
      </w:r>
      <w:r w:rsidRPr="00BD607D">
        <w:rPr>
          <w:rFonts w:eastAsia="Cambria"/>
          <w:color w:val="000000" w:themeColor="text1"/>
        </w:rPr>
        <w:t xml:space="preserve">larger than the eigenvalues of 50 randomly computed samples with the same number of factors and </w:t>
      </w:r>
      <w:r w:rsidR="00806003" w:rsidRPr="00BD607D">
        <w:rPr>
          <w:rFonts w:eastAsia="Cambria"/>
          <w:color w:val="000000" w:themeColor="text1"/>
        </w:rPr>
        <w:t>observations</w:t>
      </w:r>
      <w:r w:rsidR="00F45C61" w:rsidRPr="00BD607D">
        <w:rPr>
          <w:rFonts w:eastAsia="Cambria"/>
          <w:color w:val="000000" w:themeColor="text1"/>
        </w:rPr>
        <w:t>. This was conducted using</w:t>
      </w:r>
      <w:r w:rsidRPr="00BD607D">
        <w:rPr>
          <w:rFonts w:eastAsia="Cambria"/>
          <w:color w:val="000000" w:themeColor="text1"/>
        </w:rPr>
        <w:t xml:space="preserve"> the R package</w:t>
      </w:r>
      <w:r w:rsidR="00F45C61" w:rsidRPr="00BD607D">
        <w:rPr>
          <w:rFonts w:eastAsia="Cambria"/>
          <w:color w:val="000000" w:themeColor="text1"/>
        </w:rPr>
        <w:t>,</w:t>
      </w:r>
      <w:r w:rsidRPr="00BD607D">
        <w:rPr>
          <w:rFonts w:eastAsia="Cambria"/>
          <w:color w:val="000000" w:themeColor="text1"/>
        </w:rPr>
        <w:t xml:space="preserve"> ‘random.polychor.pa’</w:t>
      </w:r>
      <w:r w:rsidR="00F45C61" w:rsidRPr="00BD607D">
        <w:rPr>
          <w:rFonts w:eastAsia="Cambria"/>
          <w:color w:val="000000" w:themeColor="text1"/>
        </w:rPr>
        <w:t>,</w:t>
      </w:r>
      <w:r w:rsidRPr="00BD607D">
        <w:rPr>
          <w:rFonts w:eastAsia="Cambria"/>
          <w:color w:val="000000" w:themeColor="text1"/>
        </w:rPr>
        <w:t xml:space="preserve"> for categorical data (</w:t>
      </w:r>
      <w:proofErr w:type="spellStart"/>
      <w:r w:rsidRPr="00BD607D">
        <w:rPr>
          <w:rFonts w:eastAsia="Cambria"/>
          <w:color w:val="000000" w:themeColor="text1"/>
        </w:rPr>
        <w:t>Presaghi</w:t>
      </w:r>
      <w:proofErr w:type="spellEnd"/>
      <w:r w:rsidRPr="00BD607D">
        <w:rPr>
          <w:rFonts w:eastAsia="Cambria"/>
          <w:color w:val="000000" w:themeColor="text1"/>
        </w:rPr>
        <w:t xml:space="preserve"> &amp; </w:t>
      </w:r>
      <w:proofErr w:type="spellStart"/>
      <w:r w:rsidRPr="00BD607D">
        <w:rPr>
          <w:rFonts w:eastAsia="Cambria"/>
          <w:color w:val="000000" w:themeColor="text1"/>
        </w:rPr>
        <w:t>Desimoni</w:t>
      </w:r>
      <w:proofErr w:type="spellEnd"/>
      <w:r w:rsidRPr="00BD607D">
        <w:rPr>
          <w:rFonts w:eastAsia="Cambria"/>
          <w:color w:val="000000" w:themeColor="text1"/>
        </w:rPr>
        <w:t xml:space="preserve">, 2019). The results of parallel analysis were presented using Cattell’s (1966) scree plot. </w:t>
      </w:r>
      <w:r w:rsidR="0049078B" w:rsidRPr="00BD607D">
        <w:rPr>
          <w:rFonts w:eastAsia="Cambria"/>
          <w:color w:val="000000" w:themeColor="text1"/>
        </w:rPr>
        <w:t xml:space="preserve">Goodness of fit indices were computed for both EFA and CFA to </w:t>
      </w:r>
      <w:r w:rsidR="0049078B" w:rsidRPr="00BD607D">
        <w:rPr>
          <w:rFonts w:eastAsia="Cambria"/>
          <w:color w:val="000000" w:themeColor="text1"/>
        </w:rPr>
        <w:lastRenderedPageBreak/>
        <w:t>establish the number of factors to retain and to evaluate the absolute and relative fit of contesting models</w:t>
      </w:r>
      <w:r w:rsidR="00BF43B4" w:rsidRPr="00BD607D">
        <w:rPr>
          <w:rFonts w:eastAsia="Cambria"/>
          <w:color w:val="000000" w:themeColor="text1"/>
        </w:rPr>
        <w:t>. These included</w:t>
      </w:r>
      <w:r w:rsidR="0049078B" w:rsidRPr="00BD607D">
        <w:rPr>
          <w:rFonts w:eastAsia="Cambria"/>
          <w:color w:val="000000" w:themeColor="text1"/>
        </w:rPr>
        <w:t xml:space="preserve"> the Root Mean Square Error of Approximation </w:t>
      </w:r>
      <w:r w:rsidR="0049078B" w:rsidRPr="00BD607D">
        <w:rPr>
          <w:rFonts w:eastAsia="Cambria"/>
          <w:noProof/>
          <w:color w:val="000000" w:themeColor="text1"/>
        </w:rPr>
        <w:t>(RMSEA: values below .08 indicate a close fit; Hu &amp; Bentler, 1999)</w:t>
      </w:r>
      <w:r w:rsidR="0049078B" w:rsidRPr="00BD607D">
        <w:rPr>
          <w:rFonts w:eastAsia="Cambria"/>
          <w:color w:val="000000" w:themeColor="text1"/>
        </w:rPr>
        <w:t xml:space="preserve">, the relative chi-square </w:t>
      </w:r>
      <w:r w:rsidR="0049078B" w:rsidRPr="00BD607D">
        <w:rPr>
          <w:rFonts w:eastAsia="Cambria"/>
          <w:noProof/>
          <w:color w:val="000000" w:themeColor="text1"/>
        </w:rPr>
        <w:t>(Relative χ2: values below 5 indicate an adequate fit; Hoelter, 1983)</w:t>
      </w:r>
      <w:r w:rsidR="0049078B" w:rsidRPr="00BD607D">
        <w:rPr>
          <w:rFonts w:eastAsia="Cambria"/>
          <w:color w:val="000000" w:themeColor="text1"/>
        </w:rPr>
        <w:t xml:space="preserve">, the Comparative Fit Index </w:t>
      </w:r>
      <w:r w:rsidR="0049078B" w:rsidRPr="00BD607D">
        <w:rPr>
          <w:rFonts w:eastAsia="Cambria"/>
          <w:noProof/>
          <w:color w:val="000000" w:themeColor="text1"/>
        </w:rPr>
        <w:t>(CFI: values above .90 indicate a close fit; Bentler, 1990)</w:t>
      </w:r>
      <w:r w:rsidR="0049078B" w:rsidRPr="00BD607D">
        <w:rPr>
          <w:rFonts w:eastAsia="Cambria"/>
          <w:color w:val="000000" w:themeColor="text1"/>
        </w:rPr>
        <w:t xml:space="preserve">, the Taylor-Lewis Index </w:t>
      </w:r>
      <w:r w:rsidR="0049078B" w:rsidRPr="00BD607D">
        <w:rPr>
          <w:rFonts w:eastAsia="Cambria"/>
          <w:noProof/>
          <w:color w:val="000000" w:themeColor="text1"/>
        </w:rPr>
        <w:t xml:space="preserve">(TLI: values above .90 </w:t>
      </w:r>
      <w:r w:rsidR="00F45C61" w:rsidRPr="00BD607D">
        <w:rPr>
          <w:rFonts w:eastAsia="Cambria"/>
          <w:noProof/>
          <w:color w:val="000000" w:themeColor="text1"/>
        </w:rPr>
        <w:t>indicate a</w:t>
      </w:r>
      <w:r w:rsidR="0049078B" w:rsidRPr="00BD607D">
        <w:rPr>
          <w:rFonts w:eastAsia="Cambria"/>
          <w:noProof/>
          <w:color w:val="000000" w:themeColor="text1"/>
        </w:rPr>
        <w:t xml:space="preserve"> close fit; Bentler &amp; Bonett, 1980)</w:t>
      </w:r>
      <w:r w:rsidR="0049078B" w:rsidRPr="00BD607D">
        <w:rPr>
          <w:rFonts w:eastAsia="Cambria"/>
          <w:color w:val="000000" w:themeColor="text1"/>
        </w:rPr>
        <w:t xml:space="preserve">, and the Standardized Root Mean Residual </w:t>
      </w:r>
      <w:r w:rsidR="0049078B" w:rsidRPr="00BD607D">
        <w:rPr>
          <w:rFonts w:eastAsia="Cambria"/>
          <w:noProof/>
          <w:color w:val="000000" w:themeColor="text1"/>
        </w:rPr>
        <w:t xml:space="preserve">(SRMR: values below .05 </w:t>
      </w:r>
      <w:r w:rsidR="00F45C61" w:rsidRPr="00BD607D">
        <w:rPr>
          <w:rFonts w:eastAsia="Cambria"/>
          <w:noProof/>
          <w:color w:val="000000" w:themeColor="text1"/>
        </w:rPr>
        <w:t>indicate</w:t>
      </w:r>
      <w:r w:rsidR="0049078B" w:rsidRPr="00BD607D">
        <w:rPr>
          <w:rFonts w:eastAsia="Cambria"/>
          <w:noProof/>
          <w:color w:val="000000" w:themeColor="text1"/>
        </w:rPr>
        <w:t xml:space="preserve"> a good fit; Hu &amp; Bentler, 1999)</w:t>
      </w:r>
      <w:r w:rsidR="0049078B" w:rsidRPr="00BD607D">
        <w:rPr>
          <w:rFonts w:eastAsia="Cambria"/>
          <w:color w:val="000000" w:themeColor="text1"/>
        </w:rPr>
        <w:t>. In addition, items that cross-loaded above .25 on more than one factor, and/or had unsatisfactory loadings &lt;.40 on a single factor, and/or or did not load on any factor, were removed.</w:t>
      </w:r>
      <w:r w:rsidR="00BF43B4" w:rsidRPr="00BD607D">
        <w:rPr>
          <w:rFonts w:eastAsia="Cambria"/>
          <w:color w:val="000000" w:themeColor="text1"/>
        </w:rPr>
        <w:t xml:space="preserve"> </w:t>
      </w:r>
      <w:r w:rsidR="0049078B" w:rsidRPr="00BD607D">
        <w:rPr>
          <w:rFonts w:eastAsia="Cambria"/>
          <w:color w:val="000000" w:themeColor="text1"/>
        </w:rPr>
        <w:t xml:space="preserve">Measurement invariance in relation to gender was evaluated via the multiple indicator multiple cause (MIMIC) model </w:t>
      </w:r>
      <w:r w:rsidR="0049078B" w:rsidRPr="00BD607D">
        <w:rPr>
          <w:rFonts w:eastAsia="Cambria"/>
          <w:noProof/>
          <w:color w:val="000000" w:themeColor="text1"/>
        </w:rPr>
        <w:t>(Muthén, 1979)</w:t>
      </w:r>
      <w:r w:rsidR="0049078B" w:rsidRPr="00BD607D">
        <w:rPr>
          <w:rFonts w:eastAsia="Cambria"/>
          <w:color w:val="000000" w:themeColor="text1"/>
        </w:rPr>
        <w:t>.</w:t>
      </w:r>
    </w:p>
    <w:p w14:paraId="18031875" w14:textId="43D5FBB1" w:rsidR="0049078B" w:rsidRPr="00BD607D" w:rsidRDefault="0049078B" w:rsidP="00CA02ED">
      <w:pPr>
        <w:spacing w:line="480" w:lineRule="auto"/>
        <w:ind w:firstLine="567"/>
        <w:jc w:val="both"/>
        <w:rPr>
          <w:rFonts w:eastAsia="Cambria"/>
          <w:color w:val="000000" w:themeColor="text1"/>
        </w:rPr>
      </w:pPr>
      <w:r w:rsidRPr="00BD607D">
        <w:rPr>
          <w:rFonts w:eastAsia="Cambria"/>
          <w:color w:val="000000" w:themeColor="text1"/>
        </w:rPr>
        <w:t xml:space="preserve">When the desirable solution was achieved, internal consistency was assessed </w:t>
      </w:r>
      <w:r w:rsidR="00F440F3" w:rsidRPr="00BD607D">
        <w:rPr>
          <w:rFonts w:eastAsia="Cambria"/>
          <w:color w:val="000000" w:themeColor="text1"/>
        </w:rPr>
        <w:t xml:space="preserve">using </w:t>
      </w:r>
      <w:r w:rsidRPr="00BD607D">
        <w:rPr>
          <w:rFonts w:eastAsia="Cambria"/>
          <w:color w:val="000000" w:themeColor="text1"/>
        </w:rPr>
        <w:t xml:space="preserve">Cronbach’s </w:t>
      </w:r>
      <w:r w:rsidRPr="00BD607D">
        <w:rPr>
          <w:rFonts w:eastAsia="Cambria"/>
          <w:noProof/>
          <w:color w:val="000000" w:themeColor="text1"/>
        </w:rPr>
        <w:t>(1951)</w:t>
      </w:r>
      <w:r w:rsidRPr="00BD607D">
        <w:rPr>
          <w:rFonts w:eastAsia="Cambria"/>
          <w:color w:val="000000" w:themeColor="text1"/>
        </w:rPr>
        <w:t xml:space="preserve"> alpha coefficient (α values above .70 </w:t>
      </w:r>
      <w:r w:rsidR="00F440F3" w:rsidRPr="00BD607D">
        <w:rPr>
          <w:rFonts w:eastAsia="Cambria"/>
          <w:color w:val="000000" w:themeColor="text1"/>
        </w:rPr>
        <w:t>indicate</w:t>
      </w:r>
      <w:r w:rsidRPr="00BD607D">
        <w:rPr>
          <w:rFonts w:eastAsia="Cambria"/>
          <w:color w:val="000000" w:themeColor="text1"/>
        </w:rPr>
        <w:t xml:space="preserve"> acceptable internal consistency), Cronbach’s alpha if item deleted (AID), and item-total correlations (ITC; values between .30 and .80 </w:t>
      </w:r>
      <w:r w:rsidR="00CC72CD" w:rsidRPr="00BD607D">
        <w:rPr>
          <w:rFonts w:eastAsia="Cambria"/>
          <w:color w:val="000000" w:themeColor="text1"/>
        </w:rPr>
        <w:t xml:space="preserve">are </w:t>
      </w:r>
      <w:r w:rsidRPr="00BD607D">
        <w:rPr>
          <w:rFonts w:eastAsia="Cambria"/>
          <w:color w:val="000000" w:themeColor="text1"/>
        </w:rPr>
        <w:t>considered adequate).</w:t>
      </w:r>
      <w:r w:rsidR="00BF43B4" w:rsidRPr="00BD607D">
        <w:rPr>
          <w:rFonts w:eastAsia="Cambria"/>
          <w:color w:val="000000" w:themeColor="text1"/>
        </w:rPr>
        <w:t xml:space="preserve"> </w:t>
      </w:r>
      <w:r w:rsidRPr="00BD607D">
        <w:rPr>
          <w:rFonts w:eastAsia="Cambria"/>
          <w:color w:val="000000" w:themeColor="text1"/>
        </w:rPr>
        <w:t xml:space="preserve">Internal consistency was evaluated at the factor </w:t>
      </w:r>
      <w:r w:rsidR="009419F6" w:rsidRPr="00BD607D">
        <w:rPr>
          <w:rFonts w:eastAsia="Cambria"/>
          <w:color w:val="000000" w:themeColor="text1"/>
        </w:rPr>
        <w:t xml:space="preserve">and scale </w:t>
      </w:r>
      <w:r w:rsidRPr="00BD607D">
        <w:rPr>
          <w:rFonts w:eastAsia="Cambria"/>
          <w:color w:val="000000" w:themeColor="text1"/>
        </w:rPr>
        <w:t>level.</w:t>
      </w:r>
      <w:r w:rsidR="00BF43B4" w:rsidRPr="00BD607D">
        <w:rPr>
          <w:rFonts w:eastAsia="Cambria"/>
          <w:color w:val="000000" w:themeColor="text1"/>
        </w:rPr>
        <w:t xml:space="preserve"> </w:t>
      </w:r>
      <w:r w:rsidRPr="00BD607D">
        <w:rPr>
          <w:rFonts w:eastAsia="Cambria"/>
          <w:color w:val="000000" w:themeColor="text1"/>
        </w:rPr>
        <w:t xml:space="preserve">Test-retest reliability was evaluated at </w:t>
      </w:r>
      <w:r w:rsidR="00F440F3" w:rsidRPr="00BD607D">
        <w:rPr>
          <w:rFonts w:eastAsia="Cambria"/>
          <w:color w:val="000000" w:themeColor="text1"/>
        </w:rPr>
        <w:t xml:space="preserve">the </w:t>
      </w:r>
      <w:r w:rsidRPr="00BD607D">
        <w:rPr>
          <w:rFonts w:eastAsia="Cambria"/>
          <w:color w:val="000000" w:themeColor="text1"/>
        </w:rPr>
        <w:t xml:space="preserve">item level using Cohen’s weighted kappa coefficient </w:t>
      </w:r>
      <w:r w:rsidRPr="00BD607D">
        <w:rPr>
          <w:rFonts w:eastAsia="Cambria"/>
          <w:noProof/>
          <w:color w:val="000000" w:themeColor="text1"/>
        </w:rPr>
        <w:t>(κ; Cohen, 1968)</w:t>
      </w:r>
      <w:r w:rsidRPr="00BD607D">
        <w:rPr>
          <w:rFonts w:eastAsia="Cambria"/>
          <w:color w:val="000000" w:themeColor="text1"/>
        </w:rPr>
        <w:t xml:space="preserve">, the percentage of agreement, and the Psi </w:t>
      </w:r>
      <w:r w:rsidRPr="00BD607D">
        <w:rPr>
          <w:color w:val="000000" w:themeColor="text1"/>
        </w:rPr>
        <w:t>Non-Parametric Concordance Coefficient</w:t>
      </w:r>
      <w:r w:rsidRPr="00BD607D" w:rsidDel="00083104">
        <w:rPr>
          <w:rFonts w:eastAsia="Cambria"/>
          <w:color w:val="000000" w:themeColor="text1"/>
        </w:rPr>
        <w:t xml:space="preserve"> </w:t>
      </w:r>
      <w:r w:rsidRPr="00BD607D">
        <w:rPr>
          <w:rFonts w:eastAsia="Cambria"/>
          <w:color w:val="000000" w:themeColor="text1"/>
        </w:rPr>
        <w:t xml:space="preserve">(Kuiper &amp; </w:t>
      </w:r>
      <w:proofErr w:type="spellStart"/>
      <w:r w:rsidRPr="00BD607D">
        <w:rPr>
          <w:rFonts w:eastAsia="Cambria"/>
          <w:color w:val="000000" w:themeColor="text1"/>
        </w:rPr>
        <w:t>Hogenboezem</w:t>
      </w:r>
      <w:proofErr w:type="spellEnd"/>
      <w:r w:rsidRPr="00BD607D">
        <w:rPr>
          <w:rFonts w:eastAsia="Cambria"/>
          <w:color w:val="000000" w:themeColor="text1"/>
        </w:rPr>
        <w:t>, 2019).</w:t>
      </w:r>
      <w:r w:rsidR="00BF43B4" w:rsidRPr="00BD607D">
        <w:rPr>
          <w:rFonts w:eastAsia="Cambria"/>
          <w:color w:val="000000" w:themeColor="text1"/>
        </w:rPr>
        <w:t xml:space="preserve"> </w:t>
      </w:r>
      <w:r w:rsidRPr="00BD607D">
        <w:rPr>
          <w:rFonts w:eastAsia="Cambria"/>
          <w:color w:val="000000" w:themeColor="text1"/>
        </w:rPr>
        <w:t xml:space="preserve">At </w:t>
      </w:r>
      <w:r w:rsidR="00F440F3" w:rsidRPr="00BD607D">
        <w:rPr>
          <w:rFonts w:eastAsia="Cambria"/>
          <w:color w:val="000000" w:themeColor="text1"/>
        </w:rPr>
        <w:t xml:space="preserve">the </w:t>
      </w:r>
      <w:r w:rsidRPr="00BD607D">
        <w:rPr>
          <w:rFonts w:eastAsia="Cambria"/>
          <w:color w:val="000000" w:themeColor="text1"/>
        </w:rPr>
        <w:t xml:space="preserve">scale level, test-retest reliability was assessed </w:t>
      </w:r>
      <w:r w:rsidR="00F440F3" w:rsidRPr="00BD607D">
        <w:rPr>
          <w:rFonts w:eastAsia="Cambria"/>
          <w:color w:val="000000" w:themeColor="text1"/>
        </w:rPr>
        <w:t xml:space="preserve">using </w:t>
      </w:r>
      <w:r w:rsidRPr="00BD607D">
        <w:rPr>
          <w:rFonts w:eastAsia="Cambria"/>
          <w:color w:val="000000" w:themeColor="text1"/>
        </w:rPr>
        <w:t xml:space="preserve">the mixed effects, absolute agreement, intraclass correlation coefficient </w:t>
      </w:r>
      <w:r w:rsidRPr="00BD607D">
        <w:rPr>
          <w:rFonts w:eastAsia="Cambria"/>
          <w:noProof/>
          <w:color w:val="000000" w:themeColor="text1"/>
        </w:rPr>
        <w:t>(</w:t>
      </w:r>
      <w:proofErr w:type="spellStart"/>
      <w:r w:rsidR="001115F0" w:rsidRPr="00BD607D">
        <w:rPr>
          <w:rFonts w:eastAsia="Cambria"/>
          <w:color w:val="000000" w:themeColor="text1"/>
        </w:rPr>
        <w:t>Shrout</w:t>
      </w:r>
      <w:proofErr w:type="spellEnd"/>
      <w:r w:rsidR="001115F0" w:rsidRPr="00BD607D">
        <w:rPr>
          <w:rFonts w:eastAsia="Cambria"/>
          <w:color w:val="000000" w:themeColor="text1"/>
        </w:rPr>
        <w:t xml:space="preserve"> &amp; Fleiss, 1979</w:t>
      </w:r>
      <w:r w:rsidRPr="00BD607D">
        <w:rPr>
          <w:rFonts w:eastAsia="Cambria"/>
          <w:noProof/>
          <w:color w:val="000000" w:themeColor="text1"/>
        </w:rPr>
        <w:t>)</w:t>
      </w:r>
      <w:r w:rsidR="001D20B7" w:rsidRPr="00BD607D">
        <w:rPr>
          <w:rFonts w:eastAsia="Cambria"/>
          <w:noProof/>
          <w:color w:val="000000" w:themeColor="text1"/>
        </w:rPr>
        <w:t xml:space="preserve"> and interpreted</w:t>
      </w:r>
      <w:r w:rsidR="001115F0" w:rsidRPr="00BD607D">
        <w:rPr>
          <w:rFonts w:eastAsia="Cambria"/>
          <w:noProof/>
          <w:color w:val="000000" w:themeColor="text1"/>
        </w:rPr>
        <w:t xml:space="preserve"> </w:t>
      </w:r>
      <w:r w:rsidR="00EB26B6" w:rsidRPr="00BD607D">
        <w:rPr>
          <w:rFonts w:eastAsia="Cambria"/>
          <w:noProof/>
          <w:color w:val="000000" w:themeColor="text1"/>
        </w:rPr>
        <w:t>using</w:t>
      </w:r>
      <w:r w:rsidR="001115F0" w:rsidRPr="00BD607D">
        <w:rPr>
          <w:rFonts w:eastAsia="Cambria"/>
          <w:noProof/>
          <w:color w:val="000000" w:themeColor="text1"/>
        </w:rPr>
        <w:t xml:space="preserve"> the guidelines </w:t>
      </w:r>
      <w:r w:rsidR="0073256A" w:rsidRPr="00BD607D">
        <w:rPr>
          <w:rFonts w:eastAsia="Cambria"/>
          <w:noProof/>
          <w:color w:val="000000" w:themeColor="text1"/>
        </w:rPr>
        <w:t>outlined</w:t>
      </w:r>
      <w:r w:rsidR="001115F0" w:rsidRPr="00BD607D">
        <w:rPr>
          <w:rFonts w:eastAsia="Cambria"/>
          <w:noProof/>
          <w:color w:val="000000" w:themeColor="text1"/>
        </w:rPr>
        <w:t xml:space="preserve"> by Landis and Koch (1977)</w:t>
      </w:r>
      <w:r w:rsidR="00325D76" w:rsidRPr="00BD607D">
        <w:rPr>
          <w:rFonts w:eastAsia="Cambria"/>
          <w:noProof/>
          <w:color w:val="000000" w:themeColor="text1"/>
        </w:rPr>
        <w:t>.</w:t>
      </w:r>
    </w:p>
    <w:p w14:paraId="49CE1074" w14:textId="528854EF" w:rsidR="0049078B" w:rsidRPr="00BD607D" w:rsidRDefault="0049078B" w:rsidP="00CA02ED">
      <w:pPr>
        <w:spacing w:line="480" w:lineRule="auto"/>
        <w:ind w:firstLine="567"/>
        <w:jc w:val="both"/>
        <w:rPr>
          <w:rFonts w:eastAsia="Cambria"/>
          <w:color w:val="000000" w:themeColor="text1"/>
        </w:rPr>
      </w:pPr>
      <w:r w:rsidRPr="00BD607D">
        <w:rPr>
          <w:rFonts w:eastAsia="Cambria"/>
          <w:color w:val="000000" w:themeColor="text1"/>
        </w:rPr>
        <w:t>Convergent validity was evaluated via the correlations of the Internalisation</w:t>
      </w:r>
      <w:r w:rsidR="00254D2F" w:rsidRPr="00BD607D">
        <w:rPr>
          <w:rFonts w:eastAsia="Cambria"/>
          <w:color w:val="000000" w:themeColor="text1"/>
        </w:rPr>
        <w:t xml:space="preserve">-General </w:t>
      </w:r>
      <w:r w:rsidR="009419F6" w:rsidRPr="00BD607D">
        <w:rPr>
          <w:rFonts w:eastAsia="Cambria"/>
          <w:color w:val="000000" w:themeColor="text1"/>
        </w:rPr>
        <w:t>s</w:t>
      </w:r>
      <w:r w:rsidR="00254D2F" w:rsidRPr="00BD607D">
        <w:rPr>
          <w:rFonts w:eastAsia="Cambria"/>
          <w:color w:val="000000" w:themeColor="text1"/>
        </w:rPr>
        <w:t>ubscale score with</w:t>
      </w:r>
      <w:r w:rsidR="008D6ACC" w:rsidRPr="00BD607D">
        <w:rPr>
          <w:rFonts w:eastAsia="Cambria"/>
          <w:color w:val="000000" w:themeColor="text1"/>
        </w:rPr>
        <w:t xml:space="preserve"> </w:t>
      </w:r>
      <w:r w:rsidR="00873B52" w:rsidRPr="00BD607D">
        <w:rPr>
          <w:rFonts w:eastAsia="Cambria"/>
          <w:color w:val="000000" w:themeColor="text1"/>
        </w:rPr>
        <w:t xml:space="preserve">the </w:t>
      </w:r>
      <w:r w:rsidR="00CA017B" w:rsidRPr="00BD607D">
        <w:rPr>
          <w:rFonts w:eastAsia="Cambria"/>
          <w:color w:val="000000" w:themeColor="text1"/>
        </w:rPr>
        <w:t xml:space="preserve">total and subscale scores of the </w:t>
      </w:r>
      <w:r w:rsidR="008D6ACC" w:rsidRPr="00BD607D">
        <w:rPr>
          <w:rFonts w:eastAsia="Cambria"/>
          <w:color w:val="000000" w:themeColor="text1"/>
        </w:rPr>
        <w:t>BESAA and</w:t>
      </w:r>
      <w:r w:rsidRPr="00BD607D">
        <w:rPr>
          <w:rFonts w:eastAsia="Cambria"/>
          <w:color w:val="000000" w:themeColor="text1"/>
        </w:rPr>
        <w:t xml:space="preserve"> </w:t>
      </w:r>
      <w:r w:rsidR="00873B52" w:rsidRPr="00BD607D">
        <w:rPr>
          <w:rFonts w:eastAsia="Cambria"/>
          <w:color w:val="000000" w:themeColor="text1"/>
        </w:rPr>
        <w:t xml:space="preserve">the </w:t>
      </w:r>
      <w:r w:rsidRPr="00BD607D">
        <w:rPr>
          <w:rFonts w:eastAsia="Cambria"/>
          <w:color w:val="000000" w:themeColor="text1"/>
        </w:rPr>
        <w:t>EDE-Q</w:t>
      </w:r>
      <w:r w:rsidR="00254D2F" w:rsidRPr="00BD607D">
        <w:rPr>
          <w:rFonts w:eastAsia="Cambria"/>
          <w:color w:val="000000" w:themeColor="text1"/>
        </w:rPr>
        <w:t xml:space="preserve">. </w:t>
      </w:r>
      <w:proofErr w:type="spellStart"/>
      <w:r w:rsidRPr="00BD607D">
        <w:rPr>
          <w:rFonts w:eastAsia="Cambria"/>
          <w:color w:val="000000" w:themeColor="text1"/>
        </w:rPr>
        <w:t>Spearmans’s</w:t>
      </w:r>
      <w:proofErr w:type="spellEnd"/>
      <w:r w:rsidRPr="00BD607D">
        <w:rPr>
          <w:rFonts w:eastAsia="Cambria"/>
          <w:color w:val="000000" w:themeColor="text1"/>
        </w:rPr>
        <w:t xml:space="preserve"> </w:t>
      </w:r>
      <w:r w:rsidRPr="00BD607D">
        <w:rPr>
          <w:rFonts w:eastAsia="Cambria"/>
          <w:i/>
          <w:iCs/>
          <w:color w:val="000000" w:themeColor="text1"/>
        </w:rPr>
        <w:t>rho</w:t>
      </w:r>
      <w:r w:rsidRPr="00BD607D">
        <w:rPr>
          <w:rFonts w:eastAsia="Cambria"/>
          <w:color w:val="000000" w:themeColor="text1"/>
        </w:rPr>
        <w:t xml:space="preserve"> was preferred to Pearson’s </w:t>
      </w:r>
      <w:r w:rsidRPr="00BD607D">
        <w:rPr>
          <w:rFonts w:eastAsia="Cambria"/>
          <w:i/>
          <w:iCs/>
          <w:color w:val="000000" w:themeColor="text1"/>
        </w:rPr>
        <w:t>r</w:t>
      </w:r>
      <w:r w:rsidRPr="00BD607D">
        <w:rPr>
          <w:rFonts w:eastAsia="Cambria"/>
          <w:color w:val="000000" w:themeColor="text1"/>
        </w:rPr>
        <w:t xml:space="preserve"> as the data were skewed.</w:t>
      </w:r>
      <w:r w:rsidR="0010188A" w:rsidRPr="00BD607D">
        <w:rPr>
          <w:rFonts w:eastAsia="Cambria"/>
          <w:color w:val="000000" w:themeColor="text1"/>
        </w:rPr>
        <w:t xml:space="preserve"> In</w:t>
      </w:r>
      <w:r w:rsidR="00E37504" w:rsidRPr="00BD607D">
        <w:rPr>
          <w:rFonts w:eastAsia="Cambria"/>
          <w:color w:val="000000" w:themeColor="text1"/>
        </w:rPr>
        <w:t xml:space="preserve"> the</w:t>
      </w:r>
      <w:r w:rsidR="0010188A" w:rsidRPr="00BD607D">
        <w:rPr>
          <w:rFonts w:eastAsia="Cambria"/>
          <w:color w:val="000000" w:themeColor="text1"/>
        </w:rPr>
        <w:t xml:space="preserve"> case </w:t>
      </w:r>
      <w:r w:rsidR="00E37504" w:rsidRPr="00BD607D">
        <w:rPr>
          <w:rFonts w:eastAsia="Cambria"/>
          <w:color w:val="000000" w:themeColor="text1"/>
        </w:rPr>
        <w:t xml:space="preserve">where a measure had </w:t>
      </w:r>
      <w:r w:rsidR="0010188A" w:rsidRPr="00BD607D">
        <w:rPr>
          <w:rFonts w:eastAsia="Cambria"/>
          <w:color w:val="000000" w:themeColor="text1"/>
        </w:rPr>
        <w:t xml:space="preserve">low </w:t>
      </w:r>
      <w:r w:rsidR="0010188A" w:rsidRPr="00BD607D">
        <w:rPr>
          <w:rFonts w:eastAsia="Cambria"/>
          <w:color w:val="000000" w:themeColor="text1"/>
        </w:rPr>
        <w:lastRenderedPageBreak/>
        <w:t xml:space="preserve">reliability, the correlations were corrected for attenuation using the ‘psych’ R package </w:t>
      </w:r>
      <w:r w:rsidR="008606B0" w:rsidRPr="00BD607D">
        <w:rPr>
          <w:rFonts w:eastAsia="Cambria"/>
          <w:color w:val="000000" w:themeColor="text1"/>
        </w:rPr>
        <w:t>(</w:t>
      </w:r>
      <w:proofErr w:type="spellStart"/>
      <w:r w:rsidR="008606B0" w:rsidRPr="00BD607D">
        <w:rPr>
          <w:rFonts w:eastAsia="Cambria"/>
          <w:color w:val="000000" w:themeColor="text1"/>
        </w:rPr>
        <w:t>Revelle</w:t>
      </w:r>
      <w:proofErr w:type="spellEnd"/>
      <w:r w:rsidR="008606B0" w:rsidRPr="00BD607D">
        <w:rPr>
          <w:rFonts w:eastAsia="Cambria"/>
          <w:color w:val="000000" w:themeColor="text1"/>
        </w:rPr>
        <w:t>, 2019).</w:t>
      </w:r>
    </w:p>
    <w:p w14:paraId="015A04B7" w14:textId="77777777" w:rsidR="0049078B" w:rsidRPr="00BD607D" w:rsidRDefault="0049078B" w:rsidP="00D52F8D">
      <w:pPr>
        <w:spacing w:line="480" w:lineRule="auto"/>
        <w:jc w:val="center"/>
        <w:rPr>
          <w:b/>
          <w:color w:val="000000" w:themeColor="text1"/>
        </w:rPr>
      </w:pPr>
      <w:r w:rsidRPr="00BD607D">
        <w:rPr>
          <w:b/>
          <w:color w:val="000000" w:themeColor="text1"/>
        </w:rPr>
        <w:t>Results</w:t>
      </w:r>
    </w:p>
    <w:p w14:paraId="75739A66" w14:textId="77777777" w:rsidR="0049078B" w:rsidRPr="00BD607D" w:rsidRDefault="0049078B" w:rsidP="00CA02ED">
      <w:pPr>
        <w:spacing w:line="480" w:lineRule="auto"/>
        <w:jc w:val="both"/>
        <w:rPr>
          <w:b/>
          <w:color w:val="000000" w:themeColor="text1"/>
        </w:rPr>
      </w:pPr>
      <w:r w:rsidRPr="00BD607D">
        <w:rPr>
          <w:b/>
          <w:color w:val="000000" w:themeColor="text1"/>
        </w:rPr>
        <w:t>Girls</w:t>
      </w:r>
    </w:p>
    <w:p w14:paraId="1D888B48" w14:textId="35F5386F" w:rsidR="00437F1D" w:rsidRPr="00BD607D" w:rsidRDefault="0049078B" w:rsidP="00CA02ED">
      <w:pPr>
        <w:spacing w:line="480" w:lineRule="auto"/>
        <w:jc w:val="both"/>
        <w:rPr>
          <w:b/>
          <w:i/>
          <w:iCs/>
          <w:color w:val="000000" w:themeColor="text1"/>
        </w:rPr>
      </w:pPr>
      <w:r w:rsidRPr="00BD607D">
        <w:rPr>
          <w:b/>
          <w:i/>
          <w:iCs/>
          <w:color w:val="000000" w:themeColor="text1"/>
        </w:rPr>
        <w:t xml:space="preserve">Test-retest </w:t>
      </w:r>
      <w:r w:rsidR="009419F6" w:rsidRPr="00BD607D">
        <w:rPr>
          <w:b/>
          <w:i/>
          <w:iCs/>
          <w:color w:val="000000" w:themeColor="text1"/>
        </w:rPr>
        <w:t>r</w:t>
      </w:r>
      <w:r w:rsidRPr="00BD607D">
        <w:rPr>
          <w:b/>
          <w:i/>
          <w:iCs/>
          <w:color w:val="000000" w:themeColor="text1"/>
        </w:rPr>
        <w:t xml:space="preserve">eliability at the </w:t>
      </w:r>
      <w:r w:rsidR="009419F6" w:rsidRPr="00BD607D">
        <w:rPr>
          <w:b/>
          <w:i/>
          <w:iCs/>
          <w:color w:val="000000" w:themeColor="text1"/>
        </w:rPr>
        <w:t>i</w:t>
      </w:r>
      <w:r w:rsidRPr="00BD607D">
        <w:rPr>
          <w:b/>
          <w:i/>
          <w:iCs/>
          <w:color w:val="000000" w:themeColor="text1"/>
        </w:rPr>
        <w:t xml:space="preserve">tem </w:t>
      </w:r>
      <w:r w:rsidR="009419F6" w:rsidRPr="00BD607D">
        <w:rPr>
          <w:b/>
          <w:i/>
          <w:iCs/>
          <w:color w:val="000000" w:themeColor="text1"/>
        </w:rPr>
        <w:t>l</w:t>
      </w:r>
      <w:r w:rsidRPr="00BD607D">
        <w:rPr>
          <w:b/>
          <w:i/>
          <w:iCs/>
          <w:color w:val="000000" w:themeColor="text1"/>
        </w:rPr>
        <w:t>evel</w:t>
      </w:r>
    </w:p>
    <w:p w14:paraId="6EF7248D" w14:textId="5705BE73" w:rsidR="0049078B" w:rsidRPr="00BD607D" w:rsidRDefault="0049078B" w:rsidP="00437F1D">
      <w:pPr>
        <w:spacing w:line="480" w:lineRule="auto"/>
        <w:ind w:firstLine="720"/>
        <w:jc w:val="both"/>
        <w:rPr>
          <w:b/>
          <w:color w:val="000000" w:themeColor="text1"/>
        </w:rPr>
      </w:pPr>
      <w:r w:rsidRPr="00BD607D">
        <w:rPr>
          <w:color w:val="000000" w:themeColor="text1"/>
        </w:rPr>
        <w:t>Test-retest analyses at</w:t>
      </w:r>
      <w:r w:rsidR="005E169A" w:rsidRPr="00BD607D">
        <w:rPr>
          <w:color w:val="000000" w:themeColor="text1"/>
        </w:rPr>
        <w:t xml:space="preserve"> the</w:t>
      </w:r>
      <w:r w:rsidRPr="00BD607D">
        <w:rPr>
          <w:color w:val="000000" w:themeColor="text1"/>
        </w:rPr>
        <w:t xml:space="preserve"> item level </w:t>
      </w:r>
      <w:r w:rsidR="005E169A" w:rsidRPr="00BD607D">
        <w:rPr>
          <w:color w:val="000000" w:themeColor="text1"/>
        </w:rPr>
        <w:t>revealed</w:t>
      </w:r>
      <w:r w:rsidRPr="00BD607D">
        <w:rPr>
          <w:color w:val="000000" w:themeColor="text1"/>
        </w:rPr>
        <w:t xml:space="preserve"> Cohen’s weighted Kappa coefficients ranging from .54 to .67</w:t>
      </w:r>
      <w:r w:rsidR="00D54D1D" w:rsidRPr="00BD607D">
        <w:rPr>
          <w:color w:val="000000" w:themeColor="text1"/>
        </w:rPr>
        <w:t xml:space="preserve"> (see Supplementary Table S1)</w:t>
      </w:r>
      <w:r w:rsidRPr="00BD607D">
        <w:rPr>
          <w:color w:val="000000" w:themeColor="text1"/>
        </w:rPr>
        <w:t xml:space="preserve">, indicating moderate to substantial agreement </w:t>
      </w:r>
      <w:r w:rsidR="00D54D1D" w:rsidRPr="00BD607D">
        <w:rPr>
          <w:color w:val="000000" w:themeColor="text1"/>
        </w:rPr>
        <w:t>(</w:t>
      </w:r>
      <w:r w:rsidRPr="00BD607D">
        <w:rPr>
          <w:noProof/>
          <w:color w:val="000000" w:themeColor="text1"/>
        </w:rPr>
        <w:t xml:space="preserve">Landis </w:t>
      </w:r>
      <w:r w:rsidR="00D54D1D" w:rsidRPr="00BD607D">
        <w:rPr>
          <w:noProof/>
          <w:color w:val="000000" w:themeColor="text1"/>
        </w:rPr>
        <w:t>&amp;</w:t>
      </w:r>
      <w:r w:rsidRPr="00BD607D">
        <w:rPr>
          <w:noProof/>
          <w:color w:val="000000" w:themeColor="text1"/>
        </w:rPr>
        <w:t xml:space="preserve"> Koch</w:t>
      </w:r>
      <w:r w:rsidR="00D54D1D" w:rsidRPr="00BD607D">
        <w:rPr>
          <w:noProof/>
          <w:color w:val="000000" w:themeColor="text1"/>
        </w:rPr>
        <w:t xml:space="preserve">, </w:t>
      </w:r>
      <w:r w:rsidRPr="00BD607D">
        <w:rPr>
          <w:noProof/>
          <w:color w:val="000000" w:themeColor="text1"/>
        </w:rPr>
        <w:t>1977)</w:t>
      </w:r>
      <w:r w:rsidRPr="00BD607D">
        <w:rPr>
          <w:color w:val="000000" w:themeColor="text1"/>
        </w:rPr>
        <w:t xml:space="preserve">.  </w:t>
      </w:r>
    </w:p>
    <w:p w14:paraId="3943E217" w14:textId="1B82C46E" w:rsidR="00437F1D" w:rsidRPr="00BD607D" w:rsidRDefault="0049078B" w:rsidP="00CA02ED">
      <w:pPr>
        <w:spacing w:line="480" w:lineRule="auto"/>
        <w:jc w:val="both"/>
        <w:rPr>
          <w:b/>
          <w:i/>
          <w:iCs/>
          <w:color w:val="000000" w:themeColor="text1"/>
        </w:rPr>
      </w:pPr>
      <w:r w:rsidRPr="00BD607D">
        <w:rPr>
          <w:b/>
          <w:i/>
          <w:iCs/>
          <w:color w:val="000000" w:themeColor="text1"/>
        </w:rPr>
        <w:t xml:space="preserve">Factor </w:t>
      </w:r>
      <w:r w:rsidR="009419F6" w:rsidRPr="00BD607D">
        <w:rPr>
          <w:b/>
          <w:i/>
          <w:iCs/>
          <w:color w:val="000000" w:themeColor="text1"/>
        </w:rPr>
        <w:t>s</w:t>
      </w:r>
      <w:r w:rsidRPr="00BD607D">
        <w:rPr>
          <w:b/>
          <w:i/>
          <w:iCs/>
          <w:color w:val="000000" w:themeColor="text1"/>
        </w:rPr>
        <w:t>tructur</w:t>
      </w:r>
      <w:r w:rsidR="00437F1D" w:rsidRPr="00BD607D">
        <w:rPr>
          <w:b/>
          <w:i/>
          <w:iCs/>
          <w:color w:val="000000" w:themeColor="text1"/>
        </w:rPr>
        <w:t>e</w:t>
      </w:r>
    </w:p>
    <w:p w14:paraId="1A423760" w14:textId="163AFBAB" w:rsidR="0049078B" w:rsidRPr="00BD607D" w:rsidRDefault="0049078B" w:rsidP="00437F1D">
      <w:pPr>
        <w:spacing w:line="480" w:lineRule="auto"/>
        <w:ind w:firstLine="720"/>
        <w:jc w:val="both"/>
        <w:rPr>
          <w:color w:val="000000" w:themeColor="text1"/>
        </w:rPr>
      </w:pPr>
      <w:r w:rsidRPr="00BD607D">
        <w:rPr>
          <w:b/>
          <w:color w:val="000000" w:themeColor="text1"/>
        </w:rPr>
        <w:t xml:space="preserve"> </w:t>
      </w:r>
      <w:r w:rsidRPr="00BD607D">
        <w:rPr>
          <w:color w:val="000000" w:themeColor="text1"/>
        </w:rPr>
        <w:t>EFA for categorical items was performed on a random half of the sample of girls (</w:t>
      </w:r>
      <w:r w:rsidR="005E169A" w:rsidRPr="00BD607D">
        <w:rPr>
          <w:i/>
          <w:iCs/>
          <w:color w:val="000000" w:themeColor="text1"/>
        </w:rPr>
        <w:t>n</w:t>
      </w:r>
      <w:r w:rsidRPr="00BD607D">
        <w:rPr>
          <w:color w:val="000000" w:themeColor="text1"/>
        </w:rPr>
        <w:t xml:space="preserve"> = 322). This sample size exce</w:t>
      </w:r>
      <w:r w:rsidR="005E169A" w:rsidRPr="00BD607D">
        <w:rPr>
          <w:color w:val="000000" w:themeColor="text1"/>
        </w:rPr>
        <w:t xml:space="preserve">eded </w:t>
      </w:r>
      <w:r w:rsidRPr="00BD607D">
        <w:rPr>
          <w:color w:val="000000" w:themeColor="text1"/>
        </w:rPr>
        <w:t xml:space="preserve">the recommended participant-to-item ratio of 10:1 </w:t>
      </w:r>
      <w:r w:rsidRPr="00BD607D">
        <w:rPr>
          <w:noProof/>
          <w:color w:val="000000" w:themeColor="text1"/>
        </w:rPr>
        <w:t>(Swami &amp; Barron, 2019; Tabachnick &amp; Fidell, 2013)</w:t>
      </w:r>
      <w:r w:rsidR="005E169A" w:rsidRPr="00BD607D">
        <w:rPr>
          <w:color w:val="000000" w:themeColor="text1"/>
        </w:rPr>
        <w:t xml:space="preserve"> and thus was deemed appropriate.</w:t>
      </w:r>
      <w:r w:rsidRPr="00BD607D">
        <w:rPr>
          <w:color w:val="000000" w:themeColor="text1"/>
        </w:rPr>
        <w:t xml:space="preserve"> One eigenvalue was above 1 (6.09), which suggests up to one factor according to Kaiser’s criterion. </w:t>
      </w:r>
      <w:r w:rsidR="00891B23" w:rsidRPr="00BD607D">
        <w:rPr>
          <w:color w:val="000000" w:themeColor="text1"/>
        </w:rPr>
        <w:t xml:space="preserve">Parallel analysis (for categorical data using bootstrap simulations) also indicated a one-factor solution (see scree plot in Figure S1). </w:t>
      </w:r>
      <w:r w:rsidRPr="00BD607D">
        <w:rPr>
          <w:color w:val="000000" w:themeColor="text1"/>
        </w:rPr>
        <w:t>The one-factor solution with all items present produced unsatisfactory goodness of fit indices</w:t>
      </w:r>
      <w:r w:rsidR="00995AF9" w:rsidRPr="00BD607D">
        <w:rPr>
          <w:color w:val="000000" w:themeColor="text1"/>
        </w:rPr>
        <w:t xml:space="preserve"> (relative </w:t>
      </w:r>
      <m:oMath>
        <m:sSup>
          <m:sSupPr>
            <m:ctrlPr>
              <w:rPr>
                <w:rFonts w:ascii="Cambria Math" w:hAnsi="Cambria Math"/>
                <w:i/>
                <w:color w:val="000000" w:themeColor="text1"/>
              </w:rPr>
            </m:ctrlPr>
          </m:sSupPr>
          <m:e>
            <m:r>
              <w:rPr>
                <w:rFonts w:ascii="Cambria Math" w:hAnsi="Cambria Math"/>
                <w:color w:val="000000" w:themeColor="text1"/>
              </w:rPr>
              <m:t>χ</m:t>
            </m:r>
          </m:e>
          <m:sup>
            <m:r>
              <w:rPr>
                <w:rFonts w:ascii="Cambria Math" w:hAnsi="Cambria Math"/>
                <w:color w:val="000000" w:themeColor="text1"/>
              </w:rPr>
              <m:t>2</m:t>
            </m:r>
          </m:sup>
        </m:sSup>
      </m:oMath>
      <w:r w:rsidR="00995AF9" w:rsidRPr="00BD607D">
        <w:rPr>
          <w:color w:val="000000" w:themeColor="text1"/>
        </w:rPr>
        <w:t>=6.001, RMSEA=.126, CFI=.970, TLI=.960, SRMR=.059)</w:t>
      </w:r>
      <w:r w:rsidRPr="00BD607D">
        <w:rPr>
          <w:color w:val="000000" w:themeColor="text1"/>
        </w:rPr>
        <w:t xml:space="preserve">. Exclusion of items I01, I06, and I09 improved the fit, and produced a satisfactory solution in terms of loadings and fit indices (relative </w:t>
      </w:r>
      <m:oMath>
        <m:sSup>
          <m:sSupPr>
            <m:ctrlPr>
              <w:rPr>
                <w:rFonts w:ascii="Cambria Math" w:hAnsi="Cambria Math"/>
                <w:i/>
                <w:color w:val="000000" w:themeColor="text1"/>
              </w:rPr>
            </m:ctrlPr>
          </m:sSupPr>
          <m:e>
            <m:r>
              <w:rPr>
                <w:rFonts w:ascii="Cambria Math" w:hAnsi="Cambria Math"/>
                <w:color w:val="000000" w:themeColor="text1"/>
              </w:rPr>
              <m:t>χ</m:t>
            </m:r>
          </m:e>
          <m:sup>
            <m:r>
              <w:rPr>
                <w:rFonts w:ascii="Cambria Math" w:hAnsi="Cambria Math"/>
                <w:color w:val="000000" w:themeColor="text1"/>
              </w:rPr>
              <m:t>2</m:t>
            </m:r>
          </m:sup>
        </m:sSup>
        <m:r>
          <w:rPr>
            <w:rFonts w:ascii="Cambria Math" w:hAnsi="Cambria Math"/>
            <w:color w:val="000000" w:themeColor="text1"/>
          </w:rPr>
          <m:t xml:space="preserve">=2.877, </m:t>
        </m:r>
        <m:r>
          <m:rPr>
            <m:sty m:val="p"/>
          </m:rPr>
          <w:rPr>
            <w:rFonts w:ascii="Cambria Math" w:hAnsi="Cambria Math"/>
            <w:color w:val="000000" w:themeColor="text1"/>
          </w:rPr>
          <m:t>RMSEA=.077, CFI=.993, TLI=.988, SRMR= .033)</m:t>
        </m:r>
      </m:oMath>
      <w:r w:rsidRPr="00BD607D">
        <w:rPr>
          <w:color w:val="000000" w:themeColor="text1"/>
        </w:rPr>
        <w:t>.</w:t>
      </w:r>
      <w:r w:rsidR="00806003" w:rsidRPr="00BD607D">
        <w:rPr>
          <w:color w:val="000000" w:themeColor="text1"/>
        </w:rPr>
        <w:t xml:space="preserve"> </w:t>
      </w:r>
      <w:r w:rsidRPr="00BD607D">
        <w:rPr>
          <w:color w:val="000000" w:themeColor="text1"/>
        </w:rPr>
        <w:t>Table 1 presents the loadings of the items on the unique factor (</w:t>
      </w:r>
      <w:proofErr w:type="spellStart"/>
      <w:r w:rsidRPr="00BD607D">
        <w:rPr>
          <w:color w:val="000000" w:themeColor="text1"/>
        </w:rPr>
        <w:t>Geomin</w:t>
      </w:r>
      <w:proofErr w:type="spellEnd"/>
      <w:r w:rsidRPr="00BD607D">
        <w:rPr>
          <w:color w:val="000000" w:themeColor="text1"/>
        </w:rPr>
        <w:t xml:space="preserve"> rotation), which was labelled “Internalisation”.</w:t>
      </w:r>
    </w:p>
    <w:p w14:paraId="795324FB" w14:textId="06C19692" w:rsidR="0049078B" w:rsidRPr="00BD607D" w:rsidRDefault="0049078B" w:rsidP="00CA02ED">
      <w:pPr>
        <w:spacing w:line="480" w:lineRule="auto"/>
        <w:ind w:firstLine="720"/>
        <w:jc w:val="both"/>
        <w:rPr>
          <w:color w:val="000000" w:themeColor="text1"/>
        </w:rPr>
      </w:pPr>
      <w:r w:rsidRPr="00BD607D">
        <w:rPr>
          <w:color w:val="000000" w:themeColor="text1"/>
        </w:rPr>
        <w:t>CFA was subsequently performed on the second random split half of the sample of girls (</w:t>
      </w:r>
      <w:r w:rsidR="005E169A" w:rsidRPr="00BD607D">
        <w:rPr>
          <w:i/>
          <w:iCs/>
          <w:color w:val="000000" w:themeColor="text1"/>
        </w:rPr>
        <w:t>n</w:t>
      </w:r>
      <w:r w:rsidRPr="00BD607D">
        <w:rPr>
          <w:color w:val="000000" w:themeColor="text1"/>
        </w:rPr>
        <w:t xml:space="preserve"> = 315). The one-factor solution that was </w:t>
      </w:r>
      <w:r w:rsidR="005E169A" w:rsidRPr="00BD607D">
        <w:rPr>
          <w:color w:val="000000" w:themeColor="text1"/>
        </w:rPr>
        <w:t>suggested</w:t>
      </w:r>
      <w:r w:rsidRPr="00BD607D">
        <w:rPr>
          <w:color w:val="000000" w:themeColor="text1"/>
        </w:rPr>
        <w:t xml:space="preserve"> by EFA </w:t>
      </w:r>
      <w:r w:rsidR="005E169A" w:rsidRPr="00BD607D">
        <w:rPr>
          <w:color w:val="000000" w:themeColor="text1"/>
        </w:rPr>
        <w:t xml:space="preserve">indicated an </w:t>
      </w:r>
      <w:r w:rsidRPr="00BD607D">
        <w:rPr>
          <w:color w:val="000000" w:themeColor="text1"/>
        </w:rPr>
        <w:t xml:space="preserve">adequate fit (relative </w:t>
      </w:r>
      <m:oMath>
        <m:sSup>
          <m:sSupPr>
            <m:ctrlPr>
              <w:rPr>
                <w:rFonts w:ascii="Cambria Math" w:hAnsi="Cambria Math"/>
                <w:i/>
                <w:color w:val="000000" w:themeColor="text1"/>
              </w:rPr>
            </m:ctrlPr>
          </m:sSupPr>
          <m:e>
            <m:r>
              <w:rPr>
                <w:rFonts w:ascii="Cambria Math" w:hAnsi="Cambria Math"/>
                <w:color w:val="000000" w:themeColor="text1"/>
              </w:rPr>
              <m:t>χ</m:t>
            </m:r>
          </m:e>
          <m:sup>
            <m:r>
              <w:rPr>
                <w:rFonts w:ascii="Cambria Math" w:hAnsi="Cambria Math"/>
                <w:color w:val="000000" w:themeColor="text1"/>
              </w:rPr>
              <m:t>2</m:t>
            </m:r>
          </m:sup>
        </m:sSup>
        <m:r>
          <w:rPr>
            <w:rFonts w:ascii="Cambria Math" w:hAnsi="Cambria Math"/>
            <w:color w:val="000000" w:themeColor="text1"/>
          </w:rPr>
          <m:t xml:space="preserve">=2.600, </m:t>
        </m:r>
        <m:r>
          <m:rPr>
            <m:sty m:val="p"/>
          </m:rPr>
          <w:rPr>
            <w:rFonts w:ascii="Cambria Math" w:hAnsi="Cambria Math"/>
            <w:color w:val="000000" w:themeColor="text1"/>
          </w:rPr>
          <m:t>RMSEA=.072, CFI=.995, TLI=.991, SRMR=.018)</m:t>
        </m:r>
      </m:oMath>
      <w:r w:rsidRPr="00BD607D">
        <w:rPr>
          <w:color w:val="000000" w:themeColor="text1"/>
        </w:rPr>
        <w:t>. Table 1 displays the CFA factor loadings.</w:t>
      </w:r>
    </w:p>
    <w:p w14:paraId="05BE997D" w14:textId="77777777" w:rsidR="0049078B" w:rsidRPr="00BD607D" w:rsidRDefault="0049078B" w:rsidP="00D52F8D">
      <w:pPr>
        <w:spacing w:line="480" w:lineRule="auto"/>
        <w:ind w:firstLine="794"/>
        <w:jc w:val="center"/>
        <w:rPr>
          <w:color w:val="000000" w:themeColor="text1"/>
        </w:rPr>
      </w:pPr>
      <w:r w:rsidRPr="00BD607D">
        <w:rPr>
          <w:color w:val="000000" w:themeColor="text1"/>
        </w:rPr>
        <w:t>-- INSERT TABLE 1 NEAR HERE --</w:t>
      </w:r>
    </w:p>
    <w:p w14:paraId="009B7912" w14:textId="7B41CEC4" w:rsidR="00437F1D" w:rsidRPr="00BD607D" w:rsidRDefault="0049078B" w:rsidP="00437F1D">
      <w:pPr>
        <w:spacing w:line="480" w:lineRule="auto"/>
        <w:jc w:val="both"/>
        <w:rPr>
          <w:b/>
          <w:i/>
          <w:iCs/>
          <w:color w:val="000000" w:themeColor="text1"/>
        </w:rPr>
      </w:pPr>
      <w:r w:rsidRPr="00BD607D">
        <w:rPr>
          <w:b/>
          <w:i/>
          <w:iCs/>
          <w:color w:val="000000" w:themeColor="text1"/>
        </w:rPr>
        <w:lastRenderedPageBreak/>
        <w:t>Reliabili</w:t>
      </w:r>
      <w:r w:rsidR="00437F1D" w:rsidRPr="00BD607D">
        <w:rPr>
          <w:b/>
          <w:i/>
          <w:iCs/>
          <w:color w:val="000000" w:themeColor="text1"/>
        </w:rPr>
        <w:t>ty</w:t>
      </w:r>
    </w:p>
    <w:p w14:paraId="7C12FDE3" w14:textId="07D7CB5A" w:rsidR="0049078B" w:rsidRPr="00BD607D" w:rsidRDefault="0049078B" w:rsidP="00437F1D">
      <w:pPr>
        <w:spacing w:line="480" w:lineRule="auto"/>
        <w:ind w:firstLine="720"/>
        <w:jc w:val="both"/>
        <w:rPr>
          <w:color w:val="000000" w:themeColor="text1"/>
        </w:rPr>
      </w:pPr>
      <w:r w:rsidRPr="00BD607D">
        <w:rPr>
          <w:color w:val="000000" w:themeColor="text1"/>
        </w:rPr>
        <w:t xml:space="preserve">The Internalisation scale </w:t>
      </w:r>
      <w:r w:rsidR="005E169A" w:rsidRPr="00BD607D">
        <w:rPr>
          <w:color w:val="000000" w:themeColor="text1"/>
        </w:rPr>
        <w:t>indicated</w:t>
      </w:r>
      <w:r w:rsidRPr="00BD607D">
        <w:rPr>
          <w:color w:val="000000" w:themeColor="text1"/>
        </w:rPr>
        <w:t xml:space="preserve"> good internal consistency among girls (α = 0.88). The item-total correlations varied between .627 and .741</w:t>
      </w:r>
      <w:r w:rsidR="005E169A" w:rsidRPr="00BD607D">
        <w:rPr>
          <w:color w:val="000000" w:themeColor="text1"/>
        </w:rPr>
        <w:t xml:space="preserve">, </w:t>
      </w:r>
      <w:r w:rsidR="001204DE" w:rsidRPr="00BD607D">
        <w:rPr>
          <w:color w:val="000000" w:themeColor="text1"/>
        </w:rPr>
        <w:t>thus</w:t>
      </w:r>
      <w:r w:rsidRPr="00BD607D">
        <w:rPr>
          <w:color w:val="000000" w:themeColor="text1"/>
        </w:rPr>
        <w:t xml:space="preserve"> </w:t>
      </w:r>
      <w:r w:rsidR="00BF43B4" w:rsidRPr="00BD607D">
        <w:rPr>
          <w:color w:val="000000" w:themeColor="text1"/>
        </w:rPr>
        <w:t xml:space="preserve">indicating </w:t>
      </w:r>
      <w:r w:rsidRPr="00BD607D">
        <w:rPr>
          <w:color w:val="000000" w:themeColor="text1"/>
        </w:rPr>
        <w:t>no problematic items (see Supplementary Table S</w:t>
      </w:r>
      <w:r w:rsidR="003B572C" w:rsidRPr="00BD607D">
        <w:rPr>
          <w:color w:val="000000" w:themeColor="text1"/>
        </w:rPr>
        <w:t>2</w:t>
      </w:r>
      <w:r w:rsidRPr="00BD607D">
        <w:rPr>
          <w:color w:val="000000" w:themeColor="text1"/>
        </w:rPr>
        <w:t xml:space="preserve">). On </w:t>
      </w:r>
      <w:r w:rsidR="001204DE" w:rsidRPr="00BD607D">
        <w:rPr>
          <w:color w:val="000000" w:themeColor="text1"/>
        </w:rPr>
        <w:t xml:space="preserve">a </w:t>
      </w:r>
      <w:r w:rsidRPr="00BD607D">
        <w:rPr>
          <w:color w:val="000000" w:themeColor="text1"/>
        </w:rPr>
        <w:t>factor level, the test re-test reliability was satisfactory (ICC = .71; 95% [.60, .80]).</w:t>
      </w:r>
    </w:p>
    <w:p w14:paraId="4CB6ACBA" w14:textId="4B2C6124" w:rsidR="00437F1D" w:rsidRPr="00BD607D" w:rsidRDefault="0049078B" w:rsidP="00437F1D">
      <w:pPr>
        <w:spacing w:line="480" w:lineRule="auto"/>
        <w:jc w:val="both"/>
        <w:rPr>
          <w:b/>
          <w:i/>
          <w:iCs/>
          <w:color w:val="000000" w:themeColor="text1"/>
        </w:rPr>
      </w:pPr>
      <w:r w:rsidRPr="00BD607D">
        <w:rPr>
          <w:b/>
          <w:i/>
          <w:iCs/>
          <w:color w:val="000000" w:themeColor="text1"/>
        </w:rPr>
        <w:t xml:space="preserve">Construct </w:t>
      </w:r>
      <w:r w:rsidR="009419F6" w:rsidRPr="00BD607D">
        <w:rPr>
          <w:b/>
          <w:i/>
          <w:iCs/>
          <w:color w:val="000000" w:themeColor="text1"/>
        </w:rPr>
        <w:t>v</w:t>
      </w:r>
      <w:r w:rsidRPr="00BD607D">
        <w:rPr>
          <w:b/>
          <w:i/>
          <w:iCs/>
          <w:color w:val="000000" w:themeColor="text1"/>
        </w:rPr>
        <w:t>alidity</w:t>
      </w:r>
    </w:p>
    <w:p w14:paraId="7FA2F77B" w14:textId="2949CE8D" w:rsidR="0049078B" w:rsidRPr="00BD607D" w:rsidRDefault="008D6ACC" w:rsidP="00437F1D">
      <w:pPr>
        <w:spacing w:line="480" w:lineRule="auto"/>
        <w:ind w:firstLine="720"/>
        <w:jc w:val="both"/>
        <w:rPr>
          <w:color w:val="000000" w:themeColor="text1"/>
        </w:rPr>
      </w:pPr>
      <w:r w:rsidRPr="00BD607D">
        <w:rPr>
          <w:color w:val="000000" w:themeColor="text1"/>
        </w:rPr>
        <w:t xml:space="preserve">The results provide evidence towards convergent validity through moderately strong significant correlations with </w:t>
      </w:r>
      <w:r w:rsidR="006423EE" w:rsidRPr="00BD607D">
        <w:rPr>
          <w:color w:val="000000" w:themeColor="text1"/>
        </w:rPr>
        <w:t xml:space="preserve">the Appearance Negative subscale of the BESAA, </w:t>
      </w:r>
      <w:r w:rsidR="005E169A" w:rsidRPr="00BD607D">
        <w:rPr>
          <w:color w:val="000000" w:themeColor="text1"/>
        </w:rPr>
        <w:t xml:space="preserve">in addition to </w:t>
      </w:r>
      <w:r w:rsidR="006423EE" w:rsidRPr="00BD607D">
        <w:rPr>
          <w:color w:val="000000" w:themeColor="text1"/>
        </w:rPr>
        <w:t xml:space="preserve">the </w:t>
      </w:r>
      <w:r w:rsidR="00F86580" w:rsidRPr="00BD607D">
        <w:rPr>
          <w:color w:val="000000" w:themeColor="text1"/>
        </w:rPr>
        <w:t xml:space="preserve">total </w:t>
      </w:r>
      <w:r w:rsidRPr="00BD607D">
        <w:rPr>
          <w:color w:val="000000" w:themeColor="text1"/>
        </w:rPr>
        <w:t xml:space="preserve">EDE-Q and its </w:t>
      </w:r>
      <w:r w:rsidRPr="00BD607D">
        <w:rPr>
          <w:bCs/>
          <w:color w:val="000000" w:themeColor="text1"/>
        </w:rPr>
        <w:t>Weight and Shape Concerns</w:t>
      </w:r>
      <w:r w:rsidRPr="00BD607D">
        <w:rPr>
          <w:color w:val="000000" w:themeColor="text1"/>
        </w:rPr>
        <w:t xml:space="preserve"> subscale </w:t>
      </w:r>
      <w:r w:rsidR="0049078B" w:rsidRPr="00BD607D">
        <w:rPr>
          <w:color w:val="000000" w:themeColor="text1"/>
        </w:rPr>
        <w:t xml:space="preserve">(Table 2). </w:t>
      </w:r>
    </w:p>
    <w:p w14:paraId="29FD1A01" w14:textId="77777777" w:rsidR="0049078B" w:rsidRPr="00BD607D" w:rsidRDefault="0049078B" w:rsidP="00D52F8D">
      <w:pPr>
        <w:spacing w:line="480" w:lineRule="auto"/>
        <w:ind w:firstLine="794"/>
        <w:jc w:val="center"/>
        <w:rPr>
          <w:color w:val="000000" w:themeColor="text1"/>
        </w:rPr>
      </w:pPr>
      <w:r w:rsidRPr="00BD607D">
        <w:rPr>
          <w:color w:val="000000" w:themeColor="text1"/>
        </w:rPr>
        <w:t>-- INSERT TABLE 2 NEAR HERE --</w:t>
      </w:r>
    </w:p>
    <w:p w14:paraId="6DDB56A0" w14:textId="77777777" w:rsidR="0049078B" w:rsidRPr="00BD607D" w:rsidRDefault="0049078B" w:rsidP="00CA02ED">
      <w:pPr>
        <w:spacing w:line="480" w:lineRule="auto"/>
        <w:jc w:val="both"/>
        <w:rPr>
          <w:b/>
          <w:color w:val="000000" w:themeColor="text1"/>
        </w:rPr>
      </w:pPr>
      <w:r w:rsidRPr="00BD607D">
        <w:rPr>
          <w:b/>
          <w:color w:val="000000" w:themeColor="text1"/>
        </w:rPr>
        <w:t>Boys</w:t>
      </w:r>
    </w:p>
    <w:p w14:paraId="62493B55" w14:textId="26DBAA07" w:rsidR="00437F1D" w:rsidRPr="00BD607D" w:rsidRDefault="0049078B" w:rsidP="00CA02ED">
      <w:pPr>
        <w:spacing w:line="480" w:lineRule="auto"/>
        <w:jc w:val="both"/>
        <w:rPr>
          <w:color w:val="000000" w:themeColor="text1"/>
        </w:rPr>
      </w:pPr>
      <w:r w:rsidRPr="00BD607D">
        <w:rPr>
          <w:b/>
          <w:i/>
          <w:iCs/>
          <w:color w:val="000000" w:themeColor="text1"/>
        </w:rPr>
        <w:t xml:space="preserve">Test-retest </w:t>
      </w:r>
      <w:r w:rsidR="009419F6" w:rsidRPr="00BD607D">
        <w:rPr>
          <w:b/>
          <w:i/>
          <w:iCs/>
          <w:color w:val="000000" w:themeColor="text1"/>
        </w:rPr>
        <w:t>r</w:t>
      </w:r>
      <w:r w:rsidRPr="00BD607D">
        <w:rPr>
          <w:b/>
          <w:i/>
          <w:iCs/>
          <w:color w:val="000000" w:themeColor="text1"/>
        </w:rPr>
        <w:t xml:space="preserve">eliability at the </w:t>
      </w:r>
      <w:r w:rsidR="009419F6" w:rsidRPr="00BD607D">
        <w:rPr>
          <w:b/>
          <w:i/>
          <w:iCs/>
          <w:color w:val="000000" w:themeColor="text1"/>
        </w:rPr>
        <w:t>i</w:t>
      </w:r>
      <w:r w:rsidRPr="00BD607D">
        <w:rPr>
          <w:b/>
          <w:i/>
          <w:iCs/>
          <w:color w:val="000000" w:themeColor="text1"/>
        </w:rPr>
        <w:t xml:space="preserve">tem </w:t>
      </w:r>
      <w:r w:rsidR="009419F6" w:rsidRPr="00BD607D">
        <w:rPr>
          <w:b/>
          <w:i/>
          <w:iCs/>
          <w:color w:val="000000" w:themeColor="text1"/>
        </w:rPr>
        <w:t>l</w:t>
      </w:r>
      <w:r w:rsidRPr="00BD607D">
        <w:rPr>
          <w:b/>
          <w:i/>
          <w:iCs/>
          <w:color w:val="000000" w:themeColor="text1"/>
        </w:rPr>
        <w:t>evel</w:t>
      </w:r>
      <w:r w:rsidRPr="00BD607D">
        <w:rPr>
          <w:i/>
          <w:iCs/>
          <w:color w:val="000000" w:themeColor="text1"/>
        </w:rPr>
        <w:t xml:space="preserve"> </w:t>
      </w:r>
    </w:p>
    <w:p w14:paraId="12973628" w14:textId="2253CF69" w:rsidR="0049078B" w:rsidRPr="00BD607D" w:rsidRDefault="0049078B" w:rsidP="00437F1D">
      <w:pPr>
        <w:spacing w:line="480" w:lineRule="auto"/>
        <w:ind w:firstLine="720"/>
        <w:jc w:val="both"/>
        <w:rPr>
          <w:b/>
          <w:color w:val="000000" w:themeColor="text1"/>
        </w:rPr>
      </w:pPr>
      <w:r w:rsidRPr="00BD607D">
        <w:rPr>
          <w:color w:val="000000" w:themeColor="text1"/>
        </w:rPr>
        <w:t>Cohen’s weighted Kappa varied between .29 and .56 (see Supplementary Table S</w:t>
      </w:r>
      <w:r w:rsidR="003B572C" w:rsidRPr="00BD607D">
        <w:rPr>
          <w:color w:val="000000" w:themeColor="text1"/>
        </w:rPr>
        <w:t>3</w:t>
      </w:r>
      <w:r w:rsidRPr="00BD607D">
        <w:rPr>
          <w:color w:val="000000" w:themeColor="text1"/>
        </w:rPr>
        <w:t xml:space="preserve">). </w:t>
      </w:r>
      <w:r w:rsidR="00BF43B4" w:rsidRPr="00BD607D">
        <w:rPr>
          <w:color w:val="000000" w:themeColor="text1"/>
        </w:rPr>
        <w:t xml:space="preserve"> </w:t>
      </w:r>
      <w:r w:rsidRPr="00BD607D">
        <w:rPr>
          <w:color w:val="000000" w:themeColor="text1"/>
        </w:rPr>
        <w:t>One problematic item</w:t>
      </w:r>
      <w:r w:rsidR="00BF43B4" w:rsidRPr="00BD607D">
        <w:rPr>
          <w:color w:val="000000" w:themeColor="text1"/>
        </w:rPr>
        <w:t xml:space="preserve"> </w:t>
      </w:r>
      <w:r w:rsidR="001204DE" w:rsidRPr="00BD607D">
        <w:rPr>
          <w:color w:val="000000" w:themeColor="text1"/>
        </w:rPr>
        <w:t>(</w:t>
      </w:r>
      <w:r w:rsidRPr="00BD607D">
        <w:rPr>
          <w:color w:val="000000" w:themeColor="text1"/>
        </w:rPr>
        <w:t>item I01</w:t>
      </w:r>
      <w:r w:rsidR="001204DE" w:rsidRPr="00BD607D">
        <w:rPr>
          <w:color w:val="000000" w:themeColor="text1"/>
        </w:rPr>
        <w:t xml:space="preserve">; </w:t>
      </w:r>
      <w:r w:rsidRPr="00BD607D">
        <w:rPr>
          <w:color w:val="000000" w:themeColor="text1"/>
        </w:rPr>
        <w:t>“I would like my body to look like the bodies of people who are on TV”) had a Kappa coefficient below the acceptable .40.</w:t>
      </w:r>
      <w:r w:rsidR="00BF43B4" w:rsidRPr="00BD607D">
        <w:rPr>
          <w:color w:val="000000" w:themeColor="text1"/>
        </w:rPr>
        <w:t xml:space="preserve"> </w:t>
      </w:r>
      <w:r w:rsidRPr="00BD607D">
        <w:rPr>
          <w:color w:val="000000" w:themeColor="text1"/>
        </w:rPr>
        <w:t xml:space="preserve">For the </w:t>
      </w:r>
      <w:r w:rsidR="00BF43B4" w:rsidRPr="00BD607D">
        <w:rPr>
          <w:color w:val="000000" w:themeColor="text1"/>
        </w:rPr>
        <w:t>remaining</w:t>
      </w:r>
      <w:r w:rsidRPr="00BD607D">
        <w:rPr>
          <w:color w:val="000000" w:themeColor="text1"/>
        </w:rPr>
        <w:t xml:space="preserve"> items, Kappa indicated moderate agreement, </w:t>
      </w:r>
      <w:r w:rsidR="00BF43B4" w:rsidRPr="00BD607D">
        <w:rPr>
          <w:color w:val="000000" w:themeColor="text1"/>
        </w:rPr>
        <w:t>thus suggesting adequate test-retest reliability. Based on the</w:t>
      </w:r>
      <w:r w:rsidRPr="00BD607D">
        <w:rPr>
          <w:color w:val="000000" w:themeColor="text1"/>
        </w:rPr>
        <w:t>se results, item I01 was removed from the scale.</w:t>
      </w:r>
    </w:p>
    <w:p w14:paraId="1326B1E4" w14:textId="50131E7B" w:rsidR="00437F1D" w:rsidRPr="00BD607D" w:rsidRDefault="0049078B" w:rsidP="00CA02ED">
      <w:pPr>
        <w:spacing w:line="480" w:lineRule="auto"/>
        <w:jc w:val="both"/>
        <w:rPr>
          <w:b/>
          <w:i/>
          <w:iCs/>
          <w:color w:val="000000" w:themeColor="text1"/>
        </w:rPr>
      </w:pPr>
      <w:r w:rsidRPr="00BD607D">
        <w:rPr>
          <w:b/>
          <w:i/>
          <w:iCs/>
          <w:color w:val="000000" w:themeColor="text1"/>
        </w:rPr>
        <w:t xml:space="preserve">Factor </w:t>
      </w:r>
      <w:r w:rsidR="00437F1D" w:rsidRPr="00BD607D">
        <w:rPr>
          <w:b/>
          <w:i/>
          <w:iCs/>
          <w:color w:val="000000" w:themeColor="text1"/>
        </w:rPr>
        <w:t>S</w:t>
      </w:r>
      <w:r w:rsidRPr="00BD607D">
        <w:rPr>
          <w:b/>
          <w:i/>
          <w:iCs/>
          <w:color w:val="000000" w:themeColor="text1"/>
        </w:rPr>
        <w:t>tructure</w:t>
      </w:r>
    </w:p>
    <w:p w14:paraId="4E056416" w14:textId="307CFB50" w:rsidR="0049078B" w:rsidRPr="00BD607D" w:rsidRDefault="0049078B" w:rsidP="00437F1D">
      <w:pPr>
        <w:spacing w:line="480" w:lineRule="auto"/>
        <w:ind w:firstLine="720"/>
        <w:jc w:val="both"/>
        <w:rPr>
          <w:color w:val="000000" w:themeColor="text1"/>
        </w:rPr>
      </w:pPr>
      <w:r w:rsidRPr="00BD607D">
        <w:rPr>
          <w:color w:val="000000" w:themeColor="text1"/>
        </w:rPr>
        <w:t>EFA for categorical items was performed on a random half of the sample of boys (</w:t>
      </w:r>
      <w:r w:rsidR="005E169A" w:rsidRPr="00BD607D">
        <w:rPr>
          <w:i/>
          <w:iCs/>
          <w:color w:val="000000" w:themeColor="text1"/>
        </w:rPr>
        <w:t>n</w:t>
      </w:r>
      <w:r w:rsidRPr="00BD607D">
        <w:rPr>
          <w:color w:val="000000" w:themeColor="text1"/>
        </w:rPr>
        <w:t xml:space="preserve"> = 370).</w:t>
      </w:r>
      <w:r w:rsidR="00774CC8" w:rsidRPr="00BD607D">
        <w:rPr>
          <w:color w:val="000000" w:themeColor="text1"/>
        </w:rPr>
        <w:t xml:space="preserve"> </w:t>
      </w:r>
      <w:r w:rsidRPr="00BD607D">
        <w:rPr>
          <w:color w:val="000000" w:themeColor="text1"/>
        </w:rPr>
        <w:t xml:space="preserve">One eigenvalue was above 1 (6.06), which suggests up to one factor according to Kaiser’s criterion. </w:t>
      </w:r>
      <w:r w:rsidR="00891B23" w:rsidRPr="00BD607D">
        <w:rPr>
          <w:color w:val="000000" w:themeColor="text1"/>
        </w:rPr>
        <w:t xml:space="preserve">This was also indicated by parallel analysis for categorical data using bootstrap simulations (see scree plot in Figure S2). </w:t>
      </w:r>
      <w:r w:rsidRPr="00BD607D">
        <w:rPr>
          <w:color w:val="000000" w:themeColor="text1"/>
        </w:rPr>
        <w:t>The one-factor solution did not fit our data</w:t>
      </w:r>
      <w:r w:rsidR="0092262A" w:rsidRPr="00BD607D">
        <w:rPr>
          <w:color w:val="000000" w:themeColor="text1"/>
        </w:rPr>
        <w:t xml:space="preserve"> (relative </w:t>
      </w:r>
      <m:oMath>
        <m:sSup>
          <m:sSupPr>
            <m:ctrlPr>
              <w:rPr>
                <w:rFonts w:ascii="Cambria Math" w:hAnsi="Cambria Math"/>
                <w:i/>
                <w:color w:val="000000" w:themeColor="text1"/>
              </w:rPr>
            </m:ctrlPr>
          </m:sSupPr>
          <m:e>
            <m:r>
              <w:rPr>
                <w:rFonts w:ascii="Cambria Math" w:hAnsi="Cambria Math"/>
                <w:color w:val="000000" w:themeColor="text1"/>
              </w:rPr>
              <m:t>χ</m:t>
            </m:r>
          </m:e>
          <m:sup>
            <m:r>
              <w:rPr>
                <w:rFonts w:ascii="Cambria Math" w:hAnsi="Cambria Math"/>
                <w:color w:val="000000" w:themeColor="text1"/>
              </w:rPr>
              <m:t>2</m:t>
            </m:r>
          </m:sup>
        </m:sSup>
        <m:r>
          <w:rPr>
            <w:rFonts w:ascii="Cambria Math" w:hAnsi="Cambria Math"/>
            <w:color w:val="000000" w:themeColor="text1"/>
          </w:rPr>
          <m:t>=</m:t>
        </m:r>
      </m:oMath>
      <w:r w:rsidR="0092262A" w:rsidRPr="00BD607D">
        <w:rPr>
          <w:color w:val="000000" w:themeColor="text1"/>
        </w:rPr>
        <w:t>5.74, RMSEA=.117, CFI=.977, TLI=.969, SRMR=.052)</w:t>
      </w:r>
      <w:r w:rsidRPr="00BD607D">
        <w:rPr>
          <w:color w:val="000000" w:themeColor="text1"/>
        </w:rPr>
        <w:t xml:space="preserve">. Omission of items I01 and I06 led to </w:t>
      </w:r>
      <w:r w:rsidR="005E169A" w:rsidRPr="00BD607D">
        <w:rPr>
          <w:color w:val="000000" w:themeColor="text1"/>
        </w:rPr>
        <w:t xml:space="preserve">a </w:t>
      </w:r>
      <w:r w:rsidRPr="00BD607D">
        <w:rPr>
          <w:color w:val="000000" w:themeColor="text1"/>
        </w:rPr>
        <w:t xml:space="preserve">close fit (relative </w:t>
      </w:r>
      <m:oMath>
        <m:sSup>
          <m:sSupPr>
            <m:ctrlPr>
              <w:rPr>
                <w:rFonts w:ascii="Cambria Math" w:hAnsi="Cambria Math"/>
                <w:i/>
                <w:color w:val="000000" w:themeColor="text1"/>
              </w:rPr>
            </m:ctrlPr>
          </m:sSupPr>
          <m:e>
            <m:r>
              <w:rPr>
                <w:rFonts w:ascii="Cambria Math" w:hAnsi="Cambria Math"/>
                <w:color w:val="000000" w:themeColor="text1"/>
              </w:rPr>
              <m:t>χ</m:t>
            </m:r>
          </m:e>
          <m:sup>
            <m:r>
              <w:rPr>
                <w:rFonts w:ascii="Cambria Math" w:hAnsi="Cambria Math"/>
                <w:color w:val="000000" w:themeColor="text1"/>
              </w:rPr>
              <m:t>2</m:t>
            </m:r>
          </m:sup>
        </m:sSup>
        <m:r>
          <w:rPr>
            <w:rFonts w:ascii="Cambria Math" w:hAnsi="Cambria Math"/>
            <w:color w:val="000000" w:themeColor="text1"/>
          </w:rPr>
          <m:t xml:space="preserve">=1.858, </m:t>
        </m:r>
        <m:r>
          <m:rPr>
            <m:sty m:val="p"/>
          </m:rPr>
          <w:rPr>
            <w:rFonts w:ascii="Cambria Math" w:hAnsi="Cambria Math"/>
            <w:color w:val="000000" w:themeColor="text1"/>
          </w:rPr>
          <m:t>RMSEA=.050, CFI=.998, TLI=.997, SRMR=</m:t>
        </m:r>
        <m:r>
          <m:rPr>
            <m:sty m:val="p"/>
          </m:rPr>
          <w:rPr>
            <w:rFonts w:ascii="Cambria Math" w:hAnsi="Cambria Math"/>
            <w:color w:val="000000" w:themeColor="text1"/>
          </w:rPr>
          <w:lastRenderedPageBreak/>
          <m:t>.022)</m:t>
        </m:r>
      </m:oMath>
      <w:r w:rsidRPr="00BD607D">
        <w:rPr>
          <w:color w:val="000000" w:themeColor="text1"/>
        </w:rPr>
        <w:t>.</w:t>
      </w:r>
      <w:r w:rsidR="005E169A" w:rsidRPr="00BD607D">
        <w:rPr>
          <w:color w:val="000000" w:themeColor="text1"/>
        </w:rPr>
        <w:t xml:space="preserve"> </w:t>
      </w:r>
      <w:r w:rsidRPr="00BD607D">
        <w:rPr>
          <w:color w:val="000000" w:themeColor="text1"/>
        </w:rPr>
        <w:t>Table 3 displays the loadings of the items on the factor (</w:t>
      </w:r>
      <w:proofErr w:type="spellStart"/>
      <w:r w:rsidRPr="00BD607D">
        <w:rPr>
          <w:color w:val="000000" w:themeColor="text1"/>
        </w:rPr>
        <w:t>Geomin</w:t>
      </w:r>
      <w:proofErr w:type="spellEnd"/>
      <w:r w:rsidRPr="00BD607D">
        <w:rPr>
          <w:color w:val="000000" w:themeColor="text1"/>
        </w:rPr>
        <w:t xml:space="preserve"> rotation), which was labelled “Internalisation”.</w:t>
      </w:r>
    </w:p>
    <w:p w14:paraId="3FDD8BBD" w14:textId="4B945E77" w:rsidR="0049078B" w:rsidRPr="00BD607D" w:rsidRDefault="0049078B" w:rsidP="00CA02ED">
      <w:pPr>
        <w:spacing w:line="480" w:lineRule="auto"/>
        <w:ind w:firstLine="720"/>
        <w:jc w:val="both"/>
        <w:rPr>
          <w:color w:val="000000" w:themeColor="text1"/>
        </w:rPr>
      </w:pPr>
      <w:r w:rsidRPr="00BD607D">
        <w:rPr>
          <w:color w:val="000000" w:themeColor="text1"/>
        </w:rPr>
        <w:t>The one-factor solution was evaluated using CFA on the other random half of the sample of boys (</w:t>
      </w:r>
      <w:r w:rsidR="005E169A" w:rsidRPr="00BD607D">
        <w:rPr>
          <w:i/>
          <w:iCs/>
          <w:color w:val="000000" w:themeColor="text1"/>
        </w:rPr>
        <w:t>n</w:t>
      </w:r>
      <w:r w:rsidRPr="00BD607D">
        <w:rPr>
          <w:color w:val="000000" w:themeColor="text1"/>
        </w:rPr>
        <w:t xml:space="preserve"> = 425) and demonstrated </w:t>
      </w:r>
      <w:r w:rsidR="005E169A" w:rsidRPr="00BD607D">
        <w:rPr>
          <w:color w:val="000000" w:themeColor="text1"/>
        </w:rPr>
        <w:t xml:space="preserve">a </w:t>
      </w:r>
      <w:r w:rsidRPr="00BD607D">
        <w:rPr>
          <w:color w:val="000000" w:themeColor="text1"/>
        </w:rPr>
        <w:t xml:space="preserve">close fit (relative </w:t>
      </w:r>
      <m:oMath>
        <m:sSup>
          <m:sSupPr>
            <m:ctrlPr>
              <w:rPr>
                <w:rFonts w:ascii="Cambria Math" w:hAnsi="Cambria Math"/>
                <w:i/>
                <w:color w:val="000000" w:themeColor="text1"/>
              </w:rPr>
            </m:ctrlPr>
          </m:sSupPr>
          <m:e>
            <m:r>
              <w:rPr>
                <w:rFonts w:ascii="Cambria Math" w:hAnsi="Cambria Math"/>
                <w:color w:val="000000" w:themeColor="text1"/>
              </w:rPr>
              <m:t>χ</m:t>
            </m:r>
          </m:e>
          <m:sup>
            <m:r>
              <w:rPr>
                <w:rFonts w:ascii="Cambria Math" w:hAnsi="Cambria Math"/>
                <w:color w:val="000000" w:themeColor="text1"/>
              </w:rPr>
              <m:t>2</m:t>
            </m:r>
          </m:sup>
        </m:sSup>
        <m:r>
          <w:rPr>
            <w:rFonts w:ascii="Cambria Math" w:hAnsi="Cambria Math"/>
            <w:color w:val="000000" w:themeColor="text1"/>
          </w:rPr>
          <m:t xml:space="preserve">=2.617, </m:t>
        </m:r>
        <m:r>
          <m:rPr>
            <m:sty m:val="p"/>
          </m:rPr>
          <w:rPr>
            <w:rFonts w:ascii="Cambria Math" w:hAnsi="Cambria Math"/>
            <w:color w:val="000000" w:themeColor="text1"/>
          </w:rPr>
          <m:t>RMSEA=.063, CFI=.998, TLI=.995, SRMR=.010)</m:t>
        </m:r>
      </m:oMath>
      <w:r w:rsidRPr="00BD607D">
        <w:rPr>
          <w:color w:val="000000" w:themeColor="text1"/>
        </w:rPr>
        <w:t>.</w:t>
      </w:r>
      <w:r w:rsidR="00774CC8" w:rsidRPr="00BD607D">
        <w:rPr>
          <w:color w:val="000000" w:themeColor="text1"/>
        </w:rPr>
        <w:t xml:space="preserve"> </w:t>
      </w:r>
      <w:r w:rsidRPr="00BD607D">
        <w:rPr>
          <w:color w:val="000000" w:themeColor="text1"/>
        </w:rPr>
        <w:t xml:space="preserve">The CFA loadings on the factor are displayed in Table 3. </w:t>
      </w:r>
    </w:p>
    <w:p w14:paraId="3146B325" w14:textId="77777777" w:rsidR="0049078B" w:rsidRPr="00BD607D" w:rsidRDefault="0049078B" w:rsidP="00D52F8D">
      <w:pPr>
        <w:spacing w:line="480" w:lineRule="auto"/>
        <w:ind w:firstLine="794"/>
        <w:jc w:val="center"/>
        <w:rPr>
          <w:color w:val="000000" w:themeColor="text1"/>
        </w:rPr>
      </w:pPr>
      <w:r w:rsidRPr="00BD607D">
        <w:rPr>
          <w:color w:val="000000" w:themeColor="text1"/>
        </w:rPr>
        <w:t>-- INSERT TABLE 3 NEAR HERE --</w:t>
      </w:r>
    </w:p>
    <w:p w14:paraId="5BCB8E1F" w14:textId="77777777" w:rsidR="00437F1D" w:rsidRPr="00BD607D" w:rsidRDefault="0049078B" w:rsidP="00437F1D">
      <w:pPr>
        <w:spacing w:line="480" w:lineRule="auto"/>
        <w:jc w:val="both"/>
        <w:rPr>
          <w:color w:val="000000" w:themeColor="text1"/>
        </w:rPr>
      </w:pPr>
      <w:r w:rsidRPr="00BD607D">
        <w:rPr>
          <w:b/>
          <w:i/>
          <w:iCs/>
          <w:color w:val="000000" w:themeColor="text1"/>
        </w:rPr>
        <w:t>Reliability</w:t>
      </w:r>
      <w:r w:rsidRPr="00BD607D">
        <w:rPr>
          <w:color w:val="000000" w:themeColor="text1"/>
        </w:rPr>
        <w:t xml:space="preserve"> </w:t>
      </w:r>
    </w:p>
    <w:p w14:paraId="005351FC" w14:textId="0FED075C" w:rsidR="0049078B" w:rsidRPr="00BD607D" w:rsidRDefault="0049078B" w:rsidP="00437F1D">
      <w:pPr>
        <w:spacing w:line="480" w:lineRule="auto"/>
        <w:ind w:firstLine="720"/>
        <w:jc w:val="both"/>
        <w:rPr>
          <w:color w:val="000000" w:themeColor="text1"/>
        </w:rPr>
      </w:pPr>
      <w:r w:rsidRPr="00BD607D">
        <w:rPr>
          <w:color w:val="000000" w:themeColor="text1"/>
        </w:rPr>
        <w:t>With regard to internal consistency, Cronbach’s alpha for the boys’ scale was .87, indicating strong reliability.</w:t>
      </w:r>
      <w:r w:rsidR="00774CC8" w:rsidRPr="00BD607D">
        <w:rPr>
          <w:color w:val="000000" w:themeColor="text1"/>
        </w:rPr>
        <w:t xml:space="preserve"> </w:t>
      </w:r>
      <w:r w:rsidRPr="00BD607D">
        <w:rPr>
          <w:color w:val="000000" w:themeColor="text1"/>
        </w:rPr>
        <w:t>The item total correlations varied between .650 and .722</w:t>
      </w:r>
      <w:r w:rsidR="00774CC8" w:rsidRPr="00BD607D">
        <w:rPr>
          <w:color w:val="000000" w:themeColor="text1"/>
        </w:rPr>
        <w:t>, thus indicating</w:t>
      </w:r>
      <w:r w:rsidRPr="00BD607D">
        <w:rPr>
          <w:color w:val="000000" w:themeColor="text1"/>
        </w:rPr>
        <w:t xml:space="preserve"> no problematic items (see Supplementary Table S</w:t>
      </w:r>
      <w:r w:rsidR="003B572C" w:rsidRPr="00BD607D">
        <w:rPr>
          <w:color w:val="000000" w:themeColor="text1"/>
        </w:rPr>
        <w:t>4</w:t>
      </w:r>
      <w:r w:rsidRPr="00BD607D">
        <w:rPr>
          <w:color w:val="000000" w:themeColor="text1"/>
        </w:rPr>
        <w:t>). With respect to the factor’s stability</w:t>
      </w:r>
      <w:r w:rsidR="00774CC8" w:rsidRPr="00BD607D">
        <w:rPr>
          <w:color w:val="000000" w:themeColor="text1"/>
        </w:rPr>
        <w:t>,</w:t>
      </w:r>
      <w:r w:rsidRPr="00BD607D">
        <w:rPr>
          <w:color w:val="000000" w:themeColor="text1"/>
        </w:rPr>
        <w:t xml:space="preserve"> the ICC was .55 (95% [.41, .66])</w:t>
      </w:r>
      <w:r w:rsidR="00C1141C" w:rsidRPr="00BD607D">
        <w:rPr>
          <w:color w:val="000000" w:themeColor="text1"/>
        </w:rPr>
        <w:t>,</w:t>
      </w:r>
      <w:r w:rsidRPr="00BD607D">
        <w:rPr>
          <w:color w:val="000000" w:themeColor="text1"/>
        </w:rPr>
        <w:t xml:space="preserve"> which is below satisfactory levels.</w:t>
      </w:r>
    </w:p>
    <w:p w14:paraId="60E7C084" w14:textId="54168AA2" w:rsidR="00437F1D" w:rsidRPr="00BD607D" w:rsidRDefault="0049078B" w:rsidP="00437F1D">
      <w:pPr>
        <w:spacing w:line="480" w:lineRule="auto"/>
        <w:jc w:val="both"/>
        <w:rPr>
          <w:b/>
          <w:i/>
          <w:iCs/>
          <w:color w:val="000000" w:themeColor="text1"/>
        </w:rPr>
      </w:pPr>
      <w:r w:rsidRPr="00BD607D">
        <w:rPr>
          <w:b/>
          <w:i/>
          <w:iCs/>
          <w:color w:val="000000" w:themeColor="text1"/>
        </w:rPr>
        <w:t xml:space="preserve">Construct </w:t>
      </w:r>
      <w:r w:rsidR="009419F6" w:rsidRPr="00BD607D">
        <w:rPr>
          <w:b/>
          <w:i/>
          <w:iCs/>
          <w:color w:val="000000" w:themeColor="text1"/>
        </w:rPr>
        <w:t>v</w:t>
      </w:r>
      <w:r w:rsidRPr="00BD607D">
        <w:rPr>
          <w:b/>
          <w:i/>
          <w:iCs/>
          <w:color w:val="000000" w:themeColor="text1"/>
        </w:rPr>
        <w:t>alidity</w:t>
      </w:r>
    </w:p>
    <w:p w14:paraId="44441FD2" w14:textId="11D42214" w:rsidR="00873B52" w:rsidRPr="00BD607D" w:rsidRDefault="00873B52" w:rsidP="00437F1D">
      <w:pPr>
        <w:spacing w:line="480" w:lineRule="auto"/>
        <w:ind w:firstLine="720"/>
        <w:jc w:val="both"/>
        <w:rPr>
          <w:color w:val="000000" w:themeColor="text1"/>
        </w:rPr>
      </w:pPr>
      <w:r w:rsidRPr="00BD607D">
        <w:rPr>
          <w:color w:val="000000" w:themeColor="text1"/>
        </w:rPr>
        <w:t>Internalisation correlated moderately with t</w:t>
      </w:r>
      <w:r w:rsidR="00F86580" w:rsidRPr="00BD607D">
        <w:rPr>
          <w:color w:val="000000" w:themeColor="text1"/>
        </w:rPr>
        <w:t xml:space="preserve">he Appearance Negative subscale of the BESAA, </w:t>
      </w:r>
      <w:r w:rsidR="00C1141C" w:rsidRPr="00BD607D">
        <w:rPr>
          <w:color w:val="000000" w:themeColor="text1"/>
        </w:rPr>
        <w:t>in addition to the</w:t>
      </w:r>
      <w:r w:rsidR="00F86580" w:rsidRPr="00BD607D">
        <w:rPr>
          <w:color w:val="000000" w:themeColor="text1"/>
        </w:rPr>
        <w:t xml:space="preserve"> </w:t>
      </w:r>
      <w:r w:rsidRPr="00BD607D">
        <w:rPr>
          <w:color w:val="000000" w:themeColor="text1"/>
        </w:rPr>
        <w:t>total EDE-Q</w:t>
      </w:r>
      <w:r w:rsidR="00336ADD" w:rsidRPr="00BD607D">
        <w:rPr>
          <w:color w:val="000000" w:themeColor="text1"/>
        </w:rPr>
        <w:t xml:space="preserve"> and its Weight and Shape Concerns subscale</w:t>
      </w:r>
      <w:r w:rsidRPr="00BD607D">
        <w:rPr>
          <w:color w:val="000000" w:themeColor="text1"/>
        </w:rPr>
        <w:t xml:space="preserve"> (Table 4).  </w:t>
      </w:r>
    </w:p>
    <w:p w14:paraId="2D7289C9" w14:textId="77777777" w:rsidR="0049078B" w:rsidRPr="00BD607D" w:rsidRDefault="0049078B" w:rsidP="00D52F8D">
      <w:pPr>
        <w:spacing w:line="480" w:lineRule="auto"/>
        <w:ind w:firstLine="794"/>
        <w:jc w:val="center"/>
        <w:rPr>
          <w:color w:val="000000" w:themeColor="text1"/>
        </w:rPr>
      </w:pPr>
      <w:r w:rsidRPr="00BD607D">
        <w:rPr>
          <w:color w:val="000000" w:themeColor="text1"/>
        </w:rPr>
        <w:t>-- INSERT TABLE 4 NEAR HERE --</w:t>
      </w:r>
    </w:p>
    <w:p w14:paraId="1E1CB035" w14:textId="7198B503" w:rsidR="0049078B" w:rsidRPr="00BD607D" w:rsidRDefault="0049078B" w:rsidP="00CA02ED">
      <w:pPr>
        <w:spacing w:line="480" w:lineRule="auto"/>
        <w:jc w:val="both"/>
        <w:rPr>
          <w:b/>
          <w:color w:val="000000" w:themeColor="text1"/>
        </w:rPr>
      </w:pPr>
      <w:r w:rsidRPr="00BD607D">
        <w:rPr>
          <w:b/>
          <w:color w:val="000000" w:themeColor="text1"/>
        </w:rPr>
        <w:t xml:space="preserve">Common </w:t>
      </w:r>
      <w:r w:rsidR="009419F6" w:rsidRPr="00BD607D">
        <w:rPr>
          <w:b/>
          <w:color w:val="000000" w:themeColor="text1"/>
        </w:rPr>
        <w:t>i</w:t>
      </w:r>
      <w:r w:rsidRPr="00BD607D">
        <w:rPr>
          <w:b/>
          <w:color w:val="000000" w:themeColor="text1"/>
        </w:rPr>
        <w:t xml:space="preserve">tems for </w:t>
      </w:r>
      <w:r w:rsidR="009419F6" w:rsidRPr="00BD607D">
        <w:rPr>
          <w:b/>
          <w:color w:val="000000" w:themeColor="text1"/>
        </w:rPr>
        <w:t>b</w:t>
      </w:r>
      <w:r w:rsidRPr="00BD607D">
        <w:rPr>
          <w:b/>
          <w:color w:val="000000" w:themeColor="text1"/>
        </w:rPr>
        <w:t xml:space="preserve">oth </w:t>
      </w:r>
      <w:r w:rsidR="009419F6" w:rsidRPr="00BD607D">
        <w:rPr>
          <w:b/>
          <w:color w:val="000000" w:themeColor="text1"/>
        </w:rPr>
        <w:t>g</w:t>
      </w:r>
      <w:r w:rsidRPr="00BD607D">
        <w:rPr>
          <w:b/>
          <w:color w:val="000000" w:themeColor="text1"/>
        </w:rPr>
        <w:t>enders</w:t>
      </w:r>
    </w:p>
    <w:p w14:paraId="715DD901" w14:textId="0A653738" w:rsidR="00437F1D" w:rsidRPr="00BD607D" w:rsidRDefault="0049078B" w:rsidP="00CA02ED">
      <w:pPr>
        <w:spacing w:line="480" w:lineRule="auto"/>
        <w:jc w:val="both"/>
        <w:rPr>
          <w:color w:val="000000" w:themeColor="text1"/>
        </w:rPr>
      </w:pPr>
      <w:r w:rsidRPr="00BD607D">
        <w:rPr>
          <w:b/>
          <w:i/>
          <w:iCs/>
          <w:color w:val="000000" w:themeColor="text1"/>
        </w:rPr>
        <w:t xml:space="preserve">Factor </w:t>
      </w:r>
      <w:r w:rsidR="009419F6" w:rsidRPr="00BD607D">
        <w:rPr>
          <w:b/>
          <w:i/>
          <w:iCs/>
          <w:color w:val="000000" w:themeColor="text1"/>
        </w:rPr>
        <w:t>s</w:t>
      </w:r>
      <w:r w:rsidRPr="00BD607D">
        <w:rPr>
          <w:b/>
          <w:i/>
          <w:iCs/>
          <w:color w:val="000000" w:themeColor="text1"/>
        </w:rPr>
        <w:t>tructure</w:t>
      </w:r>
      <w:r w:rsidRPr="00BD607D">
        <w:rPr>
          <w:color w:val="000000" w:themeColor="text1"/>
        </w:rPr>
        <w:t xml:space="preserve"> </w:t>
      </w:r>
    </w:p>
    <w:p w14:paraId="4DA0922E" w14:textId="4828201A" w:rsidR="0049078B" w:rsidRPr="00BD607D" w:rsidRDefault="0049078B" w:rsidP="00437F1D">
      <w:pPr>
        <w:spacing w:line="480" w:lineRule="auto"/>
        <w:ind w:firstLine="720"/>
        <w:jc w:val="both"/>
        <w:rPr>
          <w:color w:val="000000" w:themeColor="text1"/>
        </w:rPr>
      </w:pPr>
      <w:r w:rsidRPr="00BD607D">
        <w:rPr>
          <w:color w:val="000000" w:themeColor="text1"/>
        </w:rPr>
        <w:t xml:space="preserve">Using items common to both the male and female versions of </w:t>
      </w:r>
      <w:r w:rsidR="00106FA1" w:rsidRPr="00BD607D">
        <w:rPr>
          <w:color w:val="000000" w:themeColor="text1"/>
        </w:rPr>
        <w:t xml:space="preserve">the </w:t>
      </w:r>
      <w:r w:rsidRPr="00BD607D">
        <w:rPr>
          <w:color w:val="000000" w:themeColor="text1"/>
        </w:rPr>
        <w:t xml:space="preserve">Internalisation </w:t>
      </w:r>
      <w:r w:rsidR="00106FA1" w:rsidRPr="00BD607D">
        <w:rPr>
          <w:color w:val="000000" w:themeColor="text1"/>
        </w:rPr>
        <w:t xml:space="preserve">scale </w:t>
      </w:r>
      <w:r w:rsidRPr="00BD607D">
        <w:rPr>
          <w:color w:val="000000" w:themeColor="text1"/>
        </w:rPr>
        <w:t>(I02, I03, I04, and I05), CFA was run on the complete sample (</w:t>
      </w:r>
      <w:r w:rsidRPr="00BD607D">
        <w:rPr>
          <w:i/>
          <w:iCs/>
          <w:color w:val="000000" w:themeColor="text1"/>
        </w:rPr>
        <w:t>N</w:t>
      </w:r>
      <w:r w:rsidRPr="00BD607D">
        <w:rPr>
          <w:color w:val="000000" w:themeColor="text1"/>
        </w:rPr>
        <w:t xml:space="preserve"> = 1432), with both boys (</w:t>
      </w:r>
      <w:r w:rsidR="00106FA1" w:rsidRPr="00BD607D">
        <w:rPr>
          <w:i/>
          <w:iCs/>
          <w:color w:val="000000" w:themeColor="text1"/>
        </w:rPr>
        <w:t>n</w:t>
      </w:r>
      <w:r w:rsidRPr="00BD607D">
        <w:rPr>
          <w:color w:val="000000" w:themeColor="text1"/>
        </w:rPr>
        <w:t xml:space="preserve"> = 795) and girls (</w:t>
      </w:r>
      <w:r w:rsidR="00106FA1" w:rsidRPr="00BD607D">
        <w:rPr>
          <w:i/>
          <w:iCs/>
          <w:color w:val="000000" w:themeColor="text1"/>
        </w:rPr>
        <w:t>n</w:t>
      </w:r>
      <w:r w:rsidRPr="00BD607D">
        <w:rPr>
          <w:color w:val="000000" w:themeColor="text1"/>
        </w:rPr>
        <w:t xml:space="preserve"> = 637). The one-factor solution was confirmed by CFA and demonstrated a close fit to our data (relative </w:t>
      </w:r>
      <m:oMath>
        <m:sSup>
          <m:sSupPr>
            <m:ctrlPr>
              <w:rPr>
                <w:rFonts w:ascii="Cambria Math" w:hAnsi="Cambria Math"/>
                <w:i/>
                <w:color w:val="000000" w:themeColor="text1"/>
              </w:rPr>
            </m:ctrlPr>
          </m:sSupPr>
          <m:e>
            <m:r>
              <w:rPr>
                <w:rFonts w:ascii="Cambria Math" w:hAnsi="Cambria Math"/>
                <w:color w:val="000000" w:themeColor="text1"/>
              </w:rPr>
              <m:t>χ</m:t>
            </m:r>
          </m:e>
          <m:sup>
            <m:r>
              <w:rPr>
                <w:rFonts w:ascii="Cambria Math" w:hAnsi="Cambria Math"/>
                <w:color w:val="000000" w:themeColor="text1"/>
              </w:rPr>
              <m:t>2</m:t>
            </m:r>
          </m:sup>
        </m:sSup>
        <m:r>
          <w:rPr>
            <w:rFonts w:ascii="Cambria Math" w:hAnsi="Cambria Math"/>
            <w:color w:val="000000" w:themeColor="text1"/>
          </w:rPr>
          <m:t xml:space="preserve">=2.890, </m:t>
        </m:r>
        <m:r>
          <m:rPr>
            <m:sty m:val="p"/>
          </m:rPr>
          <w:rPr>
            <w:rFonts w:ascii="Cambria Math" w:hAnsi="Cambria Math"/>
            <w:color w:val="000000" w:themeColor="text1"/>
          </w:rPr>
          <m:t>RMSEA=.036, CFI=.999, TLI=.998, SRMR=.005)</m:t>
        </m:r>
      </m:oMath>
      <w:r w:rsidRPr="00BD607D">
        <w:rPr>
          <w:color w:val="000000" w:themeColor="text1"/>
        </w:rPr>
        <w:t xml:space="preserve">. </w:t>
      </w:r>
      <w:r w:rsidR="00774CC8" w:rsidRPr="00BD607D">
        <w:rPr>
          <w:color w:val="000000" w:themeColor="text1"/>
        </w:rPr>
        <w:t xml:space="preserve"> </w:t>
      </w:r>
      <w:r w:rsidRPr="00BD607D">
        <w:rPr>
          <w:color w:val="000000" w:themeColor="text1"/>
        </w:rPr>
        <w:t>See the factor loadings in Supplementary Table S</w:t>
      </w:r>
      <w:r w:rsidR="003B572C" w:rsidRPr="00BD607D">
        <w:rPr>
          <w:color w:val="000000" w:themeColor="text1"/>
        </w:rPr>
        <w:t>5</w:t>
      </w:r>
      <w:r w:rsidRPr="00BD607D">
        <w:rPr>
          <w:color w:val="000000" w:themeColor="text1"/>
        </w:rPr>
        <w:t>.</w:t>
      </w:r>
    </w:p>
    <w:p w14:paraId="45733A29" w14:textId="68040E06" w:rsidR="00437F1D" w:rsidRPr="00BD607D" w:rsidRDefault="0049078B" w:rsidP="00437F1D">
      <w:pPr>
        <w:spacing w:line="480" w:lineRule="auto"/>
        <w:jc w:val="both"/>
        <w:rPr>
          <w:b/>
          <w:i/>
          <w:iCs/>
          <w:color w:val="000000" w:themeColor="text1"/>
        </w:rPr>
      </w:pPr>
      <w:r w:rsidRPr="00BD607D">
        <w:rPr>
          <w:b/>
          <w:i/>
          <w:iCs/>
          <w:color w:val="000000" w:themeColor="text1"/>
        </w:rPr>
        <w:t xml:space="preserve">Measurement </w:t>
      </w:r>
      <w:r w:rsidR="009419F6" w:rsidRPr="00BD607D">
        <w:rPr>
          <w:b/>
          <w:i/>
          <w:iCs/>
          <w:color w:val="000000" w:themeColor="text1"/>
        </w:rPr>
        <w:t>i</w:t>
      </w:r>
      <w:r w:rsidRPr="00BD607D">
        <w:rPr>
          <w:b/>
          <w:i/>
          <w:iCs/>
          <w:color w:val="000000" w:themeColor="text1"/>
        </w:rPr>
        <w:t>nvariance</w:t>
      </w:r>
    </w:p>
    <w:p w14:paraId="2414E001" w14:textId="16DAF573" w:rsidR="0049078B" w:rsidRPr="00BD607D" w:rsidRDefault="0049078B" w:rsidP="00437F1D">
      <w:pPr>
        <w:spacing w:line="480" w:lineRule="auto"/>
        <w:ind w:firstLine="709"/>
        <w:jc w:val="both"/>
        <w:rPr>
          <w:color w:val="000000" w:themeColor="text1"/>
        </w:rPr>
      </w:pPr>
      <w:r w:rsidRPr="00BD607D">
        <w:rPr>
          <w:color w:val="000000" w:themeColor="text1"/>
        </w:rPr>
        <w:lastRenderedPageBreak/>
        <w:t xml:space="preserve">The MIMIC model revealed no significant direct effects with respect to gender. Therefore, it can be concluded that the common-items Internalisation </w:t>
      </w:r>
      <w:r w:rsidR="00774CC8" w:rsidRPr="00BD607D">
        <w:rPr>
          <w:color w:val="000000" w:themeColor="text1"/>
        </w:rPr>
        <w:t xml:space="preserve">scale </w:t>
      </w:r>
      <w:r w:rsidRPr="00BD607D">
        <w:rPr>
          <w:color w:val="000000" w:themeColor="text1"/>
        </w:rPr>
        <w:t>is invariant with respect to gender</w:t>
      </w:r>
      <w:r w:rsidR="00106FA1" w:rsidRPr="00BD607D">
        <w:rPr>
          <w:color w:val="000000" w:themeColor="text1"/>
        </w:rPr>
        <w:t xml:space="preserve">. Consequently, </w:t>
      </w:r>
      <w:r w:rsidRPr="00BD607D">
        <w:rPr>
          <w:color w:val="000000" w:themeColor="text1"/>
        </w:rPr>
        <w:t xml:space="preserve">the total scores can be compared across girls and boys. The distribution of total scores for common items between girls and boys was not statistically different (Mann-Whitney U = 249.531, </w:t>
      </w:r>
      <w:r w:rsidRPr="00BD607D">
        <w:rPr>
          <w:i/>
          <w:iCs/>
          <w:color w:val="000000" w:themeColor="text1"/>
        </w:rPr>
        <w:t xml:space="preserve">p </w:t>
      </w:r>
      <w:r w:rsidRPr="00BD607D">
        <w:rPr>
          <w:color w:val="000000" w:themeColor="text1"/>
        </w:rPr>
        <w:t>= 633).</w:t>
      </w:r>
    </w:p>
    <w:p w14:paraId="5AF92E8C" w14:textId="15FFE4C2" w:rsidR="00437F1D" w:rsidRPr="00BD607D" w:rsidRDefault="0049078B" w:rsidP="00437F1D">
      <w:pPr>
        <w:spacing w:line="480" w:lineRule="auto"/>
        <w:jc w:val="both"/>
        <w:rPr>
          <w:color w:val="000000" w:themeColor="text1"/>
        </w:rPr>
      </w:pPr>
      <w:r w:rsidRPr="00BD607D">
        <w:rPr>
          <w:b/>
          <w:i/>
          <w:iCs/>
          <w:color w:val="000000" w:themeColor="text1"/>
        </w:rPr>
        <w:t xml:space="preserve">Internal </w:t>
      </w:r>
      <w:r w:rsidR="009419F6" w:rsidRPr="00BD607D">
        <w:rPr>
          <w:b/>
          <w:i/>
          <w:iCs/>
          <w:color w:val="000000" w:themeColor="text1"/>
        </w:rPr>
        <w:t>c</w:t>
      </w:r>
      <w:r w:rsidRPr="00BD607D">
        <w:rPr>
          <w:b/>
          <w:i/>
          <w:iCs/>
          <w:color w:val="000000" w:themeColor="text1"/>
        </w:rPr>
        <w:t xml:space="preserve">onsistency </w:t>
      </w:r>
      <w:r w:rsidR="009419F6" w:rsidRPr="00BD607D">
        <w:rPr>
          <w:b/>
          <w:i/>
          <w:iCs/>
          <w:color w:val="000000" w:themeColor="text1"/>
        </w:rPr>
        <w:t>r</w:t>
      </w:r>
      <w:r w:rsidRPr="00BD607D">
        <w:rPr>
          <w:b/>
          <w:i/>
          <w:iCs/>
          <w:color w:val="000000" w:themeColor="text1"/>
        </w:rPr>
        <w:t>eliability</w:t>
      </w:r>
      <w:r w:rsidRPr="00BD607D">
        <w:rPr>
          <w:color w:val="000000" w:themeColor="text1"/>
        </w:rPr>
        <w:t xml:space="preserve"> </w:t>
      </w:r>
    </w:p>
    <w:p w14:paraId="4FE2526A" w14:textId="14F79CCD" w:rsidR="0049078B" w:rsidRPr="00BD607D" w:rsidRDefault="0049078B" w:rsidP="00437F1D">
      <w:pPr>
        <w:spacing w:line="480" w:lineRule="auto"/>
        <w:ind w:firstLine="720"/>
        <w:jc w:val="both"/>
        <w:rPr>
          <w:color w:val="000000" w:themeColor="text1"/>
        </w:rPr>
      </w:pPr>
      <w:r w:rsidRPr="00BD607D">
        <w:rPr>
          <w:color w:val="000000" w:themeColor="text1"/>
        </w:rPr>
        <w:t xml:space="preserve">Cronbach’s alpha for the scale with common items </w:t>
      </w:r>
      <w:r w:rsidR="009419F6" w:rsidRPr="00BD607D">
        <w:rPr>
          <w:color w:val="000000" w:themeColor="text1"/>
        </w:rPr>
        <w:t>showed</w:t>
      </w:r>
      <w:r w:rsidRPr="00BD607D">
        <w:rPr>
          <w:color w:val="000000" w:themeColor="text1"/>
        </w:rPr>
        <w:t xml:space="preserve"> satisfactory internal consistency (α =. 839). Item-total correlations were inspected at </w:t>
      </w:r>
      <w:r w:rsidR="006F09C6" w:rsidRPr="00BD607D">
        <w:rPr>
          <w:color w:val="000000" w:themeColor="text1"/>
        </w:rPr>
        <w:t xml:space="preserve">the </w:t>
      </w:r>
      <w:r w:rsidRPr="00BD607D">
        <w:rPr>
          <w:color w:val="000000" w:themeColor="text1"/>
        </w:rPr>
        <w:t xml:space="preserve">factor level and did not reveal any problematic items (see Supplementary Table </w:t>
      </w:r>
      <w:r w:rsidR="00D52F8D" w:rsidRPr="00BD607D">
        <w:rPr>
          <w:color w:val="000000" w:themeColor="text1"/>
        </w:rPr>
        <w:t>S</w:t>
      </w:r>
      <w:r w:rsidRPr="00BD607D">
        <w:rPr>
          <w:color w:val="000000" w:themeColor="text1"/>
        </w:rPr>
        <w:t xml:space="preserve">5). </w:t>
      </w:r>
    </w:p>
    <w:p w14:paraId="3880945C" w14:textId="77777777" w:rsidR="0049078B" w:rsidRPr="00BD607D" w:rsidRDefault="0049078B" w:rsidP="00D52F8D">
      <w:pPr>
        <w:spacing w:line="480" w:lineRule="auto"/>
        <w:jc w:val="center"/>
        <w:rPr>
          <w:b/>
          <w:color w:val="000000" w:themeColor="text1"/>
        </w:rPr>
      </w:pPr>
      <w:r w:rsidRPr="00BD607D">
        <w:rPr>
          <w:b/>
          <w:color w:val="000000" w:themeColor="text1"/>
        </w:rPr>
        <w:t>Discussion</w:t>
      </w:r>
    </w:p>
    <w:p w14:paraId="37C85DD2" w14:textId="7A473265" w:rsidR="0049078B" w:rsidRPr="00BD607D" w:rsidRDefault="0049078B" w:rsidP="00CA02ED">
      <w:pPr>
        <w:spacing w:line="480" w:lineRule="auto"/>
        <w:jc w:val="both"/>
        <w:rPr>
          <w:bCs/>
          <w:color w:val="000000" w:themeColor="text1"/>
        </w:rPr>
      </w:pPr>
      <w:r w:rsidRPr="00BD607D">
        <w:rPr>
          <w:bCs/>
          <w:color w:val="000000" w:themeColor="text1"/>
        </w:rPr>
        <w:tab/>
        <w:t>Growing research highligh</w:t>
      </w:r>
      <w:r w:rsidR="004B06B8" w:rsidRPr="00BD607D">
        <w:rPr>
          <w:bCs/>
          <w:color w:val="000000" w:themeColor="text1"/>
        </w:rPr>
        <w:t>ts</w:t>
      </w:r>
      <w:r w:rsidRPr="00BD607D">
        <w:rPr>
          <w:bCs/>
          <w:color w:val="000000" w:themeColor="text1"/>
        </w:rPr>
        <w:t xml:space="preserve"> that body image concerns affect young people in India, and in particular, adolescents </w:t>
      </w:r>
      <w:r w:rsidRPr="00BD607D">
        <w:rPr>
          <w:bCs/>
          <w:noProof/>
          <w:color w:val="000000" w:themeColor="text1"/>
        </w:rPr>
        <w:t>(e.g., Ganesan et al., 2018; Singh</w:t>
      </w:r>
      <w:r w:rsidR="00D243D6" w:rsidRPr="00BD607D">
        <w:rPr>
          <w:bCs/>
          <w:noProof/>
          <w:color w:val="000000" w:themeColor="text1"/>
        </w:rPr>
        <w:t>, Ashok, Binu, Parsekar, &amp; Bhumika</w:t>
      </w:r>
      <w:r w:rsidRPr="00BD607D">
        <w:rPr>
          <w:bCs/>
          <w:noProof/>
          <w:color w:val="000000" w:themeColor="text1"/>
        </w:rPr>
        <w:t>, 2015)</w:t>
      </w:r>
      <w:r w:rsidRPr="00BD607D">
        <w:rPr>
          <w:bCs/>
          <w:color w:val="000000" w:themeColor="text1"/>
        </w:rPr>
        <w:t>.</w:t>
      </w:r>
      <w:r w:rsidR="00BF3D90" w:rsidRPr="00BD607D">
        <w:rPr>
          <w:bCs/>
          <w:color w:val="000000" w:themeColor="text1"/>
        </w:rPr>
        <w:t xml:space="preserve"> </w:t>
      </w:r>
      <w:r w:rsidRPr="00BD607D">
        <w:rPr>
          <w:bCs/>
          <w:color w:val="000000" w:themeColor="text1"/>
        </w:rPr>
        <w:t xml:space="preserve">However, there is a dearth of validated measures to examine potential risk factors which could be targeted in preventative interventions. One well-recognised risk factor in Europe, North America and Australia, is internalisation of cultural appearance ideals </w:t>
      </w:r>
      <w:r w:rsidRPr="00BD607D">
        <w:rPr>
          <w:noProof/>
          <w:color w:val="000000" w:themeColor="text1"/>
        </w:rPr>
        <w:t>(Cafri et al., 2005; Stice, 2002)</w:t>
      </w:r>
      <w:r w:rsidR="004B06B8" w:rsidRPr="00BD607D">
        <w:rPr>
          <w:bCs/>
          <w:color w:val="000000" w:themeColor="text1"/>
        </w:rPr>
        <w:t>. T</w:t>
      </w:r>
      <w:r w:rsidRPr="00BD607D">
        <w:rPr>
          <w:bCs/>
          <w:color w:val="000000" w:themeColor="text1"/>
        </w:rPr>
        <w:t>his influence warrants examination in India, particularly given the prevalence of appearanc</w:t>
      </w:r>
      <w:r w:rsidR="004B06B8" w:rsidRPr="00BD607D">
        <w:rPr>
          <w:bCs/>
          <w:color w:val="000000" w:themeColor="text1"/>
        </w:rPr>
        <w:t>e</w:t>
      </w:r>
      <w:r w:rsidRPr="00BD607D">
        <w:rPr>
          <w:bCs/>
          <w:color w:val="000000" w:themeColor="text1"/>
        </w:rPr>
        <w:t xml:space="preserve"> ideals across the Indian media landscape </w:t>
      </w:r>
      <w:r w:rsidRPr="00BD607D">
        <w:rPr>
          <w:bCs/>
          <w:noProof/>
          <w:color w:val="000000" w:themeColor="text1"/>
        </w:rPr>
        <w:t>(Ciecko, 2001; Cullity, 2002; Parameswaran &amp; Cardoza, 2009; Shroff &amp; Thompson, 2004; Thapan, 2004)</w:t>
      </w:r>
      <w:r w:rsidRPr="00BD607D">
        <w:rPr>
          <w:bCs/>
          <w:color w:val="000000" w:themeColor="text1"/>
        </w:rPr>
        <w:t xml:space="preserve">. In this study, we sought to validate the Internalisation-General </w:t>
      </w:r>
      <w:r w:rsidR="006F09C6" w:rsidRPr="00BD607D">
        <w:rPr>
          <w:bCs/>
          <w:color w:val="000000" w:themeColor="text1"/>
        </w:rPr>
        <w:t>s</w:t>
      </w:r>
      <w:r w:rsidRPr="00BD607D">
        <w:rPr>
          <w:bCs/>
          <w:color w:val="000000" w:themeColor="text1"/>
        </w:rPr>
        <w:t xml:space="preserve">ubscale from the SATAQ-3 </w:t>
      </w:r>
      <w:r w:rsidRPr="00BD607D">
        <w:rPr>
          <w:bCs/>
          <w:noProof/>
          <w:color w:val="000000" w:themeColor="text1"/>
        </w:rPr>
        <w:t>(Thompson et al., 2004)</w:t>
      </w:r>
      <w:r w:rsidRPr="00BD607D">
        <w:rPr>
          <w:bCs/>
          <w:color w:val="000000" w:themeColor="text1"/>
        </w:rPr>
        <w:t xml:space="preserve"> in English among adolescents in urban India. Following cultural adaptation and examination of its factor structure, reliability, and construct validity, the scale was revealed to be a psychometrically sound and culturally appropriate tool to assess internalisation of appearance ideals among Indian adolescents.</w:t>
      </w:r>
      <w:r w:rsidR="00BF3D90" w:rsidRPr="00BD607D">
        <w:rPr>
          <w:bCs/>
          <w:color w:val="000000" w:themeColor="text1"/>
        </w:rPr>
        <w:t xml:space="preserve"> </w:t>
      </w:r>
      <w:r w:rsidRPr="00BD607D">
        <w:rPr>
          <w:bCs/>
          <w:color w:val="000000" w:themeColor="text1"/>
        </w:rPr>
        <w:t xml:space="preserve">Specifically, psychometric evaluation resulted in a six-item scale for girls, a five-item scale for boys, and a four-item scale which can be used across both genders. </w:t>
      </w:r>
    </w:p>
    <w:p w14:paraId="1CC4174F" w14:textId="71FDFA2E" w:rsidR="0049078B" w:rsidRPr="00BD607D" w:rsidRDefault="0049078B" w:rsidP="00CA02ED">
      <w:pPr>
        <w:spacing w:line="480" w:lineRule="auto"/>
        <w:jc w:val="both"/>
        <w:rPr>
          <w:color w:val="000000" w:themeColor="text1"/>
        </w:rPr>
      </w:pPr>
      <w:r w:rsidRPr="00BD607D">
        <w:rPr>
          <w:bCs/>
          <w:color w:val="000000" w:themeColor="text1"/>
        </w:rPr>
        <w:lastRenderedPageBreak/>
        <w:tab/>
        <w:t>With regard to</w:t>
      </w:r>
      <w:r w:rsidR="004B06B8" w:rsidRPr="00BD607D">
        <w:rPr>
          <w:bCs/>
          <w:color w:val="000000" w:themeColor="text1"/>
        </w:rPr>
        <w:t xml:space="preserve"> the</w:t>
      </w:r>
      <w:r w:rsidRPr="00BD607D">
        <w:rPr>
          <w:bCs/>
          <w:color w:val="000000" w:themeColor="text1"/>
        </w:rPr>
        <w:t xml:space="preserve"> factor structure, EFA revealed a one factor solution among both genders (in addition to the common-items version). This mirrors findings of validation studies conducted in Italy </w:t>
      </w:r>
      <w:r w:rsidRPr="00BD607D">
        <w:rPr>
          <w:bCs/>
          <w:noProof/>
          <w:color w:val="000000" w:themeColor="text1"/>
        </w:rPr>
        <w:t>(Stefanile et al., 2011)</w:t>
      </w:r>
      <w:r w:rsidRPr="00BD607D">
        <w:rPr>
          <w:bCs/>
          <w:color w:val="000000" w:themeColor="text1"/>
        </w:rPr>
        <w:t xml:space="preserve">, Spain </w:t>
      </w:r>
      <w:r w:rsidRPr="00BD607D">
        <w:rPr>
          <w:bCs/>
          <w:noProof/>
          <w:color w:val="000000" w:themeColor="text1"/>
        </w:rPr>
        <w:t>(Llorente et al., 2013)</w:t>
      </w:r>
      <w:r w:rsidRPr="00BD607D">
        <w:rPr>
          <w:bCs/>
          <w:color w:val="000000" w:themeColor="text1"/>
        </w:rPr>
        <w:t xml:space="preserve">, Greece </w:t>
      </w:r>
      <w:r w:rsidRPr="00BD607D">
        <w:rPr>
          <w:bCs/>
          <w:noProof/>
          <w:color w:val="000000" w:themeColor="text1"/>
        </w:rPr>
        <w:t>(Argyrides et al., 2014)</w:t>
      </w:r>
      <w:r w:rsidRPr="00BD607D">
        <w:rPr>
          <w:bCs/>
          <w:color w:val="000000" w:themeColor="text1"/>
        </w:rPr>
        <w:t xml:space="preserve">, Lithuania </w:t>
      </w:r>
      <w:r w:rsidRPr="00BD607D">
        <w:rPr>
          <w:bCs/>
          <w:noProof/>
          <w:color w:val="000000" w:themeColor="text1"/>
        </w:rPr>
        <w:t>(Jankauskiene et al., 2016)</w:t>
      </w:r>
      <w:r w:rsidRPr="00BD607D">
        <w:rPr>
          <w:bCs/>
          <w:color w:val="000000" w:themeColor="text1"/>
        </w:rPr>
        <w:t xml:space="preserve">, and Jordan </w:t>
      </w:r>
      <w:r w:rsidRPr="00BD607D">
        <w:rPr>
          <w:bCs/>
          <w:noProof/>
          <w:color w:val="000000" w:themeColor="text1"/>
        </w:rPr>
        <w:t>(Madanat et al., 2006)</w:t>
      </w:r>
      <w:r w:rsidRPr="00BD607D">
        <w:rPr>
          <w:bCs/>
          <w:color w:val="000000" w:themeColor="text1"/>
        </w:rPr>
        <w:t xml:space="preserve">. Further, all three versions of the scale indicated good internal consistency </w:t>
      </w:r>
      <w:r w:rsidRPr="00BD607D">
        <w:rPr>
          <w:color w:val="000000" w:themeColor="text1"/>
        </w:rPr>
        <w:t>(</w:t>
      </w:r>
      <w:r w:rsidRPr="00BD607D">
        <w:rPr>
          <w:color w:val="000000" w:themeColor="text1"/>
          <w:shd w:val="clear" w:color="auto" w:fill="FFFFFF"/>
        </w:rPr>
        <w:t>≥</w:t>
      </w:r>
      <w:r w:rsidRPr="00BD607D">
        <w:rPr>
          <w:color w:val="000000" w:themeColor="text1"/>
        </w:rPr>
        <w:t>.839)</w:t>
      </w:r>
      <w:r w:rsidR="004B06B8" w:rsidRPr="00BD607D">
        <w:rPr>
          <w:color w:val="000000" w:themeColor="text1"/>
        </w:rPr>
        <w:t>,</w:t>
      </w:r>
      <w:r w:rsidRPr="00BD607D">
        <w:rPr>
          <w:color w:val="000000" w:themeColor="text1"/>
        </w:rPr>
        <w:t xml:space="preserve"> as reflected elsewhere </w:t>
      </w:r>
      <w:r w:rsidRPr="00BD607D">
        <w:rPr>
          <w:noProof/>
          <w:color w:val="000000" w:themeColor="text1"/>
        </w:rPr>
        <w:t>(Argyrides et al., 2014; Jankauskiene et al., 2016; Llorente et al., 2013; Madanat et al., 2006)</w:t>
      </w:r>
      <w:r w:rsidRPr="00BD607D">
        <w:rPr>
          <w:color w:val="000000" w:themeColor="text1"/>
        </w:rPr>
        <w:t xml:space="preserve">. </w:t>
      </w:r>
    </w:p>
    <w:p w14:paraId="29BEF942" w14:textId="75432DC5" w:rsidR="0049078B" w:rsidRPr="00BD607D" w:rsidRDefault="0049078B" w:rsidP="00CA02ED">
      <w:pPr>
        <w:spacing w:line="480" w:lineRule="auto"/>
        <w:jc w:val="both"/>
        <w:rPr>
          <w:bCs/>
          <w:color w:val="000000" w:themeColor="text1"/>
        </w:rPr>
      </w:pPr>
      <w:r w:rsidRPr="00BD607D">
        <w:rPr>
          <w:b/>
          <w:color w:val="000000" w:themeColor="text1"/>
        </w:rPr>
        <w:tab/>
      </w:r>
      <w:r w:rsidRPr="00BD607D">
        <w:rPr>
          <w:bCs/>
          <w:color w:val="000000" w:themeColor="text1"/>
        </w:rPr>
        <w:t xml:space="preserve">With regard to the factor structure of the scale for </w:t>
      </w:r>
      <w:r w:rsidR="004B06B8" w:rsidRPr="00BD607D">
        <w:rPr>
          <w:bCs/>
          <w:color w:val="000000" w:themeColor="text1"/>
        </w:rPr>
        <w:t xml:space="preserve">the </w:t>
      </w:r>
      <w:r w:rsidRPr="00BD607D">
        <w:rPr>
          <w:bCs/>
          <w:color w:val="000000" w:themeColor="text1"/>
        </w:rPr>
        <w:t>girls, the final solution resulted in the removal of three items; leaving a six-item scale.</w:t>
      </w:r>
      <w:r w:rsidR="00BF3D90" w:rsidRPr="00BD607D">
        <w:rPr>
          <w:bCs/>
          <w:color w:val="000000" w:themeColor="text1"/>
        </w:rPr>
        <w:t xml:space="preserve"> </w:t>
      </w:r>
      <w:r w:rsidRPr="00BD607D">
        <w:rPr>
          <w:bCs/>
          <w:color w:val="000000" w:themeColor="text1"/>
        </w:rPr>
        <w:t>One of the items removed was “I would like my body to look like the body of people who are on TV”</w:t>
      </w:r>
      <w:r w:rsidR="004B06B8" w:rsidRPr="00BD607D">
        <w:rPr>
          <w:bCs/>
          <w:color w:val="000000" w:themeColor="text1"/>
        </w:rPr>
        <w:t xml:space="preserve">, </w:t>
      </w:r>
      <w:r w:rsidRPr="00BD607D">
        <w:rPr>
          <w:bCs/>
          <w:color w:val="000000" w:themeColor="text1"/>
        </w:rPr>
        <w:t xml:space="preserve">which was also removed in validations among adult women in Malaysia </w:t>
      </w:r>
      <w:r w:rsidRPr="00BD607D">
        <w:rPr>
          <w:bCs/>
          <w:noProof/>
          <w:color w:val="000000" w:themeColor="text1"/>
        </w:rPr>
        <w:t>(Swami, 2009)</w:t>
      </w:r>
      <w:r w:rsidRPr="00BD607D">
        <w:rPr>
          <w:bCs/>
          <w:color w:val="000000" w:themeColor="text1"/>
        </w:rPr>
        <w:t xml:space="preserve"> and young adults of both genders in Brazil </w:t>
      </w:r>
      <w:r w:rsidRPr="00BD607D">
        <w:rPr>
          <w:bCs/>
          <w:noProof/>
          <w:color w:val="000000" w:themeColor="text1"/>
        </w:rPr>
        <w:t>(Amaral et al., 2013)</w:t>
      </w:r>
      <w:r w:rsidR="004B06B8" w:rsidRPr="00BD607D">
        <w:rPr>
          <w:bCs/>
          <w:noProof/>
          <w:color w:val="000000" w:themeColor="text1"/>
        </w:rPr>
        <w:t>,</w:t>
      </w:r>
      <w:r w:rsidRPr="00BD607D">
        <w:rPr>
          <w:bCs/>
          <w:color w:val="000000" w:themeColor="text1"/>
        </w:rPr>
        <w:t xml:space="preserve"> due to low factor loadings.</w:t>
      </w:r>
      <w:r w:rsidR="00BF3D90" w:rsidRPr="00BD607D">
        <w:rPr>
          <w:bCs/>
          <w:color w:val="000000" w:themeColor="text1"/>
        </w:rPr>
        <w:t xml:space="preserve"> </w:t>
      </w:r>
      <w:r w:rsidRPr="00BD607D">
        <w:rPr>
          <w:bCs/>
          <w:color w:val="000000" w:themeColor="text1"/>
        </w:rPr>
        <w:t xml:space="preserve">Similarly, whilst “I compare my body to the bodies of people in magazines” was removed in the present study, low factor loadings have been reported in other validation studies </w:t>
      </w:r>
      <w:r w:rsidRPr="00BD607D">
        <w:rPr>
          <w:bCs/>
          <w:noProof/>
          <w:color w:val="000000" w:themeColor="text1"/>
        </w:rPr>
        <w:t>(.40-.45; Amaral et al., 2013; Swami, 2009)</w:t>
      </w:r>
      <w:r w:rsidRPr="00BD607D">
        <w:rPr>
          <w:bCs/>
          <w:color w:val="000000" w:themeColor="text1"/>
        </w:rPr>
        <w:t xml:space="preserve">. Finally, “I try to look like people on TV” had one of the lowest factor loadings in the original development paper </w:t>
      </w:r>
      <w:r w:rsidRPr="00BD607D">
        <w:rPr>
          <w:bCs/>
          <w:noProof/>
          <w:color w:val="000000" w:themeColor="text1"/>
        </w:rPr>
        <w:t>(.47; Thompson et al., 2004)</w:t>
      </w:r>
      <w:r w:rsidRPr="00BD607D">
        <w:rPr>
          <w:bCs/>
          <w:color w:val="000000" w:themeColor="text1"/>
        </w:rPr>
        <w:t>.</w:t>
      </w:r>
      <w:r w:rsidR="00BF3D90" w:rsidRPr="00BD607D">
        <w:rPr>
          <w:bCs/>
          <w:color w:val="000000" w:themeColor="text1"/>
        </w:rPr>
        <w:t xml:space="preserve"> </w:t>
      </w:r>
      <w:r w:rsidRPr="00BD607D">
        <w:rPr>
          <w:bCs/>
          <w:color w:val="000000" w:themeColor="text1"/>
        </w:rPr>
        <w:t>Thus, it is probably unsurprising</w:t>
      </w:r>
      <w:r w:rsidR="003E7386" w:rsidRPr="00BD607D">
        <w:rPr>
          <w:bCs/>
          <w:color w:val="000000" w:themeColor="text1"/>
        </w:rPr>
        <w:t xml:space="preserve"> that</w:t>
      </w:r>
      <w:r w:rsidRPr="00BD607D">
        <w:rPr>
          <w:bCs/>
          <w:color w:val="000000" w:themeColor="text1"/>
        </w:rPr>
        <w:t xml:space="preserve"> this low factor loading was replicated in other validation studies, including the present study and others conducted among Lithuanian adolescents of both genders </w:t>
      </w:r>
      <w:r w:rsidRPr="00BD607D">
        <w:rPr>
          <w:bCs/>
          <w:noProof/>
          <w:color w:val="000000" w:themeColor="text1"/>
        </w:rPr>
        <w:t>(.55; Jankauskiene et al., 2016)</w:t>
      </w:r>
      <w:r w:rsidRPr="00BD607D">
        <w:rPr>
          <w:bCs/>
          <w:color w:val="000000" w:themeColor="text1"/>
        </w:rPr>
        <w:t xml:space="preserve"> and Spanish adult women </w:t>
      </w:r>
      <w:r w:rsidRPr="00BD607D">
        <w:rPr>
          <w:bCs/>
          <w:noProof/>
          <w:color w:val="000000" w:themeColor="text1"/>
        </w:rPr>
        <w:t>(.47; Llorente et al., 2013)</w:t>
      </w:r>
      <w:r w:rsidRPr="00BD607D">
        <w:rPr>
          <w:bCs/>
          <w:color w:val="000000" w:themeColor="text1"/>
        </w:rPr>
        <w:t>.</w:t>
      </w:r>
      <w:r w:rsidR="00BF3D90" w:rsidRPr="00BD607D">
        <w:rPr>
          <w:bCs/>
          <w:color w:val="000000" w:themeColor="text1"/>
        </w:rPr>
        <w:t xml:space="preserve"> </w:t>
      </w:r>
      <w:r w:rsidRPr="00BD607D">
        <w:rPr>
          <w:bCs/>
          <w:color w:val="000000" w:themeColor="text1"/>
        </w:rPr>
        <w:t xml:space="preserve">Further, the item scored so low in Malaysia and Brazil that is was removed for all analyses </w:t>
      </w:r>
      <w:r w:rsidRPr="00BD607D">
        <w:rPr>
          <w:bCs/>
          <w:noProof/>
          <w:color w:val="000000" w:themeColor="text1"/>
        </w:rPr>
        <w:t>(Amaral et al., 2013; Swami, 2009)</w:t>
      </w:r>
      <w:r w:rsidRPr="00BD607D">
        <w:rPr>
          <w:bCs/>
          <w:color w:val="000000" w:themeColor="text1"/>
        </w:rPr>
        <w:t>, thus mirroring the present findings.</w:t>
      </w:r>
    </w:p>
    <w:p w14:paraId="1E6D1E5D" w14:textId="3B0F68A2" w:rsidR="0049078B" w:rsidRPr="00BD607D" w:rsidRDefault="0049078B" w:rsidP="00CA02ED">
      <w:pPr>
        <w:spacing w:line="480" w:lineRule="auto"/>
        <w:ind w:firstLine="720"/>
        <w:jc w:val="both"/>
        <w:rPr>
          <w:bCs/>
          <w:color w:val="000000" w:themeColor="text1"/>
        </w:rPr>
      </w:pPr>
      <w:r w:rsidRPr="00BD607D">
        <w:rPr>
          <w:bCs/>
          <w:color w:val="000000" w:themeColor="text1"/>
        </w:rPr>
        <w:t xml:space="preserve">With regard to </w:t>
      </w:r>
      <w:r w:rsidR="004B06B8" w:rsidRPr="00BD607D">
        <w:rPr>
          <w:bCs/>
          <w:color w:val="000000" w:themeColor="text1"/>
        </w:rPr>
        <w:t xml:space="preserve">the </w:t>
      </w:r>
      <w:r w:rsidRPr="00BD607D">
        <w:rPr>
          <w:bCs/>
          <w:color w:val="000000" w:themeColor="text1"/>
        </w:rPr>
        <w:t>factor structure of the scale for the boys, the final solution involved the removal of four items</w:t>
      </w:r>
      <w:r w:rsidR="004B06B8" w:rsidRPr="00BD607D">
        <w:rPr>
          <w:bCs/>
          <w:color w:val="000000" w:themeColor="text1"/>
        </w:rPr>
        <w:t>,</w:t>
      </w:r>
      <w:r w:rsidRPr="00BD607D">
        <w:rPr>
          <w:bCs/>
          <w:color w:val="000000" w:themeColor="text1"/>
        </w:rPr>
        <w:t xml:space="preserve"> leaving a five-item scale. Two of the items removed for boys were also removed for girls: “I would like my body to look like the body of people who are on TV” and “I compare my body to the bodies of people in magazines”. These items have shown low factor loadings in male samples elsewhere </w:t>
      </w:r>
      <w:r w:rsidRPr="00BD607D">
        <w:rPr>
          <w:bCs/>
          <w:noProof/>
          <w:color w:val="000000" w:themeColor="text1"/>
        </w:rPr>
        <w:t>(.40; Amaral et al., 2013)</w:t>
      </w:r>
      <w:r w:rsidRPr="00BD607D">
        <w:rPr>
          <w:bCs/>
          <w:color w:val="000000" w:themeColor="text1"/>
        </w:rPr>
        <w:t xml:space="preserve">. “I wish I look liked the </w:t>
      </w:r>
      <w:r w:rsidRPr="00BD607D">
        <w:rPr>
          <w:bCs/>
          <w:color w:val="000000" w:themeColor="text1"/>
        </w:rPr>
        <w:lastRenderedPageBreak/>
        <w:t xml:space="preserve">models in music videos” was also removed for boys in this study. Whilst not removed, this was the lowest scoring item in the scale among the girls. This is not surprising, given that most new music in India is introduced and popularised via Bollywood movies, </w:t>
      </w:r>
      <w:r w:rsidR="003E7386" w:rsidRPr="00BD607D">
        <w:rPr>
          <w:bCs/>
          <w:color w:val="000000" w:themeColor="text1"/>
        </w:rPr>
        <w:t xml:space="preserve">and </w:t>
      </w:r>
      <w:r w:rsidR="004B06B8" w:rsidRPr="00BD607D">
        <w:rPr>
          <w:bCs/>
          <w:color w:val="000000" w:themeColor="text1"/>
        </w:rPr>
        <w:t>consequently,</w:t>
      </w:r>
      <w:r w:rsidRPr="00BD607D">
        <w:rPr>
          <w:bCs/>
          <w:color w:val="000000" w:themeColor="text1"/>
        </w:rPr>
        <w:t xml:space="preserve"> music videos (made by independent musicians) tend to be uncommon.</w:t>
      </w:r>
      <w:r w:rsidR="00BF3D90" w:rsidRPr="00BD607D">
        <w:rPr>
          <w:bCs/>
          <w:color w:val="000000" w:themeColor="text1"/>
        </w:rPr>
        <w:t xml:space="preserve"> </w:t>
      </w:r>
      <w:r w:rsidRPr="00BD607D">
        <w:rPr>
          <w:bCs/>
          <w:color w:val="000000" w:themeColor="text1"/>
        </w:rPr>
        <w:t xml:space="preserve">This item has tended to show one of the lower factor loadings in other validation papers among females </w:t>
      </w:r>
      <w:r w:rsidRPr="00BD607D">
        <w:rPr>
          <w:bCs/>
          <w:noProof/>
          <w:color w:val="000000" w:themeColor="text1"/>
        </w:rPr>
        <w:t>(&lt;.68; Llorente et al., 2013; Madanat et al., 2006; Stefanile et al., 2011; Swami, 2009)</w:t>
      </w:r>
      <w:r w:rsidRPr="00BD607D">
        <w:rPr>
          <w:bCs/>
          <w:color w:val="000000" w:themeColor="text1"/>
        </w:rPr>
        <w:t xml:space="preserve">. However, it scored relatively higher when validated among Chinese adolescent boys </w:t>
      </w:r>
      <w:r w:rsidRPr="00BD607D">
        <w:rPr>
          <w:bCs/>
          <w:noProof/>
          <w:color w:val="000000" w:themeColor="text1"/>
        </w:rPr>
        <w:t>(.73; Jackson &amp; Chen, 2010)</w:t>
      </w:r>
      <w:r w:rsidRPr="00BD607D">
        <w:rPr>
          <w:bCs/>
          <w:color w:val="000000" w:themeColor="text1"/>
        </w:rPr>
        <w:t xml:space="preserve">. The final item to be removed was “I compare my appearance to the appearance of people in magazines”; similar to its lower loading among adolescent boys in China </w:t>
      </w:r>
      <w:r w:rsidRPr="00BD607D">
        <w:rPr>
          <w:bCs/>
          <w:noProof/>
          <w:color w:val="000000" w:themeColor="text1"/>
        </w:rPr>
        <w:t>(.58; Jackson &amp; Chen, 2010)</w:t>
      </w:r>
      <w:r w:rsidRPr="00BD607D">
        <w:rPr>
          <w:bCs/>
          <w:color w:val="000000" w:themeColor="text1"/>
        </w:rPr>
        <w:t>.</w:t>
      </w:r>
      <w:r w:rsidR="00BF3D90" w:rsidRPr="00BD607D">
        <w:rPr>
          <w:bCs/>
          <w:color w:val="000000" w:themeColor="text1"/>
        </w:rPr>
        <w:t xml:space="preserve"> </w:t>
      </w:r>
      <w:r w:rsidRPr="00BD607D">
        <w:rPr>
          <w:bCs/>
          <w:color w:val="000000" w:themeColor="text1"/>
        </w:rPr>
        <w:t xml:space="preserve">This finding may be explained by the absence of exclusive ‘teen’ magazines in India for boys or girls. Indeed, both the items relating to magazines and music videos had </w:t>
      </w:r>
      <w:r w:rsidR="004B06B8" w:rsidRPr="00BD607D">
        <w:rPr>
          <w:bCs/>
          <w:color w:val="000000" w:themeColor="text1"/>
        </w:rPr>
        <w:t xml:space="preserve">a </w:t>
      </w:r>
      <w:r w:rsidRPr="00BD607D">
        <w:rPr>
          <w:bCs/>
          <w:color w:val="000000" w:themeColor="text1"/>
        </w:rPr>
        <w:t xml:space="preserve">higher percentage of adolescent boys and girls strongly disagreeing with them in another study using the SATAQ-3 in the Indian context </w:t>
      </w:r>
      <w:r w:rsidRPr="00BD607D">
        <w:rPr>
          <w:bCs/>
          <w:noProof/>
          <w:color w:val="000000" w:themeColor="text1"/>
        </w:rPr>
        <w:t>(Singh Mannat et al., 2016)</w:t>
      </w:r>
      <w:r w:rsidRPr="00BD607D">
        <w:rPr>
          <w:bCs/>
          <w:color w:val="000000" w:themeColor="text1"/>
        </w:rPr>
        <w:t xml:space="preserve">. </w:t>
      </w:r>
    </w:p>
    <w:p w14:paraId="5B3290E7" w14:textId="471F351C" w:rsidR="0049078B" w:rsidRPr="00BD607D" w:rsidRDefault="0049078B" w:rsidP="00BD4DFE">
      <w:pPr>
        <w:spacing w:line="480" w:lineRule="auto"/>
        <w:ind w:firstLine="720"/>
        <w:jc w:val="both"/>
        <w:rPr>
          <w:bCs/>
          <w:color w:val="000000" w:themeColor="text1"/>
        </w:rPr>
      </w:pPr>
      <w:r w:rsidRPr="00BD607D">
        <w:rPr>
          <w:bCs/>
          <w:color w:val="000000" w:themeColor="text1"/>
        </w:rPr>
        <w:t>It is unsurprising that the four items with the highest and similar loadings across both versions of the scale pertained to comparisons with, and aspirations to look like, “movie” actors and actresses. This mirrors previous findings from adolescents in India</w:t>
      </w:r>
      <w:r w:rsidR="004B06B8" w:rsidRPr="00BD607D">
        <w:rPr>
          <w:bCs/>
          <w:color w:val="000000" w:themeColor="text1"/>
        </w:rPr>
        <w:t xml:space="preserve">, who indicated </w:t>
      </w:r>
      <w:r w:rsidRPr="00BD607D">
        <w:rPr>
          <w:bCs/>
          <w:color w:val="000000" w:themeColor="text1"/>
        </w:rPr>
        <w:t>higher rates of endorsement with these items</w:t>
      </w:r>
      <w:r w:rsidR="004B06B8" w:rsidRPr="00BD607D">
        <w:rPr>
          <w:bCs/>
          <w:color w:val="000000" w:themeColor="text1"/>
        </w:rPr>
        <w:t xml:space="preserve"> </w:t>
      </w:r>
      <w:r w:rsidR="004B06B8" w:rsidRPr="00BD607D">
        <w:rPr>
          <w:bCs/>
          <w:noProof/>
          <w:color w:val="000000" w:themeColor="text1"/>
        </w:rPr>
        <w:t>(Singh Mannat et al., 2016)</w:t>
      </w:r>
      <w:r w:rsidR="004B06B8" w:rsidRPr="00BD607D">
        <w:rPr>
          <w:bCs/>
          <w:color w:val="000000" w:themeColor="text1"/>
        </w:rPr>
        <w:t xml:space="preserve">. Further, these items </w:t>
      </w:r>
      <w:r w:rsidR="008A264F" w:rsidRPr="00BD607D">
        <w:rPr>
          <w:bCs/>
          <w:color w:val="000000" w:themeColor="text1"/>
        </w:rPr>
        <w:t xml:space="preserve">also </w:t>
      </w:r>
      <w:r w:rsidR="00B10377" w:rsidRPr="00BD607D">
        <w:rPr>
          <w:bCs/>
          <w:color w:val="000000" w:themeColor="text1"/>
        </w:rPr>
        <w:t>showed the</w:t>
      </w:r>
      <w:r w:rsidRPr="00BD607D">
        <w:rPr>
          <w:bCs/>
          <w:color w:val="000000" w:themeColor="text1"/>
        </w:rPr>
        <w:t xml:space="preserve"> strongest association with body dissatisfaction</w:t>
      </w:r>
      <w:r w:rsidR="00BD4DFE" w:rsidRPr="00BD607D">
        <w:rPr>
          <w:bCs/>
          <w:color w:val="000000" w:themeColor="text1"/>
        </w:rPr>
        <w:t xml:space="preserve"> among this group</w:t>
      </w:r>
      <w:r w:rsidR="008A264F" w:rsidRPr="00BD607D">
        <w:rPr>
          <w:bCs/>
          <w:color w:val="000000" w:themeColor="text1"/>
        </w:rPr>
        <w:t>.</w:t>
      </w:r>
      <w:r w:rsidRPr="00BD607D">
        <w:rPr>
          <w:bCs/>
          <w:color w:val="000000" w:themeColor="text1"/>
        </w:rPr>
        <w:t xml:space="preserve"> Actors and actresses typically represent narrow appearance ideals</w:t>
      </w:r>
      <w:r w:rsidR="00BD4DFE" w:rsidRPr="00BD607D">
        <w:rPr>
          <w:bCs/>
          <w:color w:val="000000" w:themeColor="text1"/>
        </w:rPr>
        <w:t xml:space="preserve"> (e.g., </w:t>
      </w:r>
      <w:r w:rsidRPr="00BD607D">
        <w:rPr>
          <w:bCs/>
          <w:color w:val="000000" w:themeColor="text1"/>
        </w:rPr>
        <w:t>youthfulness, thick hair, fair skin</w:t>
      </w:r>
      <w:r w:rsidR="00BD4DFE" w:rsidRPr="00BD607D">
        <w:rPr>
          <w:bCs/>
          <w:color w:val="000000" w:themeColor="text1"/>
        </w:rPr>
        <w:t>), which is the case in both films made in and outside of India</w:t>
      </w:r>
      <w:r w:rsidRPr="00BD607D">
        <w:rPr>
          <w:bCs/>
          <w:color w:val="000000" w:themeColor="text1"/>
        </w:rPr>
        <w:t xml:space="preserve"> </w:t>
      </w:r>
      <w:r w:rsidRPr="00BD607D">
        <w:rPr>
          <w:bCs/>
          <w:noProof/>
          <w:color w:val="000000" w:themeColor="text1"/>
        </w:rPr>
        <w:t>(Ciecko, 2001; Cullity, 2002; Parameswaran &amp; Cardoza, 2009; Thapan, 2004)</w:t>
      </w:r>
      <w:r w:rsidRPr="00BD607D">
        <w:rPr>
          <w:bCs/>
          <w:color w:val="000000" w:themeColor="text1"/>
        </w:rPr>
        <w:t>.</w:t>
      </w:r>
      <w:r w:rsidR="00B10377" w:rsidRPr="00BD607D">
        <w:rPr>
          <w:bCs/>
          <w:color w:val="000000" w:themeColor="text1"/>
        </w:rPr>
        <w:t xml:space="preserve"> </w:t>
      </w:r>
      <w:r w:rsidR="00BD4DFE" w:rsidRPr="00BD607D">
        <w:rPr>
          <w:bCs/>
          <w:color w:val="000000" w:themeColor="text1"/>
        </w:rPr>
        <w:t xml:space="preserve">Additionally, </w:t>
      </w:r>
      <w:r w:rsidRPr="00BD607D">
        <w:rPr>
          <w:bCs/>
          <w:color w:val="000000" w:themeColor="text1"/>
        </w:rPr>
        <w:t xml:space="preserve">there has been a trend for increased thinness and muscularity among Bollywood actresses and actors, respectively, over time </w:t>
      </w:r>
      <w:r w:rsidRPr="00BD607D">
        <w:rPr>
          <w:bCs/>
          <w:noProof/>
          <w:color w:val="000000" w:themeColor="text1"/>
        </w:rPr>
        <w:t>(Ciecko, 2001; Kapadia, 2009; Kavi, 2000)</w:t>
      </w:r>
      <w:r w:rsidRPr="00BD607D">
        <w:rPr>
          <w:bCs/>
          <w:color w:val="000000" w:themeColor="text1"/>
        </w:rPr>
        <w:t>.</w:t>
      </w:r>
      <w:r w:rsidR="00BF3D90" w:rsidRPr="00BD607D">
        <w:rPr>
          <w:bCs/>
          <w:color w:val="000000" w:themeColor="text1"/>
        </w:rPr>
        <w:t xml:space="preserve"> </w:t>
      </w:r>
      <w:r w:rsidRPr="00BD607D">
        <w:rPr>
          <w:bCs/>
          <w:color w:val="000000" w:themeColor="text1"/>
        </w:rPr>
        <w:t>In a qualitative study, young Indian women recognised the adverse impacts of Bollywood on their body image</w:t>
      </w:r>
      <w:r w:rsidR="00940D7C" w:rsidRPr="00BD607D">
        <w:rPr>
          <w:bCs/>
          <w:color w:val="000000" w:themeColor="text1"/>
        </w:rPr>
        <w:t xml:space="preserve">; </w:t>
      </w:r>
      <w:r w:rsidRPr="00BD607D">
        <w:rPr>
          <w:bCs/>
          <w:color w:val="000000" w:themeColor="text1"/>
        </w:rPr>
        <w:t>admitt</w:t>
      </w:r>
      <w:r w:rsidR="00940D7C" w:rsidRPr="00BD607D">
        <w:rPr>
          <w:bCs/>
          <w:color w:val="000000" w:themeColor="text1"/>
        </w:rPr>
        <w:t>ing</w:t>
      </w:r>
      <w:r w:rsidRPr="00BD607D">
        <w:rPr>
          <w:bCs/>
          <w:color w:val="000000" w:themeColor="text1"/>
        </w:rPr>
        <w:t xml:space="preserve"> that they regularly compared themselves to the actresses </w:t>
      </w:r>
      <w:r w:rsidRPr="00BD607D">
        <w:rPr>
          <w:bCs/>
          <w:noProof/>
          <w:color w:val="000000" w:themeColor="text1"/>
        </w:rPr>
        <w:t>(Kapadia, 2009)</w:t>
      </w:r>
      <w:r w:rsidRPr="00BD607D">
        <w:rPr>
          <w:bCs/>
          <w:color w:val="000000" w:themeColor="text1"/>
        </w:rPr>
        <w:t xml:space="preserve">. Similarly, adolescent boys </w:t>
      </w:r>
      <w:r w:rsidRPr="00BD607D">
        <w:rPr>
          <w:bCs/>
          <w:color w:val="000000" w:themeColor="text1"/>
        </w:rPr>
        <w:lastRenderedPageBreak/>
        <w:t xml:space="preserve">have also reported feeling pressure from Bollywood films to look muscular </w:t>
      </w:r>
      <w:r w:rsidRPr="00BD607D">
        <w:rPr>
          <w:bCs/>
          <w:noProof/>
          <w:color w:val="000000" w:themeColor="text1"/>
        </w:rPr>
        <w:t>(Martin &amp; Govender, 2013)</w:t>
      </w:r>
      <w:r w:rsidRPr="00BD607D">
        <w:rPr>
          <w:bCs/>
          <w:color w:val="000000" w:themeColor="text1"/>
        </w:rPr>
        <w:t xml:space="preserve">; </w:t>
      </w:r>
      <w:r w:rsidR="003E7386" w:rsidRPr="00BD607D">
        <w:rPr>
          <w:bCs/>
          <w:color w:val="000000" w:themeColor="text1"/>
        </w:rPr>
        <w:t>thus</w:t>
      </w:r>
      <w:r w:rsidR="00940D7C" w:rsidRPr="00BD607D">
        <w:rPr>
          <w:bCs/>
          <w:color w:val="000000" w:themeColor="text1"/>
        </w:rPr>
        <w:t xml:space="preserve"> </w:t>
      </w:r>
      <w:r w:rsidRPr="00BD607D">
        <w:rPr>
          <w:bCs/>
          <w:color w:val="000000" w:themeColor="text1"/>
        </w:rPr>
        <w:t xml:space="preserve">reconfirming actors and actresses as sources of appearance inspiration. </w:t>
      </w:r>
    </w:p>
    <w:p w14:paraId="3DEDD3D2" w14:textId="1865494D" w:rsidR="0049078B" w:rsidRPr="00BD607D" w:rsidRDefault="0049078B" w:rsidP="00CA02ED">
      <w:pPr>
        <w:spacing w:line="480" w:lineRule="auto"/>
        <w:ind w:firstLine="720"/>
        <w:jc w:val="both"/>
        <w:rPr>
          <w:bCs/>
          <w:color w:val="000000" w:themeColor="text1"/>
        </w:rPr>
      </w:pPr>
      <w:r w:rsidRPr="00BD607D">
        <w:rPr>
          <w:bCs/>
          <w:color w:val="000000" w:themeColor="text1"/>
        </w:rPr>
        <w:t xml:space="preserve">The item assessing internalisation via music videos was the lowest loading item among girls and was excluded entirely among the boys’ scale. This replicates previous low loadings among other validations of the scale </w:t>
      </w:r>
      <w:r w:rsidRPr="00BD607D">
        <w:rPr>
          <w:bCs/>
          <w:noProof/>
          <w:color w:val="000000" w:themeColor="text1"/>
        </w:rPr>
        <w:t>(Llorente et al., 2013; Madanat et al., 2006; Stefanile et al., 2011; Swami, 2009)</w:t>
      </w:r>
      <w:r w:rsidRPr="00BD607D">
        <w:rPr>
          <w:bCs/>
          <w:color w:val="000000" w:themeColor="text1"/>
        </w:rPr>
        <w:t>.</w:t>
      </w:r>
      <w:r w:rsidR="00BF3D90" w:rsidRPr="00BD607D">
        <w:rPr>
          <w:bCs/>
          <w:color w:val="000000" w:themeColor="text1"/>
        </w:rPr>
        <w:t xml:space="preserve"> </w:t>
      </w:r>
      <w:r w:rsidRPr="00BD607D">
        <w:rPr>
          <w:bCs/>
          <w:color w:val="000000" w:themeColor="text1"/>
        </w:rPr>
        <w:t>The finding that this item was of greater relevance to girls than boys is expected, as female music artists are objectified, sexualised, and conform to narrow appearance ideals to a greater extent</w:t>
      </w:r>
      <w:r w:rsidR="00D73000" w:rsidRPr="00BD607D">
        <w:rPr>
          <w:bCs/>
          <w:color w:val="000000" w:themeColor="text1"/>
        </w:rPr>
        <w:t>,</w:t>
      </w:r>
      <w:r w:rsidRPr="00BD607D">
        <w:rPr>
          <w:bCs/>
          <w:color w:val="000000" w:themeColor="text1"/>
        </w:rPr>
        <w:t xml:space="preserve"> than male artists in music videos </w:t>
      </w:r>
      <w:r w:rsidRPr="00BD607D">
        <w:rPr>
          <w:bCs/>
          <w:noProof/>
          <w:color w:val="000000" w:themeColor="text1"/>
        </w:rPr>
        <w:t>(Aubrey &amp; Frisby, 2011; Vandenbosch, Vervloessem, &amp; Eggermont, 2013; Wallis, 2011)</w:t>
      </w:r>
      <w:r w:rsidRPr="00BD607D">
        <w:rPr>
          <w:bCs/>
          <w:color w:val="000000" w:themeColor="text1"/>
        </w:rPr>
        <w:t>. It is therefore unsurprising that girls are</w:t>
      </w:r>
      <w:r w:rsidR="00D73000" w:rsidRPr="00BD607D">
        <w:rPr>
          <w:bCs/>
          <w:color w:val="000000" w:themeColor="text1"/>
        </w:rPr>
        <w:t xml:space="preserve"> more </w:t>
      </w:r>
      <w:r w:rsidRPr="00BD607D">
        <w:rPr>
          <w:bCs/>
          <w:color w:val="000000" w:themeColor="text1"/>
        </w:rPr>
        <w:t xml:space="preserve">likely to self-objectify and internalise </w:t>
      </w:r>
      <w:r w:rsidR="00D73000" w:rsidRPr="00BD607D">
        <w:rPr>
          <w:bCs/>
          <w:color w:val="000000" w:themeColor="text1"/>
        </w:rPr>
        <w:t xml:space="preserve">appearance ideals portrayed by </w:t>
      </w:r>
      <w:r w:rsidRPr="00BD607D">
        <w:rPr>
          <w:bCs/>
          <w:color w:val="000000" w:themeColor="text1"/>
        </w:rPr>
        <w:t xml:space="preserve">female models from music videos than boys and their male equivalents </w:t>
      </w:r>
      <w:r w:rsidRPr="00BD607D">
        <w:rPr>
          <w:bCs/>
          <w:noProof/>
          <w:color w:val="000000" w:themeColor="text1"/>
        </w:rPr>
        <w:t>(Fredrickson &amp; Roberts, 1997; Karsay &amp; Matthes, 2016; Vandenbosch &amp; Eggermont, 2012)</w:t>
      </w:r>
      <w:r w:rsidRPr="00BD607D">
        <w:rPr>
          <w:bCs/>
          <w:color w:val="000000" w:themeColor="text1"/>
        </w:rPr>
        <w:t>.</w:t>
      </w:r>
      <w:r w:rsidR="00BF3D90" w:rsidRPr="00BD607D">
        <w:rPr>
          <w:bCs/>
          <w:color w:val="000000" w:themeColor="text1"/>
        </w:rPr>
        <w:t xml:space="preserve"> </w:t>
      </w:r>
      <w:r w:rsidRPr="00BD607D">
        <w:rPr>
          <w:bCs/>
          <w:color w:val="000000" w:themeColor="text1"/>
        </w:rPr>
        <w:t xml:space="preserve">Nonetheless, it is important to note that these findings are based on research conducted in high-income and English-speaking countries. </w:t>
      </w:r>
    </w:p>
    <w:p w14:paraId="67E3FA53" w14:textId="46FE65C3" w:rsidR="0049078B" w:rsidRPr="00BD607D" w:rsidRDefault="0049078B" w:rsidP="00CA02ED">
      <w:pPr>
        <w:spacing w:line="480" w:lineRule="auto"/>
        <w:ind w:firstLine="720"/>
        <w:jc w:val="both"/>
        <w:rPr>
          <w:bCs/>
          <w:color w:val="000000" w:themeColor="text1"/>
        </w:rPr>
      </w:pPr>
      <w:r w:rsidRPr="00BD607D">
        <w:rPr>
          <w:bCs/>
          <w:color w:val="000000" w:themeColor="text1"/>
        </w:rPr>
        <w:t xml:space="preserve">Given the lower number of items on the scale for boys compared with girls, it may be </w:t>
      </w:r>
      <w:r w:rsidR="00703D81" w:rsidRPr="00BD607D">
        <w:rPr>
          <w:bCs/>
          <w:color w:val="000000" w:themeColor="text1"/>
        </w:rPr>
        <w:t xml:space="preserve">that the </w:t>
      </w:r>
      <w:r w:rsidRPr="00BD607D">
        <w:rPr>
          <w:bCs/>
          <w:color w:val="000000" w:themeColor="text1"/>
        </w:rPr>
        <w:t xml:space="preserve">present </w:t>
      </w:r>
      <w:r w:rsidR="00703D81" w:rsidRPr="00BD607D">
        <w:rPr>
          <w:bCs/>
          <w:color w:val="000000" w:themeColor="text1"/>
        </w:rPr>
        <w:t xml:space="preserve">scale </w:t>
      </w:r>
      <w:r w:rsidRPr="00BD607D">
        <w:rPr>
          <w:bCs/>
          <w:color w:val="000000" w:themeColor="text1"/>
        </w:rPr>
        <w:t xml:space="preserve">is not capturing all the ideals of relevance for adolescent boys in India. Interestingly, a study conducted among Indian adolescent boys living in South Africa found higher scores for internalisation of athletic ideals compared with internalisation of media ideals </w:t>
      </w:r>
      <w:r w:rsidRPr="00BD607D">
        <w:rPr>
          <w:bCs/>
          <w:noProof/>
          <w:color w:val="000000" w:themeColor="text1"/>
        </w:rPr>
        <w:t>(using the SATAQ-3; Martin &amp; Govender, 2013)</w:t>
      </w:r>
      <w:r w:rsidRPr="00BD607D">
        <w:rPr>
          <w:bCs/>
          <w:color w:val="000000" w:themeColor="text1"/>
        </w:rPr>
        <w:t>.</w:t>
      </w:r>
      <w:r w:rsidR="00BF3D90" w:rsidRPr="00BD607D">
        <w:rPr>
          <w:bCs/>
          <w:color w:val="000000" w:themeColor="text1"/>
        </w:rPr>
        <w:t xml:space="preserve"> </w:t>
      </w:r>
      <w:r w:rsidRPr="00BD607D">
        <w:rPr>
          <w:bCs/>
          <w:color w:val="000000" w:themeColor="text1"/>
        </w:rPr>
        <w:t xml:space="preserve">Further, internalisation of both were related to Bollywood pressure for muscularity in the study, suggesting that athletic muscularity may be internalised in Bollywood films; which portray the actors as fit and muscular </w:t>
      </w:r>
      <w:r w:rsidRPr="00BD607D">
        <w:rPr>
          <w:bCs/>
          <w:noProof/>
          <w:color w:val="000000" w:themeColor="text1"/>
        </w:rPr>
        <w:t>(Ciecko, 2001; Kavi, 2000)</w:t>
      </w:r>
      <w:r w:rsidRPr="00BD607D">
        <w:rPr>
          <w:bCs/>
          <w:color w:val="000000" w:themeColor="text1"/>
        </w:rPr>
        <w:t>.</w:t>
      </w:r>
      <w:r w:rsidR="00BF3D90" w:rsidRPr="00BD607D">
        <w:rPr>
          <w:bCs/>
          <w:color w:val="000000" w:themeColor="text1"/>
        </w:rPr>
        <w:t xml:space="preserve"> </w:t>
      </w:r>
      <w:r w:rsidRPr="00BD607D">
        <w:rPr>
          <w:bCs/>
          <w:color w:val="000000" w:themeColor="text1"/>
        </w:rPr>
        <w:t xml:space="preserve">Similarly, other qualitative research conducted among British Indian adolescent boys found that they were striving to be muscular like athletes </w:t>
      </w:r>
      <w:r w:rsidRPr="00BD607D">
        <w:rPr>
          <w:bCs/>
          <w:noProof/>
          <w:color w:val="000000" w:themeColor="text1"/>
        </w:rPr>
        <w:t>(Hill, 2013)</w:t>
      </w:r>
      <w:r w:rsidRPr="00BD607D">
        <w:rPr>
          <w:bCs/>
          <w:color w:val="000000" w:themeColor="text1"/>
        </w:rPr>
        <w:t>.</w:t>
      </w:r>
      <w:r w:rsidR="00BF3D90" w:rsidRPr="00BD607D">
        <w:rPr>
          <w:bCs/>
          <w:color w:val="000000" w:themeColor="text1"/>
        </w:rPr>
        <w:t xml:space="preserve"> </w:t>
      </w:r>
      <w:r w:rsidRPr="00BD607D">
        <w:rPr>
          <w:bCs/>
          <w:color w:val="000000" w:themeColor="text1"/>
        </w:rPr>
        <w:t xml:space="preserve">As the present study was conducted with boys living in India, it highlights the importance of future research examining the </w:t>
      </w:r>
      <w:r w:rsidR="005E1E3F" w:rsidRPr="00BD607D">
        <w:rPr>
          <w:bCs/>
          <w:color w:val="000000" w:themeColor="text1"/>
        </w:rPr>
        <w:t xml:space="preserve">Muscular </w:t>
      </w:r>
      <w:r w:rsidR="005D34DB" w:rsidRPr="00BD607D">
        <w:rPr>
          <w:bCs/>
          <w:color w:val="000000" w:themeColor="text1"/>
        </w:rPr>
        <w:t xml:space="preserve">Internalisation </w:t>
      </w:r>
      <w:r w:rsidRPr="00BD607D">
        <w:rPr>
          <w:bCs/>
          <w:color w:val="000000" w:themeColor="text1"/>
        </w:rPr>
        <w:t xml:space="preserve">subscale of </w:t>
      </w:r>
      <w:r w:rsidR="005D34DB" w:rsidRPr="00BD607D">
        <w:rPr>
          <w:bCs/>
          <w:noProof/>
          <w:color w:val="000000" w:themeColor="text1"/>
        </w:rPr>
        <w:t>the</w:t>
      </w:r>
      <w:r w:rsidR="005A16FB" w:rsidRPr="00BD607D">
        <w:rPr>
          <w:bCs/>
          <w:noProof/>
          <w:color w:val="000000" w:themeColor="text1"/>
        </w:rPr>
        <w:t xml:space="preserve"> Sociocultural Attitudes Towards </w:t>
      </w:r>
      <w:r w:rsidR="005A16FB" w:rsidRPr="00BD607D">
        <w:rPr>
          <w:bCs/>
          <w:noProof/>
          <w:color w:val="000000" w:themeColor="text1"/>
        </w:rPr>
        <w:lastRenderedPageBreak/>
        <w:t xml:space="preserve">Appearance Questionnaire – 4 Revised </w:t>
      </w:r>
      <w:r w:rsidR="005D34DB" w:rsidRPr="00BD607D">
        <w:rPr>
          <w:bCs/>
          <w:noProof/>
          <w:color w:val="000000" w:themeColor="text1"/>
        </w:rPr>
        <w:t>(</w:t>
      </w:r>
      <w:r w:rsidR="005A16FB" w:rsidRPr="00BD607D">
        <w:rPr>
          <w:bCs/>
          <w:noProof/>
          <w:color w:val="000000" w:themeColor="text1"/>
        </w:rPr>
        <w:t xml:space="preserve">SATAQ-4R; </w:t>
      </w:r>
      <w:r w:rsidR="005D34DB" w:rsidRPr="00BD607D">
        <w:rPr>
          <w:bCs/>
          <w:noProof/>
          <w:color w:val="000000" w:themeColor="text1"/>
        </w:rPr>
        <w:t>Schaefer</w:t>
      </w:r>
      <w:r w:rsidR="005E1E3F" w:rsidRPr="00BD607D">
        <w:rPr>
          <w:bCs/>
          <w:noProof/>
          <w:color w:val="000000" w:themeColor="text1"/>
        </w:rPr>
        <w:t>, Harriger, Heinberg, Soderberg, &amp; Thompson, 2017</w:t>
      </w:r>
      <w:r w:rsidR="005D34DB" w:rsidRPr="00BD607D">
        <w:rPr>
          <w:bCs/>
          <w:noProof/>
          <w:color w:val="000000" w:themeColor="text1"/>
        </w:rPr>
        <w:t xml:space="preserve">) </w:t>
      </w:r>
      <w:r w:rsidRPr="00BD607D">
        <w:rPr>
          <w:bCs/>
          <w:color w:val="000000" w:themeColor="text1"/>
        </w:rPr>
        <w:t>specifically among this group. More generally, it also suggests that body image research conducted in India may benefit from more locally developed scales</w:t>
      </w:r>
      <w:r w:rsidR="00703D81" w:rsidRPr="00BD607D">
        <w:rPr>
          <w:bCs/>
          <w:color w:val="000000" w:themeColor="text1"/>
        </w:rPr>
        <w:t xml:space="preserve">, </w:t>
      </w:r>
      <w:r w:rsidRPr="00BD607D">
        <w:rPr>
          <w:bCs/>
          <w:color w:val="000000" w:themeColor="text1"/>
        </w:rPr>
        <w:t>instead of relying on those developed in high-income countries in Europe, North America, and Australia.</w:t>
      </w:r>
      <w:r w:rsidR="00BF3D90" w:rsidRPr="00BD607D">
        <w:rPr>
          <w:bCs/>
          <w:color w:val="000000" w:themeColor="text1"/>
        </w:rPr>
        <w:t xml:space="preserve"> </w:t>
      </w:r>
      <w:r w:rsidRPr="00BD607D">
        <w:rPr>
          <w:bCs/>
          <w:color w:val="000000" w:themeColor="text1"/>
        </w:rPr>
        <w:t>These scales may more accurately assess culture-specific issues or influences (such as the impact of Bollywood actors/actresses).</w:t>
      </w:r>
    </w:p>
    <w:p w14:paraId="30073698" w14:textId="34ED6437" w:rsidR="0049078B" w:rsidRPr="00BD607D" w:rsidRDefault="0049078B" w:rsidP="00CA02ED">
      <w:pPr>
        <w:spacing w:line="480" w:lineRule="auto"/>
        <w:ind w:firstLine="720"/>
        <w:jc w:val="both"/>
        <w:rPr>
          <w:color w:val="000000" w:themeColor="text1"/>
        </w:rPr>
      </w:pPr>
      <w:r w:rsidRPr="00BD607D">
        <w:rPr>
          <w:color w:val="000000" w:themeColor="text1"/>
        </w:rPr>
        <w:t xml:space="preserve">With regard to construct validity, both the girls’ and boys’ version of the scale demonstrated </w:t>
      </w:r>
      <w:r w:rsidR="003F0C38" w:rsidRPr="00BD607D">
        <w:rPr>
          <w:color w:val="000000" w:themeColor="text1"/>
        </w:rPr>
        <w:t xml:space="preserve">acceptable </w:t>
      </w:r>
      <w:r w:rsidRPr="00BD607D">
        <w:rPr>
          <w:color w:val="000000" w:themeColor="text1"/>
        </w:rPr>
        <w:t>convergent validity with the EDE-Q</w:t>
      </w:r>
      <w:r w:rsidR="00FF5CB1" w:rsidRPr="00BD607D">
        <w:rPr>
          <w:color w:val="000000" w:themeColor="text1"/>
        </w:rPr>
        <w:t>,</w:t>
      </w:r>
      <w:r w:rsidRPr="00BD607D">
        <w:rPr>
          <w:color w:val="000000" w:themeColor="text1"/>
        </w:rPr>
        <w:t xml:space="preserve"> as indicated by significant correlations of medium size.</w:t>
      </w:r>
      <w:r w:rsidR="00BF3D90" w:rsidRPr="00BD607D">
        <w:rPr>
          <w:color w:val="000000" w:themeColor="text1"/>
        </w:rPr>
        <w:t xml:space="preserve"> </w:t>
      </w:r>
      <w:r w:rsidRPr="00BD607D">
        <w:rPr>
          <w:color w:val="000000" w:themeColor="text1"/>
        </w:rPr>
        <w:t>Similarly, both versions indicated convergent validity of medium size with the Appearance Negative subscale of the BES</w:t>
      </w:r>
      <w:r w:rsidR="00873B52" w:rsidRPr="00BD607D">
        <w:rPr>
          <w:color w:val="000000" w:themeColor="text1"/>
        </w:rPr>
        <w:t>AA</w:t>
      </w:r>
      <w:r w:rsidR="00FF5CB1" w:rsidRPr="00BD607D">
        <w:rPr>
          <w:color w:val="000000" w:themeColor="text1"/>
        </w:rPr>
        <w:t>,</w:t>
      </w:r>
      <w:r w:rsidRPr="00BD607D">
        <w:rPr>
          <w:color w:val="000000" w:themeColor="text1"/>
        </w:rPr>
        <w:t xml:space="preserve"> </w:t>
      </w:r>
      <w:r w:rsidR="00873B52" w:rsidRPr="00BD607D">
        <w:rPr>
          <w:color w:val="000000" w:themeColor="text1"/>
        </w:rPr>
        <w:t>thus</w:t>
      </w:r>
      <w:r w:rsidRPr="00BD607D">
        <w:rPr>
          <w:color w:val="000000" w:themeColor="text1"/>
        </w:rPr>
        <w:t xml:space="preserve"> replicating previous validation research using different measures of body image </w:t>
      </w:r>
      <w:r w:rsidRPr="00BD607D">
        <w:rPr>
          <w:noProof/>
          <w:color w:val="000000" w:themeColor="text1"/>
        </w:rPr>
        <w:t>(Amaral et al., 2013; Jackson &amp; Chen, 201</w:t>
      </w:r>
      <w:r w:rsidR="00092E59" w:rsidRPr="00BD607D">
        <w:rPr>
          <w:noProof/>
          <w:color w:val="000000" w:themeColor="text1"/>
        </w:rPr>
        <w:t>0</w:t>
      </w:r>
      <w:r w:rsidRPr="00BD607D">
        <w:rPr>
          <w:noProof/>
          <w:color w:val="000000" w:themeColor="text1"/>
        </w:rPr>
        <w:t>; Stefanile et al., 2011; Thompson et al., 2004)</w:t>
      </w:r>
      <w:r w:rsidRPr="00BD607D">
        <w:rPr>
          <w:color w:val="000000" w:themeColor="text1"/>
        </w:rPr>
        <w:t xml:space="preserve">. These relationships are not surprising, given that internalisation of appearance ideals has emerged as a consistent risk factor for body dissatisfaction and eating pathology throughout Europe, North America, and Australia </w:t>
      </w:r>
      <w:r w:rsidRPr="00BD607D">
        <w:rPr>
          <w:noProof/>
          <w:color w:val="000000" w:themeColor="text1"/>
        </w:rPr>
        <w:t>(Cafri et al., 2005; Stice, 2002)</w:t>
      </w:r>
      <w:r w:rsidRPr="00BD607D">
        <w:rPr>
          <w:color w:val="000000" w:themeColor="text1"/>
        </w:rPr>
        <w:t>.</w:t>
      </w:r>
      <w:r w:rsidR="00BF3D90" w:rsidRPr="00BD607D">
        <w:rPr>
          <w:color w:val="000000" w:themeColor="text1"/>
        </w:rPr>
        <w:t xml:space="preserve"> </w:t>
      </w:r>
      <w:r w:rsidRPr="00BD607D">
        <w:rPr>
          <w:color w:val="000000" w:themeColor="text1"/>
        </w:rPr>
        <w:t xml:space="preserve">This also mirrors previous findings in Asian contexts </w:t>
      </w:r>
      <w:r w:rsidRPr="00BD607D">
        <w:rPr>
          <w:noProof/>
          <w:color w:val="000000" w:themeColor="text1"/>
        </w:rPr>
        <w:t>(Jackson &amp; Chen, 201</w:t>
      </w:r>
      <w:r w:rsidR="00092E59" w:rsidRPr="00BD607D">
        <w:rPr>
          <w:noProof/>
          <w:color w:val="000000" w:themeColor="text1"/>
        </w:rPr>
        <w:t>1</w:t>
      </w:r>
      <w:r w:rsidRPr="00BD607D">
        <w:rPr>
          <w:noProof/>
          <w:color w:val="000000" w:themeColor="text1"/>
        </w:rPr>
        <w:t>)</w:t>
      </w:r>
      <w:r w:rsidRPr="00BD607D">
        <w:rPr>
          <w:color w:val="000000" w:themeColor="text1"/>
        </w:rPr>
        <w:t>.</w:t>
      </w:r>
      <w:r w:rsidR="00BF3D90" w:rsidRPr="00BD607D">
        <w:rPr>
          <w:color w:val="000000" w:themeColor="text1"/>
        </w:rPr>
        <w:t xml:space="preserve"> </w:t>
      </w:r>
      <w:r w:rsidRPr="00BD607D">
        <w:rPr>
          <w:color w:val="000000" w:themeColor="text1"/>
        </w:rPr>
        <w:t xml:space="preserve">Further, two studies have highlighted the influence of internalisation in the Indian context </w:t>
      </w:r>
      <w:r w:rsidRPr="00BD607D">
        <w:rPr>
          <w:noProof/>
          <w:color w:val="000000" w:themeColor="text1"/>
        </w:rPr>
        <w:t>(Shroff &amp; Thompson, 2004; Singh Mannat et al., 2016)</w:t>
      </w:r>
      <w:r w:rsidRPr="00BD607D">
        <w:rPr>
          <w:color w:val="000000" w:themeColor="text1"/>
        </w:rPr>
        <w:t xml:space="preserve">, whilst others have identified an association between perceived pressure from the media and body dissatisfaction in India </w:t>
      </w:r>
      <w:r w:rsidR="00EE7468" w:rsidRPr="00BD607D">
        <w:rPr>
          <w:bCs/>
          <w:noProof/>
          <w:color w:val="000000" w:themeColor="text1"/>
        </w:rPr>
        <w:t>(</w:t>
      </w:r>
      <w:r w:rsidR="00092E59" w:rsidRPr="00BD607D">
        <w:rPr>
          <w:bCs/>
          <w:noProof/>
          <w:color w:val="000000" w:themeColor="text1"/>
        </w:rPr>
        <w:t xml:space="preserve">e.g., </w:t>
      </w:r>
      <w:r w:rsidRPr="00BD607D">
        <w:rPr>
          <w:bCs/>
          <w:noProof/>
          <w:color w:val="000000" w:themeColor="text1"/>
        </w:rPr>
        <w:t>Ganesan et al., 2018; Rajagopalan &amp; Shejwal, 2014; Rekha &amp; Maran, 2012)</w:t>
      </w:r>
      <w:r w:rsidRPr="00BD607D">
        <w:rPr>
          <w:color w:val="000000" w:themeColor="text1"/>
        </w:rPr>
        <w:t>.</w:t>
      </w:r>
      <w:r w:rsidR="00BF3D90" w:rsidRPr="00BD607D">
        <w:rPr>
          <w:color w:val="000000" w:themeColor="text1"/>
        </w:rPr>
        <w:t xml:space="preserve"> </w:t>
      </w:r>
      <w:r w:rsidRPr="00BD607D">
        <w:rPr>
          <w:color w:val="000000" w:themeColor="text1"/>
        </w:rPr>
        <w:t>Neither the girls’ nor boys’ scale demonstrated a significant correlation with the Appearance Positive subscale of the BES</w:t>
      </w:r>
      <w:r w:rsidR="00873B52" w:rsidRPr="00BD607D">
        <w:rPr>
          <w:color w:val="000000" w:themeColor="text1"/>
        </w:rPr>
        <w:t>AA</w:t>
      </w:r>
      <w:r w:rsidRPr="00BD607D">
        <w:rPr>
          <w:color w:val="000000" w:themeColor="text1"/>
        </w:rPr>
        <w:t>. This suggests that internalisation is not related to positive feelings concerning the body among either Indian girls or boys.</w:t>
      </w:r>
      <w:r w:rsidR="00806003" w:rsidRPr="00BD607D">
        <w:rPr>
          <w:color w:val="000000" w:themeColor="text1"/>
        </w:rPr>
        <w:t xml:space="preserve"> </w:t>
      </w:r>
      <w:r w:rsidRPr="00BD607D">
        <w:rPr>
          <w:color w:val="000000" w:themeColor="text1"/>
        </w:rPr>
        <w:t xml:space="preserve">This is supported by research conducted among adolescents in other countries </w:t>
      </w:r>
      <w:r w:rsidRPr="00BD607D">
        <w:rPr>
          <w:noProof/>
          <w:color w:val="000000" w:themeColor="text1"/>
        </w:rPr>
        <w:t>(Lunde, 2013; Wang, Fardouly, Vartanian, &amp; Lei, 2019)</w:t>
      </w:r>
      <w:r w:rsidRPr="00BD607D">
        <w:rPr>
          <w:color w:val="000000" w:themeColor="text1"/>
        </w:rPr>
        <w:t xml:space="preserve">, which found no association between internalisation and the Body Appreciation Scale </w:t>
      </w:r>
      <w:r w:rsidRPr="00BD607D">
        <w:rPr>
          <w:noProof/>
          <w:color w:val="000000" w:themeColor="text1"/>
        </w:rPr>
        <w:t>(Avalos, Tylka, &amp; Wood-Barcalow, 2005)</w:t>
      </w:r>
      <w:r w:rsidRPr="00BD607D">
        <w:rPr>
          <w:color w:val="000000" w:themeColor="text1"/>
        </w:rPr>
        <w:t xml:space="preserve">; a scale which assesses positive feelings regarding the body. </w:t>
      </w:r>
    </w:p>
    <w:p w14:paraId="1FC62309" w14:textId="569D84BC" w:rsidR="0049078B" w:rsidRPr="00BD607D" w:rsidRDefault="00FF5CB1" w:rsidP="0098482A">
      <w:pPr>
        <w:spacing w:line="480" w:lineRule="auto"/>
        <w:ind w:firstLine="720"/>
        <w:jc w:val="both"/>
        <w:rPr>
          <w:bCs/>
          <w:color w:val="000000" w:themeColor="text1"/>
        </w:rPr>
      </w:pPr>
      <w:r w:rsidRPr="00BD607D">
        <w:rPr>
          <w:color w:val="000000" w:themeColor="text1"/>
          <w:lang w:val="en"/>
        </w:rPr>
        <w:lastRenderedPageBreak/>
        <w:t>With regard to</w:t>
      </w:r>
      <w:r w:rsidR="0049078B" w:rsidRPr="00BD607D">
        <w:rPr>
          <w:color w:val="000000" w:themeColor="text1"/>
          <w:lang w:val="en"/>
        </w:rPr>
        <w:t xml:space="preserve"> limitations of the present study</w:t>
      </w:r>
      <w:r w:rsidRPr="00BD607D">
        <w:rPr>
          <w:color w:val="000000" w:themeColor="text1"/>
          <w:lang w:val="en"/>
        </w:rPr>
        <w:t xml:space="preserve">, we did not </w:t>
      </w:r>
      <w:r w:rsidR="0049078B" w:rsidRPr="00BD607D">
        <w:rPr>
          <w:color w:val="000000" w:themeColor="text1"/>
          <w:lang w:val="en"/>
        </w:rPr>
        <w:t>test for discriminant validity of the Internalisation scale.</w:t>
      </w:r>
      <w:r w:rsidR="00BF3D90" w:rsidRPr="00BD607D">
        <w:rPr>
          <w:color w:val="000000" w:themeColor="text1"/>
          <w:lang w:val="en"/>
        </w:rPr>
        <w:t xml:space="preserve"> </w:t>
      </w:r>
      <w:r w:rsidR="0049078B" w:rsidRPr="00BD607D">
        <w:rPr>
          <w:color w:val="000000" w:themeColor="text1"/>
          <w:lang w:val="en"/>
        </w:rPr>
        <w:t xml:space="preserve">Unfortunately, we were unable to identify a brief psychosocial measure that had undergone rigorous validation among adolescents in India and was theoretically distinct enough from internalisation. Relatedly, </w:t>
      </w:r>
      <w:r w:rsidR="0049078B" w:rsidRPr="00BD607D">
        <w:rPr>
          <w:color w:val="000000" w:themeColor="text1"/>
        </w:rPr>
        <w:t xml:space="preserve">it was also difficult to identify previously </w:t>
      </w:r>
      <w:r w:rsidR="0049078B" w:rsidRPr="00BD607D">
        <w:rPr>
          <w:rFonts w:ascii="Times" w:hAnsi="Times"/>
          <w:color w:val="000000" w:themeColor="text1"/>
        </w:rPr>
        <w:t>validated measures to assess concurrent validity.</w:t>
      </w:r>
      <w:r w:rsidR="00BF3D90" w:rsidRPr="00BD607D">
        <w:rPr>
          <w:rFonts w:ascii="Times" w:hAnsi="Times"/>
          <w:color w:val="000000" w:themeColor="text1"/>
        </w:rPr>
        <w:t xml:space="preserve"> </w:t>
      </w:r>
      <w:r w:rsidR="0049078B" w:rsidRPr="00BD607D">
        <w:rPr>
          <w:rFonts w:ascii="Times" w:hAnsi="Times"/>
          <w:color w:val="000000" w:themeColor="text1"/>
        </w:rPr>
        <w:t>This is unsurprising</w:t>
      </w:r>
      <w:r w:rsidR="00F13FE5" w:rsidRPr="00BD607D">
        <w:rPr>
          <w:rFonts w:ascii="Times" w:hAnsi="Times"/>
          <w:color w:val="000000" w:themeColor="text1"/>
        </w:rPr>
        <w:t>,</w:t>
      </w:r>
      <w:r w:rsidR="0049078B" w:rsidRPr="00BD607D">
        <w:rPr>
          <w:rFonts w:ascii="Times" w:hAnsi="Times"/>
          <w:color w:val="000000" w:themeColor="text1"/>
        </w:rPr>
        <w:t xml:space="preserve"> given the scarce research exploring the </w:t>
      </w:r>
      <w:r w:rsidR="0049078B" w:rsidRPr="00BD607D">
        <w:rPr>
          <w:color w:val="000000" w:themeColor="text1"/>
        </w:rPr>
        <w:t>psychometric properties of related outcomes (e.g., disordered eating, body image) among adolescents in India.</w:t>
      </w:r>
      <w:r w:rsidR="00BF3D90" w:rsidRPr="00BD607D">
        <w:rPr>
          <w:color w:val="000000" w:themeColor="text1"/>
        </w:rPr>
        <w:t xml:space="preserve"> </w:t>
      </w:r>
      <w:r w:rsidR="0049078B" w:rsidRPr="00BD607D">
        <w:rPr>
          <w:color w:val="000000" w:themeColor="text1"/>
        </w:rPr>
        <w:t>However, we addressed this by conducting synchronous validation of these measures and ensuring that they were psychometrically soun</w:t>
      </w:r>
      <w:r w:rsidR="00F13FE5" w:rsidRPr="00BD607D">
        <w:rPr>
          <w:color w:val="000000" w:themeColor="text1"/>
        </w:rPr>
        <w:t>d</w:t>
      </w:r>
      <w:r w:rsidR="00F13FE5" w:rsidRPr="00BD607D">
        <w:rPr>
          <w:color w:val="000000" w:themeColor="text1"/>
          <w:lang w:val="en"/>
        </w:rPr>
        <w:t>, which is</w:t>
      </w:r>
      <w:r w:rsidR="0049078B" w:rsidRPr="00BD607D">
        <w:rPr>
          <w:color w:val="000000" w:themeColor="text1"/>
          <w:lang w:val="en"/>
        </w:rPr>
        <w:t xml:space="preserve"> a recommended </w:t>
      </w:r>
      <w:r w:rsidR="0049078B" w:rsidRPr="00BD607D">
        <w:rPr>
          <w:bCs/>
          <w:color w:val="000000" w:themeColor="text1"/>
        </w:rPr>
        <w:t xml:space="preserve">strategy in the absence of psychometrically validated measures among </w:t>
      </w:r>
      <w:r w:rsidR="00877795" w:rsidRPr="00BD607D">
        <w:rPr>
          <w:bCs/>
          <w:color w:val="000000" w:themeColor="text1"/>
        </w:rPr>
        <w:t>a p</w:t>
      </w:r>
      <w:r w:rsidR="0049078B" w:rsidRPr="00BD607D">
        <w:rPr>
          <w:bCs/>
          <w:color w:val="000000" w:themeColor="text1"/>
        </w:rPr>
        <w:t xml:space="preserve">articular population </w:t>
      </w:r>
      <w:r w:rsidR="0049078B" w:rsidRPr="00BD607D">
        <w:rPr>
          <w:bCs/>
          <w:noProof/>
          <w:color w:val="000000" w:themeColor="text1"/>
        </w:rPr>
        <w:t>(Swami &amp; Barron, 2019)</w:t>
      </w:r>
      <w:r w:rsidR="0049078B" w:rsidRPr="00BD607D">
        <w:rPr>
          <w:bCs/>
          <w:color w:val="000000" w:themeColor="text1"/>
        </w:rPr>
        <w:t>.</w:t>
      </w:r>
      <w:r w:rsidR="00BF3D90" w:rsidRPr="00BD607D">
        <w:rPr>
          <w:bCs/>
          <w:color w:val="000000" w:themeColor="text1"/>
        </w:rPr>
        <w:t xml:space="preserve"> </w:t>
      </w:r>
      <w:r w:rsidR="009E6311" w:rsidRPr="00BD607D">
        <w:rPr>
          <w:bCs/>
          <w:color w:val="000000" w:themeColor="text1"/>
        </w:rPr>
        <w:t>Further</w:t>
      </w:r>
      <w:r w:rsidR="005E7798" w:rsidRPr="00BD607D">
        <w:rPr>
          <w:bCs/>
          <w:color w:val="000000" w:themeColor="text1"/>
        </w:rPr>
        <w:t xml:space="preserve">, the </w:t>
      </w:r>
      <w:r w:rsidR="009E6311" w:rsidRPr="00BD607D">
        <w:rPr>
          <w:bCs/>
          <w:color w:val="000000" w:themeColor="text1"/>
        </w:rPr>
        <w:t xml:space="preserve">internal </w:t>
      </w:r>
      <w:r w:rsidR="00257EA0" w:rsidRPr="00BD607D">
        <w:rPr>
          <w:bCs/>
          <w:color w:val="000000" w:themeColor="text1"/>
        </w:rPr>
        <w:t xml:space="preserve">consistency </w:t>
      </w:r>
      <w:r w:rsidR="009E6311" w:rsidRPr="00BD607D">
        <w:rPr>
          <w:bCs/>
          <w:color w:val="000000" w:themeColor="text1"/>
        </w:rPr>
        <w:t>reliability</w:t>
      </w:r>
      <w:r w:rsidR="005E7798" w:rsidRPr="00BD607D">
        <w:rPr>
          <w:bCs/>
          <w:color w:val="000000" w:themeColor="text1"/>
        </w:rPr>
        <w:t xml:space="preserve"> (</w:t>
      </w:r>
      <w:r w:rsidR="005E7798" w:rsidRPr="00BD607D">
        <w:rPr>
          <w:rFonts w:ascii="Cambria Math" w:hAnsi="Cambria Math" w:cs="Cambria Math"/>
          <w:bCs/>
          <w:color w:val="000000" w:themeColor="text1"/>
        </w:rPr>
        <w:t>𝛼</w:t>
      </w:r>
      <w:r w:rsidR="009E6311" w:rsidRPr="00BD607D">
        <w:rPr>
          <w:rFonts w:ascii="Cambria Math" w:hAnsi="Cambria Math" w:cs="Cambria Math"/>
          <w:bCs/>
          <w:color w:val="000000" w:themeColor="text1"/>
        </w:rPr>
        <w:t xml:space="preserve"> </w:t>
      </w:r>
      <w:r w:rsidR="005E7798" w:rsidRPr="00BD607D">
        <w:rPr>
          <w:bCs/>
          <w:color w:val="000000" w:themeColor="text1"/>
        </w:rPr>
        <w:t>=</w:t>
      </w:r>
      <w:r w:rsidR="009E6311" w:rsidRPr="00BD607D">
        <w:rPr>
          <w:bCs/>
          <w:color w:val="000000" w:themeColor="text1"/>
        </w:rPr>
        <w:t xml:space="preserve"> </w:t>
      </w:r>
      <w:r w:rsidR="00CE4E7C" w:rsidRPr="00BD607D">
        <w:rPr>
          <w:bCs/>
          <w:color w:val="000000" w:themeColor="text1"/>
        </w:rPr>
        <w:t>0.59</w:t>
      </w:r>
      <w:r w:rsidR="005E7798" w:rsidRPr="00BD607D">
        <w:rPr>
          <w:bCs/>
          <w:color w:val="000000" w:themeColor="text1"/>
        </w:rPr>
        <w:t xml:space="preserve">) of the </w:t>
      </w:r>
      <w:r w:rsidR="00257EA0" w:rsidRPr="00BD607D">
        <w:rPr>
          <w:bCs/>
          <w:color w:val="000000" w:themeColor="text1"/>
        </w:rPr>
        <w:t xml:space="preserve">BESAA scale (male version) and its subscales, </w:t>
      </w:r>
      <w:r w:rsidR="005E7798" w:rsidRPr="00BD607D">
        <w:rPr>
          <w:bCs/>
          <w:color w:val="000000" w:themeColor="text1"/>
        </w:rPr>
        <w:t xml:space="preserve">Appearance Negative </w:t>
      </w:r>
      <w:r w:rsidR="00CE4E7C" w:rsidRPr="00BD607D">
        <w:rPr>
          <w:bCs/>
          <w:color w:val="000000" w:themeColor="text1"/>
        </w:rPr>
        <w:t>(</w:t>
      </w:r>
      <w:r w:rsidR="00CE4E7C" w:rsidRPr="00BD607D">
        <w:rPr>
          <w:rFonts w:ascii="Cambria Math" w:hAnsi="Cambria Math" w:cs="Cambria Math"/>
          <w:bCs/>
          <w:color w:val="000000" w:themeColor="text1"/>
        </w:rPr>
        <w:t xml:space="preserve">𝛼 </w:t>
      </w:r>
      <w:r w:rsidR="00CE4E7C" w:rsidRPr="00BD607D">
        <w:rPr>
          <w:bCs/>
          <w:color w:val="000000" w:themeColor="text1"/>
        </w:rPr>
        <w:t xml:space="preserve">= 0.55) </w:t>
      </w:r>
      <w:r w:rsidR="00257EA0" w:rsidRPr="00BD607D">
        <w:rPr>
          <w:bCs/>
          <w:color w:val="000000" w:themeColor="text1"/>
        </w:rPr>
        <w:t>and Appearance Positive</w:t>
      </w:r>
      <w:r w:rsidR="00CE4E7C" w:rsidRPr="00BD607D">
        <w:rPr>
          <w:bCs/>
          <w:color w:val="000000" w:themeColor="text1"/>
        </w:rPr>
        <w:t xml:space="preserve"> (</w:t>
      </w:r>
      <w:r w:rsidR="00CE4E7C" w:rsidRPr="00BD607D">
        <w:rPr>
          <w:rFonts w:ascii="Cambria Math" w:hAnsi="Cambria Math" w:cs="Cambria Math"/>
          <w:bCs/>
          <w:color w:val="000000" w:themeColor="text1"/>
        </w:rPr>
        <w:t xml:space="preserve">𝛼 </w:t>
      </w:r>
      <w:r w:rsidR="00CE4E7C" w:rsidRPr="00BD607D">
        <w:rPr>
          <w:bCs/>
          <w:color w:val="000000" w:themeColor="text1"/>
        </w:rPr>
        <w:t>= 0.64), which</w:t>
      </w:r>
      <w:r w:rsidR="00257EA0" w:rsidRPr="00BD607D">
        <w:rPr>
          <w:bCs/>
          <w:color w:val="000000" w:themeColor="text1"/>
        </w:rPr>
        <w:t xml:space="preserve"> were</w:t>
      </w:r>
      <w:r w:rsidR="005E7798" w:rsidRPr="00BD607D">
        <w:rPr>
          <w:bCs/>
          <w:color w:val="000000" w:themeColor="text1"/>
        </w:rPr>
        <w:t xml:space="preserve"> used in the co</w:t>
      </w:r>
      <w:r w:rsidR="00CE4E7C" w:rsidRPr="00BD607D">
        <w:rPr>
          <w:bCs/>
          <w:color w:val="000000" w:themeColor="text1"/>
        </w:rPr>
        <w:t>nvergent validity assessment were</w:t>
      </w:r>
      <w:r w:rsidR="005E7798" w:rsidRPr="00BD607D">
        <w:rPr>
          <w:bCs/>
          <w:color w:val="000000" w:themeColor="text1"/>
        </w:rPr>
        <w:t xml:space="preserve"> comparatively low</w:t>
      </w:r>
      <w:r w:rsidR="00E8036A" w:rsidRPr="00BD607D">
        <w:rPr>
          <w:bCs/>
          <w:color w:val="000000" w:themeColor="text1"/>
        </w:rPr>
        <w:t>,</w:t>
      </w:r>
      <w:r w:rsidR="005E7798" w:rsidRPr="00BD607D">
        <w:rPr>
          <w:bCs/>
          <w:color w:val="000000" w:themeColor="text1"/>
        </w:rPr>
        <w:t xml:space="preserve"> and consequently led to </w:t>
      </w:r>
      <w:r w:rsidR="009E6311" w:rsidRPr="00BD607D">
        <w:rPr>
          <w:bCs/>
          <w:color w:val="000000" w:themeColor="text1"/>
        </w:rPr>
        <w:t xml:space="preserve">a </w:t>
      </w:r>
      <w:r w:rsidR="007C1A12" w:rsidRPr="00BD607D">
        <w:rPr>
          <w:bCs/>
          <w:color w:val="000000" w:themeColor="text1"/>
        </w:rPr>
        <w:t xml:space="preserve">weaker </w:t>
      </w:r>
      <w:r w:rsidR="005E7798" w:rsidRPr="00BD607D">
        <w:rPr>
          <w:bCs/>
          <w:color w:val="000000" w:themeColor="text1"/>
        </w:rPr>
        <w:t>correlation size with the total score of the Internalisation scale.</w:t>
      </w:r>
      <w:r w:rsidR="00D854E5" w:rsidRPr="00BD607D">
        <w:rPr>
          <w:bCs/>
          <w:color w:val="000000" w:themeColor="text1"/>
        </w:rPr>
        <w:t xml:space="preserve"> However, the correlation</w:t>
      </w:r>
      <w:r w:rsidR="0089502E" w:rsidRPr="00BD607D">
        <w:rPr>
          <w:bCs/>
          <w:color w:val="000000" w:themeColor="text1"/>
        </w:rPr>
        <w:t>s</w:t>
      </w:r>
      <w:r w:rsidR="00D854E5" w:rsidRPr="00BD607D">
        <w:rPr>
          <w:bCs/>
          <w:color w:val="000000" w:themeColor="text1"/>
        </w:rPr>
        <w:t xml:space="preserve"> </w:t>
      </w:r>
      <w:r w:rsidR="0089502E" w:rsidRPr="00BD607D">
        <w:rPr>
          <w:bCs/>
          <w:color w:val="000000" w:themeColor="text1"/>
        </w:rPr>
        <w:t>were</w:t>
      </w:r>
      <w:r w:rsidR="00D854E5" w:rsidRPr="00BD607D">
        <w:rPr>
          <w:bCs/>
          <w:color w:val="000000" w:themeColor="text1"/>
        </w:rPr>
        <w:t xml:space="preserve"> corrected for attenuation, which allowed for estimating the correlation between the two variables </w:t>
      </w:r>
      <w:r w:rsidR="0098482A" w:rsidRPr="00BD607D">
        <w:rPr>
          <w:bCs/>
          <w:color w:val="000000" w:themeColor="text1"/>
        </w:rPr>
        <w:t xml:space="preserve">as if the two measures had perfect reliability and were free from random errors. </w:t>
      </w:r>
      <w:r w:rsidR="00F13FE5" w:rsidRPr="00BD607D">
        <w:rPr>
          <w:color w:val="000000" w:themeColor="text1"/>
          <w:lang w:val="en"/>
        </w:rPr>
        <w:t xml:space="preserve">An additional limitation relates to the narrow recruitment of </w:t>
      </w:r>
      <w:r w:rsidR="0049078B" w:rsidRPr="00BD607D">
        <w:rPr>
          <w:color w:val="000000" w:themeColor="text1"/>
        </w:rPr>
        <w:t>English-speaking students from higher socioeconomic status schools in an urban area of North-West India</w:t>
      </w:r>
      <w:r w:rsidR="00F13FE5" w:rsidRPr="00BD607D">
        <w:rPr>
          <w:color w:val="000000" w:themeColor="text1"/>
        </w:rPr>
        <w:t xml:space="preserve">. </w:t>
      </w:r>
      <w:r w:rsidR="0049078B" w:rsidRPr="00BD607D">
        <w:rPr>
          <w:color w:val="000000" w:themeColor="text1"/>
        </w:rPr>
        <w:t xml:space="preserve">Translating and validating the scale into Hindi </w:t>
      </w:r>
      <w:r w:rsidR="0049078B" w:rsidRPr="00BD607D">
        <w:rPr>
          <w:bCs/>
          <w:color w:val="000000" w:themeColor="text1"/>
        </w:rPr>
        <w:t>(</w:t>
      </w:r>
      <w:r w:rsidR="00BF3D90" w:rsidRPr="00BD607D">
        <w:rPr>
          <w:bCs/>
          <w:color w:val="000000" w:themeColor="text1"/>
        </w:rPr>
        <w:t>which is</w:t>
      </w:r>
      <w:r w:rsidR="0049078B" w:rsidRPr="00BD607D">
        <w:rPr>
          <w:bCs/>
          <w:color w:val="000000" w:themeColor="text1"/>
        </w:rPr>
        <w:t xml:space="preserve"> underway) </w:t>
      </w:r>
      <w:r w:rsidR="0049078B" w:rsidRPr="00BD607D">
        <w:rPr>
          <w:color w:val="000000" w:themeColor="text1"/>
        </w:rPr>
        <w:t xml:space="preserve">will enable more adolescents across rural parts of India to be included in future research, as English is spoken less in those contexts. However, it should be noted that existing research has found body dissatisfaction and dietary behaviours to be higher among adolescent girls in urban areas compared with rural areas of India </w:t>
      </w:r>
      <w:r w:rsidR="0049078B" w:rsidRPr="00BD607D">
        <w:rPr>
          <w:noProof/>
          <w:color w:val="000000" w:themeColor="text1"/>
        </w:rPr>
        <w:t>(Dixit et al., 2011; Mishra &amp; Mukhopadhyay, 2011)</w:t>
      </w:r>
      <w:r w:rsidR="0049078B" w:rsidRPr="00BD607D">
        <w:rPr>
          <w:color w:val="000000" w:themeColor="text1"/>
        </w:rPr>
        <w:t xml:space="preserve">. The </w:t>
      </w:r>
      <w:r w:rsidR="00F13FE5" w:rsidRPr="00BD607D">
        <w:rPr>
          <w:color w:val="000000" w:themeColor="text1"/>
        </w:rPr>
        <w:t>authors</w:t>
      </w:r>
      <w:r w:rsidR="0049078B" w:rsidRPr="00BD607D">
        <w:rPr>
          <w:color w:val="000000" w:themeColor="text1"/>
        </w:rPr>
        <w:t xml:space="preserve"> suggest this may be due to the greater exposure to foreign media and “thinness” ideals in urban areas. Nonetheless, this warrants further investigation with validated scales. </w:t>
      </w:r>
      <w:r w:rsidR="001F4B9F" w:rsidRPr="00BD607D">
        <w:rPr>
          <w:color w:val="000000" w:themeColor="text1"/>
        </w:rPr>
        <w:t>An additional limitation relates to</w:t>
      </w:r>
      <w:r w:rsidR="0084665D" w:rsidRPr="00BD607D">
        <w:rPr>
          <w:color w:val="000000" w:themeColor="text1"/>
        </w:rPr>
        <w:t xml:space="preserve"> the</w:t>
      </w:r>
      <w:r w:rsidR="001F4B9F" w:rsidRPr="00BD607D">
        <w:rPr>
          <w:color w:val="000000" w:themeColor="text1"/>
        </w:rPr>
        <w:t xml:space="preserve"> validat</w:t>
      </w:r>
      <w:r w:rsidR="0084665D" w:rsidRPr="00BD607D">
        <w:rPr>
          <w:color w:val="000000" w:themeColor="text1"/>
        </w:rPr>
        <w:t>ion of</w:t>
      </w:r>
      <w:r w:rsidR="001F4B9F" w:rsidRPr="00BD607D">
        <w:rPr>
          <w:color w:val="000000" w:themeColor="text1"/>
        </w:rPr>
        <w:t xml:space="preserve"> </w:t>
      </w:r>
      <w:r w:rsidR="0057696B" w:rsidRPr="00BD607D">
        <w:rPr>
          <w:color w:val="000000" w:themeColor="text1"/>
        </w:rPr>
        <w:t xml:space="preserve">only </w:t>
      </w:r>
      <w:r w:rsidR="001F4B9F" w:rsidRPr="00BD607D">
        <w:rPr>
          <w:color w:val="000000" w:themeColor="text1"/>
        </w:rPr>
        <w:lastRenderedPageBreak/>
        <w:t>one subscale from the SATAQ-3, as opposed to the full scale.</w:t>
      </w:r>
      <w:r w:rsidR="0057696B" w:rsidRPr="00BD607D">
        <w:rPr>
          <w:color w:val="000000" w:themeColor="text1"/>
        </w:rPr>
        <w:t xml:space="preserve"> </w:t>
      </w:r>
      <w:r w:rsidR="00F70E38" w:rsidRPr="00BD607D">
        <w:rPr>
          <w:color w:val="000000" w:themeColor="text1"/>
        </w:rPr>
        <w:t xml:space="preserve">Whilst this constitutes an important first step </w:t>
      </w:r>
      <w:r w:rsidR="0084665D" w:rsidRPr="00BD607D">
        <w:rPr>
          <w:color w:val="000000" w:themeColor="text1"/>
        </w:rPr>
        <w:t>in</w:t>
      </w:r>
      <w:r w:rsidR="00F70E38" w:rsidRPr="00BD607D">
        <w:rPr>
          <w:color w:val="000000" w:themeColor="text1"/>
        </w:rPr>
        <w:t xml:space="preserve"> facilitating the conduct of body image research in India, we recommend </w:t>
      </w:r>
      <w:r w:rsidR="0084665D" w:rsidRPr="00BD607D">
        <w:rPr>
          <w:color w:val="000000" w:themeColor="text1"/>
        </w:rPr>
        <w:t xml:space="preserve">that future research validates the </w:t>
      </w:r>
      <w:r w:rsidR="00F70E38" w:rsidRPr="00BD607D">
        <w:rPr>
          <w:color w:val="000000" w:themeColor="text1"/>
        </w:rPr>
        <w:t>remaining SATAQ-3 subscales</w:t>
      </w:r>
      <w:r w:rsidR="005A16FB" w:rsidRPr="00BD607D">
        <w:rPr>
          <w:color w:val="000000" w:themeColor="text1"/>
        </w:rPr>
        <w:t xml:space="preserve"> or the equivalent subscales of the SATAQ-4R, as described above</w:t>
      </w:r>
      <w:r w:rsidR="0084665D" w:rsidRPr="00BD607D">
        <w:rPr>
          <w:color w:val="000000" w:themeColor="text1"/>
        </w:rPr>
        <w:t xml:space="preserve">. This will enable </w:t>
      </w:r>
      <w:r w:rsidR="00F70E38" w:rsidRPr="00BD607D">
        <w:rPr>
          <w:color w:val="000000" w:themeColor="text1"/>
        </w:rPr>
        <w:t xml:space="preserve">other potential influences on body image </w:t>
      </w:r>
      <w:r w:rsidR="0084665D" w:rsidRPr="00BD607D">
        <w:rPr>
          <w:color w:val="000000" w:themeColor="text1"/>
        </w:rPr>
        <w:t xml:space="preserve">to be </w:t>
      </w:r>
      <w:r w:rsidR="00F70E38" w:rsidRPr="00BD607D">
        <w:rPr>
          <w:color w:val="000000" w:themeColor="text1"/>
        </w:rPr>
        <w:t xml:space="preserve">explored in this context. </w:t>
      </w:r>
      <w:r w:rsidR="0049078B" w:rsidRPr="00BD607D">
        <w:rPr>
          <w:color w:val="000000" w:themeColor="text1"/>
        </w:rPr>
        <w:t xml:space="preserve">Finally, the Internalisation-General </w:t>
      </w:r>
      <w:r w:rsidR="00A9730A" w:rsidRPr="00BD607D">
        <w:rPr>
          <w:color w:val="000000" w:themeColor="text1"/>
        </w:rPr>
        <w:t>s</w:t>
      </w:r>
      <w:r w:rsidR="0049078B" w:rsidRPr="00BD607D">
        <w:rPr>
          <w:color w:val="000000" w:themeColor="text1"/>
        </w:rPr>
        <w:t>ubscale of the SATAQ-3 does not address the influence of social media</w:t>
      </w:r>
      <w:r w:rsidR="0084665D" w:rsidRPr="00BD607D">
        <w:rPr>
          <w:color w:val="000000" w:themeColor="text1"/>
        </w:rPr>
        <w:t>,</w:t>
      </w:r>
      <w:r w:rsidR="0049078B" w:rsidRPr="00BD607D">
        <w:rPr>
          <w:color w:val="000000" w:themeColor="text1"/>
        </w:rPr>
        <w:t xml:space="preserve"> despite its use being high among adolescents in urban areas of India </w:t>
      </w:r>
      <w:r w:rsidR="0049078B" w:rsidRPr="00BD607D">
        <w:rPr>
          <w:noProof/>
          <w:color w:val="000000" w:themeColor="text1"/>
        </w:rPr>
        <w:t>(e.g., 75% using Facebook; Raj, Bhattacherjee, &amp; Mukherjee, 2018)</w:t>
      </w:r>
      <w:r w:rsidR="0049078B" w:rsidRPr="00BD607D">
        <w:rPr>
          <w:color w:val="000000" w:themeColor="text1"/>
        </w:rPr>
        <w:t xml:space="preserve"> and its association with body dissatisfaction in high-income English</w:t>
      </w:r>
      <w:r w:rsidR="00A9730A" w:rsidRPr="00BD607D">
        <w:rPr>
          <w:color w:val="000000" w:themeColor="text1"/>
        </w:rPr>
        <w:t>-speaking</w:t>
      </w:r>
      <w:r w:rsidR="0049078B" w:rsidRPr="00BD607D">
        <w:rPr>
          <w:color w:val="000000" w:themeColor="text1"/>
        </w:rPr>
        <w:t xml:space="preserve"> countries </w:t>
      </w:r>
      <w:r w:rsidR="0049078B" w:rsidRPr="00BD607D">
        <w:rPr>
          <w:noProof/>
          <w:color w:val="000000" w:themeColor="text1"/>
        </w:rPr>
        <w:t>(Fardouly &amp; Vartanian, 2016)</w:t>
      </w:r>
      <w:r w:rsidR="0049078B" w:rsidRPr="00BD607D">
        <w:rPr>
          <w:color w:val="000000" w:themeColor="text1"/>
        </w:rPr>
        <w:t xml:space="preserve">. However, given that not all adolescents will have access to mobile phones and the internet </w:t>
      </w:r>
      <w:r w:rsidR="0049078B" w:rsidRPr="00BD607D">
        <w:rPr>
          <w:noProof/>
          <w:color w:val="000000" w:themeColor="text1"/>
        </w:rPr>
        <w:t>(Tenhunen, 2017)</w:t>
      </w:r>
      <w:r w:rsidR="00CA02ED" w:rsidRPr="00BD607D">
        <w:rPr>
          <w:color w:val="000000" w:themeColor="text1"/>
        </w:rPr>
        <w:t xml:space="preserve">, </w:t>
      </w:r>
      <w:r w:rsidR="0049078B" w:rsidRPr="00BD607D">
        <w:rPr>
          <w:color w:val="000000" w:themeColor="text1"/>
        </w:rPr>
        <w:t xml:space="preserve">we wanted to validate a scale which could be used across the country. </w:t>
      </w:r>
    </w:p>
    <w:p w14:paraId="0F3AE47E" w14:textId="60F1043B" w:rsidR="0049078B" w:rsidRPr="00BD607D" w:rsidRDefault="0049078B" w:rsidP="00CA02ED">
      <w:pPr>
        <w:spacing w:line="480" w:lineRule="auto"/>
        <w:ind w:firstLine="720"/>
        <w:jc w:val="both"/>
        <w:rPr>
          <w:bCs/>
          <w:color w:val="000000" w:themeColor="text1"/>
        </w:rPr>
      </w:pPr>
      <w:r w:rsidRPr="00BD607D">
        <w:rPr>
          <w:bCs/>
          <w:color w:val="000000" w:themeColor="text1"/>
        </w:rPr>
        <w:t>Despite these limitations</w:t>
      </w:r>
      <w:r w:rsidR="00CA02ED" w:rsidRPr="00BD607D">
        <w:rPr>
          <w:bCs/>
          <w:color w:val="000000" w:themeColor="text1"/>
        </w:rPr>
        <w:t>,</w:t>
      </w:r>
      <w:r w:rsidRPr="00BD607D">
        <w:rPr>
          <w:bCs/>
          <w:color w:val="000000" w:themeColor="text1"/>
        </w:rPr>
        <w:t xml:space="preserve"> the present study makes a novel contribution to the field. To our knowledge, we are the first to validate the Internalisation-General </w:t>
      </w:r>
      <w:r w:rsidR="00A45DFE" w:rsidRPr="00BD607D">
        <w:rPr>
          <w:bCs/>
          <w:color w:val="000000" w:themeColor="text1"/>
        </w:rPr>
        <w:t>s</w:t>
      </w:r>
      <w:r w:rsidRPr="00BD607D">
        <w:rPr>
          <w:bCs/>
          <w:color w:val="000000" w:themeColor="text1"/>
        </w:rPr>
        <w:t>ubscale in an Indian context</w:t>
      </w:r>
      <w:r w:rsidRPr="00BD607D">
        <w:rPr>
          <w:color w:val="000000" w:themeColor="text1"/>
        </w:rPr>
        <w:t>.</w:t>
      </w:r>
      <w:r w:rsidRPr="00BD607D">
        <w:rPr>
          <w:bCs/>
          <w:color w:val="000000" w:themeColor="text1"/>
        </w:rPr>
        <w:t xml:space="preserve"> Further, unlike most previous research which has only validated the scale among one gender </w:t>
      </w:r>
      <w:r w:rsidRPr="00BD607D">
        <w:rPr>
          <w:bCs/>
          <w:noProof/>
          <w:color w:val="000000" w:themeColor="text1"/>
        </w:rPr>
        <w:t>(e.g., Jackson &amp; Chen, 2010; Stefanile et al., 2011; Swami, 2009)</w:t>
      </w:r>
      <w:r w:rsidR="0084665D" w:rsidRPr="00BD607D">
        <w:rPr>
          <w:bCs/>
          <w:color w:val="000000" w:themeColor="text1"/>
        </w:rPr>
        <w:t>,</w:t>
      </w:r>
      <w:r w:rsidRPr="00BD607D">
        <w:rPr>
          <w:bCs/>
          <w:color w:val="000000" w:themeColor="text1"/>
        </w:rPr>
        <w:t xml:space="preserve"> we have </w:t>
      </w:r>
      <w:r w:rsidRPr="00BD607D">
        <w:rPr>
          <w:color w:val="000000" w:themeColor="text1"/>
        </w:rPr>
        <w:t>generated gender-specific scales.</w:t>
      </w:r>
      <w:r w:rsidR="00BF3D90" w:rsidRPr="00BD607D">
        <w:rPr>
          <w:color w:val="000000" w:themeColor="text1"/>
        </w:rPr>
        <w:t xml:space="preserve"> </w:t>
      </w:r>
      <w:r w:rsidRPr="00BD607D">
        <w:rPr>
          <w:color w:val="000000" w:themeColor="text1"/>
        </w:rPr>
        <w:t>In addition, our common-items version of the scale allows comparisons between genders.</w:t>
      </w:r>
      <w:r w:rsidR="00BF3D90" w:rsidRPr="00BD607D">
        <w:rPr>
          <w:color w:val="000000" w:themeColor="text1"/>
        </w:rPr>
        <w:t xml:space="preserve"> </w:t>
      </w:r>
      <w:r w:rsidRPr="00BD607D">
        <w:rPr>
          <w:color w:val="000000" w:themeColor="text1"/>
        </w:rPr>
        <w:t xml:space="preserve">Whilst </w:t>
      </w:r>
      <w:r w:rsidRPr="00BD607D">
        <w:rPr>
          <w:noProof/>
          <w:color w:val="000000" w:themeColor="text1"/>
        </w:rPr>
        <w:t>Thompson</w:t>
      </w:r>
      <w:r w:rsidR="0084665D" w:rsidRPr="00BD607D">
        <w:rPr>
          <w:noProof/>
          <w:color w:val="000000" w:themeColor="text1"/>
        </w:rPr>
        <w:t xml:space="preserve"> and colleagues</w:t>
      </w:r>
      <w:r w:rsidRPr="00BD607D">
        <w:rPr>
          <w:noProof/>
          <w:color w:val="000000" w:themeColor="text1"/>
        </w:rPr>
        <w:t xml:space="preserve"> (2004)</w:t>
      </w:r>
      <w:r w:rsidRPr="00BD607D">
        <w:rPr>
          <w:color w:val="000000" w:themeColor="text1"/>
        </w:rPr>
        <w:t xml:space="preserve"> originally developed and validated the scale with adult women, our findings demonstrate </w:t>
      </w:r>
      <w:r w:rsidR="00E45112" w:rsidRPr="00BD607D">
        <w:rPr>
          <w:color w:val="000000" w:themeColor="text1"/>
        </w:rPr>
        <w:t xml:space="preserve">the extension of </w:t>
      </w:r>
      <w:r w:rsidRPr="00BD607D">
        <w:rPr>
          <w:color w:val="000000" w:themeColor="text1"/>
        </w:rPr>
        <w:t xml:space="preserve">its psychometric properties to both adolescent girls and boys in </w:t>
      </w:r>
      <w:r w:rsidR="00E45112" w:rsidRPr="00BD607D">
        <w:rPr>
          <w:color w:val="000000" w:themeColor="text1"/>
        </w:rPr>
        <w:t xml:space="preserve">urban </w:t>
      </w:r>
      <w:r w:rsidRPr="00BD607D">
        <w:rPr>
          <w:color w:val="000000" w:themeColor="text1"/>
        </w:rPr>
        <w:t xml:space="preserve">India. </w:t>
      </w:r>
      <w:r w:rsidRPr="00BD607D">
        <w:rPr>
          <w:bCs/>
          <w:color w:val="000000" w:themeColor="text1"/>
        </w:rPr>
        <w:t xml:space="preserve">Collectively, this will facilitate further research to examine the role of this construct in an Indian context, and thus inform preventative research. </w:t>
      </w:r>
    </w:p>
    <w:p w14:paraId="615C6F8B" w14:textId="77777777" w:rsidR="0049078B" w:rsidRPr="00BD607D" w:rsidRDefault="0049078B" w:rsidP="00CA02ED">
      <w:pPr>
        <w:spacing w:line="480" w:lineRule="auto"/>
        <w:jc w:val="both"/>
        <w:rPr>
          <w:b/>
          <w:color w:val="000000" w:themeColor="text1"/>
        </w:rPr>
      </w:pPr>
      <w:r w:rsidRPr="00BD607D">
        <w:rPr>
          <w:b/>
          <w:color w:val="000000" w:themeColor="text1"/>
        </w:rPr>
        <w:t>Conclusions</w:t>
      </w:r>
    </w:p>
    <w:p w14:paraId="3230030F" w14:textId="193C32C3" w:rsidR="0049078B" w:rsidRPr="00BD607D" w:rsidRDefault="0049078B" w:rsidP="00CA02ED">
      <w:pPr>
        <w:spacing w:line="480" w:lineRule="auto"/>
        <w:ind w:firstLine="360"/>
        <w:jc w:val="both"/>
        <w:rPr>
          <w:bCs/>
          <w:color w:val="000000" w:themeColor="text1"/>
        </w:rPr>
        <w:sectPr w:rsidR="0049078B" w:rsidRPr="00BD607D">
          <w:pgSz w:w="11906" w:h="16838"/>
          <w:pgMar w:top="1440" w:right="1440" w:bottom="1440" w:left="1440" w:header="708" w:footer="708" w:gutter="0"/>
          <w:cols w:space="708"/>
          <w:docGrid w:linePitch="360"/>
        </w:sectPr>
      </w:pPr>
      <w:r w:rsidRPr="00BD607D">
        <w:rPr>
          <w:bCs/>
          <w:color w:val="000000" w:themeColor="text1"/>
        </w:rPr>
        <w:t xml:space="preserve">We conclude that the English version of the Internalisation-General </w:t>
      </w:r>
      <w:r w:rsidR="00A45DFE" w:rsidRPr="00BD607D">
        <w:rPr>
          <w:bCs/>
          <w:color w:val="000000" w:themeColor="text1"/>
        </w:rPr>
        <w:t>s</w:t>
      </w:r>
      <w:r w:rsidRPr="00BD607D">
        <w:rPr>
          <w:bCs/>
          <w:color w:val="000000" w:themeColor="text1"/>
        </w:rPr>
        <w:t xml:space="preserve">ubscale has adequate factor structure, internal consistency, test-retest reliability, and construct validity, among Indian adolescents. We present three versions of the psychometrically sound measure to be </w:t>
      </w:r>
      <w:r w:rsidRPr="00BD607D">
        <w:rPr>
          <w:bCs/>
          <w:color w:val="000000" w:themeColor="text1"/>
        </w:rPr>
        <w:lastRenderedPageBreak/>
        <w:t>used with girls, boys, and both genders collectively.</w:t>
      </w:r>
      <w:r w:rsidR="00BF3D90" w:rsidRPr="00BD607D">
        <w:rPr>
          <w:bCs/>
          <w:color w:val="000000" w:themeColor="text1"/>
        </w:rPr>
        <w:t xml:space="preserve"> </w:t>
      </w:r>
      <w:r w:rsidRPr="00BD607D">
        <w:rPr>
          <w:bCs/>
          <w:color w:val="000000" w:themeColor="text1"/>
        </w:rPr>
        <w:t xml:space="preserve">We </w:t>
      </w:r>
      <w:r w:rsidR="00E45112" w:rsidRPr="00BD607D">
        <w:rPr>
          <w:bCs/>
          <w:color w:val="000000" w:themeColor="text1"/>
        </w:rPr>
        <w:t>are hopeful</w:t>
      </w:r>
      <w:r w:rsidRPr="00BD607D">
        <w:rPr>
          <w:bCs/>
          <w:color w:val="000000" w:themeColor="text1"/>
        </w:rPr>
        <w:t xml:space="preserve"> that the availability of these measures will stimulate further body image and preventative research among adolescents in India.</w:t>
      </w:r>
    </w:p>
    <w:p w14:paraId="6BD78AB4" w14:textId="77777777" w:rsidR="00092E59" w:rsidRPr="00BD607D" w:rsidRDefault="00092E59" w:rsidP="00092E59">
      <w:pPr>
        <w:spacing w:line="480" w:lineRule="auto"/>
        <w:jc w:val="center"/>
        <w:rPr>
          <w:b/>
          <w:color w:val="000000" w:themeColor="text1"/>
        </w:rPr>
      </w:pPr>
      <w:r w:rsidRPr="00BD607D">
        <w:rPr>
          <w:b/>
          <w:color w:val="000000" w:themeColor="text1"/>
        </w:rPr>
        <w:lastRenderedPageBreak/>
        <w:t>References</w:t>
      </w:r>
    </w:p>
    <w:p w14:paraId="46F11C58" w14:textId="77777777" w:rsidR="00092E59" w:rsidRPr="00BD607D" w:rsidRDefault="00092E59" w:rsidP="00092E59">
      <w:pPr>
        <w:spacing w:line="480" w:lineRule="auto"/>
        <w:jc w:val="both"/>
        <w:rPr>
          <w:b/>
          <w:color w:val="000000" w:themeColor="text1"/>
        </w:rPr>
      </w:pPr>
    </w:p>
    <w:p w14:paraId="2AD926AD" w14:textId="28250EB5"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Al Sabbah, H., Vereecken, C. A., Elgar, F. J., Nansel, T., Aasvee, K., Abdeen, Z., . . . Maes, L. (2009). Body weight dissatisfaction and communication with parents among adolescents in 24 countries: international cross-sectional survey. </w:t>
      </w:r>
      <w:r w:rsidRPr="00BD607D">
        <w:rPr>
          <w:rFonts w:ascii="Times New Roman" w:hAnsi="Times New Roman" w:cs="Times New Roman"/>
          <w:i/>
          <w:noProof/>
          <w:color w:val="000000" w:themeColor="text1"/>
          <w:sz w:val="24"/>
          <w:szCs w:val="24"/>
        </w:rPr>
        <w:t>BMC Public Health, 9</w:t>
      </w:r>
      <w:r w:rsidRPr="00BD607D">
        <w:rPr>
          <w:rFonts w:ascii="Times New Roman" w:hAnsi="Times New Roman" w:cs="Times New Roman"/>
          <w:noProof/>
          <w:color w:val="000000" w:themeColor="text1"/>
          <w:sz w:val="24"/>
          <w:szCs w:val="24"/>
        </w:rPr>
        <w:t>(1), 52</w:t>
      </w:r>
      <w:r w:rsidR="0020357F" w:rsidRPr="00BD607D">
        <w:rPr>
          <w:rFonts w:ascii="Times New Roman" w:hAnsi="Times New Roman" w:cs="Times New Roman"/>
          <w:noProof/>
          <w:color w:val="000000" w:themeColor="text1"/>
          <w:sz w:val="24"/>
          <w:szCs w:val="24"/>
        </w:rPr>
        <w:t>-61</w:t>
      </w:r>
      <w:r w:rsidRPr="00BD607D">
        <w:rPr>
          <w:rFonts w:ascii="Times New Roman" w:hAnsi="Times New Roman" w:cs="Times New Roman"/>
          <w:noProof/>
          <w:color w:val="000000" w:themeColor="text1"/>
          <w:sz w:val="24"/>
          <w:szCs w:val="24"/>
        </w:rPr>
        <w:t xml:space="preserve">. </w:t>
      </w:r>
      <w:hyperlink r:id="rId11" w:history="1">
        <w:r w:rsidR="0020357F" w:rsidRPr="00BD607D">
          <w:rPr>
            <w:rStyle w:val="Hyperlink"/>
            <w:rFonts w:ascii="Times New Roman" w:hAnsi="Times New Roman" w:cs="Times New Roman"/>
            <w:noProof/>
            <w:color w:val="000000" w:themeColor="text1"/>
            <w:sz w:val="24"/>
            <w:szCs w:val="24"/>
          </w:rPr>
          <w:t>https://doi.org/10.1186/1471-2458-9-52</w:t>
        </w:r>
      </w:hyperlink>
      <w:r w:rsidR="0020357F" w:rsidRPr="00BD607D">
        <w:rPr>
          <w:rFonts w:ascii="Times New Roman" w:hAnsi="Times New Roman" w:cs="Times New Roman"/>
          <w:noProof/>
          <w:color w:val="000000" w:themeColor="text1"/>
          <w:sz w:val="24"/>
          <w:szCs w:val="24"/>
        </w:rPr>
        <w:t xml:space="preserve"> </w:t>
      </w:r>
    </w:p>
    <w:p w14:paraId="67AD71FE" w14:textId="5B8F8030"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Amaral, A. C., Ribeiro, M. S., Conti, M. A., Ferreira, C. S., &amp; Ferreira, M. E. (2013). Psychometric evaluation of the sociocultural attitudes towards appearance questionnaire-3 among Brazilian young adults. </w:t>
      </w:r>
      <w:r w:rsidRPr="00BD607D">
        <w:rPr>
          <w:rFonts w:ascii="Times New Roman" w:hAnsi="Times New Roman" w:cs="Times New Roman"/>
          <w:i/>
          <w:noProof/>
          <w:color w:val="000000" w:themeColor="text1"/>
          <w:sz w:val="24"/>
          <w:szCs w:val="24"/>
        </w:rPr>
        <w:t>The Spanish Journal of Psychology, 16</w:t>
      </w:r>
      <w:r w:rsidR="00A91F05" w:rsidRPr="00BD607D">
        <w:rPr>
          <w:rFonts w:ascii="Times New Roman" w:hAnsi="Times New Roman" w:cs="Times New Roman"/>
          <w:noProof/>
          <w:color w:val="000000" w:themeColor="text1"/>
          <w:sz w:val="24"/>
          <w:szCs w:val="24"/>
        </w:rPr>
        <w:t xml:space="preserve">(1), 1-10. </w:t>
      </w:r>
      <w:hyperlink r:id="rId12" w:history="1">
        <w:r w:rsidR="00A91F05" w:rsidRPr="00BD607D">
          <w:rPr>
            <w:rStyle w:val="Hyperlink"/>
            <w:rFonts w:ascii="Times New Roman" w:hAnsi="Times New Roman" w:cs="Times New Roman"/>
            <w:noProof/>
            <w:color w:val="000000" w:themeColor="text1"/>
            <w:sz w:val="24"/>
            <w:szCs w:val="24"/>
          </w:rPr>
          <w:t>https://doi-org.ezproxy.uwe.ac.uk/10.1017/sjp.2013.94</w:t>
        </w:r>
      </w:hyperlink>
      <w:r w:rsidR="00A91F05" w:rsidRPr="00BD607D">
        <w:rPr>
          <w:rFonts w:ascii="Times New Roman" w:hAnsi="Times New Roman" w:cs="Times New Roman"/>
          <w:noProof/>
          <w:color w:val="000000" w:themeColor="text1"/>
          <w:sz w:val="24"/>
          <w:szCs w:val="24"/>
        </w:rPr>
        <w:t xml:space="preserve"> </w:t>
      </w:r>
    </w:p>
    <w:p w14:paraId="03FB117E" w14:textId="0DD31815"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Argyrides, M., Kkeli, N., &amp; Kendeou, P. (2014). Validation of the factor structure of the Greek adaptation of the Sociocultural Attitudes Towards Appearance Questionnaire (SATAQ-3). </w:t>
      </w:r>
      <w:r w:rsidRPr="00BD607D">
        <w:rPr>
          <w:rFonts w:ascii="Times New Roman" w:hAnsi="Times New Roman" w:cs="Times New Roman"/>
          <w:i/>
          <w:noProof/>
          <w:color w:val="000000" w:themeColor="text1"/>
          <w:sz w:val="24"/>
          <w:szCs w:val="24"/>
        </w:rPr>
        <w:t>Body Image, 11</w:t>
      </w:r>
      <w:r w:rsidRPr="00BD607D">
        <w:rPr>
          <w:rFonts w:ascii="Times New Roman" w:hAnsi="Times New Roman" w:cs="Times New Roman"/>
          <w:noProof/>
          <w:color w:val="000000" w:themeColor="text1"/>
          <w:sz w:val="24"/>
          <w:szCs w:val="24"/>
        </w:rPr>
        <w:t xml:space="preserve">(3), 201-205. </w:t>
      </w:r>
      <w:hyperlink r:id="rId13" w:history="1">
        <w:r w:rsidR="00A91F05" w:rsidRPr="00BD607D">
          <w:rPr>
            <w:rStyle w:val="Hyperlink"/>
            <w:rFonts w:ascii="Times New Roman" w:hAnsi="Times New Roman" w:cs="Times New Roman"/>
            <w:noProof/>
            <w:color w:val="000000" w:themeColor="text1"/>
            <w:sz w:val="24"/>
            <w:szCs w:val="24"/>
          </w:rPr>
          <w:t>https://doi.org/10.1016/j.bodyim.2014.02.003</w:t>
        </w:r>
      </w:hyperlink>
      <w:r w:rsidR="00A91F05" w:rsidRPr="00BD607D">
        <w:rPr>
          <w:rFonts w:ascii="Times New Roman" w:hAnsi="Times New Roman" w:cs="Times New Roman"/>
          <w:noProof/>
          <w:color w:val="000000" w:themeColor="text1"/>
          <w:sz w:val="24"/>
          <w:szCs w:val="24"/>
        </w:rPr>
        <w:t xml:space="preserve"> </w:t>
      </w:r>
    </w:p>
    <w:p w14:paraId="51DAB7AF" w14:textId="468FBE6B"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Aubrey, J. S., &amp; Frisby, C. M. (2011). Sexual objectification in music videos: A content analysis comparing gender and genre. </w:t>
      </w:r>
      <w:r w:rsidRPr="00BD607D">
        <w:rPr>
          <w:rFonts w:ascii="Times New Roman" w:hAnsi="Times New Roman" w:cs="Times New Roman"/>
          <w:i/>
          <w:noProof/>
          <w:color w:val="000000" w:themeColor="text1"/>
          <w:sz w:val="24"/>
          <w:szCs w:val="24"/>
        </w:rPr>
        <w:t>Mass Communication and Society, 14</w:t>
      </w:r>
      <w:r w:rsidRPr="00BD607D">
        <w:rPr>
          <w:rFonts w:ascii="Times New Roman" w:hAnsi="Times New Roman" w:cs="Times New Roman"/>
          <w:noProof/>
          <w:color w:val="000000" w:themeColor="text1"/>
          <w:sz w:val="24"/>
          <w:szCs w:val="24"/>
        </w:rPr>
        <w:t xml:space="preserve">(4), 475-501. </w:t>
      </w:r>
      <w:hyperlink r:id="rId14" w:history="1">
        <w:r w:rsidR="00A91F05" w:rsidRPr="00BD607D">
          <w:rPr>
            <w:rStyle w:val="Hyperlink"/>
            <w:rFonts w:ascii="Times New Roman" w:hAnsi="Times New Roman" w:cs="Times New Roman"/>
            <w:noProof/>
            <w:color w:val="000000" w:themeColor="text1"/>
            <w:sz w:val="24"/>
            <w:szCs w:val="24"/>
          </w:rPr>
          <w:t>https://doi-org.ezproxy.uwe.ac.uk/10.1080/15205436.2010.513468</w:t>
        </w:r>
      </w:hyperlink>
      <w:r w:rsidR="00A91F05" w:rsidRPr="00BD607D">
        <w:rPr>
          <w:rFonts w:ascii="Times New Roman" w:hAnsi="Times New Roman" w:cs="Times New Roman"/>
          <w:noProof/>
          <w:color w:val="000000" w:themeColor="text1"/>
          <w:sz w:val="24"/>
          <w:szCs w:val="24"/>
        </w:rPr>
        <w:t xml:space="preserve"> </w:t>
      </w:r>
    </w:p>
    <w:p w14:paraId="4EC59528" w14:textId="1E9A6125"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Avalos, L., Tylka, T. L., &amp; Wood-Barcalow, N. (2005). The Body Appreciation Scale: development and psychometric evaluation. </w:t>
      </w:r>
      <w:r w:rsidRPr="00BD607D">
        <w:rPr>
          <w:rFonts w:ascii="Times New Roman" w:hAnsi="Times New Roman" w:cs="Times New Roman"/>
          <w:i/>
          <w:noProof/>
          <w:color w:val="000000" w:themeColor="text1"/>
          <w:sz w:val="24"/>
          <w:szCs w:val="24"/>
        </w:rPr>
        <w:t>Body Image, 2</w:t>
      </w:r>
      <w:r w:rsidRPr="00BD607D">
        <w:rPr>
          <w:rFonts w:ascii="Times New Roman" w:hAnsi="Times New Roman" w:cs="Times New Roman"/>
          <w:noProof/>
          <w:color w:val="000000" w:themeColor="text1"/>
          <w:sz w:val="24"/>
          <w:szCs w:val="24"/>
        </w:rPr>
        <w:t xml:space="preserve">(3), 285-297. </w:t>
      </w:r>
      <w:hyperlink r:id="rId15" w:history="1">
        <w:r w:rsidR="00A91F05" w:rsidRPr="00BD607D">
          <w:rPr>
            <w:rStyle w:val="Hyperlink"/>
            <w:rFonts w:ascii="Times New Roman" w:hAnsi="Times New Roman" w:cs="Times New Roman"/>
            <w:noProof/>
            <w:color w:val="000000" w:themeColor="text1"/>
            <w:sz w:val="24"/>
            <w:szCs w:val="24"/>
          </w:rPr>
          <w:t>https://doi.org/10.1016/j.bodyim.2005.06.002</w:t>
        </w:r>
      </w:hyperlink>
      <w:r w:rsidR="00A91F05" w:rsidRPr="00BD607D">
        <w:rPr>
          <w:rFonts w:ascii="Times New Roman" w:hAnsi="Times New Roman" w:cs="Times New Roman"/>
          <w:noProof/>
          <w:color w:val="000000" w:themeColor="text1"/>
          <w:sz w:val="24"/>
          <w:szCs w:val="24"/>
        </w:rPr>
        <w:t xml:space="preserve"> </w:t>
      </w:r>
    </w:p>
    <w:p w14:paraId="20ECDA43" w14:textId="77777777"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Batra, R. (2007). </w:t>
      </w:r>
      <w:r w:rsidRPr="00BD607D">
        <w:rPr>
          <w:rFonts w:ascii="Times New Roman" w:hAnsi="Times New Roman" w:cs="Times New Roman"/>
          <w:i/>
          <w:noProof/>
          <w:color w:val="000000" w:themeColor="text1"/>
          <w:sz w:val="24"/>
          <w:szCs w:val="24"/>
        </w:rPr>
        <w:t>Beauty and Body Dissatisfaction Experienced by Young Indian Women Exposed to Foreign Print Advertisements Found in International Fashion Magazines Targeted at Women</w:t>
      </w:r>
      <w:r w:rsidRPr="00BD607D">
        <w:rPr>
          <w:rFonts w:ascii="Times New Roman" w:hAnsi="Times New Roman" w:cs="Times New Roman"/>
          <w:noProof/>
          <w:color w:val="000000" w:themeColor="text1"/>
          <w:sz w:val="24"/>
          <w:szCs w:val="24"/>
        </w:rPr>
        <w:t>. (Upublished master’s thesis). University of Nottingham, Nottingham, United Kingdom.</w:t>
      </w:r>
    </w:p>
    <w:p w14:paraId="397E05EC" w14:textId="2AD5ABD4"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Bentler, P. M. (1990). Comparative fit indexes in structural models. </w:t>
      </w:r>
      <w:r w:rsidRPr="00BD607D">
        <w:rPr>
          <w:rFonts w:ascii="Times New Roman" w:hAnsi="Times New Roman" w:cs="Times New Roman"/>
          <w:i/>
          <w:noProof/>
          <w:color w:val="000000" w:themeColor="text1"/>
          <w:sz w:val="24"/>
          <w:szCs w:val="24"/>
        </w:rPr>
        <w:t>Psychological Bulletin, 107</w:t>
      </w:r>
      <w:r w:rsidRPr="00BD607D">
        <w:rPr>
          <w:rFonts w:ascii="Times New Roman" w:hAnsi="Times New Roman" w:cs="Times New Roman"/>
          <w:noProof/>
          <w:color w:val="000000" w:themeColor="text1"/>
          <w:sz w:val="24"/>
          <w:szCs w:val="24"/>
        </w:rPr>
        <w:t>(2), 238-246.</w:t>
      </w:r>
      <w:r w:rsidR="00B750B1" w:rsidRPr="00BD607D">
        <w:rPr>
          <w:rFonts w:ascii="Times New Roman" w:hAnsi="Times New Roman" w:cs="Times New Roman"/>
          <w:noProof/>
          <w:color w:val="000000" w:themeColor="text1"/>
          <w:sz w:val="24"/>
          <w:szCs w:val="24"/>
        </w:rPr>
        <w:t xml:space="preserve"> </w:t>
      </w:r>
      <w:hyperlink r:id="rId16" w:history="1">
        <w:r w:rsidR="00B750B1" w:rsidRPr="00BD607D">
          <w:rPr>
            <w:rStyle w:val="Hyperlink"/>
            <w:rFonts w:ascii="Times New Roman" w:hAnsi="Times New Roman" w:cs="Times New Roman"/>
            <w:noProof/>
            <w:color w:val="000000" w:themeColor="text1"/>
            <w:sz w:val="24"/>
            <w:szCs w:val="24"/>
          </w:rPr>
          <w:t>http://dx.doi.org.ezproxy.uwe.ac.uk/10.1037/0033-2909.107.2.238</w:t>
        </w:r>
      </w:hyperlink>
      <w:r w:rsidR="00B750B1" w:rsidRPr="00BD607D">
        <w:rPr>
          <w:rFonts w:ascii="Times New Roman" w:hAnsi="Times New Roman" w:cs="Times New Roman"/>
          <w:noProof/>
          <w:color w:val="000000" w:themeColor="text1"/>
          <w:sz w:val="24"/>
          <w:szCs w:val="24"/>
        </w:rPr>
        <w:t xml:space="preserve"> </w:t>
      </w:r>
    </w:p>
    <w:p w14:paraId="32B5F073" w14:textId="0ED9B2FB"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lastRenderedPageBreak/>
        <w:t xml:space="preserve">Bentler, P. M., &amp; Bonett, D. G. (1980). Significance tests and goodness of fit in the analysis of covariance structures. </w:t>
      </w:r>
      <w:r w:rsidRPr="00BD607D">
        <w:rPr>
          <w:rFonts w:ascii="Times New Roman" w:hAnsi="Times New Roman" w:cs="Times New Roman"/>
          <w:i/>
          <w:noProof/>
          <w:color w:val="000000" w:themeColor="text1"/>
          <w:sz w:val="24"/>
          <w:szCs w:val="24"/>
        </w:rPr>
        <w:t xml:space="preserve">Psychological </w:t>
      </w:r>
      <w:r w:rsidR="00C602F0" w:rsidRPr="00BD607D">
        <w:rPr>
          <w:rFonts w:ascii="Times New Roman" w:hAnsi="Times New Roman" w:cs="Times New Roman"/>
          <w:i/>
          <w:noProof/>
          <w:color w:val="000000" w:themeColor="text1"/>
          <w:sz w:val="24"/>
          <w:szCs w:val="24"/>
        </w:rPr>
        <w:t>B</w:t>
      </w:r>
      <w:r w:rsidRPr="00BD607D">
        <w:rPr>
          <w:rFonts w:ascii="Times New Roman" w:hAnsi="Times New Roman" w:cs="Times New Roman"/>
          <w:i/>
          <w:noProof/>
          <w:color w:val="000000" w:themeColor="text1"/>
          <w:sz w:val="24"/>
          <w:szCs w:val="24"/>
        </w:rPr>
        <w:t>ulletin, 88</w:t>
      </w:r>
      <w:r w:rsidRPr="00BD607D">
        <w:rPr>
          <w:rFonts w:ascii="Times New Roman" w:hAnsi="Times New Roman" w:cs="Times New Roman"/>
          <w:noProof/>
          <w:color w:val="000000" w:themeColor="text1"/>
          <w:sz w:val="24"/>
          <w:szCs w:val="24"/>
        </w:rPr>
        <w:t xml:space="preserve">(3), 588-606. </w:t>
      </w:r>
      <w:hyperlink r:id="rId17" w:history="1">
        <w:r w:rsidR="00B750B1" w:rsidRPr="00BD607D">
          <w:rPr>
            <w:rStyle w:val="Hyperlink"/>
            <w:rFonts w:ascii="Times New Roman" w:hAnsi="Times New Roman" w:cs="Times New Roman"/>
            <w:noProof/>
            <w:color w:val="000000" w:themeColor="text1"/>
            <w:sz w:val="24"/>
            <w:szCs w:val="24"/>
          </w:rPr>
          <w:t>http://dx.doi.org.ezproxy.uwe.ac.uk/10.1037/0033-2909.88.3.588</w:t>
        </w:r>
      </w:hyperlink>
      <w:r w:rsidR="00B750B1" w:rsidRPr="00BD607D">
        <w:rPr>
          <w:rFonts w:ascii="Times New Roman" w:hAnsi="Times New Roman" w:cs="Times New Roman"/>
          <w:noProof/>
          <w:color w:val="000000" w:themeColor="text1"/>
          <w:sz w:val="24"/>
          <w:szCs w:val="24"/>
        </w:rPr>
        <w:t xml:space="preserve"> </w:t>
      </w:r>
    </w:p>
    <w:p w14:paraId="08D62AB9" w14:textId="20A560FA"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Brown, T. A., &amp; Keel, P. K. (2015). A randomized controlled trial of a peer co-led dissonance-based eating disorder prevention program for gay men. </w:t>
      </w:r>
      <w:r w:rsidRPr="00BD607D">
        <w:rPr>
          <w:rFonts w:ascii="Times New Roman" w:hAnsi="Times New Roman" w:cs="Times New Roman"/>
          <w:i/>
          <w:noProof/>
          <w:color w:val="000000" w:themeColor="text1"/>
          <w:sz w:val="24"/>
          <w:szCs w:val="24"/>
        </w:rPr>
        <w:t>Behaviour Research and Therapy, 74</w:t>
      </w:r>
      <w:r w:rsidRPr="00BD607D">
        <w:rPr>
          <w:rFonts w:ascii="Times New Roman" w:hAnsi="Times New Roman" w:cs="Times New Roman"/>
          <w:noProof/>
          <w:color w:val="000000" w:themeColor="text1"/>
          <w:sz w:val="24"/>
          <w:szCs w:val="24"/>
        </w:rPr>
        <w:t xml:space="preserve">, 1-10. </w:t>
      </w:r>
      <w:hyperlink r:id="rId18" w:history="1">
        <w:r w:rsidR="00B750B1" w:rsidRPr="00BD607D">
          <w:rPr>
            <w:rStyle w:val="Hyperlink"/>
            <w:rFonts w:ascii="Times New Roman" w:hAnsi="Times New Roman" w:cs="Times New Roman"/>
            <w:noProof/>
            <w:color w:val="000000" w:themeColor="text1"/>
            <w:sz w:val="24"/>
            <w:szCs w:val="24"/>
          </w:rPr>
          <w:t>https://doi.org/10.1016/j.brat.2015.08.008</w:t>
        </w:r>
      </w:hyperlink>
      <w:r w:rsidR="00B750B1" w:rsidRPr="00BD607D">
        <w:rPr>
          <w:rFonts w:ascii="Times New Roman" w:hAnsi="Times New Roman" w:cs="Times New Roman"/>
          <w:noProof/>
          <w:color w:val="000000" w:themeColor="text1"/>
          <w:sz w:val="24"/>
          <w:szCs w:val="24"/>
        </w:rPr>
        <w:t xml:space="preserve"> </w:t>
      </w:r>
    </w:p>
    <w:p w14:paraId="1B319E80" w14:textId="28406655"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Cafri, G., Yamamiya, Y., Brannick, M., &amp; Thompson, J. K. (2005). The influence of sociocultural factors on body image: A meta‐analysis. </w:t>
      </w:r>
      <w:r w:rsidRPr="00BD607D">
        <w:rPr>
          <w:rFonts w:ascii="Times New Roman" w:hAnsi="Times New Roman" w:cs="Times New Roman"/>
          <w:i/>
          <w:noProof/>
          <w:color w:val="000000" w:themeColor="text1"/>
          <w:sz w:val="24"/>
          <w:szCs w:val="24"/>
        </w:rPr>
        <w:t>Clinical Psychology: Science and Practice, 12</w:t>
      </w:r>
      <w:r w:rsidRPr="00BD607D">
        <w:rPr>
          <w:rFonts w:ascii="Times New Roman" w:hAnsi="Times New Roman" w:cs="Times New Roman"/>
          <w:noProof/>
          <w:color w:val="000000" w:themeColor="text1"/>
          <w:sz w:val="24"/>
          <w:szCs w:val="24"/>
        </w:rPr>
        <w:t xml:space="preserve">(4), 421-433. </w:t>
      </w:r>
      <w:hyperlink r:id="rId19" w:history="1">
        <w:r w:rsidR="00B750B1" w:rsidRPr="00BD607D">
          <w:rPr>
            <w:rStyle w:val="Hyperlink"/>
            <w:rFonts w:ascii="Times New Roman" w:hAnsi="Times New Roman" w:cs="Times New Roman"/>
            <w:noProof/>
            <w:color w:val="000000" w:themeColor="text1"/>
            <w:sz w:val="24"/>
            <w:szCs w:val="24"/>
          </w:rPr>
          <w:t>https://doi-org.ezproxy.uwe.ac.uk/10.1093/clipsy.bpi053</w:t>
        </w:r>
      </w:hyperlink>
      <w:r w:rsidR="00B750B1" w:rsidRPr="00BD607D">
        <w:rPr>
          <w:rFonts w:ascii="Times New Roman" w:hAnsi="Times New Roman" w:cs="Times New Roman"/>
          <w:noProof/>
          <w:color w:val="000000" w:themeColor="text1"/>
          <w:sz w:val="24"/>
          <w:szCs w:val="24"/>
        </w:rPr>
        <w:t xml:space="preserve"> </w:t>
      </w:r>
    </w:p>
    <w:p w14:paraId="599A5D2E" w14:textId="591F602F"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Calogero, R. M., Davis, W. N., &amp; Thompson, J. K. (2004). The Sociocultural Attitudes Toward Appearance Questionnaire (SATAQ-3): Reliability and normative comparisons of eating disordered patients. </w:t>
      </w:r>
      <w:r w:rsidRPr="00BD607D">
        <w:rPr>
          <w:rFonts w:ascii="Times New Roman" w:hAnsi="Times New Roman" w:cs="Times New Roman"/>
          <w:i/>
          <w:noProof/>
          <w:color w:val="000000" w:themeColor="text1"/>
          <w:sz w:val="24"/>
          <w:szCs w:val="24"/>
        </w:rPr>
        <w:t>Body Image, 1</w:t>
      </w:r>
      <w:r w:rsidRPr="00BD607D">
        <w:rPr>
          <w:rFonts w:ascii="Times New Roman" w:hAnsi="Times New Roman" w:cs="Times New Roman"/>
          <w:noProof/>
          <w:color w:val="000000" w:themeColor="text1"/>
          <w:sz w:val="24"/>
          <w:szCs w:val="24"/>
        </w:rPr>
        <w:t xml:space="preserve">(2), 193-198. </w:t>
      </w:r>
      <w:hyperlink r:id="rId20" w:history="1">
        <w:r w:rsidR="00B750B1" w:rsidRPr="00BD607D">
          <w:rPr>
            <w:rStyle w:val="Hyperlink"/>
            <w:rFonts w:ascii="Times New Roman" w:hAnsi="Times New Roman" w:cs="Times New Roman"/>
            <w:noProof/>
            <w:color w:val="000000" w:themeColor="text1"/>
            <w:sz w:val="24"/>
            <w:szCs w:val="24"/>
          </w:rPr>
          <w:t>https://doi.org/10.1016/j.bodyim.2004.01.004</w:t>
        </w:r>
      </w:hyperlink>
      <w:r w:rsidR="00B750B1" w:rsidRPr="00BD607D">
        <w:rPr>
          <w:rFonts w:ascii="Times New Roman" w:hAnsi="Times New Roman" w:cs="Times New Roman"/>
          <w:noProof/>
          <w:color w:val="000000" w:themeColor="text1"/>
          <w:sz w:val="24"/>
          <w:szCs w:val="24"/>
        </w:rPr>
        <w:t xml:space="preserve"> </w:t>
      </w:r>
    </w:p>
    <w:p w14:paraId="11F58EE5" w14:textId="7E04B4BD"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Ciecko, A. (2001). Superhit hunk heroes for sale: Globalization and Bollywood's gender politics. </w:t>
      </w:r>
      <w:r w:rsidRPr="00BD607D">
        <w:rPr>
          <w:rFonts w:ascii="Times New Roman" w:hAnsi="Times New Roman" w:cs="Times New Roman"/>
          <w:i/>
          <w:noProof/>
          <w:color w:val="000000" w:themeColor="text1"/>
          <w:sz w:val="24"/>
          <w:szCs w:val="24"/>
        </w:rPr>
        <w:t>Asian Journal of Communication, 11</w:t>
      </w:r>
      <w:r w:rsidRPr="00BD607D">
        <w:rPr>
          <w:rFonts w:ascii="Times New Roman" w:hAnsi="Times New Roman" w:cs="Times New Roman"/>
          <w:noProof/>
          <w:color w:val="000000" w:themeColor="text1"/>
          <w:sz w:val="24"/>
          <w:szCs w:val="24"/>
        </w:rPr>
        <w:t xml:space="preserve">(2), 121-143. </w:t>
      </w:r>
      <w:hyperlink r:id="rId21" w:history="1">
        <w:r w:rsidR="00020DF7" w:rsidRPr="00BD607D">
          <w:rPr>
            <w:rStyle w:val="Hyperlink"/>
            <w:rFonts w:ascii="Times New Roman" w:hAnsi="Times New Roman" w:cs="Times New Roman"/>
            <w:noProof/>
            <w:color w:val="000000" w:themeColor="text1"/>
            <w:sz w:val="24"/>
            <w:szCs w:val="24"/>
          </w:rPr>
          <w:t>https://doi-org.ezproxy.uwe.ac.uk/10.1080/01292980109364807</w:t>
        </w:r>
      </w:hyperlink>
      <w:r w:rsidR="00020DF7" w:rsidRPr="00BD607D">
        <w:rPr>
          <w:rFonts w:ascii="Times New Roman" w:hAnsi="Times New Roman" w:cs="Times New Roman"/>
          <w:noProof/>
          <w:color w:val="000000" w:themeColor="text1"/>
          <w:sz w:val="24"/>
          <w:szCs w:val="24"/>
        </w:rPr>
        <w:t xml:space="preserve"> </w:t>
      </w:r>
    </w:p>
    <w:p w14:paraId="1477B139" w14:textId="77777777"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IMB Corp. (2017). </w:t>
      </w:r>
      <w:r w:rsidRPr="00BD607D">
        <w:rPr>
          <w:rFonts w:ascii="Times New Roman" w:hAnsi="Times New Roman" w:cs="Times New Roman"/>
          <w:i/>
          <w:noProof/>
          <w:color w:val="000000" w:themeColor="text1"/>
          <w:sz w:val="24"/>
          <w:szCs w:val="24"/>
        </w:rPr>
        <w:t>IBM SPSS Statistics: Version 24.0.</w:t>
      </w:r>
      <w:r w:rsidRPr="00BD607D">
        <w:rPr>
          <w:rFonts w:ascii="Times New Roman" w:hAnsi="Times New Roman" w:cs="Times New Roman"/>
          <w:noProof/>
          <w:color w:val="000000" w:themeColor="text1"/>
          <w:sz w:val="24"/>
          <w:szCs w:val="24"/>
        </w:rPr>
        <w:t xml:space="preserve">  Chicago, IL: IBM Corporation.</w:t>
      </w:r>
    </w:p>
    <w:p w14:paraId="4ED69CDE" w14:textId="77777777"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Cronbach, L. J. (1951). Coefficient alpha and the internal structure of tests. </w:t>
      </w:r>
      <w:r w:rsidRPr="00BD607D">
        <w:rPr>
          <w:rFonts w:ascii="Times New Roman" w:hAnsi="Times New Roman" w:cs="Times New Roman"/>
          <w:i/>
          <w:noProof/>
          <w:color w:val="000000" w:themeColor="text1"/>
          <w:sz w:val="24"/>
          <w:szCs w:val="24"/>
        </w:rPr>
        <w:t>Psychometrika, 16</w:t>
      </w:r>
      <w:r w:rsidRPr="00BD607D">
        <w:rPr>
          <w:rFonts w:ascii="Times New Roman" w:hAnsi="Times New Roman" w:cs="Times New Roman"/>
          <w:noProof/>
          <w:color w:val="000000" w:themeColor="text1"/>
          <w:sz w:val="24"/>
          <w:szCs w:val="24"/>
        </w:rPr>
        <w:t xml:space="preserve">(3), 297-334. </w:t>
      </w:r>
    </w:p>
    <w:p w14:paraId="1A4CBD3A" w14:textId="16F25BCA"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Cullity, J. (2002). The global desi: Cultural nationalism on MTV India. </w:t>
      </w:r>
      <w:r w:rsidRPr="00BD607D">
        <w:rPr>
          <w:rFonts w:ascii="Times New Roman" w:hAnsi="Times New Roman" w:cs="Times New Roman"/>
          <w:i/>
          <w:noProof/>
          <w:color w:val="000000" w:themeColor="text1"/>
          <w:sz w:val="24"/>
          <w:szCs w:val="24"/>
        </w:rPr>
        <w:t>Journal of Communication Inquiry, 26</w:t>
      </w:r>
      <w:r w:rsidRPr="00BD607D">
        <w:rPr>
          <w:rFonts w:ascii="Times New Roman" w:hAnsi="Times New Roman" w:cs="Times New Roman"/>
          <w:noProof/>
          <w:color w:val="000000" w:themeColor="text1"/>
          <w:sz w:val="24"/>
          <w:szCs w:val="24"/>
        </w:rPr>
        <w:t>(4), 408-425.</w:t>
      </w:r>
      <w:r w:rsidR="00020DF7" w:rsidRPr="00BD607D">
        <w:rPr>
          <w:rFonts w:ascii="Times New Roman" w:hAnsi="Times New Roman" w:cs="Times New Roman"/>
          <w:noProof/>
          <w:color w:val="000000" w:themeColor="text1"/>
          <w:sz w:val="24"/>
          <w:szCs w:val="24"/>
        </w:rPr>
        <w:t xml:space="preserve"> </w:t>
      </w:r>
      <w:hyperlink r:id="rId22" w:history="1">
        <w:r w:rsidR="00020DF7" w:rsidRPr="00BD607D">
          <w:rPr>
            <w:rStyle w:val="Hyperlink"/>
            <w:rFonts w:ascii="Times New Roman" w:hAnsi="Times New Roman" w:cs="Times New Roman"/>
            <w:noProof/>
            <w:color w:val="000000" w:themeColor="text1"/>
            <w:sz w:val="24"/>
            <w:szCs w:val="24"/>
          </w:rPr>
          <w:t>https://doi-org.ezproxy.uwe.ac.uk/10.1177/019685902236899</w:t>
        </w:r>
      </w:hyperlink>
      <w:r w:rsidR="00020DF7" w:rsidRPr="00BD607D">
        <w:rPr>
          <w:rFonts w:ascii="Times New Roman" w:hAnsi="Times New Roman" w:cs="Times New Roman"/>
          <w:noProof/>
          <w:color w:val="000000" w:themeColor="text1"/>
          <w:sz w:val="24"/>
          <w:szCs w:val="24"/>
        </w:rPr>
        <w:t xml:space="preserve"> </w:t>
      </w:r>
    </w:p>
    <w:p w14:paraId="0D0425FA" w14:textId="017F888E"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Das, M., &amp; Sharma, S. (2016). Fetishizing women: advertising in Indian television and its effects on target audiences. </w:t>
      </w:r>
      <w:r w:rsidRPr="00BD607D">
        <w:rPr>
          <w:rFonts w:ascii="Times New Roman" w:hAnsi="Times New Roman" w:cs="Times New Roman"/>
          <w:i/>
          <w:noProof/>
          <w:color w:val="000000" w:themeColor="text1"/>
          <w:sz w:val="24"/>
          <w:szCs w:val="24"/>
        </w:rPr>
        <w:t>Journal of International Women's Studies, 18</w:t>
      </w:r>
      <w:r w:rsidRPr="00BD607D">
        <w:rPr>
          <w:rFonts w:ascii="Times New Roman" w:hAnsi="Times New Roman" w:cs="Times New Roman"/>
          <w:noProof/>
          <w:color w:val="000000" w:themeColor="text1"/>
          <w:sz w:val="24"/>
          <w:szCs w:val="24"/>
        </w:rPr>
        <w:t>(1), 114-132.</w:t>
      </w:r>
      <w:r w:rsidR="00020DF7" w:rsidRPr="00BD607D">
        <w:rPr>
          <w:rFonts w:ascii="Times New Roman" w:hAnsi="Times New Roman" w:cs="Times New Roman"/>
          <w:noProof/>
          <w:color w:val="000000" w:themeColor="text1"/>
          <w:sz w:val="24"/>
          <w:szCs w:val="24"/>
        </w:rPr>
        <w:t xml:space="preserve"> </w:t>
      </w:r>
      <w:r w:rsidRPr="00BD607D">
        <w:rPr>
          <w:rFonts w:ascii="Times New Roman" w:hAnsi="Times New Roman" w:cs="Times New Roman"/>
          <w:noProof/>
          <w:color w:val="000000" w:themeColor="text1"/>
          <w:sz w:val="24"/>
          <w:szCs w:val="24"/>
        </w:rPr>
        <w:t xml:space="preserve"> </w:t>
      </w:r>
      <w:hyperlink r:id="rId23" w:history="1">
        <w:r w:rsidR="00020DF7" w:rsidRPr="00BD607D">
          <w:rPr>
            <w:rStyle w:val="Hyperlink"/>
            <w:rFonts w:ascii="Times New Roman" w:hAnsi="Times New Roman" w:cs="Times New Roman"/>
            <w:noProof/>
            <w:color w:val="000000" w:themeColor="text1"/>
            <w:sz w:val="24"/>
            <w:szCs w:val="24"/>
          </w:rPr>
          <w:t>https://search-proquest-com.ezproxy.uwe.ac.uk/docview/1848504081?accountid=14785</w:t>
        </w:r>
      </w:hyperlink>
      <w:r w:rsidR="00020DF7" w:rsidRPr="00BD607D">
        <w:rPr>
          <w:rFonts w:ascii="Times New Roman" w:hAnsi="Times New Roman" w:cs="Times New Roman"/>
          <w:noProof/>
          <w:color w:val="000000" w:themeColor="text1"/>
          <w:sz w:val="24"/>
          <w:szCs w:val="24"/>
        </w:rPr>
        <w:t xml:space="preserve"> </w:t>
      </w:r>
    </w:p>
    <w:p w14:paraId="73319B5E" w14:textId="0AF02C04"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Deshmukh, V. R., &amp; Kulkarni, A. A. (2017). Body image and its relation with body mass index among Indian adolescents. </w:t>
      </w:r>
      <w:r w:rsidRPr="00BD607D">
        <w:rPr>
          <w:rFonts w:ascii="Times New Roman" w:hAnsi="Times New Roman" w:cs="Times New Roman"/>
          <w:i/>
          <w:noProof/>
          <w:color w:val="000000" w:themeColor="text1"/>
          <w:sz w:val="24"/>
          <w:szCs w:val="24"/>
        </w:rPr>
        <w:t>Indian Pediatrics, 54</w:t>
      </w:r>
      <w:r w:rsidRPr="00BD607D">
        <w:rPr>
          <w:rFonts w:ascii="Times New Roman" w:hAnsi="Times New Roman" w:cs="Times New Roman"/>
          <w:noProof/>
          <w:color w:val="000000" w:themeColor="text1"/>
          <w:sz w:val="24"/>
          <w:szCs w:val="24"/>
        </w:rPr>
        <w:t xml:space="preserve">(12), 1025-1028. </w:t>
      </w:r>
      <w:hyperlink r:id="rId24" w:history="1">
        <w:r w:rsidR="00020DF7" w:rsidRPr="00BD607D">
          <w:rPr>
            <w:rStyle w:val="Hyperlink"/>
            <w:rFonts w:ascii="Times New Roman" w:hAnsi="Times New Roman" w:cs="Times New Roman"/>
            <w:noProof/>
            <w:color w:val="000000" w:themeColor="text1"/>
            <w:sz w:val="24"/>
            <w:szCs w:val="24"/>
          </w:rPr>
          <w:t>https://doi-org.ezproxy.uwe.ac.uk/10.1007/s13312-017-1205-0</w:t>
        </w:r>
      </w:hyperlink>
      <w:r w:rsidR="00020DF7" w:rsidRPr="00BD607D">
        <w:rPr>
          <w:rFonts w:ascii="Times New Roman" w:hAnsi="Times New Roman" w:cs="Times New Roman"/>
          <w:noProof/>
          <w:color w:val="000000" w:themeColor="text1"/>
          <w:sz w:val="24"/>
          <w:szCs w:val="24"/>
        </w:rPr>
        <w:t xml:space="preserve"> </w:t>
      </w:r>
    </w:p>
    <w:p w14:paraId="51226427" w14:textId="6F128832"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Dixit, S., Agarwal, G., Singh, J., Kant, S., &amp; Singh, N. (2011). A study on consciousness of adolescent girls about their body image. </w:t>
      </w:r>
      <w:r w:rsidRPr="00BD607D">
        <w:rPr>
          <w:rFonts w:ascii="Times New Roman" w:hAnsi="Times New Roman" w:cs="Times New Roman"/>
          <w:i/>
          <w:noProof/>
          <w:color w:val="000000" w:themeColor="text1"/>
          <w:sz w:val="24"/>
          <w:szCs w:val="24"/>
        </w:rPr>
        <w:t>Indian Journal of Community Medicine, 36</w:t>
      </w:r>
      <w:r w:rsidRPr="00BD607D">
        <w:rPr>
          <w:rFonts w:ascii="Times New Roman" w:hAnsi="Times New Roman" w:cs="Times New Roman"/>
          <w:noProof/>
          <w:color w:val="000000" w:themeColor="text1"/>
          <w:sz w:val="24"/>
          <w:szCs w:val="24"/>
        </w:rPr>
        <w:t xml:space="preserve">(3), 197-202. </w:t>
      </w:r>
      <w:r w:rsidR="00020DF7" w:rsidRPr="00BD607D">
        <w:rPr>
          <w:rFonts w:ascii="Times New Roman" w:hAnsi="Times New Roman" w:cs="Times New Roman"/>
          <w:noProof/>
          <w:color w:val="000000" w:themeColor="text1"/>
          <w:sz w:val="24"/>
          <w:szCs w:val="24"/>
        </w:rPr>
        <w:t>doi: 10.4103/0970-0218.86520</w:t>
      </w:r>
    </w:p>
    <w:p w14:paraId="2F690183" w14:textId="5F9B24B7"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Fairburn, C. G., Wilson, G. T., &amp; Schleimer, K. (1993). </w:t>
      </w:r>
      <w:r w:rsidRPr="00BD607D">
        <w:rPr>
          <w:rFonts w:ascii="Times New Roman" w:hAnsi="Times New Roman" w:cs="Times New Roman"/>
          <w:i/>
          <w:noProof/>
          <w:color w:val="000000" w:themeColor="text1"/>
          <w:sz w:val="24"/>
          <w:szCs w:val="24"/>
        </w:rPr>
        <w:t>Binge eating: Nature, assessment, and treatment</w:t>
      </w:r>
      <w:r w:rsidR="00020DF7" w:rsidRPr="00BD607D">
        <w:rPr>
          <w:rFonts w:ascii="Times New Roman" w:hAnsi="Times New Roman" w:cs="Times New Roman"/>
          <w:noProof/>
          <w:color w:val="000000" w:themeColor="text1"/>
          <w:sz w:val="24"/>
          <w:szCs w:val="24"/>
        </w:rPr>
        <w:t xml:space="preserve">. </w:t>
      </w:r>
      <w:r w:rsidRPr="00BD607D">
        <w:rPr>
          <w:rFonts w:ascii="Times New Roman" w:hAnsi="Times New Roman" w:cs="Times New Roman"/>
          <w:noProof/>
          <w:color w:val="000000" w:themeColor="text1"/>
          <w:sz w:val="24"/>
          <w:szCs w:val="24"/>
        </w:rPr>
        <w:t>New York</w:t>
      </w:r>
      <w:r w:rsidR="000E2A06" w:rsidRPr="00BD607D">
        <w:rPr>
          <w:rFonts w:ascii="Times New Roman" w:hAnsi="Times New Roman" w:cs="Times New Roman"/>
          <w:noProof/>
          <w:color w:val="000000" w:themeColor="text1"/>
          <w:sz w:val="24"/>
          <w:szCs w:val="24"/>
        </w:rPr>
        <w:t>, NY</w:t>
      </w:r>
      <w:r w:rsidRPr="00BD607D">
        <w:rPr>
          <w:rFonts w:ascii="Times New Roman" w:hAnsi="Times New Roman" w:cs="Times New Roman"/>
          <w:noProof/>
          <w:color w:val="000000" w:themeColor="text1"/>
          <w:sz w:val="24"/>
          <w:szCs w:val="24"/>
        </w:rPr>
        <w:t xml:space="preserve">: Guilford Press. </w:t>
      </w:r>
    </w:p>
    <w:p w14:paraId="6A6BD428" w14:textId="31397223"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Fardouly, J., &amp; Vartanian, L. R. (2016). Social media and body image concerns: Current research and future directions. </w:t>
      </w:r>
      <w:r w:rsidRPr="00BD607D">
        <w:rPr>
          <w:rFonts w:ascii="Times New Roman" w:hAnsi="Times New Roman" w:cs="Times New Roman"/>
          <w:i/>
          <w:noProof/>
          <w:color w:val="000000" w:themeColor="text1"/>
          <w:sz w:val="24"/>
          <w:szCs w:val="24"/>
        </w:rPr>
        <w:t>Current Opinion in Psychology, 9</w:t>
      </w:r>
      <w:r w:rsidRPr="00BD607D">
        <w:rPr>
          <w:rFonts w:ascii="Times New Roman" w:hAnsi="Times New Roman" w:cs="Times New Roman"/>
          <w:noProof/>
          <w:color w:val="000000" w:themeColor="text1"/>
          <w:sz w:val="24"/>
          <w:szCs w:val="24"/>
        </w:rPr>
        <w:t xml:space="preserve">, 1-5. </w:t>
      </w:r>
      <w:hyperlink r:id="rId25" w:history="1">
        <w:r w:rsidR="00811D7A" w:rsidRPr="00BD607D">
          <w:rPr>
            <w:rStyle w:val="Hyperlink"/>
            <w:rFonts w:ascii="Times New Roman" w:hAnsi="Times New Roman" w:cs="Times New Roman"/>
            <w:noProof/>
            <w:color w:val="000000" w:themeColor="text1"/>
            <w:sz w:val="24"/>
            <w:szCs w:val="24"/>
          </w:rPr>
          <w:t>https://doi.org/10.1016/j.copsyc.2015.09.005</w:t>
        </w:r>
      </w:hyperlink>
      <w:r w:rsidR="00811D7A" w:rsidRPr="00BD607D">
        <w:rPr>
          <w:rFonts w:ascii="Times New Roman" w:hAnsi="Times New Roman" w:cs="Times New Roman"/>
          <w:noProof/>
          <w:color w:val="000000" w:themeColor="text1"/>
          <w:sz w:val="24"/>
          <w:szCs w:val="24"/>
        </w:rPr>
        <w:t xml:space="preserve"> </w:t>
      </w:r>
    </w:p>
    <w:p w14:paraId="45B6ED01" w14:textId="1EC04780"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Fredrickson, B. L., &amp; Roberts, T. A. (1997). Objectification theory: Toward understanding women's lived experiences and mental health risks. </w:t>
      </w:r>
      <w:r w:rsidRPr="00BD607D">
        <w:rPr>
          <w:rFonts w:ascii="Times New Roman" w:hAnsi="Times New Roman" w:cs="Times New Roman"/>
          <w:i/>
          <w:noProof/>
          <w:color w:val="000000" w:themeColor="text1"/>
          <w:sz w:val="24"/>
          <w:szCs w:val="24"/>
        </w:rPr>
        <w:t>Psychology of Women Quarterly, 21</w:t>
      </w:r>
      <w:r w:rsidRPr="00BD607D">
        <w:rPr>
          <w:rFonts w:ascii="Times New Roman" w:hAnsi="Times New Roman" w:cs="Times New Roman"/>
          <w:noProof/>
          <w:color w:val="000000" w:themeColor="text1"/>
          <w:sz w:val="24"/>
          <w:szCs w:val="24"/>
        </w:rPr>
        <w:t xml:space="preserve">(2), 173-206. </w:t>
      </w:r>
      <w:r w:rsidR="00811D7A" w:rsidRPr="00BD607D">
        <w:rPr>
          <w:rFonts w:ascii="Times New Roman" w:hAnsi="Times New Roman" w:cs="Times New Roman"/>
          <w:noProof/>
          <w:color w:val="000000" w:themeColor="text1"/>
          <w:sz w:val="24"/>
          <w:szCs w:val="24"/>
        </w:rPr>
        <w:t xml:space="preserve">doi: 10.1111/j.1471-6402.1997.tb00108.x </w:t>
      </w:r>
    </w:p>
    <w:p w14:paraId="15AF1D7A" w14:textId="5325384D"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Ganesan, S., Ravishankar, S., &amp; Ramalingam, S. (2018). Are body image issues affecting our adolescents? A cross-sectional study among college going adolescent girls. </w:t>
      </w:r>
      <w:r w:rsidRPr="00BD607D">
        <w:rPr>
          <w:rFonts w:ascii="Times New Roman" w:hAnsi="Times New Roman" w:cs="Times New Roman"/>
          <w:i/>
          <w:noProof/>
          <w:color w:val="000000" w:themeColor="text1"/>
          <w:sz w:val="24"/>
          <w:szCs w:val="24"/>
        </w:rPr>
        <w:t>Indian Journal of Community Medicine, 43</w:t>
      </w:r>
      <w:r w:rsidRPr="00BD607D">
        <w:rPr>
          <w:rFonts w:ascii="Times New Roman" w:hAnsi="Times New Roman" w:cs="Times New Roman"/>
          <w:noProof/>
          <w:color w:val="000000" w:themeColor="text1"/>
          <w:sz w:val="24"/>
          <w:szCs w:val="24"/>
        </w:rPr>
        <w:t>(Suppl 1), S42</w:t>
      </w:r>
      <w:r w:rsidR="00811D7A" w:rsidRPr="00BD607D">
        <w:rPr>
          <w:rFonts w:ascii="Times New Roman" w:hAnsi="Times New Roman" w:cs="Times New Roman"/>
          <w:noProof/>
          <w:color w:val="000000" w:themeColor="text1"/>
          <w:sz w:val="24"/>
          <w:szCs w:val="24"/>
        </w:rPr>
        <w:t>-S46</w:t>
      </w:r>
      <w:r w:rsidRPr="00BD607D">
        <w:rPr>
          <w:rFonts w:ascii="Times New Roman" w:hAnsi="Times New Roman" w:cs="Times New Roman"/>
          <w:noProof/>
          <w:color w:val="000000" w:themeColor="text1"/>
          <w:sz w:val="24"/>
          <w:szCs w:val="24"/>
        </w:rPr>
        <w:t xml:space="preserve">. </w:t>
      </w:r>
      <w:r w:rsidR="00811D7A" w:rsidRPr="00BD607D">
        <w:rPr>
          <w:rFonts w:ascii="Times New Roman" w:hAnsi="Times New Roman" w:cs="Times New Roman"/>
          <w:noProof/>
          <w:color w:val="000000" w:themeColor="text1"/>
          <w:sz w:val="24"/>
          <w:szCs w:val="24"/>
        </w:rPr>
        <w:t xml:space="preserve">doi: 10.4103/ijcm.IJCM_62_18 </w:t>
      </w:r>
    </w:p>
    <w:p w14:paraId="7A0A8A30" w14:textId="1205E541"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Ganti, T. (2013). </w:t>
      </w:r>
      <w:r w:rsidRPr="00BD607D">
        <w:rPr>
          <w:rFonts w:ascii="Times New Roman" w:hAnsi="Times New Roman" w:cs="Times New Roman"/>
          <w:i/>
          <w:iCs/>
          <w:noProof/>
          <w:color w:val="000000" w:themeColor="text1"/>
          <w:sz w:val="24"/>
          <w:szCs w:val="24"/>
        </w:rPr>
        <w:t>Bollywood: A guidebook to popular Hindi cinema</w:t>
      </w:r>
      <w:r w:rsidRPr="00BD607D">
        <w:rPr>
          <w:rFonts w:ascii="Times New Roman" w:hAnsi="Times New Roman" w:cs="Times New Roman"/>
          <w:noProof/>
          <w:color w:val="000000" w:themeColor="text1"/>
          <w:sz w:val="24"/>
          <w:szCs w:val="24"/>
        </w:rPr>
        <w:t>. New York</w:t>
      </w:r>
      <w:r w:rsidR="000E2A06" w:rsidRPr="00BD607D">
        <w:rPr>
          <w:rFonts w:ascii="Times New Roman" w:hAnsi="Times New Roman" w:cs="Times New Roman"/>
          <w:noProof/>
          <w:color w:val="000000" w:themeColor="text1"/>
          <w:sz w:val="24"/>
          <w:szCs w:val="24"/>
        </w:rPr>
        <w:t>, NY</w:t>
      </w:r>
      <w:r w:rsidRPr="00BD607D">
        <w:rPr>
          <w:rFonts w:ascii="Times New Roman" w:hAnsi="Times New Roman" w:cs="Times New Roman"/>
          <w:noProof/>
          <w:color w:val="000000" w:themeColor="text1"/>
          <w:sz w:val="24"/>
          <w:szCs w:val="24"/>
        </w:rPr>
        <w:t>: Routledge.</w:t>
      </w:r>
    </w:p>
    <w:p w14:paraId="7DB288C4" w14:textId="20FF910E" w:rsidR="00846121" w:rsidRPr="00BD607D" w:rsidRDefault="00846121"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Garbett, K., Lewis-Smith, H., Chaudhry, A., Uglik-Marucha, E., Vitoratou, S., Shroff, H., Dhillon, M., &amp; Diedrichs, P.C. Cultural adaptation and validation of the Body Esteem </w:t>
      </w:r>
      <w:r w:rsidRPr="00BD607D">
        <w:rPr>
          <w:rFonts w:ascii="Times New Roman" w:hAnsi="Times New Roman" w:cs="Times New Roman"/>
          <w:noProof/>
          <w:color w:val="000000" w:themeColor="text1"/>
          <w:sz w:val="24"/>
          <w:szCs w:val="24"/>
        </w:rPr>
        <w:lastRenderedPageBreak/>
        <w:t>Scale for Adults and Adolescents for use in English among adolescents in urban India. Under Review.</w:t>
      </w:r>
    </w:p>
    <w:p w14:paraId="00233554" w14:textId="79888612" w:rsidR="00092E59" w:rsidRPr="00BD607D" w:rsidRDefault="00092E59" w:rsidP="00092E59">
      <w:pPr>
        <w:pStyle w:val="EndNoteBibliography"/>
        <w:spacing w:after="0" w:line="480" w:lineRule="auto"/>
        <w:ind w:left="720" w:hanging="720"/>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Gupta, N., Bhargava, R., Chavan, B. S., &amp; Sharan, P. (2017). Eating attitudes and body shape concerns among medical students in Chandigarh. </w:t>
      </w:r>
      <w:r w:rsidRPr="00BD607D">
        <w:rPr>
          <w:rFonts w:ascii="Times New Roman" w:hAnsi="Times New Roman" w:cs="Times New Roman"/>
          <w:i/>
          <w:noProof/>
          <w:color w:val="000000" w:themeColor="text1"/>
          <w:sz w:val="24"/>
          <w:szCs w:val="24"/>
        </w:rPr>
        <w:t>Indian Journal of Social Psychiatry, 33</w:t>
      </w:r>
      <w:r w:rsidRPr="00BD607D">
        <w:rPr>
          <w:rFonts w:ascii="Times New Roman" w:hAnsi="Times New Roman" w:cs="Times New Roman"/>
          <w:noProof/>
          <w:color w:val="000000" w:themeColor="text1"/>
          <w:sz w:val="24"/>
          <w:szCs w:val="24"/>
        </w:rPr>
        <w:t xml:space="preserve">(3), 219-224. </w:t>
      </w:r>
      <w:r w:rsidR="00800CAB" w:rsidRPr="00BD607D">
        <w:rPr>
          <w:rFonts w:ascii="Times New Roman" w:hAnsi="Times New Roman" w:cs="Times New Roman"/>
          <w:noProof/>
          <w:color w:val="000000" w:themeColor="text1"/>
          <w:sz w:val="24"/>
          <w:szCs w:val="24"/>
        </w:rPr>
        <w:t xml:space="preserve">doi: 10.4103/0971-9962.214605 </w:t>
      </w:r>
    </w:p>
    <w:p w14:paraId="61C181ED" w14:textId="158B647F" w:rsidR="00092E59" w:rsidRPr="00BD607D" w:rsidRDefault="00092E59" w:rsidP="00092E59">
      <w:pPr>
        <w:pStyle w:val="EndNoteBibliography"/>
        <w:spacing w:line="480" w:lineRule="auto"/>
        <w:ind w:left="720" w:hanging="720"/>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Guttman, L. (1954). Some necessary conditions for common factor analysis. </w:t>
      </w:r>
      <w:r w:rsidRPr="00BD607D">
        <w:rPr>
          <w:rFonts w:ascii="Times New Roman" w:hAnsi="Times New Roman" w:cs="Times New Roman"/>
          <w:i/>
          <w:noProof/>
          <w:color w:val="000000" w:themeColor="text1"/>
          <w:sz w:val="24"/>
          <w:szCs w:val="24"/>
        </w:rPr>
        <w:t xml:space="preserve">Psychometrika, 19, </w:t>
      </w:r>
      <w:r w:rsidRPr="00BD607D">
        <w:rPr>
          <w:rFonts w:ascii="Times New Roman" w:hAnsi="Times New Roman" w:cs="Times New Roman"/>
          <w:noProof/>
          <w:color w:val="000000" w:themeColor="text1"/>
          <w:sz w:val="24"/>
          <w:szCs w:val="24"/>
        </w:rPr>
        <w:t>149–161.</w:t>
      </w:r>
      <w:r w:rsidR="00800CAB" w:rsidRPr="00BD607D">
        <w:rPr>
          <w:rFonts w:ascii="Times New Roman" w:hAnsi="Times New Roman" w:cs="Times New Roman"/>
          <w:noProof/>
          <w:color w:val="000000" w:themeColor="text1"/>
          <w:sz w:val="24"/>
          <w:szCs w:val="24"/>
        </w:rPr>
        <w:t xml:space="preserve"> </w:t>
      </w:r>
      <w:hyperlink r:id="rId26" w:history="1">
        <w:r w:rsidR="00800CAB" w:rsidRPr="00BD607D">
          <w:rPr>
            <w:rStyle w:val="Hyperlink"/>
            <w:rFonts w:ascii="Times New Roman" w:hAnsi="Times New Roman" w:cs="Times New Roman"/>
            <w:noProof/>
            <w:color w:val="000000" w:themeColor="text1"/>
            <w:sz w:val="24"/>
            <w:szCs w:val="24"/>
          </w:rPr>
          <w:t>https://doi.org/10.1007/BF02289162</w:t>
        </w:r>
      </w:hyperlink>
      <w:r w:rsidR="00800CAB" w:rsidRPr="00BD607D">
        <w:rPr>
          <w:rFonts w:ascii="Times New Roman" w:hAnsi="Times New Roman" w:cs="Times New Roman"/>
          <w:noProof/>
          <w:color w:val="000000" w:themeColor="text1"/>
          <w:sz w:val="24"/>
          <w:szCs w:val="24"/>
        </w:rPr>
        <w:t xml:space="preserve"> </w:t>
      </w:r>
    </w:p>
    <w:p w14:paraId="57A23F18" w14:textId="77777777" w:rsidR="00092E59" w:rsidRPr="00BD607D" w:rsidRDefault="00092E59" w:rsidP="00092E59">
      <w:pPr>
        <w:pStyle w:val="EndNoteBibliography"/>
        <w:spacing w:line="480" w:lineRule="auto"/>
        <w:ind w:left="720" w:hanging="720"/>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Hill, J. (2013). Rejecting the weak Asian body: Boys visualising strong masculinities. In L. Azzarito and D. Kirk (eds), </w:t>
      </w:r>
      <w:r w:rsidRPr="00BD607D">
        <w:rPr>
          <w:rFonts w:ascii="Times New Roman" w:hAnsi="Times New Roman" w:cs="Times New Roman"/>
          <w:i/>
          <w:noProof/>
          <w:color w:val="000000" w:themeColor="text1"/>
          <w:sz w:val="24"/>
          <w:szCs w:val="24"/>
        </w:rPr>
        <w:t>Physical culture, pedagogies and visual methods.</w:t>
      </w:r>
      <w:r w:rsidRPr="00BD607D">
        <w:rPr>
          <w:rFonts w:ascii="Times New Roman" w:hAnsi="Times New Roman" w:cs="Times New Roman"/>
          <w:noProof/>
          <w:color w:val="000000" w:themeColor="text1"/>
          <w:sz w:val="24"/>
          <w:szCs w:val="24"/>
        </w:rPr>
        <w:t xml:space="preserve"> Abingdon, United Kingdom: Routledge.</w:t>
      </w:r>
    </w:p>
    <w:p w14:paraId="065B4F91" w14:textId="68DEA35D"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Hoelter, J. W. (1983). The analysis of covariance structures: Goodness-of-fit indices. </w:t>
      </w:r>
      <w:r w:rsidRPr="00BD607D">
        <w:rPr>
          <w:rFonts w:ascii="Times New Roman" w:hAnsi="Times New Roman" w:cs="Times New Roman"/>
          <w:i/>
          <w:noProof/>
          <w:color w:val="000000" w:themeColor="text1"/>
          <w:sz w:val="24"/>
          <w:szCs w:val="24"/>
        </w:rPr>
        <w:t>Sociological Methods &amp; Research, 11</w:t>
      </w:r>
      <w:r w:rsidRPr="00BD607D">
        <w:rPr>
          <w:rFonts w:ascii="Times New Roman" w:hAnsi="Times New Roman" w:cs="Times New Roman"/>
          <w:noProof/>
          <w:color w:val="000000" w:themeColor="text1"/>
          <w:sz w:val="24"/>
          <w:szCs w:val="24"/>
        </w:rPr>
        <w:t xml:space="preserve">(3), 325-344. </w:t>
      </w:r>
      <w:hyperlink r:id="rId27" w:history="1">
        <w:r w:rsidR="00800CAB" w:rsidRPr="00BD607D">
          <w:rPr>
            <w:rStyle w:val="Hyperlink"/>
            <w:rFonts w:ascii="Times New Roman" w:hAnsi="Times New Roman" w:cs="Times New Roman"/>
            <w:noProof/>
            <w:color w:val="000000" w:themeColor="text1"/>
            <w:sz w:val="24"/>
            <w:szCs w:val="24"/>
          </w:rPr>
          <w:t>https://doi.org/10.1177/0049124183011003003</w:t>
        </w:r>
      </w:hyperlink>
      <w:r w:rsidR="00800CAB" w:rsidRPr="00BD607D">
        <w:rPr>
          <w:rFonts w:ascii="Times New Roman" w:hAnsi="Times New Roman" w:cs="Times New Roman"/>
          <w:noProof/>
          <w:color w:val="000000" w:themeColor="text1"/>
          <w:sz w:val="24"/>
          <w:szCs w:val="24"/>
        </w:rPr>
        <w:t xml:space="preserve"> </w:t>
      </w:r>
    </w:p>
    <w:p w14:paraId="78082AF7" w14:textId="361EDF66"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Horn, J. L. (1965). A rationale and test for the number of factors in factor analysis. </w:t>
      </w:r>
      <w:r w:rsidRPr="00BD607D">
        <w:rPr>
          <w:rFonts w:ascii="Times New Roman" w:hAnsi="Times New Roman" w:cs="Times New Roman"/>
          <w:i/>
          <w:noProof/>
          <w:color w:val="000000" w:themeColor="text1"/>
          <w:sz w:val="24"/>
          <w:szCs w:val="24"/>
        </w:rPr>
        <w:t>Psychometrika, 30</w:t>
      </w:r>
      <w:r w:rsidRPr="00BD607D">
        <w:rPr>
          <w:rFonts w:ascii="Times New Roman" w:hAnsi="Times New Roman" w:cs="Times New Roman"/>
          <w:noProof/>
          <w:color w:val="000000" w:themeColor="text1"/>
          <w:sz w:val="24"/>
          <w:szCs w:val="24"/>
        </w:rPr>
        <w:t>(2), 179–185.</w:t>
      </w:r>
      <w:r w:rsidR="00800CAB" w:rsidRPr="00BD607D">
        <w:rPr>
          <w:rFonts w:ascii="Times New Roman" w:hAnsi="Times New Roman" w:cs="Times New Roman"/>
          <w:noProof/>
          <w:color w:val="000000" w:themeColor="text1"/>
          <w:sz w:val="24"/>
          <w:szCs w:val="24"/>
        </w:rPr>
        <w:t xml:space="preserve"> </w:t>
      </w:r>
      <w:hyperlink r:id="rId28" w:history="1">
        <w:r w:rsidR="00800CAB" w:rsidRPr="00BD607D">
          <w:rPr>
            <w:rStyle w:val="Hyperlink"/>
            <w:rFonts w:ascii="Times New Roman" w:hAnsi="Times New Roman" w:cs="Times New Roman"/>
            <w:noProof/>
            <w:color w:val="000000" w:themeColor="text1"/>
            <w:sz w:val="24"/>
            <w:szCs w:val="24"/>
          </w:rPr>
          <w:t>https://doi.org/10.1007/BF02289447</w:t>
        </w:r>
      </w:hyperlink>
      <w:r w:rsidR="00800CAB" w:rsidRPr="00BD607D">
        <w:rPr>
          <w:rFonts w:ascii="Times New Roman" w:hAnsi="Times New Roman" w:cs="Times New Roman"/>
          <w:noProof/>
          <w:color w:val="000000" w:themeColor="text1"/>
          <w:sz w:val="24"/>
          <w:szCs w:val="24"/>
        </w:rPr>
        <w:t xml:space="preserve"> </w:t>
      </w:r>
    </w:p>
    <w:p w14:paraId="6C6535E5" w14:textId="0986CD48"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Hu, L. T. &amp; Bentler, P. M. (1999). Cutoff criteria for fit indexes in covariance structure anal</w:t>
      </w:r>
      <w:r w:rsidR="00800CAB" w:rsidRPr="00BD607D">
        <w:rPr>
          <w:rFonts w:ascii="Times New Roman" w:hAnsi="Times New Roman" w:cs="Times New Roman"/>
          <w:noProof/>
          <w:color w:val="000000" w:themeColor="text1"/>
          <w:sz w:val="24"/>
          <w:szCs w:val="24"/>
        </w:rPr>
        <w:t>f</w:t>
      </w:r>
      <w:r w:rsidRPr="00BD607D">
        <w:rPr>
          <w:rFonts w:ascii="Times New Roman" w:hAnsi="Times New Roman" w:cs="Times New Roman"/>
          <w:noProof/>
          <w:color w:val="000000" w:themeColor="text1"/>
          <w:sz w:val="24"/>
          <w:szCs w:val="24"/>
        </w:rPr>
        <w:t xml:space="preserve">ysis: Conventional criteria versus new alternatives. </w:t>
      </w:r>
      <w:r w:rsidRPr="00BD607D">
        <w:rPr>
          <w:rFonts w:ascii="Times New Roman" w:hAnsi="Times New Roman" w:cs="Times New Roman"/>
          <w:i/>
          <w:noProof/>
          <w:color w:val="000000" w:themeColor="text1"/>
          <w:sz w:val="24"/>
          <w:szCs w:val="24"/>
        </w:rPr>
        <w:t>Structural Equation Modeling, 6</w:t>
      </w:r>
      <w:r w:rsidRPr="00BD607D">
        <w:rPr>
          <w:rFonts w:ascii="Times New Roman" w:hAnsi="Times New Roman" w:cs="Times New Roman"/>
          <w:noProof/>
          <w:color w:val="000000" w:themeColor="text1"/>
          <w:sz w:val="24"/>
          <w:szCs w:val="24"/>
        </w:rPr>
        <w:t xml:space="preserve">(1), 1-55. </w:t>
      </w:r>
      <w:hyperlink r:id="rId29" w:history="1">
        <w:r w:rsidR="00800CAB" w:rsidRPr="00BD607D">
          <w:rPr>
            <w:rStyle w:val="Hyperlink"/>
            <w:rFonts w:ascii="Times New Roman" w:hAnsi="Times New Roman" w:cs="Times New Roman"/>
            <w:noProof/>
            <w:color w:val="000000" w:themeColor="text1"/>
            <w:sz w:val="24"/>
            <w:szCs w:val="24"/>
          </w:rPr>
          <w:t>https://doi-org.ezproxy.uwe.ac.uk/10.1080/10705519909540118</w:t>
        </w:r>
      </w:hyperlink>
      <w:r w:rsidR="00800CAB" w:rsidRPr="00BD607D">
        <w:rPr>
          <w:rFonts w:ascii="Times New Roman" w:hAnsi="Times New Roman" w:cs="Times New Roman"/>
          <w:noProof/>
          <w:color w:val="000000" w:themeColor="text1"/>
          <w:sz w:val="24"/>
          <w:szCs w:val="24"/>
        </w:rPr>
        <w:t xml:space="preserve"> </w:t>
      </w:r>
    </w:p>
    <w:p w14:paraId="01D18F40" w14:textId="16D24C6A"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Jackson, T., &amp; Chen, H. (2010). Factor structure of the Sociocultural Attitudes Towards Appearance Questionnaire-3 (SATAQ-3) among adolescent boys in China. </w:t>
      </w:r>
      <w:r w:rsidRPr="00BD607D">
        <w:rPr>
          <w:rFonts w:ascii="Times New Roman" w:hAnsi="Times New Roman" w:cs="Times New Roman"/>
          <w:i/>
          <w:noProof/>
          <w:color w:val="000000" w:themeColor="text1"/>
          <w:sz w:val="24"/>
          <w:szCs w:val="24"/>
        </w:rPr>
        <w:t>Body Image, 7</w:t>
      </w:r>
      <w:r w:rsidRPr="00BD607D">
        <w:rPr>
          <w:rFonts w:ascii="Times New Roman" w:hAnsi="Times New Roman" w:cs="Times New Roman"/>
          <w:noProof/>
          <w:color w:val="000000" w:themeColor="text1"/>
          <w:sz w:val="24"/>
          <w:szCs w:val="24"/>
        </w:rPr>
        <w:t xml:space="preserve">(4), 349-355. </w:t>
      </w:r>
      <w:hyperlink r:id="rId30" w:history="1">
        <w:r w:rsidR="00800CAB" w:rsidRPr="00BD607D">
          <w:rPr>
            <w:rStyle w:val="Hyperlink"/>
            <w:rFonts w:ascii="Times New Roman" w:hAnsi="Times New Roman" w:cs="Times New Roman"/>
            <w:noProof/>
            <w:color w:val="000000" w:themeColor="text1"/>
            <w:sz w:val="24"/>
            <w:szCs w:val="24"/>
          </w:rPr>
          <w:t>https://doi.org/10.1016/j.bodyim.2010.07.003</w:t>
        </w:r>
      </w:hyperlink>
      <w:r w:rsidR="00800CAB" w:rsidRPr="00BD607D">
        <w:rPr>
          <w:rFonts w:ascii="Times New Roman" w:hAnsi="Times New Roman" w:cs="Times New Roman"/>
          <w:noProof/>
          <w:color w:val="000000" w:themeColor="text1"/>
          <w:sz w:val="24"/>
          <w:szCs w:val="24"/>
        </w:rPr>
        <w:t xml:space="preserve"> </w:t>
      </w:r>
    </w:p>
    <w:p w14:paraId="5F7143DE" w14:textId="362E272A"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Jackson, T., &amp; Chen, H. (2011). Risk factors for disordered eating during early and middle adolescence: Prospective evidence from mainland Chinese boys and girls. </w:t>
      </w:r>
      <w:r w:rsidRPr="00BD607D">
        <w:rPr>
          <w:rFonts w:ascii="Times New Roman" w:hAnsi="Times New Roman" w:cs="Times New Roman"/>
          <w:i/>
          <w:noProof/>
          <w:color w:val="000000" w:themeColor="text1"/>
          <w:sz w:val="24"/>
          <w:szCs w:val="24"/>
        </w:rPr>
        <w:t>Journal of Abnormal Psychology, 120</w:t>
      </w:r>
      <w:r w:rsidRPr="00BD607D">
        <w:rPr>
          <w:rFonts w:ascii="Times New Roman" w:hAnsi="Times New Roman" w:cs="Times New Roman"/>
          <w:noProof/>
          <w:color w:val="000000" w:themeColor="text1"/>
          <w:sz w:val="24"/>
          <w:szCs w:val="24"/>
        </w:rPr>
        <w:t xml:space="preserve">(2), 454-464. </w:t>
      </w:r>
      <w:hyperlink r:id="rId31" w:history="1">
        <w:r w:rsidR="00366C97" w:rsidRPr="00BD607D">
          <w:rPr>
            <w:rStyle w:val="Hyperlink"/>
            <w:rFonts w:ascii="Times New Roman" w:hAnsi="Times New Roman" w:cs="Times New Roman"/>
            <w:noProof/>
            <w:color w:val="000000" w:themeColor="text1"/>
            <w:sz w:val="24"/>
            <w:szCs w:val="24"/>
          </w:rPr>
          <w:t>https://doi.org/10.1016/j.bodyim.2010.07.003</w:t>
        </w:r>
      </w:hyperlink>
      <w:r w:rsidR="00366C97" w:rsidRPr="00BD607D">
        <w:rPr>
          <w:rFonts w:ascii="Times New Roman" w:hAnsi="Times New Roman" w:cs="Times New Roman"/>
          <w:noProof/>
          <w:color w:val="000000" w:themeColor="text1"/>
          <w:sz w:val="24"/>
          <w:szCs w:val="24"/>
        </w:rPr>
        <w:t xml:space="preserve"> </w:t>
      </w:r>
    </w:p>
    <w:p w14:paraId="17458FA5" w14:textId="23109E3A"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lastRenderedPageBreak/>
        <w:t xml:space="preserve">Jankauskiene, R., Mieziene, B., &amp; Balciuniene, V. (2016). Validation of the Lithuanian version of the sociocultural attitudes towards appearance questionnaire-3. </w:t>
      </w:r>
      <w:r w:rsidRPr="00BD607D">
        <w:rPr>
          <w:rFonts w:ascii="Times New Roman" w:hAnsi="Times New Roman" w:cs="Times New Roman"/>
          <w:i/>
          <w:noProof/>
          <w:color w:val="000000" w:themeColor="text1"/>
          <w:sz w:val="24"/>
          <w:szCs w:val="24"/>
        </w:rPr>
        <w:t>Social Behavior and Personality, 44</w:t>
      </w:r>
      <w:r w:rsidRPr="00BD607D">
        <w:rPr>
          <w:rFonts w:ascii="Times New Roman" w:hAnsi="Times New Roman" w:cs="Times New Roman"/>
          <w:noProof/>
          <w:color w:val="000000" w:themeColor="text1"/>
          <w:sz w:val="24"/>
          <w:szCs w:val="24"/>
        </w:rPr>
        <w:t xml:space="preserve">(10), 1585-1599. </w:t>
      </w:r>
      <w:r w:rsidR="000C110D" w:rsidRPr="00BD607D">
        <w:rPr>
          <w:rFonts w:ascii="Times New Roman" w:hAnsi="Times New Roman" w:cs="Times New Roman"/>
          <w:noProof/>
          <w:color w:val="000000" w:themeColor="text1"/>
          <w:sz w:val="24"/>
          <w:szCs w:val="24"/>
        </w:rPr>
        <w:t>doi:10.2224/sbp.2016.44.10.1585</w:t>
      </w:r>
    </w:p>
    <w:p w14:paraId="62A457F3" w14:textId="59761105" w:rsidR="00092E59" w:rsidRPr="00BD607D" w:rsidRDefault="00092E59" w:rsidP="00092E59">
      <w:pPr>
        <w:pStyle w:val="EndNoteBibliography"/>
        <w:spacing w:line="480" w:lineRule="auto"/>
        <w:ind w:left="720" w:hanging="720"/>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Kaiser, H.F. (1960). The application of electronic computers to factor analysis. </w:t>
      </w:r>
      <w:r w:rsidRPr="00BD607D">
        <w:rPr>
          <w:rFonts w:ascii="Times New Roman" w:hAnsi="Times New Roman" w:cs="Times New Roman"/>
          <w:i/>
          <w:noProof/>
          <w:color w:val="000000" w:themeColor="text1"/>
          <w:sz w:val="24"/>
          <w:szCs w:val="24"/>
        </w:rPr>
        <w:t>Educational and Psychological Measurement, 20</w:t>
      </w:r>
      <w:r w:rsidRPr="00BD607D">
        <w:rPr>
          <w:rFonts w:ascii="Times New Roman" w:hAnsi="Times New Roman" w:cs="Times New Roman"/>
          <w:noProof/>
          <w:color w:val="000000" w:themeColor="text1"/>
          <w:sz w:val="24"/>
          <w:szCs w:val="24"/>
        </w:rPr>
        <w:t xml:space="preserve">, 141–151. </w:t>
      </w:r>
      <w:hyperlink r:id="rId32" w:history="1">
        <w:r w:rsidR="004E320E" w:rsidRPr="00BD607D">
          <w:rPr>
            <w:rStyle w:val="Hyperlink"/>
            <w:rFonts w:ascii="Times New Roman" w:hAnsi="Times New Roman" w:cs="Times New Roman"/>
            <w:noProof/>
            <w:color w:val="000000" w:themeColor="text1"/>
            <w:sz w:val="24"/>
            <w:szCs w:val="24"/>
          </w:rPr>
          <w:t>https://doi.org/10.1177/001316446002000116</w:t>
        </w:r>
      </w:hyperlink>
      <w:r w:rsidR="004E320E" w:rsidRPr="00BD607D">
        <w:rPr>
          <w:rFonts w:ascii="Times New Roman" w:hAnsi="Times New Roman" w:cs="Times New Roman"/>
          <w:noProof/>
          <w:color w:val="000000" w:themeColor="text1"/>
          <w:sz w:val="24"/>
          <w:szCs w:val="24"/>
        </w:rPr>
        <w:t xml:space="preserve"> </w:t>
      </w:r>
    </w:p>
    <w:p w14:paraId="55CEE928" w14:textId="0850433C"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Kapadia, M. K. (2009). </w:t>
      </w:r>
      <w:r w:rsidRPr="00BD607D">
        <w:rPr>
          <w:rFonts w:ascii="Times New Roman" w:hAnsi="Times New Roman" w:cs="Times New Roman"/>
          <w:i/>
          <w:noProof/>
          <w:color w:val="000000" w:themeColor="text1"/>
          <w:sz w:val="24"/>
          <w:szCs w:val="24"/>
        </w:rPr>
        <w:t>Body image in Indian women as influenced by the Indian media</w:t>
      </w:r>
      <w:r w:rsidR="004E2F4D" w:rsidRPr="00BD607D">
        <w:rPr>
          <w:rFonts w:ascii="Times New Roman" w:hAnsi="Times New Roman" w:cs="Times New Roman"/>
          <w:noProof/>
          <w:color w:val="000000" w:themeColor="text1"/>
          <w:sz w:val="24"/>
          <w:szCs w:val="24"/>
        </w:rPr>
        <w:t xml:space="preserve"> (Upublished PhD thesis). </w:t>
      </w:r>
      <w:r w:rsidRPr="00BD607D">
        <w:rPr>
          <w:rFonts w:ascii="Times New Roman" w:hAnsi="Times New Roman" w:cs="Times New Roman"/>
          <w:noProof/>
          <w:color w:val="000000" w:themeColor="text1"/>
          <w:sz w:val="24"/>
          <w:szCs w:val="24"/>
        </w:rPr>
        <w:t>Texas Woman's University</w:t>
      </w:r>
      <w:r w:rsidR="004E2F4D" w:rsidRPr="00BD607D">
        <w:rPr>
          <w:rFonts w:ascii="Times New Roman" w:hAnsi="Times New Roman" w:cs="Times New Roman"/>
          <w:noProof/>
          <w:color w:val="000000" w:themeColor="text1"/>
          <w:sz w:val="24"/>
          <w:szCs w:val="24"/>
        </w:rPr>
        <w:t>, Texas, USA.</w:t>
      </w:r>
    </w:p>
    <w:p w14:paraId="7DD3823D" w14:textId="0A2FFB2A"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Karan, K. (2008). Obsessions with fair skin: Color discourses in Indian advertising. </w:t>
      </w:r>
      <w:r w:rsidRPr="00BD607D">
        <w:rPr>
          <w:rFonts w:ascii="Times New Roman" w:hAnsi="Times New Roman" w:cs="Times New Roman"/>
          <w:i/>
          <w:noProof/>
          <w:color w:val="000000" w:themeColor="text1"/>
          <w:sz w:val="24"/>
          <w:szCs w:val="24"/>
        </w:rPr>
        <w:t>Advertising &amp; Society Review, 9</w:t>
      </w:r>
      <w:r w:rsidRPr="00BD607D">
        <w:rPr>
          <w:rFonts w:ascii="Times New Roman" w:hAnsi="Times New Roman" w:cs="Times New Roman"/>
          <w:noProof/>
          <w:color w:val="000000" w:themeColor="text1"/>
          <w:sz w:val="24"/>
          <w:szCs w:val="24"/>
        </w:rPr>
        <w:t>(2), 1-13.</w:t>
      </w:r>
      <w:r w:rsidR="00492B87" w:rsidRPr="00BD607D">
        <w:rPr>
          <w:rFonts w:ascii="Times New Roman" w:hAnsi="Times New Roman" w:cs="Times New Roman"/>
          <w:noProof/>
          <w:color w:val="000000" w:themeColor="text1"/>
          <w:sz w:val="24"/>
          <w:szCs w:val="24"/>
        </w:rPr>
        <w:t xml:space="preserve"> doi: 10.1353/asr.0.0004 </w:t>
      </w:r>
    </w:p>
    <w:p w14:paraId="36384EC7" w14:textId="228DFACA"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Karsay, K., &amp; Matthes, J. (2016). Sexually objectifying pop music videos, young women’s self-objectification, and selective exposure: A moderated mediation model. </w:t>
      </w:r>
      <w:r w:rsidRPr="00BD607D">
        <w:rPr>
          <w:rFonts w:ascii="Times New Roman" w:hAnsi="Times New Roman" w:cs="Times New Roman"/>
          <w:i/>
          <w:noProof/>
          <w:color w:val="000000" w:themeColor="text1"/>
          <w:sz w:val="24"/>
          <w:szCs w:val="24"/>
        </w:rPr>
        <w:t>Communication Research</w:t>
      </w:r>
      <w:r w:rsidRPr="00BD607D">
        <w:rPr>
          <w:rFonts w:ascii="Times New Roman" w:hAnsi="Times New Roman" w:cs="Times New Roman"/>
          <w:noProof/>
          <w:color w:val="000000" w:themeColor="text1"/>
          <w:sz w:val="24"/>
          <w:szCs w:val="24"/>
        </w:rPr>
        <w:t>, 1-22.</w:t>
      </w:r>
      <w:r w:rsidR="006D0AE9" w:rsidRPr="00BD607D">
        <w:rPr>
          <w:rFonts w:ascii="Times New Roman" w:hAnsi="Times New Roman" w:cs="Times New Roman"/>
          <w:noProof/>
          <w:color w:val="000000" w:themeColor="text1"/>
          <w:sz w:val="24"/>
          <w:szCs w:val="24"/>
        </w:rPr>
        <w:t xml:space="preserve"> doi: 10.1177/0093650216661434</w:t>
      </w:r>
    </w:p>
    <w:p w14:paraId="2933026F" w14:textId="3EBE08EF"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Kavi, A. R. (2000). The changing image of the hero in Hindi films. </w:t>
      </w:r>
      <w:r w:rsidRPr="00BD607D">
        <w:rPr>
          <w:rFonts w:ascii="Times New Roman" w:hAnsi="Times New Roman" w:cs="Times New Roman"/>
          <w:i/>
          <w:noProof/>
          <w:color w:val="000000" w:themeColor="text1"/>
          <w:sz w:val="24"/>
          <w:szCs w:val="24"/>
        </w:rPr>
        <w:t>Journal of Homosexuality, 39</w:t>
      </w:r>
      <w:r w:rsidRPr="00BD607D">
        <w:rPr>
          <w:rFonts w:ascii="Times New Roman" w:hAnsi="Times New Roman" w:cs="Times New Roman"/>
          <w:noProof/>
          <w:color w:val="000000" w:themeColor="text1"/>
          <w:sz w:val="24"/>
          <w:szCs w:val="24"/>
        </w:rPr>
        <w:t>(3-4), 307-312.</w:t>
      </w:r>
      <w:r w:rsidR="00B47CBA" w:rsidRPr="00BD607D">
        <w:rPr>
          <w:rFonts w:ascii="Times New Roman" w:hAnsi="Times New Roman" w:cs="Times New Roman"/>
          <w:noProof/>
          <w:color w:val="000000" w:themeColor="text1"/>
          <w:sz w:val="24"/>
          <w:szCs w:val="24"/>
        </w:rPr>
        <w:t xml:space="preserve"> </w:t>
      </w:r>
      <w:hyperlink r:id="rId33" w:history="1">
        <w:r w:rsidR="00B47CBA" w:rsidRPr="00BD607D">
          <w:rPr>
            <w:rStyle w:val="Hyperlink"/>
            <w:rFonts w:ascii="Times New Roman" w:hAnsi="Times New Roman" w:cs="Times New Roman"/>
            <w:noProof/>
            <w:color w:val="000000" w:themeColor="text1"/>
            <w:sz w:val="24"/>
            <w:szCs w:val="24"/>
          </w:rPr>
          <w:t>https://doi-org.ezproxy.uwe.ac.uk/10.1300/J082v39n03_15</w:t>
        </w:r>
      </w:hyperlink>
      <w:r w:rsidR="00B47CBA" w:rsidRPr="00BD607D">
        <w:rPr>
          <w:rFonts w:ascii="Times New Roman" w:hAnsi="Times New Roman" w:cs="Times New Roman"/>
          <w:noProof/>
          <w:color w:val="000000" w:themeColor="text1"/>
          <w:sz w:val="24"/>
          <w:szCs w:val="24"/>
        </w:rPr>
        <w:t xml:space="preserve"> </w:t>
      </w:r>
    </w:p>
    <w:p w14:paraId="24F12382" w14:textId="77777777"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Koch, G. G. (2014). Intraclass correlation coefficient. </w:t>
      </w:r>
      <w:r w:rsidRPr="00BD607D">
        <w:rPr>
          <w:rFonts w:ascii="Times New Roman" w:hAnsi="Times New Roman" w:cs="Times New Roman"/>
          <w:i/>
          <w:noProof/>
          <w:color w:val="000000" w:themeColor="text1"/>
          <w:sz w:val="24"/>
          <w:szCs w:val="24"/>
        </w:rPr>
        <w:t>Wiley StatsRef: Statistics Reference Online</w:t>
      </w:r>
      <w:r w:rsidRPr="00BD607D">
        <w:rPr>
          <w:rFonts w:ascii="Times New Roman" w:hAnsi="Times New Roman" w:cs="Times New Roman"/>
          <w:noProof/>
          <w:color w:val="000000" w:themeColor="text1"/>
          <w:sz w:val="24"/>
          <w:szCs w:val="24"/>
        </w:rPr>
        <w:t xml:space="preserve">. </w:t>
      </w:r>
    </w:p>
    <w:p w14:paraId="51EBFB22" w14:textId="1B698AA6" w:rsidR="00092E59" w:rsidRPr="00BD607D" w:rsidRDefault="00092E59" w:rsidP="00092E59">
      <w:pPr>
        <w:spacing w:line="480" w:lineRule="auto"/>
        <w:ind w:left="720" w:hanging="720"/>
        <w:rPr>
          <w:rStyle w:val="Hyperlink"/>
          <w:color w:val="000000" w:themeColor="text1"/>
        </w:rPr>
      </w:pPr>
      <w:r w:rsidRPr="00BD607D">
        <w:rPr>
          <w:color w:val="000000" w:themeColor="text1"/>
        </w:rPr>
        <w:t xml:space="preserve">Kuiper, R., &amp; </w:t>
      </w:r>
      <w:proofErr w:type="spellStart"/>
      <w:r w:rsidRPr="00BD607D">
        <w:rPr>
          <w:color w:val="000000" w:themeColor="text1"/>
        </w:rPr>
        <w:t>Hoogenboezem</w:t>
      </w:r>
      <w:proofErr w:type="spellEnd"/>
      <w:r w:rsidRPr="00BD607D">
        <w:rPr>
          <w:color w:val="000000" w:themeColor="text1"/>
        </w:rPr>
        <w:t xml:space="preserve">, R. (2019). </w:t>
      </w:r>
      <w:proofErr w:type="spellStart"/>
      <w:r w:rsidRPr="00BD607D">
        <w:rPr>
          <w:i/>
          <w:iCs/>
          <w:color w:val="000000" w:themeColor="text1"/>
        </w:rPr>
        <w:t>nopaco</w:t>
      </w:r>
      <w:proofErr w:type="spellEnd"/>
      <w:r w:rsidRPr="00BD607D">
        <w:rPr>
          <w:i/>
          <w:iCs/>
          <w:color w:val="000000" w:themeColor="text1"/>
        </w:rPr>
        <w:t xml:space="preserve">: </w:t>
      </w:r>
      <w:proofErr w:type="gramStart"/>
      <w:r w:rsidRPr="00BD607D">
        <w:rPr>
          <w:i/>
          <w:iCs/>
          <w:color w:val="000000" w:themeColor="text1"/>
        </w:rPr>
        <w:t>a</w:t>
      </w:r>
      <w:proofErr w:type="gramEnd"/>
      <w:r w:rsidRPr="00BD607D">
        <w:rPr>
          <w:i/>
          <w:iCs/>
          <w:color w:val="000000" w:themeColor="text1"/>
        </w:rPr>
        <w:t xml:space="preserve"> Non-Parametric Concordance Coefficient. Version 1.0.5.</w:t>
      </w:r>
      <w:r w:rsidRPr="00BD607D">
        <w:rPr>
          <w:color w:val="000000" w:themeColor="text1"/>
        </w:rPr>
        <w:t xml:space="preserve"> Retrieved from </w:t>
      </w:r>
      <w:hyperlink r:id="rId34" w:history="1">
        <w:r w:rsidRPr="00BD607D">
          <w:rPr>
            <w:rStyle w:val="Hyperlink"/>
            <w:color w:val="000000" w:themeColor="text1"/>
          </w:rPr>
          <w:t>https://CRAN.R-project.org/package=nopaco</w:t>
        </w:r>
      </w:hyperlink>
    </w:p>
    <w:p w14:paraId="650E1713" w14:textId="3F223B43"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Landis, J. R., &amp; Koch, G. G. (1977). The measurement of observer agreement for categorical data. </w:t>
      </w:r>
      <w:r w:rsidRPr="00BD607D">
        <w:rPr>
          <w:rFonts w:ascii="Times New Roman" w:hAnsi="Times New Roman" w:cs="Times New Roman"/>
          <w:i/>
          <w:noProof/>
          <w:color w:val="000000" w:themeColor="text1"/>
          <w:sz w:val="24"/>
          <w:szCs w:val="24"/>
        </w:rPr>
        <w:t>Biometrics</w:t>
      </w:r>
      <w:r w:rsidRPr="00BD607D">
        <w:rPr>
          <w:rFonts w:ascii="Times New Roman" w:hAnsi="Times New Roman" w:cs="Times New Roman"/>
          <w:noProof/>
          <w:color w:val="000000" w:themeColor="text1"/>
          <w:sz w:val="24"/>
          <w:szCs w:val="24"/>
        </w:rPr>
        <w:t xml:space="preserve">, </w:t>
      </w:r>
      <w:r w:rsidRPr="00BD607D">
        <w:rPr>
          <w:rFonts w:ascii="Times New Roman" w:hAnsi="Times New Roman" w:cs="Times New Roman"/>
          <w:i/>
          <w:noProof/>
          <w:color w:val="000000" w:themeColor="text1"/>
          <w:sz w:val="24"/>
          <w:szCs w:val="24"/>
        </w:rPr>
        <w:t>33,</w:t>
      </w:r>
      <w:r w:rsidRPr="00BD607D">
        <w:rPr>
          <w:rFonts w:ascii="Times New Roman" w:hAnsi="Times New Roman" w:cs="Times New Roman"/>
          <w:noProof/>
          <w:color w:val="000000" w:themeColor="text1"/>
          <w:sz w:val="24"/>
          <w:szCs w:val="24"/>
        </w:rPr>
        <w:t xml:space="preserve"> 159-174. </w:t>
      </w:r>
      <w:hyperlink r:id="rId35" w:history="1">
        <w:r w:rsidR="00454ED3" w:rsidRPr="00BD607D">
          <w:rPr>
            <w:rStyle w:val="Hyperlink"/>
            <w:rFonts w:ascii="Times New Roman" w:hAnsi="Times New Roman" w:cs="Times New Roman"/>
            <w:noProof/>
            <w:color w:val="000000" w:themeColor="text1"/>
            <w:sz w:val="24"/>
            <w:szCs w:val="24"/>
          </w:rPr>
          <w:t>https://doi.org/10.2307/2529310</w:t>
        </w:r>
      </w:hyperlink>
      <w:r w:rsidR="00454ED3" w:rsidRPr="00BD607D">
        <w:rPr>
          <w:rFonts w:ascii="Times New Roman" w:hAnsi="Times New Roman" w:cs="Times New Roman"/>
          <w:noProof/>
          <w:color w:val="000000" w:themeColor="text1"/>
          <w:sz w:val="24"/>
          <w:szCs w:val="24"/>
        </w:rPr>
        <w:t xml:space="preserve"> </w:t>
      </w:r>
    </w:p>
    <w:p w14:paraId="40749893" w14:textId="6C4E1FD2" w:rsidR="00846121" w:rsidRPr="00BD607D" w:rsidRDefault="00846121"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Lewis-Smith, H., Garbett, K., Chaudhry, A., Uglik-Marucha, E., Vitoratou, S., Dhillon, M., Shroff, M., &amp; Diedrichs, P.C. Adaptation and validation of the Eating Disorder </w:t>
      </w:r>
      <w:r w:rsidRPr="00BD607D">
        <w:rPr>
          <w:rFonts w:ascii="Times New Roman" w:hAnsi="Times New Roman" w:cs="Times New Roman"/>
          <w:noProof/>
          <w:color w:val="000000" w:themeColor="text1"/>
          <w:sz w:val="24"/>
          <w:szCs w:val="24"/>
        </w:rPr>
        <w:lastRenderedPageBreak/>
        <w:t xml:space="preserve">Examination-Questionnaire </w:t>
      </w:r>
      <w:r w:rsidR="00633CF2" w:rsidRPr="00BD607D">
        <w:rPr>
          <w:rFonts w:ascii="Times New Roman" w:hAnsi="Times New Roman" w:cs="Times New Roman"/>
          <w:noProof/>
          <w:color w:val="000000" w:themeColor="text1"/>
          <w:sz w:val="24"/>
          <w:szCs w:val="24"/>
        </w:rPr>
        <w:t xml:space="preserve">in English </w:t>
      </w:r>
      <w:r w:rsidRPr="00BD607D">
        <w:rPr>
          <w:rFonts w:ascii="Times New Roman" w:hAnsi="Times New Roman" w:cs="Times New Roman"/>
          <w:noProof/>
          <w:color w:val="000000" w:themeColor="text1"/>
          <w:sz w:val="24"/>
          <w:szCs w:val="24"/>
        </w:rPr>
        <w:t xml:space="preserve">among </w:t>
      </w:r>
      <w:r w:rsidR="00633CF2" w:rsidRPr="00BD607D">
        <w:rPr>
          <w:rFonts w:ascii="Times New Roman" w:hAnsi="Times New Roman" w:cs="Times New Roman"/>
          <w:noProof/>
          <w:color w:val="000000" w:themeColor="text1"/>
          <w:sz w:val="24"/>
          <w:szCs w:val="24"/>
        </w:rPr>
        <w:t xml:space="preserve">urban </w:t>
      </w:r>
      <w:r w:rsidRPr="00BD607D">
        <w:rPr>
          <w:rFonts w:ascii="Times New Roman" w:hAnsi="Times New Roman" w:cs="Times New Roman"/>
          <w:noProof/>
          <w:color w:val="000000" w:themeColor="text1"/>
          <w:sz w:val="24"/>
          <w:szCs w:val="24"/>
        </w:rPr>
        <w:t>Indian Adolescents. Under Review.</w:t>
      </w:r>
    </w:p>
    <w:p w14:paraId="2DDAF21C" w14:textId="1A78FB1E"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Llorente, E., Warren, C. S., de Eulate, L. P., &amp; Gleaves, D. H. (2013). A Spanish version of the Sociocultural Attitudes Towards Appearance Questionnaire‐3 (SATAQ‐3): Translation and psychometric evaluation. </w:t>
      </w:r>
      <w:r w:rsidRPr="00BD607D">
        <w:rPr>
          <w:rFonts w:ascii="Times New Roman" w:hAnsi="Times New Roman" w:cs="Times New Roman"/>
          <w:i/>
          <w:noProof/>
          <w:color w:val="000000" w:themeColor="text1"/>
          <w:sz w:val="24"/>
          <w:szCs w:val="24"/>
        </w:rPr>
        <w:t>Journal of Clinical Psychology, 69</w:t>
      </w:r>
      <w:r w:rsidRPr="00BD607D">
        <w:rPr>
          <w:rFonts w:ascii="Times New Roman" w:hAnsi="Times New Roman" w:cs="Times New Roman"/>
          <w:noProof/>
          <w:color w:val="000000" w:themeColor="text1"/>
          <w:sz w:val="24"/>
          <w:szCs w:val="24"/>
        </w:rPr>
        <w:t xml:space="preserve">(3), 240-251. </w:t>
      </w:r>
      <w:hyperlink r:id="rId36" w:history="1">
        <w:r w:rsidR="004742FB" w:rsidRPr="00BD607D">
          <w:rPr>
            <w:rStyle w:val="Hyperlink"/>
            <w:rFonts w:ascii="Times New Roman" w:hAnsi="Times New Roman" w:cs="Times New Roman"/>
            <w:noProof/>
            <w:color w:val="000000" w:themeColor="text1"/>
            <w:sz w:val="24"/>
            <w:szCs w:val="24"/>
          </w:rPr>
          <w:t>https://doi.org/10.1002/jclp.21944</w:t>
        </w:r>
      </w:hyperlink>
      <w:r w:rsidR="004742FB" w:rsidRPr="00BD607D">
        <w:rPr>
          <w:rFonts w:ascii="Times New Roman" w:hAnsi="Times New Roman" w:cs="Times New Roman"/>
          <w:noProof/>
          <w:color w:val="000000" w:themeColor="text1"/>
          <w:sz w:val="24"/>
          <w:szCs w:val="24"/>
        </w:rPr>
        <w:t xml:space="preserve"> </w:t>
      </w:r>
    </w:p>
    <w:p w14:paraId="4386DE2F" w14:textId="5EB3C613"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Lunde, C. (2013). Acceptance of cosmetic surgery, body appreciation, body ideal internalization, and fashion blog reading among late adolescents in Sweden. </w:t>
      </w:r>
      <w:r w:rsidRPr="00BD607D">
        <w:rPr>
          <w:rFonts w:ascii="Times New Roman" w:hAnsi="Times New Roman" w:cs="Times New Roman"/>
          <w:i/>
          <w:noProof/>
          <w:color w:val="000000" w:themeColor="text1"/>
          <w:sz w:val="24"/>
          <w:szCs w:val="24"/>
        </w:rPr>
        <w:t>Body Image, 10</w:t>
      </w:r>
      <w:r w:rsidRPr="00BD607D">
        <w:rPr>
          <w:rFonts w:ascii="Times New Roman" w:hAnsi="Times New Roman" w:cs="Times New Roman"/>
          <w:noProof/>
          <w:color w:val="000000" w:themeColor="text1"/>
          <w:sz w:val="24"/>
          <w:szCs w:val="24"/>
        </w:rPr>
        <w:t xml:space="preserve">(4), 632-635. </w:t>
      </w:r>
      <w:hyperlink r:id="rId37" w:history="1">
        <w:r w:rsidR="004930BE" w:rsidRPr="00BD607D">
          <w:rPr>
            <w:rStyle w:val="Hyperlink"/>
            <w:rFonts w:ascii="Times New Roman" w:hAnsi="Times New Roman" w:cs="Times New Roman"/>
            <w:noProof/>
            <w:color w:val="000000" w:themeColor="text1"/>
            <w:sz w:val="24"/>
            <w:szCs w:val="24"/>
          </w:rPr>
          <w:t>https://doi.org/10.1016/j.bodyim.2013.06.007</w:t>
        </w:r>
      </w:hyperlink>
      <w:r w:rsidR="004930BE" w:rsidRPr="00BD607D">
        <w:rPr>
          <w:rFonts w:ascii="Times New Roman" w:hAnsi="Times New Roman" w:cs="Times New Roman"/>
          <w:noProof/>
          <w:color w:val="000000" w:themeColor="text1"/>
          <w:sz w:val="24"/>
          <w:szCs w:val="24"/>
        </w:rPr>
        <w:t xml:space="preserve"> </w:t>
      </w:r>
    </w:p>
    <w:p w14:paraId="28068BE4" w14:textId="495FB109"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Madanat, H. N., Hawks, S. R., &amp; Brown, R. B. (2006). Validation of the Sociocultural Attitudes Towards Appearance Questionnaire-3 among a random sample of Jordanian women. </w:t>
      </w:r>
      <w:r w:rsidRPr="00BD607D">
        <w:rPr>
          <w:rFonts w:ascii="Times New Roman" w:hAnsi="Times New Roman" w:cs="Times New Roman"/>
          <w:i/>
          <w:noProof/>
          <w:color w:val="000000" w:themeColor="text1"/>
          <w:sz w:val="24"/>
          <w:szCs w:val="24"/>
        </w:rPr>
        <w:t>Body Image, 3</w:t>
      </w:r>
      <w:r w:rsidRPr="00BD607D">
        <w:rPr>
          <w:rFonts w:ascii="Times New Roman" w:hAnsi="Times New Roman" w:cs="Times New Roman"/>
          <w:noProof/>
          <w:color w:val="000000" w:themeColor="text1"/>
          <w:sz w:val="24"/>
          <w:szCs w:val="24"/>
        </w:rPr>
        <w:t xml:space="preserve">(4), 421-425. </w:t>
      </w:r>
      <w:hyperlink r:id="rId38" w:history="1">
        <w:r w:rsidR="003B5F24" w:rsidRPr="00BD607D">
          <w:rPr>
            <w:rStyle w:val="Hyperlink"/>
            <w:rFonts w:ascii="Times New Roman" w:hAnsi="Times New Roman" w:cs="Times New Roman"/>
            <w:noProof/>
            <w:color w:val="000000" w:themeColor="text1"/>
            <w:sz w:val="24"/>
            <w:szCs w:val="24"/>
          </w:rPr>
          <w:t>https://doi.org/10.1016/j.bodyim.2006.09.004</w:t>
        </w:r>
      </w:hyperlink>
      <w:r w:rsidR="003B5F24" w:rsidRPr="00BD607D">
        <w:rPr>
          <w:rFonts w:ascii="Times New Roman" w:hAnsi="Times New Roman" w:cs="Times New Roman"/>
          <w:noProof/>
          <w:color w:val="000000" w:themeColor="text1"/>
          <w:sz w:val="24"/>
          <w:szCs w:val="24"/>
        </w:rPr>
        <w:t xml:space="preserve"> </w:t>
      </w:r>
    </w:p>
    <w:p w14:paraId="1E316300" w14:textId="64A4D51D"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Markland, D., &amp; Oliver, E. J. (2008). The sociocultural attitudes towards appearance questionnaire-3: a confirmatory factor analysis. </w:t>
      </w:r>
      <w:r w:rsidRPr="00BD607D">
        <w:rPr>
          <w:rFonts w:ascii="Times New Roman" w:hAnsi="Times New Roman" w:cs="Times New Roman"/>
          <w:i/>
          <w:noProof/>
          <w:color w:val="000000" w:themeColor="text1"/>
          <w:sz w:val="24"/>
          <w:szCs w:val="24"/>
        </w:rPr>
        <w:t>Body Image, 5</w:t>
      </w:r>
      <w:r w:rsidRPr="00BD607D">
        <w:rPr>
          <w:rFonts w:ascii="Times New Roman" w:hAnsi="Times New Roman" w:cs="Times New Roman"/>
          <w:noProof/>
          <w:color w:val="000000" w:themeColor="text1"/>
          <w:sz w:val="24"/>
          <w:szCs w:val="24"/>
        </w:rPr>
        <w:t xml:space="preserve">(1), 116-121. </w:t>
      </w:r>
      <w:hyperlink r:id="rId39" w:history="1">
        <w:r w:rsidR="000F5020" w:rsidRPr="00BD607D">
          <w:rPr>
            <w:rStyle w:val="Hyperlink"/>
            <w:rFonts w:ascii="Times New Roman" w:hAnsi="Times New Roman" w:cs="Times New Roman"/>
            <w:noProof/>
            <w:color w:val="000000" w:themeColor="text1"/>
            <w:sz w:val="24"/>
            <w:szCs w:val="24"/>
          </w:rPr>
          <w:t>https://doi.org/10.1016/j.bodyim.2007.10.001</w:t>
        </w:r>
      </w:hyperlink>
      <w:r w:rsidR="000F5020" w:rsidRPr="00BD607D">
        <w:rPr>
          <w:rFonts w:ascii="Times New Roman" w:hAnsi="Times New Roman" w:cs="Times New Roman"/>
          <w:noProof/>
          <w:color w:val="000000" w:themeColor="text1"/>
          <w:sz w:val="24"/>
          <w:szCs w:val="24"/>
        </w:rPr>
        <w:t xml:space="preserve"> </w:t>
      </w:r>
    </w:p>
    <w:p w14:paraId="67AFC12D" w14:textId="3A635D55"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Martin, J., &amp; Govender, K. (2013). "Indenturing the body": Traditional masculine role norms, body image discrepancy, and muscularity in a sample of South African Indian boys. </w:t>
      </w:r>
      <w:r w:rsidRPr="00BD607D">
        <w:rPr>
          <w:rFonts w:ascii="Times New Roman" w:hAnsi="Times New Roman" w:cs="Times New Roman"/>
          <w:i/>
          <w:noProof/>
          <w:color w:val="000000" w:themeColor="text1"/>
          <w:sz w:val="24"/>
          <w:szCs w:val="24"/>
        </w:rPr>
        <w:t>Culture, Society and Masculinities, 5</w:t>
      </w:r>
      <w:r w:rsidRPr="00BD607D">
        <w:rPr>
          <w:rFonts w:ascii="Times New Roman" w:hAnsi="Times New Roman" w:cs="Times New Roman"/>
          <w:noProof/>
          <w:color w:val="000000" w:themeColor="text1"/>
          <w:sz w:val="24"/>
          <w:szCs w:val="24"/>
        </w:rPr>
        <w:t xml:space="preserve">(1), 21. </w:t>
      </w:r>
      <w:r w:rsidR="006172D4" w:rsidRPr="00BD607D">
        <w:rPr>
          <w:rFonts w:ascii="Times New Roman" w:hAnsi="Times New Roman" w:cs="Times New Roman"/>
          <w:noProof/>
          <w:color w:val="000000" w:themeColor="text1"/>
          <w:sz w:val="24"/>
          <w:szCs w:val="24"/>
        </w:rPr>
        <w:t>doi: 10.1016/j.bodyim.2007.10.001</w:t>
      </w:r>
    </w:p>
    <w:p w14:paraId="5C92D4CE" w14:textId="65894B91"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Mendelson, B. K., Mendelson, M. J., &amp; White, D. R. (2001). Body-esteem scale for adolescents and adults. </w:t>
      </w:r>
      <w:r w:rsidRPr="00BD607D">
        <w:rPr>
          <w:rFonts w:ascii="Times New Roman" w:hAnsi="Times New Roman" w:cs="Times New Roman"/>
          <w:i/>
          <w:noProof/>
          <w:color w:val="000000" w:themeColor="text1"/>
          <w:sz w:val="24"/>
          <w:szCs w:val="24"/>
        </w:rPr>
        <w:t>Journal of Personality Assessment, 76</w:t>
      </w:r>
      <w:r w:rsidRPr="00BD607D">
        <w:rPr>
          <w:rFonts w:ascii="Times New Roman" w:hAnsi="Times New Roman" w:cs="Times New Roman"/>
          <w:noProof/>
          <w:color w:val="000000" w:themeColor="text1"/>
          <w:sz w:val="24"/>
          <w:szCs w:val="24"/>
        </w:rPr>
        <w:t xml:space="preserve">(1), 90-106. </w:t>
      </w:r>
      <w:hyperlink r:id="rId40" w:history="1">
        <w:r w:rsidR="003A40BF" w:rsidRPr="00BD607D">
          <w:rPr>
            <w:rStyle w:val="Hyperlink"/>
            <w:rFonts w:ascii="Times New Roman" w:hAnsi="Times New Roman" w:cs="Times New Roman"/>
            <w:noProof/>
            <w:color w:val="000000" w:themeColor="text1"/>
            <w:sz w:val="24"/>
            <w:szCs w:val="24"/>
          </w:rPr>
          <w:t>https://doi.org/10.1207/S15327752JPA7601_6</w:t>
        </w:r>
      </w:hyperlink>
      <w:r w:rsidR="003A40BF" w:rsidRPr="00BD607D">
        <w:rPr>
          <w:rFonts w:ascii="Times New Roman" w:hAnsi="Times New Roman" w:cs="Times New Roman"/>
          <w:noProof/>
          <w:color w:val="000000" w:themeColor="text1"/>
          <w:sz w:val="24"/>
          <w:szCs w:val="24"/>
        </w:rPr>
        <w:t xml:space="preserve"> </w:t>
      </w:r>
    </w:p>
    <w:p w14:paraId="07FACD8A" w14:textId="0FA90A77" w:rsidR="00092E59" w:rsidRPr="00BD607D" w:rsidRDefault="00092E59" w:rsidP="003A40BF">
      <w:pPr>
        <w:pStyle w:val="EndNoteBibliography"/>
        <w:spacing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Mishra, S. K., &amp; Mukhopadhyay, S. (2011). Eating and weight concerns among Sikkimese adolescent girls and their biocultural correlates: an exploratory study. </w:t>
      </w:r>
      <w:r w:rsidRPr="00BD607D">
        <w:rPr>
          <w:rFonts w:ascii="Times New Roman" w:hAnsi="Times New Roman" w:cs="Times New Roman"/>
          <w:i/>
          <w:noProof/>
          <w:color w:val="000000" w:themeColor="text1"/>
          <w:sz w:val="24"/>
          <w:szCs w:val="24"/>
        </w:rPr>
        <w:t>Public Health Nutrition, 14</w:t>
      </w:r>
      <w:r w:rsidRPr="00BD607D">
        <w:rPr>
          <w:rFonts w:ascii="Times New Roman" w:hAnsi="Times New Roman" w:cs="Times New Roman"/>
          <w:noProof/>
          <w:color w:val="000000" w:themeColor="text1"/>
          <w:sz w:val="24"/>
          <w:szCs w:val="24"/>
        </w:rPr>
        <w:t xml:space="preserve">(5), 853-859. </w:t>
      </w:r>
      <w:hyperlink r:id="rId41" w:history="1">
        <w:r w:rsidR="003A40BF" w:rsidRPr="00BD607D">
          <w:rPr>
            <w:rStyle w:val="Hyperlink"/>
            <w:rFonts w:ascii="Times New Roman" w:hAnsi="Times New Roman" w:cs="Times New Roman"/>
            <w:noProof/>
            <w:color w:val="000000" w:themeColor="text1"/>
            <w:sz w:val="24"/>
            <w:szCs w:val="24"/>
          </w:rPr>
          <w:t>https://doi-org.ezproxy.uwe.ac.uk/10.1017/S1368980010002478</w:t>
        </w:r>
      </w:hyperlink>
      <w:r w:rsidR="003A40BF" w:rsidRPr="00BD607D">
        <w:rPr>
          <w:rFonts w:ascii="Times New Roman" w:hAnsi="Times New Roman" w:cs="Times New Roman"/>
          <w:noProof/>
          <w:color w:val="000000" w:themeColor="text1"/>
          <w:sz w:val="24"/>
          <w:szCs w:val="24"/>
        </w:rPr>
        <w:t xml:space="preserve"> </w:t>
      </w:r>
    </w:p>
    <w:p w14:paraId="3BABCD6C" w14:textId="77777777"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lastRenderedPageBreak/>
        <w:t xml:space="preserve">Mousazadeh, S., Rakhshan, M., &amp; Mohammadi, F. (2017). Investigation of content and face validity and reliability of Sociocultural Attitude towards Appearance Questionnaire-3 (SATAQ-3) among female adolescents. </w:t>
      </w:r>
      <w:r w:rsidRPr="00BD607D">
        <w:rPr>
          <w:rFonts w:ascii="Times New Roman" w:hAnsi="Times New Roman" w:cs="Times New Roman"/>
          <w:i/>
          <w:noProof/>
          <w:color w:val="000000" w:themeColor="text1"/>
          <w:sz w:val="24"/>
          <w:szCs w:val="24"/>
        </w:rPr>
        <w:t>Iranian Journal of Psychiatry, 12</w:t>
      </w:r>
      <w:r w:rsidRPr="00BD607D">
        <w:rPr>
          <w:rFonts w:ascii="Times New Roman" w:hAnsi="Times New Roman" w:cs="Times New Roman"/>
          <w:noProof/>
          <w:color w:val="000000" w:themeColor="text1"/>
          <w:sz w:val="24"/>
          <w:szCs w:val="24"/>
        </w:rPr>
        <w:t xml:space="preserve">(1), 15. </w:t>
      </w:r>
    </w:p>
    <w:p w14:paraId="48F47B1B" w14:textId="70E68F25"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Muthén, B. (1979). A structural probit model with latent variables. </w:t>
      </w:r>
      <w:r w:rsidRPr="00BD607D">
        <w:rPr>
          <w:rFonts w:ascii="Times New Roman" w:hAnsi="Times New Roman" w:cs="Times New Roman"/>
          <w:i/>
          <w:noProof/>
          <w:color w:val="000000" w:themeColor="text1"/>
          <w:sz w:val="24"/>
          <w:szCs w:val="24"/>
        </w:rPr>
        <w:t>Journal of the American Statistical Association, 74</w:t>
      </w:r>
      <w:r w:rsidRPr="00BD607D">
        <w:rPr>
          <w:rFonts w:ascii="Times New Roman" w:hAnsi="Times New Roman" w:cs="Times New Roman"/>
          <w:noProof/>
          <w:color w:val="000000" w:themeColor="text1"/>
          <w:sz w:val="24"/>
          <w:szCs w:val="24"/>
        </w:rPr>
        <w:t xml:space="preserve">(368), 807-811. </w:t>
      </w:r>
      <w:hyperlink r:id="rId42" w:history="1">
        <w:r w:rsidR="00AD3D39" w:rsidRPr="00BD607D">
          <w:rPr>
            <w:rStyle w:val="Hyperlink"/>
            <w:rFonts w:ascii="Times New Roman" w:hAnsi="Times New Roman" w:cs="Times New Roman"/>
            <w:noProof/>
            <w:color w:val="000000" w:themeColor="text1"/>
            <w:sz w:val="24"/>
            <w:szCs w:val="24"/>
          </w:rPr>
          <w:t>https://doi-org.ezproxy.uwe.ac.uk/10.2307/2286403</w:t>
        </w:r>
      </w:hyperlink>
      <w:r w:rsidR="00AD3D39" w:rsidRPr="00BD607D">
        <w:rPr>
          <w:rFonts w:ascii="Times New Roman" w:hAnsi="Times New Roman" w:cs="Times New Roman"/>
          <w:noProof/>
          <w:color w:val="000000" w:themeColor="text1"/>
          <w:sz w:val="24"/>
          <w:szCs w:val="24"/>
        </w:rPr>
        <w:t xml:space="preserve"> </w:t>
      </w:r>
    </w:p>
    <w:p w14:paraId="66239099" w14:textId="62AEA990" w:rsidR="00092E59" w:rsidRPr="00BD607D" w:rsidRDefault="00092E59" w:rsidP="00092E59">
      <w:pPr>
        <w:pStyle w:val="EndNoteBibliography"/>
        <w:spacing w:after="0" w:line="480" w:lineRule="auto"/>
        <w:ind w:left="720" w:hanging="720"/>
        <w:jc w:val="both"/>
        <w:rPr>
          <w:rFonts w:ascii="Times New Roman" w:hAnsi="Times New Roman" w:cs="Times New Roman"/>
          <w:i/>
          <w:iCs/>
          <w:noProof/>
          <w:color w:val="000000" w:themeColor="text1"/>
          <w:sz w:val="24"/>
          <w:szCs w:val="24"/>
        </w:rPr>
      </w:pPr>
      <w:r w:rsidRPr="00BD607D">
        <w:rPr>
          <w:rFonts w:ascii="Times New Roman" w:hAnsi="Times New Roman" w:cs="Times New Roman"/>
          <w:noProof/>
          <w:color w:val="000000" w:themeColor="text1"/>
          <w:sz w:val="24"/>
          <w:szCs w:val="24"/>
        </w:rPr>
        <w:t>Muthén, B., Du</w:t>
      </w:r>
      <w:r w:rsidR="00AD3D39" w:rsidRPr="00BD607D">
        <w:rPr>
          <w:rFonts w:ascii="Times New Roman" w:hAnsi="Times New Roman" w:cs="Times New Roman"/>
          <w:noProof/>
          <w:color w:val="000000" w:themeColor="text1"/>
          <w:sz w:val="24"/>
          <w:szCs w:val="24"/>
        </w:rPr>
        <w:t xml:space="preserve"> Toit.,</w:t>
      </w:r>
      <w:r w:rsidRPr="00BD607D">
        <w:rPr>
          <w:rFonts w:ascii="Times New Roman" w:hAnsi="Times New Roman" w:cs="Times New Roman"/>
          <w:noProof/>
          <w:color w:val="000000" w:themeColor="text1"/>
          <w:sz w:val="24"/>
          <w:szCs w:val="24"/>
        </w:rPr>
        <w:t xml:space="preserve"> S.</w:t>
      </w:r>
      <w:r w:rsidR="00AD3D39" w:rsidRPr="00BD607D">
        <w:rPr>
          <w:rFonts w:ascii="Times New Roman" w:hAnsi="Times New Roman" w:cs="Times New Roman"/>
          <w:noProof/>
          <w:color w:val="000000" w:themeColor="text1"/>
          <w:sz w:val="24"/>
          <w:szCs w:val="24"/>
        </w:rPr>
        <w:t>H.C.</w:t>
      </w:r>
      <w:r w:rsidRPr="00BD607D">
        <w:rPr>
          <w:rFonts w:ascii="Times New Roman" w:hAnsi="Times New Roman" w:cs="Times New Roman"/>
          <w:noProof/>
          <w:color w:val="000000" w:themeColor="text1"/>
          <w:sz w:val="24"/>
          <w:szCs w:val="24"/>
        </w:rPr>
        <w:t xml:space="preserve">, </w:t>
      </w:r>
      <w:r w:rsidR="00AD3D39" w:rsidRPr="00BD607D">
        <w:rPr>
          <w:rFonts w:ascii="Times New Roman" w:hAnsi="Times New Roman" w:cs="Times New Roman"/>
          <w:noProof/>
          <w:color w:val="000000" w:themeColor="text1"/>
          <w:sz w:val="24"/>
          <w:szCs w:val="24"/>
        </w:rPr>
        <w:t xml:space="preserve">&amp; </w:t>
      </w:r>
      <w:r w:rsidRPr="00BD607D">
        <w:rPr>
          <w:rFonts w:ascii="Times New Roman" w:hAnsi="Times New Roman" w:cs="Times New Roman"/>
          <w:noProof/>
          <w:color w:val="000000" w:themeColor="text1"/>
          <w:sz w:val="24"/>
          <w:szCs w:val="24"/>
        </w:rPr>
        <w:t xml:space="preserve">Spisic. (1997). Robust inference using weighted least squares and quadratic estimating equations in latent variable modeling with categorical and continuous outcomes. </w:t>
      </w:r>
      <w:r w:rsidR="005A16FB" w:rsidRPr="00BD607D">
        <w:rPr>
          <w:rFonts w:ascii="Times New Roman" w:hAnsi="Times New Roman" w:cs="Times New Roman"/>
          <w:i/>
          <w:iCs/>
          <w:noProof/>
          <w:color w:val="000000" w:themeColor="text1"/>
          <w:sz w:val="24"/>
          <w:szCs w:val="24"/>
        </w:rPr>
        <w:t>Unpublished manuscript.</w:t>
      </w:r>
    </w:p>
    <w:p w14:paraId="7D6F3CF5" w14:textId="77777777"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Muthen, L. K., &amp; Muthen, B. O. (1998). Mplus [computer software]. </w:t>
      </w:r>
      <w:r w:rsidRPr="00BD607D">
        <w:rPr>
          <w:rFonts w:ascii="Times New Roman" w:hAnsi="Times New Roman" w:cs="Times New Roman"/>
          <w:i/>
          <w:noProof/>
          <w:color w:val="000000" w:themeColor="text1"/>
          <w:sz w:val="24"/>
          <w:szCs w:val="24"/>
        </w:rPr>
        <w:t>Los Angeles, CA: Muthén &amp; Muthén</w:t>
      </w:r>
      <w:r w:rsidRPr="00BD607D">
        <w:rPr>
          <w:rFonts w:ascii="Times New Roman" w:hAnsi="Times New Roman" w:cs="Times New Roman"/>
          <w:noProof/>
          <w:color w:val="000000" w:themeColor="text1"/>
          <w:sz w:val="24"/>
          <w:szCs w:val="24"/>
        </w:rPr>
        <w:t xml:space="preserve">. </w:t>
      </w:r>
    </w:p>
    <w:p w14:paraId="2F827B1E" w14:textId="307F3BC8"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Nagar, I., &amp; Virk, R. (2017). The struggle between the real and ideal: Impact of acute media exposure on body image of young Indian women. </w:t>
      </w:r>
      <w:r w:rsidRPr="00BD607D">
        <w:rPr>
          <w:rFonts w:ascii="Times New Roman" w:hAnsi="Times New Roman" w:cs="Times New Roman"/>
          <w:i/>
          <w:noProof/>
          <w:color w:val="000000" w:themeColor="text1"/>
          <w:sz w:val="24"/>
          <w:szCs w:val="24"/>
        </w:rPr>
        <w:t>SAGE Open, 7</w:t>
      </w:r>
      <w:r w:rsidRPr="00BD607D">
        <w:rPr>
          <w:rFonts w:ascii="Times New Roman" w:hAnsi="Times New Roman" w:cs="Times New Roman"/>
          <w:noProof/>
          <w:color w:val="000000" w:themeColor="text1"/>
          <w:sz w:val="24"/>
          <w:szCs w:val="24"/>
        </w:rPr>
        <w:t xml:space="preserve">(1), 1-6. </w:t>
      </w:r>
      <w:hyperlink r:id="rId43" w:history="1">
        <w:r w:rsidR="000E2A06" w:rsidRPr="00BD607D">
          <w:rPr>
            <w:rStyle w:val="Hyperlink"/>
            <w:rFonts w:ascii="Times New Roman" w:hAnsi="Times New Roman" w:cs="Times New Roman"/>
            <w:noProof/>
            <w:color w:val="000000" w:themeColor="text1"/>
            <w:sz w:val="24"/>
            <w:szCs w:val="24"/>
          </w:rPr>
          <w:t>https://doi.org/10.1177/2158244017691327</w:t>
        </w:r>
      </w:hyperlink>
      <w:r w:rsidR="000E2A06" w:rsidRPr="00BD607D">
        <w:rPr>
          <w:rFonts w:ascii="Times New Roman" w:hAnsi="Times New Roman" w:cs="Times New Roman"/>
          <w:noProof/>
          <w:color w:val="000000" w:themeColor="text1"/>
          <w:sz w:val="24"/>
          <w:szCs w:val="24"/>
        </w:rPr>
        <w:t xml:space="preserve"> </w:t>
      </w:r>
    </w:p>
    <w:p w14:paraId="3BB9E7F8" w14:textId="7E254BA4"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Parameswaran, R., &amp; Cardoza, K. (2009). Melanin on the margins: Advertising and the cultural politics of fair/light/white beauty in India. </w:t>
      </w:r>
      <w:r w:rsidRPr="00BD607D">
        <w:rPr>
          <w:rFonts w:ascii="Times New Roman" w:hAnsi="Times New Roman" w:cs="Times New Roman"/>
          <w:i/>
          <w:noProof/>
          <w:color w:val="000000" w:themeColor="text1"/>
          <w:sz w:val="24"/>
          <w:szCs w:val="24"/>
        </w:rPr>
        <w:t>Journalism &amp; Communication Monographs, 11</w:t>
      </w:r>
      <w:r w:rsidRPr="00BD607D">
        <w:rPr>
          <w:rFonts w:ascii="Times New Roman" w:hAnsi="Times New Roman" w:cs="Times New Roman"/>
          <w:noProof/>
          <w:color w:val="000000" w:themeColor="text1"/>
          <w:sz w:val="24"/>
          <w:szCs w:val="24"/>
        </w:rPr>
        <w:t xml:space="preserve">(3), 213-274. </w:t>
      </w:r>
      <w:hyperlink r:id="rId44" w:history="1">
        <w:r w:rsidR="007C1D4D" w:rsidRPr="00BD607D">
          <w:rPr>
            <w:rStyle w:val="Hyperlink"/>
            <w:rFonts w:ascii="Times New Roman" w:hAnsi="Times New Roman" w:cs="Times New Roman"/>
            <w:noProof/>
            <w:color w:val="000000" w:themeColor="text1"/>
            <w:sz w:val="24"/>
            <w:szCs w:val="24"/>
          </w:rPr>
          <w:t>https://doi.org/10.1177/152263790901100302</w:t>
        </w:r>
      </w:hyperlink>
      <w:r w:rsidR="007C1D4D" w:rsidRPr="00BD607D">
        <w:rPr>
          <w:rFonts w:ascii="Times New Roman" w:hAnsi="Times New Roman" w:cs="Times New Roman"/>
          <w:noProof/>
          <w:color w:val="000000" w:themeColor="text1"/>
          <w:sz w:val="24"/>
          <w:szCs w:val="24"/>
        </w:rPr>
        <w:t xml:space="preserve"> </w:t>
      </w:r>
    </w:p>
    <w:p w14:paraId="6604E62A" w14:textId="6C5D08C9"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Peltzer, K., Pengpid, S., &amp; James, C. (2016). The globalization of whitening: prevalence of skin lighteners (or bleachers) use and its social correlates among university students in 26 countries. </w:t>
      </w:r>
      <w:r w:rsidRPr="00BD607D">
        <w:rPr>
          <w:rFonts w:ascii="Times New Roman" w:hAnsi="Times New Roman" w:cs="Times New Roman"/>
          <w:i/>
          <w:noProof/>
          <w:color w:val="000000" w:themeColor="text1"/>
          <w:sz w:val="24"/>
          <w:szCs w:val="24"/>
        </w:rPr>
        <w:t>International Journal of Dermatology, 55</w:t>
      </w:r>
      <w:r w:rsidRPr="00BD607D">
        <w:rPr>
          <w:rFonts w:ascii="Times New Roman" w:hAnsi="Times New Roman" w:cs="Times New Roman"/>
          <w:noProof/>
          <w:color w:val="000000" w:themeColor="text1"/>
          <w:sz w:val="24"/>
          <w:szCs w:val="24"/>
        </w:rPr>
        <w:t xml:space="preserve">(2), 165-172. </w:t>
      </w:r>
      <w:hyperlink r:id="rId45" w:history="1">
        <w:r w:rsidR="007C1D4D" w:rsidRPr="00BD607D">
          <w:rPr>
            <w:rStyle w:val="Hyperlink"/>
            <w:rFonts w:ascii="Times New Roman" w:hAnsi="Times New Roman" w:cs="Times New Roman"/>
            <w:noProof/>
            <w:color w:val="000000" w:themeColor="text1"/>
            <w:sz w:val="24"/>
            <w:szCs w:val="24"/>
          </w:rPr>
          <w:t>https://doi.org/10.1111/ijd.12860</w:t>
        </w:r>
      </w:hyperlink>
      <w:r w:rsidR="007C1D4D" w:rsidRPr="00BD607D">
        <w:rPr>
          <w:rFonts w:ascii="Times New Roman" w:hAnsi="Times New Roman" w:cs="Times New Roman"/>
          <w:noProof/>
          <w:color w:val="000000" w:themeColor="text1"/>
          <w:sz w:val="24"/>
          <w:szCs w:val="24"/>
        </w:rPr>
        <w:t xml:space="preserve"> </w:t>
      </w:r>
    </w:p>
    <w:p w14:paraId="64FEC7A0" w14:textId="769784DA"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Phadke S. (2017) How to Do Feminist Mothering in Urban India? Some Reflections on the Politics of Beauty and Body Shapes. In: Elias A., Gill R., Scharff C. (eds) </w:t>
      </w:r>
      <w:r w:rsidRPr="00BD607D">
        <w:rPr>
          <w:rFonts w:ascii="Times New Roman" w:hAnsi="Times New Roman" w:cs="Times New Roman"/>
          <w:i/>
          <w:iCs/>
          <w:noProof/>
          <w:color w:val="000000" w:themeColor="text1"/>
          <w:sz w:val="24"/>
          <w:szCs w:val="24"/>
        </w:rPr>
        <w:t>Aesthetic Labour. Dynamics of Virtual Work</w:t>
      </w:r>
      <w:r w:rsidRPr="00BD607D">
        <w:rPr>
          <w:rFonts w:ascii="Times New Roman" w:hAnsi="Times New Roman" w:cs="Times New Roman"/>
          <w:noProof/>
          <w:color w:val="000000" w:themeColor="text1"/>
          <w:sz w:val="24"/>
          <w:szCs w:val="24"/>
        </w:rPr>
        <w:t xml:space="preserve">. </w:t>
      </w:r>
      <w:r w:rsidR="000E2A06" w:rsidRPr="00BD607D">
        <w:rPr>
          <w:rFonts w:ascii="Times New Roman" w:hAnsi="Times New Roman" w:cs="Times New Roman"/>
          <w:noProof/>
          <w:color w:val="000000" w:themeColor="text1"/>
          <w:sz w:val="24"/>
          <w:szCs w:val="24"/>
        </w:rPr>
        <w:t xml:space="preserve">London, United Kingdom: </w:t>
      </w:r>
      <w:r w:rsidRPr="00BD607D">
        <w:rPr>
          <w:rFonts w:ascii="Times New Roman" w:hAnsi="Times New Roman" w:cs="Times New Roman"/>
          <w:noProof/>
          <w:color w:val="000000" w:themeColor="text1"/>
          <w:sz w:val="24"/>
          <w:szCs w:val="24"/>
        </w:rPr>
        <w:t>Palgrave Macmillan</w:t>
      </w:r>
      <w:r w:rsidR="000E2A06" w:rsidRPr="00BD607D">
        <w:rPr>
          <w:rFonts w:ascii="Times New Roman" w:hAnsi="Times New Roman" w:cs="Times New Roman"/>
          <w:noProof/>
          <w:color w:val="000000" w:themeColor="text1"/>
          <w:sz w:val="24"/>
          <w:szCs w:val="24"/>
        </w:rPr>
        <w:t xml:space="preserve"> UK. </w:t>
      </w:r>
      <w:hyperlink r:id="rId46" w:history="1">
        <w:r w:rsidR="000E2A06" w:rsidRPr="00BD607D">
          <w:rPr>
            <w:rStyle w:val="Hyperlink"/>
            <w:rFonts w:ascii="Times New Roman" w:hAnsi="Times New Roman" w:cs="Times New Roman"/>
            <w:noProof/>
            <w:color w:val="000000" w:themeColor="text1"/>
            <w:sz w:val="24"/>
            <w:szCs w:val="24"/>
          </w:rPr>
          <w:t>https://doi.org/10.1057/978-1-137-47765-1_14</w:t>
        </w:r>
      </w:hyperlink>
      <w:r w:rsidR="000E2A06" w:rsidRPr="00BD607D">
        <w:rPr>
          <w:rFonts w:ascii="Times New Roman" w:hAnsi="Times New Roman" w:cs="Times New Roman"/>
          <w:noProof/>
          <w:color w:val="000000" w:themeColor="text1"/>
          <w:sz w:val="24"/>
          <w:szCs w:val="24"/>
        </w:rPr>
        <w:t xml:space="preserve"> </w:t>
      </w:r>
    </w:p>
    <w:p w14:paraId="1D3D3452" w14:textId="77777777" w:rsidR="00092E59" w:rsidRPr="00BD607D" w:rsidRDefault="00092E59" w:rsidP="00092E59">
      <w:pPr>
        <w:pStyle w:val="EndNoteBibliography"/>
        <w:spacing w:line="480" w:lineRule="auto"/>
        <w:ind w:left="720" w:hanging="720"/>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lastRenderedPageBreak/>
        <w:t>Presaghi F, Desimoni M (2019). </w:t>
      </w:r>
      <w:r w:rsidRPr="00BD607D">
        <w:rPr>
          <w:rFonts w:ascii="Times New Roman" w:hAnsi="Times New Roman" w:cs="Times New Roman"/>
          <w:i/>
          <w:iCs/>
          <w:noProof/>
          <w:color w:val="000000" w:themeColor="text1"/>
          <w:sz w:val="24"/>
          <w:szCs w:val="24"/>
        </w:rPr>
        <w:t>random.polychor.pa: A Parallel Analysis with Polychoric Correlation Matrices</w:t>
      </w:r>
      <w:r w:rsidRPr="00BD607D">
        <w:rPr>
          <w:rFonts w:ascii="Times New Roman" w:hAnsi="Times New Roman" w:cs="Times New Roman"/>
          <w:noProof/>
          <w:color w:val="000000" w:themeColor="text1"/>
          <w:sz w:val="24"/>
          <w:szCs w:val="24"/>
        </w:rPr>
        <w:t>. R package version 1.1.4-3.</w:t>
      </w:r>
    </w:p>
    <w:p w14:paraId="500CF68B" w14:textId="5141CB9E"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Raj, M., Bhattacherjee, S., &amp; Mukherjee, A. (2018). Usage of online social networking sites among school students of Siliguri, West Bengal, India. </w:t>
      </w:r>
      <w:r w:rsidRPr="00BD607D">
        <w:rPr>
          <w:rFonts w:ascii="Times New Roman" w:hAnsi="Times New Roman" w:cs="Times New Roman"/>
          <w:i/>
          <w:noProof/>
          <w:color w:val="000000" w:themeColor="text1"/>
          <w:sz w:val="24"/>
          <w:szCs w:val="24"/>
        </w:rPr>
        <w:t>Indian Journal of Psychological Medicine, 40</w:t>
      </w:r>
      <w:r w:rsidRPr="00BD607D">
        <w:rPr>
          <w:rFonts w:ascii="Times New Roman" w:hAnsi="Times New Roman" w:cs="Times New Roman"/>
          <w:noProof/>
          <w:color w:val="000000" w:themeColor="text1"/>
          <w:sz w:val="24"/>
          <w:szCs w:val="24"/>
        </w:rPr>
        <w:t xml:space="preserve">(5), 452-457. </w:t>
      </w:r>
      <w:r w:rsidR="002A765A" w:rsidRPr="00BD607D">
        <w:rPr>
          <w:rFonts w:ascii="Times New Roman" w:hAnsi="Times New Roman" w:cs="Times New Roman"/>
          <w:noProof/>
          <w:color w:val="000000" w:themeColor="text1"/>
          <w:sz w:val="24"/>
          <w:szCs w:val="24"/>
        </w:rPr>
        <w:t xml:space="preserve">doi: 10.4103/IJPSYM.IJPSYM_70_18 </w:t>
      </w:r>
    </w:p>
    <w:p w14:paraId="1C5B1AA6" w14:textId="54DB8894"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Rajagopalan, J., &amp; Shejwal, B. (2014). Influence of sociocultural pressures on body image dissatisfaction. </w:t>
      </w:r>
      <w:r w:rsidRPr="00BD607D">
        <w:rPr>
          <w:rFonts w:ascii="Times New Roman" w:hAnsi="Times New Roman" w:cs="Times New Roman"/>
          <w:i/>
          <w:noProof/>
          <w:color w:val="000000" w:themeColor="text1"/>
          <w:sz w:val="24"/>
          <w:szCs w:val="24"/>
        </w:rPr>
        <w:t>Psychological Studies, 59</w:t>
      </w:r>
      <w:r w:rsidRPr="00BD607D">
        <w:rPr>
          <w:rFonts w:ascii="Times New Roman" w:hAnsi="Times New Roman" w:cs="Times New Roman"/>
          <w:noProof/>
          <w:color w:val="000000" w:themeColor="text1"/>
          <w:sz w:val="24"/>
          <w:szCs w:val="24"/>
        </w:rPr>
        <w:t xml:space="preserve">(4), 357-364. </w:t>
      </w:r>
      <w:hyperlink r:id="rId47" w:history="1">
        <w:r w:rsidR="002A0270" w:rsidRPr="00BD607D">
          <w:rPr>
            <w:rStyle w:val="Hyperlink"/>
            <w:rFonts w:ascii="Times New Roman" w:hAnsi="Times New Roman" w:cs="Times New Roman"/>
            <w:noProof/>
            <w:color w:val="000000" w:themeColor="text1"/>
            <w:sz w:val="24"/>
            <w:szCs w:val="24"/>
          </w:rPr>
          <w:t>https://doi-org.ezproxy.uwe.ac.uk/10.1007/s12646-014-0245-y</w:t>
        </w:r>
      </w:hyperlink>
      <w:r w:rsidR="002A0270" w:rsidRPr="00BD607D">
        <w:rPr>
          <w:rFonts w:ascii="Times New Roman" w:hAnsi="Times New Roman" w:cs="Times New Roman"/>
          <w:noProof/>
          <w:color w:val="000000" w:themeColor="text1"/>
          <w:sz w:val="24"/>
          <w:szCs w:val="24"/>
        </w:rPr>
        <w:t xml:space="preserve"> </w:t>
      </w:r>
    </w:p>
    <w:p w14:paraId="6E1A1836" w14:textId="77777777"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Rekha, V. S., &amp; Maran, K. (2012). Advertisement pressure and its impact on body dissatisfaction and body image perception of women in India. </w:t>
      </w:r>
      <w:r w:rsidRPr="00BD607D">
        <w:rPr>
          <w:rFonts w:ascii="Times New Roman" w:hAnsi="Times New Roman" w:cs="Times New Roman"/>
          <w:i/>
          <w:noProof/>
          <w:color w:val="000000" w:themeColor="text1"/>
          <w:sz w:val="24"/>
          <w:szCs w:val="24"/>
        </w:rPr>
        <w:t>Global Media Journal, 3</w:t>
      </w:r>
      <w:r w:rsidRPr="00BD607D">
        <w:rPr>
          <w:rFonts w:ascii="Times New Roman" w:hAnsi="Times New Roman" w:cs="Times New Roman"/>
          <w:noProof/>
          <w:color w:val="000000" w:themeColor="text1"/>
          <w:sz w:val="24"/>
          <w:szCs w:val="24"/>
        </w:rPr>
        <w:t>(1), 2249–5835.</w:t>
      </w:r>
    </w:p>
    <w:p w14:paraId="7A1FBB83" w14:textId="535CBEFE"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Rodgers, R. F., McLean, S. A., &amp; Paxton, S. J. (2015). Longitudinal relationships among internalization of the media ideal, peer social comparison, and body dissatisfaction: Implications for the tripartite influence model. </w:t>
      </w:r>
      <w:r w:rsidRPr="00BD607D">
        <w:rPr>
          <w:rFonts w:ascii="Times New Roman" w:hAnsi="Times New Roman" w:cs="Times New Roman"/>
          <w:i/>
          <w:noProof/>
          <w:color w:val="000000" w:themeColor="text1"/>
          <w:sz w:val="24"/>
          <w:szCs w:val="24"/>
        </w:rPr>
        <w:t>Developmental Psychology, 51</w:t>
      </w:r>
      <w:r w:rsidRPr="00BD607D">
        <w:rPr>
          <w:rFonts w:ascii="Times New Roman" w:hAnsi="Times New Roman" w:cs="Times New Roman"/>
          <w:noProof/>
          <w:color w:val="000000" w:themeColor="text1"/>
          <w:sz w:val="24"/>
          <w:szCs w:val="24"/>
        </w:rPr>
        <w:t xml:space="preserve">(5), 706-713. </w:t>
      </w:r>
      <w:hyperlink r:id="rId48" w:history="1">
        <w:r w:rsidR="00665FCD" w:rsidRPr="00BD607D">
          <w:rPr>
            <w:rStyle w:val="Hyperlink"/>
            <w:rFonts w:ascii="Times New Roman" w:hAnsi="Times New Roman" w:cs="Times New Roman"/>
            <w:noProof/>
            <w:color w:val="000000" w:themeColor="text1"/>
            <w:sz w:val="24"/>
            <w:szCs w:val="24"/>
          </w:rPr>
          <w:t>http://dx.doi.org.ezproxy.uwe.ac.uk/10.1037/dev0000013</w:t>
        </w:r>
      </w:hyperlink>
      <w:r w:rsidR="00665FCD" w:rsidRPr="00BD607D">
        <w:rPr>
          <w:rFonts w:ascii="Times New Roman" w:hAnsi="Times New Roman" w:cs="Times New Roman"/>
          <w:noProof/>
          <w:color w:val="000000" w:themeColor="text1"/>
          <w:sz w:val="24"/>
          <w:szCs w:val="24"/>
        </w:rPr>
        <w:t xml:space="preserve"> </w:t>
      </w:r>
    </w:p>
    <w:p w14:paraId="2E698002" w14:textId="41F680AB"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Rubin, B., Gluck, M., Knoll, C., Lorence, M., &amp; Geliebter, A. (2008). Comparison of eating disorders and body image disturbances between Eastern and Western countries. </w:t>
      </w:r>
      <w:r w:rsidRPr="00BD607D">
        <w:rPr>
          <w:rFonts w:ascii="Times New Roman" w:hAnsi="Times New Roman" w:cs="Times New Roman"/>
          <w:i/>
          <w:noProof/>
          <w:color w:val="000000" w:themeColor="text1"/>
          <w:sz w:val="24"/>
          <w:szCs w:val="24"/>
        </w:rPr>
        <w:t>Eating and Weight Disorders-Studies on Anorexia, Bulimia and Obesity, 13</w:t>
      </w:r>
      <w:r w:rsidRPr="00BD607D">
        <w:rPr>
          <w:rFonts w:ascii="Times New Roman" w:hAnsi="Times New Roman" w:cs="Times New Roman"/>
          <w:noProof/>
          <w:color w:val="000000" w:themeColor="text1"/>
          <w:sz w:val="24"/>
          <w:szCs w:val="24"/>
        </w:rPr>
        <w:t xml:space="preserve">(2), 73-80. </w:t>
      </w:r>
      <w:hyperlink r:id="rId49" w:history="1">
        <w:r w:rsidR="00665FCD" w:rsidRPr="00BD607D">
          <w:rPr>
            <w:rStyle w:val="Hyperlink"/>
            <w:rFonts w:ascii="Times New Roman" w:hAnsi="Times New Roman" w:cs="Times New Roman"/>
            <w:noProof/>
            <w:color w:val="000000" w:themeColor="text1"/>
            <w:sz w:val="24"/>
            <w:szCs w:val="24"/>
          </w:rPr>
          <w:t>https://doi-org.ezproxy.uwe.ac.uk/10.1007/BF03327606</w:t>
        </w:r>
      </w:hyperlink>
      <w:r w:rsidR="00665FCD" w:rsidRPr="00BD607D">
        <w:rPr>
          <w:rFonts w:ascii="Times New Roman" w:hAnsi="Times New Roman" w:cs="Times New Roman"/>
          <w:noProof/>
          <w:color w:val="000000" w:themeColor="text1"/>
          <w:sz w:val="24"/>
          <w:szCs w:val="24"/>
        </w:rPr>
        <w:t xml:space="preserve"> </w:t>
      </w:r>
    </w:p>
    <w:p w14:paraId="2060AA77" w14:textId="4B228086"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Sánchez-Carracedo, D., Barrada, J. R., López-Guimerà, G., Fauquet, J., Almenara, C. A., &amp; Trepat, E. (2012). Analysis of the factor structure of the Sociocultural Attitudes Towards Appearance Questionnaire (SATAQ-3) in Spanish secondary-school students through exploratory structural equation modeling. </w:t>
      </w:r>
      <w:r w:rsidRPr="00BD607D">
        <w:rPr>
          <w:rFonts w:ascii="Times New Roman" w:hAnsi="Times New Roman" w:cs="Times New Roman"/>
          <w:i/>
          <w:noProof/>
          <w:color w:val="000000" w:themeColor="text1"/>
          <w:sz w:val="24"/>
          <w:szCs w:val="24"/>
        </w:rPr>
        <w:t>Body Image, 9</w:t>
      </w:r>
      <w:r w:rsidRPr="00BD607D">
        <w:rPr>
          <w:rFonts w:ascii="Times New Roman" w:hAnsi="Times New Roman" w:cs="Times New Roman"/>
          <w:noProof/>
          <w:color w:val="000000" w:themeColor="text1"/>
          <w:sz w:val="24"/>
          <w:szCs w:val="24"/>
        </w:rPr>
        <w:t xml:space="preserve">(1), 163-171. </w:t>
      </w:r>
      <w:hyperlink r:id="rId50" w:history="1">
        <w:r w:rsidR="00665FCD" w:rsidRPr="00BD607D">
          <w:rPr>
            <w:rStyle w:val="Hyperlink"/>
            <w:rFonts w:ascii="Times New Roman" w:hAnsi="Times New Roman" w:cs="Times New Roman"/>
            <w:noProof/>
            <w:color w:val="000000" w:themeColor="text1"/>
            <w:sz w:val="24"/>
            <w:szCs w:val="24"/>
          </w:rPr>
          <w:t>https://doi.org/10.1016/j.bodyim.2011.10.002</w:t>
        </w:r>
      </w:hyperlink>
      <w:r w:rsidR="00665FCD" w:rsidRPr="00BD607D">
        <w:rPr>
          <w:rFonts w:ascii="Times New Roman" w:hAnsi="Times New Roman" w:cs="Times New Roman"/>
          <w:noProof/>
          <w:color w:val="000000" w:themeColor="text1"/>
          <w:sz w:val="24"/>
          <w:szCs w:val="24"/>
        </w:rPr>
        <w:t xml:space="preserve"> </w:t>
      </w:r>
    </w:p>
    <w:p w14:paraId="377853A0" w14:textId="43F142EB"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lastRenderedPageBreak/>
        <w:t xml:space="preserve">Schaefer, L. M., Burke, N. L., Thompson, J. K., Dedrick, R. F., Heinberg, L. J., Calogero, R. M., . . . Kelly, M. (2015). Development and validation of the Sociocultural Attitudes Towards Appearance Questionnaire-4 (SATAQ-4). </w:t>
      </w:r>
      <w:r w:rsidRPr="00BD607D">
        <w:rPr>
          <w:rFonts w:ascii="Times New Roman" w:hAnsi="Times New Roman" w:cs="Times New Roman"/>
          <w:i/>
          <w:noProof/>
          <w:color w:val="000000" w:themeColor="text1"/>
          <w:sz w:val="24"/>
          <w:szCs w:val="24"/>
        </w:rPr>
        <w:t>Psychological Assessment, 27</w:t>
      </w:r>
      <w:r w:rsidRPr="00BD607D">
        <w:rPr>
          <w:rFonts w:ascii="Times New Roman" w:hAnsi="Times New Roman" w:cs="Times New Roman"/>
          <w:noProof/>
          <w:color w:val="000000" w:themeColor="text1"/>
          <w:sz w:val="24"/>
          <w:szCs w:val="24"/>
        </w:rPr>
        <w:t xml:space="preserve">(1), 54-67. </w:t>
      </w:r>
      <w:hyperlink r:id="rId51" w:history="1">
        <w:r w:rsidR="00665FCD" w:rsidRPr="00BD607D">
          <w:rPr>
            <w:rStyle w:val="Hyperlink"/>
            <w:rFonts w:ascii="Times New Roman" w:hAnsi="Times New Roman" w:cs="Times New Roman"/>
            <w:noProof/>
            <w:color w:val="000000" w:themeColor="text1"/>
            <w:sz w:val="24"/>
            <w:szCs w:val="24"/>
          </w:rPr>
          <w:t>https://doi.org/10.1037/a0037917</w:t>
        </w:r>
      </w:hyperlink>
      <w:r w:rsidR="00665FCD" w:rsidRPr="00BD607D">
        <w:rPr>
          <w:rFonts w:ascii="Times New Roman" w:hAnsi="Times New Roman" w:cs="Times New Roman"/>
          <w:noProof/>
          <w:color w:val="000000" w:themeColor="text1"/>
          <w:sz w:val="24"/>
          <w:szCs w:val="24"/>
        </w:rPr>
        <w:t xml:space="preserve"> </w:t>
      </w:r>
    </w:p>
    <w:p w14:paraId="649C11C7" w14:textId="46F52C2D" w:rsidR="00A73C89" w:rsidRPr="00BD607D" w:rsidRDefault="00A73C8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Schaefer, L. M., Harriger, J. A., Heinberg, L. J., Soderberg, T., &amp; Kevin Thompson, J. (2017). Development and validation of the sociocultural attitudes towards appearance questionnaire‐4‐revised (SATAQ‐4R). </w:t>
      </w:r>
      <w:r w:rsidRPr="00BD607D">
        <w:rPr>
          <w:rFonts w:ascii="Times New Roman" w:hAnsi="Times New Roman" w:cs="Times New Roman"/>
          <w:i/>
          <w:iCs/>
          <w:noProof/>
          <w:color w:val="000000" w:themeColor="text1"/>
          <w:sz w:val="24"/>
          <w:szCs w:val="24"/>
        </w:rPr>
        <w:t>International Journal of Eating Disorders, 50</w:t>
      </w:r>
      <w:r w:rsidRPr="00BD607D">
        <w:rPr>
          <w:rFonts w:ascii="Times New Roman" w:hAnsi="Times New Roman" w:cs="Times New Roman"/>
          <w:noProof/>
          <w:color w:val="000000" w:themeColor="text1"/>
          <w:sz w:val="24"/>
          <w:szCs w:val="24"/>
        </w:rPr>
        <w:t>(2), 104-11.</w:t>
      </w:r>
      <w:r w:rsidR="00665FCD" w:rsidRPr="00BD607D">
        <w:rPr>
          <w:rFonts w:ascii="Times New Roman" w:hAnsi="Times New Roman" w:cs="Times New Roman"/>
          <w:noProof/>
          <w:color w:val="000000" w:themeColor="text1"/>
          <w:sz w:val="24"/>
          <w:szCs w:val="24"/>
        </w:rPr>
        <w:t xml:space="preserve"> </w:t>
      </w:r>
      <w:hyperlink r:id="rId52" w:history="1">
        <w:r w:rsidR="00665FCD" w:rsidRPr="00BD607D">
          <w:rPr>
            <w:rStyle w:val="Hyperlink"/>
            <w:rFonts w:ascii="Times New Roman" w:hAnsi="Times New Roman" w:cs="Times New Roman"/>
            <w:noProof/>
            <w:color w:val="000000" w:themeColor="text1"/>
            <w:sz w:val="24"/>
            <w:szCs w:val="24"/>
          </w:rPr>
          <w:t>https://doi-org.ezproxy.uwe.ac.uk/10.1002/eat.22590</w:t>
        </w:r>
      </w:hyperlink>
      <w:r w:rsidR="00665FCD" w:rsidRPr="00BD607D">
        <w:rPr>
          <w:rFonts w:ascii="Times New Roman" w:hAnsi="Times New Roman" w:cs="Times New Roman"/>
          <w:noProof/>
          <w:color w:val="000000" w:themeColor="text1"/>
          <w:sz w:val="24"/>
          <w:szCs w:val="24"/>
        </w:rPr>
        <w:t xml:space="preserve"> </w:t>
      </w:r>
    </w:p>
    <w:p w14:paraId="395A4003" w14:textId="4EDAC92C" w:rsidR="00CC72CD" w:rsidRPr="00BD607D" w:rsidRDefault="00CC72CD"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Shroff, H., Diedrichs, P. C., &amp; Craddock, N. (2018). Skin color, cultural capital, and beauty products: an investigation of the use of skin fairness products in Mumbai, India. </w:t>
      </w:r>
      <w:r w:rsidRPr="00BD607D">
        <w:rPr>
          <w:rFonts w:ascii="Times New Roman" w:hAnsi="Times New Roman" w:cs="Times New Roman"/>
          <w:i/>
          <w:iCs/>
          <w:noProof/>
          <w:color w:val="000000" w:themeColor="text1"/>
          <w:sz w:val="24"/>
          <w:szCs w:val="24"/>
        </w:rPr>
        <w:t>Frontiers in Public Health, 5,</w:t>
      </w:r>
      <w:r w:rsidRPr="00BD607D">
        <w:rPr>
          <w:rFonts w:ascii="Times New Roman" w:hAnsi="Times New Roman" w:cs="Times New Roman"/>
          <w:noProof/>
          <w:color w:val="000000" w:themeColor="text1"/>
          <w:sz w:val="24"/>
          <w:szCs w:val="24"/>
        </w:rPr>
        <w:t xml:space="preserve"> </w:t>
      </w:r>
      <w:r w:rsidR="00846121" w:rsidRPr="00BD607D">
        <w:rPr>
          <w:rFonts w:ascii="Times New Roman" w:hAnsi="Times New Roman" w:cs="Times New Roman"/>
          <w:noProof/>
          <w:color w:val="000000" w:themeColor="text1"/>
          <w:sz w:val="24"/>
          <w:szCs w:val="24"/>
        </w:rPr>
        <w:t>1-9.</w:t>
      </w:r>
      <w:r w:rsidR="00CA2654" w:rsidRPr="00BD607D">
        <w:rPr>
          <w:rFonts w:ascii="Times New Roman" w:hAnsi="Times New Roman" w:cs="Times New Roman"/>
          <w:noProof/>
          <w:color w:val="000000" w:themeColor="text1"/>
          <w:sz w:val="24"/>
          <w:szCs w:val="24"/>
        </w:rPr>
        <w:t xml:space="preserve"> doi: 10.3389/fpubh.2017.00365 </w:t>
      </w:r>
    </w:p>
    <w:p w14:paraId="1E2CE40A" w14:textId="5FEECA5F"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Shroff, H. &amp; Thompson, J. K. (2004). Body image and eating disturbance in India: Media and interpersonal influences. </w:t>
      </w:r>
      <w:r w:rsidRPr="00BD607D">
        <w:rPr>
          <w:rFonts w:ascii="Times New Roman" w:hAnsi="Times New Roman" w:cs="Times New Roman"/>
          <w:i/>
          <w:noProof/>
          <w:color w:val="000000" w:themeColor="text1"/>
          <w:sz w:val="24"/>
          <w:szCs w:val="24"/>
        </w:rPr>
        <w:t>International Journal of Eating Disorders, 35</w:t>
      </w:r>
      <w:r w:rsidRPr="00BD607D">
        <w:rPr>
          <w:rFonts w:ascii="Times New Roman" w:hAnsi="Times New Roman" w:cs="Times New Roman"/>
          <w:noProof/>
          <w:color w:val="000000" w:themeColor="text1"/>
          <w:sz w:val="24"/>
          <w:szCs w:val="24"/>
        </w:rPr>
        <w:t xml:space="preserve">(2), 198-203. </w:t>
      </w:r>
      <w:hyperlink r:id="rId53" w:history="1">
        <w:r w:rsidR="00CA2654" w:rsidRPr="00BD607D">
          <w:rPr>
            <w:rStyle w:val="Hyperlink"/>
            <w:rFonts w:ascii="Times New Roman" w:hAnsi="Times New Roman" w:cs="Times New Roman"/>
            <w:noProof/>
            <w:color w:val="000000" w:themeColor="text1"/>
            <w:sz w:val="24"/>
            <w:szCs w:val="24"/>
          </w:rPr>
          <w:t>https://doi-org.ezproxy.uwe.ac.uk/10.1002/eat.10229</w:t>
        </w:r>
      </w:hyperlink>
      <w:r w:rsidR="00CA2654" w:rsidRPr="00BD607D">
        <w:rPr>
          <w:rFonts w:ascii="Times New Roman" w:hAnsi="Times New Roman" w:cs="Times New Roman"/>
          <w:noProof/>
          <w:color w:val="000000" w:themeColor="text1"/>
          <w:sz w:val="24"/>
          <w:szCs w:val="24"/>
        </w:rPr>
        <w:t xml:space="preserve"> </w:t>
      </w:r>
    </w:p>
    <w:p w14:paraId="5DF2D81F" w14:textId="23E6C9E0" w:rsidR="00EB26B6" w:rsidRPr="00BD607D" w:rsidRDefault="00EB26B6"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Shrout, P.E. &amp; Fleiss, J.L. (1979). Intraclass correlations: uses in assessing rater reliability. </w:t>
      </w:r>
      <w:r w:rsidRPr="00BD607D">
        <w:rPr>
          <w:rFonts w:ascii="Times New Roman" w:hAnsi="Times New Roman" w:cs="Times New Roman"/>
          <w:i/>
          <w:iCs/>
          <w:noProof/>
          <w:color w:val="000000" w:themeColor="text1"/>
          <w:sz w:val="24"/>
          <w:szCs w:val="24"/>
        </w:rPr>
        <w:t>Psychological Bulletin</w:t>
      </w:r>
      <w:r w:rsidRPr="00BD607D">
        <w:rPr>
          <w:rFonts w:ascii="Times New Roman" w:hAnsi="Times New Roman" w:cs="Times New Roman"/>
          <w:noProof/>
          <w:color w:val="000000" w:themeColor="text1"/>
          <w:sz w:val="24"/>
          <w:szCs w:val="24"/>
        </w:rPr>
        <w:t xml:space="preserve">, </w:t>
      </w:r>
      <w:r w:rsidRPr="00BD607D">
        <w:rPr>
          <w:rFonts w:ascii="Times New Roman" w:hAnsi="Times New Roman" w:cs="Times New Roman"/>
          <w:i/>
          <w:iCs/>
          <w:noProof/>
          <w:color w:val="000000" w:themeColor="text1"/>
          <w:sz w:val="24"/>
          <w:szCs w:val="24"/>
        </w:rPr>
        <w:t>86</w:t>
      </w:r>
      <w:r w:rsidRPr="00BD607D">
        <w:rPr>
          <w:rFonts w:ascii="Times New Roman" w:hAnsi="Times New Roman" w:cs="Times New Roman"/>
          <w:noProof/>
          <w:color w:val="000000" w:themeColor="text1"/>
          <w:sz w:val="24"/>
          <w:szCs w:val="24"/>
        </w:rPr>
        <w:t xml:space="preserve">(2), 420–428. </w:t>
      </w:r>
      <w:r w:rsidR="00CA2654" w:rsidRPr="00BD607D">
        <w:rPr>
          <w:rFonts w:ascii="Times New Roman" w:hAnsi="Times New Roman" w:cs="Times New Roman"/>
          <w:noProof/>
          <w:color w:val="000000" w:themeColor="text1"/>
          <w:sz w:val="24"/>
          <w:szCs w:val="24"/>
        </w:rPr>
        <w:t>doi: 10.1037/0033-2909.86.2.420</w:t>
      </w:r>
    </w:p>
    <w:p w14:paraId="3B350EFA" w14:textId="77777777"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Singh Mannat, M., Parsekar, S. S., &amp; Bhumika, T. (2016). Body Image, Eating Disorders and Role of Media among Indian Adolescents. </w:t>
      </w:r>
      <w:r w:rsidRPr="00BD607D">
        <w:rPr>
          <w:rFonts w:ascii="Times New Roman" w:hAnsi="Times New Roman" w:cs="Times New Roman"/>
          <w:i/>
          <w:noProof/>
          <w:color w:val="000000" w:themeColor="text1"/>
          <w:sz w:val="24"/>
          <w:szCs w:val="24"/>
        </w:rPr>
        <w:t>Journal of Indian Association for Child &amp; Adolescent Mental Health, 12</w:t>
      </w:r>
      <w:r w:rsidRPr="00BD607D">
        <w:rPr>
          <w:rFonts w:ascii="Times New Roman" w:hAnsi="Times New Roman" w:cs="Times New Roman"/>
          <w:noProof/>
          <w:color w:val="000000" w:themeColor="text1"/>
          <w:sz w:val="24"/>
          <w:szCs w:val="24"/>
        </w:rPr>
        <w:t>(1), 9-35.</w:t>
      </w:r>
    </w:p>
    <w:p w14:paraId="7D8C6143" w14:textId="7BB93BE3"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Singh, M. M., Ashok, L., Binu, V., Parsekar, S. S., &amp; Bhumika, T. (2015). Adolescents and body image: A cross sectional study. </w:t>
      </w:r>
      <w:r w:rsidRPr="00BD607D">
        <w:rPr>
          <w:rFonts w:ascii="Times New Roman" w:hAnsi="Times New Roman" w:cs="Times New Roman"/>
          <w:i/>
          <w:noProof/>
          <w:color w:val="000000" w:themeColor="text1"/>
          <w:sz w:val="24"/>
          <w:szCs w:val="24"/>
        </w:rPr>
        <w:t>The Indian Journal of Pediatrics, 82</w:t>
      </w:r>
      <w:r w:rsidRPr="00BD607D">
        <w:rPr>
          <w:rFonts w:ascii="Times New Roman" w:hAnsi="Times New Roman" w:cs="Times New Roman"/>
          <w:noProof/>
          <w:color w:val="000000" w:themeColor="text1"/>
          <w:sz w:val="24"/>
          <w:szCs w:val="24"/>
        </w:rPr>
        <w:t xml:space="preserve">(12), 1107-1111. </w:t>
      </w:r>
      <w:hyperlink r:id="rId54" w:history="1">
        <w:r w:rsidR="00CA2654" w:rsidRPr="00BD607D">
          <w:rPr>
            <w:rStyle w:val="Hyperlink"/>
            <w:rFonts w:ascii="Times New Roman" w:hAnsi="Times New Roman" w:cs="Times New Roman"/>
            <w:noProof/>
            <w:color w:val="000000" w:themeColor="text1"/>
            <w:sz w:val="24"/>
            <w:szCs w:val="24"/>
          </w:rPr>
          <w:t>https://doi.org/10.1007/s12098-015-1768-5</w:t>
        </w:r>
      </w:hyperlink>
      <w:r w:rsidR="00CA2654" w:rsidRPr="00BD607D">
        <w:rPr>
          <w:rFonts w:ascii="Times New Roman" w:hAnsi="Times New Roman" w:cs="Times New Roman"/>
          <w:noProof/>
          <w:color w:val="000000" w:themeColor="text1"/>
          <w:sz w:val="24"/>
          <w:szCs w:val="24"/>
        </w:rPr>
        <w:t xml:space="preserve"> </w:t>
      </w:r>
    </w:p>
    <w:p w14:paraId="0D7C3C62" w14:textId="77777777"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proofErr w:type="spellStart"/>
      <w:r w:rsidRPr="00BD607D">
        <w:rPr>
          <w:rFonts w:ascii="Times New Roman" w:eastAsia="Cambria" w:hAnsi="Times New Roman" w:cs="Times New Roman"/>
          <w:color w:val="000000" w:themeColor="text1"/>
          <w:sz w:val="24"/>
          <w:szCs w:val="24"/>
        </w:rPr>
        <w:t>StataCorp</w:t>
      </w:r>
      <w:proofErr w:type="spellEnd"/>
      <w:r w:rsidRPr="00BD607D">
        <w:rPr>
          <w:rFonts w:ascii="Times New Roman" w:eastAsia="Cambria" w:hAnsi="Times New Roman" w:cs="Times New Roman"/>
          <w:color w:val="000000" w:themeColor="text1"/>
          <w:sz w:val="24"/>
          <w:szCs w:val="24"/>
        </w:rPr>
        <w:t xml:space="preserve">. (2019). </w:t>
      </w:r>
      <w:r w:rsidRPr="00BD607D">
        <w:rPr>
          <w:rFonts w:ascii="Times New Roman" w:hAnsi="Times New Roman" w:cs="Times New Roman"/>
          <w:i/>
          <w:iCs/>
          <w:color w:val="000000" w:themeColor="text1"/>
          <w:sz w:val="24"/>
          <w:szCs w:val="24"/>
          <w:shd w:val="clear" w:color="auto" w:fill="FCFCFC"/>
        </w:rPr>
        <w:t>Stata Statistical Software: Release 16</w:t>
      </w:r>
      <w:r w:rsidRPr="00BD607D">
        <w:rPr>
          <w:rFonts w:ascii="Times New Roman" w:hAnsi="Times New Roman" w:cs="Times New Roman"/>
          <w:color w:val="000000" w:themeColor="text1"/>
          <w:sz w:val="24"/>
          <w:szCs w:val="24"/>
          <w:shd w:val="clear" w:color="auto" w:fill="FCFCFC"/>
        </w:rPr>
        <w:t xml:space="preserve">. College Station, TX: </w:t>
      </w:r>
      <w:proofErr w:type="spellStart"/>
      <w:r w:rsidRPr="00BD607D">
        <w:rPr>
          <w:rFonts w:ascii="Times New Roman" w:hAnsi="Times New Roman" w:cs="Times New Roman"/>
          <w:color w:val="000000" w:themeColor="text1"/>
          <w:sz w:val="24"/>
          <w:szCs w:val="24"/>
          <w:shd w:val="clear" w:color="auto" w:fill="FCFCFC"/>
        </w:rPr>
        <w:t>StataCorp</w:t>
      </w:r>
      <w:proofErr w:type="spellEnd"/>
      <w:r w:rsidRPr="00BD607D">
        <w:rPr>
          <w:rFonts w:ascii="Times New Roman" w:hAnsi="Times New Roman" w:cs="Times New Roman"/>
          <w:color w:val="000000" w:themeColor="text1"/>
          <w:sz w:val="24"/>
          <w:szCs w:val="24"/>
          <w:shd w:val="clear" w:color="auto" w:fill="FCFCFC"/>
        </w:rPr>
        <w:t xml:space="preserve"> LLC</w:t>
      </w:r>
    </w:p>
    <w:p w14:paraId="72252496" w14:textId="658D2488"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Stefanile, C., Matera, C., Nerini, A., &amp; Pisani, E. (2011). Validation of an Italian version of the Sociocultural Attitudes Towards Appearance Questionnaire-3 (SATAQ-3) on </w:t>
      </w:r>
      <w:r w:rsidRPr="00BD607D">
        <w:rPr>
          <w:rFonts w:ascii="Times New Roman" w:hAnsi="Times New Roman" w:cs="Times New Roman"/>
          <w:noProof/>
          <w:color w:val="000000" w:themeColor="text1"/>
          <w:sz w:val="24"/>
          <w:szCs w:val="24"/>
        </w:rPr>
        <w:lastRenderedPageBreak/>
        <w:t xml:space="preserve">adolescent girls. </w:t>
      </w:r>
      <w:r w:rsidRPr="00BD607D">
        <w:rPr>
          <w:rFonts w:ascii="Times New Roman" w:hAnsi="Times New Roman" w:cs="Times New Roman"/>
          <w:i/>
          <w:noProof/>
          <w:color w:val="000000" w:themeColor="text1"/>
          <w:sz w:val="24"/>
          <w:szCs w:val="24"/>
        </w:rPr>
        <w:t>Body Image, 8</w:t>
      </w:r>
      <w:r w:rsidRPr="00BD607D">
        <w:rPr>
          <w:rFonts w:ascii="Times New Roman" w:hAnsi="Times New Roman" w:cs="Times New Roman"/>
          <w:noProof/>
          <w:color w:val="000000" w:themeColor="text1"/>
          <w:sz w:val="24"/>
          <w:szCs w:val="24"/>
        </w:rPr>
        <w:t xml:space="preserve">(4), 432-436. </w:t>
      </w:r>
      <w:hyperlink r:id="rId55" w:history="1">
        <w:r w:rsidR="00CA2654" w:rsidRPr="00BD607D">
          <w:rPr>
            <w:rStyle w:val="Hyperlink"/>
            <w:rFonts w:ascii="Times New Roman" w:hAnsi="Times New Roman" w:cs="Times New Roman"/>
            <w:noProof/>
            <w:color w:val="000000" w:themeColor="text1"/>
            <w:sz w:val="24"/>
            <w:szCs w:val="24"/>
          </w:rPr>
          <w:t>https://doi.org/10.1016/j.bodyim.2011.06.001</w:t>
        </w:r>
      </w:hyperlink>
      <w:r w:rsidR="00CA2654" w:rsidRPr="00BD607D">
        <w:rPr>
          <w:rFonts w:ascii="Times New Roman" w:hAnsi="Times New Roman" w:cs="Times New Roman"/>
          <w:noProof/>
          <w:color w:val="000000" w:themeColor="text1"/>
          <w:sz w:val="24"/>
          <w:szCs w:val="24"/>
        </w:rPr>
        <w:t xml:space="preserve"> </w:t>
      </w:r>
    </w:p>
    <w:p w14:paraId="15F9760C" w14:textId="45DB6DD6"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Stice, E. (2002). Risk and maintenance factors for eating pathology: a meta-analytic review. </w:t>
      </w:r>
      <w:r w:rsidRPr="00BD607D">
        <w:rPr>
          <w:rFonts w:ascii="Times New Roman" w:hAnsi="Times New Roman" w:cs="Times New Roman"/>
          <w:i/>
          <w:noProof/>
          <w:color w:val="000000" w:themeColor="text1"/>
          <w:sz w:val="24"/>
          <w:szCs w:val="24"/>
        </w:rPr>
        <w:t>Psychological Bulletin, 128</w:t>
      </w:r>
      <w:r w:rsidRPr="00BD607D">
        <w:rPr>
          <w:rFonts w:ascii="Times New Roman" w:hAnsi="Times New Roman" w:cs="Times New Roman"/>
          <w:noProof/>
          <w:color w:val="000000" w:themeColor="text1"/>
          <w:sz w:val="24"/>
          <w:szCs w:val="24"/>
        </w:rPr>
        <w:t xml:space="preserve">(5), 825-848. </w:t>
      </w:r>
      <w:hyperlink r:id="rId56" w:history="1">
        <w:r w:rsidR="00CA2654" w:rsidRPr="00BD607D">
          <w:rPr>
            <w:rStyle w:val="Hyperlink"/>
            <w:rFonts w:ascii="Times New Roman" w:hAnsi="Times New Roman" w:cs="Times New Roman"/>
            <w:noProof/>
            <w:color w:val="000000" w:themeColor="text1"/>
            <w:sz w:val="24"/>
            <w:szCs w:val="24"/>
          </w:rPr>
          <w:t>http://dx.doi.org.ezproxy.uwe.ac.uk/10.1037/0033-2909.128.5.825</w:t>
        </w:r>
      </w:hyperlink>
      <w:r w:rsidR="00CA2654" w:rsidRPr="00BD607D">
        <w:rPr>
          <w:rFonts w:ascii="Times New Roman" w:hAnsi="Times New Roman" w:cs="Times New Roman"/>
          <w:noProof/>
          <w:color w:val="000000" w:themeColor="text1"/>
          <w:sz w:val="24"/>
          <w:szCs w:val="24"/>
        </w:rPr>
        <w:t xml:space="preserve"> </w:t>
      </w:r>
    </w:p>
    <w:p w14:paraId="1E325F09" w14:textId="2C79D127"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Swami, V. (2009). An examination of the factor structure of the Sociocultural Attitudes Towards Appearance Questionnaire-3 in Malaysia. </w:t>
      </w:r>
      <w:r w:rsidRPr="00BD607D">
        <w:rPr>
          <w:rFonts w:ascii="Times New Roman" w:hAnsi="Times New Roman" w:cs="Times New Roman"/>
          <w:i/>
          <w:noProof/>
          <w:color w:val="000000" w:themeColor="text1"/>
          <w:sz w:val="24"/>
          <w:szCs w:val="24"/>
        </w:rPr>
        <w:t xml:space="preserve">Body </w:t>
      </w:r>
      <w:r w:rsidR="00C602F0" w:rsidRPr="00BD607D">
        <w:rPr>
          <w:rFonts w:ascii="Times New Roman" w:hAnsi="Times New Roman" w:cs="Times New Roman"/>
          <w:i/>
          <w:noProof/>
          <w:color w:val="000000" w:themeColor="text1"/>
          <w:sz w:val="24"/>
          <w:szCs w:val="24"/>
        </w:rPr>
        <w:t>I</w:t>
      </w:r>
      <w:r w:rsidRPr="00BD607D">
        <w:rPr>
          <w:rFonts w:ascii="Times New Roman" w:hAnsi="Times New Roman" w:cs="Times New Roman"/>
          <w:i/>
          <w:noProof/>
          <w:color w:val="000000" w:themeColor="text1"/>
          <w:sz w:val="24"/>
          <w:szCs w:val="24"/>
        </w:rPr>
        <w:t>mage, 6</w:t>
      </w:r>
      <w:r w:rsidRPr="00BD607D">
        <w:rPr>
          <w:rFonts w:ascii="Times New Roman" w:hAnsi="Times New Roman" w:cs="Times New Roman"/>
          <w:noProof/>
          <w:color w:val="000000" w:themeColor="text1"/>
          <w:sz w:val="24"/>
          <w:szCs w:val="24"/>
        </w:rPr>
        <w:t xml:space="preserve">(2), 129-132. </w:t>
      </w:r>
      <w:hyperlink r:id="rId57" w:history="1">
        <w:r w:rsidR="00AD15F0" w:rsidRPr="00BD607D">
          <w:rPr>
            <w:rStyle w:val="Hyperlink"/>
            <w:rFonts w:ascii="Times New Roman" w:hAnsi="Times New Roman" w:cs="Times New Roman"/>
            <w:noProof/>
            <w:color w:val="000000" w:themeColor="text1"/>
            <w:sz w:val="24"/>
            <w:szCs w:val="24"/>
          </w:rPr>
          <w:t>https://doi.org/10.1016/j.bodyim.2009.01.003</w:t>
        </w:r>
      </w:hyperlink>
      <w:r w:rsidR="00AD15F0" w:rsidRPr="00BD607D">
        <w:rPr>
          <w:rFonts w:ascii="Times New Roman" w:hAnsi="Times New Roman" w:cs="Times New Roman"/>
          <w:noProof/>
          <w:color w:val="000000" w:themeColor="text1"/>
          <w:sz w:val="24"/>
          <w:szCs w:val="24"/>
        </w:rPr>
        <w:t xml:space="preserve"> </w:t>
      </w:r>
    </w:p>
    <w:p w14:paraId="0D74AA59" w14:textId="58417153"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Swami, V., &amp; Barron, D. (2019). Translation and validation of body image instruments: Challenges, good practice guidelines, and reporting recommendations for test adaptation. </w:t>
      </w:r>
      <w:r w:rsidRPr="00BD607D">
        <w:rPr>
          <w:rFonts w:ascii="Times New Roman" w:hAnsi="Times New Roman" w:cs="Times New Roman"/>
          <w:i/>
          <w:noProof/>
          <w:color w:val="000000" w:themeColor="text1"/>
          <w:sz w:val="24"/>
          <w:szCs w:val="24"/>
        </w:rPr>
        <w:t>Body Image, 31</w:t>
      </w:r>
      <w:r w:rsidRPr="00BD607D">
        <w:rPr>
          <w:rFonts w:ascii="Times New Roman" w:hAnsi="Times New Roman" w:cs="Times New Roman"/>
          <w:noProof/>
          <w:color w:val="000000" w:themeColor="text1"/>
          <w:sz w:val="24"/>
          <w:szCs w:val="24"/>
        </w:rPr>
        <w:t xml:space="preserve">, 204-220. </w:t>
      </w:r>
      <w:hyperlink r:id="rId58" w:history="1">
        <w:r w:rsidR="00AD15F0" w:rsidRPr="00BD607D">
          <w:rPr>
            <w:rStyle w:val="Hyperlink"/>
            <w:rFonts w:ascii="Times New Roman" w:hAnsi="Times New Roman" w:cs="Times New Roman"/>
            <w:noProof/>
            <w:color w:val="000000" w:themeColor="text1"/>
            <w:sz w:val="24"/>
            <w:szCs w:val="24"/>
          </w:rPr>
          <w:t>https://doi.org/10.1016/j.bodyim.2018.08.014</w:t>
        </w:r>
      </w:hyperlink>
      <w:r w:rsidR="00AD15F0" w:rsidRPr="00BD607D">
        <w:rPr>
          <w:rFonts w:ascii="Times New Roman" w:hAnsi="Times New Roman" w:cs="Times New Roman"/>
          <w:noProof/>
          <w:color w:val="000000" w:themeColor="text1"/>
          <w:sz w:val="24"/>
          <w:szCs w:val="24"/>
        </w:rPr>
        <w:t xml:space="preserve"> </w:t>
      </w:r>
    </w:p>
    <w:p w14:paraId="4FB7D626" w14:textId="674A966D"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Swami, V., Frederick, D. A., Aavik, T., Alcalay, L., Allik, J., Anderson, D., . . . Cunningham, J. (2010). The attractive female body weight and female body dissatisfaction in 26 countries across 10 world regions: Results of the International Body Project I. </w:t>
      </w:r>
      <w:r w:rsidRPr="00BD607D">
        <w:rPr>
          <w:rFonts w:ascii="Times New Roman" w:hAnsi="Times New Roman" w:cs="Times New Roman"/>
          <w:i/>
          <w:noProof/>
          <w:color w:val="000000" w:themeColor="text1"/>
          <w:sz w:val="24"/>
          <w:szCs w:val="24"/>
        </w:rPr>
        <w:t>Personality and Social Psychology Bulletin, 36</w:t>
      </w:r>
      <w:r w:rsidRPr="00BD607D">
        <w:rPr>
          <w:rFonts w:ascii="Times New Roman" w:hAnsi="Times New Roman" w:cs="Times New Roman"/>
          <w:noProof/>
          <w:color w:val="000000" w:themeColor="text1"/>
          <w:sz w:val="24"/>
          <w:szCs w:val="24"/>
        </w:rPr>
        <w:t xml:space="preserve">(3), 309-325. </w:t>
      </w:r>
      <w:hyperlink r:id="rId59" w:history="1">
        <w:r w:rsidR="00AD15F0" w:rsidRPr="00BD607D">
          <w:rPr>
            <w:rStyle w:val="Hyperlink"/>
            <w:rFonts w:ascii="Times New Roman" w:hAnsi="Times New Roman" w:cs="Times New Roman"/>
            <w:noProof/>
            <w:color w:val="000000" w:themeColor="text1"/>
            <w:sz w:val="24"/>
            <w:szCs w:val="24"/>
          </w:rPr>
          <w:t>https://doi.org/10.1177/0146167209359702</w:t>
        </w:r>
      </w:hyperlink>
      <w:r w:rsidR="00AD15F0" w:rsidRPr="00BD607D">
        <w:rPr>
          <w:rFonts w:ascii="Times New Roman" w:hAnsi="Times New Roman" w:cs="Times New Roman"/>
          <w:noProof/>
          <w:color w:val="000000" w:themeColor="text1"/>
          <w:sz w:val="24"/>
          <w:szCs w:val="24"/>
        </w:rPr>
        <w:t xml:space="preserve"> </w:t>
      </w:r>
    </w:p>
    <w:p w14:paraId="5A9F4406" w14:textId="77777777"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Tabachnick, B. G., &amp; Fidell, L. S. (2013). </w:t>
      </w:r>
      <w:r w:rsidRPr="00BD607D">
        <w:rPr>
          <w:rFonts w:ascii="Times New Roman" w:hAnsi="Times New Roman" w:cs="Times New Roman"/>
          <w:i/>
          <w:noProof/>
          <w:color w:val="000000" w:themeColor="text1"/>
          <w:sz w:val="24"/>
          <w:szCs w:val="24"/>
        </w:rPr>
        <w:t xml:space="preserve">Using multivariate statistics. </w:t>
      </w:r>
      <w:r w:rsidRPr="00BD607D">
        <w:rPr>
          <w:rFonts w:ascii="Times New Roman" w:hAnsi="Times New Roman" w:cs="Times New Roman"/>
          <w:noProof/>
          <w:color w:val="000000" w:themeColor="text1"/>
          <w:sz w:val="24"/>
          <w:szCs w:val="24"/>
        </w:rPr>
        <w:t>International edition. Boston, MA: Pearson.</w:t>
      </w:r>
    </w:p>
    <w:p w14:paraId="2B017A50" w14:textId="77777777"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R Core Team (2019).</w:t>
      </w:r>
      <w:r w:rsidRPr="00BD607D">
        <w:rPr>
          <w:rFonts w:ascii="Times New Roman" w:hAnsi="Times New Roman" w:cs="Times New Roman"/>
          <w:i/>
          <w:noProof/>
          <w:color w:val="000000" w:themeColor="text1"/>
          <w:sz w:val="24"/>
          <w:szCs w:val="24"/>
        </w:rPr>
        <w:t xml:space="preserve"> R: A language and environment for statistical computing, </w:t>
      </w:r>
      <w:r w:rsidRPr="00BD607D">
        <w:rPr>
          <w:rFonts w:ascii="Times New Roman" w:hAnsi="Times New Roman" w:cs="Times New Roman"/>
          <w:noProof/>
          <w:color w:val="000000" w:themeColor="text1"/>
          <w:sz w:val="24"/>
          <w:szCs w:val="24"/>
        </w:rPr>
        <w:t>Version 3.0. Vienna, Austria: R Foundation for Statistical Computing.</w:t>
      </w:r>
    </w:p>
    <w:p w14:paraId="76F3D977" w14:textId="6141CB30" w:rsidR="007266D6" w:rsidRPr="00BD607D" w:rsidRDefault="007266D6" w:rsidP="00E37504">
      <w:pPr>
        <w:pStyle w:val="EndNoteBibliography"/>
        <w:spacing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Revelle, W. (2019) </w:t>
      </w:r>
      <w:r w:rsidR="00E37504" w:rsidRPr="00BD607D">
        <w:rPr>
          <w:rFonts w:ascii="Times New Roman" w:hAnsi="Times New Roman" w:cs="Times New Roman"/>
          <w:noProof/>
          <w:color w:val="000000" w:themeColor="text1"/>
          <w:sz w:val="24"/>
          <w:szCs w:val="24"/>
        </w:rPr>
        <w:t>P</w:t>
      </w:r>
      <w:r w:rsidRPr="00BD607D">
        <w:rPr>
          <w:rFonts w:ascii="Times New Roman" w:hAnsi="Times New Roman" w:cs="Times New Roman"/>
          <w:noProof/>
          <w:color w:val="000000" w:themeColor="text1"/>
          <w:sz w:val="24"/>
          <w:szCs w:val="24"/>
        </w:rPr>
        <w:t xml:space="preserve">sych: Procedures for Personality and Psychological Research, </w:t>
      </w:r>
      <w:r w:rsidR="00E37504" w:rsidRPr="00BD607D">
        <w:rPr>
          <w:rFonts w:ascii="Times New Roman" w:hAnsi="Times New Roman" w:cs="Times New Roman"/>
          <w:noProof/>
          <w:color w:val="000000" w:themeColor="text1"/>
          <w:sz w:val="24"/>
          <w:szCs w:val="24"/>
        </w:rPr>
        <w:t xml:space="preserve">R Version 1.9.12, </w:t>
      </w:r>
      <w:r w:rsidRPr="00BD607D">
        <w:rPr>
          <w:rFonts w:ascii="Times New Roman" w:hAnsi="Times New Roman" w:cs="Times New Roman"/>
          <w:noProof/>
          <w:color w:val="000000" w:themeColor="text1"/>
          <w:sz w:val="24"/>
          <w:szCs w:val="24"/>
        </w:rPr>
        <w:t>Northwestern University, Evanston, Illinois, USA</w:t>
      </w:r>
      <w:r w:rsidR="00E37504" w:rsidRPr="00BD607D">
        <w:rPr>
          <w:rFonts w:ascii="Times New Roman" w:hAnsi="Times New Roman" w:cs="Times New Roman"/>
          <w:noProof/>
          <w:color w:val="000000" w:themeColor="text1"/>
          <w:sz w:val="24"/>
          <w:szCs w:val="24"/>
        </w:rPr>
        <w:t>,</w:t>
      </w:r>
      <w:r w:rsidRPr="00BD607D">
        <w:rPr>
          <w:rFonts w:ascii="Times New Roman" w:hAnsi="Times New Roman" w:cs="Times New Roman"/>
          <w:noProof/>
          <w:color w:val="000000" w:themeColor="text1"/>
          <w:sz w:val="24"/>
          <w:szCs w:val="24"/>
        </w:rPr>
        <w:t xml:space="preserve"> </w:t>
      </w:r>
      <w:hyperlink r:id="rId60" w:history="1">
        <w:r w:rsidR="00E37504" w:rsidRPr="00BD607D">
          <w:rPr>
            <w:rStyle w:val="Hyperlink"/>
            <w:rFonts w:ascii="Times New Roman" w:hAnsi="Times New Roman" w:cs="Times New Roman"/>
            <w:noProof/>
            <w:color w:val="000000" w:themeColor="text1"/>
            <w:sz w:val="24"/>
            <w:szCs w:val="24"/>
          </w:rPr>
          <w:t>https://CRAN.R-project.org/package=psych</w:t>
        </w:r>
      </w:hyperlink>
    </w:p>
    <w:p w14:paraId="72BE2A9F" w14:textId="6B99C8B7"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lastRenderedPageBreak/>
        <w:t>Tenhunen, S. (2017). Mobile phone use and social generations in rural India. In</w:t>
      </w:r>
      <w:r w:rsidR="005A16FB" w:rsidRPr="00BD607D">
        <w:rPr>
          <w:rFonts w:ascii="Times New Roman" w:hAnsi="Times New Roman" w:cs="Times New Roman"/>
          <w:noProof/>
          <w:color w:val="000000" w:themeColor="text1"/>
          <w:sz w:val="24"/>
          <w:szCs w:val="24"/>
        </w:rPr>
        <w:t xml:space="preserve"> S. Taipale, T.-A. Wilska, &amp; C. Gilleard (Eds.)</w:t>
      </w:r>
      <w:r w:rsidRPr="00BD607D">
        <w:rPr>
          <w:rFonts w:ascii="Times New Roman" w:hAnsi="Times New Roman" w:cs="Times New Roman"/>
          <w:noProof/>
          <w:color w:val="000000" w:themeColor="text1"/>
          <w:sz w:val="24"/>
          <w:szCs w:val="24"/>
        </w:rPr>
        <w:t xml:space="preserve"> </w:t>
      </w:r>
      <w:r w:rsidRPr="00BD607D">
        <w:rPr>
          <w:rFonts w:ascii="Times New Roman" w:hAnsi="Times New Roman" w:cs="Times New Roman"/>
          <w:i/>
          <w:noProof/>
          <w:color w:val="000000" w:themeColor="text1"/>
          <w:sz w:val="24"/>
          <w:szCs w:val="24"/>
        </w:rPr>
        <w:t>Digital Technologies and Generational Identity</w:t>
      </w:r>
      <w:r w:rsidRPr="00BD607D">
        <w:rPr>
          <w:rFonts w:ascii="Times New Roman" w:hAnsi="Times New Roman" w:cs="Times New Roman"/>
          <w:noProof/>
          <w:color w:val="000000" w:themeColor="text1"/>
          <w:sz w:val="24"/>
          <w:szCs w:val="24"/>
        </w:rPr>
        <w:t xml:space="preserve"> (pp. 134-146), </w:t>
      </w:r>
      <w:r w:rsidRPr="00BD607D">
        <w:rPr>
          <w:rFonts w:ascii="Times New Roman" w:hAnsi="Times New Roman" w:cs="Times New Roman"/>
          <w:color w:val="000000" w:themeColor="text1"/>
          <w:sz w:val="24"/>
          <w:szCs w:val="24"/>
        </w:rPr>
        <w:t>Abingdon</w:t>
      </w:r>
      <w:r w:rsidR="000E2A06" w:rsidRPr="00BD607D">
        <w:rPr>
          <w:rFonts w:ascii="Times New Roman" w:hAnsi="Times New Roman" w:cs="Times New Roman"/>
          <w:color w:val="000000" w:themeColor="text1"/>
          <w:sz w:val="24"/>
          <w:szCs w:val="24"/>
        </w:rPr>
        <w:t>, United Kingdom</w:t>
      </w:r>
      <w:r w:rsidRPr="00BD607D">
        <w:rPr>
          <w:rFonts w:ascii="Times New Roman" w:hAnsi="Times New Roman" w:cs="Times New Roman"/>
          <w:color w:val="000000" w:themeColor="text1"/>
          <w:sz w:val="24"/>
          <w:szCs w:val="24"/>
        </w:rPr>
        <w:t xml:space="preserve">: </w:t>
      </w:r>
      <w:r w:rsidRPr="00BD607D">
        <w:rPr>
          <w:rFonts w:ascii="Times New Roman" w:hAnsi="Times New Roman" w:cs="Times New Roman"/>
          <w:noProof/>
          <w:color w:val="000000" w:themeColor="text1"/>
          <w:sz w:val="24"/>
          <w:szCs w:val="24"/>
        </w:rPr>
        <w:t>Routledge.</w:t>
      </w:r>
    </w:p>
    <w:p w14:paraId="0476149F" w14:textId="52BEB942" w:rsidR="00092E59" w:rsidRPr="00BD607D" w:rsidRDefault="00092E59" w:rsidP="00AD15F0">
      <w:pPr>
        <w:spacing w:line="480" w:lineRule="auto"/>
        <w:ind w:left="709" w:hanging="709"/>
        <w:rPr>
          <w:color w:val="000000" w:themeColor="text1"/>
          <w:shd w:val="clear" w:color="auto" w:fill="FFFFFF"/>
        </w:rPr>
      </w:pPr>
      <w:proofErr w:type="spellStart"/>
      <w:r w:rsidRPr="00BD607D">
        <w:rPr>
          <w:color w:val="000000" w:themeColor="text1"/>
          <w:shd w:val="clear" w:color="auto" w:fill="FFFFFF"/>
        </w:rPr>
        <w:t>Terwee</w:t>
      </w:r>
      <w:proofErr w:type="spellEnd"/>
      <w:r w:rsidRPr="00BD607D">
        <w:rPr>
          <w:color w:val="000000" w:themeColor="text1"/>
          <w:shd w:val="clear" w:color="auto" w:fill="FFFFFF"/>
        </w:rPr>
        <w:t xml:space="preserve">, C. B., </w:t>
      </w:r>
      <w:proofErr w:type="spellStart"/>
      <w:r w:rsidRPr="00BD607D">
        <w:rPr>
          <w:color w:val="000000" w:themeColor="text1"/>
          <w:shd w:val="clear" w:color="auto" w:fill="FFFFFF"/>
        </w:rPr>
        <w:t>Mokkink</w:t>
      </w:r>
      <w:proofErr w:type="spellEnd"/>
      <w:r w:rsidRPr="00BD607D">
        <w:rPr>
          <w:color w:val="000000" w:themeColor="text1"/>
          <w:shd w:val="clear" w:color="auto" w:fill="FFFFFF"/>
        </w:rPr>
        <w:t xml:space="preserve">, L. B., </w:t>
      </w:r>
      <w:proofErr w:type="spellStart"/>
      <w:r w:rsidRPr="00BD607D">
        <w:rPr>
          <w:color w:val="000000" w:themeColor="text1"/>
          <w:shd w:val="clear" w:color="auto" w:fill="FFFFFF"/>
        </w:rPr>
        <w:t>Knol</w:t>
      </w:r>
      <w:proofErr w:type="spellEnd"/>
      <w:r w:rsidRPr="00BD607D">
        <w:rPr>
          <w:color w:val="000000" w:themeColor="text1"/>
          <w:shd w:val="clear" w:color="auto" w:fill="FFFFFF"/>
        </w:rPr>
        <w:t xml:space="preserve">, D. L., </w:t>
      </w:r>
      <w:proofErr w:type="spellStart"/>
      <w:r w:rsidRPr="00BD607D">
        <w:rPr>
          <w:color w:val="000000" w:themeColor="text1"/>
          <w:shd w:val="clear" w:color="auto" w:fill="FFFFFF"/>
        </w:rPr>
        <w:t>Ostelo</w:t>
      </w:r>
      <w:proofErr w:type="spellEnd"/>
      <w:r w:rsidRPr="00BD607D">
        <w:rPr>
          <w:color w:val="000000" w:themeColor="text1"/>
          <w:shd w:val="clear" w:color="auto" w:fill="FFFFFF"/>
        </w:rPr>
        <w:t xml:space="preserve">, R. W., </w:t>
      </w:r>
      <w:proofErr w:type="spellStart"/>
      <w:r w:rsidRPr="00BD607D">
        <w:rPr>
          <w:color w:val="000000" w:themeColor="text1"/>
          <w:shd w:val="clear" w:color="auto" w:fill="FFFFFF"/>
        </w:rPr>
        <w:t>Bouter</w:t>
      </w:r>
      <w:proofErr w:type="spellEnd"/>
      <w:r w:rsidRPr="00BD607D">
        <w:rPr>
          <w:color w:val="000000" w:themeColor="text1"/>
          <w:shd w:val="clear" w:color="auto" w:fill="FFFFFF"/>
        </w:rPr>
        <w:t>, L. M., &amp; de Vet, H. C. (2012). Rating the methodological quality in systematic reviews of studies on measurement properties: a scoring system for the COSMIN checklist. </w:t>
      </w:r>
      <w:r w:rsidRPr="00BD607D">
        <w:rPr>
          <w:i/>
          <w:iCs/>
          <w:color w:val="000000" w:themeColor="text1"/>
        </w:rPr>
        <w:t>Quality of Life Research</w:t>
      </w:r>
      <w:r w:rsidRPr="00BD607D">
        <w:rPr>
          <w:color w:val="000000" w:themeColor="text1"/>
          <w:shd w:val="clear" w:color="auto" w:fill="FFFFFF"/>
        </w:rPr>
        <w:t>, </w:t>
      </w:r>
      <w:r w:rsidRPr="00BD607D">
        <w:rPr>
          <w:i/>
          <w:iCs/>
          <w:color w:val="000000" w:themeColor="text1"/>
        </w:rPr>
        <w:t>21</w:t>
      </w:r>
      <w:r w:rsidRPr="00BD607D">
        <w:rPr>
          <w:color w:val="000000" w:themeColor="text1"/>
          <w:shd w:val="clear" w:color="auto" w:fill="FFFFFF"/>
        </w:rPr>
        <w:t>(4), 651-657.</w:t>
      </w:r>
      <w:r w:rsidR="00AD15F0" w:rsidRPr="00BD607D">
        <w:rPr>
          <w:color w:val="000000" w:themeColor="text1"/>
          <w:shd w:val="clear" w:color="auto" w:fill="FFFFFF"/>
        </w:rPr>
        <w:t xml:space="preserve"> </w:t>
      </w:r>
      <w:proofErr w:type="spellStart"/>
      <w:r w:rsidR="00AD15F0" w:rsidRPr="00BD607D">
        <w:rPr>
          <w:color w:val="000000" w:themeColor="text1"/>
          <w:shd w:val="clear" w:color="auto" w:fill="FFFFFF"/>
        </w:rPr>
        <w:t>doi</w:t>
      </w:r>
      <w:proofErr w:type="spellEnd"/>
      <w:r w:rsidR="00AD15F0" w:rsidRPr="00BD607D">
        <w:rPr>
          <w:color w:val="000000" w:themeColor="text1"/>
          <w:shd w:val="clear" w:color="auto" w:fill="FFFFFF"/>
        </w:rPr>
        <w:t xml:space="preserve">: 10.1007/s11136-011-9960-1 </w:t>
      </w:r>
    </w:p>
    <w:p w14:paraId="4101B8CE" w14:textId="0AA42612"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Thapan, M. (2004). Embodiment and identity in contemporary society: Femina and the ‘new’Indian woman. </w:t>
      </w:r>
      <w:r w:rsidRPr="00BD607D">
        <w:rPr>
          <w:rFonts w:ascii="Times New Roman" w:hAnsi="Times New Roman" w:cs="Times New Roman"/>
          <w:i/>
          <w:noProof/>
          <w:color w:val="000000" w:themeColor="text1"/>
          <w:sz w:val="24"/>
          <w:szCs w:val="24"/>
        </w:rPr>
        <w:t>Contributions to Indian Sociology, 38</w:t>
      </w:r>
      <w:r w:rsidRPr="00BD607D">
        <w:rPr>
          <w:rFonts w:ascii="Times New Roman" w:hAnsi="Times New Roman" w:cs="Times New Roman"/>
          <w:noProof/>
          <w:color w:val="000000" w:themeColor="text1"/>
          <w:sz w:val="24"/>
          <w:szCs w:val="24"/>
        </w:rPr>
        <w:t xml:space="preserve">(3), 411-444. </w:t>
      </w:r>
      <w:r w:rsidR="00FE77D3" w:rsidRPr="00BD607D">
        <w:rPr>
          <w:rFonts w:ascii="Times New Roman" w:hAnsi="Times New Roman" w:cs="Times New Roman"/>
          <w:noProof/>
          <w:color w:val="000000" w:themeColor="text1"/>
          <w:sz w:val="24"/>
          <w:szCs w:val="24"/>
        </w:rPr>
        <w:t xml:space="preserve">doi: 10.1177/006996670403800305 </w:t>
      </w:r>
    </w:p>
    <w:p w14:paraId="7A1B94A5" w14:textId="77777777" w:rsidR="00092E59" w:rsidRPr="00BD607D" w:rsidRDefault="00092E59" w:rsidP="00092E59">
      <w:pPr>
        <w:spacing w:line="480" w:lineRule="auto"/>
        <w:ind w:left="720" w:hanging="720"/>
        <w:rPr>
          <w:color w:val="000000" w:themeColor="text1"/>
          <w:lang w:eastAsia="en-GB"/>
        </w:rPr>
      </w:pPr>
      <w:r w:rsidRPr="00BD607D">
        <w:rPr>
          <w:color w:val="000000" w:themeColor="text1"/>
          <w:lang w:eastAsia="en-GB"/>
        </w:rPr>
        <w:t xml:space="preserve">The Official Languages Act (1963) Retrieved from </w:t>
      </w:r>
      <w:hyperlink r:id="rId61" w:history="1">
        <w:r w:rsidRPr="00BD607D">
          <w:rPr>
            <w:rStyle w:val="Hyperlink"/>
            <w:color w:val="000000" w:themeColor="text1"/>
            <w:lang w:eastAsia="en-GB"/>
          </w:rPr>
          <w:t>https://rajbhasha.gov.in/en/official-languages-act-1963</w:t>
        </w:r>
      </w:hyperlink>
    </w:p>
    <w:p w14:paraId="0F2267AB" w14:textId="77777777"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Thompson, J. K., Heinberg, L. J., Altabe, M., &amp; Tantleff-Dunn, S. (1999). </w:t>
      </w:r>
      <w:r w:rsidRPr="00BD607D">
        <w:rPr>
          <w:rFonts w:ascii="Times New Roman" w:hAnsi="Times New Roman" w:cs="Times New Roman"/>
          <w:i/>
          <w:noProof/>
          <w:color w:val="000000" w:themeColor="text1"/>
          <w:sz w:val="24"/>
          <w:szCs w:val="24"/>
        </w:rPr>
        <w:t>Exacting Beauty: Theory, Assessment, and Treatment of Body Image Disturbance</w:t>
      </w:r>
      <w:r w:rsidRPr="00BD607D">
        <w:rPr>
          <w:rFonts w:ascii="Times New Roman" w:hAnsi="Times New Roman" w:cs="Times New Roman"/>
          <w:noProof/>
          <w:color w:val="000000" w:themeColor="text1"/>
          <w:sz w:val="24"/>
          <w:szCs w:val="24"/>
        </w:rPr>
        <w:t>. Washington, DC: American Psychological Association.</w:t>
      </w:r>
    </w:p>
    <w:p w14:paraId="35EFC9FD" w14:textId="32DD27DB"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Thompson, J. K., van den Berg, P., Roehrig, M., Guarda, A. S., &amp; Heinberg, L. J. (2004). The sociocultural attitudes towards appearance scale‐3 (SATAQ‐3): Development and validation. </w:t>
      </w:r>
      <w:r w:rsidRPr="00BD607D">
        <w:rPr>
          <w:rFonts w:ascii="Times New Roman" w:hAnsi="Times New Roman" w:cs="Times New Roman"/>
          <w:i/>
          <w:noProof/>
          <w:color w:val="000000" w:themeColor="text1"/>
          <w:sz w:val="24"/>
          <w:szCs w:val="24"/>
        </w:rPr>
        <w:t>International Journal of Eating Disorders, 35</w:t>
      </w:r>
      <w:r w:rsidRPr="00BD607D">
        <w:rPr>
          <w:rFonts w:ascii="Times New Roman" w:hAnsi="Times New Roman" w:cs="Times New Roman"/>
          <w:noProof/>
          <w:color w:val="000000" w:themeColor="text1"/>
          <w:sz w:val="24"/>
          <w:szCs w:val="24"/>
        </w:rPr>
        <w:t xml:space="preserve">(3), 293-304. </w:t>
      </w:r>
      <w:hyperlink r:id="rId62" w:history="1">
        <w:r w:rsidR="000C3831" w:rsidRPr="00BD607D">
          <w:rPr>
            <w:rStyle w:val="Hyperlink"/>
            <w:rFonts w:ascii="Times New Roman" w:hAnsi="Times New Roman" w:cs="Times New Roman"/>
            <w:noProof/>
            <w:color w:val="000000" w:themeColor="text1"/>
            <w:sz w:val="24"/>
            <w:szCs w:val="24"/>
          </w:rPr>
          <w:t>https://doi-org.ezproxy.uwe.ac.uk/10.1002/eat.10257</w:t>
        </w:r>
      </w:hyperlink>
      <w:r w:rsidR="000C3831" w:rsidRPr="00BD607D">
        <w:rPr>
          <w:rFonts w:ascii="Times New Roman" w:hAnsi="Times New Roman" w:cs="Times New Roman"/>
          <w:noProof/>
          <w:color w:val="000000" w:themeColor="text1"/>
          <w:sz w:val="24"/>
          <w:szCs w:val="24"/>
        </w:rPr>
        <w:t xml:space="preserve"> </w:t>
      </w:r>
    </w:p>
    <w:p w14:paraId="4B24B199" w14:textId="77777777"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Trines, S. (2018, September 13). Education in India. </w:t>
      </w:r>
      <w:r w:rsidRPr="00BD607D">
        <w:rPr>
          <w:rFonts w:ascii="Times New Roman" w:hAnsi="Times New Roman" w:cs="Times New Roman"/>
          <w:i/>
          <w:noProof/>
          <w:color w:val="000000" w:themeColor="text1"/>
          <w:sz w:val="24"/>
          <w:szCs w:val="24"/>
        </w:rPr>
        <w:t xml:space="preserve">World Education New and Reviews, </w:t>
      </w:r>
      <w:r w:rsidRPr="00BD607D">
        <w:rPr>
          <w:rFonts w:ascii="Times New Roman" w:hAnsi="Times New Roman" w:cs="Times New Roman"/>
          <w:noProof/>
          <w:color w:val="000000" w:themeColor="text1"/>
          <w:sz w:val="24"/>
          <w:szCs w:val="24"/>
        </w:rPr>
        <w:t xml:space="preserve">Retrieved from </w:t>
      </w:r>
      <w:hyperlink r:id="rId63" w:history="1">
        <w:r w:rsidRPr="00BD607D">
          <w:rPr>
            <w:rStyle w:val="Hyperlink"/>
            <w:rFonts w:ascii="Times New Roman" w:hAnsi="Times New Roman" w:cs="Times New Roman"/>
            <w:noProof/>
            <w:color w:val="000000" w:themeColor="text1"/>
            <w:sz w:val="24"/>
            <w:szCs w:val="24"/>
          </w:rPr>
          <w:t>https://wenr.wes.org/2018/09/education-in-india</w:t>
        </w:r>
      </w:hyperlink>
      <w:r w:rsidRPr="00BD607D">
        <w:rPr>
          <w:rFonts w:ascii="Times New Roman" w:hAnsi="Times New Roman" w:cs="Times New Roman"/>
          <w:noProof/>
          <w:color w:val="000000" w:themeColor="text1"/>
          <w:sz w:val="24"/>
          <w:szCs w:val="24"/>
        </w:rPr>
        <w:t xml:space="preserve"> </w:t>
      </w:r>
    </w:p>
    <w:p w14:paraId="59BE0762" w14:textId="2DDA8F15"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Vandenbosch, L., &amp; Eggermont, S. (2012). Understanding sexual objectification: A comprehensive approach toward media exposure and girls' internalization of beauty ideals, self-objectification, and body surveillance. </w:t>
      </w:r>
      <w:r w:rsidRPr="00BD607D">
        <w:rPr>
          <w:rFonts w:ascii="Times New Roman" w:hAnsi="Times New Roman" w:cs="Times New Roman"/>
          <w:i/>
          <w:noProof/>
          <w:color w:val="000000" w:themeColor="text1"/>
          <w:sz w:val="24"/>
          <w:szCs w:val="24"/>
        </w:rPr>
        <w:t>Journal of Communication, 62</w:t>
      </w:r>
      <w:r w:rsidRPr="00BD607D">
        <w:rPr>
          <w:rFonts w:ascii="Times New Roman" w:hAnsi="Times New Roman" w:cs="Times New Roman"/>
          <w:noProof/>
          <w:color w:val="000000" w:themeColor="text1"/>
          <w:sz w:val="24"/>
          <w:szCs w:val="24"/>
        </w:rPr>
        <w:t xml:space="preserve">(5), 869-887. </w:t>
      </w:r>
      <w:hyperlink r:id="rId64" w:history="1">
        <w:r w:rsidR="000C3831" w:rsidRPr="00BD607D">
          <w:rPr>
            <w:rStyle w:val="Hyperlink"/>
            <w:rFonts w:ascii="Times New Roman" w:hAnsi="Times New Roman" w:cs="Times New Roman"/>
            <w:noProof/>
            <w:color w:val="000000" w:themeColor="text1"/>
            <w:sz w:val="24"/>
            <w:szCs w:val="24"/>
          </w:rPr>
          <w:t>https://doi-org.ezproxy.uwe.ac.uk/10.1111/j.1460-2466.2012.01667.x</w:t>
        </w:r>
      </w:hyperlink>
      <w:r w:rsidR="000C3831" w:rsidRPr="00BD607D">
        <w:rPr>
          <w:rFonts w:ascii="Times New Roman" w:hAnsi="Times New Roman" w:cs="Times New Roman"/>
          <w:noProof/>
          <w:color w:val="000000" w:themeColor="text1"/>
          <w:sz w:val="24"/>
          <w:szCs w:val="24"/>
        </w:rPr>
        <w:t xml:space="preserve"> </w:t>
      </w:r>
    </w:p>
    <w:p w14:paraId="6A2E1B68" w14:textId="0D3B6867"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lastRenderedPageBreak/>
        <w:t xml:space="preserve">Vandenbosch, L., Vervloessem, D., &amp; Eggermont, S. (2013). “I might get your heart racing in my skin-tight jeans”: Sexualization on music entertainment television. </w:t>
      </w:r>
      <w:r w:rsidRPr="00BD607D">
        <w:rPr>
          <w:rFonts w:ascii="Times New Roman" w:hAnsi="Times New Roman" w:cs="Times New Roman"/>
          <w:i/>
          <w:noProof/>
          <w:color w:val="000000" w:themeColor="text1"/>
          <w:sz w:val="24"/>
          <w:szCs w:val="24"/>
        </w:rPr>
        <w:t>Communication Studies, 64</w:t>
      </w:r>
      <w:r w:rsidRPr="00BD607D">
        <w:rPr>
          <w:rFonts w:ascii="Times New Roman" w:hAnsi="Times New Roman" w:cs="Times New Roman"/>
          <w:noProof/>
          <w:color w:val="000000" w:themeColor="text1"/>
          <w:sz w:val="24"/>
          <w:szCs w:val="24"/>
        </w:rPr>
        <w:t xml:space="preserve">(2), 178-194. </w:t>
      </w:r>
      <w:hyperlink r:id="rId65" w:history="1">
        <w:r w:rsidR="000C3831" w:rsidRPr="00BD607D">
          <w:rPr>
            <w:rStyle w:val="Hyperlink"/>
            <w:rFonts w:ascii="Times New Roman" w:hAnsi="Times New Roman" w:cs="Times New Roman"/>
            <w:noProof/>
            <w:color w:val="000000" w:themeColor="text1"/>
            <w:sz w:val="24"/>
            <w:szCs w:val="24"/>
          </w:rPr>
          <w:t>https://doi-org.ezproxy.uwe.ac.uk/10.1080/10510974.2012.755640</w:t>
        </w:r>
      </w:hyperlink>
      <w:r w:rsidR="000C3831" w:rsidRPr="00BD607D">
        <w:rPr>
          <w:rFonts w:ascii="Times New Roman" w:hAnsi="Times New Roman" w:cs="Times New Roman"/>
          <w:noProof/>
          <w:color w:val="000000" w:themeColor="text1"/>
          <w:sz w:val="24"/>
          <w:szCs w:val="24"/>
        </w:rPr>
        <w:t xml:space="preserve"> </w:t>
      </w:r>
    </w:p>
    <w:p w14:paraId="05DE58B3" w14:textId="6BBAB9D2"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Wallis, C. (2011). Performing gender: A content analysis of gender display in music videos. </w:t>
      </w:r>
      <w:r w:rsidRPr="00BD607D">
        <w:rPr>
          <w:rFonts w:ascii="Times New Roman" w:hAnsi="Times New Roman" w:cs="Times New Roman"/>
          <w:i/>
          <w:noProof/>
          <w:color w:val="000000" w:themeColor="text1"/>
          <w:sz w:val="24"/>
          <w:szCs w:val="24"/>
        </w:rPr>
        <w:t xml:space="preserve">Sex </w:t>
      </w:r>
      <w:r w:rsidR="00C602F0" w:rsidRPr="00BD607D">
        <w:rPr>
          <w:rFonts w:ascii="Times New Roman" w:hAnsi="Times New Roman" w:cs="Times New Roman"/>
          <w:i/>
          <w:noProof/>
          <w:color w:val="000000" w:themeColor="text1"/>
          <w:sz w:val="24"/>
          <w:szCs w:val="24"/>
        </w:rPr>
        <w:t>R</w:t>
      </w:r>
      <w:r w:rsidRPr="00BD607D">
        <w:rPr>
          <w:rFonts w:ascii="Times New Roman" w:hAnsi="Times New Roman" w:cs="Times New Roman"/>
          <w:i/>
          <w:noProof/>
          <w:color w:val="000000" w:themeColor="text1"/>
          <w:sz w:val="24"/>
          <w:szCs w:val="24"/>
        </w:rPr>
        <w:t>oles, 64</w:t>
      </w:r>
      <w:r w:rsidRPr="00BD607D">
        <w:rPr>
          <w:rFonts w:ascii="Times New Roman" w:hAnsi="Times New Roman" w:cs="Times New Roman"/>
          <w:noProof/>
          <w:color w:val="000000" w:themeColor="text1"/>
          <w:sz w:val="24"/>
          <w:szCs w:val="24"/>
        </w:rPr>
        <w:t xml:space="preserve">(3-4), 160-172. </w:t>
      </w:r>
      <w:r w:rsidR="000C3831" w:rsidRPr="00BD607D">
        <w:rPr>
          <w:rFonts w:ascii="Times New Roman" w:hAnsi="Times New Roman" w:cs="Times New Roman"/>
          <w:noProof/>
          <w:color w:val="000000" w:themeColor="text1"/>
          <w:sz w:val="24"/>
          <w:szCs w:val="24"/>
        </w:rPr>
        <w:t xml:space="preserve">doi: 10.1007/s11199-010-9814-2 </w:t>
      </w:r>
    </w:p>
    <w:p w14:paraId="3DFD7E6E" w14:textId="51E71C12"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Wang, Y., Fardouly, J., Vartanian, L. R., &amp; Lei, L. (2019). Selfie-viewing and facial dissatisfaction among Chinese adolescents: A moderated mediation model of general attractiveness internalization and body appreciation. </w:t>
      </w:r>
      <w:r w:rsidRPr="00BD607D">
        <w:rPr>
          <w:rFonts w:ascii="Times New Roman" w:hAnsi="Times New Roman" w:cs="Times New Roman"/>
          <w:i/>
          <w:noProof/>
          <w:color w:val="000000" w:themeColor="text1"/>
          <w:sz w:val="24"/>
          <w:szCs w:val="24"/>
        </w:rPr>
        <w:t>Body Image, 30</w:t>
      </w:r>
      <w:r w:rsidRPr="00BD607D">
        <w:rPr>
          <w:rFonts w:ascii="Times New Roman" w:hAnsi="Times New Roman" w:cs="Times New Roman"/>
          <w:noProof/>
          <w:color w:val="000000" w:themeColor="text1"/>
          <w:sz w:val="24"/>
          <w:szCs w:val="24"/>
        </w:rPr>
        <w:t xml:space="preserve">, 35-43. </w:t>
      </w:r>
      <w:hyperlink r:id="rId66" w:history="1">
        <w:r w:rsidR="003A59EA" w:rsidRPr="00BD607D">
          <w:rPr>
            <w:rStyle w:val="Hyperlink"/>
            <w:rFonts w:ascii="Times New Roman" w:hAnsi="Times New Roman" w:cs="Times New Roman"/>
            <w:noProof/>
            <w:color w:val="000000" w:themeColor="text1"/>
            <w:sz w:val="24"/>
            <w:szCs w:val="24"/>
          </w:rPr>
          <w:t>https://doi.org/10.1016/j.bodyim.2019.05.001</w:t>
        </w:r>
      </w:hyperlink>
      <w:r w:rsidR="003A59EA" w:rsidRPr="00BD607D">
        <w:rPr>
          <w:rFonts w:ascii="Times New Roman" w:hAnsi="Times New Roman" w:cs="Times New Roman"/>
          <w:noProof/>
          <w:color w:val="000000" w:themeColor="text1"/>
          <w:sz w:val="24"/>
          <w:szCs w:val="24"/>
        </w:rPr>
        <w:t xml:space="preserve"> </w:t>
      </w:r>
    </w:p>
    <w:p w14:paraId="40E80CAA" w14:textId="43DC510D" w:rsidR="00092E59" w:rsidRPr="00BD607D" w:rsidRDefault="00092E59" w:rsidP="00092E59">
      <w:pPr>
        <w:pStyle w:val="EndNoteBibliography"/>
        <w:spacing w:after="0" w:line="480" w:lineRule="auto"/>
        <w:ind w:left="720" w:hanging="720"/>
        <w:jc w:val="both"/>
        <w:rPr>
          <w:rFonts w:ascii="Times New Roman" w:hAnsi="Times New Roman" w:cs="Times New Roman"/>
          <w:noProof/>
          <w:color w:val="000000" w:themeColor="text1"/>
          <w:sz w:val="24"/>
          <w:szCs w:val="24"/>
        </w:rPr>
      </w:pPr>
      <w:r w:rsidRPr="00BD607D">
        <w:rPr>
          <w:rFonts w:ascii="Times New Roman" w:hAnsi="Times New Roman" w:cs="Times New Roman"/>
          <w:noProof/>
          <w:color w:val="000000" w:themeColor="text1"/>
          <w:sz w:val="24"/>
          <w:szCs w:val="24"/>
        </w:rPr>
        <w:t xml:space="preserve">Wardle, J., Haase, A. M., &amp; Steptoe, A. (2006). Body image and weight control in young adults: international comparisons in university students from 22 countries. </w:t>
      </w:r>
      <w:r w:rsidRPr="00BD607D">
        <w:rPr>
          <w:rFonts w:ascii="Times New Roman" w:hAnsi="Times New Roman" w:cs="Times New Roman"/>
          <w:i/>
          <w:noProof/>
          <w:color w:val="000000" w:themeColor="text1"/>
          <w:sz w:val="24"/>
          <w:szCs w:val="24"/>
        </w:rPr>
        <w:t>International Journal of Obesity, 30</w:t>
      </w:r>
      <w:r w:rsidRPr="00BD607D">
        <w:rPr>
          <w:rFonts w:ascii="Times New Roman" w:hAnsi="Times New Roman" w:cs="Times New Roman"/>
          <w:noProof/>
          <w:color w:val="000000" w:themeColor="text1"/>
          <w:sz w:val="24"/>
          <w:szCs w:val="24"/>
        </w:rPr>
        <w:t xml:space="preserve">(4), 644-651. </w:t>
      </w:r>
      <w:r w:rsidR="003A59EA" w:rsidRPr="00BD607D">
        <w:rPr>
          <w:rFonts w:ascii="Times New Roman" w:hAnsi="Times New Roman" w:cs="Times New Roman"/>
          <w:noProof/>
          <w:color w:val="000000" w:themeColor="text1"/>
          <w:sz w:val="24"/>
          <w:szCs w:val="24"/>
        </w:rPr>
        <w:t xml:space="preserve">doi: 10.1038/sj.ijo.0803050 </w:t>
      </w:r>
    </w:p>
    <w:p w14:paraId="213AB345" w14:textId="77777777" w:rsidR="00092E59" w:rsidRPr="00BD607D" w:rsidRDefault="00092E59" w:rsidP="00092E59">
      <w:pPr>
        <w:rPr>
          <w:color w:val="000000" w:themeColor="text1"/>
        </w:rPr>
      </w:pPr>
    </w:p>
    <w:p w14:paraId="5D3A3854" w14:textId="77777777" w:rsidR="0049078B" w:rsidRPr="00BD607D" w:rsidRDefault="0049078B" w:rsidP="00BF3D90">
      <w:pPr>
        <w:spacing w:line="480" w:lineRule="auto"/>
        <w:rPr>
          <w:b/>
          <w:color w:val="000000" w:themeColor="text1"/>
        </w:rPr>
        <w:sectPr w:rsidR="0049078B" w:rsidRPr="00BD607D">
          <w:pgSz w:w="11906" w:h="16838"/>
          <w:pgMar w:top="1440" w:right="1440" w:bottom="1440" w:left="1440" w:header="708" w:footer="708" w:gutter="0"/>
          <w:cols w:space="708"/>
          <w:docGrid w:linePitch="360"/>
        </w:sectPr>
      </w:pPr>
    </w:p>
    <w:p w14:paraId="1D8FCC54" w14:textId="77777777" w:rsidR="0049078B" w:rsidRPr="00BD607D" w:rsidRDefault="0049078B" w:rsidP="00BF3D90">
      <w:pPr>
        <w:spacing w:line="480" w:lineRule="auto"/>
        <w:jc w:val="both"/>
        <w:rPr>
          <w:color w:val="000000" w:themeColor="text1"/>
        </w:rPr>
      </w:pPr>
      <w:r w:rsidRPr="00BD607D">
        <w:rPr>
          <w:color w:val="000000" w:themeColor="text1"/>
        </w:rPr>
        <w:lastRenderedPageBreak/>
        <w:t>Table 1.</w:t>
      </w:r>
    </w:p>
    <w:p w14:paraId="309E75E1" w14:textId="72455543" w:rsidR="0049078B" w:rsidRPr="00BD607D" w:rsidRDefault="0049078B" w:rsidP="00BF3D90">
      <w:pPr>
        <w:spacing w:line="480" w:lineRule="auto"/>
        <w:jc w:val="both"/>
        <w:rPr>
          <w:i/>
          <w:color w:val="000000" w:themeColor="text1"/>
        </w:rPr>
      </w:pPr>
      <w:r w:rsidRPr="00BD607D">
        <w:rPr>
          <w:i/>
          <w:color w:val="000000" w:themeColor="text1"/>
        </w:rPr>
        <w:t xml:space="preserve">Items of the Internalisation-General </w:t>
      </w:r>
      <w:r w:rsidR="00C602F0" w:rsidRPr="00BD607D">
        <w:rPr>
          <w:i/>
          <w:color w:val="000000" w:themeColor="text1"/>
        </w:rPr>
        <w:t>s</w:t>
      </w:r>
      <w:r w:rsidRPr="00BD607D">
        <w:rPr>
          <w:i/>
          <w:color w:val="000000" w:themeColor="text1"/>
        </w:rPr>
        <w:t>ubscale and item-factor loadings in EFA (N = 322) and CFA (in parentheses; n = 315) for girls</w:t>
      </w:r>
    </w:p>
    <w:p w14:paraId="4A1CF787" w14:textId="77777777" w:rsidR="0049078B" w:rsidRPr="00BD607D" w:rsidRDefault="0049078B" w:rsidP="00BF3D90">
      <w:pPr>
        <w:spacing w:line="480" w:lineRule="auto"/>
        <w:jc w:val="both"/>
        <w:rPr>
          <w:color w:val="000000" w:themeColor="text1"/>
        </w:rPr>
      </w:pPr>
    </w:p>
    <w:tbl>
      <w:tblPr>
        <w:tblW w:w="0" w:type="auto"/>
        <w:tblInd w:w="55" w:type="dxa"/>
        <w:tblCellMar>
          <w:left w:w="70" w:type="dxa"/>
          <w:right w:w="70" w:type="dxa"/>
        </w:tblCellMar>
        <w:tblLook w:val="04A0" w:firstRow="1" w:lastRow="0" w:firstColumn="1" w:lastColumn="0" w:noHBand="0" w:noVBand="1"/>
      </w:tblPr>
      <w:tblGrid>
        <w:gridCol w:w="6466"/>
        <w:gridCol w:w="1073"/>
        <w:gridCol w:w="1337"/>
      </w:tblGrid>
      <w:tr w:rsidR="00BD607D" w:rsidRPr="00BD607D" w14:paraId="783A5151" w14:textId="77777777" w:rsidTr="00BF3D90">
        <w:trPr>
          <w:trHeight w:val="300"/>
        </w:trPr>
        <w:tc>
          <w:tcPr>
            <w:tcW w:w="6466" w:type="dxa"/>
            <w:tcBorders>
              <w:top w:val="single" w:sz="4" w:space="0" w:color="000000" w:themeColor="text1"/>
              <w:left w:val="nil"/>
              <w:bottom w:val="single" w:sz="4" w:space="0" w:color="000000" w:themeColor="text1"/>
              <w:right w:val="nil"/>
            </w:tcBorders>
            <w:shd w:val="clear" w:color="auto" w:fill="auto"/>
            <w:noWrap/>
            <w:vAlign w:val="bottom"/>
            <w:hideMark/>
          </w:tcPr>
          <w:p w14:paraId="5450D820" w14:textId="77777777" w:rsidR="0049078B" w:rsidRPr="00BD607D" w:rsidRDefault="0049078B" w:rsidP="00BF3D90">
            <w:pPr>
              <w:spacing w:line="480" w:lineRule="auto"/>
              <w:rPr>
                <w:color w:val="000000" w:themeColor="text1"/>
                <w:sz w:val="22"/>
                <w:szCs w:val="22"/>
              </w:rPr>
            </w:pPr>
            <w:r w:rsidRPr="00BD607D">
              <w:rPr>
                <w:color w:val="000000" w:themeColor="text1"/>
                <w:sz w:val="22"/>
                <w:szCs w:val="22"/>
              </w:rPr>
              <w:t>Item label</w:t>
            </w:r>
          </w:p>
        </w:tc>
        <w:tc>
          <w:tcPr>
            <w:tcW w:w="1073" w:type="dxa"/>
            <w:tcBorders>
              <w:top w:val="single" w:sz="4" w:space="0" w:color="000000" w:themeColor="text1"/>
              <w:left w:val="nil"/>
              <w:bottom w:val="single" w:sz="4" w:space="0" w:color="000000" w:themeColor="text1"/>
              <w:right w:val="nil"/>
            </w:tcBorders>
            <w:shd w:val="clear" w:color="auto" w:fill="auto"/>
            <w:noWrap/>
            <w:vAlign w:val="bottom"/>
            <w:hideMark/>
          </w:tcPr>
          <w:p w14:paraId="3C80148C"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 xml:space="preserve">Item </w:t>
            </w:r>
          </w:p>
        </w:tc>
        <w:tc>
          <w:tcPr>
            <w:tcW w:w="1337" w:type="dxa"/>
            <w:tcBorders>
              <w:top w:val="single" w:sz="4" w:space="0" w:color="000000" w:themeColor="text1"/>
              <w:left w:val="nil"/>
              <w:bottom w:val="single" w:sz="4" w:space="0" w:color="000000" w:themeColor="text1"/>
              <w:right w:val="nil"/>
            </w:tcBorders>
            <w:shd w:val="clear" w:color="auto" w:fill="auto"/>
            <w:noWrap/>
            <w:vAlign w:val="bottom"/>
            <w:hideMark/>
          </w:tcPr>
          <w:p w14:paraId="18A11F4B"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Loading</w:t>
            </w:r>
          </w:p>
        </w:tc>
      </w:tr>
      <w:tr w:rsidR="00BD607D" w:rsidRPr="00BD607D" w14:paraId="06BD9040" w14:textId="77777777" w:rsidTr="00BF3D90">
        <w:trPr>
          <w:trHeight w:val="300"/>
        </w:trPr>
        <w:tc>
          <w:tcPr>
            <w:tcW w:w="6466" w:type="dxa"/>
            <w:tcBorders>
              <w:top w:val="single" w:sz="4" w:space="0" w:color="000000" w:themeColor="text1"/>
              <w:left w:val="nil"/>
              <w:bottom w:val="nil"/>
              <w:right w:val="nil"/>
            </w:tcBorders>
            <w:shd w:val="clear" w:color="auto" w:fill="auto"/>
            <w:noWrap/>
            <w:vAlign w:val="bottom"/>
            <w:hideMark/>
          </w:tcPr>
          <w:p w14:paraId="704E7ECB" w14:textId="77777777" w:rsidR="0049078B" w:rsidRPr="00BD607D" w:rsidRDefault="0049078B" w:rsidP="00BF3D90">
            <w:pPr>
              <w:spacing w:line="480" w:lineRule="auto"/>
              <w:rPr>
                <w:color w:val="000000" w:themeColor="text1"/>
                <w:sz w:val="22"/>
                <w:szCs w:val="22"/>
              </w:rPr>
            </w:pPr>
            <w:r w:rsidRPr="00BD607D">
              <w:rPr>
                <w:color w:val="000000" w:themeColor="text1"/>
                <w:sz w:val="22"/>
                <w:szCs w:val="22"/>
              </w:rPr>
              <w:t>I compare my body to the bodies of people who are on TV</w:t>
            </w:r>
          </w:p>
        </w:tc>
        <w:tc>
          <w:tcPr>
            <w:tcW w:w="1073" w:type="dxa"/>
            <w:tcBorders>
              <w:top w:val="single" w:sz="4" w:space="0" w:color="000000" w:themeColor="text1"/>
              <w:left w:val="nil"/>
              <w:bottom w:val="nil"/>
              <w:right w:val="nil"/>
            </w:tcBorders>
            <w:shd w:val="clear" w:color="auto" w:fill="auto"/>
            <w:noWrap/>
            <w:vAlign w:val="bottom"/>
            <w:hideMark/>
          </w:tcPr>
          <w:p w14:paraId="0E632105"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I02</w:t>
            </w:r>
          </w:p>
        </w:tc>
        <w:tc>
          <w:tcPr>
            <w:tcW w:w="1337" w:type="dxa"/>
            <w:tcBorders>
              <w:top w:val="single" w:sz="4" w:space="0" w:color="000000" w:themeColor="text1"/>
              <w:left w:val="nil"/>
              <w:bottom w:val="nil"/>
              <w:right w:val="nil"/>
            </w:tcBorders>
            <w:shd w:val="clear" w:color="auto" w:fill="auto"/>
            <w:noWrap/>
            <w:vAlign w:val="bottom"/>
            <w:hideMark/>
          </w:tcPr>
          <w:p w14:paraId="0BF66641"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.760 (.786)</w:t>
            </w:r>
          </w:p>
        </w:tc>
      </w:tr>
      <w:tr w:rsidR="00BD607D" w:rsidRPr="00BD607D" w14:paraId="636BF90C" w14:textId="77777777" w:rsidTr="00BF3D90">
        <w:trPr>
          <w:trHeight w:val="300"/>
        </w:trPr>
        <w:tc>
          <w:tcPr>
            <w:tcW w:w="6466" w:type="dxa"/>
            <w:tcBorders>
              <w:top w:val="nil"/>
              <w:left w:val="nil"/>
              <w:bottom w:val="nil"/>
              <w:right w:val="nil"/>
            </w:tcBorders>
            <w:shd w:val="clear" w:color="auto" w:fill="auto"/>
            <w:noWrap/>
            <w:vAlign w:val="bottom"/>
            <w:hideMark/>
          </w:tcPr>
          <w:p w14:paraId="3153A96A" w14:textId="77777777" w:rsidR="0049078B" w:rsidRPr="00BD607D" w:rsidRDefault="0049078B" w:rsidP="00BF3D90">
            <w:pPr>
              <w:spacing w:line="480" w:lineRule="auto"/>
              <w:rPr>
                <w:color w:val="000000" w:themeColor="text1"/>
                <w:sz w:val="22"/>
                <w:szCs w:val="22"/>
              </w:rPr>
            </w:pPr>
            <w:r w:rsidRPr="00BD607D">
              <w:rPr>
                <w:color w:val="000000" w:themeColor="text1"/>
                <w:sz w:val="22"/>
                <w:szCs w:val="22"/>
              </w:rPr>
              <w:t>I would like my body to look like the models who appear in magazines</w:t>
            </w:r>
          </w:p>
        </w:tc>
        <w:tc>
          <w:tcPr>
            <w:tcW w:w="1073" w:type="dxa"/>
            <w:tcBorders>
              <w:top w:val="nil"/>
              <w:left w:val="nil"/>
              <w:bottom w:val="nil"/>
              <w:right w:val="nil"/>
            </w:tcBorders>
            <w:shd w:val="clear" w:color="auto" w:fill="auto"/>
            <w:noWrap/>
            <w:vAlign w:val="bottom"/>
            <w:hideMark/>
          </w:tcPr>
          <w:p w14:paraId="719709E4"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I03</w:t>
            </w:r>
          </w:p>
        </w:tc>
        <w:tc>
          <w:tcPr>
            <w:tcW w:w="1337" w:type="dxa"/>
            <w:tcBorders>
              <w:top w:val="nil"/>
              <w:left w:val="nil"/>
              <w:bottom w:val="nil"/>
              <w:right w:val="nil"/>
            </w:tcBorders>
            <w:shd w:val="clear" w:color="auto" w:fill="auto"/>
            <w:noWrap/>
            <w:vAlign w:val="bottom"/>
            <w:hideMark/>
          </w:tcPr>
          <w:p w14:paraId="4A636D7C"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.818 (.862)</w:t>
            </w:r>
          </w:p>
        </w:tc>
      </w:tr>
      <w:tr w:rsidR="00BD607D" w:rsidRPr="00BD607D" w14:paraId="582C80F6" w14:textId="77777777" w:rsidTr="00BF3D90">
        <w:trPr>
          <w:trHeight w:val="300"/>
        </w:trPr>
        <w:tc>
          <w:tcPr>
            <w:tcW w:w="6466" w:type="dxa"/>
            <w:tcBorders>
              <w:top w:val="nil"/>
              <w:left w:val="nil"/>
              <w:bottom w:val="nil"/>
              <w:right w:val="nil"/>
            </w:tcBorders>
            <w:shd w:val="clear" w:color="auto" w:fill="auto"/>
            <w:noWrap/>
            <w:vAlign w:val="bottom"/>
            <w:hideMark/>
          </w:tcPr>
          <w:p w14:paraId="403E3ABE" w14:textId="77777777" w:rsidR="0049078B" w:rsidRPr="00BD607D" w:rsidRDefault="0049078B" w:rsidP="00BF3D90">
            <w:pPr>
              <w:spacing w:line="480" w:lineRule="auto"/>
              <w:rPr>
                <w:color w:val="000000" w:themeColor="text1"/>
                <w:sz w:val="22"/>
                <w:szCs w:val="22"/>
              </w:rPr>
            </w:pPr>
            <w:r w:rsidRPr="00BD607D">
              <w:rPr>
                <w:color w:val="000000" w:themeColor="text1"/>
                <w:sz w:val="22"/>
                <w:szCs w:val="22"/>
              </w:rPr>
              <w:t>I compare my appearance to the appearance of TV and movie stars</w:t>
            </w:r>
          </w:p>
        </w:tc>
        <w:tc>
          <w:tcPr>
            <w:tcW w:w="1073" w:type="dxa"/>
            <w:tcBorders>
              <w:top w:val="nil"/>
              <w:left w:val="nil"/>
              <w:bottom w:val="nil"/>
              <w:right w:val="nil"/>
            </w:tcBorders>
            <w:shd w:val="clear" w:color="auto" w:fill="auto"/>
            <w:noWrap/>
            <w:vAlign w:val="bottom"/>
            <w:hideMark/>
          </w:tcPr>
          <w:p w14:paraId="2E606EC1"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I04</w:t>
            </w:r>
          </w:p>
        </w:tc>
        <w:tc>
          <w:tcPr>
            <w:tcW w:w="1337" w:type="dxa"/>
            <w:tcBorders>
              <w:top w:val="nil"/>
              <w:left w:val="nil"/>
              <w:bottom w:val="nil"/>
              <w:right w:val="nil"/>
            </w:tcBorders>
            <w:shd w:val="clear" w:color="auto" w:fill="auto"/>
            <w:noWrap/>
            <w:vAlign w:val="bottom"/>
            <w:hideMark/>
          </w:tcPr>
          <w:p w14:paraId="4485B2E3"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.829 (.811)</w:t>
            </w:r>
          </w:p>
        </w:tc>
      </w:tr>
      <w:tr w:rsidR="00BD607D" w:rsidRPr="00BD607D" w14:paraId="7EB4865D" w14:textId="77777777" w:rsidTr="00BF3D90">
        <w:trPr>
          <w:trHeight w:val="300"/>
        </w:trPr>
        <w:tc>
          <w:tcPr>
            <w:tcW w:w="6466" w:type="dxa"/>
            <w:tcBorders>
              <w:top w:val="nil"/>
              <w:left w:val="nil"/>
              <w:bottom w:val="nil"/>
              <w:right w:val="nil"/>
            </w:tcBorders>
            <w:shd w:val="clear" w:color="auto" w:fill="auto"/>
            <w:noWrap/>
            <w:vAlign w:val="bottom"/>
            <w:hideMark/>
          </w:tcPr>
          <w:p w14:paraId="3E5C36AF" w14:textId="77777777" w:rsidR="0049078B" w:rsidRPr="00BD607D" w:rsidRDefault="0049078B" w:rsidP="00BF3D90">
            <w:pPr>
              <w:spacing w:line="480" w:lineRule="auto"/>
              <w:rPr>
                <w:color w:val="000000" w:themeColor="text1"/>
                <w:sz w:val="22"/>
                <w:szCs w:val="22"/>
              </w:rPr>
            </w:pPr>
            <w:r w:rsidRPr="00BD607D">
              <w:rPr>
                <w:color w:val="000000" w:themeColor="text1"/>
                <w:sz w:val="22"/>
                <w:szCs w:val="22"/>
              </w:rPr>
              <w:t>I would like my body to look like the people who are in movies</w:t>
            </w:r>
          </w:p>
        </w:tc>
        <w:tc>
          <w:tcPr>
            <w:tcW w:w="1073" w:type="dxa"/>
            <w:tcBorders>
              <w:top w:val="nil"/>
              <w:left w:val="nil"/>
              <w:bottom w:val="nil"/>
              <w:right w:val="nil"/>
            </w:tcBorders>
            <w:shd w:val="clear" w:color="auto" w:fill="auto"/>
            <w:noWrap/>
            <w:vAlign w:val="bottom"/>
            <w:hideMark/>
          </w:tcPr>
          <w:p w14:paraId="72AA9ED4"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I05</w:t>
            </w:r>
          </w:p>
        </w:tc>
        <w:tc>
          <w:tcPr>
            <w:tcW w:w="1337" w:type="dxa"/>
            <w:tcBorders>
              <w:top w:val="nil"/>
              <w:left w:val="nil"/>
              <w:bottom w:val="nil"/>
              <w:right w:val="nil"/>
            </w:tcBorders>
            <w:shd w:val="clear" w:color="auto" w:fill="auto"/>
            <w:noWrap/>
            <w:vAlign w:val="bottom"/>
            <w:hideMark/>
          </w:tcPr>
          <w:p w14:paraId="169C2141"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.876 (.846)</w:t>
            </w:r>
          </w:p>
        </w:tc>
      </w:tr>
      <w:tr w:rsidR="00BD607D" w:rsidRPr="00BD607D" w14:paraId="606DB7AE" w14:textId="77777777" w:rsidTr="00BF3D90">
        <w:trPr>
          <w:trHeight w:val="300"/>
        </w:trPr>
        <w:tc>
          <w:tcPr>
            <w:tcW w:w="6466" w:type="dxa"/>
            <w:tcBorders>
              <w:top w:val="nil"/>
              <w:left w:val="nil"/>
              <w:bottom w:val="nil"/>
              <w:right w:val="nil"/>
            </w:tcBorders>
            <w:shd w:val="clear" w:color="auto" w:fill="auto"/>
            <w:noWrap/>
            <w:vAlign w:val="bottom"/>
            <w:hideMark/>
          </w:tcPr>
          <w:p w14:paraId="6E939020" w14:textId="77777777" w:rsidR="0049078B" w:rsidRPr="00BD607D" w:rsidRDefault="0049078B" w:rsidP="00BF3D90">
            <w:pPr>
              <w:spacing w:line="480" w:lineRule="auto"/>
              <w:rPr>
                <w:color w:val="000000" w:themeColor="text1"/>
                <w:sz w:val="22"/>
                <w:szCs w:val="22"/>
              </w:rPr>
            </w:pPr>
            <w:r w:rsidRPr="00BD607D">
              <w:rPr>
                <w:color w:val="000000" w:themeColor="text1"/>
                <w:sz w:val="22"/>
                <w:szCs w:val="22"/>
              </w:rPr>
              <w:t>I wish I looked like the models in music videos</w:t>
            </w:r>
          </w:p>
        </w:tc>
        <w:tc>
          <w:tcPr>
            <w:tcW w:w="1073" w:type="dxa"/>
            <w:tcBorders>
              <w:top w:val="nil"/>
              <w:left w:val="nil"/>
              <w:bottom w:val="nil"/>
              <w:right w:val="nil"/>
            </w:tcBorders>
            <w:shd w:val="clear" w:color="auto" w:fill="auto"/>
            <w:noWrap/>
            <w:vAlign w:val="bottom"/>
            <w:hideMark/>
          </w:tcPr>
          <w:p w14:paraId="2E0CFCA9"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I07</w:t>
            </w:r>
          </w:p>
        </w:tc>
        <w:tc>
          <w:tcPr>
            <w:tcW w:w="1337" w:type="dxa"/>
            <w:tcBorders>
              <w:top w:val="nil"/>
              <w:left w:val="nil"/>
              <w:bottom w:val="nil"/>
              <w:right w:val="nil"/>
            </w:tcBorders>
            <w:shd w:val="clear" w:color="auto" w:fill="auto"/>
            <w:noWrap/>
            <w:vAlign w:val="bottom"/>
            <w:hideMark/>
          </w:tcPr>
          <w:p w14:paraId="43459B90"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.723 (.764)</w:t>
            </w:r>
          </w:p>
        </w:tc>
      </w:tr>
      <w:tr w:rsidR="0049078B" w:rsidRPr="00BD607D" w14:paraId="7D890299" w14:textId="77777777" w:rsidTr="00BF3D90">
        <w:trPr>
          <w:trHeight w:val="300"/>
        </w:trPr>
        <w:tc>
          <w:tcPr>
            <w:tcW w:w="6466" w:type="dxa"/>
            <w:tcBorders>
              <w:top w:val="nil"/>
              <w:left w:val="nil"/>
              <w:bottom w:val="single" w:sz="4" w:space="0" w:color="000000" w:themeColor="text1"/>
              <w:right w:val="nil"/>
            </w:tcBorders>
            <w:shd w:val="clear" w:color="auto" w:fill="auto"/>
            <w:noWrap/>
            <w:vAlign w:val="bottom"/>
            <w:hideMark/>
          </w:tcPr>
          <w:p w14:paraId="6C2C7C47" w14:textId="77777777" w:rsidR="0049078B" w:rsidRPr="00BD607D" w:rsidRDefault="0049078B" w:rsidP="00BF3D90">
            <w:pPr>
              <w:spacing w:line="480" w:lineRule="auto"/>
              <w:rPr>
                <w:color w:val="000000" w:themeColor="text1"/>
                <w:sz w:val="22"/>
                <w:szCs w:val="22"/>
              </w:rPr>
            </w:pPr>
            <w:r w:rsidRPr="00BD607D">
              <w:rPr>
                <w:color w:val="000000" w:themeColor="text1"/>
                <w:sz w:val="22"/>
                <w:szCs w:val="22"/>
              </w:rPr>
              <w:t>I compare my appearance to the appearance of people in magazines</w:t>
            </w:r>
          </w:p>
        </w:tc>
        <w:tc>
          <w:tcPr>
            <w:tcW w:w="1073" w:type="dxa"/>
            <w:tcBorders>
              <w:top w:val="nil"/>
              <w:left w:val="nil"/>
              <w:bottom w:val="single" w:sz="4" w:space="0" w:color="000000" w:themeColor="text1"/>
              <w:right w:val="nil"/>
            </w:tcBorders>
            <w:shd w:val="clear" w:color="auto" w:fill="auto"/>
            <w:noWrap/>
            <w:vAlign w:val="bottom"/>
            <w:hideMark/>
          </w:tcPr>
          <w:p w14:paraId="01A8A97B"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I08</w:t>
            </w:r>
          </w:p>
        </w:tc>
        <w:tc>
          <w:tcPr>
            <w:tcW w:w="1337" w:type="dxa"/>
            <w:tcBorders>
              <w:top w:val="nil"/>
              <w:left w:val="nil"/>
              <w:bottom w:val="single" w:sz="4" w:space="0" w:color="000000" w:themeColor="text1"/>
              <w:right w:val="nil"/>
            </w:tcBorders>
            <w:shd w:val="clear" w:color="auto" w:fill="auto"/>
            <w:noWrap/>
            <w:vAlign w:val="bottom"/>
            <w:hideMark/>
          </w:tcPr>
          <w:p w14:paraId="3E7A868F"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.790 (.848)</w:t>
            </w:r>
          </w:p>
        </w:tc>
      </w:tr>
    </w:tbl>
    <w:p w14:paraId="0C35AD68" w14:textId="77777777" w:rsidR="0049078B" w:rsidRPr="00BD607D" w:rsidRDefault="0049078B" w:rsidP="00BF3D90">
      <w:pPr>
        <w:jc w:val="both"/>
        <w:rPr>
          <w:rFonts w:ascii="Cambria" w:hAnsi="Cambria"/>
          <w:color w:val="000000" w:themeColor="text1"/>
          <w:sz w:val="20"/>
          <w:szCs w:val="20"/>
        </w:rPr>
      </w:pPr>
    </w:p>
    <w:p w14:paraId="024A3225" w14:textId="77777777" w:rsidR="0049078B" w:rsidRPr="00BD607D" w:rsidRDefault="0049078B" w:rsidP="00BF3D90">
      <w:pPr>
        <w:jc w:val="both"/>
        <w:rPr>
          <w:rFonts w:ascii="Cambria" w:hAnsi="Cambria"/>
          <w:color w:val="000000" w:themeColor="text1"/>
          <w:sz w:val="20"/>
          <w:szCs w:val="20"/>
        </w:rPr>
        <w:sectPr w:rsidR="0049078B" w:rsidRPr="00BD607D">
          <w:pgSz w:w="11906" w:h="16838"/>
          <w:pgMar w:top="1440" w:right="1440" w:bottom="1440" w:left="1440" w:header="708" w:footer="708" w:gutter="0"/>
          <w:cols w:space="708"/>
          <w:docGrid w:linePitch="360"/>
        </w:sectPr>
      </w:pPr>
    </w:p>
    <w:p w14:paraId="7372743A" w14:textId="77777777" w:rsidR="0049078B" w:rsidRPr="00BD607D" w:rsidRDefault="0049078B" w:rsidP="00BF3D90">
      <w:pPr>
        <w:spacing w:line="480" w:lineRule="auto"/>
        <w:jc w:val="both"/>
        <w:rPr>
          <w:color w:val="000000" w:themeColor="text1"/>
        </w:rPr>
      </w:pPr>
      <w:r w:rsidRPr="00BD607D">
        <w:rPr>
          <w:color w:val="000000" w:themeColor="text1"/>
        </w:rPr>
        <w:lastRenderedPageBreak/>
        <w:t>Table 2.</w:t>
      </w:r>
    </w:p>
    <w:p w14:paraId="08E1DD85" w14:textId="77777777" w:rsidR="0049078B" w:rsidRPr="00BD607D" w:rsidRDefault="0049078B" w:rsidP="00BF3D90">
      <w:pPr>
        <w:spacing w:line="480" w:lineRule="auto"/>
        <w:jc w:val="both"/>
        <w:rPr>
          <w:i/>
          <w:color w:val="000000" w:themeColor="text1"/>
        </w:rPr>
      </w:pPr>
      <w:r w:rsidRPr="00BD607D">
        <w:rPr>
          <w:i/>
          <w:color w:val="000000" w:themeColor="text1"/>
        </w:rPr>
        <w:t>Internal consistency, mean scores, and correlations between Internalisation score and convergent measures, for girls (n = 620)</w:t>
      </w:r>
    </w:p>
    <w:p w14:paraId="5BFBF8E1" w14:textId="77777777" w:rsidR="0049078B" w:rsidRPr="00BD607D" w:rsidRDefault="0049078B" w:rsidP="00BF3D90">
      <w:pPr>
        <w:spacing w:line="480" w:lineRule="auto"/>
        <w:jc w:val="both"/>
        <w:rPr>
          <w:i/>
          <w:color w:val="000000" w:themeColor="text1"/>
        </w:rPr>
      </w:pPr>
    </w:p>
    <w:tbl>
      <w:tblPr>
        <w:tblW w:w="8734" w:type="dxa"/>
        <w:tblInd w:w="55" w:type="dxa"/>
        <w:tblCellMar>
          <w:left w:w="70" w:type="dxa"/>
          <w:right w:w="70" w:type="dxa"/>
        </w:tblCellMar>
        <w:tblLook w:val="04A0" w:firstRow="1" w:lastRow="0" w:firstColumn="1" w:lastColumn="0" w:noHBand="0" w:noVBand="1"/>
      </w:tblPr>
      <w:tblGrid>
        <w:gridCol w:w="3545"/>
        <w:gridCol w:w="1831"/>
        <w:gridCol w:w="1256"/>
        <w:gridCol w:w="2102"/>
      </w:tblGrid>
      <w:tr w:rsidR="00BD607D" w:rsidRPr="00BD607D" w14:paraId="405AF33D" w14:textId="77777777" w:rsidTr="00F86580">
        <w:trPr>
          <w:trHeight w:val="436"/>
        </w:trPr>
        <w:tc>
          <w:tcPr>
            <w:tcW w:w="3545" w:type="dxa"/>
            <w:tcBorders>
              <w:top w:val="single" w:sz="4" w:space="0" w:color="auto"/>
              <w:left w:val="nil"/>
              <w:bottom w:val="single" w:sz="4" w:space="0" w:color="auto"/>
              <w:right w:val="nil"/>
            </w:tcBorders>
          </w:tcPr>
          <w:p w14:paraId="6C87A71A" w14:textId="77777777" w:rsidR="0049078B" w:rsidRPr="00BD607D" w:rsidRDefault="0049078B" w:rsidP="00BF3D90">
            <w:pPr>
              <w:contextualSpacing/>
              <w:jc w:val="both"/>
              <w:rPr>
                <w:color w:val="000000" w:themeColor="text1"/>
                <w:sz w:val="22"/>
                <w:szCs w:val="22"/>
              </w:rPr>
            </w:pPr>
            <w:r w:rsidRPr="00BD607D">
              <w:rPr>
                <w:color w:val="000000" w:themeColor="text1"/>
                <w:sz w:val="22"/>
                <w:szCs w:val="22"/>
              </w:rPr>
              <w:t>Scale/subscale for convergent validity</w:t>
            </w:r>
          </w:p>
        </w:tc>
        <w:tc>
          <w:tcPr>
            <w:tcW w:w="1831" w:type="dxa"/>
            <w:tcBorders>
              <w:top w:val="single" w:sz="4" w:space="0" w:color="auto"/>
              <w:left w:val="nil"/>
              <w:bottom w:val="single" w:sz="4" w:space="0" w:color="auto"/>
              <w:right w:val="nil"/>
            </w:tcBorders>
          </w:tcPr>
          <w:p w14:paraId="2B2288B5" w14:textId="77777777" w:rsidR="0049078B" w:rsidRPr="00BD607D" w:rsidRDefault="0049078B" w:rsidP="00BF3D90">
            <w:pPr>
              <w:contextualSpacing/>
              <w:jc w:val="center"/>
              <w:rPr>
                <w:color w:val="000000" w:themeColor="text1"/>
                <w:sz w:val="22"/>
                <w:szCs w:val="22"/>
              </w:rPr>
            </w:pPr>
            <w:r w:rsidRPr="00BD607D">
              <w:rPr>
                <w:color w:val="000000" w:themeColor="text1"/>
                <w:sz w:val="22"/>
                <w:szCs w:val="22"/>
              </w:rPr>
              <w:t>Cronbach’s alpha</w:t>
            </w:r>
          </w:p>
        </w:tc>
        <w:tc>
          <w:tcPr>
            <w:tcW w:w="1256" w:type="dxa"/>
            <w:tcBorders>
              <w:top w:val="single" w:sz="4" w:space="0" w:color="auto"/>
              <w:left w:val="nil"/>
              <w:bottom w:val="single" w:sz="4" w:space="0" w:color="auto"/>
              <w:right w:val="nil"/>
            </w:tcBorders>
          </w:tcPr>
          <w:p w14:paraId="66E34FC2" w14:textId="77777777" w:rsidR="0049078B" w:rsidRPr="00BD607D" w:rsidRDefault="0049078B" w:rsidP="00BF3D90">
            <w:pPr>
              <w:contextualSpacing/>
              <w:jc w:val="center"/>
              <w:rPr>
                <w:color w:val="000000" w:themeColor="text1"/>
                <w:sz w:val="22"/>
                <w:szCs w:val="22"/>
              </w:rPr>
            </w:pPr>
            <w:r w:rsidRPr="00BD607D">
              <w:rPr>
                <w:color w:val="000000" w:themeColor="text1"/>
                <w:sz w:val="22"/>
                <w:szCs w:val="22"/>
              </w:rPr>
              <w:t>Mean (SD)</w:t>
            </w:r>
          </w:p>
        </w:tc>
        <w:tc>
          <w:tcPr>
            <w:tcW w:w="2102" w:type="dxa"/>
            <w:tcBorders>
              <w:top w:val="single" w:sz="4" w:space="0" w:color="auto"/>
              <w:left w:val="nil"/>
              <w:bottom w:val="single" w:sz="4" w:space="0" w:color="auto"/>
              <w:right w:val="nil"/>
            </w:tcBorders>
          </w:tcPr>
          <w:p w14:paraId="3977B4AC" w14:textId="77777777" w:rsidR="0049078B" w:rsidRPr="00BD607D" w:rsidRDefault="0049078B" w:rsidP="00BF3D90">
            <w:pPr>
              <w:contextualSpacing/>
              <w:jc w:val="center"/>
              <w:rPr>
                <w:color w:val="000000" w:themeColor="text1"/>
                <w:sz w:val="22"/>
                <w:szCs w:val="22"/>
              </w:rPr>
            </w:pPr>
            <w:r w:rsidRPr="00BD607D">
              <w:rPr>
                <w:color w:val="000000" w:themeColor="text1"/>
                <w:sz w:val="22"/>
                <w:szCs w:val="22"/>
              </w:rPr>
              <w:t>Internalisation</w:t>
            </w:r>
          </w:p>
        </w:tc>
      </w:tr>
      <w:tr w:rsidR="00BD607D" w:rsidRPr="00BD607D" w14:paraId="07FAD87D" w14:textId="77777777" w:rsidTr="00F86580">
        <w:trPr>
          <w:trHeight w:val="300"/>
        </w:trPr>
        <w:tc>
          <w:tcPr>
            <w:tcW w:w="3545" w:type="dxa"/>
            <w:tcBorders>
              <w:top w:val="single" w:sz="4" w:space="0" w:color="auto"/>
              <w:left w:val="nil"/>
              <w:right w:val="nil"/>
            </w:tcBorders>
            <w:vAlign w:val="center"/>
          </w:tcPr>
          <w:p w14:paraId="19B97D78" w14:textId="67877D3F" w:rsidR="00F86580" w:rsidRPr="00BD607D" w:rsidRDefault="00F86580" w:rsidP="00F86580">
            <w:pPr>
              <w:spacing w:line="480" w:lineRule="auto"/>
              <w:rPr>
                <w:color w:val="000000" w:themeColor="text1"/>
                <w:sz w:val="22"/>
                <w:szCs w:val="22"/>
              </w:rPr>
            </w:pPr>
            <w:r w:rsidRPr="00BD607D">
              <w:rPr>
                <w:color w:val="000000" w:themeColor="text1"/>
                <w:sz w:val="22"/>
                <w:szCs w:val="22"/>
              </w:rPr>
              <w:t>Total BESAA</w:t>
            </w:r>
          </w:p>
        </w:tc>
        <w:tc>
          <w:tcPr>
            <w:tcW w:w="1831" w:type="dxa"/>
            <w:tcBorders>
              <w:top w:val="single" w:sz="4" w:space="0" w:color="auto"/>
              <w:left w:val="nil"/>
              <w:right w:val="nil"/>
            </w:tcBorders>
          </w:tcPr>
          <w:p w14:paraId="7C0F19CA" w14:textId="67985050" w:rsidR="00F86580" w:rsidRPr="00BD607D" w:rsidRDefault="009726A7" w:rsidP="00F86580">
            <w:pPr>
              <w:spacing w:line="480" w:lineRule="auto"/>
              <w:jc w:val="center"/>
              <w:rPr>
                <w:color w:val="000000" w:themeColor="text1"/>
                <w:sz w:val="22"/>
                <w:szCs w:val="22"/>
              </w:rPr>
            </w:pPr>
            <w:r w:rsidRPr="00BD607D">
              <w:rPr>
                <w:color w:val="000000" w:themeColor="text1"/>
                <w:sz w:val="22"/>
                <w:szCs w:val="22"/>
              </w:rPr>
              <w:t>.81</w:t>
            </w:r>
          </w:p>
        </w:tc>
        <w:tc>
          <w:tcPr>
            <w:tcW w:w="1256" w:type="dxa"/>
            <w:tcBorders>
              <w:top w:val="single" w:sz="4" w:space="0" w:color="auto"/>
              <w:left w:val="nil"/>
              <w:right w:val="nil"/>
            </w:tcBorders>
            <w:shd w:val="clear" w:color="000000" w:fill="auto"/>
          </w:tcPr>
          <w:p w14:paraId="6A5D593C" w14:textId="2B8364C4" w:rsidR="00F86580" w:rsidRPr="00BD607D" w:rsidRDefault="009726A7" w:rsidP="00F86580">
            <w:pPr>
              <w:spacing w:line="480" w:lineRule="auto"/>
              <w:jc w:val="center"/>
              <w:rPr>
                <w:color w:val="000000" w:themeColor="text1"/>
                <w:sz w:val="22"/>
                <w:szCs w:val="22"/>
              </w:rPr>
            </w:pPr>
            <w:r w:rsidRPr="00BD607D">
              <w:rPr>
                <w:color w:val="000000" w:themeColor="text1"/>
                <w:sz w:val="22"/>
                <w:szCs w:val="22"/>
              </w:rPr>
              <w:t>3.67 (.68)</w:t>
            </w:r>
          </w:p>
        </w:tc>
        <w:tc>
          <w:tcPr>
            <w:tcW w:w="2102" w:type="dxa"/>
            <w:tcBorders>
              <w:top w:val="single" w:sz="4" w:space="0" w:color="auto"/>
              <w:left w:val="nil"/>
              <w:right w:val="nil"/>
            </w:tcBorders>
            <w:shd w:val="clear" w:color="000000" w:fill="auto"/>
            <w:vAlign w:val="bottom"/>
          </w:tcPr>
          <w:p w14:paraId="1A354092" w14:textId="56F3CE53" w:rsidR="00F86580" w:rsidRPr="00BD607D" w:rsidRDefault="00F86580" w:rsidP="00F86580">
            <w:pPr>
              <w:spacing w:line="480" w:lineRule="auto"/>
              <w:jc w:val="center"/>
              <w:rPr>
                <w:color w:val="000000" w:themeColor="text1"/>
                <w:sz w:val="22"/>
                <w:szCs w:val="22"/>
              </w:rPr>
            </w:pPr>
            <w:r w:rsidRPr="00BD607D">
              <w:rPr>
                <w:color w:val="000000" w:themeColor="text1"/>
                <w:sz w:val="22"/>
                <w:szCs w:val="22"/>
              </w:rPr>
              <w:t>-.332**</w:t>
            </w:r>
          </w:p>
        </w:tc>
      </w:tr>
      <w:tr w:rsidR="00BD607D" w:rsidRPr="00BD607D" w14:paraId="388747EE" w14:textId="77777777" w:rsidTr="00F86580">
        <w:trPr>
          <w:trHeight w:val="300"/>
        </w:trPr>
        <w:tc>
          <w:tcPr>
            <w:tcW w:w="3545" w:type="dxa"/>
            <w:tcBorders>
              <w:left w:val="nil"/>
              <w:right w:val="nil"/>
            </w:tcBorders>
            <w:vAlign w:val="center"/>
          </w:tcPr>
          <w:p w14:paraId="1A342CAB" w14:textId="623F2E60" w:rsidR="00F86580" w:rsidRPr="00BD607D" w:rsidRDefault="00F86580" w:rsidP="00F86580">
            <w:pPr>
              <w:spacing w:line="480" w:lineRule="auto"/>
              <w:rPr>
                <w:color w:val="000000" w:themeColor="text1"/>
                <w:sz w:val="22"/>
                <w:szCs w:val="22"/>
              </w:rPr>
            </w:pPr>
            <w:r w:rsidRPr="00BD607D">
              <w:rPr>
                <w:color w:val="000000" w:themeColor="text1"/>
                <w:sz w:val="22"/>
                <w:szCs w:val="22"/>
              </w:rPr>
              <w:t>BESAA: Appearance Positive</w:t>
            </w:r>
          </w:p>
        </w:tc>
        <w:tc>
          <w:tcPr>
            <w:tcW w:w="1831" w:type="dxa"/>
            <w:tcBorders>
              <w:left w:val="nil"/>
              <w:right w:val="nil"/>
            </w:tcBorders>
          </w:tcPr>
          <w:p w14:paraId="5EA263AD" w14:textId="2CE30C1E" w:rsidR="00F86580" w:rsidRPr="00BD607D" w:rsidRDefault="00F86580" w:rsidP="00F86580">
            <w:pPr>
              <w:spacing w:line="480" w:lineRule="auto"/>
              <w:jc w:val="center"/>
              <w:rPr>
                <w:color w:val="000000" w:themeColor="text1"/>
                <w:sz w:val="22"/>
                <w:szCs w:val="22"/>
              </w:rPr>
            </w:pPr>
            <w:r w:rsidRPr="00BD607D">
              <w:rPr>
                <w:color w:val="000000" w:themeColor="text1"/>
                <w:sz w:val="22"/>
                <w:szCs w:val="22"/>
              </w:rPr>
              <w:t>.74</w:t>
            </w:r>
          </w:p>
        </w:tc>
        <w:tc>
          <w:tcPr>
            <w:tcW w:w="1256" w:type="dxa"/>
            <w:tcBorders>
              <w:left w:val="nil"/>
              <w:right w:val="nil"/>
            </w:tcBorders>
            <w:shd w:val="clear" w:color="000000" w:fill="auto"/>
          </w:tcPr>
          <w:p w14:paraId="16D6CF99" w14:textId="1D549C50" w:rsidR="00F86580" w:rsidRPr="00BD607D" w:rsidRDefault="00F86580" w:rsidP="00F86580">
            <w:pPr>
              <w:spacing w:line="480" w:lineRule="auto"/>
              <w:jc w:val="center"/>
              <w:rPr>
                <w:color w:val="000000" w:themeColor="text1"/>
                <w:sz w:val="22"/>
                <w:szCs w:val="22"/>
              </w:rPr>
            </w:pPr>
            <w:r w:rsidRPr="00BD607D">
              <w:rPr>
                <w:color w:val="000000" w:themeColor="text1"/>
                <w:sz w:val="22"/>
                <w:szCs w:val="22"/>
              </w:rPr>
              <w:t>3.63 (.88)</w:t>
            </w:r>
          </w:p>
        </w:tc>
        <w:tc>
          <w:tcPr>
            <w:tcW w:w="2102" w:type="dxa"/>
            <w:tcBorders>
              <w:left w:val="nil"/>
              <w:right w:val="nil"/>
            </w:tcBorders>
            <w:shd w:val="clear" w:color="000000" w:fill="auto"/>
            <w:vAlign w:val="bottom"/>
          </w:tcPr>
          <w:p w14:paraId="49E6DBB3" w14:textId="51FD727E" w:rsidR="00F86580" w:rsidRPr="00BD607D" w:rsidRDefault="00F86580" w:rsidP="00F86580">
            <w:pPr>
              <w:spacing w:line="480" w:lineRule="auto"/>
              <w:jc w:val="center"/>
              <w:rPr>
                <w:color w:val="000000" w:themeColor="text1"/>
                <w:sz w:val="22"/>
                <w:szCs w:val="22"/>
              </w:rPr>
            </w:pPr>
            <w:r w:rsidRPr="00BD607D">
              <w:rPr>
                <w:color w:val="000000" w:themeColor="text1"/>
                <w:sz w:val="22"/>
                <w:szCs w:val="22"/>
              </w:rPr>
              <w:t>-.027</w:t>
            </w:r>
          </w:p>
        </w:tc>
      </w:tr>
      <w:tr w:rsidR="00BD607D" w:rsidRPr="00BD607D" w14:paraId="341DFF22" w14:textId="77777777" w:rsidTr="00F86580">
        <w:trPr>
          <w:trHeight w:val="300"/>
        </w:trPr>
        <w:tc>
          <w:tcPr>
            <w:tcW w:w="3545" w:type="dxa"/>
            <w:tcBorders>
              <w:left w:val="nil"/>
              <w:bottom w:val="nil"/>
              <w:right w:val="nil"/>
            </w:tcBorders>
            <w:vAlign w:val="center"/>
          </w:tcPr>
          <w:p w14:paraId="219D4E4A" w14:textId="031E25EB" w:rsidR="00F86580" w:rsidRPr="00BD607D" w:rsidRDefault="00F86580" w:rsidP="00F86580">
            <w:pPr>
              <w:spacing w:line="480" w:lineRule="auto"/>
              <w:rPr>
                <w:color w:val="000000" w:themeColor="text1"/>
                <w:sz w:val="22"/>
                <w:szCs w:val="22"/>
              </w:rPr>
            </w:pPr>
            <w:r w:rsidRPr="00BD607D">
              <w:rPr>
                <w:color w:val="000000" w:themeColor="text1"/>
                <w:sz w:val="22"/>
                <w:szCs w:val="22"/>
              </w:rPr>
              <w:t>BESAA: Appearance Negative</w:t>
            </w:r>
          </w:p>
        </w:tc>
        <w:tc>
          <w:tcPr>
            <w:tcW w:w="1831" w:type="dxa"/>
            <w:tcBorders>
              <w:left w:val="nil"/>
              <w:bottom w:val="nil"/>
              <w:right w:val="nil"/>
            </w:tcBorders>
          </w:tcPr>
          <w:p w14:paraId="2AD12EAC" w14:textId="36A14931" w:rsidR="00F86580" w:rsidRPr="00BD607D" w:rsidRDefault="00F86580" w:rsidP="00F86580">
            <w:pPr>
              <w:spacing w:line="480" w:lineRule="auto"/>
              <w:jc w:val="center"/>
              <w:rPr>
                <w:color w:val="000000" w:themeColor="text1"/>
                <w:sz w:val="22"/>
                <w:szCs w:val="22"/>
              </w:rPr>
            </w:pPr>
            <w:r w:rsidRPr="00BD607D">
              <w:rPr>
                <w:color w:val="000000" w:themeColor="text1"/>
                <w:sz w:val="22"/>
                <w:szCs w:val="22"/>
              </w:rPr>
              <w:t>.73</w:t>
            </w:r>
          </w:p>
        </w:tc>
        <w:tc>
          <w:tcPr>
            <w:tcW w:w="1256" w:type="dxa"/>
            <w:tcBorders>
              <w:left w:val="nil"/>
              <w:bottom w:val="nil"/>
              <w:right w:val="nil"/>
            </w:tcBorders>
            <w:shd w:val="clear" w:color="000000" w:fill="auto"/>
          </w:tcPr>
          <w:p w14:paraId="35F850C8" w14:textId="6481A5B5" w:rsidR="00F86580" w:rsidRPr="00BD607D" w:rsidRDefault="00F86580" w:rsidP="00F86580">
            <w:pPr>
              <w:spacing w:line="480" w:lineRule="auto"/>
              <w:jc w:val="center"/>
              <w:rPr>
                <w:color w:val="000000" w:themeColor="text1"/>
                <w:sz w:val="22"/>
                <w:szCs w:val="22"/>
              </w:rPr>
            </w:pPr>
            <w:r w:rsidRPr="00BD607D">
              <w:rPr>
                <w:color w:val="000000" w:themeColor="text1"/>
                <w:sz w:val="22"/>
                <w:szCs w:val="22"/>
              </w:rPr>
              <w:t>3.69 (.85)</w:t>
            </w:r>
          </w:p>
        </w:tc>
        <w:tc>
          <w:tcPr>
            <w:tcW w:w="2102" w:type="dxa"/>
            <w:tcBorders>
              <w:left w:val="nil"/>
              <w:bottom w:val="nil"/>
              <w:right w:val="nil"/>
            </w:tcBorders>
            <w:shd w:val="clear" w:color="000000" w:fill="auto"/>
            <w:vAlign w:val="bottom"/>
          </w:tcPr>
          <w:p w14:paraId="123FC966" w14:textId="5CBEF77B" w:rsidR="00F86580" w:rsidRPr="00BD607D" w:rsidRDefault="00F86580" w:rsidP="00F86580">
            <w:pPr>
              <w:spacing w:line="480" w:lineRule="auto"/>
              <w:jc w:val="center"/>
              <w:rPr>
                <w:color w:val="000000" w:themeColor="text1"/>
                <w:sz w:val="22"/>
                <w:szCs w:val="22"/>
              </w:rPr>
            </w:pPr>
            <w:r w:rsidRPr="00BD607D">
              <w:rPr>
                <w:color w:val="000000" w:themeColor="text1"/>
                <w:sz w:val="22"/>
                <w:szCs w:val="22"/>
              </w:rPr>
              <w:t>-.438**</w:t>
            </w:r>
          </w:p>
        </w:tc>
      </w:tr>
      <w:tr w:rsidR="00BD607D" w:rsidRPr="00BD607D" w14:paraId="3F68BD11" w14:textId="77777777" w:rsidTr="00F86580">
        <w:trPr>
          <w:trHeight w:val="300"/>
        </w:trPr>
        <w:tc>
          <w:tcPr>
            <w:tcW w:w="3545" w:type="dxa"/>
            <w:tcBorders>
              <w:left w:val="nil"/>
              <w:bottom w:val="nil"/>
              <w:right w:val="nil"/>
            </w:tcBorders>
            <w:vAlign w:val="center"/>
          </w:tcPr>
          <w:p w14:paraId="7C32534F" w14:textId="7196E4C7" w:rsidR="0049078B" w:rsidRPr="00BD607D" w:rsidRDefault="0049078B" w:rsidP="00BF3D90">
            <w:pPr>
              <w:spacing w:line="480" w:lineRule="auto"/>
              <w:rPr>
                <w:color w:val="000000" w:themeColor="text1"/>
                <w:sz w:val="22"/>
                <w:szCs w:val="22"/>
              </w:rPr>
            </w:pPr>
            <w:r w:rsidRPr="00BD607D">
              <w:rPr>
                <w:color w:val="000000" w:themeColor="text1"/>
                <w:sz w:val="22"/>
                <w:szCs w:val="22"/>
              </w:rPr>
              <w:t>Total EDE</w:t>
            </w:r>
            <w:r w:rsidR="00F86580" w:rsidRPr="00BD607D">
              <w:rPr>
                <w:color w:val="000000" w:themeColor="text1"/>
                <w:sz w:val="22"/>
                <w:szCs w:val="22"/>
              </w:rPr>
              <w:t>-</w:t>
            </w:r>
            <w:r w:rsidRPr="00BD607D">
              <w:rPr>
                <w:color w:val="000000" w:themeColor="text1"/>
                <w:sz w:val="22"/>
                <w:szCs w:val="22"/>
              </w:rPr>
              <w:t>Q</w:t>
            </w:r>
          </w:p>
        </w:tc>
        <w:tc>
          <w:tcPr>
            <w:tcW w:w="1831" w:type="dxa"/>
            <w:tcBorders>
              <w:left w:val="nil"/>
              <w:bottom w:val="nil"/>
              <w:right w:val="nil"/>
            </w:tcBorders>
          </w:tcPr>
          <w:p w14:paraId="31B2E9F9"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.91</w:t>
            </w:r>
          </w:p>
        </w:tc>
        <w:tc>
          <w:tcPr>
            <w:tcW w:w="1256" w:type="dxa"/>
            <w:tcBorders>
              <w:left w:val="nil"/>
              <w:bottom w:val="nil"/>
              <w:right w:val="nil"/>
            </w:tcBorders>
            <w:shd w:val="clear" w:color="000000" w:fill="auto"/>
          </w:tcPr>
          <w:p w14:paraId="37C6BB11"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1.88 (.92)</w:t>
            </w:r>
          </w:p>
        </w:tc>
        <w:tc>
          <w:tcPr>
            <w:tcW w:w="2102" w:type="dxa"/>
            <w:tcBorders>
              <w:left w:val="nil"/>
              <w:bottom w:val="nil"/>
              <w:right w:val="nil"/>
            </w:tcBorders>
            <w:shd w:val="clear" w:color="000000" w:fill="auto"/>
            <w:vAlign w:val="bottom"/>
          </w:tcPr>
          <w:p w14:paraId="5E034B33"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.435**</w:t>
            </w:r>
          </w:p>
        </w:tc>
      </w:tr>
      <w:tr w:rsidR="00BD607D" w:rsidRPr="00BD607D" w14:paraId="6EAF4166" w14:textId="77777777" w:rsidTr="00F86580">
        <w:trPr>
          <w:trHeight w:val="300"/>
        </w:trPr>
        <w:tc>
          <w:tcPr>
            <w:tcW w:w="3545" w:type="dxa"/>
            <w:tcBorders>
              <w:top w:val="nil"/>
              <w:left w:val="nil"/>
              <w:right w:val="nil"/>
            </w:tcBorders>
            <w:vAlign w:val="center"/>
          </w:tcPr>
          <w:p w14:paraId="302A1157" w14:textId="44D38F7E" w:rsidR="0049078B" w:rsidRPr="00BD607D" w:rsidRDefault="0049078B" w:rsidP="00BF3D90">
            <w:pPr>
              <w:spacing w:line="480" w:lineRule="auto"/>
              <w:rPr>
                <w:color w:val="000000" w:themeColor="text1"/>
                <w:sz w:val="22"/>
                <w:szCs w:val="22"/>
              </w:rPr>
            </w:pPr>
            <w:r w:rsidRPr="00BD607D">
              <w:rPr>
                <w:color w:val="000000" w:themeColor="text1"/>
                <w:sz w:val="22"/>
                <w:szCs w:val="22"/>
              </w:rPr>
              <w:t>EDE</w:t>
            </w:r>
            <w:r w:rsidR="00F86580" w:rsidRPr="00BD607D">
              <w:rPr>
                <w:color w:val="000000" w:themeColor="text1"/>
                <w:sz w:val="22"/>
                <w:szCs w:val="22"/>
              </w:rPr>
              <w:t>-</w:t>
            </w:r>
            <w:r w:rsidRPr="00BD607D">
              <w:rPr>
                <w:color w:val="000000" w:themeColor="text1"/>
                <w:sz w:val="22"/>
                <w:szCs w:val="22"/>
              </w:rPr>
              <w:t>Q: Preoccupation and Control</w:t>
            </w:r>
          </w:p>
        </w:tc>
        <w:tc>
          <w:tcPr>
            <w:tcW w:w="1831" w:type="dxa"/>
            <w:tcBorders>
              <w:top w:val="nil"/>
              <w:left w:val="nil"/>
              <w:right w:val="nil"/>
            </w:tcBorders>
          </w:tcPr>
          <w:p w14:paraId="58E7FA1D"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.84</w:t>
            </w:r>
          </w:p>
        </w:tc>
        <w:tc>
          <w:tcPr>
            <w:tcW w:w="1256" w:type="dxa"/>
            <w:tcBorders>
              <w:top w:val="nil"/>
              <w:left w:val="nil"/>
              <w:right w:val="nil"/>
            </w:tcBorders>
            <w:shd w:val="clear" w:color="000000" w:fill="auto"/>
          </w:tcPr>
          <w:p w14:paraId="56731DA0"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1.63 (.68)</w:t>
            </w:r>
          </w:p>
        </w:tc>
        <w:tc>
          <w:tcPr>
            <w:tcW w:w="2102" w:type="dxa"/>
            <w:tcBorders>
              <w:top w:val="nil"/>
              <w:left w:val="nil"/>
              <w:right w:val="nil"/>
            </w:tcBorders>
            <w:shd w:val="clear" w:color="000000" w:fill="auto"/>
            <w:vAlign w:val="bottom"/>
          </w:tcPr>
          <w:p w14:paraId="19445CF7"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.380**</w:t>
            </w:r>
          </w:p>
        </w:tc>
      </w:tr>
      <w:tr w:rsidR="00BD607D" w:rsidRPr="00BD607D" w14:paraId="52A81C92" w14:textId="77777777" w:rsidTr="00F86580">
        <w:trPr>
          <w:trHeight w:val="300"/>
        </w:trPr>
        <w:tc>
          <w:tcPr>
            <w:tcW w:w="3545" w:type="dxa"/>
            <w:tcBorders>
              <w:top w:val="nil"/>
              <w:left w:val="nil"/>
              <w:bottom w:val="single" w:sz="4" w:space="0" w:color="auto"/>
              <w:right w:val="nil"/>
            </w:tcBorders>
            <w:vAlign w:val="center"/>
          </w:tcPr>
          <w:p w14:paraId="546CE5CE" w14:textId="0334AF84" w:rsidR="0049078B" w:rsidRPr="00BD607D" w:rsidRDefault="0049078B" w:rsidP="00BF3D90">
            <w:pPr>
              <w:spacing w:line="480" w:lineRule="auto"/>
              <w:rPr>
                <w:color w:val="000000" w:themeColor="text1"/>
                <w:sz w:val="22"/>
                <w:szCs w:val="22"/>
              </w:rPr>
            </w:pPr>
            <w:r w:rsidRPr="00BD607D">
              <w:rPr>
                <w:color w:val="000000" w:themeColor="text1"/>
                <w:sz w:val="22"/>
                <w:szCs w:val="22"/>
              </w:rPr>
              <w:t>EDE</w:t>
            </w:r>
            <w:r w:rsidR="00F86580" w:rsidRPr="00BD607D">
              <w:rPr>
                <w:color w:val="000000" w:themeColor="text1"/>
                <w:sz w:val="22"/>
                <w:szCs w:val="22"/>
              </w:rPr>
              <w:t>-</w:t>
            </w:r>
            <w:r w:rsidRPr="00BD607D">
              <w:rPr>
                <w:color w:val="000000" w:themeColor="text1"/>
                <w:sz w:val="22"/>
                <w:szCs w:val="22"/>
              </w:rPr>
              <w:t>Q: Weight and Shape Concerns</w:t>
            </w:r>
          </w:p>
        </w:tc>
        <w:tc>
          <w:tcPr>
            <w:tcW w:w="1831" w:type="dxa"/>
            <w:tcBorders>
              <w:top w:val="nil"/>
              <w:left w:val="nil"/>
              <w:bottom w:val="single" w:sz="4" w:space="0" w:color="auto"/>
              <w:right w:val="nil"/>
            </w:tcBorders>
          </w:tcPr>
          <w:p w14:paraId="70B9047F"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.90</w:t>
            </w:r>
          </w:p>
        </w:tc>
        <w:tc>
          <w:tcPr>
            <w:tcW w:w="1256" w:type="dxa"/>
            <w:tcBorders>
              <w:top w:val="nil"/>
              <w:left w:val="nil"/>
              <w:bottom w:val="single" w:sz="4" w:space="0" w:color="auto"/>
              <w:right w:val="nil"/>
            </w:tcBorders>
            <w:shd w:val="clear" w:color="000000" w:fill="auto"/>
          </w:tcPr>
          <w:p w14:paraId="04EE753A"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2.10 (1.30)</w:t>
            </w:r>
          </w:p>
        </w:tc>
        <w:tc>
          <w:tcPr>
            <w:tcW w:w="2102" w:type="dxa"/>
            <w:tcBorders>
              <w:top w:val="nil"/>
              <w:left w:val="nil"/>
              <w:bottom w:val="single" w:sz="4" w:space="0" w:color="auto"/>
              <w:right w:val="nil"/>
            </w:tcBorders>
            <w:shd w:val="clear" w:color="000000" w:fill="auto"/>
            <w:vAlign w:val="bottom"/>
          </w:tcPr>
          <w:p w14:paraId="4B13D390"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.411**</w:t>
            </w:r>
          </w:p>
        </w:tc>
      </w:tr>
    </w:tbl>
    <w:p w14:paraId="1C164B3E" w14:textId="77777777" w:rsidR="0049078B" w:rsidRPr="00BD607D" w:rsidRDefault="0049078B" w:rsidP="00BF3D90">
      <w:pPr>
        <w:spacing w:line="480" w:lineRule="auto"/>
        <w:rPr>
          <w:color w:val="000000" w:themeColor="text1"/>
          <w:sz w:val="22"/>
          <w:szCs w:val="22"/>
        </w:rPr>
      </w:pPr>
      <w:r w:rsidRPr="00BD607D">
        <w:rPr>
          <w:color w:val="000000" w:themeColor="text1"/>
          <w:sz w:val="20"/>
          <w:szCs w:val="20"/>
        </w:rPr>
        <w:t>Two-tailed; **p&lt;0.01</w:t>
      </w:r>
    </w:p>
    <w:p w14:paraId="1E51428C" w14:textId="77777777" w:rsidR="0049078B" w:rsidRPr="00BD607D" w:rsidRDefault="0049078B" w:rsidP="00BF3D90">
      <w:pPr>
        <w:spacing w:line="360" w:lineRule="auto"/>
        <w:rPr>
          <w:b/>
          <w:color w:val="000000" w:themeColor="text1"/>
        </w:rPr>
      </w:pPr>
    </w:p>
    <w:p w14:paraId="2E72B11A" w14:textId="77777777" w:rsidR="0049078B" w:rsidRPr="00BD607D" w:rsidRDefault="0049078B" w:rsidP="00BF3D90">
      <w:pPr>
        <w:spacing w:line="360" w:lineRule="auto"/>
        <w:rPr>
          <w:b/>
          <w:color w:val="000000" w:themeColor="text1"/>
        </w:rPr>
        <w:sectPr w:rsidR="0049078B" w:rsidRPr="00BD607D">
          <w:pgSz w:w="11906" w:h="16838"/>
          <w:pgMar w:top="1440" w:right="1440" w:bottom="1440" w:left="1440" w:header="708" w:footer="708" w:gutter="0"/>
          <w:cols w:space="708"/>
          <w:docGrid w:linePitch="360"/>
        </w:sectPr>
      </w:pPr>
    </w:p>
    <w:p w14:paraId="01010DC9" w14:textId="77777777" w:rsidR="0049078B" w:rsidRPr="00BD607D" w:rsidRDefault="0049078B" w:rsidP="00BF3D90">
      <w:pPr>
        <w:spacing w:line="480" w:lineRule="auto"/>
        <w:jc w:val="both"/>
        <w:rPr>
          <w:color w:val="000000" w:themeColor="text1"/>
        </w:rPr>
      </w:pPr>
      <w:r w:rsidRPr="00BD607D">
        <w:rPr>
          <w:color w:val="000000" w:themeColor="text1"/>
        </w:rPr>
        <w:lastRenderedPageBreak/>
        <w:t>Table 3.</w:t>
      </w:r>
    </w:p>
    <w:p w14:paraId="207A9B9B" w14:textId="68E4E9F7" w:rsidR="0049078B" w:rsidRPr="00BD607D" w:rsidRDefault="0049078B" w:rsidP="00BF3D90">
      <w:pPr>
        <w:spacing w:line="480" w:lineRule="auto"/>
        <w:jc w:val="both"/>
        <w:rPr>
          <w:i/>
          <w:color w:val="000000" w:themeColor="text1"/>
        </w:rPr>
      </w:pPr>
      <w:r w:rsidRPr="00BD607D">
        <w:rPr>
          <w:i/>
          <w:color w:val="000000" w:themeColor="text1"/>
        </w:rPr>
        <w:t xml:space="preserve">Items of the Internalisation-General </w:t>
      </w:r>
      <w:r w:rsidR="00C602F0" w:rsidRPr="00BD607D">
        <w:rPr>
          <w:i/>
          <w:color w:val="000000" w:themeColor="text1"/>
        </w:rPr>
        <w:t>s</w:t>
      </w:r>
      <w:r w:rsidRPr="00BD607D">
        <w:rPr>
          <w:i/>
          <w:color w:val="000000" w:themeColor="text1"/>
        </w:rPr>
        <w:t>ubscale and item-factor loadings in EFA (n = 370) and CFA (in parentheses; n = 425) for boys</w:t>
      </w:r>
    </w:p>
    <w:p w14:paraId="1AB05D02" w14:textId="77777777" w:rsidR="0049078B" w:rsidRPr="00BD607D" w:rsidRDefault="0049078B" w:rsidP="00BF3D90">
      <w:pPr>
        <w:spacing w:line="480" w:lineRule="auto"/>
        <w:jc w:val="both"/>
        <w:rPr>
          <w:color w:val="000000" w:themeColor="text1"/>
        </w:rPr>
      </w:pPr>
    </w:p>
    <w:tbl>
      <w:tblPr>
        <w:tblW w:w="0" w:type="auto"/>
        <w:tblInd w:w="55" w:type="dxa"/>
        <w:tblCellMar>
          <w:left w:w="70" w:type="dxa"/>
          <w:right w:w="70" w:type="dxa"/>
        </w:tblCellMar>
        <w:tblLook w:val="04A0" w:firstRow="1" w:lastRow="0" w:firstColumn="1" w:lastColumn="0" w:noHBand="0" w:noVBand="1"/>
      </w:tblPr>
      <w:tblGrid>
        <w:gridCol w:w="6466"/>
        <w:gridCol w:w="1073"/>
        <w:gridCol w:w="1337"/>
      </w:tblGrid>
      <w:tr w:rsidR="00BD607D" w:rsidRPr="00BD607D" w14:paraId="04BAF566" w14:textId="77777777" w:rsidTr="00BF3D90">
        <w:trPr>
          <w:trHeight w:val="300"/>
        </w:trPr>
        <w:tc>
          <w:tcPr>
            <w:tcW w:w="6466" w:type="dxa"/>
            <w:tcBorders>
              <w:top w:val="single" w:sz="4" w:space="0" w:color="000000" w:themeColor="text1"/>
              <w:left w:val="nil"/>
              <w:bottom w:val="single" w:sz="4" w:space="0" w:color="000000" w:themeColor="text1"/>
              <w:right w:val="nil"/>
            </w:tcBorders>
            <w:shd w:val="clear" w:color="auto" w:fill="auto"/>
            <w:noWrap/>
            <w:vAlign w:val="bottom"/>
            <w:hideMark/>
          </w:tcPr>
          <w:p w14:paraId="7AECD094" w14:textId="77777777" w:rsidR="0049078B" w:rsidRPr="00BD607D" w:rsidRDefault="0049078B" w:rsidP="00BF3D90">
            <w:pPr>
              <w:spacing w:line="480" w:lineRule="auto"/>
              <w:rPr>
                <w:color w:val="000000" w:themeColor="text1"/>
                <w:sz w:val="22"/>
                <w:szCs w:val="22"/>
              </w:rPr>
            </w:pPr>
            <w:r w:rsidRPr="00BD607D">
              <w:rPr>
                <w:color w:val="000000" w:themeColor="text1"/>
                <w:sz w:val="22"/>
                <w:szCs w:val="22"/>
              </w:rPr>
              <w:t>Item label</w:t>
            </w:r>
          </w:p>
        </w:tc>
        <w:tc>
          <w:tcPr>
            <w:tcW w:w="1073" w:type="dxa"/>
            <w:tcBorders>
              <w:top w:val="single" w:sz="4" w:space="0" w:color="000000" w:themeColor="text1"/>
              <w:left w:val="nil"/>
              <w:bottom w:val="single" w:sz="4" w:space="0" w:color="000000" w:themeColor="text1"/>
              <w:right w:val="nil"/>
            </w:tcBorders>
            <w:shd w:val="clear" w:color="auto" w:fill="auto"/>
            <w:noWrap/>
            <w:vAlign w:val="bottom"/>
            <w:hideMark/>
          </w:tcPr>
          <w:p w14:paraId="6A0AC4D2"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 xml:space="preserve">Item </w:t>
            </w:r>
          </w:p>
        </w:tc>
        <w:tc>
          <w:tcPr>
            <w:tcW w:w="1337" w:type="dxa"/>
            <w:tcBorders>
              <w:top w:val="single" w:sz="4" w:space="0" w:color="000000" w:themeColor="text1"/>
              <w:left w:val="nil"/>
              <w:bottom w:val="single" w:sz="4" w:space="0" w:color="000000" w:themeColor="text1"/>
              <w:right w:val="nil"/>
            </w:tcBorders>
            <w:shd w:val="clear" w:color="auto" w:fill="auto"/>
            <w:noWrap/>
            <w:vAlign w:val="bottom"/>
            <w:hideMark/>
          </w:tcPr>
          <w:p w14:paraId="3A2DA90C"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Loading</w:t>
            </w:r>
          </w:p>
        </w:tc>
      </w:tr>
      <w:tr w:rsidR="00BD607D" w:rsidRPr="00BD607D" w14:paraId="7D9527F4" w14:textId="77777777" w:rsidTr="00BF3D90">
        <w:trPr>
          <w:trHeight w:val="300"/>
        </w:trPr>
        <w:tc>
          <w:tcPr>
            <w:tcW w:w="6466" w:type="dxa"/>
            <w:tcBorders>
              <w:top w:val="single" w:sz="4" w:space="0" w:color="000000" w:themeColor="text1"/>
              <w:left w:val="nil"/>
              <w:bottom w:val="nil"/>
              <w:right w:val="nil"/>
            </w:tcBorders>
            <w:shd w:val="clear" w:color="auto" w:fill="auto"/>
            <w:noWrap/>
            <w:vAlign w:val="bottom"/>
            <w:hideMark/>
          </w:tcPr>
          <w:p w14:paraId="1364FAD6" w14:textId="77777777" w:rsidR="0049078B" w:rsidRPr="00BD607D" w:rsidRDefault="0049078B" w:rsidP="00BF3D90">
            <w:pPr>
              <w:spacing w:line="480" w:lineRule="auto"/>
              <w:rPr>
                <w:color w:val="000000" w:themeColor="text1"/>
                <w:sz w:val="22"/>
                <w:szCs w:val="22"/>
              </w:rPr>
            </w:pPr>
            <w:r w:rsidRPr="00BD607D">
              <w:rPr>
                <w:color w:val="000000" w:themeColor="text1"/>
                <w:sz w:val="22"/>
                <w:szCs w:val="22"/>
              </w:rPr>
              <w:t>I compare my body to the bodies of people who are on TV</w:t>
            </w:r>
          </w:p>
        </w:tc>
        <w:tc>
          <w:tcPr>
            <w:tcW w:w="1073" w:type="dxa"/>
            <w:tcBorders>
              <w:top w:val="single" w:sz="4" w:space="0" w:color="000000" w:themeColor="text1"/>
              <w:left w:val="nil"/>
              <w:bottom w:val="nil"/>
              <w:right w:val="nil"/>
            </w:tcBorders>
            <w:shd w:val="clear" w:color="auto" w:fill="auto"/>
            <w:noWrap/>
            <w:vAlign w:val="bottom"/>
            <w:hideMark/>
          </w:tcPr>
          <w:p w14:paraId="23F7A0BC"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I02</w:t>
            </w:r>
          </w:p>
        </w:tc>
        <w:tc>
          <w:tcPr>
            <w:tcW w:w="1337" w:type="dxa"/>
            <w:tcBorders>
              <w:top w:val="single" w:sz="4" w:space="0" w:color="000000" w:themeColor="text1"/>
              <w:left w:val="nil"/>
              <w:bottom w:val="nil"/>
              <w:right w:val="nil"/>
            </w:tcBorders>
            <w:shd w:val="clear" w:color="auto" w:fill="auto"/>
            <w:noWrap/>
            <w:vAlign w:val="bottom"/>
            <w:hideMark/>
          </w:tcPr>
          <w:p w14:paraId="6DDE2097"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0"/>
              </w:rPr>
              <w:t>.787 (.828)</w:t>
            </w:r>
          </w:p>
        </w:tc>
      </w:tr>
      <w:tr w:rsidR="00BD607D" w:rsidRPr="00BD607D" w14:paraId="07880A3A" w14:textId="77777777" w:rsidTr="00BF3D90">
        <w:trPr>
          <w:trHeight w:val="300"/>
        </w:trPr>
        <w:tc>
          <w:tcPr>
            <w:tcW w:w="6466" w:type="dxa"/>
            <w:tcBorders>
              <w:top w:val="nil"/>
              <w:left w:val="nil"/>
              <w:bottom w:val="nil"/>
              <w:right w:val="nil"/>
            </w:tcBorders>
            <w:shd w:val="clear" w:color="auto" w:fill="auto"/>
            <w:noWrap/>
            <w:vAlign w:val="bottom"/>
            <w:hideMark/>
          </w:tcPr>
          <w:p w14:paraId="5E2AB972" w14:textId="77777777" w:rsidR="0049078B" w:rsidRPr="00BD607D" w:rsidRDefault="0049078B" w:rsidP="00BF3D90">
            <w:pPr>
              <w:spacing w:line="480" w:lineRule="auto"/>
              <w:rPr>
                <w:color w:val="000000" w:themeColor="text1"/>
                <w:sz w:val="22"/>
                <w:szCs w:val="22"/>
              </w:rPr>
            </w:pPr>
            <w:r w:rsidRPr="00BD607D">
              <w:rPr>
                <w:color w:val="000000" w:themeColor="text1"/>
                <w:sz w:val="22"/>
                <w:szCs w:val="22"/>
              </w:rPr>
              <w:t>I would like my body to look like the models who appear in magazines</w:t>
            </w:r>
          </w:p>
        </w:tc>
        <w:tc>
          <w:tcPr>
            <w:tcW w:w="1073" w:type="dxa"/>
            <w:tcBorders>
              <w:top w:val="nil"/>
              <w:left w:val="nil"/>
              <w:bottom w:val="nil"/>
              <w:right w:val="nil"/>
            </w:tcBorders>
            <w:shd w:val="clear" w:color="auto" w:fill="auto"/>
            <w:noWrap/>
            <w:vAlign w:val="bottom"/>
            <w:hideMark/>
          </w:tcPr>
          <w:p w14:paraId="2819235B"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I03</w:t>
            </w:r>
          </w:p>
        </w:tc>
        <w:tc>
          <w:tcPr>
            <w:tcW w:w="1337" w:type="dxa"/>
            <w:tcBorders>
              <w:top w:val="nil"/>
              <w:left w:val="nil"/>
              <w:bottom w:val="nil"/>
              <w:right w:val="nil"/>
            </w:tcBorders>
            <w:shd w:val="clear" w:color="auto" w:fill="auto"/>
            <w:noWrap/>
            <w:vAlign w:val="bottom"/>
            <w:hideMark/>
          </w:tcPr>
          <w:p w14:paraId="676E24D6"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0"/>
              </w:rPr>
              <w:t>.798 (.755)</w:t>
            </w:r>
          </w:p>
        </w:tc>
      </w:tr>
      <w:tr w:rsidR="00BD607D" w:rsidRPr="00BD607D" w14:paraId="608860E3" w14:textId="77777777" w:rsidTr="00BF3D90">
        <w:trPr>
          <w:trHeight w:val="300"/>
        </w:trPr>
        <w:tc>
          <w:tcPr>
            <w:tcW w:w="6466" w:type="dxa"/>
            <w:tcBorders>
              <w:top w:val="nil"/>
              <w:left w:val="nil"/>
              <w:bottom w:val="nil"/>
              <w:right w:val="nil"/>
            </w:tcBorders>
            <w:shd w:val="clear" w:color="auto" w:fill="auto"/>
            <w:noWrap/>
            <w:vAlign w:val="bottom"/>
            <w:hideMark/>
          </w:tcPr>
          <w:p w14:paraId="08FCF671" w14:textId="77777777" w:rsidR="0049078B" w:rsidRPr="00BD607D" w:rsidRDefault="0049078B" w:rsidP="00BF3D90">
            <w:pPr>
              <w:spacing w:line="480" w:lineRule="auto"/>
              <w:rPr>
                <w:color w:val="000000" w:themeColor="text1"/>
                <w:sz w:val="22"/>
                <w:szCs w:val="22"/>
              </w:rPr>
            </w:pPr>
            <w:r w:rsidRPr="00BD607D">
              <w:rPr>
                <w:color w:val="000000" w:themeColor="text1"/>
                <w:sz w:val="22"/>
                <w:szCs w:val="22"/>
              </w:rPr>
              <w:t>I compare my appearance to the appearance of TV and movie stars</w:t>
            </w:r>
          </w:p>
        </w:tc>
        <w:tc>
          <w:tcPr>
            <w:tcW w:w="1073" w:type="dxa"/>
            <w:tcBorders>
              <w:top w:val="nil"/>
              <w:left w:val="nil"/>
              <w:bottom w:val="nil"/>
              <w:right w:val="nil"/>
            </w:tcBorders>
            <w:shd w:val="clear" w:color="auto" w:fill="auto"/>
            <w:noWrap/>
            <w:vAlign w:val="bottom"/>
            <w:hideMark/>
          </w:tcPr>
          <w:p w14:paraId="6B86F655"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I04</w:t>
            </w:r>
          </w:p>
        </w:tc>
        <w:tc>
          <w:tcPr>
            <w:tcW w:w="1337" w:type="dxa"/>
            <w:tcBorders>
              <w:top w:val="nil"/>
              <w:left w:val="nil"/>
              <w:bottom w:val="nil"/>
              <w:right w:val="nil"/>
            </w:tcBorders>
            <w:shd w:val="clear" w:color="auto" w:fill="auto"/>
            <w:noWrap/>
            <w:vAlign w:val="bottom"/>
            <w:hideMark/>
          </w:tcPr>
          <w:p w14:paraId="33A51E4E"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0"/>
              </w:rPr>
              <w:t>.839 (.861)</w:t>
            </w:r>
          </w:p>
        </w:tc>
      </w:tr>
      <w:tr w:rsidR="00BD607D" w:rsidRPr="00BD607D" w14:paraId="60D13F08" w14:textId="77777777" w:rsidTr="0059737D">
        <w:trPr>
          <w:trHeight w:val="300"/>
        </w:trPr>
        <w:tc>
          <w:tcPr>
            <w:tcW w:w="6466" w:type="dxa"/>
            <w:tcBorders>
              <w:top w:val="nil"/>
              <w:left w:val="nil"/>
              <w:right w:val="nil"/>
            </w:tcBorders>
            <w:shd w:val="clear" w:color="auto" w:fill="auto"/>
            <w:noWrap/>
            <w:vAlign w:val="bottom"/>
            <w:hideMark/>
          </w:tcPr>
          <w:p w14:paraId="6AF9DA66" w14:textId="77777777" w:rsidR="0049078B" w:rsidRPr="00BD607D" w:rsidRDefault="0049078B" w:rsidP="00BF3D90">
            <w:pPr>
              <w:spacing w:line="480" w:lineRule="auto"/>
              <w:rPr>
                <w:color w:val="000000" w:themeColor="text1"/>
                <w:sz w:val="22"/>
                <w:szCs w:val="22"/>
              </w:rPr>
            </w:pPr>
            <w:r w:rsidRPr="00BD607D">
              <w:rPr>
                <w:color w:val="000000" w:themeColor="text1"/>
                <w:sz w:val="22"/>
                <w:szCs w:val="22"/>
              </w:rPr>
              <w:t>I would like my body to look like the people who are in movies</w:t>
            </w:r>
          </w:p>
        </w:tc>
        <w:tc>
          <w:tcPr>
            <w:tcW w:w="1073" w:type="dxa"/>
            <w:tcBorders>
              <w:top w:val="nil"/>
              <w:left w:val="nil"/>
              <w:right w:val="nil"/>
            </w:tcBorders>
            <w:shd w:val="clear" w:color="auto" w:fill="auto"/>
            <w:noWrap/>
            <w:vAlign w:val="bottom"/>
            <w:hideMark/>
          </w:tcPr>
          <w:p w14:paraId="0E3C7784"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I05</w:t>
            </w:r>
          </w:p>
        </w:tc>
        <w:tc>
          <w:tcPr>
            <w:tcW w:w="1337" w:type="dxa"/>
            <w:tcBorders>
              <w:top w:val="nil"/>
              <w:left w:val="nil"/>
              <w:right w:val="nil"/>
            </w:tcBorders>
            <w:shd w:val="clear" w:color="auto" w:fill="auto"/>
            <w:noWrap/>
            <w:vAlign w:val="bottom"/>
            <w:hideMark/>
          </w:tcPr>
          <w:p w14:paraId="40C1AB31"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0"/>
              </w:rPr>
              <w:t>.870 (.852)</w:t>
            </w:r>
          </w:p>
        </w:tc>
      </w:tr>
      <w:tr w:rsidR="0049078B" w:rsidRPr="00BD607D" w14:paraId="13836CE1" w14:textId="77777777" w:rsidTr="0059737D">
        <w:trPr>
          <w:trHeight w:val="300"/>
        </w:trPr>
        <w:tc>
          <w:tcPr>
            <w:tcW w:w="6466" w:type="dxa"/>
            <w:tcBorders>
              <w:top w:val="nil"/>
              <w:left w:val="nil"/>
              <w:bottom w:val="single" w:sz="4" w:space="0" w:color="auto"/>
              <w:right w:val="nil"/>
            </w:tcBorders>
            <w:shd w:val="clear" w:color="auto" w:fill="auto"/>
            <w:noWrap/>
            <w:vAlign w:val="bottom"/>
          </w:tcPr>
          <w:p w14:paraId="566BF3A4" w14:textId="77777777" w:rsidR="0049078B" w:rsidRPr="00BD607D" w:rsidRDefault="0049078B" w:rsidP="00BF3D90">
            <w:pPr>
              <w:spacing w:line="480" w:lineRule="auto"/>
              <w:rPr>
                <w:color w:val="000000" w:themeColor="text1"/>
                <w:sz w:val="22"/>
                <w:szCs w:val="22"/>
              </w:rPr>
            </w:pPr>
            <w:r w:rsidRPr="00BD607D">
              <w:rPr>
                <w:color w:val="000000" w:themeColor="text1"/>
                <w:sz w:val="22"/>
                <w:szCs w:val="22"/>
              </w:rPr>
              <w:t>I try to look like the people on TV</w:t>
            </w:r>
          </w:p>
        </w:tc>
        <w:tc>
          <w:tcPr>
            <w:tcW w:w="1073" w:type="dxa"/>
            <w:tcBorders>
              <w:top w:val="nil"/>
              <w:left w:val="nil"/>
              <w:bottom w:val="single" w:sz="4" w:space="0" w:color="auto"/>
              <w:right w:val="nil"/>
            </w:tcBorders>
            <w:shd w:val="clear" w:color="auto" w:fill="auto"/>
            <w:noWrap/>
            <w:vAlign w:val="bottom"/>
          </w:tcPr>
          <w:p w14:paraId="066EBD56"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I09</w:t>
            </w:r>
          </w:p>
        </w:tc>
        <w:tc>
          <w:tcPr>
            <w:tcW w:w="1337" w:type="dxa"/>
            <w:tcBorders>
              <w:top w:val="nil"/>
              <w:left w:val="nil"/>
              <w:bottom w:val="single" w:sz="4" w:space="0" w:color="auto"/>
              <w:right w:val="nil"/>
            </w:tcBorders>
            <w:shd w:val="clear" w:color="auto" w:fill="auto"/>
            <w:noWrap/>
            <w:vAlign w:val="bottom"/>
          </w:tcPr>
          <w:p w14:paraId="61624F27" w14:textId="77777777" w:rsidR="0049078B" w:rsidRPr="00BD607D" w:rsidRDefault="0049078B" w:rsidP="00BF3D90">
            <w:pPr>
              <w:spacing w:line="480" w:lineRule="auto"/>
              <w:jc w:val="center"/>
              <w:rPr>
                <w:color w:val="000000" w:themeColor="text1"/>
                <w:sz w:val="22"/>
                <w:szCs w:val="22"/>
              </w:rPr>
            </w:pPr>
            <w:r w:rsidRPr="00BD607D">
              <w:rPr>
                <w:color w:val="000000" w:themeColor="text1"/>
                <w:sz w:val="22"/>
                <w:szCs w:val="22"/>
              </w:rPr>
              <w:t>.798 (.806)</w:t>
            </w:r>
          </w:p>
        </w:tc>
      </w:tr>
    </w:tbl>
    <w:p w14:paraId="33F4A1D2" w14:textId="77777777" w:rsidR="0049078B" w:rsidRPr="00BD607D" w:rsidRDefault="0049078B" w:rsidP="00BF3D90">
      <w:pPr>
        <w:jc w:val="both"/>
        <w:rPr>
          <w:rFonts w:ascii="Cambria" w:hAnsi="Cambria"/>
          <w:color w:val="000000" w:themeColor="text1"/>
          <w:sz w:val="20"/>
          <w:szCs w:val="20"/>
        </w:rPr>
      </w:pPr>
    </w:p>
    <w:p w14:paraId="4AF0C3F7" w14:textId="77777777" w:rsidR="0049078B" w:rsidRPr="00BD607D" w:rsidRDefault="0049078B" w:rsidP="00BF3D90">
      <w:pPr>
        <w:spacing w:line="360" w:lineRule="auto"/>
        <w:rPr>
          <w:b/>
          <w:color w:val="000000" w:themeColor="text1"/>
        </w:rPr>
      </w:pPr>
    </w:p>
    <w:p w14:paraId="119AA9EF" w14:textId="77777777" w:rsidR="0049078B" w:rsidRPr="00BD607D" w:rsidRDefault="0049078B" w:rsidP="00BF3D90">
      <w:pPr>
        <w:spacing w:line="360" w:lineRule="auto"/>
        <w:rPr>
          <w:b/>
          <w:color w:val="000000" w:themeColor="text1"/>
        </w:rPr>
        <w:sectPr w:rsidR="0049078B" w:rsidRPr="00BD607D">
          <w:pgSz w:w="11906" w:h="16838"/>
          <w:pgMar w:top="1440" w:right="1440" w:bottom="1440" w:left="1440" w:header="708" w:footer="708" w:gutter="0"/>
          <w:cols w:space="708"/>
          <w:docGrid w:linePitch="360"/>
        </w:sectPr>
      </w:pPr>
    </w:p>
    <w:p w14:paraId="7575E912" w14:textId="77777777" w:rsidR="0049078B" w:rsidRPr="00BD607D" w:rsidRDefault="0049078B" w:rsidP="00BF3D90">
      <w:pPr>
        <w:spacing w:line="480" w:lineRule="auto"/>
        <w:jc w:val="both"/>
        <w:rPr>
          <w:color w:val="000000" w:themeColor="text1"/>
        </w:rPr>
      </w:pPr>
      <w:r w:rsidRPr="00BD607D">
        <w:rPr>
          <w:color w:val="000000" w:themeColor="text1"/>
        </w:rPr>
        <w:lastRenderedPageBreak/>
        <w:t>Table 4.</w:t>
      </w:r>
    </w:p>
    <w:p w14:paraId="477B6108" w14:textId="77777777" w:rsidR="0049078B" w:rsidRPr="00BD607D" w:rsidRDefault="0049078B" w:rsidP="00BF3D90">
      <w:pPr>
        <w:spacing w:line="480" w:lineRule="auto"/>
        <w:jc w:val="both"/>
        <w:rPr>
          <w:i/>
          <w:color w:val="000000" w:themeColor="text1"/>
        </w:rPr>
      </w:pPr>
      <w:r w:rsidRPr="00BD607D">
        <w:rPr>
          <w:i/>
          <w:color w:val="000000" w:themeColor="text1"/>
        </w:rPr>
        <w:t>Internal consistency, mean scores, and correlations between Internalisation score and convergent measures, for boys (n=751)</w:t>
      </w:r>
    </w:p>
    <w:p w14:paraId="634655BB" w14:textId="77777777" w:rsidR="0049078B" w:rsidRPr="00BD607D" w:rsidRDefault="0049078B" w:rsidP="00BF3D90">
      <w:pPr>
        <w:spacing w:line="480" w:lineRule="auto"/>
        <w:jc w:val="both"/>
        <w:rPr>
          <w:i/>
          <w:color w:val="000000" w:themeColor="text1"/>
        </w:rPr>
      </w:pPr>
    </w:p>
    <w:tbl>
      <w:tblPr>
        <w:tblW w:w="8734" w:type="dxa"/>
        <w:tblInd w:w="55" w:type="dxa"/>
        <w:tblCellMar>
          <w:left w:w="70" w:type="dxa"/>
          <w:right w:w="70" w:type="dxa"/>
        </w:tblCellMar>
        <w:tblLook w:val="04A0" w:firstRow="1" w:lastRow="0" w:firstColumn="1" w:lastColumn="0" w:noHBand="0" w:noVBand="1"/>
      </w:tblPr>
      <w:tblGrid>
        <w:gridCol w:w="3620"/>
        <w:gridCol w:w="1712"/>
        <w:gridCol w:w="1276"/>
        <w:gridCol w:w="2126"/>
      </w:tblGrid>
      <w:tr w:rsidR="00BD607D" w:rsidRPr="00BD607D" w14:paraId="42524FEF" w14:textId="77777777" w:rsidTr="00BF3D90">
        <w:trPr>
          <w:trHeight w:val="436"/>
        </w:trPr>
        <w:tc>
          <w:tcPr>
            <w:tcW w:w="3620" w:type="dxa"/>
            <w:tcBorders>
              <w:top w:val="single" w:sz="4" w:space="0" w:color="auto"/>
              <w:left w:val="nil"/>
              <w:bottom w:val="single" w:sz="4" w:space="0" w:color="auto"/>
              <w:right w:val="nil"/>
            </w:tcBorders>
          </w:tcPr>
          <w:p w14:paraId="1C53E15E" w14:textId="77777777" w:rsidR="0049078B" w:rsidRPr="00BD607D" w:rsidRDefault="0049078B" w:rsidP="00BF3D90">
            <w:pPr>
              <w:contextualSpacing/>
              <w:jc w:val="both"/>
              <w:rPr>
                <w:color w:val="000000" w:themeColor="text1"/>
                <w:sz w:val="22"/>
                <w:szCs w:val="22"/>
              </w:rPr>
            </w:pPr>
            <w:r w:rsidRPr="00BD607D">
              <w:rPr>
                <w:color w:val="000000" w:themeColor="text1"/>
                <w:sz w:val="22"/>
                <w:szCs w:val="22"/>
              </w:rPr>
              <w:t>Scale/subscale for convergent validity</w:t>
            </w:r>
          </w:p>
        </w:tc>
        <w:tc>
          <w:tcPr>
            <w:tcW w:w="1712" w:type="dxa"/>
            <w:tcBorders>
              <w:top w:val="single" w:sz="4" w:space="0" w:color="auto"/>
              <w:left w:val="nil"/>
              <w:bottom w:val="single" w:sz="4" w:space="0" w:color="auto"/>
              <w:right w:val="nil"/>
            </w:tcBorders>
          </w:tcPr>
          <w:p w14:paraId="58F9A558" w14:textId="77777777" w:rsidR="0049078B" w:rsidRPr="00BD607D" w:rsidRDefault="0049078B" w:rsidP="00BF3D90">
            <w:pPr>
              <w:contextualSpacing/>
              <w:jc w:val="center"/>
              <w:rPr>
                <w:color w:val="000000" w:themeColor="text1"/>
                <w:sz w:val="22"/>
                <w:szCs w:val="22"/>
              </w:rPr>
            </w:pPr>
            <w:r w:rsidRPr="00BD607D">
              <w:rPr>
                <w:color w:val="000000" w:themeColor="text1"/>
                <w:sz w:val="22"/>
                <w:szCs w:val="22"/>
              </w:rPr>
              <w:t>Cronbach’s alpha</w:t>
            </w:r>
          </w:p>
        </w:tc>
        <w:tc>
          <w:tcPr>
            <w:tcW w:w="1276" w:type="dxa"/>
            <w:tcBorders>
              <w:top w:val="single" w:sz="4" w:space="0" w:color="auto"/>
              <w:left w:val="nil"/>
              <w:bottom w:val="single" w:sz="4" w:space="0" w:color="auto"/>
              <w:right w:val="nil"/>
            </w:tcBorders>
          </w:tcPr>
          <w:p w14:paraId="7C4904C5" w14:textId="77777777" w:rsidR="0049078B" w:rsidRPr="00BD607D" w:rsidRDefault="0049078B" w:rsidP="00BF3D90">
            <w:pPr>
              <w:contextualSpacing/>
              <w:jc w:val="center"/>
              <w:rPr>
                <w:color w:val="000000" w:themeColor="text1"/>
                <w:sz w:val="22"/>
                <w:szCs w:val="22"/>
              </w:rPr>
            </w:pPr>
            <w:r w:rsidRPr="00BD607D">
              <w:rPr>
                <w:color w:val="000000" w:themeColor="text1"/>
                <w:sz w:val="22"/>
                <w:szCs w:val="22"/>
              </w:rPr>
              <w:t>Mean (SD)</w:t>
            </w:r>
          </w:p>
        </w:tc>
        <w:tc>
          <w:tcPr>
            <w:tcW w:w="2126" w:type="dxa"/>
            <w:tcBorders>
              <w:top w:val="single" w:sz="4" w:space="0" w:color="auto"/>
              <w:left w:val="nil"/>
              <w:bottom w:val="single" w:sz="4" w:space="0" w:color="auto"/>
              <w:right w:val="nil"/>
            </w:tcBorders>
          </w:tcPr>
          <w:p w14:paraId="1848F7AC" w14:textId="77777777" w:rsidR="0049078B" w:rsidRPr="00BD607D" w:rsidRDefault="0049078B" w:rsidP="00BF3D90">
            <w:pPr>
              <w:contextualSpacing/>
              <w:jc w:val="center"/>
              <w:rPr>
                <w:color w:val="000000" w:themeColor="text1"/>
                <w:sz w:val="22"/>
                <w:szCs w:val="22"/>
              </w:rPr>
            </w:pPr>
            <w:r w:rsidRPr="00BD607D">
              <w:rPr>
                <w:color w:val="000000" w:themeColor="text1"/>
                <w:sz w:val="22"/>
                <w:szCs w:val="22"/>
              </w:rPr>
              <w:t>Internalisation</w:t>
            </w:r>
          </w:p>
        </w:tc>
      </w:tr>
      <w:tr w:rsidR="00BD607D" w:rsidRPr="00BD607D" w14:paraId="3A79C304" w14:textId="77777777" w:rsidTr="00D854E5">
        <w:trPr>
          <w:trHeight w:val="300"/>
        </w:trPr>
        <w:tc>
          <w:tcPr>
            <w:tcW w:w="3620" w:type="dxa"/>
            <w:tcBorders>
              <w:top w:val="nil"/>
              <w:left w:val="nil"/>
              <w:bottom w:val="nil"/>
              <w:right w:val="nil"/>
            </w:tcBorders>
            <w:vAlign w:val="center"/>
          </w:tcPr>
          <w:p w14:paraId="29B71341" w14:textId="4F9391C0" w:rsidR="00446130" w:rsidRPr="00BD607D" w:rsidRDefault="00446130" w:rsidP="00446130">
            <w:pPr>
              <w:spacing w:line="480" w:lineRule="auto"/>
              <w:rPr>
                <w:color w:val="000000" w:themeColor="text1"/>
                <w:sz w:val="22"/>
                <w:szCs w:val="22"/>
              </w:rPr>
            </w:pPr>
            <w:r w:rsidRPr="00BD607D">
              <w:rPr>
                <w:color w:val="000000" w:themeColor="text1"/>
                <w:sz w:val="22"/>
                <w:szCs w:val="22"/>
              </w:rPr>
              <w:t>Total BESAA</w:t>
            </w:r>
          </w:p>
        </w:tc>
        <w:tc>
          <w:tcPr>
            <w:tcW w:w="1712" w:type="dxa"/>
            <w:tcBorders>
              <w:top w:val="nil"/>
              <w:left w:val="nil"/>
              <w:bottom w:val="nil"/>
              <w:right w:val="nil"/>
            </w:tcBorders>
          </w:tcPr>
          <w:p w14:paraId="6F6A5AB5" w14:textId="1A18F2F4" w:rsidR="00446130" w:rsidRPr="00BD607D" w:rsidRDefault="00BE49D5" w:rsidP="00446130">
            <w:pPr>
              <w:spacing w:line="480" w:lineRule="auto"/>
              <w:jc w:val="center"/>
              <w:rPr>
                <w:color w:val="000000" w:themeColor="text1"/>
                <w:sz w:val="22"/>
                <w:szCs w:val="22"/>
              </w:rPr>
            </w:pPr>
            <w:r w:rsidRPr="00BD607D">
              <w:rPr>
                <w:color w:val="000000" w:themeColor="text1"/>
                <w:sz w:val="22"/>
                <w:szCs w:val="22"/>
              </w:rPr>
              <w:t>.59</w:t>
            </w:r>
          </w:p>
        </w:tc>
        <w:tc>
          <w:tcPr>
            <w:tcW w:w="1276" w:type="dxa"/>
            <w:tcBorders>
              <w:top w:val="nil"/>
              <w:left w:val="nil"/>
              <w:bottom w:val="nil"/>
              <w:right w:val="nil"/>
            </w:tcBorders>
            <w:shd w:val="clear" w:color="000000" w:fill="auto"/>
          </w:tcPr>
          <w:p w14:paraId="5E26D780" w14:textId="03CB72B5" w:rsidR="00446130" w:rsidRPr="00BD607D" w:rsidRDefault="00BE49D5" w:rsidP="00446130">
            <w:pPr>
              <w:spacing w:line="480" w:lineRule="auto"/>
              <w:jc w:val="center"/>
              <w:rPr>
                <w:color w:val="000000" w:themeColor="text1"/>
                <w:sz w:val="22"/>
                <w:szCs w:val="22"/>
              </w:rPr>
            </w:pPr>
            <w:r w:rsidRPr="00BD607D">
              <w:rPr>
                <w:color w:val="000000" w:themeColor="text1"/>
                <w:sz w:val="22"/>
                <w:szCs w:val="22"/>
              </w:rPr>
              <w:t>3.97 (.67)</w:t>
            </w:r>
          </w:p>
        </w:tc>
        <w:tc>
          <w:tcPr>
            <w:tcW w:w="2126" w:type="dxa"/>
            <w:tcBorders>
              <w:top w:val="nil"/>
              <w:left w:val="nil"/>
              <w:bottom w:val="nil"/>
              <w:right w:val="nil"/>
            </w:tcBorders>
            <w:shd w:val="clear" w:color="auto" w:fill="auto"/>
            <w:vAlign w:val="bottom"/>
          </w:tcPr>
          <w:p w14:paraId="13262C2F" w14:textId="6192A683" w:rsidR="00446130" w:rsidRPr="00BD607D" w:rsidRDefault="00446130" w:rsidP="00446130">
            <w:pPr>
              <w:spacing w:line="480" w:lineRule="auto"/>
              <w:jc w:val="center"/>
              <w:rPr>
                <w:color w:val="000000" w:themeColor="text1"/>
                <w:sz w:val="22"/>
                <w:szCs w:val="22"/>
              </w:rPr>
            </w:pPr>
            <w:r w:rsidRPr="00BD607D">
              <w:rPr>
                <w:color w:val="000000" w:themeColor="text1"/>
                <w:sz w:val="22"/>
                <w:szCs w:val="22"/>
              </w:rPr>
              <w:t>-.184**</w:t>
            </w:r>
            <w:r w:rsidR="0007116D" w:rsidRPr="00BD607D">
              <w:rPr>
                <w:color w:val="000000" w:themeColor="text1"/>
                <w:sz w:val="22"/>
                <w:szCs w:val="22"/>
              </w:rPr>
              <w:t xml:space="preserve"> (-.290**)</w:t>
            </w:r>
          </w:p>
        </w:tc>
      </w:tr>
      <w:tr w:rsidR="00BD607D" w:rsidRPr="00BD607D" w14:paraId="06B82B33" w14:textId="77777777" w:rsidTr="00873B52">
        <w:trPr>
          <w:trHeight w:val="300"/>
        </w:trPr>
        <w:tc>
          <w:tcPr>
            <w:tcW w:w="3620" w:type="dxa"/>
            <w:tcBorders>
              <w:top w:val="nil"/>
              <w:left w:val="nil"/>
              <w:bottom w:val="nil"/>
              <w:right w:val="nil"/>
            </w:tcBorders>
            <w:vAlign w:val="center"/>
          </w:tcPr>
          <w:p w14:paraId="705B3498" w14:textId="7CCF4640" w:rsidR="00873B52" w:rsidRPr="00BD607D" w:rsidRDefault="00873B52" w:rsidP="00873B52">
            <w:pPr>
              <w:spacing w:line="480" w:lineRule="auto"/>
              <w:rPr>
                <w:color w:val="000000" w:themeColor="text1"/>
                <w:sz w:val="22"/>
                <w:szCs w:val="22"/>
              </w:rPr>
            </w:pPr>
            <w:r w:rsidRPr="00BD607D">
              <w:rPr>
                <w:color w:val="000000" w:themeColor="text1"/>
                <w:sz w:val="22"/>
                <w:szCs w:val="22"/>
              </w:rPr>
              <w:t>BES</w:t>
            </w:r>
            <w:r w:rsidR="00336ADD" w:rsidRPr="00BD607D">
              <w:rPr>
                <w:color w:val="000000" w:themeColor="text1"/>
                <w:sz w:val="22"/>
                <w:szCs w:val="22"/>
              </w:rPr>
              <w:t>AA</w:t>
            </w:r>
            <w:r w:rsidRPr="00BD607D">
              <w:rPr>
                <w:color w:val="000000" w:themeColor="text1"/>
                <w:sz w:val="22"/>
                <w:szCs w:val="22"/>
              </w:rPr>
              <w:t>: Appearance Positive</w:t>
            </w:r>
          </w:p>
        </w:tc>
        <w:tc>
          <w:tcPr>
            <w:tcW w:w="1712" w:type="dxa"/>
            <w:tcBorders>
              <w:top w:val="nil"/>
              <w:left w:val="nil"/>
              <w:bottom w:val="nil"/>
              <w:right w:val="nil"/>
            </w:tcBorders>
          </w:tcPr>
          <w:p w14:paraId="75FD9637" w14:textId="11BF46FE" w:rsidR="00873B52" w:rsidRPr="00BD607D" w:rsidRDefault="00873B52" w:rsidP="00873B52">
            <w:pPr>
              <w:spacing w:line="480" w:lineRule="auto"/>
              <w:jc w:val="center"/>
              <w:rPr>
                <w:color w:val="000000" w:themeColor="text1"/>
                <w:sz w:val="22"/>
                <w:szCs w:val="22"/>
              </w:rPr>
            </w:pPr>
            <w:r w:rsidRPr="00BD607D">
              <w:rPr>
                <w:color w:val="000000" w:themeColor="text1"/>
                <w:sz w:val="22"/>
                <w:szCs w:val="22"/>
              </w:rPr>
              <w:t>.64</w:t>
            </w:r>
          </w:p>
        </w:tc>
        <w:tc>
          <w:tcPr>
            <w:tcW w:w="1276" w:type="dxa"/>
            <w:tcBorders>
              <w:top w:val="nil"/>
              <w:left w:val="nil"/>
              <w:bottom w:val="nil"/>
              <w:right w:val="nil"/>
            </w:tcBorders>
            <w:shd w:val="clear" w:color="000000" w:fill="auto"/>
          </w:tcPr>
          <w:p w14:paraId="1C78A482" w14:textId="7213430E" w:rsidR="00873B52" w:rsidRPr="00BD607D" w:rsidRDefault="00873B52" w:rsidP="00873B52">
            <w:pPr>
              <w:spacing w:line="480" w:lineRule="auto"/>
              <w:jc w:val="center"/>
              <w:rPr>
                <w:color w:val="000000" w:themeColor="text1"/>
                <w:sz w:val="22"/>
                <w:szCs w:val="22"/>
              </w:rPr>
            </w:pPr>
            <w:r w:rsidRPr="00BD607D">
              <w:rPr>
                <w:color w:val="000000" w:themeColor="text1"/>
                <w:sz w:val="22"/>
                <w:szCs w:val="22"/>
              </w:rPr>
              <w:t>3.72 (.98)</w:t>
            </w:r>
          </w:p>
        </w:tc>
        <w:tc>
          <w:tcPr>
            <w:tcW w:w="2126" w:type="dxa"/>
            <w:tcBorders>
              <w:top w:val="nil"/>
              <w:left w:val="nil"/>
              <w:bottom w:val="nil"/>
              <w:right w:val="nil"/>
            </w:tcBorders>
            <w:shd w:val="clear" w:color="auto" w:fill="auto"/>
            <w:vAlign w:val="center"/>
          </w:tcPr>
          <w:p w14:paraId="5B4BD1B0" w14:textId="0765C4E4" w:rsidR="00873B52" w:rsidRPr="00BD607D" w:rsidRDefault="00873B52" w:rsidP="00873B52">
            <w:pPr>
              <w:spacing w:line="480" w:lineRule="auto"/>
              <w:jc w:val="center"/>
              <w:rPr>
                <w:color w:val="000000" w:themeColor="text1"/>
                <w:sz w:val="22"/>
                <w:szCs w:val="22"/>
              </w:rPr>
            </w:pPr>
            <w:r w:rsidRPr="00BD607D">
              <w:rPr>
                <w:color w:val="000000" w:themeColor="text1"/>
                <w:sz w:val="22"/>
                <w:szCs w:val="22"/>
              </w:rPr>
              <w:t>.008</w:t>
            </w:r>
            <w:r w:rsidR="00B252DF" w:rsidRPr="00BD607D">
              <w:rPr>
                <w:color w:val="000000" w:themeColor="text1"/>
                <w:sz w:val="22"/>
                <w:szCs w:val="22"/>
              </w:rPr>
              <w:t xml:space="preserve"> (-.0</w:t>
            </w:r>
            <w:r w:rsidR="00E8036A" w:rsidRPr="00BD607D">
              <w:rPr>
                <w:color w:val="000000" w:themeColor="text1"/>
                <w:sz w:val="22"/>
                <w:szCs w:val="22"/>
              </w:rPr>
              <w:t>3</w:t>
            </w:r>
            <w:r w:rsidR="00B252DF" w:rsidRPr="00BD607D">
              <w:rPr>
                <w:color w:val="000000" w:themeColor="text1"/>
                <w:sz w:val="22"/>
                <w:szCs w:val="22"/>
              </w:rPr>
              <w:t>3)</w:t>
            </w:r>
          </w:p>
        </w:tc>
      </w:tr>
      <w:tr w:rsidR="00BD607D" w:rsidRPr="00BD607D" w14:paraId="1F848BE5" w14:textId="77777777" w:rsidTr="00F86580">
        <w:trPr>
          <w:trHeight w:val="300"/>
        </w:trPr>
        <w:tc>
          <w:tcPr>
            <w:tcW w:w="3620" w:type="dxa"/>
            <w:tcBorders>
              <w:top w:val="nil"/>
              <w:left w:val="nil"/>
              <w:bottom w:val="nil"/>
              <w:right w:val="nil"/>
            </w:tcBorders>
            <w:vAlign w:val="center"/>
          </w:tcPr>
          <w:p w14:paraId="64256AB7" w14:textId="0B73ECF7" w:rsidR="00873B52" w:rsidRPr="00BD607D" w:rsidRDefault="00873B52" w:rsidP="00873B52">
            <w:pPr>
              <w:spacing w:line="480" w:lineRule="auto"/>
              <w:rPr>
                <w:color w:val="000000" w:themeColor="text1"/>
                <w:sz w:val="22"/>
                <w:szCs w:val="22"/>
              </w:rPr>
            </w:pPr>
            <w:r w:rsidRPr="00BD607D">
              <w:rPr>
                <w:color w:val="000000" w:themeColor="text1"/>
                <w:sz w:val="22"/>
                <w:szCs w:val="22"/>
              </w:rPr>
              <w:t>BES</w:t>
            </w:r>
            <w:r w:rsidR="00336ADD" w:rsidRPr="00BD607D">
              <w:rPr>
                <w:color w:val="000000" w:themeColor="text1"/>
                <w:sz w:val="22"/>
                <w:szCs w:val="22"/>
              </w:rPr>
              <w:t>AA</w:t>
            </w:r>
            <w:r w:rsidRPr="00BD607D">
              <w:rPr>
                <w:color w:val="000000" w:themeColor="text1"/>
                <w:sz w:val="22"/>
                <w:szCs w:val="22"/>
              </w:rPr>
              <w:t>: Appearance Negative</w:t>
            </w:r>
          </w:p>
        </w:tc>
        <w:tc>
          <w:tcPr>
            <w:tcW w:w="1712" w:type="dxa"/>
            <w:tcBorders>
              <w:top w:val="nil"/>
              <w:left w:val="nil"/>
              <w:bottom w:val="nil"/>
              <w:right w:val="nil"/>
            </w:tcBorders>
          </w:tcPr>
          <w:p w14:paraId="0A7BCACC" w14:textId="0A8A7310" w:rsidR="00873B52" w:rsidRPr="00BD607D" w:rsidRDefault="00873B52" w:rsidP="00873B52">
            <w:pPr>
              <w:spacing w:line="480" w:lineRule="auto"/>
              <w:jc w:val="center"/>
              <w:rPr>
                <w:color w:val="000000" w:themeColor="text1"/>
                <w:sz w:val="22"/>
                <w:szCs w:val="22"/>
              </w:rPr>
            </w:pPr>
            <w:r w:rsidRPr="00BD607D">
              <w:rPr>
                <w:color w:val="000000" w:themeColor="text1"/>
                <w:sz w:val="22"/>
                <w:szCs w:val="22"/>
              </w:rPr>
              <w:t>.55</w:t>
            </w:r>
          </w:p>
        </w:tc>
        <w:tc>
          <w:tcPr>
            <w:tcW w:w="1276" w:type="dxa"/>
            <w:tcBorders>
              <w:top w:val="nil"/>
              <w:left w:val="nil"/>
              <w:bottom w:val="nil"/>
              <w:right w:val="nil"/>
            </w:tcBorders>
            <w:shd w:val="clear" w:color="000000" w:fill="auto"/>
          </w:tcPr>
          <w:p w14:paraId="4A1F9F31" w14:textId="7C6CEC93" w:rsidR="00873B52" w:rsidRPr="00BD607D" w:rsidRDefault="00873B52" w:rsidP="00873B52">
            <w:pPr>
              <w:spacing w:line="480" w:lineRule="auto"/>
              <w:jc w:val="center"/>
              <w:rPr>
                <w:color w:val="000000" w:themeColor="text1"/>
                <w:sz w:val="22"/>
                <w:szCs w:val="22"/>
              </w:rPr>
            </w:pPr>
            <w:r w:rsidRPr="00BD607D">
              <w:rPr>
                <w:color w:val="000000" w:themeColor="text1"/>
                <w:sz w:val="22"/>
                <w:szCs w:val="22"/>
              </w:rPr>
              <w:t>4.17 (.79)</w:t>
            </w:r>
          </w:p>
        </w:tc>
        <w:tc>
          <w:tcPr>
            <w:tcW w:w="2126" w:type="dxa"/>
            <w:tcBorders>
              <w:top w:val="nil"/>
              <w:left w:val="nil"/>
              <w:bottom w:val="nil"/>
              <w:right w:val="nil"/>
            </w:tcBorders>
            <w:shd w:val="clear" w:color="auto" w:fill="auto"/>
            <w:vAlign w:val="center"/>
          </w:tcPr>
          <w:p w14:paraId="3A2B05A6" w14:textId="6B1710E8" w:rsidR="00873B52" w:rsidRPr="00BD607D" w:rsidRDefault="0050075D" w:rsidP="00873B52">
            <w:pPr>
              <w:spacing w:line="480" w:lineRule="auto"/>
              <w:jc w:val="center"/>
              <w:rPr>
                <w:color w:val="000000" w:themeColor="text1"/>
                <w:sz w:val="22"/>
                <w:szCs w:val="22"/>
                <w:vertAlign w:val="superscript"/>
              </w:rPr>
            </w:pPr>
            <w:r w:rsidRPr="00BD607D">
              <w:rPr>
                <w:color w:val="000000" w:themeColor="text1"/>
                <w:sz w:val="22"/>
                <w:szCs w:val="22"/>
              </w:rPr>
              <w:t>-.302** (</w:t>
            </w:r>
            <w:r w:rsidR="00873B52" w:rsidRPr="00BD607D">
              <w:rPr>
                <w:color w:val="000000" w:themeColor="text1"/>
                <w:sz w:val="22"/>
                <w:szCs w:val="22"/>
              </w:rPr>
              <w:t>-.</w:t>
            </w:r>
            <w:r w:rsidR="00DB4B00" w:rsidRPr="00BD607D">
              <w:rPr>
                <w:color w:val="000000" w:themeColor="text1"/>
                <w:sz w:val="22"/>
                <w:szCs w:val="22"/>
              </w:rPr>
              <w:t>460</w:t>
            </w:r>
            <w:r w:rsidR="00873B52" w:rsidRPr="00BD607D">
              <w:rPr>
                <w:color w:val="000000" w:themeColor="text1"/>
                <w:sz w:val="22"/>
                <w:szCs w:val="22"/>
              </w:rPr>
              <w:t>**</w:t>
            </w:r>
            <w:r w:rsidRPr="00BD607D">
              <w:rPr>
                <w:color w:val="000000" w:themeColor="text1"/>
                <w:sz w:val="22"/>
                <w:szCs w:val="22"/>
              </w:rPr>
              <w:t>)</w:t>
            </w:r>
          </w:p>
        </w:tc>
      </w:tr>
      <w:tr w:rsidR="00BD607D" w:rsidRPr="00BD607D" w14:paraId="127207BD" w14:textId="77777777" w:rsidTr="00F86580">
        <w:trPr>
          <w:trHeight w:val="300"/>
        </w:trPr>
        <w:tc>
          <w:tcPr>
            <w:tcW w:w="3620" w:type="dxa"/>
            <w:tcBorders>
              <w:top w:val="nil"/>
              <w:left w:val="nil"/>
              <w:bottom w:val="nil"/>
              <w:right w:val="nil"/>
            </w:tcBorders>
            <w:vAlign w:val="center"/>
          </w:tcPr>
          <w:p w14:paraId="6B28F25F" w14:textId="3B15881A" w:rsidR="00F86580" w:rsidRPr="00BD607D" w:rsidRDefault="00F86580" w:rsidP="00F86580">
            <w:pPr>
              <w:spacing w:line="480" w:lineRule="auto"/>
              <w:rPr>
                <w:color w:val="000000" w:themeColor="text1"/>
                <w:sz w:val="22"/>
                <w:szCs w:val="22"/>
              </w:rPr>
            </w:pPr>
            <w:r w:rsidRPr="00BD607D">
              <w:rPr>
                <w:color w:val="000000" w:themeColor="text1"/>
                <w:sz w:val="22"/>
                <w:szCs w:val="22"/>
              </w:rPr>
              <w:t>Total EDE-Q</w:t>
            </w:r>
          </w:p>
        </w:tc>
        <w:tc>
          <w:tcPr>
            <w:tcW w:w="1712" w:type="dxa"/>
            <w:tcBorders>
              <w:top w:val="nil"/>
              <w:left w:val="nil"/>
              <w:bottom w:val="nil"/>
              <w:right w:val="nil"/>
            </w:tcBorders>
          </w:tcPr>
          <w:p w14:paraId="1CE71003" w14:textId="44130FD6" w:rsidR="00F86580" w:rsidRPr="00BD607D" w:rsidRDefault="00F86580" w:rsidP="00F86580">
            <w:pPr>
              <w:spacing w:line="480" w:lineRule="auto"/>
              <w:jc w:val="center"/>
              <w:rPr>
                <w:color w:val="000000" w:themeColor="text1"/>
                <w:sz w:val="22"/>
                <w:szCs w:val="22"/>
              </w:rPr>
            </w:pPr>
            <w:r w:rsidRPr="00BD607D">
              <w:rPr>
                <w:color w:val="000000" w:themeColor="text1"/>
                <w:sz w:val="22"/>
                <w:szCs w:val="22"/>
              </w:rPr>
              <w:t>.91</w:t>
            </w:r>
          </w:p>
        </w:tc>
        <w:tc>
          <w:tcPr>
            <w:tcW w:w="1276" w:type="dxa"/>
            <w:tcBorders>
              <w:top w:val="nil"/>
              <w:left w:val="nil"/>
              <w:bottom w:val="nil"/>
              <w:right w:val="nil"/>
            </w:tcBorders>
            <w:shd w:val="clear" w:color="000000" w:fill="auto"/>
          </w:tcPr>
          <w:p w14:paraId="675E1356" w14:textId="2A534CAD" w:rsidR="00F86580" w:rsidRPr="00BD607D" w:rsidRDefault="00F86580" w:rsidP="00F86580">
            <w:pPr>
              <w:spacing w:line="480" w:lineRule="auto"/>
              <w:jc w:val="center"/>
              <w:rPr>
                <w:color w:val="000000" w:themeColor="text1"/>
                <w:sz w:val="22"/>
                <w:szCs w:val="22"/>
              </w:rPr>
            </w:pPr>
            <w:r w:rsidRPr="00BD607D">
              <w:rPr>
                <w:color w:val="000000" w:themeColor="text1"/>
                <w:sz w:val="22"/>
                <w:szCs w:val="22"/>
              </w:rPr>
              <w:t>1.82 (.80)</w:t>
            </w:r>
          </w:p>
        </w:tc>
        <w:tc>
          <w:tcPr>
            <w:tcW w:w="2126" w:type="dxa"/>
            <w:tcBorders>
              <w:top w:val="nil"/>
              <w:left w:val="nil"/>
              <w:bottom w:val="nil"/>
              <w:right w:val="nil"/>
            </w:tcBorders>
            <w:shd w:val="clear" w:color="auto" w:fill="auto"/>
            <w:vAlign w:val="center"/>
          </w:tcPr>
          <w:p w14:paraId="1F18B8B0" w14:textId="58B14AB5" w:rsidR="00F86580" w:rsidRPr="00BD607D" w:rsidRDefault="00F86580" w:rsidP="00F86580">
            <w:pPr>
              <w:spacing w:line="480" w:lineRule="auto"/>
              <w:jc w:val="center"/>
              <w:rPr>
                <w:color w:val="000000" w:themeColor="text1"/>
                <w:sz w:val="22"/>
                <w:szCs w:val="22"/>
              </w:rPr>
            </w:pPr>
            <w:r w:rsidRPr="00BD607D">
              <w:rPr>
                <w:color w:val="000000" w:themeColor="text1"/>
                <w:sz w:val="22"/>
                <w:szCs w:val="22"/>
              </w:rPr>
              <w:t>.347**</w:t>
            </w:r>
          </w:p>
        </w:tc>
      </w:tr>
      <w:tr w:rsidR="00BD607D" w:rsidRPr="00BD607D" w14:paraId="0C3212D9" w14:textId="77777777" w:rsidTr="00F86580">
        <w:trPr>
          <w:trHeight w:val="300"/>
        </w:trPr>
        <w:tc>
          <w:tcPr>
            <w:tcW w:w="3620" w:type="dxa"/>
            <w:tcBorders>
              <w:top w:val="nil"/>
              <w:left w:val="nil"/>
              <w:bottom w:val="nil"/>
              <w:right w:val="nil"/>
            </w:tcBorders>
            <w:vAlign w:val="center"/>
          </w:tcPr>
          <w:p w14:paraId="6CC54883" w14:textId="248BF4FF" w:rsidR="00F86580" w:rsidRPr="00BD607D" w:rsidRDefault="00F86580" w:rsidP="00F86580">
            <w:pPr>
              <w:spacing w:line="480" w:lineRule="auto"/>
              <w:rPr>
                <w:color w:val="000000" w:themeColor="text1"/>
                <w:sz w:val="22"/>
                <w:szCs w:val="22"/>
              </w:rPr>
            </w:pPr>
            <w:r w:rsidRPr="00BD607D">
              <w:rPr>
                <w:color w:val="000000" w:themeColor="text1"/>
                <w:sz w:val="22"/>
                <w:szCs w:val="22"/>
              </w:rPr>
              <w:t>EDE-Q: Preoccupation and Control</w:t>
            </w:r>
          </w:p>
        </w:tc>
        <w:tc>
          <w:tcPr>
            <w:tcW w:w="1712" w:type="dxa"/>
            <w:tcBorders>
              <w:top w:val="nil"/>
              <w:left w:val="nil"/>
              <w:bottom w:val="nil"/>
              <w:right w:val="nil"/>
            </w:tcBorders>
          </w:tcPr>
          <w:p w14:paraId="677BB3C3" w14:textId="28429C0D" w:rsidR="00F86580" w:rsidRPr="00BD607D" w:rsidRDefault="00F86580" w:rsidP="00F86580">
            <w:pPr>
              <w:spacing w:line="480" w:lineRule="auto"/>
              <w:jc w:val="center"/>
              <w:rPr>
                <w:color w:val="000000" w:themeColor="text1"/>
                <w:sz w:val="22"/>
                <w:szCs w:val="22"/>
              </w:rPr>
            </w:pPr>
            <w:r w:rsidRPr="00BD607D">
              <w:rPr>
                <w:color w:val="000000" w:themeColor="text1"/>
                <w:sz w:val="22"/>
                <w:szCs w:val="22"/>
              </w:rPr>
              <w:t>.88</w:t>
            </w:r>
          </w:p>
        </w:tc>
        <w:tc>
          <w:tcPr>
            <w:tcW w:w="1276" w:type="dxa"/>
            <w:tcBorders>
              <w:top w:val="nil"/>
              <w:left w:val="nil"/>
              <w:bottom w:val="nil"/>
              <w:right w:val="nil"/>
            </w:tcBorders>
            <w:shd w:val="clear" w:color="000000" w:fill="auto"/>
          </w:tcPr>
          <w:p w14:paraId="0FAC2885" w14:textId="1E696828" w:rsidR="00F86580" w:rsidRPr="00BD607D" w:rsidRDefault="00F86580" w:rsidP="00F86580">
            <w:pPr>
              <w:spacing w:line="480" w:lineRule="auto"/>
              <w:jc w:val="center"/>
              <w:rPr>
                <w:color w:val="000000" w:themeColor="text1"/>
                <w:sz w:val="22"/>
                <w:szCs w:val="22"/>
              </w:rPr>
            </w:pPr>
            <w:r w:rsidRPr="00BD607D">
              <w:rPr>
                <w:color w:val="000000" w:themeColor="text1"/>
                <w:sz w:val="22"/>
                <w:szCs w:val="22"/>
              </w:rPr>
              <w:t>1.71 (.68)</w:t>
            </w:r>
          </w:p>
        </w:tc>
        <w:tc>
          <w:tcPr>
            <w:tcW w:w="2126" w:type="dxa"/>
            <w:tcBorders>
              <w:top w:val="nil"/>
              <w:left w:val="nil"/>
              <w:bottom w:val="nil"/>
              <w:right w:val="nil"/>
            </w:tcBorders>
            <w:shd w:val="clear" w:color="auto" w:fill="auto"/>
            <w:vAlign w:val="center"/>
          </w:tcPr>
          <w:p w14:paraId="5A9B2046" w14:textId="4CCD7A4E" w:rsidR="00F86580" w:rsidRPr="00BD607D" w:rsidRDefault="00F86580" w:rsidP="00F86580">
            <w:pPr>
              <w:spacing w:line="480" w:lineRule="auto"/>
              <w:jc w:val="center"/>
              <w:rPr>
                <w:color w:val="000000" w:themeColor="text1"/>
                <w:sz w:val="22"/>
                <w:szCs w:val="22"/>
              </w:rPr>
            </w:pPr>
            <w:r w:rsidRPr="00BD607D">
              <w:rPr>
                <w:color w:val="000000" w:themeColor="text1"/>
                <w:sz w:val="22"/>
                <w:szCs w:val="22"/>
              </w:rPr>
              <w:t>.299**</w:t>
            </w:r>
          </w:p>
        </w:tc>
      </w:tr>
      <w:tr w:rsidR="00BD607D" w:rsidRPr="00BD607D" w14:paraId="21A38C42" w14:textId="77777777" w:rsidTr="00FF7D41">
        <w:trPr>
          <w:trHeight w:val="300"/>
        </w:trPr>
        <w:tc>
          <w:tcPr>
            <w:tcW w:w="3620" w:type="dxa"/>
            <w:tcBorders>
              <w:top w:val="nil"/>
              <w:left w:val="nil"/>
              <w:bottom w:val="single" w:sz="4" w:space="0" w:color="auto"/>
              <w:right w:val="nil"/>
            </w:tcBorders>
            <w:vAlign w:val="center"/>
          </w:tcPr>
          <w:p w14:paraId="70612357" w14:textId="01D9EFE3" w:rsidR="00F86580" w:rsidRPr="00BD607D" w:rsidRDefault="00F86580" w:rsidP="00F86580">
            <w:pPr>
              <w:spacing w:line="480" w:lineRule="auto"/>
              <w:rPr>
                <w:color w:val="000000" w:themeColor="text1"/>
                <w:sz w:val="22"/>
                <w:szCs w:val="22"/>
              </w:rPr>
            </w:pPr>
            <w:r w:rsidRPr="00BD607D">
              <w:rPr>
                <w:color w:val="000000" w:themeColor="text1"/>
                <w:sz w:val="22"/>
                <w:szCs w:val="22"/>
              </w:rPr>
              <w:t>EDE-Q: Weight and Shape Concerns</w:t>
            </w:r>
          </w:p>
        </w:tc>
        <w:tc>
          <w:tcPr>
            <w:tcW w:w="1712" w:type="dxa"/>
            <w:tcBorders>
              <w:top w:val="nil"/>
              <w:left w:val="nil"/>
              <w:bottom w:val="single" w:sz="4" w:space="0" w:color="auto"/>
              <w:right w:val="nil"/>
            </w:tcBorders>
          </w:tcPr>
          <w:p w14:paraId="5995C707" w14:textId="20D47A02" w:rsidR="00F86580" w:rsidRPr="00BD607D" w:rsidRDefault="00F86580" w:rsidP="00F86580">
            <w:pPr>
              <w:spacing w:line="480" w:lineRule="auto"/>
              <w:jc w:val="center"/>
              <w:rPr>
                <w:color w:val="000000" w:themeColor="text1"/>
                <w:sz w:val="22"/>
                <w:szCs w:val="22"/>
              </w:rPr>
            </w:pPr>
            <w:r w:rsidRPr="00BD607D">
              <w:rPr>
                <w:color w:val="000000" w:themeColor="text1"/>
                <w:sz w:val="22"/>
                <w:szCs w:val="22"/>
              </w:rPr>
              <w:t>.88</w:t>
            </w:r>
          </w:p>
        </w:tc>
        <w:tc>
          <w:tcPr>
            <w:tcW w:w="1276" w:type="dxa"/>
            <w:tcBorders>
              <w:top w:val="nil"/>
              <w:left w:val="nil"/>
              <w:bottom w:val="single" w:sz="4" w:space="0" w:color="auto"/>
              <w:right w:val="nil"/>
            </w:tcBorders>
            <w:shd w:val="clear" w:color="000000" w:fill="auto"/>
          </w:tcPr>
          <w:p w14:paraId="62012C49" w14:textId="12596E75" w:rsidR="00F86580" w:rsidRPr="00BD607D" w:rsidRDefault="00F86580" w:rsidP="00F86580">
            <w:pPr>
              <w:spacing w:line="480" w:lineRule="auto"/>
              <w:jc w:val="center"/>
              <w:rPr>
                <w:color w:val="000000" w:themeColor="text1"/>
                <w:sz w:val="22"/>
                <w:szCs w:val="22"/>
              </w:rPr>
            </w:pPr>
            <w:r w:rsidRPr="00BD607D">
              <w:rPr>
                <w:color w:val="000000" w:themeColor="text1"/>
                <w:sz w:val="22"/>
                <w:szCs w:val="22"/>
              </w:rPr>
              <w:t>2 (1.21)</w:t>
            </w:r>
          </w:p>
        </w:tc>
        <w:tc>
          <w:tcPr>
            <w:tcW w:w="2126" w:type="dxa"/>
            <w:tcBorders>
              <w:top w:val="nil"/>
              <w:left w:val="nil"/>
              <w:bottom w:val="single" w:sz="4" w:space="0" w:color="auto"/>
              <w:right w:val="nil"/>
            </w:tcBorders>
            <w:shd w:val="clear" w:color="auto" w:fill="auto"/>
            <w:vAlign w:val="center"/>
          </w:tcPr>
          <w:p w14:paraId="620CD711" w14:textId="0BEF2CD0" w:rsidR="00F86580" w:rsidRPr="00BD607D" w:rsidRDefault="00F86580" w:rsidP="00F86580">
            <w:pPr>
              <w:spacing w:line="480" w:lineRule="auto"/>
              <w:jc w:val="center"/>
              <w:rPr>
                <w:color w:val="000000" w:themeColor="text1"/>
                <w:sz w:val="22"/>
                <w:szCs w:val="22"/>
              </w:rPr>
            </w:pPr>
            <w:r w:rsidRPr="00BD607D">
              <w:rPr>
                <w:color w:val="000000" w:themeColor="text1"/>
                <w:sz w:val="22"/>
                <w:szCs w:val="22"/>
              </w:rPr>
              <w:t>.312**</w:t>
            </w:r>
          </w:p>
        </w:tc>
      </w:tr>
    </w:tbl>
    <w:p w14:paraId="06AF1529" w14:textId="663F0185" w:rsidR="0049078B" w:rsidRPr="00BD607D" w:rsidRDefault="0049078B" w:rsidP="00BF3D90">
      <w:pPr>
        <w:spacing w:line="480" w:lineRule="auto"/>
        <w:rPr>
          <w:color w:val="000000" w:themeColor="text1"/>
          <w:sz w:val="20"/>
          <w:szCs w:val="20"/>
        </w:rPr>
      </w:pPr>
      <w:r w:rsidRPr="00BD607D">
        <w:rPr>
          <w:color w:val="000000" w:themeColor="text1"/>
          <w:sz w:val="20"/>
          <w:szCs w:val="20"/>
        </w:rPr>
        <w:t>Two-tailed; **p&lt;0.01</w:t>
      </w:r>
      <w:r w:rsidR="00E52EEE" w:rsidRPr="00BD607D">
        <w:rPr>
          <w:color w:val="000000" w:themeColor="text1"/>
          <w:sz w:val="20"/>
          <w:szCs w:val="20"/>
        </w:rPr>
        <w:t xml:space="preserve">; </w:t>
      </w:r>
      <w:r w:rsidR="002E1C88" w:rsidRPr="00BD607D">
        <w:rPr>
          <w:color w:val="000000" w:themeColor="text1"/>
          <w:sz w:val="22"/>
          <w:szCs w:val="22"/>
        </w:rPr>
        <w:t>c</w:t>
      </w:r>
      <w:r w:rsidR="00E52EEE" w:rsidRPr="00BD607D">
        <w:rPr>
          <w:color w:val="000000" w:themeColor="text1"/>
          <w:sz w:val="22"/>
          <w:szCs w:val="22"/>
        </w:rPr>
        <w:t>orrelation</w:t>
      </w:r>
      <w:r w:rsidR="002E1C88" w:rsidRPr="00BD607D">
        <w:rPr>
          <w:color w:val="000000" w:themeColor="text1"/>
          <w:sz w:val="22"/>
          <w:szCs w:val="22"/>
        </w:rPr>
        <w:t xml:space="preserve">s in </w:t>
      </w:r>
      <w:r w:rsidR="00350443" w:rsidRPr="00BD607D">
        <w:rPr>
          <w:color w:val="000000" w:themeColor="text1"/>
          <w:sz w:val="22"/>
          <w:szCs w:val="22"/>
        </w:rPr>
        <w:t xml:space="preserve">brackets </w:t>
      </w:r>
      <w:r w:rsidR="002E1C88" w:rsidRPr="00BD607D">
        <w:rPr>
          <w:color w:val="000000" w:themeColor="text1"/>
          <w:sz w:val="22"/>
          <w:szCs w:val="22"/>
        </w:rPr>
        <w:t>were</w:t>
      </w:r>
      <w:r w:rsidR="00E52EEE" w:rsidRPr="00BD607D">
        <w:rPr>
          <w:color w:val="000000" w:themeColor="text1"/>
          <w:sz w:val="22"/>
          <w:szCs w:val="22"/>
        </w:rPr>
        <w:t xml:space="preserve"> corrected for attenuation</w:t>
      </w:r>
    </w:p>
    <w:p w14:paraId="05CB7793" w14:textId="77777777" w:rsidR="0049078B" w:rsidRPr="00BD607D" w:rsidRDefault="0049078B" w:rsidP="00BF3D90">
      <w:pPr>
        <w:spacing w:line="480" w:lineRule="auto"/>
        <w:rPr>
          <w:color w:val="000000" w:themeColor="text1"/>
          <w:sz w:val="22"/>
          <w:szCs w:val="22"/>
        </w:rPr>
      </w:pPr>
    </w:p>
    <w:p w14:paraId="69B70649" w14:textId="77777777" w:rsidR="00BF3D90" w:rsidRPr="00BD607D" w:rsidRDefault="00BF3D90">
      <w:pPr>
        <w:rPr>
          <w:color w:val="000000" w:themeColor="text1"/>
        </w:rPr>
      </w:pPr>
    </w:p>
    <w:sectPr w:rsidR="00BF3D90" w:rsidRPr="00BD60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B07A7" w14:textId="77777777" w:rsidR="00507154" w:rsidRDefault="00507154">
      <w:r>
        <w:separator/>
      </w:r>
    </w:p>
  </w:endnote>
  <w:endnote w:type="continuationSeparator" w:id="0">
    <w:p w14:paraId="13F65329" w14:textId="77777777" w:rsidR="00507154" w:rsidRDefault="0050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
    <w:altName w:val="﷽﷽﷽﷽﷽﷽﷽"/>
    <w:panose1 w:val="02000500000000000000"/>
    <w:charset w:val="00"/>
    <w:family w:val="auto"/>
    <w:pitch w:val="variable"/>
    <w:sig w:usb0="E00002FF" w:usb1="5000205A"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3602898"/>
      <w:docPartObj>
        <w:docPartGallery w:val="Page Numbers (Bottom of Page)"/>
        <w:docPartUnique/>
      </w:docPartObj>
    </w:sdtPr>
    <w:sdtEndPr>
      <w:rPr>
        <w:noProof/>
      </w:rPr>
    </w:sdtEndPr>
    <w:sdtContent>
      <w:p w14:paraId="032C4C47" w14:textId="54DE65EB" w:rsidR="0010188A" w:rsidRDefault="0010188A">
        <w:pPr>
          <w:pStyle w:val="Footer"/>
          <w:jc w:val="right"/>
        </w:pPr>
        <w:r>
          <w:fldChar w:fldCharType="begin"/>
        </w:r>
        <w:r>
          <w:instrText xml:space="preserve"> PAGE   \* MERGEFORMAT </w:instrText>
        </w:r>
        <w:r>
          <w:fldChar w:fldCharType="separate"/>
        </w:r>
        <w:r w:rsidR="00350443">
          <w:rPr>
            <w:noProof/>
          </w:rPr>
          <w:t>38</w:t>
        </w:r>
        <w:r>
          <w:rPr>
            <w:noProof/>
          </w:rPr>
          <w:fldChar w:fldCharType="end"/>
        </w:r>
      </w:p>
    </w:sdtContent>
  </w:sdt>
  <w:p w14:paraId="5576F212" w14:textId="77777777" w:rsidR="0010188A" w:rsidRDefault="00101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74ABA" w14:textId="77777777" w:rsidR="00507154" w:rsidRDefault="00507154">
      <w:r>
        <w:separator/>
      </w:r>
    </w:p>
  </w:footnote>
  <w:footnote w:type="continuationSeparator" w:id="0">
    <w:p w14:paraId="6256A929" w14:textId="77777777" w:rsidR="00507154" w:rsidRDefault="00507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8E60A" w14:textId="77777777" w:rsidR="0010188A" w:rsidRDefault="0010188A">
    <w:pPr>
      <w:pStyle w:val="Header"/>
    </w:pPr>
    <w:r>
      <w:t>Running Head: VALIDATION OF INTERNALISATION-SUBSCALE FOR INDIAN ADOLESCENTS</w:t>
    </w:r>
  </w:p>
  <w:p w14:paraId="6C9DDF14" w14:textId="77777777" w:rsidR="0010188A" w:rsidRDefault="00101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23B9C"/>
    <w:multiLevelType w:val="hybridMultilevel"/>
    <w:tmpl w:val="9C06FEE0"/>
    <w:lvl w:ilvl="0" w:tplc="5554F13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A7CAC"/>
    <w:multiLevelType w:val="hybridMultilevel"/>
    <w:tmpl w:val="EE5CF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F2F6F"/>
    <w:multiLevelType w:val="hybridMultilevel"/>
    <w:tmpl w:val="BD70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A120E"/>
    <w:multiLevelType w:val="hybridMultilevel"/>
    <w:tmpl w:val="B994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C22EE"/>
    <w:multiLevelType w:val="hybridMultilevel"/>
    <w:tmpl w:val="5B04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33A15"/>
    <w:multiLevelType w:val="multilevel"/>
    <w:tmpl w:val="BE3CA2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E084AF3"/>
    <w:multiLevelType w:val="hybridMultilevel"/>
    <w:tmpl w:val="0E80875C"/>
    <w:lvl w:ilvl="0" w:tplc="04090001">
      <w:start w:val="1"/>
      <w:numFmt w:val="bullet"/>
      <w:lvlText w:val=""/>
      <w:lvlJc w:val="left"/>
      <w:pPr>
        <w:ind w:left="360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1993472"/>
    <w:multiLevelType w:val="hybridMultilevel"/>
    <w:tmpl w:val="4FB0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49078B"/>
    <w:rsid w:val="00017E2E"/>
    <w:rsid w:val="00020DF7"/>
    <w:rsid w:val="00027026"/>
    <w:rsid w:val="0003116F"/>
    <w:rsid w:val="0007116D"/>
    <w:rsid w:val="00092E59"/>
    <w:rsid w:val="00094205"/>
    <w:rsid w:val="000A5635"/>
    <w:rsid w:val="000B0651"/>
    <w:rsid w:val="000B5F4F"/>
    <w:rsid w:val="000C110D"/>
    <w:rsid w:val="000C3831"/>
    <w:rsid w:val="000E2A06"/>
    <w:rsid w:val="000F5020"/>
    <w:rsid w:val="000F5E03"/>
    <w:rsid w:val="0010188A"/>
    <w:rsid w:val="00106FA1"/>
    <w:rsid w:val="001115F0"/>
    <w:rsid w:val="001204DE"/>
    <w:rsid w:val="00132E77"/>
    <w:rsid w:val="00156DF3"/>
    <w:rsid w:val="00163B6A"/>
    <w:rsid w:val="00170B68"/>
    <w:rsid w:val="00174901"/>
    <w:rsid w:val="001850DC"/>
    <w:rsid w:val="00187CCE"/>
    <w:rsid w:val="001C5EA5"/>
    <w:rsid w:val="001D12D7"/>
    <w:rsid w:val="001D20B7"/>
    <w:rsid w:val="001D2503"/>
    <w:rsid w:val="001E2C3B"/>
    <w:rsid w:val="001F4B9F"/>
    <w:rsid w:val="0020164E"/>
    <w:rsid w:val="0020357F"/>
    <w:rsid w:val="00212314"/>
    <w:rsid w:val="00217713"/>
    <w:rsid w:val="00223717"/>
    <w:rsid w:val="00225317"/>
    <w:rsid w:val="002542E1"/>
    <w:rsid w:val="00254D2F"/>
    <w:rsid w:val="00257EA0"/>
    <w:rsid w:val="00261A40"/>
    <w:rsid w:val="00281464"/>
    <w:rsid w:val="00285572"/>
    <w:rsid w:val="0028601D"/>
    <w:rsid w:val="00292365"/>
    <w:rsid w:val="002A0270"/>
    <w:rsid w:val="002A765A"/>
    <w:rsid w:val="002B7CFA"/>
    <w:rsid w:val="002C303A"/>
    <w:rsid w:val="002C3A9F"/>
    <w:rsid w:val="002C791B"/>
    <w:rsid w:val="002D33E3"/>
    <w:rsid w:val="002D7052"/>
    <w:rsid w:val="002E1C88"/>
    <w:rsid w:val="002E36FC"/>
    <w:rsid w:val="002E3CCC"/>
    <w:rsid w:val="002E6873"/>
    <w:rsid w:val="002F6886"/>
    <w:rsid w:val="00300F97"/>
    <w:rsid w:val="0031425E"/>
    <w:rsid w:val="003215D3"/>
    <w:rsid w:val="00325D76"/>
    <w:rsid w:val="00336ADD"/>
    <w:rsid w:val="00350443"/>
    <w:rsid w:val="003635ED"/>
    <w:rsid w:val="00366C97"/>
    <w:rsid w:val="003675AA"/>
    <w:rsid w:val="003703BF"/>
    <w:rsid w:val="00382491"/>
    <w:rsid w:val="003A40BF"/>
    <w:rsid w:val="003A59EA"/>
    <w:rsid w:val="003B16AC"/>
    <w:rsid w:val="003B4877"/>
    <w:rsid w:val="003B572C"/>
    <w:rsid w:val="003B5F24"/>
    <w:rsid w:val="003B610C"/>
    <w:rsid w:val="003B736A"/>
    <w:rsid w:val="003D0F82"/>
    <w:rsid w:val="003E000A"/>
    <w:rsid w:val="003E7386"/>
    <w:rsid w:val="003F0C38"/>
    <w:rsid w:val="00403A3F"/>
    <w:rsid w:val="00403DF2"/>
    <w:rsid w:val="0041419B"/>
    <w:rsid w:val="00437F1D"/>
    <w:rsid w:val="004455EB"/>
    <w:rsid w:val="00445E0C"/>
    <w:rsid w:val="00446130"/>
    <w:rsid w:val="00454ED3"/>
    <w:rsid w:val="004742FB"/>
    <w:rsid w:val="0049078B"/>
    <w:rsid w:val="00492B87"/>
    <w:rsid w:val="004930BE"/>
    <w:rsid w:val="004935C4"/>
    <w:rsid w:val="004A2DA4"/>
    <w:rsid w:val="004B06B8"/>
    <w:rsid w:val="004C303F"/>
    <w:rsid w:val="004E2F4D"/>
    <w:rsid w:val="004E320E"/>
    <w:rsid w:val="004F75E4"/>
    <w:rsid w:val="0050075D"/>
    <w:rsid w:val="00507154"/>
    <w:rsid w:val="00526017"/>
    <w:rsid w:val="005531EB"/>
    <w:rsid w:val="005607DC"/>
    <w:rsid w:val="00565546"/>
    <w:rsid w:val="0057696B"/>
    <w:rsid w:val="0059737D"/>
    <w:rsid w:val="005A16FB"/>
    <w:rsid w:val="005B7F82"/>
    <w:rsid w:val="005D34DB"/>
    <w:rsid w:val="005E169A"/>
    <w:rsid w:val="005E1E3F"/>
    <w:rsid w:val="005E50C1"/>
    <w:rsid w:val="005E7798"/>
    <w:rsid w:val="006058F6"/>
    <w:rsid w:val="00610A11"/>
    <w:rsid w:val="006172D4"/>
    <w:rsid w:val="00633CF2"/>
    <w:rsid w:val="006363FE"/>
    <w:rsid w:val="006411F7"/>
    <w:rsid w:val="006423EE"/>
    <w:rsid w:val="006533C9"/>
    <w:rsid w:val="00653508"/>
    <w:rsid w:val="00665FCD"/>
    <w:rsid w:val="00684A75"/>
    <w:rsid w:val="006A7321"/>
    <w:rsid w:val="006B2CBD"/>
    <w:rsid w:val="006B4340"/>
    <w:rsid w:val="006B4E2C"/>
    <w:rsid w:val="006B5739"/>
    <w:rsid w:val="006B7341"/>
    <w:rsid w:val="006D0AE9"/>
    <w:rsid w:val="006D0EEB"/>
    <w:rsid w:val="006D4EF5"/>
    <w:rsid w:val="006E0F13"/>
    <w:rsid w:val="006E4E7E"/>
    <w:rsid w:val="006F09C6"/>
    <w:rsid w:val="006F19EE"/>
    <w:rsid w:val="006F1E5F"/>
    <w:rsid w:val="006F57EF"/>
    <w:rsid w:val="00701515"/>
    <w:rsid w:val="00703D81"/>
    <w:rsid w:val="00703EA3"/>
    <w:rsid w:val="0072506C"/>
    <w:rsid w:val="0072635A"/>
    <w:rsid w:val="007266D6"/>
    <w:rsid w:val="0073256A"/>
    <w:rsid w:val="007444E3"/>
    <w:rsid w:val="0077477C"/>
    <w:rsid w:val="00774CC8"/>
    <w:rsid w:val="007833A8"/>
    <w:rsid w:val="00791586"/>
    <w:rsid w:val="007C1A12"/>
    <w:rsid w:val="007C1D4D"/>
    <w:rsid w:val="00800CAB"/>
    <w:rsid w:val="00806003"/>
    <w:rsid w:val="00811D7A"/>
    <w:rsid w:val="008253B1"/>
    <w:rsid w:val="0083623B"/>
    <w:rsid w:val="00837A55"/>
    <w:rsid w:val="00846121"/>
    <w:rsid w:val="0084665D"/>
    <w:rsid w:val="0085326F"/>
    <w:rsid w:val="008606B0"/>
    <w:rsid w:val="00873B52"/>
    <w:rsid w:val="00877795"/>
    <w:rsid w:val="00877BB3"/>
    <w:rsid w:val="00891B23"/>
    <w:rsid w:val="0089502E"/>
    <w:rsid w:val="008A264F"/>
    <w:rsid w:val="008D2FE1"/>
    <w:rsid w:val="008D6ACC"/>
    <w:rsid w:val="008F6977"/>
    <w:rsid w:val="0092262A"/>
    <w:rsid w:val="00940D7C"/>
    <w:rsid w:val="009419F6"/>
    <w:rsid w:val="0095202E"/>
    <w:rsid w:val="009726A7"/>
    <w:rsid w:val="0098482A"/>
    <w:rsid w:val="00984CD4"/>
    <w:rsid w:val="00995AF9"/>
    <w:rsid w:val="009D38DF"/>
    <w:rsid w:val="009E6311"/>
    <w:rsid w:val="00A12111"/>
    <w:rsid w:val="00A20E1C"/>
    <w:rsid w:val="00A26ECB"/>
    <w:rsid w:val="00A45DFE"/>
    <w:rsid w:val="00A73C89"/>
    <w:rsid w:val="00A91F05"/>
    <w:rsid w:val="00A91FB0"/>
    <w:rsid w:val="00A9730A"/>
    <w:rsid w:val="00AB502E"/>
    <w:rsid w:val="00AB58F3"/>
    <w:rsid w:val="00AC6C4D"/>
    <w:rsid w:val="00AD15F0"/>
    <w:rsid w:val="00AD3D39"/>
    <w:rsid w:val="00AE4E5B"/>
    <w:rsid w:val="00B10377"/>
    <w:rsid w:val="00B17954"/>
    <w:rsid w:val="00B252DF"/>
    <w:rsid w:val="00B2654D"/>
    <w:rsid w:val="00B37D9A"/>
    <w:rsid w:val="00B44099"/>
    <w:rsid w:val="00B47CBA"/>
    <w:rsid w:val="00B607E4"/>
    <w:rsid w:val="00B6209E"/>
    <w:rsid w:val="00B62968"/>
    <w:rsid w:val="00B63F98"/>
    <w:rsid w:val="00B750B1"/>
    <w:rsid w:val="00BB29B2"/>
    <w:rsid w:val="00BB39F6"/>
    <w:rsid w:val="00BC3A01"/>
    <w:rsid w:val="00BD4DFE"/>
    <w:rsid w:val="00BD607D"/>
    <w:rsid w:val="00BD6390"/>
    <w:rsid w:val="00BE49D5"/>
    <w:rsid w:val="00BE6DFA"/>
    <w:rsid w:val="00BF1D80"/>
    <w:rsid w:val="00BF3D90"/>
    <w:rsid w:val="00BF43B4"/>
    <w:rsid w:val="00BF4970"/>
    <w:rsid w:val="00C1141C"/>
    <w:rsid w:val="00C114A1"/>
    <w:rsid w:val="00C1753C"/>
    <w:rsid w:val="00C43A80"/>
    <w:rsid w:val="00C4463D"/>
    <w:rsid w:val="00C602F0"/>
    <w:rsid w:val="00C66076"/>
    <w:rsid w:val="00C80A2C"/>
    <w:rsid w:val="00CA017B"/>
    <w:rsid w:val="00CA02ED"/>
    <w:rsid w:val="00CA14D3"/>
    <w:rsid w:val="00CA2654"/>
    <w:rsid w:val="00CC72CD"/>
    <w:rsid w:val="00CE4E7C"/>
    <w:rsid w:val="00D05D51"/>
    <w:rsid w:val="00D116B8"/>
    <w:rsid w:val="00D20C2B"/>
    <w:rsid w:val="00D20FB0"/>
    <w:rsid w:val="00D243D6"/>
    <w:rsid w:val="00D43590"/>
    <w:rsid w:val="00D52F8D"/>
    <w:rsid w:val="00D54D1D"/>
    <w:rsid w:val="00D652B3"/>
    <w:rsid w:val="00D721AA"/>
    <w:rsid w:val="00D73000"/>
    <w:rsid w:val="00D83CC7"/>
    <w:rsid w:val="00D854E5"/>
    <w:rsid w:val="00D8619A"/>
    <w:rsid w:val="00D86305"/>
    <w:rsid w:val="00DA6D21"/>
    <w:rsid w:val="00DB4B00"/>
    <w:rsid w:val="00DD4AB3"/>
    <w:rsid w:val="00E14907"/>
    <w:rsid w:val="00E2137B"/>
    <w:rsid w:val="00E23049"/>
    <w:rsid w:val="00E3502B"/>
    <w:rsid w:val="00E37504"/>
    <w:rsid w:val="00E45112"/>
    <w:rsid w:val="00E52EEE"/>
    <w:rsid w:val="00E8036A"/>
    <w:rsid w:val="00E938F6"/>
    <w:rsid w:val="00EB26B6"/>
    <w:rsid w:val="00EB5709"/>
    <w:rsid w:val="00EC1A57"/>
    <w:rsid w:val="00EE0ECC"/>
    <w:rsid w:val="00EE7468"/>
    <w:rsid w:val="00F12024"/>
    <w:rsid w:val="00F13FE5"/>
    <w:rsid w:val="00F23EA4"/>
    <w:rsid w:val="00F25D73"/>
    <w:rsid w:val="00F440F3"/>
    <w:rsid w:val="00F45C61"/>
    <w:rsid w:val="00F70E38"/>
    <w:rsid w:val="00F72B80"/>
    <w:rsid w:val="00F86580"/>
    <w:rsid w:val="00F90B05"/>
    <w:rsid w:val="00FB63AE"/>
    <w:rsid w:val="00FC7769"/>
    <w:rsid w:val="00FD4E73"/>
    <w:rsid w:val="00FE55F3"/>
    <w:rsid w:val="00FE77D3"/>
    <w:rsid w:val="00FF5CB1"/>
    <w:rsid w:val="00FF7D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D53390"/>
  <w15:docId w15:val="{FC33A6CC-F0B7-1F49-BF48-7DA10481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7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078B"/>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9078B"/>
    <w:rPr>
      <w:rFonts w:eastAsiaTheme="minorHAnsi"/>
      <w:sz w:val="18"/>
      <w:szCs w:val="18"/>
    </w:rPr>
  </w:style>
  <w:style w:type="character" w:customStyle="1" w:styleId="BalloonTextChar">
    <w:name w:val="Balloon Text Char"/>
    <w:basedOn w:val="DefaultParagraphFont"/>
    <w:link w:val="BalloonText"/>
    <w:uiPriority w:val="99"/>
    <w:semiHidden/>
    <w:rsid w:val="0049078B"/>
    <w:rPr>
      <w:rFonts w:ascii="Times New Roman" w:hAnsi="Times New Roman" w:cs="Times New Roman"/>
      <w:sz w:val="18"/>
      <w:szCs w:val="18"/>
    </w:rPr>
  </w:style>
  <w:style w:type="paragraph" w:styleId="NormalWeb">
    <w:name w:val="Normal (Web)"/>
    <w:basedOn w:val="Normal"/>
    <w:uiPriority w:val="99"/>
    <w:semiHidden/>
    <w:unhideWhenUsed/>
    <w:rsid w:val="0049078B"/>
    <w:pPr>
      <w:spacing w:before="100" w:beforeAutospacing="1" w:after="100" w:afterAutospacing="1"/>
    </w:pPr>
  </w:style>
  <w:style w:type="paragraph" w:customStyle="1" w:styleId="EndNoteBibliographyTitle">
    <w:name w:val="EndNote Bibliography Title"/>
    <w:basedOn w:val="Normal"/>
    <w:link w:val="EndNoteBibliographyTitleChar"/>
    <w:rsid w:val="0049078B"/>
    <w:pPr>
      <w:spacing w:line="259" w:lineRule="auto"/>
      <w:jc w:val="center"/>
    </w:pPr>
    <w:rPr>
      <w:rFonts w:ascii="Calibri" w:eastAsiaTheme="minorHAnsi" w:hAnsi="Calibri" w:cs="Calibri"/>
      <w:sz w:val="22"/>
      <w:szCs w:val="22"/>
      <w:lang w:val="en-US"/>
    </w:rPr>
  </w:style>
  <w:style w:type="character" w:customStyle="1" w:styleId="EndNoteBibliographyTitleChar">
    <w:name w:val="EndNote Bibliography Title Char"/>
    <w:basedOn w:val="DefaultParagraphFont"/>
    <w:link w:val="EndNoteBibliographyTitle"/>
    <w:rsid w:val="0049078B"/>
    <w:rPr>
      <w:rFonts w:ascii="Calibri" w:hAnsi="Calibri" w:cs="Calibri"/>
      <w:lang w:val="en-US"/>
    </w:rPr>
  </w:style>
  <w:style w:type="paragraph" w:customStyle="1" w:styleId="EndNoteBibliography">
    <w:name w:val="EndNote Bibliography"/>
    <w:basedOn w:val="Normal"/>
    <w:link w:val="EndNoteBibliographyChar"/>
    <w:rsid w:val="0049078B"/>
    <w:pPr>
      <w:spacing w:after="160"/>
    </w:pPr>
    <w:rPr>
      <w:rFonts w:ascii="Calibri" w:eastAsiaTheme="minorHAnsi" w:hAnsi="Calibri" w:cs="Calibri"/>
      <w:sz w:val="22"/>
      <w:szCs w:val="22"/>
      <w:lang w:val="en-US"/>
    </w:rPr>
  </w:style>
  <w:style w:type="character" w:customStyle="1" w:styleId="EndNoteBibliographyChar">
    <w:name w:val="EndNote Bibliography Char"/>
    <w:basedOn w:val="DefaultParagraphFont"/>
    <w:link w:val="EndNoteBibliography"/>
    <w:rsid w:val="0049078B"/>
    <w:rPr>
      <w:rFonts w:ascii="Calibri" w:hAnsi="Calibri" w:cs="Calibri"/>
      <w:lang w:val="en-US"/>
    </w:rPr>
  </w:style>
  <w:style w:type="character" w:styleId="CommentReference">
    <w:name w:val="annotation reference"/>
    <w:basedOn w:val="DefaultParagraphFont"/>
    <w:uiPriority w:val="99"/>
    <w:semiHidden/>
    <w:unhideWhenUsed/>
    <w:rsid w:val="0049078B"/>
    <w:rPr>
      <w:sz w:val="16"/>
      <w:szCs w:val="16"/>
    </w:rPr>
  </w:style>
  <w:style w:type="paragraph" w:styleId="CommentText">
    <w:name w:val="annotation text"/>
    <w:basedOn w:val="Normal"/>
    <w:link w:val="CommentTextChar"/>
    <w:uiPriority w:val="99"/>
    <w:semiHidden/>
    <w:unhideWhenUsed/>
    <w:rsid w:val="0049078B"/>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9078B"/>
    <w:rPr>
      <w:sz w:val="20"/>
      <w:szCs w:val="20"/>
    </w:rPr>
  </w:style>
  <w:style w:type="paragraph" w:styleId="CommentSubject">
    <w:name w:val="annotation subject"/>
    <w:basedOn w:val="CommentText"/>
    <w:next w:val="CommentText"/>
    <w:link w:val="CommentSubjectChar"/>
    <w:uiPriority w:val="99"/>
    <w:semiHidden/>
    <w:unhideWhenUsed/>
    <w:rsid w:val="0049078B"/>
    <w:rPr>
      <w:b/>
      <w:bCs/>
    </w:rPr>
  </w:style>
  <w:style w:type="character" w:customStyle="1" w:styleId="CommentSubjectChar">
    <w:name w:val="Comment Subject Char"/>
    <w:basedOn w:val="CommentTextChar"/>
    <w:link w:val="CommentSubject"/>
    <w:uiPriority w:val="99"/>
    <w:semiHidden/>
    <w:rsid w:val="0049078B"/>
    <w:rPr>
      <w:b/>
      <w:bCs/>
      <w:sz w:val="20"/>
      <w:szCs w:val="20"/>
    </w:rPr>
  </w:style>
  <w:style w:type="character" w:customStyle="1" w:styleId="ListParagraphChar">
    <w:name w:val="List Paragraph Char"/>
    <w:basedOn w:val="DefaultParagraphFont"/>
    <w:link w:val="ListParagraph"/>
    <w:uiPriority w:val="34"/>
    <w:rsid w:val="0049078B"/>
  </w:style>
  <w:style w:type="character" w:customStyle="1" w:styleId="ref-lnk">
    <w:name w:val="ref-lnk"/>
    <w:basedOn w:val="DefaultParagraphFont"/>
    <w:rsid w:val="0049078B"/>
  </w:style>
  <w:style w:type="character" w:styleId="Hyperlink">
    <w:name w:val="Hyperlink"/>
    <w:basedOn w:val="DefaultParagraphFont"/>
    <w:uiPriority w:val="99"/>
    <w:unhideWhenUsed/>
    <w:rsid w:val="0049078B"/>
    <w:rPr>
      <w:color w:val="0000FF"/>
      <w:u w:val="single"/>
    </w:rPr>
  </w:style>
  <w:style w:type="character" w:customStyle="1" w:styleId="ref-overlay">
    <w:name w:val="ref-overlay"/>
    <w:basedOn w:val="DefaultParagraphFont"/>
    <w:rsid w:val="0049078B"/>
  </w:style>
  <w:style w:type="character" w:customStyle="1" w:styleId="hlfld-contribauthor">
    <w:name w:val="hlfld-contribauthor"/>
    <w:basedOn w:val="DefaultParagraphFont"/>
    <w:rsid w:val="0049078B"/>
  </w:style>
  <w:style w:type="character" w:customStyle="1" w:styleId="apple-converted-space">
    <w:name w:val="apple-converted-space"/>
    <w:basedOn w:val="DefaultParagraphFont"/>
    <w:rsid w:val="0049078B"/>
  </w:style>
  <w:style w:type="character" w:customStyle="1" w:styleId="nlmgiven-names">
    <w:name w:val="nlm_given-names"/>
    <w:basedOn w:val="DefaultParagraphFont"/>
    <w:rsid w:val="0049078B"/>
  </w:style>
  <w:style w:type="character" w:customStyle="1" w:styleId="nlmyear">
    <w:name w:val="nlm_year"/>
    <w:basedOn w:val="DefaultParagraphFont"/>
    <w:rsid w:val="0049078B"/>
  </w:style>
  <w:style w:type="character" w:customStyle="1" w:styleId="nlmarticle-title">
    <w:name w:val="nlm_article-title"/>
    <w:basedOn w:val="DefaultParagraphFont"/>
    <w:rsid w:val="0049078B"/>
  </w:style>
  <w:style w:type="character" w:customStyle="1" w:styleId="nlmfpage">
    <w:name w:val="nlm_fpage"/>
    <w:basedOn w:val="DefaultParagraphFont"/>
    <w:rsid w:val="0049078B"/>
  </w:style>
  <w:style w:type="character" w:customStyle="1" w:styleId="nlmlpage">
    <w:name w:val="nlm_lpage"/>
    <w:basedOn w:val="DefaultParagraphFont"/>
    <w:rsid w:val="0049078B"/>
  </w:style>
  <w:style w:type="character" w:customStyle="1" w:styleId="ref-links">
    <w:name w:val="ref-links"/>
    <w:basedOn w:val="DefaultParagraphFont"/>
    <w:rsid w:val="0049078B"/>
  </w:style>
  <w:style w:type="character" w:customStyle="1" w:styleId="xlinks-container">
    <w:name w:val="xlinks-container"/>
    <w:basedOn w:val="DefaultParagraphFont"/>
    <w:rsid w:val="0049078B"/>
  </w:style>
  <w:style w:type="character" w:customStyle="1" w:styleId="googlescholar-container">
    <w:name w:val="googlescholar-container"/>
    <w:basedOn w:val="DefaultParagraphFont"/>
    <w:rsid w:val="0049078B"/>
  </w:style>
  <w:style w:type="paragraph" w:styleId="Header">
    <w:name w:val="header"/>
    <w:basedOn w:val="Normal"/>
    <w:link w:val="HeaderChar"/>
    <w:uiPriority w:val="99"/>
    <w:unhideWhenUsed/>
    <w:rsid w:val="0049078B"/>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49078B"/>
    <w:rPr>
      <w:rFonts w:ascii="Calibri" w:eastAsia="Calibri" w:hAnsi="Calibri" w:cs="Times New Roman"/>
    </w:rPr>
  </w:style>
  <w:style w:type="paragraph" w:styleId="Footer">
    <w:name w:val="footer"/>
    <w:basedOn w:val="Normal"/>
    <w:link w:val="FooterChar"/>
    <w:uiPriority w:val="99"/>
    <w:unhideWhenUsed/>
    <w:rsid w:val="0049078B"/>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9078B"/>
  </w:style>
  <w:style w:type="character" w:styleId="PlaceholderText">
    <w:name w:val="Placeholder Text"/>
    <w:basedOn w:val="DefaultParagraphFont"/>
    <w:uiPriority w:val="99"/>
    <w:semiHidden/>
    <w:rsid w:val="0049078B"/>
    <w:rPr>
      <w:color w:val="808080"/>
    </w:rPr>
  </w:style>
  <w:style w:type="paragraph" w:styleId="Revision">
    <w:name w:val="Revision"/>
    <w:hidden/>
    <w:uiPriority w:val="99"/>
    <w:semiHidden/>
    <w:rsid w:val="0049078B"/>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9078B"/>
  </w:style>
  <w:style w:type="character" w:customStyle="1" w:styleId="UnresolvedMention1">
    <w:name w:val="Unresolved Mention1"/>
    <w:basedOn w:val="DefaultParagraphFont"/>
    <w:uiPriority w:val="99"/>
    <w:semiHidden/>
    <w:unhideWhenUsed/>
    <w:rsid w:val="0049078B"/>
    <w:rPr>
      <w:color w:val="605E5C"/>
      <w:shd w:val="clear" w:color="auto" w:fill="E1DFDD"/>
    </w:rPr>
  </w:style>
  <w:style w:type="character" w:customStyle="1" w:styleId="eop">
    <w:name w:val="eop"/>
    <w:basedOn w:val="DefaultParagraphFont"/>
    <w:rsid w:val="0049078B"/>
  </w:style>
  <w:style w:type="paragraph" w:customStyle="1" w:styleId="paragraph">
    <w:name w:val="paragraph"/>
    <w:basedOn w:val="Normal"/>
    <w:rsid w:val="0049078B"/>
    <w:pPr>
      <w:spacing w:before="100" w:beforeAutospacing="1" w:after="100" w:afterAutospacing="1"/>
    </w:pPr>
    <w:rPr>
      <w:lang w:eastAsia="en-GB"/>
    </w:rPr>
  </w:style>
  <w:style w:type="character" w:customStyle="1" w:styleId="kwd-text">
    <w:name w:val="kwd-text"/>
    <w:basedOn w:val="DefaultParagraphFont"/>
    <w:rsid w:val="0049078B"/>
  </w:style>
  <w:style w:type="character" w:customStyle="1" w:styleId="UnresolvedMention2">
    <w:name w:val="Unresolved Mention2"/>
    <w:basedOn w:val="DefaultParagraphFont"/>
    <w:uiPriority w:val="99"/>
    <w:semiHidden/>
    <w:unhideWhenUsed/>
    <w:rsid w:val="0020357F"/>
    <w:rPr>
      <w:color w:val="605E5C"/>
      <w:shd w:val="clear" w:color="auto" w:fill="E1DFDD"/>
    </w:rPr>
  </w:style>
  <w:style w:type="character" w:styleId="FollowedHyperlink">
    <w:name w:val="FollowedHyperlink"/>
    <w:basedOn w:val="DefaultParagraphFont"/>
    <w:uiPriority w:val="99"/>
    <w:semiHidden/>
    <w:unhideWhenUsed/>
    <w:rsid w:val="00020DF7"/>
    <w:rPr>
      <w:color w:val="954F72" w:themeColor="followedHyperlink"/>
      <w:u w:val="single"/>
    </w:rPr>
  </w:style>
  <w:style w:type="character" w:customStyle="1" w:styleId="UnresolvedMention3">
    <w:name w:val="Unresolved Mention3"/>
    <w:basedOn w:val="DefaultParagraphFont"/>
    <w:uiPriority w:val="99"/>
    <w:semiHidden/>
    <w:unhideWhenUsed/>
    <w:rsid w:val="00E37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193588">
      <w:bodyDiv w:val="1"/>
      <w:marLeft w:val="0"/>
      <w:marRight w:val="0"/>
      <w:marTop w:val="0"/>
      <w:marBottom w:val="0"/>
      <w:divBdr>
        <w:top w:val="none" w:sz="0" w:space="0" w:color="auto"/>
        <w:left w:val="none" w:sz="0" w:space="0" w:color="auto"/>
        <w:bottom w:val="none" w:sz="0" w:space="0" w:color="auto"/>
        <w:right w:val="none" w:sz="0" w:space="0" w:color="auto"/>
      </w:divBdr>
    </w:div>
    <w:div w:id="602541695">
      <w:bodyDiv w:val="1"/>
      <w:marLeft w:val="0"/>
      <w:marRight w:val="0"/>
      <w:marTop w:val="0"/>
      <w:marBottom w:val="0"/>
      <w:divBdr>
        <w:top w:val="none" w:sz="0" w:space="0" w:color="auto"/>
        <w:left w:val="none" w:sz="0" w:space="0" w:color="auto"/>
        <w:bottom w:val="none" w:sz="0" w:space="0" w:color="auto"/>
        <w:right w:val="none" w:sz="0" w:space="0" w:color="auto"/>
      </w:divBdr>
    </w:div>
    <w:div w:id="146461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BF02289162" TargetMode="External"/><Relationship Id="rId21" Type="http://schemas.openxmlformats.org/officeDocument/2006/relationships/hyperlink" Target="https://doi-org.ezproxy.uwe.ac.uk/10.1080/01292980109364807" TargetMode="External"/><Relationship Id="rId34" Type="http://schemas.openxmlformats.org/officeDocument/2006/relationships/hyperlink" Target="https://CRAN.R-project.org/package=nopaco" TargetMode="External"/><Relationship Id="rId42" Type="http://schemas.openxmlformats.org/officeDocument/2006/relationships/hyperlink" Target="https://doi-org.ezproxy.uwe.ac.uk/10.2307/2286403" TargetMode="External"/><Relationship Id="rId47" Type="http://schemas.openxmlformats.org/officeDocument/2006/relationships/hyperlink" Target="https://doi-org.ezproxy.uwe.ac.uk/10.1007/s12646-014-0245-y" TargetMode="External"/><Relationship Id="rId50" Type="http://schemas.openxmlformats.org/officeDocument/2006/relationships/hyperlink" Target="https://doi.org/10.1016/j.bodyim.2011.10.002" TargetMode="External"/><Relationship Id="rId55" Type="http://schemas.openxmlformats.org/officeDocument/2006/relationships/hyperlink" Target="https://doi.org/10.1016/j.bodyim.2011.06.001" TargetMode="External"/><Relationship Id="rId63" Type="http://schemas.openxmlformats.org/officeDocument/2006/relationships/hyperlink" Target="https://wenr.wes.org/2018/09/education-in-india"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x.doi.org.ezproxy.uwe.ac.uk/10.1037/0033-2909.107.2.238" TargetMode="External"/><Relationship Id="rId29" Type="http://schemas.openxmlformats.org/officeDocument/2006/relationships/hyperlink" Target="https://doi-org.ezproxy.uwe.ac.uk/10.1080/10705519909540118" TargetMode="External"/><Relationship Id="rId11" Type="http://schemas.openxmlformats.org/officeDocument/2006/relationships/hyperlink" Target="https://doi.org/10.1186/1471-2458-9-52" TargetMode="External"/><Relationship Id="rId24" Type="http://schemas.openxmlformats.org/officeDocument/2006/relationships/hyperlink" Target="https://doi-org.ezproxy.uwe.ac.uk/10.1007/s13312-017-1205-0" TargetMode="External"/><Relationship Id="rId32" Type="http://schemas.openxmlformats.org/officeDocument/2006/relationships/hyperlink" Target="https://doi.org/10.1177/001316446002000116" TargetMode="External"/><Relationship Id="rId37" Type="http://schemas.openxmlformats.org/officeDocument/2006/relationships/hyperlink" Target="https://doi.org/10.1016/j.bodyim.2013.06.007" TargetMode="External"/><Relationship Id="rId40" Type="http://schemas.openxmlformats.org/officeDocument/2006/relationships/hyperlink" Target="https://doi.org/10.1207/S15327752JPA7601_6" TargetMode="External"/><Relationship Id="rId45" Type="http://schemas.openxmlformats.org/officeDocument/2006/relationships/hyperlink" Target="https://doi.org/10.1111/ijd.12860" TargetMode="External"/><Relationship Id="rId53" Type="http://schemas.openxmlformats.org/officeDocument/2006/relationships/hyperlink" Target="https://doi-org.ezproxy.uwe.ac.uk/10.1002/eat.10229" TargetMode="External"/><Relationship Id="rId58" Type="http://schemas.openxmlformats.org/officeDocument/2006/relationships/hyperlink" Target="https://doi.org/10.1016/j.bodyim.2018.08.014" TargetMode="External"/><Relationship Id="rId66" Type="http://schemas.openxmlformats.org/officeDocument/2006/relationships/hyperlink" Target="https://doi.org/10.1016/j.bodyim.2019.05.001" TargetMode="External"/><Relationship Id="rId5" Type="http://schemas.openxmlformats.org/officeDocument/2006/relationships/webSettings" Target="webSettings.xml"/><Relationship Id="rId61" Type="http://schemas.openxmlformats.org/officeDocument/2006/relationships/hyperlink" Target="https://rajbhasha.gov.in/en/official-languages-act-1963" TargetMode="External"/><Relationship Id="rId19" Type="http://schemas.openxmlformats.org/officeDocument/2006/relationships/hyperlink" Target="https://doi-org.ezproxy.uwe.ac.uk/10.1093/clipsy.bpi053" TargetMode="External"/><Relationship Id="rId14" Type="http://schemas.openxmlformats.org/officeDocument/2006/relationships/hyperlink" Target="https://doi-org.ezproxy.uwe.ac.uk/10.1080/15205436.2010.513468" TargetMode="External"/><Relationship Id="rId22" Type="http://schemas.openxmlformats.org/officeDocument/2006/relationships/hyperlink" Target="https://doi-org.ezproxy.uwe.ac.uk/10.1177/019685902236899" TargetMode="External"/><Relationship Id="rId27" Type="http://schemas.openxmlformats.org/officeDocument/2006/relationships/hyperlink" Target="https://doi.org/10.1177/0049124183011003003" TargetMode="External"/><Relationship Id="rId30" Type="http://schemas.openxmlformats.org/officeDocument/2006/relationships/hyperlink" Target="https://doi.org/10.1016/j.bodyim.2010.07.003" TargetMode="External"/><Relationship Id="rId35" Type="http://schemas.openxmlformats.org/officeDocument/2006/relationships/hyperlink" Target="https://doi.org/10.2307/2529310" TargetMode="External"/><Relationship Id="rId43" Type="http://schemas.openxmlformats.org/officeDocument/2006/relationships/hyperlink" Target="https://doi.org/10.1177/2158244017691327" TargetMode="External"/><Relationship Id="rId48" Type="http://schemas.openxmlformats.org/officeDocument/2006/relationships/hyperlink" Target="http://dx.doi.org.ezproxy.uwe.ac.uk/10.1037/dev0000013" TargetMode="External"/><Relationship Id="rId56" Type="http://schemas.openxmlformats.org/officeDocument/2006/relationships/hyperlink" Target="http://dx.doi.org.ezproxy.uwe.ac.uk/10.1037/0033-2909.128.5.825" TargetMode="External"/><Relationship Id="rId64" Type="http://schemas.openxmlformats.org/officeDocument/2006/relationships/hyperlink" Target="https://doi-org.ezproxy.uwe.ac.uk/10.1111/j.1460-2466.2012.01667.x" TargetMode="External"/><Relationship Id="rId8" Type="http://schemas.openxmlformats.org/officeDocument/2006/relationships/hyperlink" Target="mailto:Helena.lewis-smith@uwe.ac.uk" TargetMode="External"/><Relationship Id="rId51" Type="http://schemas.openxmlformats.org/officeDocument/2006/relationships/hyperlink" Target="https://doi.org/10.1037/a0037917" TargetMode="External"/><Relationship Id="rId3" Type="http://schemas.openxmlformats.org/officeDocument/2006/relationships/styles" Target="styles.xml"/><Relationship Id="rId12" Type="http://schemas.openxmlformats.org/officeDocument/2006/relationships/hyperlink" Target="https://doi-org.ezproxy.uwe.ac.uk/10.1017/sjp.2013.94" TargetMode="External"/><Relationship Id="rId17" Type="http://schemas.openxmlformats.org/officeDocument/2006/relationships/hyperlink" Target="http://dx.doi.org.ezproxy.uwe.ac.uk/10.1037/0033-2909.88.3.588" TargetMode="External"/><Relationship Id="rId25" Type="http://schemas.openxmlformats.org/officeDocument/2006/relationships/hyperlink" Target="https://doi.org/10.1016/j.copsyc.2015.09.005" TargetMode="External"/><Relationship Id="rId33" Type="http://schemas.openxmlformats.org/officeDocument/2006/relationships/hyperlink" Target="https://doi-org.ezproxy.uwe.ac.uk/10.1300/J082v39n03_15" TargetMode="External"/><Relationship Id="rId38" Type="http://schemas.openxmlformats.org/officeDocument/2006/relationships/hyperlink" Target="https://doi.org/10.1016/j.bodyim.2006.09.004" TargetMode="External"/><Relationship Id="rId46" Type="http://schemas.openxmlformats.org/officeDocument/2006/relationships/hyperlink" Target="https://doi.org/10.1057/978-1-137-47765-1_14" TargetMode="External"/><Relationship Id="rId59" Type="http://schemas.openxmlformats.org/officeDocument/2006/relationships/hyperlink" Target="https://doi.org/10.1177/0146167209359702" TargetMode="External"/><Relationship Id="rId67" Type="http://schemas.openxmlformats.org/officeDocument/2006/relationships/fontTable" Target="fontTable.xml"/><Relationship Id="rId20" Type="http://schemas.openxmlformats.org/officeDocument/2006/relationships/hyperlink" Target="https://doi.org/10.1016/j.bodyim.2004.01.004" TargetMode="External"/><Relationship Id="rId41" Type="http://schemas.openxmlformats.org/officeDocument/2006/relationships/hyperlink" Target="https://doi-org.ezproxy.uwe.ac.uk/10.1017/S1368980010002478" TargetMode="External"/><Relationship Id="rId54" Type="http://schemas.openxmlformats.org/officeDocument/2006/relationships/hyperlink" Target="https://doi.org/10.1007/s12098-015-1768-5" TargetMode="External"/><Relationship Id="rId62" Type="http://schemas.openxmlformats.org/officeDocument/2006/relationships/hyperlink" Target="https://doi-org.ezproxy.uwe.ac.uk/10.1002/eat.1025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bodyim.2005.06.002" TargetMode="External"/><Relationship Id="rId23" Type="http://schemas.openxmlformats.org/officeDocument/2006/relationships/hyperlink" Target="https://search-proquest-com.ezproxy.uwe.ac.uk/docview/1848504081?accountid=14785" TargetMode="External"/><Relationship Id="rId28" Type="http://schemas.openxmlformats.org/officeDocument/2006/relationships/hyperlink" Target="https://doi.org/10.1007/BF02289447" TargetMode="External"/><Relationship Id="rId36" Type="http://schemas.openxmlformats.org/officeDocument/2006/relationships/hyperlink" Target="https://doi.org/10.1002/jclp.21944" TargetMode="External"/><Relationship Id="rId49" Type="http://schemas.openxmlformats.org/officeDocument/2006/relationships/hyperlink" Target="https://doi-org.ezproxy.uwe.ac.uk/10.1007/BF03327606" TargetMode="External"/><Relationship Id="rId57" Type="http://schemas.openxmlformats.org/officeDocument/2006/relationships/hyperlink" Target="https://doi.org/10.1016/j.bodyim.2009.01.003" TargetMode="External"/><Relationship Id="rId10" Type="http://schemas.openxmlformats.org/officeDocument/2006/relationships/footer" Target="footer1.xml"/><Relationship Id="rId31" Type="http://schemas.openxmlformats.org/officeDocument/2006/relationships/hyperlink" Target="https://doi.org/10.1016/j.bodyim.2010.07.003" TargetMode="External"/><Relationship Id="rId44" Type="http://schemas.openxmlformats.org/officeDocument/2006/relationships/hyperlink" Target="https://doi.org/10.1177/152263790901100302" TargetMode="External"/><Relationship Id="rId52" Type="http://schemas.openxmlformats.org/officeDocument/2006/relationships/hyperlink" Target="https://doi-org.ezproxy.uwe.ac.uk/10.1002/eat.22590" TargetMode="External"/><Relationship Id="rId60" Type="http://schemas.openxmlformats.org/officeDocument/2006/relationships/hyperlink" Target="https://CRAN.R-project.org/package=psych" TargetMode="External"/><Relationship Id="rId65" Type="http://schemas.openxmlformats.org/officeDocument/2006/relationships/hyperlink" Target="https://doi-org.ezproxy.uwe.ac.uk/10.1080/10510974.2012.755640"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doi.org/10.1016/j.bodyim.2014.02.003" TargetMode="External"/><Relationship Id="rId18" Type="http://schemas.openxmlformats.org/officeDocument/2006/relationships/hyperlink" Target="https://doi.org/10.1016/j.brat.2015.08.008" TargetMode="External"/><Relationship Id="rId39" Type="http://schemas.openxmlformats.org/officeDocument/2006/relationships/hyperlink" Target="https://doi.org/10.1016/j.bodyim.2007.1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7E672-DC96-5A4B-96B6-86B76116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10238</Words>
  <Characters>58358</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Lewis-Smith</dc:creator>
  <cp:keywords/>
  <dc:description/>
  <cp:lastModifiedBy>Helena Lewis-Smith</cp:lastModifiedBy>
  <cp:revision>5</cp:revision>
  <dcterms:created xsi:type="dcterms:W3CDTF">2020-12-07T11:23:00Z</dcterms:created>
  <dcterms:modified xsi:type="dcterms:W3CDTF">2020-12-09T10:24:00Z</dcterms:modified>
</cp:coreProperties>
</file>