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1228F" w14:textId="558F2C48" w:rsidR="008F193F" w:rsidRPr="00FE07D5" w:rsidRDefault="008F193F" w:rsidP="008F193F">
      <w:pPr>
        <w:rPr>
          <w:rFonts w:ascii="Arial" w:hAnsi="Arial" w:cs="Arial"/>
          <w:b/>
          <w:sz w:val="28"/>
          <w:szCs w:val="28"/>
        </w:rPr>
      </w:pPr>
      <w:r w:rsidRPr="00FE07D5">
        <w:rPr>
          <w:rFonts w:ascii="Arial" w:hAnsi="Arial" w:cs="Arial"/>
          <w:b/>
          <w:sz w:val="28"/>
          <w:szCs w:val="28"/>
        </w:rPr>
        <w:t xml:space="preserve">Turning points in </w:t>
      </w:r>
      <w:r w:rsidR="00AE7202">
        <w:rPr>
          <w:rFonts w:ascii="Arial" w:hAnsi="Arial" w:cs="Arial"/>
          <w:b/>
          <w:sz w:val="28"/>
          <w:szCs w:val="28"/>
        </w:rPr>
        <w:t>car ownership</w:t>
      </w:r>
      <w:r w:rsidRPr="00FE07D5">
        <w:rPr>
          <w:rFonts w:ascii="Arial" w:hAnsi="Arial" w:cs="Arial"/>
          <w:b/>
          <w:sz w:val="28"/>
          <w:szCs w:val="28"/>
        </w:rPr>
        <w:t xml:space="preserve"> over the life course: Contributions from biographical interviews</w:t>
      </w:r>
      <w:r w:rsidR="00AE7202">
        <w:rPr>
          <w:rFonts w:ascii="Arial" w:hAnsi="Arial" w:cs="Arial"/>
          <w:b/>
          <w:sz w:val="28"/>
          <w:szCs w:val="28"/>
        </w:rPr>
        <w:t xml:space="preserve"> and</w:t>
      </w:r>
      <w:r w:rsidRPr="00FE07D5">
        <w:rPr>
          <w:rFonts w:ascii="Arial" w:hAnsi="Arial" w:cs="Arial"/>
          <w:b/>
          <w:sz w:val="28"/>
          <w:szCs w:val="28"/>
        </w:rPr>
        <w:t xml:space="preserve"> </w:t>
      </w:r>
      <w:r w:rsidR="00AE7202">
        <w:rPr>
          <w:rFonts w:ascii="Arial" w:hAnsi="Arial" w:cs="Arial"/>
          <w:b/>
          <w:sz w:val="28"/>
          <w:szCs w:val="28"/>
        </w:rPr>
        <w:t>panel data</w:t>
      </w:r>
    </w:p>
    <w:p w14:paraId="0CC78728" w14:textId="77777777" w:rsidR="00E17289" w:rsidRPr="00970CDA" w:rsidRDefault="00E17289" w:rsidP="00E17289">
      <w:pPr>
        <w:rPr>
          <w:rFonts w:ascii="Arial" w:hAnsi="Arial" w:cs="Arial"/>
          <w:b/>
          <w:sz w:val="24"/>
        </w:rPr>
      </w:pPr>
    </w:p>
    <w:p w14:paraId="5D98B207" w14:textId="77777777" w:rsidR="006F328E" w:rsidRPr="00FE07D5" w:rsidRDefault="00E17289" w:rsidP="006F328E">
      <w:pPr>
        <w:rPr>
          <w:rFonts w:ascii="Arial" w:eastAsia="Times New Roman" w:hAnsi="Arial" w:cs="Arial"/>
          <w:b/>
          <w:sz w:val="24"/>
          <w:szCs w:val="24"/>
          <w:lang w:eastAsia="en-GB"/>
        </w:rPr>
      </w:pPr>
      <w:r w:rsidRPr="00FE07D5">
        <w:rPr>
          <w:rFonts w:ascii="Arial" w:eastAsia="Times New Roman" w:hAnsi="Arial" w:cs="Arial"/>
          <w:b/>
          <w:sz w:val="24"/>
          <w:szCs w:val="24"/>
          <w:lang w:eastAsia="en-GB"/>
        </w:rPr>
        <w:t>Kiron Chatterjee</w:t>
      </w:r>
      <w:r w:rsidR="008F193F" w:rsidRPr="00FE07D5">
        <w:rPr>
          <w:rFonts w:ascii="Arial" w:eastAsia="Times New Roman" w:hAnsi="Arial" w:cs="Arial"/>
          <w:b/>
          <w:sz w:val="24"/>
          <w:szCs w:val="24"/>
          <w:lang w:eastAsia="en-GB"/>
        </w:rPr>
        <w:t xml:space="preserve"> and Ben Clark</w:t>
      </w:r>
      <w:r w:rsidR="000E5610" w:rsidRPr="00FE07D5">
        <w:rPr>
          <w:rFonts w:ascii="Arial" w:eastAsia="Times New Roman" w:hAnsi="Arial" w:cs="Arial"/>
          <w:b/>
          <w:sz w:val="24"/>
          <w:szCs w:val="24"/>
          <w:lang w:eastAsia="en-GB"/>
        </w:rPr>
        <w:t>, UWE Bristol (UK)</w:t>
      </w:r>
    </w:p>
    <w:p w14:paraId="45F2AA58" w14:textId="77777777" w:rsidR="000D478C" w:rsidRPr="00FE07D5" w:rsidRDefault="000D478C" w:rsidP="006F328E">
      <w:pPr>
        <w:rPr>
          <w:rFonts w:ascii="Arial" w:eastAsia="Times New Roman" w:hAnsi="Arial" w:cs="Arial"/>
          <w:b/>
          <w:sz w:val="24"/>
          <w:szCs w:val="24"/>
          <w:lang w:eastAsia="en-GB"/>
        </w:rPr>
      </w:pPr>
    </w:p>
    <w:p w14:paraId="097DD46E" w14:textId="77777777" w:rsidR="008F193F" w:rsidRPr="008F193F" w:rsidRDefault="008F193F" w:rsidP="006F328E">
      <w:pPr>
        <w:rPr>
          <w:rFonts w:ascii="Arial" w:eastAsia="Times New Roman" w:hAnsi="Arial" w:cs="Arial"/>
          <w:b/>
          <w:sz w:val="24"/>
          <w:szCs w:val="24"/>
          <w:lang w:eastAsia="en-GB"/>
        </w:rPr>
      </w:pPr>
      <w:r w:rsidRPr="008F193F">
        <w:rPr>
          <w:rFonts w:ascii="Arial" w:eastAsia="Times New Roman" w:hAnsi="Arial" w:cs="Arial"/>
          <w:b/>
          <w:sz w:val="24"/>
          <w:szCs w:val="24"/>
          <w:lang w:eastAsia="en-GB"/>
        </w:rPr>
        <w:t>Abstract</w:t>
      </w:r>
    </w:p>
    <w:p w14:paraId="3B4B2700" w14:textId="77777777" w:rsidR="008F193F" w:rsidRDefault="008F193F" w:rsidP="006F328E">
      <w:pPr>
        <w:rPr>
          <w:rFonts w:ascii="Arial" w:eastAsia="Times New Roman" w:hAnsi="Arial" w:cs="Arial"/>
          <w:sz w:val="24"/>
          <w:szCs w:val="24"/>
          <w:lang w:eastAsia="en-GB"/>
        </w:rPr>
      </w:pPr>
    </w:p>
    <w:p w14:paraId="4D23F6D4" w14:textId="5D676257" w:rsidR="00537E02" w:rsidRDefault="000D478C" w:rsidP="006F328E">
      <w:pPr>
        <w:rPr>
          <w:rFonts w:ascii="Arial" w:eastAsia="Times New Roman" w:hAnsi="Arial" w:cs="Arial"/>
          <w:sz w:val="24"/>
          <w:szCs w:val="24"/>
          <w:lang w:eastAsia="en-GB"/>
        </w:rPr>
      </w:pPr>
      <w:r w:rsidRPr="00117E73">
        <w:rPr>
          <w:rFonts w:ascii="Arial" w:eastAsia="Times New Roman" w:hAnsi="Arial" w:cs="Arial"/>
          <w:sz w:val="24"/>
          <w:szCs w:val="24"/>
          <w:lang w:eastAsia="en-GB"/>
        </w:rPr>
        <w:t xml:space="preserve">There is still much to learn about why people make major changes to their personal mobility. It is challenging to identify </w:t>
      </w:r>
      <w:r w:rsidR="00946FDB" w:rsidRPr="00117E73">
        <w:rPr>
          <w:rFonts w:ascii="Arial" w:eastAsia="Times New Roman" w:hAnsi="Arial" w:cs="Arial"/>
          <w:sz w:val="24"/>
          <w:szCs w:val="24"/>
          <w:lang w:eastAsia="en-GB"/>
        </w:rPr>
        <w:t xml:space="preserve">the points in time when people </w:t>
      </w:r>
      <w:r w:rsidR="002B5039">
        <w:rPr>
          <w:rFonts w:ascii="Arial" w:eastAsia="Times New Roman" w:hAnsi="Arial" w:cs="Arial"/>
          <w:sz w:val="24"/>
          <w:szCs w:val="24"/>
          <w:lang w:eastAsia="en-GB"/>
        </w:rPr>
        <w:t xml:space="preserve">make major changes in their personal mobility </w:t>
      </w:r>
      <w:r w:rsidR="002D0E18" w:rsidRPr="00117E73">
        <w:rPr>
          <w:rFonts w:ascii="Arial" w:eastAsia="Times New Roman" w:hAnsi="Arial" w:cs="Arial"/>
          <w:sz w:val="24"/>
          <w:szCs w:val="24"/>
          <w:lang w:eastAsia="en-GB"/>
        </w:rPr>
        <w:t>and</w:t>
      </w:r>
      <w:r w:rsidRPr="00117E73">
        <w:rPr>
          <w:rFonts w:ascii="Arial" w:eastAsia="Times New Roman" w:hAnsi="Arial" w:cs="Arial"/>
          <w:sz w:val="24"/>
          <w:szCs w:val="24"/>
          <w:lang w:eastAsia="en-GB"/>
        </w:rPr>
        <w:t xml:space="preserve"> the circumstances in which </w:t>
      </w:r>
      <w:r w:rsidR="00946FDB" w:rsidRPr="00117E73">
        <w:rPr>
          <w:rFonts w:ascii="Arial" w:eastAsia="Times New Roman" w:hAnsi="Arial" w:cs="Arial"/>
          <w:sz w:val="24"/>
          <w:szCs w:val="24"/>
          <w:lang w:eastAsia="en-GB"/>
        </w:rPr>
        <w:t xml:space="preserve">such changes </w:t>
      </w:r>
      <w:r w:rsidRPr="00117E73">
        <w:rPr>
          <w:rFonts w:ascii="Arial" w:eastAsia="Times New Roman" w:hAnsi="Arial" w:cs="Arial"/>
          <w:sz w:val="24"/>
          <w:szCs w:val="24"/>
          <w:lang w:eastAsia="en-GB"/>
        </w:rPr>
        <w:t>take place and the motivations for change.</w:t>
      </w:r>
      <w:r w:rsidR="00537E02" w:rsidRPr="00117E73">
        <w:rPr>
          <w:rFonts w:ascii="Arial" w:eastAsia="Times New Roman" w:hAnsi="Arial" w:cs="Arial"/>
          <w:sz w:val="24"/>
          <w:szCs w:val="24"/>
          <w:lang w:eastAsia="en-GB"/>
        </w:rPr>
        <w:t xml:space="preserve"> Some studies have used panel data from large-scale surveys while others have conducted biographical interviews with small numbers of participants. These two approaches </w:t>
      </w:r>
      <w:r w:rsidR="002B5039">
        <w:rPr>
          <w:rFonts w:ascii="Arial" w:eastAsia="Times New Roman" w:hAnsi="Arial" w:cs="Arial"/>
          <w:sz w:val="24"/>
          <w:szCs w:val="24"/>
          <w:lang w:eastAsia="en-GB"/>
        </w:rPr>
        <w:t xml:space="preserve">to research </w:t>
      </w:r>
      <w:r w:rsidR="00537E02" w:rsidRPr="00117E73">
        <w:rPr>
          <w:rFonts w:ascii="Arial" w:eastAsia="Times New Roman" w:hAnsi="Arial" w:cs="Arial"/>
          <w:sz w:val="24"/>
          <w:szCs w:val="24"/>
          <w:lang w:eastAsia="en-GB"/>
        </w:rPr>
        <w:t xml:space="preserve">stem from very different </w:t>
      </w:r>
      <w:r w:rsidR="002B5039">
        <w:rPr>
          <w:rFonts w:ascii="Arial" w:eastAsia="Times New Roman" w:hAnsi="Arial" w:cs="Arial"/>
          <w:sz w:val="24"/>
          <w:szCs w:val="24"/>
          <w:lang w:eastAsia="en-GB"/>
        </w:rPr>
        <w:t xml:space="preserve">epistemological and </w:t>
      </w:r>
      <w:r w:rsidR="00537E02" w:rsidRPr="00117E73">
        <w:rPr>
          <w:rFonts w:ascii="Arial" w:eastAsia="Times New Roman" w:hAnsi="Arial" w:cs="Arial"/>
          <w:sz w:val="24"/>
          <w:szCs w:val="24"/>
          <w:lang w:eastAsia="en-GB"/>
        </w:rPr>
        <w:t xml:space="preserve">methodological </w:t>
      </w:r>
      <w:proofErr w:type="gramStart"/>
      <w:r w:rsidR="00537E02" w:rsidRPr="00117E73">
        <w:rPr>
          <w:rFonts w:ascii="Arial" w:eastAsia="Times New Roman" w:hAnsi="Arial" w:cs="Arial"/>
          <w:sz w:val="24"/>
          <w:szCs w:val="24"/>
          <w:lang w:eastAsia="en-GB"/>
        </w:rPr>
        <w:t>perspectives, yet</w:t>
      </w:r>
      <w:proofErr w:type="gramEnd"/>
      <w:r w:rsidR="00537E02" w:rsidRPr="00117E73">
        <w:rPr>
          <w:rFonts w:ascii="Arial" w:eastAsia="Times New Roman" w:hAnsi="Arial" w:cs="Arial"/>
          <w:sz w:val="24"/>
          <w:szCs w:val="24"/>
          <w:lang w:eastAsia="en-GB"/>
        </w:rPr>
        <w:t xml:space="preserve"> provide potentially complementary insights. This chapter provides a critical examination of the contributions from the two </w:t>
      </w:r>
      <w:r w:rsidR="002B5039">
        <w:rPr>
          <w:rFonts w:ascii="Arial" w:eastAsia="Times New Roman" w:hAnsi="Arial" w:cs="Arial"/>
          <w:sz w:val="24"/>
          <w:szCs w:val="24"/>
          <w:lang w:eastAsia="en-GB"/>
        </w:rPr>
        <w:t xml:space="preserve">forms of research enquiry </w:t>
      </w:r>
      <w:r w:rsidR="00537E02" w:rsidRPr="00117E73">
        <w:rPr>
          <w:rFonts w:ascii="Arial" w:eastAsia="Times New Roman" w:hAnsi="Arial" w:cs="Arial"/>
          <w:sz w:val="24"/>
          <w:szCs w:val="24"/>
          <w:lang w:eastAsia="en-GB"/>
        </w:rPr>
        <w:t xml:space="preserve">through reviewing </w:t>
      </w:r>
      <w:r w:rsidR="00117E73" w:rsidRPr="00117E73">
        <w:rPr>
          <w:rFonts w:ascii="Arial" w:eastAsia="Times New Roman" w:hAnsi="Arial" w:cs="Arial"/>
          <w:sz w:val="24"/>
          <w:szCs w:val="24"/>
          <w:lang w:eastAsia="en-GB"/>
        </w:rPr>
        <w:t xml:space="preserve">examples of </w:t>
      </w:r>
      <w:r w:rsidR="00537E02" w:rsidRPr="00117E73">
        <w:rPr>
          <w:rFonts w:ascii="Arial" w:eastAsia="Times New Roman" w:hAnsi="Arial" w:cs="Arial"/>
          <w:sz w:val="24"/>
          <w:szCs w:val="24"/>
          <w:lang w:eastAsia="en-GB"/>
        </w:rPr>
        <w:t>research</w:t>
      </w:r>
      <w:r w:rsidR="00AE7202" w:rsidRPr="00AE7202">
        <w:rPr>
          <w:rFonts w:ascii="Arial" w:eastAsia="Times New Roman" w:hAnsi="Arial" w:cs="Arial"/>
          <w:sz w:val="24"/>
          <w:szCs w:val="24"/>
          <w:lang w:eastAsia="en-GB"/>
        </w:rPr>
        <w:t xml:space="preserve"> on car ownership</w:t>
      </w:r>
      <w:r w:rsidR="000E5610" w:rsidRPr="00117E73">
        <w:rPr>
          <w:rFonts w:ascii="Arial" w:eastAsia="Times New Roman" w:hAnsi="Arial" w:cs="Arial"/>
          <w:sz w:val="24"/>
          <w:szCs w:val="24"/>
          <w:lang w:eastAsia="en-GB"/>
        </w:rPr>
        <w:t xml:space="preserve">. </w:t>
      </w:r>
      <w:r w:rsidR="00AE7202" w:rsidRPr="00AE7202">
        <w:rPr>
          <w:rFonts w:ascii="Arial" w:eastAsia="Times New Roman" w:hAnsi="Arial" w:cs="Arial"/>
          <w:sz w:val="24"/>
          <w:szCs w:val="24"/>
          <w:lang w:eastAsia="en-GB"/>
        </w:rPr>
        <w:t>The examples demonstrate that the traditional idea of qualitative research being used to formulate theory and quantitative research being used to test theory is apparent, but it would be more accurate to describe the two types of research as being part of an iterative process of research which contributes to accumulated knowledge in a less predictable way.</w:t>
      </w:r>
      <w:r w:rsidR="000E5610">
        <w:rPr>
          <w:rFonts w:ascii="Arial" w:eastAsia="Times New Roman" w:hAnsi="Arial" w:cs="Arial"/>
          <w:sz w:val="24"/>
          <w:szCs w:val="24"/>
          <w:lang w:eastAsia="en-GB"/>
        </w:rPr>
        <w:t xml:space="preserve"> </w:t>
      </w:r>
      <w:r w:rsidR="00AE7202" w:rsidRPr="00AE7202">
        <w:rPr>
          <w:rFonts w:ascii="Arial" w:eastAsia="Times New Roman" w:hAnsi="Arial" w:cs="Arial"/>
          <w:sz w:val="24"/>
          <w:szCs w:val="24"/>
          <w:lang w:eastAsia="en-GB"/>
        </w:rPr>
        <w:t xml:space="preserve">We advocate that common theoretical frameworks are applied to build knowledge using both qualitative and quantitative approaches. Although purely qualitative or </w:t>
      </w:r>
      <w:r w:rsidR="00EA2793">
        <w:rPr>
          <w:rFonts w:ascii="Arial" w:eastAsia="Times New Roman" w:hAnsi="Arial" w:cs="Arial"/>
          <w:sz w:val="24"/>
          <w:szCs w:val="24"/>
          <w:lang w:eastAsia="en-GB"/>
        </w:rPr>
        <w:t xml:space="preserve">purely </w:t>
      </w:r>
      <w:r w:rsidR="00AE7202" w:rsidRPr="00AE7202">
        <w:rPr>
          <w:rFonts w:ascii="Arial" w:eastAsia="Times New Roman" w:hAnsi="Arial" w:cs="Arial"/>
          <w:sz w:val="24"/>
          <w:szCs w:val="24"/>
          <w:lang w:eastAsia="en-GB"/>
        </w:rPr>
        <w:t>quantitative longitudinal approaches can be designed to generate evidence on processes of change and causality, it will be beneficial to adopt both approaches to build a robust evidence base. Up to this point, a systematic approach has not been taken in combining research enquiry based on panel data with enquiry based on biographical interviews. We recommend researchers engage in considering the epistemological, methodological and analytical issues involved in combining the two forms of enquiry, as there is the prospect of making major strides in the understanding of personal mobility over the life course.</w:t>
      </w:r>
    </w:p>
    <w:p w14:paraId="77C0F5F5" w14:textId="77777777" w:rsidR="00537E02" w:rsidRDefault="00537E02" w:rsidP="006F328E">
      <w:pPr>
        <w:rPr>
          <w:rFonts w:ascii="Arial" w:eastAsia="Times New Roman" w:hAnsi="Arial" w:cs="Arial"/>
          <w:sz w:val="24"/>
          <w:szCs w:val="24"/>
          <w:lang w:eastAsia="en-GB"/>
        </w:rPr>
      </w:pPr>
    </w:p>
    <w:p w14:paraId="40A8BB21" w14:textId="77777777" w:rsidR="00551203" w:rsidRPr="00551203" w:rsidRDefault="008F193F" w:rsidP="00551203">
      <w:pPr>
        <w:rPr>
          <w:rFonts w:ascii="Arial" w:hAnsi="Arial" w:cs="Arial"/>
          <w:sz w:val="24"/>
        </w:rPr>
      </w:pPr>
      <w:r w:rsidRPr="00117E73">
        <w:rPr>
          <w:rFonts w:ascii="Arial" w:hAnsi="Arial" w:cs="Arial"/>
          <w:b/>
          <w:sz w:val="24"/>
        </w:rPr>
        <w:t>Keywords</w:t>
      </w:r>
      <w:r w:rsidRPr="008F193F">
        <w:rPr>
          <w:rFonts w:ascii="Arial" w:hAnsi="Arial" w:cs="Arial"/>
          <w:sz w:val="24"/>
        </w:rPr>
        <w:t xml:space="preserve"> </w:t>
      </w:r>
      <w:r w:rsidR="00551203">
        <w:rPr>
          <w:rFonts w:ascii="Arial" w:hAnsi="Arial" w:cs="Arial"/>
          <w:sz w:val="24"/>
        </w:rPr>
        <w:t>–</w:t>
      </w:r>
      <w:r w:rsidRPr="008F193F">
        <w:rPr>
          <w:rFonts w:ascii="Arial" w:hAnsi="Arial" w:cs="Arial"/>
          <w:sz w:val="24"/>
        </w:rPr>
        <w:t xml:space="preserve"> </w:t>
      </w:r>
      <w:r w:rsidR="00551203">
        <w:rPr>
          <w:rFonts w:ascii="Arial" w:hAnsi="Arial" w:cs="Arial"/>
          <w:sz w:val="24"/>
        </w:rPr>
        <w:t>turning points, car ownership, car sharing, panel data, biographical interviews</w:t>
      </w:r>
      <w:r w:rsidR="00551203" w:rsidRPr="00551203">
        <w:rPr>
          <w:rFonts w:ascii="Arial" w:hAnsi="Arial" w:cs="Arial"/>
          <w:sz w:val="24"/>
        </w:rPr>
        <w:t xml:space="preserve"> </w:t>
      </w:r>
    </w:p>
    <w:p w14:paraId="241FB609" w14:textId="77777777" w:rsidR="008F193F" w:rsidRPr="008F193F" w:rsidRDefault="008F193F" w:rsidP="009C6003">
      <w:pPr>
        <w:rPr>
          <w:rFonts w:ascii="Arial" w:hAnsi="Arial" w:cs="Arial"/>
          <w:sz w:val="24"/>
        </w:rPr>
      </w:pPr>
    </w:p>
    <w:p w14:paraId="6F9730F6" w14:textId="77777777" w:rsidR="009C6003" w:rsidRPr="009C6003" w:rsidRDefault="009C6003" w:rsidP="006F328E">
      <w:pPr>
        <w:rPr>
          <w:rFonts w:ascii="Arial" w:eastAsia="Times New Roman" w:hAnsi="Arial" w:cs="Arial"/>
          <w:b/>
          <w:sz w:val="24"/>
          <w:szCs w:val="24"/>
          <w:lang w:eastAsia="en-GB"/>
        </w:rPr>
      </w:pPr>
      <w:r w:rsidRPr="009C6003">
        <w:rPr>
          <w:rFonts w:ascii="Arial" w:eastAsia="Times New Roman" w:hAnsi="Arial" w:cs="Arial"/>
          <w:b/>
          <w:sz w:val="24"/>
          <w:szCs w:val="24"/>
          <w:lang w:eastAsia="en-GB"/>
        </w:rPr>
        <w:t>Introduction</w:t>
      </w:r>
    </w:p>
    <w:p w14:paraId="163E4854" w14:textId="77777777" w:rsidR="009C6003" w:rsidRDefault="009C6003" w:rsidP="006F328E">
      <w:pPr>
        <w:rPr>
          <w:rFonts w:ascii="Arial" w:eastAsia="Times New Roman" w:hAnsi="Arial" w:cs="Arial"/>
          <w:sz w:val="24"/>
          <w:szCs w:val="24"/>
          <w:lang w:eastAsia="en-GB"/>
        </w:rPr>
      </w:pPr>
    </w:p>
    <w:p w14:paraId="40BD4B26" w14:textId="2F6FBF73" w:rsidR="003219C0" w:rsidRDefault="009C6003" w:rsidP="006F328E">
      <w:pPr>
        <w:rPr>
          <w:rFonts w:ascii="Arial" w:eastAsia="Times New Roman" w:hAnsi="Arial" w:cs="Arial"/>
          <w:sz w:val="24"/>
          <w:szCs w:val="24"/>
          <w:lang w:eastAsia="en-GB"/>
        </w:rPr>
      </w:pPr>
      <w:r>
        <w:rPr>
          <w:rFonts w:ascii="Arial" w:eastAsia="Times New Roman" w:hAnsi="Arial" w:cs="Arial"/>
          <w:sz w:val="24"/>
          <w:szCs w:val="24"/>
          <w:lang w:eastAsia="en-GB"/>
        </w:rPr>
        <w:t xml:space="preserve">Understanding how and why personal mobility changes over the life course is </w:t>
      </w:r>
      <w:r w:rsidR="008E5676">
        <w:rPr>
          <w:rFonts w:ascii="Arial" w:eastAsia="Times New Roman" w:hAnsi="Arial" w:cs="Arial"/>
          <w:sz w:val="24"/>
          <w:szCs w:val="24"/>
          <w:lang w:eastAsia="en-GB"/>
        </w:rPr>
        <w:t>of fundamental</w:t>
      </w:r>
      <w:r w:rsidR="00D16580">
        <w:rPr>
          <w:rFonts w:ascii="Arial" w:eastAsia="Times New Roman" w:hAnsi="Arial" w:cs="Arial"/>
          <w:sz w:val="24"/>
          <w:szCs w:val="24"/>
          <w:lang w:eastAsia="en-GB"/>
        </w:rPr>
        <w:t xml:space="preserve"> interest </w:t>
      </w:r>
      <w:r w:rsidR="008E5676">
        <w:rPr>
          <w:rFonts w:ascii="Arial" w:eastAsia="Times New Roman" w:hAnsi="Arial" w:cs="Arial"/>
          <w:sz w:val="24"/>
          <w:szCs w:val="24"/>
          <w:lang w:eastAsia="en-GB"/>
        </w:rPr>
        <w:t>to</w:t>
      </w:r>
      <w:r w:rsidR="004007B2">
        <w:rPr>
          <w:rFonts w:ascii="Arial" w:eastAsia="Times New Roman" w:hAnsi="Arial" w:cs="Arial"/>
          <w:sz w:val="24"/>
          <w:szCs w:val="24"/>
          <w:lang w:eastAsia="en-GB"/>
        </w:rPr>
        <w:t xml:space="preserve"> travel behaviour research</w:t>
      </w:r>
      <w:r w:rsidR="001853AC">
        <w:rPr>
          <w:rFonts w:ascii="Arial" w:eastAsia="Times New Roman" w:hAnsi="Arial" w:cs="Arial"/>
          <w:sz w:val="24"/>
          <w:szCs w:val="24"/>
          <w:lang w:eastAsia="en-GB"/>
        </w:rPr>
        <w:t>ers</w:t>
      </w:r>
      <w:r w:rsidR="004007B2">
        <w:rPr>
          <w:rFonts w:ascii="Arial" w:eastAsia="Times New Roman" w:hAnsi="Arial" w:cs="Arial"/>
          <w:sz w:val="24"/>
          <w:szCs w:val="24"/>
          <w:lang w:eastAsia="en-GB"/>
        </w:rPr>
        <w:t xml:space="preserve"> and </w:t>
      </w:r>
      <w:r w:rsidR="00D16580">
        <w:rPr>
          <w:rFonts w:ascii="Arial" w:eastAsia="Times New Roman" w:hAnsi="Arial" w:cs="Arial"/>
          <w:sz w:val="24"/>
          <w:szCs w:val="24"/>
          <w:lang w:eastAsia="en-GB"/>
        </w:rPr>
        <w:t xml:space="preserve">is </w:t>
      </w:r>
      <w:r w:rsidR="00175301">
        <w:rPr>
          <w:rFonts w:ascii="Arial" w:eastAsia="Times New Roman" w:hAnsi="Arial" w:cs="Arial"/>
          <w:sz w:val="24"/>
          <w:szCs w:val="24"/>
          <w:lang w:eastAsia="en-GB"/>
        </w:rPr>
        <w:t xml:space="preserve">also </w:t>
      </w:r>
      <w:r w:rsidR="004007B2">
        <w:rPr>
          <w:rFonts w:ascii="Arial" w:eastAsia="Times New Roman" w:hAnsi="Arial" w:cs="Arial"/>
          <w:sz w:val="24"/>
          <w:szCs w:val="24"/>
          <w:lang w:eastAsia="en-GB"/>
        </w:rPr>
        <w:t xml:space="preserve">of practical value </w:t>
      </w:r>
      <w:r w:rsidR="004D5643">
        <w:rPr>
          <w:rFonts w:ascii="Arial" w:eastAsia="Times New Roman" w:hAnsi="Arial" w:cs="Arial"/>
          <w:sz w:val="24"/>
          <w:szCs w:val="24"/>
          <w:lang w:eastAsia="en-GB"/>
        </w:rPr>
        <w:t xml:space="preserve">to policy makers and practitioners </w:t>
      </w:r>
      <w:r w:rsidR="001853AC">
        <w:rPr>
          <w:rFonts w:ascii="Arial" w:eastAsia="Times New Roman" w:hAnsi="Arial" w:cs="Arial"/>
          <w:sz w:val="24"/>
          <w:szCs w:val="24"/>
          <w:lang w:eastAsia="en-GB"/>
        </w:rPr>
        <w:t>since</w:t>
      </w:r>
      <w:r w:rsidR="004007B2">
        <w:rPr>
          <w:rFonts w:ascii="Arial" w:eastAsia="Times New Roman" w:hAnsi="Arial" w:cs="Arial"/>
          <w:sz w:val="24"/>
          <w:szCs w:val="24"/>
          <w:lang w:eastAsia="en-GB"/>
        </w:rPr>
        <w:t xml:space="preserve"> it </w:t>
      </w:r>
      <w:r w:rsidR="00D16580">
        <w:rPr>
          <w:rFonts w:ascii="Arial" w:eastAsia="Times New Roman" w:hAnsi="Arial" w:cs="Arial"/>
          <w:sz w:val="24"/>
          <w:szCs w:val="24"/>
          <w:lang w:eastAsia="en-GB"/>
        </w:rPr>
        <w:t>helps them identify</w:t>
      </w:r>
      <w:r w:rsidR="00520490">
        <w:rPr>
          <w:rFonts w:ascii="Arial" w:eastAsia="Times New Roman" w:hAnsi="Arial" w:cs="Arial"/>
          <w:sz w:val="24"/>
          <w:szCs w:val="24"/>
          <w:lang w:eastAsia="en-GB"/>
        </w:rPr>
        <w:t xml:space="preserve"> points in people’s lives </w:t>
      </w:r>
      <w:r w:rsidR="004007B2">
        <w:rPr>
          <w:rFonts w:ascii="Arial" w:eastAsia="Times New Roman" w:hAnsi="Arial" w:cs="Arial"/>
          <w:sz w:val="24"/>
          <w:szCs w:val="24"/>
          <w:lang w:eastAsia="en-GB"/>
        </w:rPr>
        <w:t xml:space="preserve">where </w:t>
      </w:r>
      <w:r w:rsidR="00520490">
        <w:rPr>
          <w:rFonts w:ascii="Arial" w:eastAsia="Times New Roman" w:hAnsi="Arial" w:cs="Arial"/>
          <w:sz w:val="24"/>
          <w:szCs w:val="24"/>
          <w:lang w:eastAsia="en-GB"/>
        </w:rPr>
        <w:t>they are most likely to be willing to alter how they travel</w:t>
      </w:r>
      <w:r w:rsidR="00B937F3">
        <w:rPr>
          <w:rFonts w:ascii="Arial" w:eastAsia="Times New Roman" w:hAnsi="Arial" w:cs="Arial"/>
          <w:sz w:val="24"/>
          <w:szCs w:val="24"/>
          <w:lang w:eastAsia="en-GB"/>
        </w:rPr>
        <w:t xml:space="preserve">. </w:t>
      </w:r>
      <w:r w:rsidR="00520490">
        <w:rPr>
          <w:rFonts w:ascii="Arial" w:eastAsia="Times New Roman" w:hAnsi="Arial" w:cs="Arial"/>
          <w:sz w:val="24"/>
          <w:szCs w:val="24"/>
          <w:lang w:eastAsia="en-GB"/>
        </w:rPr>
        <w:t xml:space="preserve">The major challenge </w:t>
      </w:r>
      <w:r w:rsidR="0087526E">
        <w:rPr>
          <w:rFonts w:ascii="Arial" w:eastAsia="Times New Roman" w:hAnsi="Arial" w:cs="Arial"/>
          <w:sz w:val="24"/>
          <w:szCs w:val="24"/>
          <w:lang w:eastAsia="en-GB"/>
        </w:rPr>
        <w:t xml:space="preserve">in researching changes in </w:t>
      </w:r>
      <w:r w:rsidR="0087526E" w:rsidRPr="0087526E">
        <w:rPr>
          <w:rFonts w:ascii="Arial" w:eastAsia="Times New Roman" w:hAnsi="Arial" w:cs="Arial"/>
          <w:sz w:val="24"/>
          <w:szCs w:val="24"/>
          <w:lang w:eastAsia="en-GB"/>
        </w:rPr>
        <w:t xml:space="preserve">personal mobility </w:t>
      </w:r>
      <w:r w:rsidR="0087526E">
        <w:rPr>
          <w:rFonts w:ascii="Arial" w:eastAsia="Times New Roman" w:hAnsi="Arial" w:cs="Arial"/>
          <w:sz w:val="24"/>
          <w:szCs w:val="24"/>
          <w:lang w:eastAsia="en-GB"/>
        </w:rPr>
        <w:t xml:space="preserve">over the life course </w:t>
      </w:r>
      <w:r w:rsidR="00520490">
        <w:rPr>
          <w:rFonts w:ascii="Arial" w:eastAsia="Times New Roman" w:hAnsi="Arial" w:cs="Arial"/>
          <w:sz w:val="24"/>
          <w:szCs w:val="24"/>
          <w:lang w:eastAsia="en-GB"/>
        </w:rPr>
        <w:t xml:space="preserve">is to </w:t>
      </w:r>
      <w:r w:rsidR="00175301">
        <w:rPr>
          <w:rFonts w:ascii="Arial" w:eastAsia="Times New Roman" w:hAnsi="Arial" w:cs="Arial"/>
          <w:sz w:val="24"/>
          <w:szCs w:val="24"/>
          <w:lang w:eastAsia="en-GB"/>
        </w:rPr>
        <w:t>obtain</w:t>
      </w:r>
      <w:r w:rsidR="004D5643">
        <w:rPr>
          <w:rFonts w:ascii="Arial" w:eastAsia="Times New Roman" w:hAnsi="Arial" w:cs="Arial"/>
          <w:sz w:val="24"/>
          <w:szCs w:val="24"/>
          <w:lang w:eastAsia="en-GB"/>
        </w:rPr>
        <w:t xml:space="preserve"> </w:t>
      </w:r>
      <w:r w:rsidR="0087526E">
        <w:rPr>
          <w:rFonts w:ascii="Arial" w:eastAsia="Times New Roman" w:hAnsi="Arial" w:cs="Arial"/>
          <w:sz w:val="24"/>
          <w:szCs w:val="24"/>
          <w:lang w:eastAsia="en-GB"/>
        </w:rPr>
        <w:t>suitable</w:t>
      </w:r>
      <w:r w:rsidR="00520490">
        <w:rPr>
          <w:rFonts w:ascii="Arial" w:eastAsia="Times New Roman" w:hAnsi="Arial" w:cs="Arial"/>
          <w:sz w:val="24"/>
          <w:szCs w:val="24"/>
          <w:lang w:eastAsia="en-GB"/>
        </w:rPr>
        <w:t xml:space="preserve"> longitudinal data. Researchers have faced up to this challenge</w:t>
      </w:r>
      <w:r w:rsidR="00747EDD">
        <w:rPr>
          <w:rFonts w:ascii="Arial" w:eastAsia="Times New Roman" w:hAnsi="Arial" w:cs="Arial"/>
          <w:sz w:val="24"/>
          <w:szCs w:val="24"/>
          <w:lang w:eastAsia="en-GB"/>
        </w:rPr>
        <w:t xml:space="preserve"> in the last twenty years and a</w:t>
      </w:r>
      <w:r w:rsidR="00520490">
        <w:rPr>
          <w:rFonts w:ascii="Arial" w:eastAsia="Times New Roman" w:hAnsi="Arial" w:cs="Arial"/>
          <w:sz w:val="24"/>
          <w:szCs w:val="24"/>
          <w:lang w:eastAsia="en-GB"/>
        </w:rPr>
        <w:t xml:space="preserve"> considerable body of literature has </w:t>
      </w:r>
      <w:r w:rsidR="00747EDD">
        <w:rPr>
          <w:rFonts w:ascii="Arial" w:eastAsia="Times New Roman" w:hAnsi="Arial" w:cs="Arial"/>
          <w:sz w:val="24"/>
          <w:szCs w:val="24"/>
          <w:lang w:eastAsia="en-GB"/>
        </w:rPr>
        <w:t>accumulated.</w:t>
      </w:r>
      <w:r w:rsidR="002805E7">
        <w:rPr>
          <w:rFonts w:ascii="Arial" w:eastAsia="Times New Roman" w:hAnsi="Arial" w:cs="Arial"/>
          <w:sz w:val="24"/>
          <w:szCs w:val="24"/>
          <w:lang w:eastAsia="en-GB"/>
        </w:rPr>
        <w:t xml:space="preserve"> </w:t>
      </w:r>
      <w:r w:rsidR="004D5643">
        <w:rPr>
          <w:rFonts w:ascii="Arial" w:eastAsia="Times New Roman" w:hAnsi="Arial" w:cs="Arial"/>
          <w:sz w:val="24"/>
          <w:szCs w:val="24"/>
          <w:lang w:eastAsia="en-GB"/>
        </w:rPr>
        <w:t>T</w:t>
      </w:r>
      <w:r w:rsidR="002805E7">
        <w:rPr>
          <w:rFonts w:ascii="Arial" w:eastAsia="Times New Roman" w:hAnsi="Arial" w:cs="Arial"/>
          <w:sz w:val="24"/>
          <w:szCs w:val="24"/>
          <w:lang w:eastAsia="en-GB"/>
        </w:rPr>
        <w:t xml:space="preserve">wo </w:t>
      </w:r>
      <w:r w:rsidR="004D5643">
        <w:rPr>
          <w:rFonts w:ascii="Arial" w:eastAsia="Times New Roman" w:hAnsi="Arial" w:cs="Arial"/>
          <w:sz w:val="24"/>
          <w:szCs w:val="24"/>
          <w:lang w:eastAsia="en-GB"/>
        </w:rPr>
        <w:t xml:space="preserve">contrasting </w:t>
      </w:r>
      <w:r w:rsidR="002805E7">
        <w:rPr>
          <w:rFonts w:ascii="Arial" w:eastAsia="Times New Roman" w:hAnsi="Arial" w:cs="Arial"/>
          <w:sz w:val="24"/>
          <w:szCs w:val="24"/>
          <w:lang w:eastAsia="en-GB"/>
        </w:rPr>
        <w:t xml:space="preserve">forms of </w:t>
      </w:r>
      <w:r w:rsidR="004D5643">
        <w:rPr>
          <w:rFonts w:ascii="Arial" w:eastAsia="Times New Roman" w:hAnsi="Arial" w:cs="Arial"/>
          <w:sz w:val="24"/>
          <w:szCs w:val="24"/>
          <w:lang w:eastAsia="en-GB"/>
        </w:rPr>
        <w:t>research enquiry</w:t>
      </w:r>
      <w:r w:rsidR="002805E7">
        <w:rPr>
          <w:rFonts w:ascii="Arial" w:eastAsia="Times New Roman" w:hAnsi="Arial" w:cs="Arial"/>
          <w:sz w:val="24"/>
          <w:szCs w:val="24"/>
          <w:lang w:eastAsia="en-GB"/>
        </w:rPr>
        <w:t xml:space="preserve"> </w:t>
      </w:r>
      <w:r w:rsidR="004D5643">
        <w:rPr>
          <w:rFonts w:ascii="Arial" w:eastAsia="Times New Roman" w:hAnsi="Arial" w:cs="Arial"/>
          <w:sz w:val="24"/>
          <w:szCs w:val="24"/>
          <w:lang w:eastAsia="en-GB"/>
        </w:rPr>
        <w:t xml:space="preserve">have been employed. On the </w:t>
      </w:r>
      <w:r w:rsidR="0087526E">
        <w:rPr>
          <w:rFonts w:ascii="Arial" w:eastAsia="Times New Roman" w:hAnsi="Arial" w:cs="Arial"/>
          <w:sz w:val="24"/>
          <w:szCs w:val="24"/>
          <w:lang w:eastAsia="en-GB"/>
        </w:rPr>
        <w:t xml:space="preserve">one </w:t>
      </w:r>
      <w:r w:rsidR="004D5643">
        <w:rPr>
          <w:rFonts w:ascii="Arial" w:eastAsia="Times New Roman" w:hAnsi="Arial" w:cs="Arial"/>
          <w:sz w:val="24"/>
          <w:szCs w:val="24"/>
          <w:lang w:eastAsia="en-GB"/>
        </w:rPr>
        <w:t>hand, quantitative analysis has been conducted of</w:t>
      </w:r>
      <w:r w:rsidR="002805E7">
        <w:rPr>
          <w:rFonts w:ascii="Arial" w:eastAsia="Times New Roman" w:hAnsi="Arial" w:cs="Arial"/>
          <w:sz w:val="24"/>
          <w:szCs w:val="24"/>
          <w:lang w:eastAsia="en-GB"/>
        </w:rPr>
        <w:t xml:space="preserve"> panel data</w:t>
      </w:r>
      <w:r w:rsidR="004D5643">
        <w:rPr>
          <w:rFonts w:ascii="Arial" w:eastAsia="Times New Roman" w:hAnsi="Arial" w:cs="Arial"/>
          <w:sz w:val="24"/>
          <w:szCs w:val="24"/>
          <w:lang w:eastAsia="en-GB"/>
        </w:rPr>
        <w:t xml:space="preserve"> (periodic</w:t>
      </w:r>
      <w:r w:rsidR="008E5676">
        <w:rPr>
          <w:rFonts w:ascii="Arial" w:eastAsia="Times New Roman" w:hAnsi="Arial" w:cs="Arial"/>
          <w:sz w:val="24"/>
          <w:szCs w:val="24"/>
          <w:lang w:eastAsia="en-GB"/>
        </w:rPr>
        <w:t>ally carried out</w:t>
      </w:r>
      <w:r w:rsidR="004D5643">
        <w:rPr>
          <w:rFonts w:ascii="Arial" w:eastAsia="Times New Roman" w:hAnsi="Arial" w:cs="Arial"/>
          <w:sz w:val="24"/>
          <w:szCs w:val="24"/>
          <w:lang w:eastAsia="en-GB"/>
        </w:rPr>
        <w:t xml:space="preserve"> measurements of people’s </w:t>
      </w:r>
      <w:r w:rsidR="0087526E">
        <w:rPr>
          <w:rFonts w:ascii="Arial" w:eastAsia="Times New Roman" w:hAnsi="Arial" w:cs="Arial"/>
          <w:sz w:val="24"/>
          <w:szCs w:val="24"/>
          <w:lang w:eastAsia="en-GB"/>
        </w:rPr>
        <w:t>lives</w:t>
      </w:r>
      <w:r w:rsidR="004D5643">
        <w:rPr>
          <w:rFonts w:ascii="Arial" w:eastAsia="Times New Roman" w:hAnsi="Arial" w:cs="Arial"/>
          <w:sz w:val="24"/>
          <w:szCs w:val="24"/>
          <w:lang w:eastAsia="en-GB"/>
        </w:rPr>
        <w:t>)</w:t>
      </w:r>
      <w:r w:rsidR="002805E7">
        <w:rPr>
          <w:rFonts w:ascii="Arial" w:eastAsia="Times New Roman" w:hAnsi="Arial" w:cs="Arial"/>
          <w:sz w:val="24"/>
          <w:szCs w:val="24"/>
          <w:lang w:eastAsia="en-GB"/>
        </w:rPr>
        <w:t xml:space="preserve"> and</w:t>
      </w:r>
      <w:r w:rsidR="004D5643">
        <w:rPr>
          <w:rFonts w:ascii="Arial" w:eastAsia="Times New Roman" w:hAnsi="Arial" w:cs="Arial"/>
          <w:sz w:val="24"/>
          <w:szCs w:val="24"/>
          <w:lang w:eastAsia="en-GB"/>
        </w:rPr>
        <w:t>,</w:t>
      </w:r>
      <w:r w:rsidR="002805E7">
        <w:rPr>
          <w:rFonts w:ascii="Arial" w:eastAsia="Times New Roman" w:hAnsi="Arial" w:cs="Arial"/>
          <w:sz w:val="24"/>
          <w:szCs w:val="24"/>
          <w:lang w:eastAsia="en-GB"/>
        </w:rPr>
        <w:t xml:space="preserve"> </w:t>
      </w:r>
      <w:r w:rsidR="004D5643">
        <w:rPr>
          <w:rFonts w:ascii="Arial" w:eastAsia="Times New Roman" w:hAnsi="Arial" w:cs="Arial"/>
          <w:sz w:val="24"/>
          <w:szCs w:val="24"/>
          <w:lang w:eastAsia="en-GB"/>
        </w:rPr>
        <w:t xml:space="preserve">on the other hand, qualitative analysis has been conducted of </w:t>
      </w:r>
      <w:r w:rsidR="002805E7">
        <w:rPr>
          <w:rFonts w:ascii="Arial" w:eastAsia="Times New Roman" w:hAnsi="Arial" w:cs="Arial"/>
          <w:sz w:val="24"/>
          <w:szCs w:val="24"/>
          <w:lang w:eastAsia="en-GB"/>
        </w:rPr>
        <w:t xml:space="preserve">biographical interviews </w:t>
      </w:r>
      <w:r w:rsidR="009C1DEE">
        <w:rPr>
          <w:rFonts w:ascii="Arial" w:eastAsia="Times New Roman" w:hAnsi="Arial" w:cs="Arial"/>
          <w:sz w:val="24"/>
          <w:szCs w:val="24"/>
          <w:lang w:eastAsia="en-GB"/>
        </w:rPr>
        <w:t>(</w:t>
      </w:r>
      <w:r w:rsidR="002805E7">
        <w:rPr>
          <w:rFonts w:ascii="Arial" w:eastAsia="Times New Roman" w:hAnsi="Arial" w:cs="Arial"/>
          <w:sz w:val="24"/>
          <w:szCs w:val="24"/>
          <w:lang w:eastAsia="en-GB"/>
        </w:rPr>
        <w:t xml:space="preserve">retrospective accounts </w:t>
      </w:r>
      <w:r w:rsidR="008E5676">
        <w:rPr>
          <w:rFonts w:ascii="Arial" w:eastAsia="Times New Roman" w:hAnsi="Arial" w:cs="Arial"/>
          <w:sz w:val="24"/>
          <w:szCs w:val="24"/>
          <w:lang w:eastAsia="en-GB"/>
        </w:rPr>
        <w:t>that</w:t>
      </w:r>
      <w:r w:rsidR="002805E7">
        <w:rPr>
          <w:rFonts w:ascii="Arial" w:eastAsia="Times New Roman" w:hAnsi="Arial" w:cs="Arial"/>
          <w:sz w:val="24"/>
          <w:szCs w:val="24"/>
          <w:lang w:eastAsia="en-GB"/>
        </w:rPr>
        <w:t xml:space="preserve"> </w:t>
      </w:r>
      <w:r w:rsidR="003219C0">
        <w:rPr>
          <w:rFonts w:ascii="Arial" w:eastAsia="Times New Roman" w:hAnsi="Arial" w:cs="Arial"/>
          <w:sz w:val="24"/>
          <w:szCs w:val="24"/>
          <w:lang w:eastAsia="en-GB"/>
        </w:rPr>
        <w:t>people</w:t>
      </w:r>
      <w:r w:rsidR="008E5676">
        <w:rPr>
          <w:rFonts w:ascii="Arial" w:eastAsia="Times New Roman" w:hAnsi="Arial" w:cs="Arial"/>
          <w:sz w:val="24"/>
          <w:szCs w:val="24"/>
          <w:lang w:eastAsia="en-GB"/>
        </w:rPr>
        <w:t xml:space="preserve"> give of their</w:t>
      </w:r>
      <w:r w:rsidR="003219C0">
        <w:rPr>
          <w:rFonts w:ascii="Arial" w:eastAsia="Times New Roman" w:hAnsi="Arial" w:cs="Arial"/>
          <w:sz w:val="24"/>
          <w:szCs w:val="24"/>
          <w:lang w:eastAsia="en-GB"/>
        </w:rPr>
        <w:t xml:space="preserve"> </w:t>
      </w:r>
      <w:r w:rsidR="0087526E">
        <w:rPr>
          <w:rFonts w:ascii="Arial" w:eastAsia="Times New Roman" w:hAnsi="Arial" w:cs="Arial"/>
          <w:sz w:val="24"/>
          <w:szCs w:val="24"/>
          <w:lang w:eastAsia="en-GB"/>
        </w:rPr>
        <w:t>lives</w:t>
      </w:r>
      <w:r w:rsidR="009C1DEE">
        <w:rPr>
          <w:rFonts w:ascii="Arial" w:eastAsia="Times New Roman" w:hAnsi="Arial" w:cs="Arial"/>
          <w:sz w:val="24"/>
          <w:szCs w:val="24"/>
          <w:lang w:eastAsia="en-GB"/>
        </w:rPr>
        <w:t>)</w:t>
      </w:r>
      <w:r w:rsidR="003219C0">
        <w:rPr>
          <w:rFonts w:ascii="Arial" w:eastAsia="Times New Roman" w:hAnsi="Arial" w:cs="Arial"/>
          <w:sz w:val="24"/>
          <w:szCs w:val="24"/>
          <w:lang w:eastAsia="en-GB"/>
        </w:rPr>
        <w:t>.</w:t>
      </w:r>
    </w:p>
    <w:p w14:paraId="38F8CD44" w14:textId="77777777" w:rsidR="003219C0" w:rsidRDefault="003219C0" w:rsidP="006F328E">
      <w:pPr>
        <w:rPr>
          <w:rFonts w:ascii="Arial" w:eastAsia="Times New Roman" w:hAnsi="Arial" w:cs="Arial"/>
          <w:sz w:val="24"/>
          <w:szCs w:val="24"/>
          <w:lang w:eastAsia="en-GB"/>
        </w:rPr>
      </w:pPr>
    </w:p>
    <w:p w14:paraId="06C80FEC" w14:textId="7AB0F9E7" w:rsidR="00C31A08" w:rsidRDefault="00B937F3" w:rsidP="00A52CA3">
      <w:pPr>
        <w:rPr>
          <w:rFonts w:ascii="Arial" w:eastAsia="Times New Roman" w:hAnsi="Arial" w:cs="Arial"/>
          <w:sz w:val="24"/>
          <w:szCs w:val="24"/>
          <w:lang w:eastAsia="en-GB"/>
        </w:rPr>
      </w:pPr>
      <w:r>
        <w:rPr>
          <w:rFonts w:ascii="Arial" w:eastAsia="Times New Roman" w:hAnsi="Arial" w:cs="Arial"/>
          <w:sz w:val="24"/>
          <w:szCs w:val="24"/>
          <w:lang w:eastAsia="en-GB"/>
        </w:rPr>
        <w:lastRenderedPageBreak/>
        <w:t>R</w:t>
      </w:r>
      <w:r w:rsidR="003219C0">
        <w:rPr>
          <w:rFonts w:ascii="Arial" w:eastAsia="Times New Roman" w:hAnsi="Arial" w:cs="Arial"/>
          <w:sz w:val="24"/>
          <w:szCs w:val="24"/>
          <w:lang w:eastAsia="en-GB"/>
        </w:rPr>
        <w:t xml:space="preserve">eviews of the body of knowledge created in the last twenty years have been </w:t>
      </w:r>
      <w:r w:rsidR="0087526E">
        <w:rPr>
          <w:rFonts w:ascii="Arial" w:eastAsia="Times New Roman" w:hAnsi="Arial" w:cs="Arial"/>
          <w:sz w:val="24"/>
          <w:szCs w:val="24"/>
          <w:lang w:eastAsia="en-GB"/>
        </w:rPr>
        <w:t>carried out</w:t>
      </w:r>
      <w:r w:rsidR="003219C0">
        <w:rPr>
          <w:rFonts w:ascii="Arial" w:eastAsia="Times New Roman" w:hAnsi="Arial" w:cs="Arial"/>
          <w:sz w:val="24"/>
          <w:szCs w:val="24"/>
          <w:lang w:eastAsia="en-GB"/>
        </w:rPr>
        <w:t xml:space="preserve"> by </w:t>
      </w:r>
      <w:r w:rsidR="008E5676" w:rsidRPr="008E5676">
        <w:rPr>
          <w:rFonts w:ascii="Arial" w:eastAsia="Times New Roman" w:hAnsi="Arial" w:cs="Arial"/>
          <w:sz w:val="24"/>
          <w:szCs w:val="24"/>
          <w:lang w:eastAsia="en-GB"/>
        </w:rPr>
        <w:t>Chatterjee and Scheiner (2015)</w:t>
      </w:r>
      <w:r w:rsidR="008E5676">
        <w:rPr>
          <w:rFonts w:ascii="Arial" w:eastAsia="Times New Roman" w:hAnsi="Arial" w:cs="Arial"/>
          <w:sz w:val="24"/>
          <w:szCs w:val="24"/>
          <w:lang w:eastAsia="en-GB"/>
        </w:rPr>
        <w:t xml:space="preserve"> and </w:t>
      </w:r>
      <w:proofErr w:type="spellStart"/>
      <w:r w:rsidR="003219C0" w:rsidRPr="003219C0">
        <w:rPr>
          <w:rFonts w:ascii="Arial" w:eastAsia="Times New Roman" w:hAnsi="Arial" w:cs="Arial"/>
          <w:sz w:val="24"/>
          <w:szCs w:val="24"/>
          <w:lang w:eastAsia="en-GB"/>
        </w:rPr>
        <w:t>Müggenburg</w:t>
      </w:r>
      <w:proofErr w:type="spellEnd"/>
      <w:r w:rsidR="003219C0">
        <w:rPr>
          <w:rFonts w:ascii="Arial" w:eastAsia="Times New Roman" w:hAnsi="Arial" w:cs="Arial"/>
          <w:sz w:val="24"/>
          <w:szCs w:val="24"/>
          <w:lang w:eastAsia="en-GB"/>
        </w:rPr>
        <w:t xml:space="preserve"> et al. (2015). </w:t>
      </w:r>
      <w:r w:rsidR="00A86944">
        <w:rPr>
          <w:rFonts w:ascii="Arial" w:eastAsia="Times New Roman" w:hAnsi="Arial" w:cs="Arial"/>
          <w:sz w:val="24"/>
          <w:szCs w:val="24"/>
          <w:lang w:eastAsia="en-GB"/>
        </w:rPr>
        <w:t xml:space="preserve">These papers </w:t>
      </w:r>
      <w:r w:rsidR="004803B7">
        <w:rPr>
          <w:rFonts w:ascii="Arial" w:eastAsia="Times New Roman" w:hAnsi="Arial" w:cs="Arial"/>
          <w:sz w:val="24"/>
          <w:szCs w:val="24"/>
          <w:lang w:eastAsia="en-GB"/>
        </w:rPr>
        <w:t xml:space="preserve">summarise </w:t>
      </w:r>
      <w:r w:rsidR="00A86944">
        <w:rPr>
          <w:rFonts w:ascii="Arial" w:eastAsia="Times New Roman" w:hAnsi="Arial" w:cs="Arial"/>
          <w:sz w:val="24"/>
          <w:szCs w:val="24"/>
          <w:lang w:eastAsia="en-GB"/>
        </w:rPr>
        <w:t xml:space="preserve">the </w:t>
      </w:r>
      <w:r w:rsidR="00735937">
        <w:rPr>
          <w:rFonts w:ascii="Arial" w:eastAsia="Times New Roman" w:hAnsi="Arial" w:cs="Arial"/>
          <w:sz w:val="24"/>
          <w:szCs w:val="24"/>
          <w:lang w:eastAsia="en-GB"/>
        </w:rPr>
        <w:t>findings of empirical stu</w:t>
      </w:r>
      <w:r w:rsidR="00A86944">
        <w:rPr>
          <w:rFonts w:ascii="Arial" w:eastAsia="Times New Roman" w:hAnsi="Arial" w:cs="Arial"/>
          <w:sz w:val="24"/>
          <w:szCs w:val="24"/>
          <w:lang w:eastAsia="en-GB"/>
        </w:rPr>
        <w:t xml:space="preserve">dies and highlight gaps meriting further work. </w:t>
      </w:r>
      <w:r w:rsidR="001659EB">
        <w:rPr>
          <w:rFonts w:ascii="Arial" w:eastAsia="Times New Roman" w:hAnsi="Arial" w:cs="Arial"/>
          <w:sz w:val="24"/>
          <w:szCs w:val="24"/>
          <w:lang w:eastAsia="en-GB"/>
        </w:rPr>
        <w:t xml:space="preserve">They also consider </w:t>
      </w:r>
      <w:r w:rsidR="0087526E">
        <w:rPr>
          <w:rFonts w:ascii="Arial" w:eastAsia="Times New Roman" w:hAnsi="Arial" w:cs="Arial"/>
          <w:sz w:val="24"/>
          <w:szCs w:val="24"/>
          <w:lang w:eastAsia="en-GB"/>
        </w:rPr>
        <w:t>how</w:t>
      </w:r>
      <w:r w:rsidR="001659EB">
        <w:rPr>
          <w:rFonts w:ascii="Arial" w:eastAsia="Times New Roman" w:hAnsi="Arial" w:cs="Arial"/>
          <w:sz w:val="24"/>
          <w:szCs w:val="24"/>
          <w:lang w:eastAsia="en-GB"/>
        </w:rPr>
        <w:t xml:space="preserve"> </w:t>
      </w:r>
      <w:r w:rsidR="0087526E">
        <w:rPr>
          <w:rFonts w:ascii="Arial" w:eastAsia="Times New Roman" w:hAnsi="Arial" w:cs="Arial"/>
          <w:sz w:val="24"/>
          <w:szCs w:val="24"/>
          <w:lang w:eastAsia="en-GB"/>
        </w:rPr>
        <w:t xml:space="preserve">the </w:t>
      </w:r>
      <w:r w:rsidR="001659EB">
        <w:rPr>
          <w:rFonts w:ascii="Arial" w:eastAsia="Times New Roman" w:hAnsi="Arial" w:cs="Arial"/>
          <w:sz w:val="24"/>
          <w:szCs w:val="24"/>
          <w:lang w:eastAsia="en-GB"/>
        </w:rPr>
        <w:t xml:space="preserve">research </w:t>
      </w:r>
      <w:r w:rsidR="0087526E">
        <w:rPr>
          <w:rFonts w:ascii="Arial" w:eastAsia="Times New Roman" w:hAnsi="Arial" w:cs="Arial"/>
          <w:sz w:val="24"/>
          <w:szCs w:val="24"/>
          <w:lang w:eastAsia="en-GB"/>
        </w:rPr>
        <w:t xml:space="preserve">conducted has contributed </w:t>
      </w:r>
      <w:r w:rsidR="001659EB">
        <w:rPr>
          <w:rFonts w:ascii="Arial" w:eastAsia="Times New Roman" w:hAnsi="Arial" w:cs="Arial"/>
          <w:sz w:val="24"/>
          <w:szCs w:val="24"/>
          <w:lang w:eastAsia="en-GB"/>
        </w:rPr>
        <w:t xml:space="preserve">to </w:t>
      </w:r>
      <w:r w:rsidR="00A86944">
        <w:rPr>
          <w:rFonts w:ascii="Arial" w:eastAsia="Times New Roman" w:hAnsi="Arial" w:cs="Arial"/>
          <w:sz w:val="24"/>
          <w:szCs w:val="24"/>
          <w:lang w:eastAsia="en-GB"/>
        </w:rPr>
        <w:t xml:space="preserve">theoretical understandings of personal </w:t>
      </w:r>
      <w:r w:rsidR="0087526E">
        <w:rPr>
          <w:rFonts w:ascii="Arial" w:eastAsia="Times New Roman" w:hAnsi="Arial" w:cs="Arial"/>
          <w:sz w:val="24"/>
          <w:szCs w:val="24"/>
          <w:lang w:eastAsia="en-GB"/>
        </w:rPr>
        <w:t>mobility</w:t>
      </w:r>
      <w:r w:rsidR="00A86944">
        <w:rPr>
          <w:rFonts w:ascii="Arial" w:eastAsia="Times New Roman" w:hAnsi="Arial" w:cs="Arial"/>
          <w:sz w:val="24"/>
          <w:szCs w:val="24"/>
          <w:lang w:eastAsia="en-GB"/>
        </w:rPr>
        <w:t xml:space="preserve"> over the life course.</w:t>
      </w:r>
      <w:r w:rsidR="001659EB">
        <w:rPr>
          <w:rFonts w:ascii="Arial" w:eastAsia="Times New Roman" w:hAnsi="Arial" w:cs="Arial"/>
          <w:sz w:val="24"/>
          <w:szCs w:val="24"/>
          <w:lang w:eastAsia="en-GB"/>
        </w:rPr>
        <w:t xml:space="preserve"> </w:t>
      </w:r>
      <w:r w:rsidR="003951AF">
        <w:rPr>
          <w:rFonts w:ascii="Arial" w:eastAsia="Times New Roman" w:hAnsi="Arial" w:cs="Arial"/>
          <w:sz w:val="24"/>
          <w:szCs w:val="24"/>
          <w:lang w:eastAsia="en-GB"/>
        </w:rPr>
        <w:t>Both reviews note that a</w:t>
      </w:r>
      <w:r w:rsidR="0079218D">
        <w:rPr>
          <w:rFonts w:ascii="Arial" w:eastAsia="Times New Roman" w:hAnsi="Arial" w:cs="Arial"/>
          <w:sz w:val="24"/>
          <w:szCs w:val="24"/>
          <w:lang w:eastAsia="en-GB"/>
        </w:rPr>
        <w:t xml:space="preserve"> central focus of the research carried out has been to look at the relationship between longer-term mobility choices (such as car ownership) and events in people’s lives (such as in the family and professional domains</w:t>
      </w:r>
      <w:r w:rsidR="003951AF">
        <w:rPr>
          <w:rFonts w:ascii="Arial" w:eastAsia="Times New Roman" w:hAnsi="Arial" w:cs="Arial"/>
          <w:sz w:val="24"/>
          <w:szCs w:val="24"/>
          <w:lang w:eastAsia="en-GB"/>
        </w:rPr>
        <w:t>)</w:t>
      </w:r>
      <w:r w:rsidR="0079218D">
        <w:rPr>
          <w:rFonts w:ascii="Arial" w:eastAsia="Times New Roman" w:hAnsi="Arial" w:cs="Arial"/>
          <w:sz w:val="24"/>
          <w:szCs w:val="24"/>
          <w:lang w:eastAsia="en-GB"/>
        </w:rPr>
        <w:t xml:space="preserve">. </w:t>
      </w:r>
      <w:r w:rsidR="003951AF">
        <w:rPr>
          <w:rFonts w:ascii="Arial" w:eastAsia="Times New Roman" w:hAnsi="Arial" w:cs="Arial"/>
          <w:sz w:val="24"/>
          <w:szCs w:val="24"/>
          <w:lang w:eastAsia="en-GB"/>
        </w:rPr>
        <w:t xml:space="preserve">Much of the research has employed the </w:t>
      </w:r>
      <w:r w:rsidR="0079218D" w:rsidRPr="008E5676">
        <w:rPr>
          <w:rFonts w:ascii="Arial" w:eastAsia="Times New Roman" w:hAnsi="Arial" w:cs="Arial"/>
          <w:sz w:val="24"/>
          <w:szCs w:val="24"/>
          <w:lang w:eastAsia="en-GB"/>
        </w:rPr>
        <w:t>mobility biographies</w:t>
      </w:r>
      <w:r w:rsidR="0079218D">
        <w:rPr>
          <w:rFonts w:ascii="Arial" w:eastAsia="Times New Roman" w:hAnsi="Arial" w:cs="Arial"/>
          <w:sz w:val="24"/>
          <w:szCs w:val="24"/>
          <w:lang w:eastAsia="en-GB"/>
        </w:rPr>
        <w:t xml:space="preserve"> perspective </w:t>
      </w:r>
      <w:r w:rsidR="003951AF">
        <w:rPr>
          <w:rFonts w:ascii="Arial" w:eastAsia="Times New Roman" w:hAnsi="Arial" w:cs="Arial"/>
          <w:sz w:val="24"/>
          <w:szCs w:val="24"/>
          <w:lang w:eastAsia="en-GB"/>
        </w:rPr>
        <w:t xml:space="preserve">which </w:t>
      </w:r>
      <w:r w:rsidR="003951AF" w:rsidRPr="003951AF">
        <w:rPr>
          <w:rFonts w:ascii="Arial" w:eastAsia="Times New Roman" w:hAnsi="Arial" w:cs="Arial"/>
          <w:sz w:val="24"/>
          <w:szCs w:val="24"/>
          <w:lang w:eastAsia="en-GB"/>
        </w:rPr>
        <w:t>consider</w:t>
      </w:r>
      <w:r w:rsidR="003951AF">
        <w:rPr>
          <w:rFonts w:ascii="Arial" w:eastAsia="Times New Roman" w:hAnsi="Arial" w:cs="Arial"/>
          <w:sz w:val="24"/>
          <w:szCs w:val="24"/>
          <w:lang w:eastAsia="en-GB"/>
        </w:rPr>
        <w:t>s</w:t>
      </w:r>
      <w:r w:rsidR="003951AF" w:rsidRPr="003951AF">
        <w:rPr>
          <w:rFonts w:ascii="Arial" w:eastAsia="Times New Roman" w:hAnsi="Arial" w:cs="Arial"/>
          <w:sz w:val="24"/>
          <w:szCs w:val="24"/>
          <w:lang w:eastAsia="en-GB"/>
        </w:rPr>
        <w:t xml:space="preserve"> that “travel behaviour is to a large extent habitual” (</w:t>
      </w:r>
      <w:proofErr w:type="spellStart"/>
      <w:r w:rsidR="003951AF" w:rsidRPr="003951AF">
        <w:rPr>
          <w:rFonts w:ascii="Arial" w:eastAsia="Times New Roman" w:hAnsi="Arial" w:cs="Arial"/>
          <w:sz w:val="24"/>
          <w:szCs w:val="24"/>
          <w:lang w:eastAsia="en-GB"/>
        </w:rPr>
        <w:t>Lanzendorf</w:t>
      </w:r>
      <w:proofErr w:type="spellEnd"/>
      <w:r w:rsidR="003951AF" w:rsidRPr="003951AF">
        <w:rPr>
          <w:rFonts w:ascii="Arial" w:eastAsia="Times New Roman" w:hAnsi="Arial" w:cs="Arial"/>
          <w:sz w:val="24"/>
          <w:szCs w:val="24"/>
          <w:lang w:eastAsia="en-GB"/>
        </w:rPr>
        <w:t>, 2003) and “the main objective of the mobility biographies approach is to emphasi</w:t>
      </w:r>
      <w:r w:rsidR="00F0613D">
        <w:rPr>
          <w:rFonts w:ascii="Arial" w:eastAsia="Times New Roman" w:hAnsi="Arial" w:cs="Arial"/>
          <w:sz w:val="24"/>
          <w:szCs w:val="24"/>
          <w:lang w:eastAsia="en-GB"/>
        </w:rPr>
        <w:t>s</w:t>
      </w:r>
      <w:r w:rsidR="003951AF" w:rsidRPr="003951AF">
        <w:rPr>
          <w:rFonts w:ascii="Arial" w:eastAsia="Times New Roman" w:hAnsi="Arial" w:cs="Arial"/>
          <w:sz w:val="24"/>
          <w:szCs w:val="24"/>
          <w:lang w:eastAsia="en-GB"/>
        </w:rPr>
        <w:t>e the importance of certain stages and events in the life course for travel behaviour of individual’s and households” (</w:t>
      </w:r>
      <w:proofErr w:type="spellStart"/>
      <w:r w:rsidR="003951AF" w:rsidRPr="003951AF">
        <w:rPr>
          <w:rFonts w:ascii="Arial" w:eastAsia="Times New Roman" w:hAnsi="Arial" w:cs="Arial"/>
          <w:sz w:val="24"/>
          <w:szCs w:val="24"/>
          <w:lang w:eastAsia="en-GB"/>
        </w:rPr>
        <w:t>Lanzendorf</w:t>
      </w:r>
      <w:proofErr w:type="spellEnd"/>
      <w:r w:rsidR="003951AF" w:rsidRPr="003951AF">
        <w:rPr>
          <w:rFonts w:ascii="Arial" w:eastAsia="Times New Roman" w:hAnsi="Arial" w:cs="Arial"/>
          <w:sz w:val="24"/>
          <w:szCs w:val="24"/>
          <w:lang w:eastAsia="en-GB"/>
        </w:rPr>
        <w:t xml:space="preserve">, 2010). Consequently, the emphasis </w:t>
      </w:r>
      <w:r w:rsidR="006B01CE">
        <w:rPr>
          <w:rFonts w:ascii="Arial" w:eastAsia="Times New Roman" w:hAnsi="Arial" w:cs="Arial"/>
          <w:sz w:val="24"/>
          <w:szCs w:val="24"/>
          <w:lang w:eastAsia="en-GB"/>
        </w:rPr>
        <w:t xml:space="preserve">of studies conducted </w:t>
      </w:r>
      <w:r w:rsidR="003951AF" w:rsidRPr="003951AF">
        <w:rPr>
          <w:rFonts w:ascii="Arial" w:eastAsia="Times New Roman" w:hAnsi="Arial" w:cs="Arial"/>
          <w:sz w:val="24"/>
          <w:szCs w:val="24"/>
          <w:lang w:eastAsia="en-GB"/>
        </w:rPr>
        <w:t xml:space="preserve">has been to study how events in the life course influence a change in travel </w:t>
      </w:r>
      <w:r w:rsidR="006B01CE">
        <w:rPr>
          <w:rFonts w:ascii="Arial" w:eastAsia="Times New Roman" w:hAnsi="Arial" w:cs="Arial"/>
          <w:sz w:val="24"/>
          <w:szCs w:val="24"/>
          <w:lang w:eastAsia="en-GB"/>
        </w:rPr>
        <w:t>behaviour</w:t>
      </w:r>
      <w:r w:rsidR="00175301">
        <w:rPr>
          <w:rStyle w:val="FootnoteReference"/>
          <w:rFonts w:ascii="Arial" w:eastAsia="Times New Roman" w:hAnsi="Arial" w:cs="Arial"/>
          <w:sz w:val="24"/>
          <w:szCs w:val="24"/>
          <w:lang w:eastAsia="en-GB"/>
        </w:rPr>
        <w:footnoteReference w:id="1"/>
      </w:r>
      <w:r w:rsidR="00175301">
        <w:rPr>
          <w:rFonts w:ascii="Arial" w:eastAsia="Times New Roman" w:hAnsi="Arial" w:cs="Arial"/>
          <w:sz w:val="24"/>
          <w:szCs w:val="24"/>
          <w:lang w:eastAsia="en-GB"/>
        </w:rPr>
        <w:t>.</w:t>
      </w:r>
      <w:r w:rsidR="00A52CA3" w:rsidRPr="00A52CA3">
        <w:rPr>
          <w:rFonts w:ascii="Arial" w:eastAsia="Times New Roman" w:hAnsi="Arial" w:cs="Arial"/>
          <w:sz w:val="24"/>
          <w:szCs w:val="24"/>
          <w:lang w:eastAsia="en-GB"/>
        </w:rPr>
        <w:t xml:space="preserve"> </w:t>
      </w:r>
    </w:p>
    <w:p w14:paraId="44179452" w14:textId="77777777" w:rsidR="00C31A08" w:rsidRDefault="00C31A08" w:rsidP="00A52CA3">
      <w:pPr>
        <w:rPr>
          <w:rFonts w:ascii="Arial" w:eastAsia="Times New Roman" w:hAnsi="Arial" w:cs="Arial"/>
          <w:sz w:val="24"/>
          <w:szCs w:val="24"/>
          <w:lang w:eastAsia="en-GB"/>
        </w:rPr>
      </w:pPr>
    </w:p>
    <w:p w14:paraId="57A1E17C" w14:textId="458F5470" w:rsidR="00A86944" w:rsidRDefault="00A52CA3" w:rsidP="006F328E">
      <w:pPr>
        <w:rPr>
          <w:rFonts w:ascii="Arial" w:eastAsia="Times New Roman" w:hAnsi="Arial" w:cs="Arial"/>
          <w:sz w:val="24"/>
          <w:szCs w:val="24"/>
          <w:lang w:eastAsia="en-GB"/>
        </w:rPr>
      </w:pPr>
      <w:r w:rsidRPr="00A52CA3">
        <w:rPr>
          <w:rFonts w:ascii="Arial" w:eastAsia="Times New Roman" w:hAnsi="Arial" w:cs="Arial"/>
          <w:sz w:val="24"/>
          <w:szCs w:val="24"/>
          <w:lang w:eastAsia="en-GB"/>
        </w:rPr>
        <w:t>Chatterjee and Scheiner (2015) considered theoretical explanations for why life events influence travel behaviour</w:t>
      </w:r>
      <w:r w:rsidR="004803B7">
        <w:rPr>
          <w:rFonts w:ascii="Arial" w:eastAsia="Times New Roman" w:hAnsi="Arial" w:cs="Arial"/>
          <w:sz w:val="24"/>
          <w:szCs w:val="24"/>
          <w:lang w:eastAsia="en-GB"/>
        </w:rPr>
        <w:t>,</w:t>
      </w:r>
      <w:r w:rsidRPr="00A52CA3">
        <w:rPr>
          <w:rFonts w:ascii="Arial" w:eastAsia="Times New Roman" w:hAnsi="Arial" w:cs="Arial"/>
          <w:sz w:val="24"/>
          <w:szCs w:val="24"/>
          <w:lang w:eastAsia="en-GB"/>
        </w:rPr>
        <w:t xml:space="preserve"> </w:t>
      </w:r>
      <w:r w:rsidR="006B01CE">
        <w:rPr>
          <w:rFonts w:ascii="Arial" w:eastAsia="Times New Roman" w:hAnsi="Arial" w:cs="Arial"/>
          <w:sz w:val="24"/>
          <w:szCs w:val="24"/>
          <w:lang w:eastAsia="en-GB"/>
        </w:rPr>
        <w:t>making</w:t>
      </w:r>
      <w:r w:rsidRPr="00A52CA3">
        <w:rPr>
          <w:rFonts w:ascii="Arial" w:eastAsia="Times New Roman" w:hAnsi="Arial" w:cs="Arial"/>
          <w:sz w:val="24"/>
          <w:szCs w:val="24"/>
          <w:lang w:eastAsia="en-GB"/>
        </w:rPr>
        <w:t xml:space="preserve"> the general proposition that life events disturb habitual behaviour by invoking imbalance, discrepancy, stress or role change. </w:t>
      </w:r>
      <w:proofErr w:type="spellStart"/>
      <w:r w:rsidR="003951AF" w:rsidRPr="003951AF">
        <w:rPr>
          <w:rFonts w:ascii="Arial" w:eastAsia="Times New Roman" w:hAnsi="Arial" w:cs="Arial"/>
          <w:sz w:val="24"/>
          <w:szCs w:val="24"/>
          <w:lang w:eastAsia="en-GB"/>
        </w:rPr>
        <w:t>Müggenburg</w:t>
      </w:r>
      <w:proofErr w:type="spellEnd"/>
      <w:r w:rsidR="003951AF" w:rsidRPr="003951AF">
        <w:rPr>
          <w:rFonts w:ascii="Arial" w:eastAsia="Times New Roman" w:hAnsi="Arial" w:cs="Arial"/>
          <w:sz w:val="24"/>
          <w:szCs w:val="24"/>
          <w:lang w:eastAsia="en-GB"/>
        </w:rPr>
        <w:t xml:space="preserve"> et al. (2015) </w:t>
      </w:r>
      <w:r w:rsidR="006B01CE">
        <w:rPr>
          <w:rFonts w:ascii="Arial" w:eastAsia="Times New Roman" w:hAnsi="Arial" w:cs="Arial"/>
          <w:sz w:val="24"/>
          <w:szCs w:val="24"/>
          <w:lang w:eastAsia="en-GB"/>
        </w:rPr>
        <w:t>proposed</w:t>
      </w:r>
      <w:r w:rsidR="00907C41">
        <w:rPr>
          <w:rFonts w:ascii="Arial" w:eastAsia="Times New Roman" w:hAnsi="Arial" w:cs="Arial"/>
          <w:sz w:val="24"/>
          <w:szCs w:val="24"/>
          <w:lang w:eastAsia="en-GB"/>
        </w:rPr>
        <w:t xml:space="preserve"> a </w:t>
      </w:r>
      <w:r w:rsidR="00C47AE8">
        <w:rPr>
          <w:rFonts w:ascii="Arial" w:eastAsia="Times New Roman" w:hAnsi="Arial" w:cs="Arial"/>
          <w:sz w:val="24"/>
          <w:szCs w:val="24"/>
          <w:lang w:eastAsia="en-GB"/>
        </w:rPr>
        <w:t xml:space="preserve">broader </w:t>
      </w:r>
      <w:r w:rsidR="00907C41">
        <w:rPr>
          <w:rFonts w:ascii="Arial" w:eastAsia="Times New Roman" w:hAnsi="Arial" w:cs="Arial"/>
          <w:sz w:val="24"/>
          <w:szCs w:val="24"/>
          <w:lang w:eastAsia="en-GB"/>
        </w:rPr>
        <w:t xml:space="preserve">theoretical framework which </w:t>
      </w:r>
      <w:r w:rsidR="00C47AE8">
        <w:rPr>
          <w:rFonts w:ascii="Arial" w:eastAsia="Times New Roman" w:hAnsi="Arial" w:cs="Arial"/>
          <w:sz w:val="24"/>
          <w:szCs w:val="24"/>
          <w:lang w:eastAsia="en-GB"/>
        </w:rPr>
        <w:t xml:space="preserve">situated mobility decisions not only with respect to life events but also </w:t>
      </w:r>
      <w:r w:rsidR="00907C41" w:rsidRPr="00907C41">
        <w:rPr>
          <w:rFonts w:ascii="Arial" w:eastAsia="Times New Roman" w:hAnsi="Arial" w:cs="Arial"/>
          <w:sz w:val="24"/>
          <w:szCs w:val="24"/>
          <w:lang w:eastAsia="en-GB"/>
        </w:rPr>
        <w:t>long-term processes</w:t>
      </w:r>
      <w:r w:rsidR="00C47AE8">
        <w:rPr>
          <w:rFonts w:ascii="Arial" w:eastAsia="Times New Roman" w:hAnsi="Arial" w:cs="Arial"/>
          <w:sz w:val="24"/>
          <w:szCs w:val="24"/>
          <w:lang w:eastAsia="en-GB"/>
        </w:rPr>
        <w:t xml:space="preserve"> (within the immediate arena of the individual but also wider society) and</w:t>
      </w:r>
      <w:r w:rsidR="00907C41" w:rsidRPr="00907C41">
        <w:rPr>
          <w:rFonts w:ascii="Arial" w:eastAsia="Times New Roman" w:hAnsi="Arial" w:cs="Arial"/>
          <w:sz w:val="24"/>
          <w:szCs w:val="24"/>
          <w:lang w:eastAsia="en-GB"/>
        </w:rPr>
        <w:t xml:space="preserve"> </w:t>
      </w:r>
      <w:r w:rsidR="001D348B">
        <w:rPr>
          <w:rFonts w:ascii="Arial" w:eastAsia="Times New Roman" w:hAnsi="Arial" w:cs="Arial"/>
          <w:sz w:val="24"/>
          <w:szCs w:val="24"/>
          <w:lang w:eastAsia="en-GB"/>
        </w:rPr>
        <w:t xml:space="preserve">transport </w:t>
      </w:r>
      <w:r w:rsidR="00907C41" w:rsidRPr="00907C41">
        <w:rPr>
          <w:rFonts w:ascii="Arial" w:eastAsia="Times New Roman" w:hAnsi="Arial" w:cs="Arial"/>
          <w:sz w:val="24"/>
          <w:szCs w:val="24"/>
          <w:lang w:eastAsia="en-GB"/>
        </w:rPr>
        <w:t>interventions</w:t>
      </w:r>
      <w:r w:rsidR="00907C41">
        <w:rPr>
          <w:rFonts w:ascii="Arial" w:eastAsia="Times New Roman" w:hAnsi="Arial" w:cs="Arial"/>
          <w:sz w:val="24"/>
          <w:szCs w:val="24"/>
          <w:lang w:eastAsia="en-GB"/>
        </w:rPr>
        <w:t xml:space="preserve">. </w:t>
      </w:r>
      <w:r w:rsidR="001D348B">
        <w:rPr>
          <w:rFonts w:ascii="Arial" w:eastAsia="Times New Roman" w:hAnsi="Arial" w:cs="Arial"/>
          <w:sz w:val="24"/>
          <w:szCs w:val="24"/>
          <w:lang w:eastAsia="en-GB"/>
        </w:rPr>
        <w:t xml:space="preserve">More recently, Scheiner (2018) has </w:t>
      </w:r>
      <w:r w:rsidR="00B937F3">
        <w:rPr>
          <w:rFonts w:ascii="Arial" w:eastAsia="Times New Roman" w:hAnsi="Arial" w:cs="Arial"/>
          <w:sz w:val="24"/>
          <w:szCs w:val="24"/>
          <w:lang w:eastAsia="en-GB"/>
        </w:rPr>
        <w:t xml:space="preserve">used </w:t>
      </w:r>
      <w:r w:rsidR="001D348B">
        <w:rPr>
          <w:rFonts w:ascii="Arial" w:eastAsia="Times New Roman" w:hAnsi="Arial" w:cs="Arial"/>
          <w:sz w:val="24"/>
          <w:szCs w:val="24"/>
          <w:lang w:eastAsia="en-GB"/>
        </w:rPr>
        <w:t xml:space="preserve">theory from psychology and sociology to strengthen the theoretical framework for analysing travel behaviour change </w:t>
      </w:r>
      <w:r w:rsidR="003F65CE">
        <w:rPr>
          <w:rFonts w:ascii="Arial" w:eastAsia="Times New Roman" w:hAnsi="Arial" w:cs="Arial"/>
          <w:sz w:val="24"/>
          <w:szCs w:val="24"/>
          <w:lang w:eastAsia="en-GB"/>
        </w:rPr>
        <w:t xml:space="preserve">and has highlighted the role of </w:t>
      </w:r>
      <w:r w:rsidR="00C47AE8">
        <w:rPr>
          <w:rFonts w:ascii="Arial" w:eastAsia="Times New Roman" w:hAnsi="Arial" w:cs="Arial"/>
          <w:sz w:val="24"/>
          <w:szCs w:val="24"/>
          <w:lang w:eastAsia="en-GB"/>
        </w:rPr>
        <w:t xml:space="preserve">individual </w:t>
      </w:r>
      <w:r w:rsidR="003F65CE">
        <w:rPr>
          <w:rFonts w:ascii="Arial" w:eastAsia="Times New Roman" w:hAnsi="Arial" w:cs="Arial"/>
          <w:sz w:val="24"/>
          <w:szCs w:val="24"/>
          <w:lang w:eastAsia="en-GB"/>
        </w:rPr>
        <w:t xml:space="preserve">psychological </w:t>
      </w:r>
      <w:r w:rsidR="006B01CE">
        <w:rPr>
          <w:rFonts w:ascii="Arial" w:eastAsia="Times New Roman" w:hAnsi="Arial" w:cs="Arial"/>
          <w:sz w:val="24"/>
          <w:szCs w:val="24"/>
          <w:lang w:eastAsia="en-GB"/>
        </w:rPr>
        <w:t xml:space="preserve">factors </w:t>
      </w:r>
      <w:r w:rsidR="003F65CE">
        <w:rPr>
          <w:rFonts w:ascii="Arial" w:eastAsia="Times New Roman" w:hAnsi="Arial" w:cs="Arial"/>
          <w:sz w:val="24"/>
          <w:szCs w:val="24"/>
          <w:lang w:eastAsia="en-GB"/>
        </w:rPr>
        <w:t xml:space="preserve">and </w:t>
      </w:r>
      <w:r w:rsidR="00C47AE8">
        <w:rPr>
          <w:rFonts w:ascii="Arial" w:eastAsia="Times New Roman" w:hAnsi="Arial" w:cs="Arial"/>
          <w:sz w:val="24"/>
          <w:szCs w:val="24"/>
          <w:lang w:eastAsia="en-GB"/>
        </w:rPr>
        <w:t xml:space="preserve">wider </w:t>
      </w:r>
      <w:r w:rsidR="003F65CE">
        <w:rPr>
          <w:rFonts w:ascii="Arial" w:eastAsia="Times New Roman" w:hAnsi="Arial" w:cs="Arial"/>
          <w:sz w:val="24"/>
          <w:szCs w:val="24"/>
          <w:lang w:eastAsia="en-GB"/>
        </w:rPr>
        <w:t xml:space="preserve">societal factors </w:t>
      </w:r>
      <w:r w:rsidR="006B01CE">
        <w:rPr>
          <w:rFonts w:ascii="Arial" w:eastAsia="Times New Roman" w:hAnsi="Arial" w:cs="Arial"/>
          <w:sz w:val="24"/>
          <w:szCs w:val="24"/>
          <w:lang w:eastAsia="en-GB"/>
        </w:rPr>
        <w:t xml:space="preserve">in </w:t>
      </w:r>
      <w:r w:rsidR="003F65CE">
        <w:rPr>
          <w:rFonts w:ascii="Arial" w:eastAsia="Times New Roman" w:hAnsi="Arial" w:cs="Arial"/>
          <w:sz w:val="24"/>
          <w:szCs w:val="24"/>
          <w:lang w:eastAsia="en-GB"/>
        </w:rPr>
        <w:t xml:space="preserve">supporting change and </w:t>
      </w:r>
      <w:r w:rsidR="006B01CE">
        <w:rPr>
          <w:rFonts w:ascii="Arial" w:eastAsia="Times New Roman" w:hAnsi="Arial" w:cs="Arial"/>
          <w:sz w:val="24"/>
          <w:szCs w:val="24"/>
          <w:lang w:eastAsia="en-GB"/>
        </w:rPr>
        <w:t xml:space="preserve">in </w:t>
      </w:r>
      <w:r w:rsidR="003F65CE">
        <w:rPr>
          <w:rFonts w:ascii="Arial" w:eastAsia="Times New Roman" w:hAnsi="Arial" w:cs="Arial"/>
          <w:sz w:val="24"/>
          <w:szCs w:val="24"/>
          <w:lang w:eastAsia="en-GB"/>
        </w:rPr>
        <w:t xml:space="preserve">resisting change. </w:t>
      </w:r>
    </w:p>
    <w:p w14:paraId="785427C3" w14:textId="77777777" w:rsidR="003219C0" w:rsidRDefault="00A86944" w:rsidP="006F328E">
      <w:pPr>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4F865C40" w14:textId="77777777" w:rsidR="00CE0DF4" w:rsidRDefault="007343D4" w:rsidP="006F328E">
      <w:pPr>
        <w:rPr>
          <w:rFonts w:ascii="Arial" w:eastAsia="Times New Roman" w:hAnsi="Arial" w:cs="Arial"/>
          <w:sz w:val="24"/>
          <w:szCs w:val="24"/>
          <w:lang w:eastAsia="en-GB"/>
        </w:rPr>
      </w:pPr>
      <w:r>
        <w:rPr>
          <w:rFonts w:ascii="Arial" w:eastAsia="Times New Roman" w:hAnsi="Arial" w:cs="Arial"/>
          <w:sz w:val="24"/>
          <w:szCs w:val="24"/>
          <w:lang w:eastAsia="en-GB"/>
        </w:rPr>
        <w:t xml:space="preserve">The relative strengths of quantitative and qualitative data for studying travel behaviour change are discussed by </w:t>
      </w:r>
      <w:proofErr w:type="spellStart"/>
      <w:r w:rsidRPr="007343D4">
        <w:rPr>
          <w:rFonts w:ascii="Arial" w:eastAsia="Times New Roman" w:hAnsi="Arial" w:cs="Arial"/>
          <w:sz w:val="24"/>
          <w:szCs w:val="24"/>
          <w:lang w:eastAsia="en-GB"/>
        </w:rPr>
        <w:t>Sattlegger</w:t>
      </w:r>
      <w:proofErr w:type="spellEnd"/>
      <w:r w:rsidRPr="007343D4">
        <w:rPr>
          <w:rFonts w:ascii="Arial" w:eastAsia="Times New Roman" w:hAnsi="Arial" w:cs="Arial"/>
          <w:sz w:val="24"/>
          <w:szCs w:val="24"/>
          <w:lang w:eastAsia="en-GB"/>
        </w:rPr>
        <w:t xml:space="preserve"> and Rau (2016)</w:t>
      </w:r>
      <w:r>
        <w:rPr>
          <w:rFonts w:ascii="Arial" w:eastAsia="Times New Roman" w:hAnsi="Arial" w:cs="Arial"/>
          <w:sz w:val="24"/>
          <w:szCs w:val="24"/>
          <w:lang w:eastAsia="en-GB"/>
        </w:rPr>
        <w:t xml:space="preserve">. </w:t>
      </w:r>
      <w:r w:rsidR="00391F3F" w:rsidRPr="00391F3F">
        <w:rPr>
          <w:rFonts w:ascii="Arial" w:eastAsia="Times New Roman" w:hAnsi="Arial" w:cs="Arial"/>
          <w:sz w:val="24"/>
          <w:szCs w:val="24"/>
          <w:lang w:eastAsia="en-GB"/>
        </w:rPr>
        <w:t xml:space="preserve">Quantitative analysis of </w:t>
      </w:r>
      <w:r w:rsidR="00391F3F">
        <w:rPr>
          <w:rFonts w:ascii="Arial" w:eastAsia="Times New Roman" w:hAnsi="Arial" w:cs="Arial"/>
          <w:sz w:val="24"/>
          <w:szCs w:val="24"/>
          <w:lang w:eastAsia="en-GB"/>
        </w:rPr>
        <w:t>panel</w:t>
      </w:r>
      <w:r w:rsidR="00391F3F" w:rsidRPr="00391F3F">
        <w:rPr>
          <w:rFonts w:ascii="Arial" w:eastAsia="Times New Roman" w:hAnsi="Arial" w:cs="Arial"/>
          <w:sz w:val="24"/>
          <w:szCs w:val="24"/>
          <w:lang w:eastAsia="en-GB"/>
        </w:rPr>
        <w:t xml:space="preserve"> data can be used to examine interactions between events in different domains to seek to identify patterns. Qualitative analysis </w:t>
      </w:r>
      <w:r w:rsidR="00391F3F">
        <w:rPr>
          <w:rFonts w:ascii="Arial" w:eastAsia="Times New Roman" w:hAnsi="Arial" w:cs="Arial"/>
          <w:sz w:val="24"/>
          <w:szCs w:val="24"/>
          <w:lang w:eastAsia="en-GB"/>
        </w:rPr>
        <w:t xml:space="preserve">of </w:t>
      </w:r>
      <w:r w:rsidR="00C31A08" w:rsidRPr="00C31A08">
        <w:rPr>
          <w:rFonts w:ascii="Arial" w:eastAsia="Times New Roman" w:hAnsi="Arial" w:cs="Arial"/>
          <w:sz w:val="24"/>
          <w:szCs w:val="24"/>
          <w:lang w:eastAsia="en-GB"/>
        </w:rPr>
        <w:t xml:space="preserve">biographical interview </w:t>
      </w:r>
      <w:r w:rsidR="00391F3F">
        <w:rPr>
          <w:rFonts w:ascii="Arial" w:eastAsia="Times New Roman" w:hAnsi="Arial" w:cs="Arial"/>
          <w:sz w:val="24"/>
          <w:szCs w:val="24"/>
          <w:lang w:eastAsia="en-GB"/>
        </w:rPr>
        <w:t xml:space="preserve">data </w:t>
      </w:r>
      <w:r w:rsidR="00391F3F" w:rsidRPr="00391F3F">
        <w:rPr>
          <w:rFonts w:ascii="Arial" w:eastAsia="Times New Roman" w:hAnsi="Arial" w:cs="Arial"/>
          <w:sz w:val="24"/>
          <w:szCs w:val="24"/>
          <w:lang w:eastAsia="en-GB"/>
        </w:rPr>
        <w:t xml:space="preserve">can be conducted to seek to understand </w:t>
      </w:r>
      <w:r w:rsidR="00391F3F">
        <w:rPr>
          <w:rFonts w:ascii="Arial" w:eastAsia="Times New Roman" w:hAnsi="Arial" w:cs="Arial"/>
          <w:sz w:val="24"/>
          <w:szCs w:val="24"/>
          <w:lang w:eastAsia="en-GB"/>
        </w:rPr>
        <w:t>behavioural histories</w:t>
      </w:r>
      <w:r w:rsidR="00391F3F" w:rsidRPr="00391F3F">
        <w:rPr>
          <w:rFonts w:ascii="Arial" w:eastAsia="Times New Roman" w:hAnsi="Arial" w:cs="Arial"/>
          <w:sz w:val="24"/>
          <w:szCs w:val="24"/>
          <w:lang w:eastAsia="en-GB"/>
        </w:rPr>
        <w:t xml:space="preserve"> as interpreted by the subjects of research themselves.</w:t>
      </w:r>
    </w:p>
    <w:p w14:paraId="708DD931" w14:textId="77777777" w:rsidR="00391F3F" w:rsidRDefault="00391F3F" w:rsidP="006F328E">
      <w:pPr>
        <w:rPr>
          <w:rFonts w:ascii="Arial" w:eastAsia="Times New Roman" w:hAnsi="Arial" w:cs="Arial"/>
          <w:sz w:val="24"/>
          <w:szCs w:val="24"/>
          <w:lang w:eastAsia="en-GB"/>
        </w:rPr>
      </w:pPr>
    </w:p>
    <w:p w14:paraId="0026FA40" w14:textId="0BE6BF93" w:rsidR="006B292D" w:rsidRPr="006B292D" w:rsidRDefault="00EC3F70" w:rsidP="006B292D">
      <w:pPr>
        <w:rPr>
          <w:rFonts w:ascii="Arial" w:eastAsia="Times New Roman" w:hAnsi="Arial" w:cs="Arial"/>
          <w:sz w:val="24"/>
          <w:szCs w:val="24"/>
          <w:lang w:eastAsia="en-GB"/>
        </w:rPr>
      </w:pPr>
      <w:r w:rsidRPr="00EC3F70">
        <w:rPr>
          <w:rFonts w:ascii="Arial" w:eastAsia="Times New Roman" w:hAnsi="Arial" w:cs="Arial"/>
          <w:sz w:val="24"/>
          <w:szCs w:val="24"/>
          <w:lang w:eastAsia="en-GB"/>
        </w:rPr>
        <w:t xml:space="preserve">The purpose of this article is to consider the contributions made from </w:t>
      </w:r>
      <w:r w:rsidR="009C1DEE">
        <w:rPr>
          <w:rFonts w:ascii="Arial" w:eastAsia="Times New Roman" w:hAnsi="Arial" w:cs="Arial"/>
          <w:sz w:val="24"/>
          <w:szCs w:val="24"/>
          <w:lang w:eastAsia="en-GB"/>
        </w:rPr>
        <w:t xml:space="preserve">the </w:t>
      </w:r>
      <w:r w:rsidRPr="00EC3F70">
        <w:rPr>
          <w:rFonts w:ascii="Arial" w:eastAsia="Times New Roman" w:hAnsi="Arial" w:cs="Arial"/>
          <w:sz w:val="24"/>
          <w:szCs w:val="24"/>
          <w:lang w:eastAsia="en-GB"/>
        </w:rPr>
        <w:t xml:space="preserve">two contrasting types of </w:t>
      </w:r>
      <w:r>
        <w:rPr>
          <w:rFonts w:ascii="Arial" w:eastAsia="Times New Roman" w:hAnsi="Arial" w:cs="Arial"/>
          <w:sz w:val="24"/>
          <w:szCs w:val="24"/>
          <w:lang w:eastAsia="en-GB"/>
        </w:rPr>
        <w:t xml:space="preserve">research enquiry </w:t>
      </w:r>
      <w:r w:rsidRPr="00EC3F70">
        <w:rPr>
          <w:rFonts w:ascii="Arial" w:eastAsia="Times New Roman" w:hAnsi="Arial" w:cs="Arial"/>
          <w:sz w:val="24"/>
          <w:szCs w:val="24"/>
          <w:lang w:eastAsia="en-GB"/>
        </w:rPr>
        <w:t>(</w:t>
      </w:r>
      <w:r>
        <w:rPr>
          <w:rFonts w:ascii="Arial" w:eastAsia="Times New Roman" w:hAnsi="Arial" w:cs="Arial"/>
          <w:sz w:val="24"/>
          <w:szCs w:val="24"/>
          <w:lang w:eastAsia="en-GB"/>
        </w:rPr>
        <w:t xml:space="preserve">quantitative analysis using </w:t>
      </w:r>
      <w:r w:rsidRPr="00EC3F70">
        <w:rPr>
          <w:rFonts w:ascii="Arial" w:eastAsia="Times New Roman" w:hAnsi="Arial" w:cs="Arial"/>
          <w:sz w:val="24"/>
          <w:szCs w:val="24"/>
          <w:lang w:eastAsia="en-GB"/>
        </w:rPr>
        <w:t xml:space="preserve">panel data and </w:t>
      </w:r>
      <w:r>
        <w:rPr>
          <w:rFonts w:ascii="Arial" w:eastAsia="Times New Roman" w:hAnsi="Arial" w:cs="Arial"/>
          <w:sz w:val="24"/>
          <w:szCs w:val="24"/>
          <w:lang w:eastAsia="en-GB"/>
        </w:rPr>
        <w:t xml:space="preserve">qualitative analysis using </w:t>
      </w:r>
      <w:r w:rsidRPr="00EC3F70">
        <w:rPr>
          <w:rFonts w:ascii="Arial" w:eastAsia="Times New Roman" w:hAnsi="Arial" w:cs="Arial"/>
          <w:sz w:val="24"/>
          <w:szCs w:val="24"/>
          <w:lang w:eastAsia="en-GB"/>
        </w:rPr>
        <w:t xml:space="preserve">biographical interviews) to understanding turning points in people’s mobility. </w:t>
      </w:r>
      <w:r w:rsidR="00B937F3" w:rsidRPr="00B937F3">
        <w:rPr>
          <w:rFonts w:ascii="Arial" w:eastAsia="Times New Roman" w:hAnsi="Arial" w:cs="Arial"/>
          <w:sz w:val="24"/>
          <w:szCs w:val="24"/>
          <w:lang w:eastAsia="en-GB"/>
        </w:rPr>
        <w:t xml:space="preserve">Turning points are times when a major change occurs in the life trajectory, often associated with a life event. They represent a lasting change in travel behaviour rather than a temporary diversion. </w:t>
      </w:r>
      <w:r w:rsidR="007343D4">
        <w:rPr>
          <w:rFonts w:ascii="Arial" w:eastAsia="Times New Roman" w:hAnsi="Arial" w:cs="Arial"/>
          <w:sz w:val="24"/>
          <w:szCs w:val="24"/>
          <w:lang w:eastAsia="en-GB"/>
        </w:rPr>
        <w:t xml:space="preserve">The </w:t>
      </w:r>
      <w:r w:rsidR="00BD40BE">
        <w:rPr>
          <w:rFonts w:ascii="Arial" w:eastAsia="Times New Roman" w:hAnsi="Arial" w:cs="Arial"/>
          <w:sz w:val="24"/>
          <w:szCs w:val="24"/>
          <w:lang w:eastAsia="en-GB"/>
        </w:rPr>
        <w:t xml:space="preserve">chapter </w:t>
      </w:r>
      <w:r w:rsidR="00D16580">
        <w:rPr>
          <w:rFonts w:ascii="Arial" w:eastAsia="Times New Roman" w:hAnsi="Arial" w:cs="Arial"/>
          <w:sz w:val="24"/>
          <w:szCs w:val="24"/>
          <w:lang w:eastAsia="en-GB"/>
        </w:rPr>
        <w:t>considers</w:t>
      </w:r>
      <w:r w:rsidR="007343D4">
        <w:rPr>
          <w:rFonts w:ascii="Arial" w:eastAsia="Times New Roman" w:hAnsi="Arial" w:cs="Arial"/>
          <w:sz w:val="24"/>
          <w:szCs w:val="24"/>
          <w:lang w:eastAsia="en-GB"/>
        </w:rPr>
        <w:t xml:space="preserve"> what has been learnt from using each of the</w:t>
      </w:r>
      <w:r w:rsidR="00B937F3">
        <w:rPr>
          <w:rFonts w:ascii="Arial" w:eastAsia="Times New Roman" w:hAnsi="Arial" w:cs="Arial"/>
          <w:sz w:val="24"/>
          <w:szCs w:val="24"/>
          <w:lang w:eastAsia="en-GB"/>
        </w:rPr>
        <w:t xml:space="preserve"> two</w:t>
      </w:r>
      <w:r w:rsidR="007343D4">
        <w:rPr>
          <w:rFonts w:ascii="Arial" w:eastAsia="Times New Roman" w:hAnsi="Arial" w:cs="Arial"/>
          <w:sz w:val="24"/>
          <w:szCs w:val="24"/>
          <w:lang w:eastAsia="en-GB"/>
        </w:rPr>
        <w:t xml:space="preserve"> types of </w:t>
      </w:r>
      <w:r w:rsidR="00530236">
        <w:rPr>
          <w:rFonts w:ascii="Arial" w:eastAsia="Times New Roman" w:hAnsi="Arial" w:cs="Arial"/>
          <w:sz w:val="24"/>
          <w:szCs w:val="24"/>
          <w:lang w:eastAsia="en-GB"/>
        </w:rPr>
        <w:t>enquiry</w:t>
      </w:r>
      <w:r w:rsidR="007343D4">
        <w:rPr>
          <w:rFonts w:ascii="Arial" w:eastAsia="Times New Roman" w:hAnsi="Arial" w:cs="Arial"/>
          <w:sz w:val="24"/>
          <w:szCs w:val="24"/>
          <w:lang w:eastAsia="en-GB"/>
        </w:rPr>
        <w:t xml:space="preserve"> and examine</w:t>
      </w:r>
      <w:r w:rsidR="00D16580">
        <w:rPr>
          <w:rFonts w:ascii="Arial" w:eastAsia="Times New Roman" w:hAnsi="Arial" w:cs="Arial"/>
          <w:sz w:val="24"/>
          <w:szCs w:val="24"/>
          <w:lang w:eastAsia="en-GB"/>
        </w:rPr>
        <w:t>s</w:t>
      </w:r>
      <w:r w:rsidR="007343D4">
        <w:rPr>
          <w:rFonts w:ascii="Arial" w:eastAsia="Times New Roman" w:hAnsi="Arial" w:cs="Arial"/>
          <w:sz w:val="24"/>
          <w:szCs w:val="24"/>
          <w:lang w:eastAsia="en-GB"/>
        </w:rPr>
        <w:t xml:space="preserve"> whether </w:t>
      </w:r>
      <w:r w:rsidR="009C1DEE">
        <w:rPr>
          <w:rFonts w:ascii="Arial" w:eastAsia="Times New Roman" w:hAnsi="Arial" w:cs="Arial"/>
          <w:sz w:val="24"/>
          <w:szCs w:val="24"/>
          <w:lang w:eastAsia="en-GB"/>
        </w:rPr>
        <w:t xml:space="preserve">findings </w:t>
      </w:r>
      <w:r w:rsidR="00530236">
        <w:rPr>
          <w:rFonts w:ascii="Arial" w:eastAsia="Times New Roman" w:hAnsi="Arial" w:cs="Arial"/>
          <w:sz w:val="24"/>
          <w:szCs w:val="24"/>
          <w:lang w:eastAsia="en-GB"/>
        </w:rPr>
        <w:t>are</w:t>
      </w:r>
      <w:r w:rsidR="007343D4">
        <w:rPr>
          <w:rFonts w:ascii="Arial" w:eastAsia="Times New Roman" w:hAnsi="Arial" w:cs="Arial"/>
          <w:sz w:val="24"/>
          <w:szCs w:val="24"/>
          <w:lang w:eastAsia="en-GB"/>
        </w:rPr>
        <w:t xml:space="preserve"> complementary</w:t>
      </w:r>
      <w:r w:rsidR="00530236">
        <w:rPr>
          <w:rFonts w:ascii="Arial" w:eastAsia="Times New Roman" w:hAnsi="Arial" w:cs="Arial"/>
          <w:sz w:val="24"/>
          <w:szCs w:val="24"/>
          <w:lang w:eastAsia="en-GB"/>
        </w:rPr>
        <w:t xml:space="preserve"> or contradictory</w:t>
      </w:r>
      <w:r w:rsidR="007343D4">
        <w:rPr>
          <w:rFonts w:ascii="Arial" w:eastAsia="Times New Roman" w:hAnsi="Arial" w:cs="Arial"/>
          <w:sz w:val="24"/>
          <w:szCs w:val="24"/>
          <w:lang w:eastAsia="en-GB"/>
        </w:rPr>
        <w:t>.</w:t>
      </w:r>
      <w:r w:rsidR="001C1146">
        <w:rPr>
          <w:rFonts w:ascii="Arial" w:eastAsia="Times New Roman" w:hAnsi="Arial" w:cs="Arial"/>
          <w:sz w:val="24"/>
          <w:szCs w:val="24"/>
          <w:lang w:eastAsia="en-GB"/>
        </w:rPr>
        <w:t xml:space="preserve"> </w:t>
      </w:r>
      <w:r w:rsidR="00D53816" w:rsidRPr="00D53816">
        <w:rPr>
          <w:rFonts w:ascii="Arial" w:eastAsia="Times New Roman" w:hAnsi="Arial" w:cs="Arial"/>
          <w:sz w:val="24"/>
          <w:szCs w:val="24"/>
          <w:lang w:eastAsia="en-GB"/>
        </w:rPr>
        <w:t xml:space="preserve">In the next section we </w:t>
      </w:r>
      <w:r w:rsidR="00B937F3" w:rsidRPr="00B937F3">
        <w:rPr>
          <w:rFonts w:ascii="Arial" w:eastAsia="Times New Roman" w:hAnsi="Arial" w:cs="Arial"/>
          <w:sz w:val="24"/>
          <w:szCs w:val="24"/>
          <w:lang w:eastAsia="en-GB"/>
        </w:rPr>
        <w:t>refer to</w:t>
      </w:r>
      <w:r w:rsidR="00D53816" w:rsidRPr="00D53816">
        <w:rPr>
          <w:rFonts w:ascii="Arial" w:eastAsia="Times New Roman" w:hAnsi="Arial" w:cs="Arial"/>
          <w:sz w:val="24"/>
          <w:szCs w:val="24"/>
          <w:lang w:eastAsia="en-GB"/>
        </w:rPr>
        <w:t xml:space="preserve"> findings from </w:t>
      </w:r>
      <w:r w:rsidR="004803B7">
        <w:rPr>
          <w:rFonts w:ascii="Arial" w:eastAsia="Times New Roman" w:hAnsi="Arial" w:cs="Arial"/>
          <w:sz w:val="24"/>
          <w:szCs w:val="24"/>
          <w:lang w:eastAsia="en-GB"/>
        </w:rPr>
        <w:t xml:space="preserve">example </w:t>
      </w:r>
      <w:r w:rsidR="00D53816" w:rsidRPr="00D53816">
        <w:rPr>
          <w:rFonts w:ascii="Arial" w:eastAsia="Times New Roman" w:hAnsi="Arial" w:cs="Arial"/>
          <w:sz w:val="24"/>
          <w:szCs w:val="24"/>
          <w:lang w:eastAsia="en-GB"/>
        </w:rPr>
        <w:t>studies to provide a basis for our discussion of the relative merits of the two approaches. We start by drawing on two of our own studies of car ownership decisions, which were conducted independently.</w:t>
      </w:r>
      <w:r w:rsidR="004D5643">
        <w:rPr>
          <w:rFonts w:ascii="Arial" w:eastAsia="Times New Roman" w:hAnsi="Arial" w:cs="Arial"/>
          <w:sz w:val="24"/>
          <w:szCs w:val="24"/>
          <w:lang w:eastAsia="en-GB"/>
        </w:rPr>
        <w:t xml:space="preserve"> </w:t>
      </w:r>
      <w:r w:rsidR="00D53816">
        <w:rPr>
          <w:rFonts w:ascii="Arial" w:eastAsia="Times New Roman" w:hAnsi="Arial" w:cs="Arial"/>
          <w:sz w:val="24"/>
          <w:szCs w:val="24"/>
          <w:lang w:eastAsia="en-GB"/>
        </w:rPr>
        <w:t>T</w:t>
      </w:r>
      <w:r w:rsidR="006B292D">
        <w:rPr>
          <w:rFonts w:ascii="Arial" w:eastAsia="Times New Roman" w:hAnsi="Arial" w:cs="Arial"/>
          <w:sz w:val="24"/>
          <w:szCs w:val="24"/>
          <w:lang w:eastAsia="en-GB"/>
        </w:rPr>
        <w:t xml:space="preserve">he first </w:t>
      </w:r>
      <w:r w:rsidR="00D53816">
        <w:rPr>
          <w:rFonts w:ascii="Arial" w:eastAsia="Times New Roman" w:hAnsi="Arial" w:cs="Arial"/>
          <w:sz w:val="24"/>
          <w:szCs w:val="24"/>
          <w:lang w:eastAsia="en-GB"/>
        </w:rPr>
        <w:t xml:space="preserve">is </w:t>
      </w:r>
      <w:r w:rsidR="00D53816" w:rsidRPr="00D53816">
        <w:rPr>
          <w:rFonts w:ascii="Arial" w:eastAsia="Times New Roman" w:hAnsi="Arial" w:cs="Arial"/>
          <w:sz w:val="24"/>
          <w:szCs w:val="24"/>
          <w:lang w:eastAsia="en-GB"/>
        </w:rPr>
        <w:t>reported in Clark et al</w:t>
      </w:r>
      <w:r w:rsidR="00B937F3">
        <w:rPr>
          <w:rFonts w:ascii="Arial" w:eastAsia="Times New Roman" w:hAnsi="Arial" w:cs="Arial"/>
          <w:sz w:val="24"/>
          <w:szCs w:val="24"/>
          <w:lang w:eastAsia="en-GB"/>
        </w:rPr>
        <w:t>.</w:t>
      </w:r>
      <w:r w:rsidR="00D53816" w:rsidRPr="00D53816">
        <w:rPr>
          <w:rFonts w:ascii="Arial" w:eastAsia="Times New Roman" w:hAnsi="Arial" w:cs="Arial"/>
          <w:sz w:val="24"/>
          <w:szCs w:val="24"/>
          <w:lang w:eastAsia="en-GB"/>
        </w:rPr>
        <w:t xml:space="preserve"> (2016a) and involved a qualitative analysis </w:t>
      </w:r>
      <w:r w:rsidR="006B292D" w:rsidRPr="006B292D">
        <w:rPr>
          <w:rFonts w:ascii="Arial" w:eastAsia="Times New Roman" w:hAnsi="Arial" w:cs="Arial"/>
          <w:sz w:val="24"/>
          <w:szCs w:val="24"/>
          <w:lang w:eastAsia="en-GB"/>
        </w:rPr>
        <w:t xml:space="preserve">of car ownership histories </w:t>
      </w:r>
      <w:r w:rsidR="00D53816" w:rsidRPr="00D53816">
        <w:rPr>
          <w:rFonts w:ascii="Arial" w:eastAsia="Times New Roman" w:hAnsi="Arial" w:cs="Arial"/>
          <w:sz w:val="24"/>
          <w:szCs w:val="24"/>
          <w:lang w:eastAsia="en-GB"/>
        </w:rPr>
        <w:t>generated through biographical interviews</w:t>
      </w:r>
      <w:r w:rsidR="00D53816">
        <w:rPr>
          <w:rFonts w:ascii="Arial" w:eastAsia="Times New Roman" w:hAnsi="Arial" w:cs="Arial"/>
          <w:sz w:val="24"/>
          <w:szCs w:val="24"/>
          <w:lang w:eastAsia="en-GB"/>
        </w:rPr>
        <w:t>.</w:t>
      </w:r>
      <w:r w:rsidR="00D53816" w:rsidRPr="00D53816">
        <w:rPr>
          <w:rFonts w:ascii="Arial" w:eastAsia="Times New Roman" w:hAnsi="Arial" w:cs="Arial"/>
          <w:sz w:val="24"/>
          <w:szCs w:val="24"/>
          <w:lang w:eastAsia="en-GB"/>
        </w:rPr>
        <w:t xml:space="preserve"> The second is reported in Clark et al. (2016b) and involved a quantitative analysis of </w:t>
      </w:r>
      <w:r w:rsidR="006B292D" w:rsidRPr="006B292D">
        <w:rPr>
          <w:rFonts w:ascii="Arial" w:eastAsia="Times New Roman" w:hAnsi="Arial" w:cs="Arial"/>
          <w:sz w:val="24"/>
          <w:szCs w:val="24"/>
          <w:lang w:eastAsia="en-GB"/>
        </w:rPr>
        <w:t>a large-scale panel data</w:t>
      </w:r>
      <w:r w:rsidR="00D53816">
        <w:rPr>
          <w:rFonts w:ascii="Arial" w:eastAsia="Times New Roman" w:hAnsi="Arial" w:cs="Arial"/>
          <w:sz w:val="24"/>
          <w:szCs w:val="24"/>
          <w:lang w:eastAsia="en-GB"/>
        </w:rPr>
        <w:t xml:space="preserve"> set</w:t>
      </w:r>
      <w:r w:rsidR="006B292D">
        <w:rPr>
          <w:rFonts w:ascii="Arial" w:eastAsia="Times New Roman" w:hAnsi="Arial" w:cs="Arial"/>
          <w:sz w:val="24"/>
          <w:szCs w:val="24"/>
          <w:lang w:eastAsia="en-GB"/>
        </w:rPr>
        <w:t xml:space="preserve">. </w:t>
      </w:r>
      <w:r w:rsidR="000E547B">
        <w:rPr>
          <w:rFonts w:ascii="Arial" w:eastAsia="Times New Roman" w:hAnsi="Arial" w:cs="Arial"/>
          <w:sz w:val="24"/>
          <w:szCs w:val="24"/>
          <w:lang w:eastAsia="en-GB"/>
        </w:rPr>
        <w:t xml:space="preserve">By considering these </w:t>
      </w:r>
      <w:r w:rsidR="000E547B">
        <w:rPr>
          <w:rFonts w:ascii="Arial" w:eastAsia="Times New Roman" w:hAnsi="Arial" w:cs="Arial"/>
          <w:sz w:val="24"/>
          <w:szCs w:val="24"/>
          <w:lang w:eastAsia="en-GB"/>
        </w:rPr>
        <w:lastRenderedPageBreak/>
        <w:t xml:space="preserve">two studies we </w:t>
      </w:r>
      <w:proofErr w:type="gramStart"/>
      <w:r w:rsidR="000E547B">
        <w:rPr>
          <w:rFonts w:ascii="Arial" w:eastAsia="Times New Roman" w:hAnsi="Arial" w:cs="Arial"/>
          <w:sz w:val="24"/>
          <w:szCs w:val="24"/>
          <w:lang w:eastAsia="en-GB"/>
        </w:rPr>
        <w:t>are able to</w:t>
      </w:r>
      <w:proofErr w:type="gramEnd"/>
      <w:r w:rsidR="000E547B">
        <w:rPr>
          <w:rFonts w:ascii="Arial" w:eastAsia="Times New Roman" w:hAnsi="Arial" w:cs="Arial"/>
          <w:sz w:val="24"/>
          <w:szCs w:val="24"/>
          <w:lang w:eastAsia="en-GB"/>
        </w:rPr>
        <w:t xml:space="preserve"> </w:t>
      </w:r>
      <w:r w:rsidR="00866BA9">
        <w:rPr>
          <w:rFonts w:ascii="Arial" w:eastAsia="Times New Roman" w:hAnsi="Arial" w:cs="Arial"/>
          <w:sz w:val="24"/>
          <w:szCs w:val="24"/>
          <w:lang w:eastAsia="en-GB"/>
        </w:rPr>
        <w:t>examine</w:t>
      </w:r>
      <w:r w:rsidR="006B292D">
        <w:rPr>
          <w:rFonts w:ascii="Arial" w:eastAsia="Times New Roman" w:hAnsi="Arial" w:cs="Arial"/>
          <w:sz w:val="24"/>
          <w:szCs w:val="24"/>
          <w:lang w:eastAsia="en-GB"/>
        </w:rPr>
        <w:t xml:space="preserve"> how the qualitative research </w:t>
      </w:r>
      <w:r w:rsidR="00C31A08">
        <w:rPr>
          <w:rFonts w:ascii="Arial" w:eastAsia="Times New Roman" w:hAnsi="Arial" w:cs="Arial"/>
          <w:sz w:val="24"/>
          <w:szCs w:val="24"/>
          <w:lang w:eastAsia="en-GB"/>
        </w:rPr>
        <w:t>informed</w:t>
      </w:r>
      <w:r w:rsidR="006B292D">
        <w:rPr>
          <w:rFonts w:ascii="Arial" w:eastAsia="Times New Roman" w:hAnsi="Arial" w:cs="Arial"/>
          <w:sz w:val="24"/>
          <w:szCs w:val="24"/>
          <w:lang w:eastAsia="en-GB"/>
        </w:rPr>
        <w:t xml:space="preserve"> the subsequent quantitative investigation.</w:t>
      </w:r>
      <w:r w:rsidR="009677F4">
        <w:rPr>
          <w:rFonts w:ascii="Arial" w:eastAsia="Times New Roman" w:hAnsi="Arial" w:cs="Arial"/>
          <w:sz w:val="24"/>
          <w:szCs w:val="24"/>
          <w:lang w:eastAsia="en-GB"/>
        </w:rPr>
        <w:t xml:space="preserve"> </w:t>
      </w:r>
      <w:r w:rsidR="00D53816" w:rsidRPr="00D53816">
        <w:rPr>
          <w:rFonts w:ascii="Arial" w:eastAsia="Times New Roman" w:hAnsi="Arial" w:cs="Arial"/>
          <w:sz w:val="24"/>
          <w:szCs w:val="24"/>
          <w:lang w:eastAsia="en-GB"/>
        </w:rPr>
        <w:t>We then consider the merits of a single mixed-method study of car sharing reported in</w:t>
      </w:r>
      <w:r w:rsidR="004803B7">
        <w:rPr>
          <w:rFonts w:ascii="Arial" w:eastAsia="Times New Roman" w:hAnsi="Arial" w:cs="Arial"/>
          <w:sz w:val="24"/>
          <w:szCs w:val="24"/>
          <w:lang w:eastAsia="en-GB"/>
        </w:rPr>
        <w:t xml:space="preserve"> </w:t>
      </w:r>
      <w:r w:rsidR="00D53816" w:rsidRPr="00D53816">
        <w:rPr>
          <w:rFonts w:ascii="Arial" w:eastAsia="Times New Roman" w:hAnsi="Arial" w:cs="Arial"/>
          <w:sz w:val="24"/>
          <w:szCs w:val="24"/>
          <w:lang w:eastAsia="en-GB"/>
        </w:rPr>
        <w:t>Chatterjee et al.</w:t>
      </w:r>
      <w:r w:rsidR="004803B7">
        <w:rPr>
          <w:rFonts w:ascii="Arial" w:eastAsia="Times New Roman" w:hAnsi="Arial" w:cs="Arial"/>
          <w:sz w:val="24"/>
          <w:szCs w:val="24"/>
          <w:lang w:eastAsia="en-GB"/>
        </w:rPr>
        <w:t xml:space="preserve"> (</w:t>
      </w:r>
      <w:r w:rsidR="00D53816" w:rsidRPr="00D53816">
        <w:rPr>
          <w:rFonts w:ascii="Arial" w:eastAsia="Times New Roman" w:hAnsi="Arial" w:cs="Arial"/>
          <w:sz w:val="24"/>
          <w:szCs w:val="24"/>
          <w:lang w:eastAsia="en-GB"/>
        </w:rPr>
        <w:t xml:space="preserve">2013), before examining the contributions of a qualitative narrative-interpretative perspective of car ownership reported in </w:t>
      </w:r>
      <w:proofErr w:type="spellStart"/>
      <w:r w:rsidR="00D53816" w:rsidRPr="00D53816">
        <w:rPr>
          <w:rFonts w:ascii="Arial" w:eastAsia="Times New Roman" w:hAnsi="Arial" w:cs="Arial"/>
          <w:sz w:val="24"/>
          <w:szCs w:val="24"/>
          <w:lang w:eastAsia="en-GB"/>
        </w:rPr>
        <w:t>Sattlegger</w:t>
      </w:r>
      <w:proofErr w:type="spellEnd"/>
      <w:r w:rsidR="00D53816" w:rsidRPr="00D53816">
        <w:rPr>
          <w:rFonts w:ascii="Arial" w:eastAsia="Times New Roman" w:hAnsi="Arial" w:cs="Arial"/>
          <w:sz w:val="24"/>
          <w:szCs w:val="24"/>
          <w:lang w:eastAsia="en-GB"/>
        </w:rPr>
        <w:t xml:space="preserve"> and Rau</w:t>
      </w:r>
      <w:r w:rsidR="00D53816">
        <w:rPr>
          <w:rFonts w:ascii="Arial" w:eastAsia="Times New Roman" w:hAnsi="Arial" w:cs="Arial"/>
          <w:sz w:val="24"/>
          <w:szCs w:val="24"/>
          <w:lang w:eastAsia="en-GB"/>
        </w:rPr>
        <w:t xml:space="preserve"> (</w:t>
      </w:r>
      <w:r w:rsidR="00D53816" w:rsidRPr="00D53816">
        <w:rPr>
          <w:rFonts w:ascii="Arial" w:eastAsia="Times New Roman" w:hAnsi="Arial" w:cs="Arial"/>
          <w:sz w:val="24"/>
          <w:szCs w:val="24"/>
          <w:lang w:eastAsia="en-GB"/>
        </w:rPr>
        <w:t xml:space="preserve">2016). </w:t>
      </w:r>
    </w:p>
    <w:p w14:paraId="725B2437" w14:textId="77777777" w:rsidR="00763C90" w:rsidRDefault="00763C90" w:rsidP="006B292D">
      <w:pPr>
        <w:rPr>
          <w:rFonts w:ascii="Arial" w:eastAsia="Times New Roman" w:hAnsi="Arial" w:cs="Arial"/>
          <w:sz w:val="24"/>
          <w:szCs w:val="24"/>
          <w:lang w:eastAsia="en-GB"/>
        </w:rPr>
      </w:pPr>
    </w:p>
    <w:p w14:paraId="2D895050" w14:textId="77777777" w:rsidR="00C03B7A" w:rsidRPr="00866BA9" w:rsidRDefault="00DC7781" w:rsidP="003D4CEE">
      <w:pPr>
        <w:rPr>
          <w:rFonts w:ascii="Arial" w:eastAsia="Times New Roman" w:hAnsi="Arial" w:cs="Arial"/>
          <w:b/>
          <w:sz w:val="24"/>
          <w:szCs w:val="24"/>
          <w:lang w:eastAsia="en-GB"/>
        </w:rPr>
      </w:pPr>
      <w:r>
        <w:rPr>
          <w:rFonts w:ascii="Arial" w:eastAsia="Times New Roman" w:hAnsi="Arial" w:cs="Arial"/>
          <w:b/>
          <w:sz w:val="24"/>
          <w:szCs w:val="24"/>
          <w:lang w:eastAsia="en-GB"/>
        </w:rPr>
        <w:t>A b</w:t>
      </w:r>
      <w:r w:rsidR="00FC22B9">
        <w:rPr>
          <w:rFonts w:ascii="Arial" w:eastAsia="Times New Roman" w:hAnsi="Arial" w:cs="Arial"/>
          <w:b/>
          <w:sz w:val="24"/>
          <w:szCs w:val="24"/>
          <w:lang w:eastAsia="en-GB"/>
        </w:rPr>
        <w:t>iographical</w:t>
      </w:r>
      <w:r w:rsidR="00866BA9" w:rsidRPr="00866BA9">
        <w:rPr>
          <w:rFonts w:ascii="Arial" w:eastAsia="Times New Roman" w:hAnsi="Arial" w:cs="Arial"/>
          <w:b/>
          <w:sz w:val="24"/>
          <w:szCs w:val="24"/>
          <w:lang w:eastAsia="en-GB"/>
        </w:rPr>
        <w:t xml:space="preserve"> </w:t>
      </w:r>
      <w:r w:rsidR="00FC22B9">
        <w:rPr>
          <w:rFonts w:ascii="Arial" w:eastAsia="Times New Roman" w:hAnsi="Arial" w:cs="Arial"/>
          <w:b/>
          <w:sz w:val="24"/>
          <w:szCs w:val="24"/>
          <w:lang w:eastAsia="en-GB"/>
        </w:rPr>
        <w:t xml:space="preserve">interview study of </w:t>
      </w:r>
      <w:r w:rsidR="00866BA9" w:rsidRPr="00866BA9">
        <w:rPr>
          <w:rFonts w:ascii="Arial" w:eastAsia="Times New Roman" w:hAnsi="Arial" w:cs="Arial"/>
          <w:b/>
          <w:sz w:val="24"/>
          <w:szCs w:val="24"/>
          <w:lang w:eastAsia="en-GB"/>
        </w:rPr>
        <w:t>car ownership</w:t>
      </w:r>
      <w:r>
        <w:rPr>
          <w:rFonts w:ascii="Arial" w:eastAsia="Times New Roman" w:hAnsi="Arial" w:cs="Arial"/>
          <w:b/>
          <w:sz w:val="24"/>
          <w:szCs w:val="24"/>
          <w:lang w:eastAsia="en-GB"/>
        </w:rPr>
        <w:t xml:space="preserve"> changes</w:t>
      </w:r>
      <w:r w:rsidR="00866BA9">
        <w:rPr>
          <w:rFonts w:ascii="Arial" w:eastAsia="Times New Roman" w:hAnsi="Arial" w:cs="Arial"/>
          <w:b/>
          <w:sz w:val="24"/>
          <w:szCs w:val="24"/>
          <w:lang w:eastAsia="en-GB"/>
        </w:rPr>
        <w:t xml:space="preserve"> </w:t>
      </w:r>
    </w:p>
    <w:p w14:paraId="07DAD85F" w14:textId="77777777" w:rsidR="00C03B7A" w:rsidRDefault="00C03B7A" w:rsidP="003D4CEE">
      <w:pPr>
        <w:rPr>
          <w:rFonts w:ascii="Arial" w:eastAsia="Times New Roman" w:hAnsi="Arial" w:cs="Arial"/>
          <w:sz w:val="24"/>
          <w:szCs w:val="24"/>
          <w:lang w:eastAsia="en-GB"/>
        </w:rPr>
      </w:pPr>
    </w:p>
    <w:p w14:paraId="71AB56AD" w14:textId="6A506A7E" w:rsidR="00C03B7A" w:rsidRDefault="003D4CEE" w:rsidP="003D4CEE">
      <w:pPr>
        <w:rPr>
          <w:rFonts w:ascii="Arial" w:eastAsia="Times New Roman" w:hAnsi="Arial" w:cs="Arial"/>
          <w:sz w:val="24"/>
          <w:szCs w:val="24"/>
          <w:lang w:eastAsia="en-GB"/>
        </w:rPr>
      </w:pPr>
      <w:r>
        <w:rPr>
          <w:rFonts w:ascii="Arial" w:eastAsia="Times New Roman" w:hAnsi="Arial" w:cs="Arial"/>
          <w:sz w:val="24"/>
          <w:szCs w:val="24"/>
          <w:lang w:eastAsia="en-GB"/>
        </w:rPr>
        <w:t xml:space="preserve">The qualitative study </w:t>
      </w:r>
      <w:r w:rsidR="00003933" w:rsidRPr="00003933">
        <w:rPr>
          <w:rFonts w:ascii="Arial" w:eastAsia="Times New Roman" w:hAnsi="Arial" w:cs="Arial"/>
          <w:sz w:val="24"/>
          <w:szCs w:val="24"/>
          <w:lang w:eastAsia="en-GB"/>
        </w:rPr>
        <w:t xml:space="preserve">of car ownership decisions (Clark et al. 2016a) </w:t>
      </w:r>
      <w:r>
        <w:rPr>
          <w:rFonts w:ascii="Arial" w:eastAsia="Times New Roman" w:hAnsi="Arial" w:cs="Arial"/>
          <w:sz w:val="24"/>
          <w:szCs w:val="24"/>
          <w:lang w:eastAsia="en-GB"/>
        </w:rPr>
        <w:t xml:space="preserve">was motivated by the absence of </w:t>
      </w:r>
      <w:r w:rsidRPr="003D4CEE">
        <w:rPr>
          <w:rFonts w:ascii="Arial" w:eastAsia="Times New Roman" w:hAnsi="Arial" w:cs="Arial"/>
          <w:sz w:val="24"/>
          <w:szCs w:val="24"/>
          <w:lang w:eastAsia="en-GB"/>
        </w:rPr>
        <w:t>empirically</w:t>
      </w:r>
      <w:r>
        <w:rPr>
          <w:rFonts w:ascii="Arial" w:eastAsia="Times New Roman" w:hAnsi="Arial" w:cs="Arial"/>
          <w:sz w:val="24"/>
          <w:szCs w:val="24"/>
          <w:lang w:eastAsia="en-GB"/>
        </w:rPr>
        <w:t xml:space="preserve"> </w:t>
      </w:r>
      <w:r w:rsidRPr="003D4CEE">
        <w:rPr>
          <w:rFonts w:ascii="Arial" w:eastAsia="Times New Roman" w:hAnsi="Arial" w:cs="Arial"/>
          <w:sz w:val="24"/>
          <w:szCs w:val="24"/>
          <w:lang w:eastAsia="en-GB"/>
        </w:rPr>
        <w:t>supported theoretical conceptions of the process that gives rise to car</w:t>
      </w:r>
      <w:r>
        <w:rPr>
          <w:rFonts w:ascii="Arial" w:eastAsia="Times New Roman" w:hAnsi="Arial" w:cs="Arial"/>
          <w:sz w:val="24"/>
          <w:szCs w:val="24"/>
          <w:lang w:eastAsia="en-GB"/>
        </w:rPr>
        <w:t xml:space="preserve"> </w:t>
      </w:r>
      <w:r w:rsidRPr="003D4CEE">
        <w:rPr>
          <w:rFonts w:ascii="Arial" w:eastAsia="Times New Roman" w:hAnsi="Arial" w:cs="Arial"/>
          <w:sz w:val="24"/>
          <w:szCs w:val="24"/>
          <w:lang w:eastAsia="en-GB"/>
        </w:rPr>
        <w:t>ownership level changes</w:t>
      </w:r>
      <w:r>
        <w:rPr>
          <w:rFonts w:ascii="Arial" w:eastAsia="Times New Roman" w:hAnsi="Arial" w:cs="Arial"/>
          <w:sz w:val="24"/>
          <w:szCs w:val="24"/>
          <w:lang w:eastAsia="en-GB"/>
        </w:rPr>
        <w:t xml:space="preserve">. </w:t>
      </w:r>
      <w:r w:rsidR="000E547B">
        <w:rPr>
          <w:rFonts w:ascii="Arial" w:eastAsia="Times New Roman" w:hAnsi="Arial" w:cs="Arial"/>
          <w:sz w:val="24"/>
          <w:szCs w:val="24"/>
          <w:lang w:eastAsia="en-GB"/>
        </w:rPr>
        <w:t>Previous</w:t>
      </w:r>
      <w:r w:rsidR="006D374C">
        <w:rPr>
          <w:rFonts w:ascii="Arial" w:eastAsia="Times New Roman" w:hAnsi="Arial" w:cs="Arial"/>
          <w:sz w:val="24"/>
          <w:szCs w:val="24"/>
          <w:lang w:eastAsia="en-GB"/>
        </w:rPr>
        <w:t xml:space="preserve"> quantitative studies had generated useful empirical findings showing </w:t>
      </w:r>
      <w:r w:rsidR="00A3282C">
        <w:rPr>
          <w:rFonts w:ascii="Arial" w:eastAsia="Times New Roman" w:hAnsi="Arial" w:cs="Arial"/>
          <w:sz w:val="24"/>
          <w:szCs w:val="24"/>
          <w:lang w:eastAsia="en-GB"/>
        </w:rPr>
        <w:t>c</w:t>
      </w:r>
      <w:r w:rsidR="00A3282C" w:rsidRPr="00A3282C">
        <w:rPr>
          <w:rFonts w:ascii="Arial" w:eastAsia="Times New Roman" w:hAnsi="Arial" w:cs="Arial"/>
          <w:sz w:val="24"/>
          <w:szCs w:val="24"/>
          <w:lang w:eastAsia="en-GB"/>
        </w:rPr>
        <w:t xml:space="preserve">hanges to car ownership </w:t>
      </w:r>
      <w:r w:rsidR="00A3282C">
        <w:rPr>
          <w:rFonts w:ascii="Arial" w:eastAsia="Times New Roman" w:hAnsi="Arial" w:cs="Arial"/>
          <w:sz w:val="24"/>
          <w:szCs w:val="24"/>
          <w:lang w:eastAsia="en-GB"/>
        </w:rPr>
        <w:t>a</w:t>
      </w:r>
      <w:r w:rsidR="00A3282C" w:rsidRPr="00A3282C">
        <w:rPr>
          <w:rFonts w:ascii="Arial" w:eastAsia="Times New Roman" w:hAnsi="Arial" w:cs="Arial"/>
          <w:sz w:val="24"/>
          <w:szCs w:val="24"/>
          <w:lang w:eastAsia="en-GB"/>
        </w:rPr>
        <w:t xml:space="preserve">re </w:t>
      </w:r>
      <w:r w:rsidR="00A3282C">
        <w:rPr>
          <w:rFonts w:ascii="Arial" w:eastAsia="Times New Roman" w:hAnsi="Arial" w:cs="Arial"/>
          <w:sz w:val="24"/>
          <w:szCs w:val="24"/>
          <w:lang w:eastAsia="en-GB"/>
        </w:rPr>
        <w:t xml:space="preserve">more </w:t>
      </w:r>
      <w:r w:rsidR="00A3282C" w:rsidRPr="00A3282C">
        <w:rPr>
          <w:rFonts w:ascii="Arial" w:eastAsia="Times New Roman" w:hAnsi="Arial" w:cs="Arial"/>
          <w:sz w:val="24"/>
          <w:szCs w:val="24"/>
          <w:lang w:eastAsia="en-GB"/>
        </w:rPr>
        <w:t xml:space="preserve">likely to occur when there are changes to </w:t>
      </w:r>
      <w:r w:rsidR="00A3282C">
        <w:rPr>
          <w:rFonts w:ascii="Arial" w:eastAsia="Times New Roman" w:hAnsi="Arial" w:cs="Arial"/>
          <w:sz w:val="24"/>
          <w:szCs w:val="24"/>
          <w:lang w:eastAsia="en-GB"/>
        </w:rPr>
        <w:t xml:space="preserve">the </w:t>
      </w:r>
      <w:r w:rsidR="00A3282C" w:rsidRPr="00A3282C">
        <w:rPr>
          <w:rFonts w:ascii="Arial" w:eastAsia="Times New Roman" w:hAnsi="Arial" w:cs="Arial"/>
          <w:sz w:val="24"/>
          <w:szCs w:val="24"/>
          <w:lang w:eastAsia="en-GB"/>
        </w:rPr>
        <w:t>composition of households</w:t>
      </w:r>
      <w:r w:rsidR="00A3282C">
        <w:rPr>
          <w:rFonts w:ascii="Arial" w:eastAsia="Times New Roman" w:hAnsi="Arial" w:cs="Arial"/>
          <w:sz w:val="24"/>
          <w:szCs w:val="24"/>
          <w:lang w:eastAsia="en-GB"/>
        </w:rPr>
        <w:t>, changes in</w:t>
      </w:r>
      <w:r w:rsidR="00A3282C" w:rsidRPr="00A3282C">
        <w:rPr>
          <w:rFonts w:ascii="Arial" w:eastAsia="Times New Roman" w:hAnsi="Arial" w:cs="Arial"/>
          <w:sz w:val="24"/>
          <w:szCs w:val="24"/>
          <w:lang w:eastAsia="en-GB"/>
        </w:rPr>
        <w:t xml:space="preserve"> driving licence availability</w:t>
      </w:r>
      <w:r w:rsidR="00A3282C">
        <w:rPr>
          <w:rFonts w:ascii="Arial" w:eastAsia="Times New Roman" w:hAnsi="Arial" w:cs="Arial"/>
          <w:sz w:val="24"/>
          <w:szCs w:val="24"/>
          <w:lang w:eastAsia="en-GB"/>
        </w:rPr>
        <w:t>, changes in employment status and residential moves (</w:t>
      </w:r>
      <w:r w:rsidR="00A3282C" w:rsidRPr="00A52CA3">
        <w:rPr>
          <w:rFonts w:ascii="Arial" w:eastAsia="Times New Roman" w:hAnsi="Arial" w:cs="Arial"/>
          <w:sz w:val="24"/>
          <w:szCs w:val="24"/>
          <w:lang w:eastAsia="en-GB"/>
        </w:rPr>
        <w:t>Chatterjee and Scheiner</w:t>
      </w:r>
      <w:r w:rsidR="00A3282C">
        <w:rPr>
          <w:rFonts w:ascii="Arial" w:eastAsia="Times New Roman" w:hAnsi="Arial" w:cs="Arial"/>
          <w:sz w:val="24"/>
          <w:szCs w:val="24"/>
          <w:lang w:eastAsia="en-GB"/>
        </w:rPr>
        <w:t>,</w:t>
      </w:r>
      <w:r w:rsidR="00A3282C" w:rsidRPr="00A52CA3">
        <w:rPr>
          <w:rFonts w:ascii="Arial" w:eastAsia="Times New Roman" w:hAnsi="Arial" w:cs="Arial"/>
          <w:sz w:val="24"/>
          <w:szCs w:val="24"/>
          <w:lang w:eastAsia="en-GB"/>
        </w:rPr>
        <w:t xml:space="preserve"> 2015)</w:t>
      </w:r>
      <w:r w:rsidR="00A3282C" w:rsidRPr="00A3282C">
        <w:rPr>
          <w:rFonts w:ascii="Arial" w:eastAsia="Times New Roman" w:hAnsi="Arial" w:cs="Arial"/>
          <w:sz w:val="24"/>
          <w:szCs w:val="24"/>
          <w:lang w:eastAsia="en-GB"/>
        </w:rPr>
        <w:t>.</w:t>
      </w:r>
      <w:r w:rsidR="00A3282C">
        <w:rPr>
          <w:rFonts w:ascii="Arial" w:eastAsia="Times New Roman" w:hAnsi="Arial" w:cs="Arial"/>
          <w:sz w:val="24"/>
          <w:szCs w:val="24"/>
          <w:lang w:eastAsia="en-GB"/>
        </w:rPr>
        <w:t xml:space="preserve"> They had not revealed very much</w:t>
      </w:r>
      <w:r w:rsidR="0026555D">
        <w:rPr>
          <w:rFonts w:ascii="Arial" w:eastAsia="Times New Roman" w:hAnsi="Arial" w:cs="Arial"/>
          <w:sz w:val="24"/>
          <w:szCs w:val="24"/>
          <w:lang w:eastAsia="en-GB"/>
        </w:rPr>
        <w:t>, however,</w:t>
      </w:r>
      <w:r w:rsidR="00A3282C">
        <w:rPr>
          <w:rFonts w:ascii="Arial" w:eastAsia="Times New Roman" w:hAnsi="Arial" w:cs="Arial"/>
          <w:sz w:val="24"/>
          <w:szCs w:val="24"/>
          <w:lang w:eastAsia="en-GB"/>
        </w:rPr>
        <w:t xml:space="preserve"> about the </w:t>
      </w:r>
      <w:r w:rsidR="00A3282C" w:rsidRPr="004F521A">
        <w:rPr>
          <w:rFonts w:ascii="Arial" w:eastAsia="Times New Roman" w:hAnsi="Arial" w:cs="Arial"/>
          <w:i/>
          <w:sz w:val="24"/>
          <w:szCs w:val="24"/>
          <w:lang w:eastAsia="en-GB"/>
        </w:rPr>
        <w:t>process</w:t>
      </w:r>
      <w:r w:rsidR="00A3282C">
        <w:rPr>
          <w:rFonts w:ascii="Arial" w:eastAsia="Times New Roman" w:hAnsi="Arial" w:cs="Arial"/>
          <w:sz w:val="24"/>
          <w:szCs w:val="24"/>
          <w:lang w:eastAsia="en-GB"/>
        </w:rPr>
        <w:t xml:space="preserve"> </w:t>
      </w:r>
      <w:r w:rsidR="0026555D" w:rsidRPr="0026555D">
        <w:rPr>
          <w:rFonts w:ascii="Arial" w:eastAsia="Times New Roman" w:hAnsi="Arial" w:cs="Arial"/>
          <w:sz w:val="24"/>
          <w:szCs w:val="24"/>
          <w:lang w:eastAsia="en-GB"/>
        </w:rPr>
        <w:t>through which household car ownership changes over the life course</w:t>
      </w:r>
      <w:r w:rsidR="0026555D">
        <w:rPr>
          <w:rFonts w:ascii="Arial" w:eastAsia="Times New Roman" w:hAnsi="Arial" w:cs="Arial"/>
          <w:sz w:val="24"/>
          <w:szCs w:val="24"/>
          <w:lang w:eastAsia="en-GB"/>
        </w:rPr>
        <w:t xml:space="preserve">.  The </w:t>
      </w:r>
      <w:r w:rsidR="00003933" w:rsidRPr="00003933">
        <w:rPr>
          <w:rFonts w:ascii="Arial" w:eastAsia="Times New Roman" w:hAnsi="Arial" w:cs="Arial"/>
          <w:sz w:val="24"/>
          <w:szCs w:val="24"/>
          <w:lang w:eastAsia="en-GB"/>
        </w:rPr>
        <w:t>qualitative</w:t>
      </w:r>
      <w:r w:rsidR="0026555D">
        <w:rPr>
          <w:rFonts w:ascii="Arial" w:eastAsia="Times New Roman" w:hAnsi="Arial" w:cs="Arial"/>
          <w:sz w:val="24"/>
          <w:szCs w:val="24"/>
          <w:lang w:eastAsia="en-GB"/>
        </w:rPr>
        <w:t xml:space="preserve"> study </w:t>
      </w:r>
      <w:r w:rsidR="0074335F" w:rsidRPr="0074335F">
        <w:rPr>
          <w:rFonts w:ascii="Arial" w:eastAsia="Times New Roman" w:hAnsi="Arial" w:cs="Arial"/>
          <w:sz w:val="24"/>
          <w:szCs w:val="24"/>
          <w:lang w:eastAsia="en-GB"/>
        </w:rPr>
        <w:t xml:space="preserve">was </w:t>
      </w:r>
      <w:r w:rsidR="00866BA9">
        <w:rPr>
          <w:rFonts w:ascii="Arial" w:eastAsia="Times New Roman" w:hAnsi="Arial" w:cs="Arial"/>
          <w:sz w:val="24"/>
          <w:szCs w:val="24"/>
          <w:lang w:eastAsia="en-GB"/>
        </w:rPr>
        <w:t>designed</w:t>
      </w:r>
      <w:r w:rsidR="0074335F">
        <w:rPr>
          <w:rFonts w:ascii="Arial" w:eastAsia="Times New Roman" w:hAnsi="Arial" w:cs="Arial"/>
          <w:sz w:val="24"/>
          <w:szCs w:val="24"/>
          <w:lang w:eastAsia="en-GB"/>
        </w:rPr>
        <w:t xml:space="preserve"> </w:t>
      </w:r>
      <w:r w:rsidR="0074335F" w:rsidRPr="0074335F">
        <w:rPr>
          <w:rFonts w:ascii="Arial" w:eastAsia="Times New Roman" w:hAnsi="Arial" w:cs="Arial"/>
          <w:sz w:val="24"/>
          <w:szCs w:val="24"/>
          <w:lang w:eastAsia="en-GB"/>
        </w:rPr>
        <w:t>to enable new conceptual understanding</w:t>
      </w:r>
      <w:r w:rsidR="00866BA9">
        <w:rPr>
          <w:rFonts w:ascii="Arial" w:eastAsia="Times New Roman" w:hAnsi="Arial" w:cs="Arial"/>
          <w:sz w:val="24"/>
          <w:szCs w:val="24"/>
          <w:lang w:eastAsia="en-GB"/>
        </w:rPr>
        <w:t>s</w:t>
      </w:r>
      <w:r w:rsidR="0074335F" w:rsidRPr="0074335F">
        <w:rPr>
          <w:rFonts w:ascii="Arial" w:eastAsia="Times New Roman" w:hAnsi="Arial" w:cs="Arial"/>
          <w:sz w:val="24"/>
          <w:szCs w:val="24"/>
          <w:lang w:eastAsia="en-GB"/>
        </w:rPr>
        <w:t xml:space="preserve"> to emerge inductively from the data analysis, given lack of an agreed theoretical framework that could be tested deductively.</w:t>
      </w:r>
      <w:r w:rsidR="0074335F">
        <w:rPr>
          <w:rFonts w:ascii="Arial" w:eastAsia="Times New Roman" w:hAnsi="Arial" w:cs="Arial"/>
          <w:sz w:val="24"/>
          <w:szCs w:val="24"/>
          <w:lang w:eastAsia="en-GB"/>
        </w:rPr>
        <w:t xml:space="preserve"> </w:t>
      </w:r>
    </w:p>
    <w:p w14:paraId="55292475" w14:textId="77777777" w:rsidR="00C03B7A" w:rsidRDefault="00C03B7A" w:rsidP="003D4CEE">
      <w:pPr>
        <w:rPr>
          <w:rFonts w:ascii="Arial" w:eastAsia="Times New Roman" w:hAnsi="Arial" w:cs="Arial"/>
          <w:sz w:val="24"/>
          <w:szCs w:val="24"/>
          <w:lang w:eastAsia="en-GB"/>
        </w:rPr>
      </w:pPr>
    </w:p>
    <w:p w14:paraId="212B9EB5" w14:textId="702314EE" w:rsidR="00D53816" w:rsidRPr="00D53816" w:rsidRDefault="00D53816" w:rsidP="00D53816">
      <w:pPr>
        <w:rPr>
          <w:rFonts w:ascii="Arial" w:eastAsia="Times New Roman" w:hAnsi="Arial" w:cs="Arial"/>
          <w:sz w:val="24"/>
          <w:szCs w:val="24"/>
          <w:lang w:eastAsia="en-GB"/>
        </w:rPr>
      </w:pPr>
      <w:r w:rsidRPr="00D53816">
        <w:rPr>
          <w:rFonts w:ascii="Arial" w:eastAsia="Times New Roman" w:hAnsi="Arial" w:cs="Arial"/>
          <w:sz w:val="24"/>
          <w:szCs w:val="24"/>
          <w:lang w:eastAsia="en-GB"/>
        </w:rPr>
        <w:t>The qualitative study employed two research instruments. In the first stage</w:t>
      </w:r>
      <w:r w:rsidR="00003933" w:rsidRPr="00003933">
        <w:rPr>
          <w:rFonts w:ascii="Arial" w:eastAsia="Times New Roman" w:hAnsi="Arial" w:cs="Arial"/>
          <w:sz w:val="24"/>
          <w:szCs w:val="24"/>
          <w:lang w:eastAsia="en-GB"/>
        </w:rPr>
        <w:t xml:space="preserve"> of data collection</w:t>
      </w:r>
      <w:r w:rsidRPr="00D53816">
        <w:rPr>
          <w:rFonts w:ascii="Arial" w:eastAsia="Times New Roman" w:hAnsi="Arial" w:cs="Arial"/>
          <w:sz w:val="24"/>
          <w:szCs w:val="24"/>
          <w:lang w:eastAsia="en-GB"/>
        </w:rPr>
        <w:t>, biographical interviews were conducted with 15 households located in Bristol, UK. The interviews were used to generate a timeline of life events, car ownership changes and changes to hous</w:t>
      </w:r>
      <w:r w:rsidR="007C083B">
        <w:rPr>
          <w:rFonts w:ascii="Arial" w:eastAsia="Times New Roman" w:hAnsi="Arial" w:cs="Arial"/>
          <w:sz w:val="24"/>
          <w:szCs w:val="24"/>
          <w:lang w:eastAsia="en-GB"/>
        </w:rPr>
        <w:t>e</w:t>
      </w:r>
      <w:r w:rsidRPr="00D53816">
        <w:rPr>
          <w:rFonts w:ascii="Arial" w:eastAsia="Times New Roman" w:hAnsi="Arial" w:cs="Arial"/>
          <w:sz w:val="24"/>
          <w:szCs w:val="24"/>
          <w:lang w:eastAsia="en-GB"/>
        </w:rPr>
        <w:t xml:space="preserve">holders’ travel routines. The interviews also provided an opportunity for participants to reflect on and explain their motivations for car ownership changes. These in-depth interviews were followed by a survey of 184 households also located in Bristol, administered through a paper questionnaire and telephone call. The survey was designed to capture a wider set of open response accounts of car ownership changes. </w:t>
      </w:r>
    </w:p>
    <w:p w14:paraId="2BE23C2F" w14:textId="4C66DB46" w:rsidR="00D53816" w:rsidRDefault="00D53816" w:rsidP="003D4CEE">
      <w:pPr>
        <w:rPr>
          <w:rFonts w:ascii="Arial" w:eastAsia="Times New Roman" w:hAnsi="Arial" w:cs="Arial"/>
          <w:sz w:val="24"/>
          <w:szCs w:val="24"/>
          <w:lang w:eastAsia="en-GB"/>
        </w:rPr>
      </w:pPr>
    </w:p>
    <w:p w14:paraId="32315A6D" w14:textId="1005FC9D" w:rsidR="0088101B" w:rsidRPr="0088101B" w:rsidRDefault="0088101B" w:rsidP="0088101B">
      <w:pPr>
        <w:rPr>
          <w:rFonts w:ascii="Arial" w:eastAsia="Times New Roman" w:hAnsi="Arial" w:cs="Arial"/>
          <w:sz w:val="24"/>
          <w:szCs w:val="24"/>
          <w:lang w:eastAsia="en-GB"/>
        </w:rPr>
      </w:pPr>
      <w:r w:rsidRPr="0088101B">
        <w:rPr>
          <w:rFonts w:ascii="Arial" w:eastAsia="Times New Roman" w:hAnsi="Arial" w:cs="Arial"/>
          <w:sz w:val="24"/>
          <w:szCs w:val="24"/>
          <w:lang w:eastAsia="en-GB"/>
        </w:rPr>
        <w:t xml:space="preserve">The combined qualitative data (constituting accounts of car ownership changes) were analysed inductively in the sense that reasons for car ownership changes were not predetermined by the </w:t>
      </w:r>
      <w:proofErr w:type="gramStart"/>
      <w:r w:rsidRPr="0088101B">
        <w:rPr>
          <w:rFonts w:ascii="Arial" w:eastAsia="Times New Roman" w:hAnsi="Arial" w:cs="Arial"/>
          <w:sz w:val="24"/>
          <w:szCs w:val="24"/>
          <w:lang w:eastAsia="en-GB"/>
        </w:rPr>
        <w:t>researchers, but</w:t>
      </w:r>
      <w:proofErr w:type="gramEnd"/>
      <w:r w:rsidRPr="0088101B">
        <w:rPr>
          <w:rFonts w:ascii="Arial" w:eastAsia="Times New Roman" w:hAnsi="Arial" w:cs="Arial"/>
          <w:sz w:val="24"/>
          <w:szCs w:val="24"/>
          <w:lang w:eastAsia="en-GB"/>
        </w:rPr>
        <w:t xml:space="preserve"> were instead allowed to emerge from </w:t>
      </w:r>
      <w:r w:rsidR="007C083B">
        <w:rPr>
          <w:rFonts w:ascii="Arial" w:eastAsia="Times New Roman" w:hAnsi="Arial" w:cs="Arial"/>
          <w:sz w:val="24"/>
          <w:szCs w:val="24"/>
          <w:lang w:eastAsia="en-GB"/>
        </w:rPr>
        <w:t xml:space="preserve">an </w:t>
      </w:r>
      <w:r w:rsidRPr="0088101B">
        <w:rPr>
          <w:rFonts w:ascii="Arial" w:eastAsia="Times New Roman" w:hAnsi="Arial" w:cs="Arial"/>
          <w:sz w:val="24"/>
          <w:szCs w:val="24"/>
          <w:lang w:eastAsia="en-GB"/>
        </w:rPr>
        <w:t>examination of the data. A coding exercise was performed across the 102 car ownership changes captured by the survey to identify common reasons for car ownership changes. This revealed that nearly two thirds (65%) of car ownership changes were in some way associated with a life event such as an employment change, cohabitation or residential relocation.</w:t>
      </w:r>
    </w:p>
    <w:p w14:paraId="20F6E1A0" w14:textId="4008BCC9" w:rsidR="0088101B" w:rsidRDefault="0088101B" w:rsidP="003D4CEE">
      <w:pPr>
        <w:rPr>
          <w:rFonts w:ascii="Arial" w:eastAsia="Times New Roman" w:hAnsi="Arial" w:cs="Arial"/>
          <w:sz w:val="24"/>
          <w:szCs w:val="24"/>
          <w:lang w:eastAsia="en-GB"/>
        </w:rPr>
      </w:pPr>
    </w:p>
    <w:p w14:paraId="5EE55848" w14:textId="703E1CB7" w:rsidR="0088101B" w:rsidRPr="0088101B" w:rsidRDefault="0088101B" w:rsidP="0088101B">
      <w:pPr>
        <w:rPr>
          <w:rFonts w:ascii="Arial" w:eastAsia="Times New Roman" w:hAnsi="Arial" w:cs="Arial"/>
          <w:sz w:val="24"/>
          <w:szCs w:val="24"/>
          <w:lang w:eastAsia="en-GB"/>
        </w:rPr>
      </w:pPr>
      <w:r w:rsidRPr="0088101B">
        <w:rPr>
          <w:rFonts w:ascii="Arial" w:eastAsia="Times New Roman" w:hAnsi="Arial" w:cs="Arial"/>
          <w:sz w:val="24"/>
          <w:szCs w:val="24"/>
          <w:lang w:eastAsia="en-GB"/>
        </w:rPr>
        <w:t>The more detailed reflections and explanations provided in the smaller set of in-depth interviews were also subjected to an inductive, thematic analysis (Braun and Clark</w:t>
      </w:r>
      <w:r w:rsidR="00F0613D">
        <w:rPr>
          <w:rFonts w:ascii="Arial" w:eastAsia="Times New Roman" w:hAnsi="Arial" w:cs="Arial"/>
          <w:sz w:val="24"/>
          <w:szCs w:val="24"/>
          <w:lang w:eastAsia="en-GB"/>
        </w:rPr>
        <w:t>e</w:t>
      </w:r>
      <w:r w:rsidR="00787FB8">
        <w:rPr>
          <w:rFonts w:ascii="Arial" w:eastAsia="Times New Roman" w:hAnsi="Arial" w:cs="Arial"/>
          <w:sz w:val="24"/>
          <w:szCs w:val="24"/>
          <w:lang w:eastAsia="en-GB"/>
        </w:rPr>
        <w:t>,</w:t>
      </w:r>
      <w:r w:rsidRPr="0088101B">
        <w:rPr>
          <w:rFonts w:ascii="Arial" w:eastAsia="Times New Roman" w:hAnsi="Arial" w:cs="Arial"/>
          <w:sz w:val="24"/>
          <w:szCs w:val="24"/>
          <w:lang w:eastAsia="en-GB"/>
        </w:rPr>
        <w:t xml:space="preserve"> 2006). This analytical approach led to the development of a framework, supported by the interview accounts, depicting the key elements in a process linking life events to car ownership changes. The framework is reproduced in Figure 1 and for the purposes of discussion here is summarised as follows</w:t>
      </w:r>
      <w:r w:rsidR="00787FB8" w:rsidRPr="00787FB8">
        <w:rPr>
          <w:rFonts w:ascii="Arial" w:eastAsia="Times New Roman" w:hAnsi="Arial" w:cs="Arial"/>
          <w:sz w:val="24"/>
          <w:szCs w:val="24"/>
          <w:lang w:eastAsia="en-GB"/>
        </w:rPr>
        <w:t xml:space="preserve"> </w:t>
      </w:r>
      <w:r w:rsidR="00787FB8">
        <w:rPr>
          <w:rFonts w:ascii="Arial" w:eastAsia="Times New Roman" w:hAnsi="Arial" w:cs="Arial"/>
          <w:sz w:val="24"/>
          <w:szCs w:val="24"/>
          <w:lang w:eastAsia="en-GB"/>
        </w:rPr>
        <w:t>(from</w:t>
      </w:r>
      <w:r w:rsidR="00787FB8" w:rsidRPr="00787FB8">
        <w:rPr>
          <w:rFonts w:ascii="Arial" w:eastAsia="Times New Roman" w:hAnsi="Arial" w:cs="Arial"/>
          <w:sz w:val="24"/>
          <w:szCs w:val="24"/>
          <w:lang w:eastAsia="en-GB"/>
        </w:rPr>
        <w:t xml:space="preserve"> Clark et al. (2016a</w:t>
      </w:r>
      <w:r w:rsidR="00A847A6">
        <w:rPr>
          <w:rFonts w:ascii="Arial" w:eastAsia="Times New Roman" w:hAnsi="Arial" w:cs="Arial"/>
          <w:sz w:val="24"/>
          <w:szCs w:val="24"/>
          <w:lang w:eastAsia="en-GB"/>
        </w:rPr>
        <w:t>, p118</w:t>
      </w:r>
      <w:r w:rsidR="00787FB8" w:rsidRPr="00787FB8">
        <w:rPr>
          <w:rFonts w:ascii="Arial" w:eastAsia="Times New Roman" w:hAnsi="Arial" w:cs="Arial"/>
          <w:sz w:val="24"/>
          <w:szCs w:val="24"/>
          <w:lang w:eastAsia="en-GB"/>
        </w:rPr>
        <w:t>)</w:t>
      </w:r>
      <w:r w:rsidR="00787FB8">
        <w:rPr>
          <w:rFonts w:ascii="Arial" w:eastAsia="Times New Roman" w:hAnsi="Arial" w:cs="Arial"/>
          <w:sz w:val="24"/>
          <w:szCs w:val="24"/>
          <w:lang w:eastAsia="en-GB"/>
        </w:rPr>
        <w:t>)</w:t>
      </w:r>
      <w:r w:rsidRPr="0088101B">
        <w:rPr>
          <w:rFonts w:ascii="Arial" w:eastAsia="Times New Roman" w:hAnsi="Arial" w:cs="Arial"/>
          <w:sz w:val="24"/>
          <w:szCs w:val="24"/>
          <w:lang w:eastAsia="en-GB"/>
        </w:rPr>
        <w:t>:</w:t>
      </w:r>
    </w:p>
    <w:p w14:paraId="1F78B3D3" w14:textId="77777777" w:rsidR="0088101B" w:rsidRPr="0088101B" w:rsidRDefault="0088101B" w:rsidP="0088101B">
      <w:pPr>
        <w:rPr>
          <w:rFonts w:ascii="Arial" w:eastAsia="Times New Roman" w:hAnsi="Arial" w:cs="Arial"/>
          <w:sz w:val="24"/>
          <w:szCs w:val="24"/>
          <w:lang w:eastAsia="en-GB"/>
        </w:rPr>
      </w:pPr>
    </w:p>
    <w:p w14:paraId="74976E2E" w14:textId="77777777" w:rsidR="0088101B" w:rsidRPr="0088101B" w:rsidRDefault="0088101B" w:rsidP="0088101B">
      <w:pPr>
        <w:rPr>
          <w:rFonts w:ascii="Arial" w:eastAsia="Times New Roman" w:hAnsi="Arial" w:cs="Arial"/>
          <w:i/>
          <w:sz w:val="24"/>
          <w:szCs w:val="24"/>
          <w:lang w:eastAsia="en-GB"/>
        </w:rPr>
      </w:pPr>
      <w:r w:rsidRPr="0088101B">
        <w:rPr>
          <w:rFonts w:ascii="Arial" w:eastAsia="Times New Roman" w:hAnsi="Arial" w:cs="Arial"/>
          <w:i/>
          <w:sz w:val="24"/>
          <w:szCs w:val="24"/>
          <w:lang w:eastAsia="en-GB"/>
        </w:rPr>
        <w:t xml:space="preserve">“Life events (1) change household circumstances by altering roles, relationships, spatial contexts and lifestyle preferences. This can lead to a discrepancy between satisfaction with the current car ownership level and a desirable alternative – labelled </w:t>
      </w:r>
      <w:r w:rsidRPr="0088101B">
        <w:rPr>
          <w:rFonts w:ascii="Arial" w:eastAsia="Times New Roman" w:hAnsi="Arial" w:cs="Arial"/>
          <w:i/>
          <w:sz w:val="24"/>
          <w:szCs w:val="24"/>
          <w:lang w:eastAsia="en-GB"/>
        </w:rPr>
        <w:lastRenderedPageBreak/>
        <w:t xml:space="preserve">a condition of stress (2). This then triggers processes of adaptation (3) to the new situation, and heightened consideration (4) of whether the existing car ownership state is appropriate. Households may also consider required car ownership changes in anticipation of future life events.  It is through processes of consideration and adaptation that a propensity to change car ownership level (5a) may arise. It was observed that there is a tendency for households to resist acting on desirable car ownership level changes, given the effort involved in </w:t>
      </w:r>
      <w:proofErr w:type="gramStart"/>
      <w:r w:rsidRPr="0088101B">
        <w:rPr>
          <w:rFonts w:ascii="Arial" w:eastAsia="Times New Roman" w:hAnsi="Arial" w:cs="Arial"/>
          <w:i/>
          <w:sz w:val="24"/>
          <w:szCs w:val="24"/>
          <w:lang w:eastAsia="en-GB"/>
        </w:rPr>
        <w:t>taking action</w:t>
      </w:r>
      <w:proofErr w:type="gramEnd"/>
      <w:r w:rsidRPr="0088101B">
        <w:rPr>
          <w:rFonts w:ascii="Arial" w:eastAsia="Times New Roman" w:hAnsi="Arial" w:cs="Arial"/>
          <w:i/>
          <w:sz w:val="24"/>
          <w:szCs w:val="24"/>
          <w:lang w:eastAsia="en-GB"/>
        </w:rPr>
        <w:t xml:space="preserve"> – household car ownership is subject to inertia (5b). During the interviews some respondents revealed that smaller stimulus events (6) had finally prompted them into changing car ownership level (7). Lastly, following a change in car ownership state (8), the condition of stress with respect to the car ownership position is altered (it may be relieved but not always) and a process of adaptation to the new car ownership position ensues.”</w:t>
      </w:r>
    </w:p>
    <w:p w14:paraId="2A3F2ED5" w14:textId="54F4639D" w:rsidR="0088101B" w:rsidRDefault="0088101B" w:rsidP="003D4CEE">
      <w:pPr>
        <w:rPr>
          <w:rFonts w:ascii="Arial" w:eastAsia="Times New Roman" w:hAnsi="Arial" w:cs="Arial"/>
          <w:sz w:val="24"/>
          <w:szCs w:val="24"/>
          <w:lang w:eastAsia="en-GB"/>
        </w:rPr>
      </w:pPr>
    </w:p>
    <w:p w14:paraId="2174318C" w14:textId="77777777" w:rsidR="0088101B" w:rsidRPr="0088101B" w:rsidRDefault="0088101B" w:rsidP="0088101B">
      <w:pPr>
        <w:rPr>
          <w:rFonts w:ascii="Arial" w:eastAsia="Times New Roman" w:hAnsi="Arial" w:cs="Arial"/>
          <w:sz w:val="24"/>
          <w:szCs w:val="24"/>
          <w:lang w:eastAsia="en-GB"/>
        </w:rPr>
      </w:pPr>
    </w:p>
    <w:p w14:paraId="019D8A1A" w14:textId="77777777" w:rsidR="0088101B" w:rsidRPr="0088101B" w:rsidRDefault="0088101B" w:rsidP="0088101B">
      <w:pPr>
        <w:rPr>
          <w:rFonts w:ascii="Arial" w:eastAsia="Times New Roman" w:hAnsi="Arial" w:cs="Arial"/>
          <w:sz w:val="24"/>
          <w:szCs w:val="24"/>
          <w:lang w:eastAsia="en-GB"/>
        </w:rPr>
      </w:pPr>
      <w:r w:rsidRPr="0088101B">
        <w:rPr>
          <w:rFonts w:ascii="Arial" w:eastAsia="Times New Roman" w:hAnsi="Arial" w:cs="Arial"/>
          <w:noProof/>
          <w:sz w:val="24"/>
          <w:szCs w:val="24"/>
          <w:lang w:val="de-DE" w:eastAsia="de-DE"/>
        </w:rPr>
        <w:drawing>
          <wp:inline distT="0" distB="0" distL="0" distR="0" wp14:anchorId="031C9638" wp14:editId="7ABB8808">
            <wp:extent cx="5731510" cy="5175486"/>
            <wp:effectExtent l="0" t="0" r="254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5175486"/>
                    </a:xfrm>
                    <a:prstGeom prst="rect">
                      <a:avLst/>
                    </a:prstGeom>
                    <a:noFill/>
                  </pic:spPr>
                </pic:pic>
              </a:graphicData>
            </a:graphic>
          </wp:inline>
        </w:drawing>
      </w:r>
    </w:p>
    <w:p w14:paraId="13C7AA71" w14:textId="77777777" w:rsidR="0088101B" w:rsidRPr="0088101B" w:rsidRDefault="0088101B" w:rsidP="0088101B">
      <w:pPr>
        <w:rPr>
          <w:rFonts w:ascii="Arial" w:eastAsia="Times New Roman" w:hAnsi="Arial" w:cs="Arial"/>
          <w:sz w:val="24"/>
          <w:szCs w:val="24"/>
          <w:lang w:eastAsia="en-GB"/>
        </w:rPr>
      </w:pPr>
    </w:p>
    <w:p w14:paraId="6DE25DDB" w14:textId="77777777" w:rsidR="0088101B" w:rsidRPr="0088101B" w:rsidRDefault="0088101B" w:rsidP="0088101B">
      <w:pPr>
        <w:rPr>
          <w:rFonts w:ascii="Arial" w:eastAsia="Times New Roman" w:hAnsi="Arial" w:cs="Arial"/>
          <w:sz w:val="24"/>
          <w:szCs w:val="24"/>
          <w:lang w:eastAsia="en-GB"/>
        </w:rPr>
      </w:pPr>
    </w:p>
    <w:p w14:paraId="203797BB" w14:textId="400AD23B" w:rsidR="0088101B" w:rsidRPr="0088101B" w:rsidRDefault="0088101B" w:rsidP="0088101B">
      <w:pPr>
        <w:rPr>
          <w:rFonts w:ascii="Arial" w:eastAsia="Times New Roman" w:hAnsi="Arial" w:cs="Arial"/>
          <w:sz w:val="24"/>
          <w:szCs w:val="24"/>
          <w:lang w:eastAsia="en-GB"/>
        </w:rPr>
      </w:pPr>
      <w:r w:rsidRPr="0088101B">
        <w:rPr>
          <w:rFonts w:ascii="Arial" w:eastAsia="Times New Roman" w:hAnsi="Arial" w:cs="Arial"/>
          <w:sz w:val="24"/>
          <w:szCs w:val="24"/>
          <w:lang w:eastAsia="en-GB"/>
        </w:rPr>
        <w:t>Figure 1: A framework depicting the process of household car ownership change</w:t>
      </w:r>
      <w:r w:rsidR="00A847A6">
        <w:rPr>
          <w:rFonts w:ascii="Arial" w:eastAsia="Times New Roman" w:hAnsi="Arial" w:cs="Arial"/>
          <w:sz w:val="24"/>
          <w:szCs w:val="24"/>
          <w:lang w:eastAsia="en-GB"/>
        </w:rPr>
        <w:t xml:space="preserve"> (from </w:t>
      </w:r>
      <w:r w:rsidR="00A847A6" w:rsidRPr="00A847A6">
        <w:rPr>
          <w:rFonts w:ascii="Arial" w:eastAsia="Times New Roman" w:hAnsi="Arial" w:cs="Arial"/>
          <w:sz w:val="24"/>
          <w:szCs w:val="24"/>
          <w:lang w:eastAsia="en-GB"/>
        </w:rPr>
        <w:t>Clark et al. (2016a</w:t>
      </w:r>
      <w:r w:rsidR="00A847A6">
        <w:rPr>
          <w:rFonts w:ascii="Arial" w:eastAsia="Times New Roman" w:hAnsi="Arial" w:cs="Arial"/>
          <w:sz w:val="24"/>
          <w:szCs w:val="24"/>
          <w:lang w:eastAsia="en-GB"/>
        </w:rPr>
        <w:t>))</w:t>
      </w:r>
    </w:p>
    <w:p w14:paraId="0FC491DD" w14:textId="6CD678D0" w:rsidR="000C2C9C" w:rsidRDefault="000C2C9C">
      <w:pPr>
        <w:spacing w:after="200" w:line="276" w:lineRule="auto"/>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27736EF8" w14:textId="01B05129" w:rsidR="0064644C" w:rsidRPr="0064644C" w:rsidRDefault="008C2BAD" w:rsidP="0064644C">
      <w:pPr>
        <w:rPr>
          <w:rFonts w:ascii="Arial" w:eastAsia="Times New Roman" w:hAnsi="Arial" w:cs="Arial"/>
          <w:sz w:val="24"/>
          <w:szCs w:val="24"/>
          <w:lang w:eastAsia="en-GB"/>
        </w:rPr>
      </w:pPr>
      <w:r w:rsidRPr="008C2BAD">
        <w:rPr>
          <w:rFonts w:ascii="Arial" w:eastAsia="Times New Roman" w:hAnsi="Arial" w:cs="Arial"/>
          <w:sz w:val="24"/>
          <w:szCs w:val="24"/>
          <w:lang w:eastAsia="en-GB"/>
        </w:rPr>
        <w:lastRenderedPageBreak/>
        <w:t>Previous quantitative analyses had pointed to a household life cycle effect through which household car ownership was observed to increase as the head of the household reaches the age of 50 and thereafter declines (</w:t>
      </w:r>
      <w:proofErr w:type="spellStart"/>
      <w:r w:rsidRPr="008C2BAD">
        <w:rPr>
          <w:rFonts w:ascii="Arial" w:eastAsia="Times New Roman" w:hAnsi="Arial" w:cs="Arial"/>
          <w:sz w:val="24"/>
          <w:szCs w:val="24"/>
          <w:lang w:eastAsia="en-GB"/>
        </w:rPr>
        <w:t>Dargay</w:t>
      </w:r>
      <w:proofErr w:type="spellEnd"/>
      <w:r w:rsidRPr="008C2BAD">
        <w:rPr>
          <w:rFonts w:ascii="Arial" w:eastAsia="Times New Roman" w:hAnsi="Arial" w:cs="Arial"/>
          <w:sz w:val="24"/>
          <w:szCs w:val="24"/>
          <w:lang w:eastAsia="en-GB"/>
        </w:rPr>
        <w:t xml:space="preserve"> and </w:t>
      </w:r>
      <w:proofErr w:type="spellStart"/>
      <w:r w:rsidRPr="008C2BAD">
        <w:rPr>
          <w:rFonts w:ascii="Arial" w:eastAsia="Times New Roman" w:hAnsi="Arial" w:cs="Arial"/>
          <w:sz w:val="24"/>
          <w:szCs w:val="24"/>
          <w:lang w:eastAsia="en-GB"/>
        </w:rPr>
        <w:t>Vythoulkas</w:t>
      </w:r>
      <w:proofErr w:type="spellEnd"/>
      <w:r w:rsidRPr="008C2BAD">
        <w:rPr>
          <w:rFonts w:ascii="Arial" w:eastAsia="Times New Roman" w:hAnsi="Arial" w:cs="Arial"/>
          <w:sz w:val="24"/>
          <w:szCs w:val="24"/>
          <w:lang w:eastAsia="en-GB"/>
        </w:rPr>
        <w:t xml:space="preserve"> 1999). The open response accounts had also highlighted that the number of cars owned is related to the household size, and hence processes of household formation and dissolution. This in turn links to life-stage given that household composition and size is affected by births, partnership formation and dissolution, offspring leaving home and deaths.</w:t>
      </w:r>
      <w:r w:rsidR="007C083B">
        <w:rPr>
          <w:rFonts w:ascii="Arial" w:eastAsia="Times New Roman" w:hAnsi="Arial" w:cs="Arial"/>
          <w:sz w:val="24"/>
          <w:szCs w:val="24"/>
          <w:lang w:eastAsia="en-GB"/>
        </w:rPr>
        <w:t xml:space="preserve"> </w:t>
      </w:r>
      <w:r w:rsidR="0064644C" w:rsidRPr="0064644C">
        <w:rPr>
          <w:rFonts w:ascii="Arial" w:eastAsia="Times New Roman" w:hAnsi="Arial" w:cs="Arial"/>
          <w:sz w:val="24"/>
          <w:szCs w:val="24"/>
          <w:lang w:eastAsia="en-GB"/>
        </w:rPr>
        <w:t xml:space="preserve">Figure 2 </w:t>
      </w:r>
      <w:r w:rsidRPr="008C2BAD">
        <w:rPr>
          <w:rFonts w:ascii="Arial" w:eastAsia="Times New Roman" w:hAnsi="Arial" w:cs="Arial"/>
          <w:sz w:val="24"/>
          <w:szCs w:val="24"/>
          <w:lang w:eastAsia="en-GB"/>
        </w:rPr>
        <w:t>was developed to map</w:t>
      </w:r>
      <w:r w:rsidR="0064644C" w:rsidRPr="0064644C">
        <w:rPr>
          <w:rFonts w:ascii="Arial" w:eastAsia="Times New Roman" w:hAnsi="Arial" w:cs="Arial"/>
          <w:sz w:val="24"/>
          <w:szCs w:val="24"/>
          <w:lang w:eastAsia="en-GB"/>
        </w:rPr>
        <w:t xml:space="preserve"> out how </w:t>
      </w:r>
      <w:r w:rsidR="00BF6573">
        <w:rPr>
          <w:rFonts w:ascii="Arial" w:eastAsia="Times New Roman" w:hAnsi="Arial" w:cs="Arial"/>
          <w:sz w:val="24"/>
          <w:szCs w:val="24"/>
          <w:lang w:eastAsia="en-GB"/>
        </w:rPr>
        <w:t xml:space="preserve">different </w:t>
      </w:r>
      <w:r w:rsidR="0064644C" w:rsidRPr="0064644C">
        <w:rPr>
          <w:rFonts w:ascii="Arial" w:eastAsia="Times New Roman" w:hAnsi="Arial" w:cs="Arial"/>
          <w:sz w:val="24"/>
          <w:szCs w:val="24"/>
          <w:lang w:eastAsia="en-GB"/>
        </w:rPr>
        <w:t xml:space="preserve">household car ownership level changes may tend to occur over the life cycle. </w:t>
      </w:r>
    </w:p>
    <w:p w14:paraId="1274E375" w14:textId="77777777" w:rsidR="0064644C" w:rsidRPr="0064644C" w:rsidRDefault="0064644C" w:rsidP="0064644C">
      <w:pPr>
        <w:rPr>
          <w:rFonts w:ascii="Arial" w:eastAsia="Times New Roman" w:hAnsi="Arial" w:cs="Arial"/>
          <w:b/>
          <w:sz w:val="24"/>
          <w:szCs w:val="24"/>
          <w:lang w:eastAsia="en-GB"/>
        </w:rPr>
      </w:pPr>
      <w:r w:rsidRPr="0064644C">
        <w:rPr>
          <w:rFonts w:ascii="Arial" w:eastAsia="Times New Roman" w:hAnsi="Arial" w:cs="Arial"/>
          <w:noProof/>
          <w:sz w:val="24"/>
          <w:szCs w:val="24"/>
          <w:lang w:val="de-DE" w:eastAsia="de-DE"/>
        </w:rPr>
        <w:drawing>
          <wp:inline distT="0" distB="0" distL="0" distR="0" wp14:anchorId="1A5F84EC" wp14:editId="5D7B23B0">
            <wp:extent cx="5518298" cy="354216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7620" cy="3548152"/>
                    </a:xfrm>
                    <a:prstGeom prst="rect">
                      <a:avLst/>
                    </a:prstGeom>
                    <a:noFill/>
                  </pic:spPr>
                </pic:pic>
              </a:graphicData>
            </a:graphic>
          </wp:inline>
        </w:drawing>
      </w:r>
    </w:p>
    <w:p w14:paraId="2946BE4C" w14:textId="6426375B" w:rsidR="0064644C" w:rsidRPr="0064644C" w:rsidRDefault="0064644C" w:rsidP="0064644C">
      <w:pPr>
        <w:rPr>
          <w:rFonts w:ascii="Arial" w:eastAsia="Times New Roman" w:hAnsi="Arial" w:cs="Arial"/>
          <w:sz w:val="24"/>
          <w:szCs w:val="24"/>
          <w:lang w:eastAsia="en-GB"/>
        </w:rPr>
      </w:pPr>
      <w:bookmarkStart w:id="0" w:name="_Ref384386006"/>
      <w:r w:rsidRPr="00BF6573">
        <w:rPr>
          <w:rFonts w:ascii="Arial" w:eastAsia="Times New Roman" w:hAnsi="Arial" w:cs="Arial"/>
          <w:sz w:val="24"/>
          <w:szCs w:val="24"/>
          <w:lang w:eastAsia="en-GB"/>
        </w:rPr>
        <w:t>Fig</w:t>
      </w:r>
      <w:r w:rsidR="00BF6573">
        <w:rPr>
          <w:rFonts w:ascii="Arial" w:eastAsia="Times New Roman" w:hAnsi="Arial" w:cs="Arial"/>
          <w:sz w:val="24"/>
          <w:szCs w:val="24"/>
          <w:lang w:eastAsia="en-GB"/>
        </w:rPr>
        <w:t>ure 2:</w:t>
      </w:r>
      <w:r w:rsidRPr="00BF6573">
        <w:rPr>
          <w:rFonts w:ascii="Arial" w:eastAsia="Times New Roman" w:hAnsi="Arial" w:cs="Arial"/>
          <w:sz w:val="24"/>
          <w:szCs w:val="24"/>
          <w:lang w:eastAsia="en-GB"/>
        </w:rPr>
        <w:t xml:space="preserve"> Car ownership level changes and the household life cycle (</w:t>
      </w:r>
      <w:r w:rsidR="00A847A6">
        <w:rPr>
          <w:rFonts w:ascii="Arial" w:eastAsia="Times New Roman" w:hAnsi="Arial" w:cs="Arial"/>
          <w:sz w:val="24"/>
          <w:szCs w:val="24"/>
          <w:lang w:eastAsia="en-GB"/>
        </w:rPr>
        <w:t xml:space="preserve">from </w:t>
      </w:r>
      <w:r w:rsidRPr="00BF6573">
        <w:rPr>
          <w:rFonts w:ascii="Arial" w:eastAsia="Times New Roman" w:hAnsi="Arial" w:cs="Arial"/>
          <w:sz w:val="24"/>
          <w:szCs w:val="24"/>
          <w:lang w:eastAsia="en-GB"/>
        </w:rPr>
        <w:t xml:space="preserve">Clark </w:t>
      </w:r>
      <w:r w:rsidR="00A847A6">
        <w:rPr>
          <w:rFonts w:ascii="Arial" w:eastAsia="Times New Roman" w:hAnsi="Arial" w:cs="Arial"/>
          <w:sz w:val="24"/>
          <w:szCs w:val="24"/>
          <w:lang w:eastAsia="en-GB"/>
        </w:rPr>
        <w:t>(</w:t>
      </w:r>
      <w:r w:rsidRPr="00BF6573">
        <w:rPr>
          <w:rFonts w:ascii="Arial" w:eastAsia="Times New Roman" w:hAnsi="Arial" w:cs="Arial"/>
          <w:sz w:val="24"/>
          <w:szCs w:val="24"/>
          <w:lang w:eastAsia="en-GB"/>
        </w:rPr>
        <w:t>2012</w:t>
      </w:r>
      <w:r w:rsidR="00A847A6">
        <w:rPr>
          <w:rFonts w:ascii="Arial" w:eastAsia="Times New Roman" w:hAnsi="Arial" w:cs="Arial"/>
          <w:sz w:val="24"/>
          <w:szCs w:val="24"/>
          <w:lang w:eastAsia="en-GB"/>
        </w:rPr>
        <w:t>)</w:t>
      </w:r>
      <w:r w:rsidRPr="00BF6573">
        <w:rPr>
          <w:rFonts w:ascii="Arial" w:eastAsia="Times New Roman" w:hAnsi="Arial" w:cs="Arial"/>
          <w:sz w:val="24"/>
          <w:szCs w:val="24"/>
          <w:lang w:eastAsia="en-GB"/>
        </w:rPr>
        <w:t>)</w:t>
      </w:r>
    </w:p>
    <w:p w14:paraId="19FF2554" w14:textId="77777777" w:rsidR="00BF6573" w:rsidRDefault="00BF6573" w:rsidP="0064644C">
      <w:pPr>
        <w:rPr>
          <w:rFonts w:ascii="Arial" w:eastAsia="Times New Roman" w:hAnsi="Arial" w:cs="Arial"/>
          <w:sz w:val="24"/>
          <w:szCs w:val="24"/>
          <w:lang w:eastAsia="en-GB"/>
        </w:rPr>
      </w:pPr>
    </w:p>
    <w:bookmarkEnd w:id="0"/>
    <w:p w14:paraId="12CE736A" w14:textId="13A05BCD" w:rsidR="00D24B8A" w:rsidRDefault="008C2BAD" w:rsidP="006F328E">
      <w:pPr>
        <w:rPr>
          <w:rFonts w:ascii="Arial" w:eastAsia="Times New Roman" w:hAnsi="Arial" w:cs="Arial"/>
          <w:sz w:val="24"/>
          <w:szCs w:val="24"/>
          <w:lang w:eastAsia="en-GB"/>
        </w:rPr>
      </w:pPr>
      <w:r w:rsidRPr="008C2BAD">
        <w:rPr>
          <w:rFonts w:ascii="Arial" w:eastAsia="Times New Roman" w:hAnsi="Arial" w:cs="Arial"/>
          <w:sz w:val="24"/>
          <w:szCs w:val="24"/>
          <w:lang w:eastAsia="en-GB"/>
        </w:rPr>
        <w:t xml:space="preserve">On the one hand, </w:t>
      </w:r>
      <w:r>
        <w:rPr>
          <w:rFonts w:ascii="Arial" w:eastAsia="Times New Roman" w:hAnsi="Arial" w:cs="Arial"/>
          <w:sz w:val="24"/>
          <w:szCs w:val="24"/>
          <w:lang w:eastAsia="en-GB"/>
        </w:rPr>
        <w:t xml:space="preserve">the </w:t>
      </w:r>
      <w:r w:rsidRPr="008C2BAD">
        <w:rPr>
          <w:rFonts w:ascii="Arial" w:eastAsia="Times New Roman" w:hAnsi="Arial" w:cs="Arial"/>
          <w:sz w:val="24"/>
          <w:szCs w:val="24"/>
          <w:lang w:eastAsia="en-GB"/>
        </w:rPr>
        <w:t xml:space="preserve">qualitative evidence supporting Figures 1 and 2 has strengths in providing explanatory insights into processes of change. On the other hand, there were clear evidential weaknesses in that the frameworks </w:t>
      </w:r>
      <w:r w:rsidR="007C083B">
        <w:rPr>
          <w:rFonts w:ascii="Arial" w:eastAsia="Times New Roman" w:hAnsi="Arial" w:cs="Arial"/>
          <w:sz w:val="24"/>
          <w:szCs w:val="24"/>
          <w:lang w:eastAsia="en-GB"/>
        </w:rPr>
        <w:t>we</w:t>
      </w:r>
      <w:r w:rsidRPr="008C2BAD">
        <w:rPr>
          <w:rFonts w:ascii="Arial" w:eastAsia="Times New Roman" w:hAnsi="Arial" w:cs="Arial"/>
          <w:sz w:val="24"/>
          <w:szCs w:val="24"/>
          <w:lang w:eastAsia="en-GB"/>
        </w:rPr>
        <w:t>re based on accounts from a small sample of households</w:t>
      </w:r>
      <w:r w:rsidR="005079C8">
        <w:rPr>
          <w:rFonts w:ascii="Arial" w:eastAsia="Times New Roman" w:hAnsi="Arial" w:cs="Arial"/>
          <w:sz w:val="24"/>
          <w:szCs w:val="24"/>
          <w:lang w:eastAsia="en-GB"/>
        </w:rPr>
        <w:t xml:space="preserve">. </w:t>
      </w:r>
      <w:proofErr w:type="gramStart"/>
      <w:r w:rsidR="005079C8">
        <w:rPr>
          <w:rFonts w:ascii="Arial" w:eastAsia="Times New Roman" w:hAnsi="Arial" w:cs="Arial"/>
          <w:sz w:val="24"/>
          <w:szCs w:val="24"/>
          <w:lang w:eastAsia="en-GB"/>
        </w:rPr>
        <w:t>Thus</w:t>
      </w:r>
      <w:proofErr w:type="gramEnd"/>
      <w:r w:rsidR="005079C8">
        <w:rPr>
          <w:rFonts w:ascii="Arial" w:eastAsia="Times New Roman" w:hAnsi="Arial" w:cs="Arial"/>
          <w:sz w:val="24"/>
          <w:szCs w:val="24"/>
          <w:lang w:eastAsia="en-GB"/>
        </w:rPr>
        <w:t xml:space="preserve"> it wa</w:t>
      </w:r>
      <w:r w:rsidR="00D24B8A" w:rsidRPr="00D24B8A">
        <w:rPr>
          <w:rFonts w:ascii="Arial" w:eastAsia="Times New Roman" w:hAnsi="Arial" w:cs="Arial"/>
          <w:sz w:val="24"/>
          <w:szCs w:val="24"/>
          <w:lang w:eastAsia="en-GB"/>
        </w:rPr>
        <w:t>s necessary to return to quantitative approaches to examine if the process</w:t>
      </w:r>
      <w:r w:rsidR="005079C8">
        <w:rPr>
          <w:rFonts w:ascii="Arial" w:eastAsia="Times New Roman" w:hAnsi="Arial" w:cs="Arial"/>
          <w:sz w:val="24"/>
          <w:szCs w:val="24"/>
          <w:lang w:eastAsia="en-GB"/>
        </w:rPr>
        <w:t>es</w:t>
      </w:r>
      <w:r w:rsidR="00D24B8A" w:rsidRPr="00D24B8A">
        <w:rPr>
          <w:rFonts w:ascii="Arial" w:eastAsia="Times New Roman" w:hAnsi="Arial" w:cs="Arial"/>
          <w:sz w:val="24"/>
          <w:szCs w:val="24"/>
          <w:lang w:eastAsia="en-GB"/>
        </w:rPr>
        <w:t xml:space="preserve"> suggested in Figure</w:t>
      </w:r>
      <w:r w:rsidR="00FC22B9">
        <w:rPr>
          <w:rFonts w:ascii="Arial" w:eastAsia="Times New Roman" w:hAnsi="Arial" w:cs="Arial"/>
          <w:sz w:val="24"/>
          <w:szCs w:val="24"/>
          <w:lang w:eastAsia="en-GB"/>
        </w:rPr>
        <w:t>s</w:t>
      </w:r>
      <w:r w:rsidR="00D24B8A" w:rsidRPr="00D24B8A">
        <w:rPr>
          <w:rFonts w:ascii="Arial" w:eastAsia="Times New Roman" w:hAnsi="Arial" w:cs="Arial"/>
          <w:sz w:val="24"/>
          <w:szCs w:val="24"/>
          <w:lang w:eastAsia="en-GB"/>
        </w:rPr>
        <w:t xml:space="preserve"> 1 </w:t>
      </w:r>
      <w:r w:rsidR="00FC22B9">
        <w:rPr>
          <w:rFonts w:ascii="Arial" w:eastAsia="Times New Roman" w:hAnsi="Arial" w:cs="Arial"/>
          <w:sz w:val="24"/>
          <w:szCs w:val="24"/>
          <w:lang w:eastAsia="en-GB"/>
        </w:rPr>
        <w:t xml:space="preserve">and 2 </w:t>
      </w:r>
      <w:r w:rsidR="00D24B8A" w:rsidRPr="00D24B8A">
        <w:rPr>
          <w:rFonts w:ascii="Arial" w:eastAsia="Times New Roman" w:hAnsi="Arial" w:cs="Arial"/>
          <w:sz w:val="24"/>
          <w:szCs w:val="24"/>
          <w:lang w:eastAsia="en-GB"/>
        </w:rPr>
        <w:t>hold across a wider population.</w:t>
      </w:r>
      <w:r w:rsidR="00FC22B9">
        <w:rPr>
          <w:rFonts w:ascii="Arial" w:eastAsia="Times New Roman" w:hAnsi="Arial" w:cs="Arial"/>
          <w:sz w:val="24"/>
          <w:szCs w:val="24"/>
          <w:lang w:eastAsia="en-GB"/>
        </w:rPr>
        <w:t xml:space="preserve"> </w:t>
      </w:r>
      <w:r w:rsidR="00D24B8A" w:rsidRPr="00FC22B9">
        <w:rPr>
          <w:rFonts w:ascii="Arial" w:eastAsia="Times New Roman" w:hAnsi="Arial" w:cs="Arial"/>
          <w:sz w:val="24"/>
          <w:szCs w:val="24"/>
          <w:lang w:eastAsia="en-GB"/>
        </w:rPr>
        <w:t xml:space="preserve">In the next section, we </w:t>
      </w:r>
      <w:r w:rsidRPr="008C2BAD">
        <w:rPr>
          <w:rFonts w:ascii="Arial" w:eastAsia="Times New Roman" w:hAnsi="Arial" w:cs="Arial"/>
          <w:sz w:val="24"/>
          <w:szCs w:val="24"/>
          <w:lang w:eastAsia="en-GB"/>
        </w:rPr>
        <w:t>contrast the qualitative findings with those generated through</w:t>
      </w:r>
      <w:r w:rsidRPr="008C2BAD" w:rsidDel="008C2BAD">
        <w:rPr>
          <w:rFonts w:ascii="Arial" w:eastAsia="Times New Roman" w:hAnsi="Arial" w:cs="Arial"/>
          <w:sz w:val="24"/>
          <w:szCs w:val="24"/>
          <w:lang w:eastAsia="en-GB"/>
        </w:rPr>
        <w:t xml:space="preserve"> </w:t>
      </w:r>
      <w:r w:rsidR="00D24B8A" w:rsidRPr="00FC22B9">
        <w:rPr>
          <w:rFonts w:ascii="Arial" w:eastAsia="Times New Roman" w:hAnsi="Arial" w:cs="Arial"/>
          <w:sz w:val="24"/>
          <w:szCs w:val="24"/>
          <w:lang w:eastAsia="en-GB"/>
        </w:rPr>
        <w:t>a</w:t>
      </w:r>
      <w:r w:rsidR="007C083B">
        <w:rPr>
          <w:rFonts w:ascii="Arial" w:eastAsia="Times New Roman" w:hAnsi="Arial" w:cs="Arial"/>
          <w:sz w:val="24"/>
          <w:szCs w:val="24"/>
          <w:lang w:eastAsia="en-GB"/>
        </w:rPr>
        <w:t xml:space="preserve"> separate</w:t>
      </w:r>
      <w:r w:rsidR="00D24B8A" w:rsidRPr="00FC22B9">
        <w:rPr>
          <w:rFonts w:ascii="Arial" w:eastAsia="Times New Roman" w:hAnsi="Arial" w:cs="Arial"/>
          <w:sz w:val="24"/>
          <w:szCs w:val="24"/>
          <w:lang w:eastAsia="en-GB"/>
        </w:rPr>
        <w:t xml:space="preserve"> analysis of a large </w:t>
      </w:r>
      <w:r w:rsidRPr="008C2BAD">
        <w:rPr>
          <w:rFonts w:ascii="Arial" w:eastAsia="Times New Roman" w:hAnsi="Arial" w:cs="Arial"/>
          <w:sz w:val="24"/>
          <w:szCs w:val="24"/>
          <w:lang w:eastAsia="en-GB"/>
        </w:rPr>
        <w:t xml:space="preserve">quantitative </w:t>
      </w:r>
      <w:r w:rsidR="00D24B8A" w:rsidRPr="00FC22B9">
        <w:rPr>
          <w:rFonts w:ascii="Arial" w:eastAsia="Times New Roman" w:hAnsi="Arial" w:cs="Arial"/>
          <w:sz w:val="24"/>
          <w:szCs w:val="24"/>
          <w:lang w:eastAsia="en-GB"/>
        </w:rPr>
        <w:t>panel data set.</w:t>
      </w:r>
      <w:r w:rsidR="00D24B8A" w:rsidRPr="000E547B">
        <w:rPr>
          <w:rFonts w:ascii="Arial" w:eastAsia="Times New Roman" w:hAnsi="Arial" w:cs="Arial"/>
          <w:sz w:val="24"/>
          <w:szCs w:val="24"/>
          <w:lang w:eastAsia="en-GB"/>
        </w:rPr>
        <w:t xml:space="preserve"> </w:t>
      </w:r>
    </w:p>
    <w:p w14:paraId="152E521F" w14:textId="77777777" w:rsidR="00D24B8A" w:rsidRDefault="00D24B8A" w:rsidP="006F328E">
      <w:pPr>
        <w:rPr>
          <w:rFonts w:ascii="Arial" w:eastAsia="Times New Roman" w:hAnsi="Arial" w:cs="Arial"/>
          <w:sz w:val="24"/>
          <w:szCs w:val="24"/>
          <w:lang w:eastAsia="en-GB"/>
        </w:rPr>
      </w:pPr>
    </w:p>
    <w:p w14:paraId="2D1133F9" w14:textId="77777777" w:rsidR="00D24B8A" w:rsidRPr="00FC22B9" w:rsidRDefault="00FC22B9" w:rsidP="00D24B8A">
      <w:pPr>
        <w:rPr>
          <w:rFonts w:ascii="Arial" w:eastAsia="Times New Roman" w:hAnsi="Arial" w:cs="Arial"/>
          <w:b/>
          <w:sz w:val="24"/>
          <w:szCs w:val="24"/>
          <w:lang w:eastAsia="en-GB"/>
        </w:rPr>
      </w:pPr>
      <w:r w:rsidRPr="00FC22B9">
        <w:rPr>
          <w:rFonts w:ascii="Arial" w:eastAsia="Times New Roman" w:hAnsi="Arial" w:cs="Arial"/>
          <w:b/>
          <w:sz w:val="24"/>
          <w:szCs w:val="24"/>
          <w:lang w:eastAsia="en-GB"/>
        </w:rPr>
        <w:t xml:space="preserve">A </w:t>
      </w:r>
      <w:r>
        <w:rPr>
          <w:rFonts w:ascii="Arial" w:eastAsia="Times New Roman" w:hAnsi="Arial" w:cs="Arial"/>
          <w:b/>
          <w:sz w:val="24"/>
          <w:szCs w:val="24"/>
          <w:lang w:eastAsia="en-GB"/>
        </w:rPr>
        <w:t>panel data analysis</w:t>
      </w:r>
      <w:r w:rsidRPr="00FC22B9">
        <w:rPr>
          <w:rFonts w:ascii="Arial" w:eastAsia="Times New Roman" w:hAnsi="Arial" w:cs="Arial"/>
          <w:b/>
          <w:sz w:val="24"/>
          <w:szCs w:val="24"/>
          <w:lang w:eastAsia="en-GB"/>
        </w:rPr>
        <w:t xml:space="preserve"> of car ownership</w:t>
      </w:r>
      <w:r w:rsidR="00DC7781">
        <w:rPr>
          <w:rFonts w:ascii="Arial" w:eastAsia="Times New Roman" w:hAnsi="Arial" w:cs="Arial"/>
          <w:b/>
          <w:sz w:val="24"/>
          <w:szCs w:val="24"/>
          <w:lang w:eastAsia="en-GB"/>
        </w:rPr>
        <w:t xml:space="preserve"> changes</w:t>
      </w:r>
    </w:p>
    <w:p w14:paraId="0803A097" w14:textId="77777777" w:rsidR="00D24B8A" w:rsidRPr="00FC22B9" w:rsidRDefault="00D24B8A" w:rsidP="00D24B8A">
      <w:pPr>
        <w:rPr>
          <w:rFonts w:ascii="Arial" w:eastAsia="Times New Roman" w:hAnsi="Arial" w:cs="Arial"/>
          <w:b/>
          <w:sz w:val="24"/>
          <w:szCs w:val="24"/>
          <w:lang w:eastAsia="en-GB"/>
        </w:rPr>
      </w:pPr>
    </w:p>
    <w:p w14:paraId="7CCE3007" w14:textId="01A4B665" w:rsidR="007C61BE" w:rsidRDefault="00DF11F1" w:rsidP="00D24B8A">
      <w:pPr>
        <w:rPr>
          <w:rFonts w:ascii="Arial" w:eastAsia="Times New Roman" w:hAnsi="Arial" w:cs="Arial"/>
          <w:sz w:val="24"/>
          <w:szCs w:val="24"/>
          <w:lang w:eastAsia="en-GB"/>
        </w:rPr>
      </w:pPr>
      <w:r w:rsidRPr="00DF11F1">
        <w:rPr>
          <w:rFonts w:ascii="Arial" w:eastAsia="Times New Roman" w:hAnsi="Arial" w:cs="Arial"/>
          <w:sz w:val="24"/>
          <w:szCs w:val="24"/>
          <w:lang w:eastAsia="en-GB"/>
        </w:rPr>
        <w:t xml:space="preserve">The data set prepared for analysis in </w:t>
      </w:r>
      <w:r w:rsidR="000C6EB4" w:rsidRPr="000C6EB4">
        <w:rPr>
          <w:rFonts w:ascii="Arial" w:eastAsia="Times New Roman" w:hAnsi="Arial" w:cs="Arial"/>
          <w:sz w:val="24"/>
          <w:szCs w:val="24"/>
          <w:lang w:eastAsia="en-GB"/>
        </w:rPr>
        <w:t>the quantitative</w:t>
      </w:r>
      <w:r w:rsidRPr="00DF11F1">
        <w:rPr>
          <w:rFonts w:ascii="Arial" w:eastAsia="Times New Roman" w:hAnsi="Arial" w:cs="Arial"/>
          <w:sz w:val="24"/>
          <w:szCs w:val="24"/>
          <w:lang w:eastAsia="en-GB"/>
        </w:rPr>
        <w:t xml:space="preserve"> study </w:t>
      </w:r>
      <w:r w:rsidR="007C083B" w:rsidRPr="007C083B">
        <w:rPr>
          <w:rFonts w:ascii="Arial" w:eastAsia="Times New Roman" w:hAnsi="Arial" w:cs="Arial"/>
          <w:sz w:val="24"/>
          <w:szCs w:val="24"/>
          <w:lang w:eastAsia="en-GB"/>
        </w:rPr>
        <w:t xml:space="preserve">(Clark et al. 2016b) </w:t>
      </w:r>
      <w:r w:rsidRPr="00DF11F1">
        <w:rPr>
          <w:rFonts w:ascii="Arial" w:eastAsia="Times New Roman" w:hAnsi="Arial" w:cs="Arial"/>
          <w:sz w:val="24"/>
          <w:szCs w:val="24"/>
          <w:lang w:eastAsia="en-GB"/>
        </w:rPr>
        <w:t>was derived from the UK Household Longitudinal Study (UKHLS)</w:t>
      </w:r>
      <w:r w:rsidR="00EF239F">
        <w:rPr>
          <w:rFonts w:ascii="Arial" w:eastAsia="Times New Roman" w:hAnsi="Arial" w:cs="Arial"/>
          <w:sz w:val="24"/>
          <w:szCs w:val="24"/>
          <w:lang w:eastAsia="en-GB"/>
        </w:rPr>
        <w:t>, also known as Understanding Society</w:t>
      </w:r>
      <w:r w:rsidRPr="00DF11F1">
        <w:rPr>
          <w:rFonts w:ascii="Arial" w:eastAsia="Times New Roman" w:hAnsi="Arial" w:cs="Arial"/>
          <w:sz w:val="24"/>
          <w:szCs w:val="24"/>
          <w:lang w:eastAsia="en-GB"/>
        </w:rPr>
        <w:t>. Adult household members are interviewed once per year</w:t>
      </w:r>
      <w:r w:rsidR="000C6EB4" w:rsidRPr="000C6EB4">
        <w:rPr>
          <w:rFonts w:ascii="Arial" w:eastAsia="Times New Roman" w:hAnsi="Arial" w:cs="Arial"/>
          <w:sz w:val="24"/>
          <w:szCs w:val="24"/>
          <w:lang w:eastAsia="en-GB"/>
        </w:rPr>
        <w:t xml:space="preserve"> and two waves of data were available at the time of the study</w:t>
      </w:r>
      <w:r w:rsidR="007C083B" w:rsidRPr="007C083B">
        <w:rPr>
          <w:rFonts w:ascii="Arial" w:eastAsia="Times New Roman" w:hAnsi="Arial" w:cs="Arial"/>
          <w:sz w:val="24"/>
          <w:szCs w:val="24"/>
          <w:lang w:eastAsia="en-GB"/>
        </w:rPr>
        <w:t xml:space="preserve"> for 2009/10 and 2010/11</w:t>
      </w:r>
      <w:r w:rsidR="007C083B" w:rsidRPr="007C083B">
        <w:rPr>
          <w:rFonts w:ascii="Arial" w:eastAsia="Times New Roman" w:hAnsi="Arial" w:cs="Arial"/>
          <w:sz w:val="24"/>
          <w:szCs w:val="24"/>
          <w:vertAlign w:val="superscript"/>
          <w:lang w:eastAsia="en-GB"/>
        </w:rPr>
        <w:footnoteReference w:id="2"/>
      </w:r>
      <w:r w:rsidR="000C6EB4" w:rsidRPr="000C6EB4">
        <w:rPr>
          <w:rFonts w:ascii="Arial" w:eastAsia="Times New Roman" w:hAnsi="Arial" w:cs="Arial"/>
          <w:sz w:val="24"/>
          <w:szCs w:val="24"/>
          <w:lang w:eastAsia="en-GB"/>
        </w:rPr>
        <w:t xml:space="preserve">. This made it possible to examine </w:t>
      </w:r>
      <w:r w:rsidR="000C6EB4" w:rsidRPr="000C6EB4">
        <w:rPr>
          <w:rFonts w:ascii="Arial" w:eastAsia="Times New Roman" w:hAnsi="Arial" w:cs="Arial"/>
          <w:i/>
          <w:sz w:val="24"/>
          <w:szCs w:val="24"/>
          <w:lang w:eastAsia="en-GB"/>
        </w:rPr>
        <w:t>the extent</w:t>
      </w:r>
      <w:r w:rsidR="000C6EB4" w:rsidRPr="000C6EB4">
        <w:rPr>
          <w:rFonts w:ascii="Arial" w:eastAsia="Times New Roman" w:hAnsi="Arial" w:cs="Arial"/>
          <w:sz w:val="24"/>
          <w:szCs w:val="24"/>
          <w:lang w:eastAsia="en-GB"/>
        </w:rPr>
        <w:t xml:space="preserve"> to which life events occurring </w:t>
      </w:r>
      <w:r w:rsidR="000C6EB4" w:rsidRPr="000C6EB4">
        <w:rPr>
          <w:rFonts w:ascii="Arial" w:eastAsia="Times New Roman" w:hAnsi="Arial" w:cs="Arial"/>
          <w:sz w:val="24"/>
          <w:szCs w:val="24"/>
          <w:lang w:eastAsia="en-GB"/>
        </w:rPr>
        <w:lastRenderedPageBreak/>
        <w:t>between the two time points were associated with car ownership changes across the population</w:t>
      </w:r>
      <w:r w:rsidR="000C6EB4" w:rsidRPr="000C6EB4">
        <w:rPr>
          <w:rFonts w:ascii="Arial" w:eastAsia="Times New Roman" w:hAnsi="Arial" w:cs="Arial"/>
          <w:sz w:val="24"/>
          <w:szCs w:val="24"/>
          <w:vertAlign w:val="superscript"/>
          <w:lang w:eastAsia="en-GB"/>
        </w:rPr>
        <w:footnoteReference w:id="3"/>
      </w:r>
      <w:r w:rsidRPr="00DF11F1">
        <w:rPr>
          <w:rFonts w:ascii="Arial" w:eastAsia="Times New Roman" w:hAnsi="Arial" w:cs="Arial"/>
          <w:sz w:val="24"/>
          <w:szCs w:val="24"/>
          <w:lang w:eastAsia="en-GB"/>
        </w:rPr>
        <w:t xml:space="preserve">. </w:t>
      </w:r>
    </w:p>
    <w:p w14:paraId="0DDAEC11" w14:textId="77777777" w:rsidR="007C61BE" w:rsidRDefault="007C61BE" w:rsidP="00D24B8A">
      <w:pPr>
        <w:rPr>
          <w:rFonts w:ascii="Arial" w:eastAsia="Times New Roman" w:hAnsi="Arial" w:cs="Arial"/>
          <w:sz w:val="24"/>
          <w:szCs w:val="24"/>
          <w:lang w:eastAsia="en-GB"/>
        </w:rPr>
      </w:pPr>
    </w:p>
    <w:p w14:paraId="6F3648D8" w14:textId="7F9560F1" w:rsidR="007C61BE" w:rsidRPr="007C61BE" w:rsidRDefault="007C61BE" w:rsidP="007C61BE">
      <w:pPr>
        <w:rPr>
          <w:rFonts w:ascii="Arial" w:eastAsia="Times New Roman" w:hAnsi="Arial" w:cs="Arial"/>
          <w:sz w:val="24"/>
          <w:szCs w:val="24"/>
          <w:lang w:eastAsia="en-GB"/>
        </w:rPr>
      </w:pPr>
      <w:r w:rsidRPr="007C61BE">
        <w:rPr>
          <w:rFonts w:ascii="Arial" w:eastAsia="Times New Roman" w:hAnsi="Arial" w:cs="Arial"/>
          <w:sz w:val="24"/>
          <w:szCs w:val="24"/>
          <w:lang w:eastAsia="en-GB"/>
        </w:rPr>
        <w:t>The panel data analysis was used to identify predictors of three different car ownership states (0 car, 1 car, 2+ cars) and four different types of car ownership state change (</w:t>
      </w:r>
      <w:r w:rsidR="005C2E23" w:rsidRPr="005C2E23">
        <w:rPr>
          <w:rFonts w:ascii="Arial" w:eastAsia="Times New Roman" w:hAnsi="Arial" w:cs="Arial"/>
          <w:sz w:val="24"/>
          <w:szCs w:val="24"/>
          <w:lang w:eastAsia="en-GB"/>
        </w:rPr>
        <w:t>0 to 1 car, 1 to 2+ cars, 2+ to 1 car and 1 to 0 car</w:t>
      </w:r>
      <w:r w:rsidRPr="007C61BE">
        <w:rPr>
          <w:rFonts w:ascii="Arial" w:eastAsia="Times New Roman" w:hAnsi="Arial" w:cs="Arial"/>
          <w:sz w:val="24"/>
          <w:szCs w:val="24"/>
          <w:lang w:eastAsia="en-GB"/>
        </w:rPr>
        <w:t xml:space="preserve">). The decision was made to consider each of the four types of car ownership level change separately since the previous qualitative study had shown that the characteristics of households undergoing these changes differed notably and hence it was anticipated that factors associated with these changes could also differ. The unit of analysis was the household, rather than the person, as the qualitative analysis had shown composition of households was highly important in car ownership changes. </w:t>
      </w:r>
    </w:p>
    <w:p w14:paraId="10956DA6" w14:textId="77777777" w:rsidR="007C61BE" w:rsidRPr="007C61BE" w:rsidRDefault="007C61BE" w:rsidP="007C61BE">
      <w:pPr>
        <w:rPr>
          <w:rFonts w:ascii="Arial" w:eastAsia="Times New Roman" w:hAnsi="Arial" w:cs="Arial"/>
          <w:sz w:val="24"/>
          <w:szCs w:val="24"/>
          <w:lang w:eastAsia="en-GB"/>
        </w:rPr>
      </w:pPr>
    </w:p>
    <w:p w14:paraId="4F9C316D" w14:textId="4CFF621A" w:rsidR="007C61BE" w:rsidRPr="007C61BE" w:rsidRDefault="007C61BE" w:rsidP="007C61BE">
      <w:pPr>
        <w:rPr>
          <w:rFonts w:ascii="Arial" w:eastAsia="Times New Roman" w:hAnsi="Arial" w:cs="Arial"/>
          <w:sz w:val="24"/>
          <w:szCs w:val="24"/>
          <w:lang w:eastAsia="en-GB"/>
        </w:rPr>
      </w:pPr>
      <w:r w:rsidRPr="007C61BE">
        <w:rPr>
          <w:rFonts w:ascii="Arial" w:eastAsia="Times New Roman" w:hAnsi="Arial" w:cs="Arial"/>
          <w:sz w:val="24"/>
          <w:szCs w:val="24"/>
          <w:lang w:eastAsia="en-GB"/>
        </w:rPr>
        <w:t xml:space="preserve">The </w:t>
      </w:r>
      <w:r w:rsidR="005C2E23">
        <w:rPr>
          <w:rFonts w:ascii="Arial" w:eastAsia="Times New Roman" w:hAnsi="Arial" w:cs="Arial"/>
          <w:sz w:val="24"/>
          <w:szCs w:val="24"/>
          <w:lang w:eastAsia="en-GB"/>
        </w:rPr>
        <w:t xml:space="preserve">two-wave panel </w:t>
      </w:r>
      <w:r w:rsidRPr="007C61BE">
        <w:rPr>
          <w:rFonts w:ascii="Arial" w:eastAsia="Times New Roman" w:hAnsi="Arial" w:cs="Arial"/>
          <w:sz w:val="24"/>
          <w:szCs w:val="24"/>
          <w:lang w:eastAsia="en-GB"/>
        </w:rPr>
        <w:t xml:space="preserve">data set made it possible to firstly </w:t>
      </w:r>
      <w:r w:rsidR="005C2E23">
        <w:rPr>
          <w:rFonts w:ascii="Arial" w:eastAsia="Times New Roman" w:hAnsi="Arial" w:cs="Arial"/>
          <w:sz w:val="24"/>
          <w:szCs w:val="24"/>
          <w:lang w:eastAsia="en-GB"/>
        </w:rPr>
        <w:t>tabulate</w:t>
      </w:r>
      <w:r w:rsidRPr="007C61BE">
        <w:rPr>
          <w:rFonts w:ascii="Arial" w:eastAsia="Times New Roman" w:hAnsi="Arial" w:cs="Arial"/>
          <w:sz w:val="24"/>
          <w:szCs w:val="24"/>
          <w:lang w:eastAsia="en-GB"/>
        </w:rPr>
        <w:t xml:space="preserve"> life events with the different car ownership state changes</w:t>
      </w:r>
      <w:r w:rsidR="00517E75">
        <w:rPr>
          <w:rFonts w:ascii="Arial" w:eastAsia="Times New Roman" w:hAnsi="Arial" w:cs="Arial"/>
          <w:sz w:val="24"/>
          <w:szCs w:val="24"/>
          <w:lang w:eastAsia="en-GB"/>
        </w:rPr>
        <w:t xml:space="preserve">. This is </w:t>
      </w:r>
      <w:r w:rsidRPr="004F521A">
        <w:rPr>
          <w:rFonts w:ascii="Arial" w:eastAsia="Times New Roman" w:hAnsi="Arial" w:cs="Arial"/>
          <w:sz w:val="24"/>
          <w:szCs w:val="24"/>
          <w:lang w:eastAsia="en-GB"/>
        </w:rPr>
        <w:t>reproduced from Clark et al</w:t>
      </w:r>
      <w:r w:rsidR="005C2E23" w:rsidRPr="004F521A">
        <w:rPr>
          <w:rFonts w:ascii="Arial" w:eastAsia="Times New Roman" w:hAnsi="Arial" w:cs="Arial"/>
          <w:sz w:val="24"/>
          <w:szCs w:val="24"/>
          <w:lang w:eastAsia="en-GB"/>
        </w:rPr>
        <w:t>.</w:t>
      </w:r>
      <w:r w:rsidRPr="004F521A">
        <w:rPr>
          <w:rFonts w:ascii="Arial" w:eastAsia="Times New Roman" w:hAnsi="Arial" w:cs="Arial"/>
          <w:sz w:val="24"/>
          <w:szCs w:val="24"/>
          <w:lang w:eastAsia="en-GB"/>
        </w:rPr>
        <w:t xml:space="preserve"> </w:t>
      </w:r>
      <w:r w:rsidR="00517E75">
        <w:rPr>
          <w:rFonts w:ascii="Arial" w:eastAsia="Times New Roman" w:hAnsi="Arial" w:cs="Arial"/>
          <w:sz w:val="24"/>
          <w:szCs w:val="24"/>
          <w:lang w:eastAsia="en-GB"/>
        </w:rPr>
        <w:t>(</w:t>
      </w:r>
      <w:r w:rsidRPr="004F521A">
        <w:rPr>
          <w:rFonts w:ascii="Arial" w:eastAsia="Times New Roman" w:hAnsi="Arial" w:cs="Arial"/>
          <w:sz w:val="24"/>
          <w:szCs w:val="24"/>
          <w:lang w:eastAsia="en-GB"/>
        </w:rPr>
        <w:t>2016b</w:t>
      </w:r>
      <w:r w:rsidR="00517E75">
        <w:rPr>
          <w:rFonts w:ascii="Arial" w:eastAsia="Times New Roman" w:hAnsi="Arial" w:cs="Arial"/>
          <w:sz w:val="24"/>
          <w:szCs w:val="24"/>
          <w:lang w:eastAsia="en-GB"/>
        </w:rPr>
        <w:t>)</w:t>
      </w:r>
      <w:r w:rsidRPr="004F521A">
        <w:rPr>
          <w:rFonts w:ascii="Arial" w:eastAsia="Times New Roman" w:hAnsi="Arial" w:cs="Arial"/>
          <w:sz w:val="24"/>
          <w:szCs w:val="24"/>
          <w:lang w:eastAsia="en-GB"/>
        </w:rPr>
        <w:t xml:space="preserve"> in </w:t>
      </w:r>
      <w:r w:rsidR="005C2E23" w:rsidRPr="004F521A">
        <w:rPr>
          <w:rFonts w:ascii="Arial" w:eastAsia="Times New Roman" w:hAnsi="Arial" w:cs="Arial"/>
          <w:sz w:val="24"/>
          <w:szCs w:val="24"/>
          <w:lang w:eastAsia="en-GB"/>
        </w:rPr>
        <w:t>T</w:t>
      </w:r>
      <w:r w:rsidRPr="004F521A">
        <w:rPr>
          <w:rFonts w:ascii="Arial" w:eastAsia="Times New Roman" w:hAnsi="Arial" w:cs="Arial"/>
          <w:sz w:val="24"/>
          <w:szCs w:val="24"/>
          <w:lang w:eastAsia="en-GB"/>
        </w:rPr>
        <w:t xml:space="preserve">able </w:t>
      </w:r>
      <w:r w:rsidR="005C2E23" w:rsidRPr="004F521A">
        <w:rPr>
          <w:rFonts w:ascii="Arial" w:eastAsia="Times New Roman" w:hAnsi="Arial" w:cs="Arial"/>
          <w:sz w:val="24"/>
          <w:szCs w:val="24"/>
          <w:lang w:eastAsia="en-GB"/>
        </w:rPr>
        <w:t>1</w:t>
      </w:r>
      <w:r w:rsidRPr="007C61BE">
        <w:rPr>
          <w:rFonts w:ascii="Arial" w:eastAsia="Times New Roman" w:hAnsi="Arial" w:cs="Arial"/>
          <w:sz w:val="24"/>
          <w:szCs w:val="24"/>
          <w:lang w:eastAsia="en-GB"/>
        </w:rPr>
        <w:t>. This confirmed that there were indeed higher rates of car ownership state changes amongst the sub-groups experiencing life events relative to the sample averages</w:t>
      </w:r>
      <w:r w:rsidR="005C2E23">
        <w:rPr>
          <w:rFonts w:ascii="Arial" w:eastAsia="Times New Roman" w:hAnsi="Arial" w:cs="Arial"/>
          <w:sz w:val="24"/>
          <w:szCs w:val="24"/>
          <w:lang w:eastAsia="en-GB"/>
        </w:rPr>
        <w:t>. This</w:t>
      </w:r>
      <w:r w:rsidRPr="007C61BE">
        <w:rPr>
          <w:rFonts w:ascii="Arial" w:eastAsia="Times New Roman" w:hAnsi="Arial" w:cs="Arial"/>
          <w:sz w:val="24"/>
          <w:szCs w:val="24"/>
          <w:lang w:eastAsia="en-GB"/>
        </w:rPr>
        <w:t xml:space="preserve"> provid</w:t>
      </w:r>
      <w:r w:rsidR="005C2E23">
        <w:rPr>
          <w:rFonts w:ascii="Arial" w:eastAsia="Times New Roman" w:hAnsi="Arial" w:cs="Arial"/>
          <w:sz w:val="24"/>
          <w:szCs w:val="24"/>
          <w:lang w:eastAsia="en-GB"/>
        </w:rPr>
        <w:t>ed</w:t>
      </w:r>
      <w:r w:rsidRPr="007C61BE">
        <w:rPr>
          <w:rFonts w:ascii="Arial" w:eastAsia="Times New Roman" w:hAnsi="Arial" w:cs="Arial"/>
          <w:sz w:val="24"/>
          <w:szCs w:val="24"/>
          <w:lang w:eastAsia="en-GB"/>
        </w:rPr>
        <w:t xml:space="preserve"> population level evidence in support of the life event relationship presented in Figure 1. </w:t>
      </w:r>
    </w:p>
    <w:p w14:paraId="3620FE50" w14:textId="77777777" w:rsidR="007C61BE" w:rsidRPr="007C61BE" w:rsidRDefault="007C61BE" w:rsidP="007C61BE">
      <w:pPr>
        <w:rPr>
          <w:rFonts w:ascii="Arial" w:eastAsia="Times New Roman" w:hAnsi="Arial" w:cs="Arial"/>
          <w:sz w:val="24"/>
          <w:szCs w:val="24"/>
          <w:lang w:eastAsia="en-GB"/>
        </w:rPr>
      </w:pPr>
    </w:p>
    <w:p w14:paraId="425394E0" w14:textId="77777777" w:rsidR="000C2C9C" w:rsidRDefault="000C2C9C" w:rsidP="000C2C9C">
      <w:pPr>
        <w:rPr>
          <w:rFonts w:ascii="Arial" w:eastAsia="Times New Roman" w:hAnsi="Arial" w:cs="Arial"/>
          <w:sz w:val="24"/>
          <w:szCs w:val="24"/>
          <w:lang w:eastAsia="en-GB"/>
        </w:rPr>
      </w:pPr>
      <w:r w:rsidRPr="007C61BE">
        <w:rPr>
          <w:rFonts w:ascii="Arial" w:eastAsia="Times New Roman" w:hAnsi="Arial" w:cs="Arial"/>
          <w:sz w:val="24"/>
          <w:szCs w:val="24"/>
          <w:lang w:eastAsia="en-GB"/>
        </w:rPr>
        <w:t>Regression models were then estimated to examine the extent to which life events remain associated with higher likelihood of car ownership state changes after controlling for other factors.</w:t>
      </w:r>
      <w:r>
        <w:rPr>
          <w:rFonts w:ascii="Arial" w:eastAsia="Times New Roman" w:hAnsi="Arial" w:cs="Arial"/>
          <w:sz w:val="24"/>
          <w:szCs w:val="24"/>
          <w:lang w:eastAsia="en-GB"/>
        </w:rPr>
        <w:t xml:space="preserve"> Predictors tested in the statistical models were baseline variables (measured at the first wave), describing households and the geographical context in which they lived, and change variables (measured between the first and second wave), describing changes in household circumstances (</w:t>
      </w:r>
      <w:proofErr w:type="gramStart"/>
      <w:r>
        <w:rPr>
          <w:rFonts w:ascii="Arial" w:eastAsia="Times New Roman" w:hAnsi="Arial" w:cs="Arial"/>
          <w:sz w:val="24"/>
          <w:szCs w:val="24"/>
          <w:lang w:eastAsia="en-GB"/>
        </w:rPr>
        <w:t>i.e.</w:t>
      </w:r>
      <w:proofErr w:type="gramEnd"/>
      <w:r>
        <w:rPr>
          <w:rFonts w:ascii="Arial" w:eastAsia="Times New Roman" w:hAnsi="Arial" w:cs="Arial"/>
          <w:sz w:val="24"/>
          <w:szCs w:val="24"/>
          <w:lang w:eastAsia="en-GB"/>
        </w:rPr>
        <w:t xml:space="preserve"> life events) and changes in geographical context (for those moving house).   </w:t>
      </w:r>
    </w:p>
    <w:p w14:paraId="1B8324EA" w14:textId="77777777" w:rsidR="000C2C9C" w:rsidRDefault="000C2C9C" w:rsidP="000C2C9C">
      <w:pPr>
        <w:rPr>
          <w:rFonts w:ascii="Arial" w:eastAsia="Times New Roman" w:hAnsi="Arial" w:cs="Arial"/>
          <w:sz w:val="24"/>
          <w:szCs w:val="24"/>
          <w:lang w:eastAsia="en-GB"/>
        </w:rPr>
      </w:pPr>
    </w:p>
    <w:p w14:paraId="112BE466" w14:textId="77777777" w:rsidR="000C2C9C" w:rsidRDefault="000C2C9C" w:rsidP="000C2C9C">
      <w:pPr>
        <w:rPr>
          <w:rFonts w:ascii="Arial" w:eastAsia="Times New Roman" w:hAnsi="Arial" w:cs="Arial"/>
          <w:sz w:val="24"/>
          <w:szCs w:val="24"/>
          <w:lang w:eastAsia="en-GB"/>
        </w:rPr>
      </w:pPr>
      <w:r w:rsidRPr="007C61BE">
        <w:rPr>
          <w:rFonts w:ascii="Arial" w:eastAsia="Times New Roman" w:hAnsi="Arial" w:cs="Arial"/>
          <w:sz w:val="24"/>
          <w:szCs w:val="24"/>
          <w:lang w:eastAsia="en-GB"/>
        </w:rPr>
        <w:t>The regression models once again confirmed that there was a higher likelihood of car ownership state changes occurring in association with life events (reported in full in Clark et al</w:t>
      </w:r>
      <w:r>
        <w:rPr>
          <w:rFonts w:ascii="Arial" w:eastAsia="Times New Roman" w:hAnsi="Arial" w:cs="Arial"/>
          <w:sz w:val="24"/>
          <w:szCs w:val="24"/>
          <w:lang w:eastAsia="en-GB"/>
        </w:rPr>
        <w:t>.</w:t>
      </w:r>
      <w:r w:rsidRPr="007C61BE">
        <w:rPr>
          <w:rFonts w:ascii="Arial" w:eastAsia="Times New Roman" w:hAnsi="Arial" w:cs="Arial"/>
          <w:sz w:val="24"/>
          <w:szCs w:val="24"/>
          <w:lang w:eastAsia="en-GB"/>
        </w:rPr>
        <w:t xml:space="preserve"> </w:t>
      </w:r>
      <w:r>
        <w:rPr>
          <w:rFonts w:ascii="Arial" w:eastAsia="Times New Roman" w:hAnsi="Arial" w:cs="Arial"/>
          <w:sz w:val="24"/>
          <w:szCs w:val="24"/>
          <w:lang w:eastAsia="en-GB"/>
        </w:rPr>
        <w:t>(</w:t>
      </w:r>
      <w:r w:rsidRPr="007C61BE">
        <w:rPr>
          <w:rFonts w:ascii="Arial" w:eastAsia="Times New Roman" w:hAnsi="Arial" w:cs="Arial"/>
          <w:sz w:val="24"/>
          <w:szCs w:val="24"/>
          <w:lang w:eastAsia="en-GB"/>
        </w:rPr>
        <w:t>2016b</w:t>
      </w:r>
      <w:r>
        <w:rPr>
          <w:rFonts w:ascii="Arial" w:eastAsia="Times New Roman" w:hAnsi="Arial" w:cs="Arial"/>
          <w:sz w:val="24"/>
          <w:szCs w:val="24"/>
          <w:lang w:eastAsia="en-GB"/>
        </w:rPr>
        <w:t>)</w:t>
      </w:r>
      <w:r w:rsidRPr="007C61BE">
        <w:rPr>
          <w:rFonts w:ascii="Arial" w:eastAsia="Times New Roman" w:hAnsi="Arial" w:cs="Arial"/>
          <w:sz w:val="24"/>
          <w:szCs w:val="24"/>
          <w:lang w:eastAsia="en-GB"/>
        </w:rPr>
        <w:t>). For example, we observed in Clark et al</w:t>
      </w:r>
      <w:r>
        <w:rPr>
          <w:rFonts w:ascii="Arial" w:eastAsia="Times New Roman" w:hAnsi="Arial" w:cs="Arial"/>
          <w:sz w:val="24"/>
          <w:szCs w:val="24"/>
          <w:lang w:eastAsia="en-GB"/>
        </w:rPr>
        <w:t>.</w:t>
      </w:r>
      <w:r w:rsidRPr="007C61BE">
        <w:rPr>
          <w:rFonts w:ascii="Arial" w:eastAsia="Times New Roman" w:hAnsi="Arial" w:cs="Arial"/>
          <w:sz w:val="24"/>
          <w:szCs w:val="24"/>
          <w:lang w:eastAsia="en-GB"/>
        </w:rPr>
        <w:t xml:space="preserve"> (2016b</w:t>
      </w:r>
      <w:r>
        <w:rPr>
          <w:rFonts w:ascii="Arial" w:eastAsia="Times New Roman" w:hAnsi="Arial" w:cs="Arial"/>
          <w:sz w:val="24"/>
          <w:szCs w:val="24"/>
          <w:lang w:eastAsia="en-GB"/>
        </w:rPr>
        <w:t>, p565</w:t>
      </w:r>
      <w:r w:rsidRPr="007C61BE">
        <w:rPr>
          <w:rFonts w:ascii="Arial" w:eastAsia="Times New Roman" w:hAnsi="Arial" w:cs="Arial"/>
          <w:sz w:val="24"/>
          <w:szCs w:val="24"/>
          <w:lang w:eastAsia="en-GB"/>
        </w:rPr>
        <w:t xml:space="preserve">) that </w:t>
      </w:r>
      <w:r w:rsidRPr="000F0C42">
        <w:rPr>
          <w:rFonts w:ascii="Arial" w:eastAsia="Times New Roman" w:hAnsi="Arial" w:cs="Arial"/>
          <w:i/>
          <w:sz w:val="24"/>
          <w:szCs w:val="24"/>
          <w:lang w:eastAsia="en-GB"/>
        </w:rPr>
        <w:t>“changes to composition of households (people arriving and leaving) and to driving licence availability are the strongest predictors of car ownership level changes, followed by employment status and income changes”</w:t>
      </w:r>
      <w:r w:rsidRPr="007C61BE">
        <w:rPr>
          <w:rFonts w:ascii="Arial" w:eastAsia="Times New Roman" w:hAnsi="Arial" w:cs="Arial"/>
          <w:sz w:val="24"/>
          <w:szCs w:val="24"/>
          <w:lang w:eastAsia="en-GB"/>
        </w:rPr>
        <w:t xml:space="preserve">. Such quantitative evidence confirmed a statistically significant association between different life events and increased likelihood of car ownership state changes occurring. The quantitative evidence has value in also revealing </w:t>
      </w:r>
      <w:r w:rsidRPr="007C61BE">
        <w:rPr>
          <w:rFonts w:ascii="Arial" w:eastAsia="Times New Roman" w:hAnsi="Arial" w:cs="Arial"/>
          <w:i/>
          <w:sz w:val="24"/>
          <w:szCs w:val="24"/>
          <w:lang w:eastAsia="en-GB"/>
        </w:rPr>
        <w:t>by how much</w:t>
      </w:r>
      <w:r w:rsidRPr="007C61BE">
        <w:rPr>
          <w:rFonts w:ascii="Arial" w:eastAsia="Times New Roman" w:hAnsi="Arial" w:cs="Arial"/>
          <w:sz w:val="24"/>
          <w:szCs w:val="24"/>
          <w:lang w:eastAsia="en-GB"/>
        </w:rPr>
        <w:t xml:space="preserve"> the likelihood of a car ownership state change occurring increases in association with a life event. For example, the probability of a </w:t>
      </w:r>
      <w:proofErr w:type="gramStart"/>
      <w:r w:rsidRPr="007C61BE">
        <w:rPr>
          <w:rFonts w:ascii="Arial" w:eastAsia="Times New Roman" w:hAnsi="Arial" w:cs="Arial"/>
          <w:sz w:val="24"/>
          <w:szCs w:val="24"/>
          <w:lang w:eastAsia="en-GB"/>
        </w:rPr>
        <w:t>two person</w:t>
      </w:r>
      <w:proofErr w:type="gramEnd"/>
      <w:r w:rsidRPr="007C61BE">
        <w:rPr>
          <w:rFonts w:ascii="Arial" w:eastAsia="Times New Roman" w:hAnsi="Arial" w:cs="Arial"/>
          <w:sz w:val="24"/>
          <w:szCs w:val="24"/>
          <w:lang w:eastAsia="en-GB"/>
        </w:rPr>
        <w:t>, zero car household</w:t>
      </w:r>
      <w:r w:rsidRPr="007C61BE">
        <w:rPr>
          <w:rFonts w:ascii="Arial" w:eastAsia="Times New Roman" w:hAnsi="Arial" w:cs="Arial"/>
          <w:sz w:val="24"/>
          <w:szCs w:val="24"/>
          <w:vertAlign w:val="superscript"/>
          <w:lang w:eastAsia="en-GB"/>
        </w:rPr>
        <w:footnoteReference w:id="4"/>
      </w:r>
      <w:r w:rsidRPr="007C61BE">
        <w:rPr>
          <w:rFonts w:ascii="Arial" w:eastAsia="Times New Roman" w:hAnsi="Arial" w:cs="Arial"/>
          <w:sz w:val="24"/>
          <w:szCs w:val="24"/>
          <w:lang w:eastAsia="en-GB"/>
        </w:rPr>
        <w:t xml:space="preserve"> acquiring a first car was observed to be 5.3% in the absence of a life event, increasing to 10.9% in association with the birth of a child.  </w:t>
      </w:r>
    </w:p>
    <w:p w14:paraId="0F07EE6C" w14:textId="77777777" w:rsidR="000C2C9C" w:rsidRDefault="000C2C9C">
      <w:pPr>
        <w:spacing w:after="200" w:line="276" w:lineRule="auto"/>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2AC90321" w14:textId="7C63553C" w:rsidR="007C61BE" w:rsidRPr="007C61BE" w:rsidRDefault="007C61BE" w:rsidP="007C61BE">
      <w:pPr>
        <w:rPr>
          <w:rFonts w:ascii="Arial" w:eastAsia="Times New Roman" w:hAnsi="Arial" w:cs="Arial"/>
          <w:sz w:val="24"/>
          <w:szCs w:val="24"/>
          <w:lang w:eastAsia="en-GB"/>
        </w:rPr>
      </w:pPr>
      <w:r w:rsidRPr="004F521A">
        <w:rPr>
          <w:rFonts w:ascii="Arial" w:eastAsia="Times New Roman" w:hAnsi="Arial" w:cs="Arial"/>
          <w:sz w:val="24"/>
          <w:szCs w:val="24"/>
          <w:lang w:eastAsia="en-GB"/>
        </w:rPr>
        <w:lastRenderedPageBreak/>
        <w:t xml:space="preserve">Table </w:t>
      </w:r>
      <w:r w:rsidR="005C2E23" w:rsidRPr="004F521A">
        <w:rPr>
          <w:rFonts w:ascii="Arial" w:eastAsia="Times New Roman" w:hAnsi="Arial" w:cs="Arial"/>
          <w:sz w:val="24"/>
          <w:szCs w:val="24"/>
          <w:lang w:eastAsia="en-GB"/>
        </w:rPr>
        <w:t>1</w:t>
      </w:r>
      <w:r w:rsidRPr="004F521A">
        <w:rPr>
          <w:rFonts w:ascii="Arial" w:eastAsia="Times New Roman" w:hAnsi="Arial" w:cs="Arial"/>
          <w:sz w:val="24"/>
          <w:szCs w:val="24"/>
          <w:lang w:eastAsia="en-GB"/>
        </w:rPr>
        <w:t>:</w:t>
      </w:r>
      <w:r w:rsidRPr="007C61BE">
        <w:rPr>
          <w:rFonts w:ascii="Arial" w:eastAsia="Times New Roman" w:hAnsi="Arial" w:cs="Arial"/>
          <w:sz w:val="24"/>
          <w:szCs w:val="24"/>
          <w:lang w:eastAsia="en-GB"/>
        </w:rPr>
        <w:t xml:space="preserve"> Percentage of households changing car ownership level with life events</w:t>
      </w:r>
      <w:r w:rsidR="00A847A6">
        <w:rPr>
          <w:rFonts w:ascii="Arial" w:eastAsia="Times New Roman" w:hAnsi="Arial" w:cs="Arial"/>
          <w:sz w:val="24"/>
          <w:szCs w:val="24"/>
          <w:lang w:eastAsia="en-GB"/>
        </w:rPr>
        <w:t xml:space="preserve"> (from </w:t>
      </w:r>
      <w:r w:rsidR="00A847A6" w:rsidRPr="00A847A6">
        <w:rPr>
          <w:rFonts w:ascii="Arial" w:eastAsia="Times New Roman" w:hAnsi="Arial" w:cs="Arial"/>
          <w:sz w:val="24"/>
          <w:szCs w:val="24"/>
          <w:lang w:eastAsia="en-GB"/>
        </w:rPr>
        <w:t>Clark et al. (2016b)</w:t>
      </w:r>
      <w:r w:rsidR="00A847A6">
        <w:rPr>
          <w:rFonts w:ascii="Arial" w:eastAsia="Times New Roman" w:hAnsi="Arial" w:cs="Arial"/>
          <w:sz w:val="24"/>
          <w:szCs w:val="24"/>
          <w:lang w:eastAsia="en-GB"/>
        </w:rPr>
        <w:t>)</w:t>
      </w:r>
      <w:r w:rsidR="00A847A6" w:rsidRPr="00A847A6">
        <w:rPr>
          <w:rFonts w:ascii="Arial" w:eastAsia="Times New Roman" w:hAnsi="Arial" w:cs="Arial"/>
          <w:sz w:val="24"/>
          <w:szCs w:val="24"/>
          <w:lang w:eastAsia="en-GB"/>
        </w:rPr>
        <w:t xml:space="preserve"> </w:t>
      </w:r>
      <w:r w:rsidRPr="007C61BE">
        <w:rPr>
          <w:rFonts w:ascii="Arial" w:eastAsia="Times New Roman" w:hAnsi="Arial" w:cs="Arial"/>
          <w:sz w:val="24"/>
          <w:szCs w:val="24"/>
          <w:lang w:eastAsia="en-GB"/>
        </w:rPr>
        <w:t xml:space="preserve"> </w:t>
      </w:r>
    </w:p>
    <w:p w14:paraId="7C89C813" w14:textId="77777777" w:rsidR="007C61BE" w:rsidRPr="007C61BE" w:rsidRDefault="007C61BE" w:rsidP="007C61BE">
      <w:pPr>
        <w:rPr>
          <w:rFonts w:ascii="Arial" w:eastAsia="Times New Roman" w:hAnsi="Arial" w:cs="Arial"/>
          <w:sz w:val="24"/>
          <w:szCs w:val="24"/>
          <w:lang w:eastAsia="en-GB"/>
        </w:rPr>
      </w:pPr>
    </w:p>
    <w:tbl>
      <w:tblPr>
        <w:tblW w:w="9322" w:type="dxa"/>
        <w:tblLayout w:type="fixed"/>
        <w:tblLook w:val="04A0" w:firstRow="1" w:lastRow="0" w:firstColumn="1" w:lastColumn="0" w:noHBand="0" w:noVBand="1"/>
      </w:tblPr>
      <w:tblGrid>
        <w:gridCol w:w="1387"/>
        <w:gridCol w:w="1075"/>
        <w:gridCol w:w="1070"/>
        <w:gridCol w:w="779"/>
        <w:gridCol w:w="1072"/>
        <w:gridCol w:w="677"/>
        <w:gridCol w:w="668"/>
        <w:gridCol w:w="1070"/>
        <w:gridCol w:w="677"/>
        <w:gridCol w:w="847"/>
      </w:tblGrid>
      <w:tr w:rsidR="007C61BE" w:rsidRPr="007C61BE" w14:paraId="0BDDC77A" w14:textId="77777777" w:rsidTr="007C61BE">
        <w:trPr>
          <w:trHeight w:val="255"/>
        </w:trPr>
        <w:tc>
          <w:tcPr>
            <w:tcW w:w="1387" w:type="dxa"/>
            <w:tcBorders>
              <w:top w:val="nil"/>
              <w:left w:val="nil"/>
              <w:bottom w:val="single" w:sz="4" w:space="0" w:color="auto"/>
              <w:right w:val="nil"/>
            </w:tcBorders>
            <w:shd w:val="clear" w:color="auto" w:fill="auto"/>
            <w:hideMark/>
          </w:tcPr>
          <w:p w14:paraId="4CCD7EDB" w14:textId="77777777" w:rsidR="007C61BE" w:rsidRPr="007C61BE" w:rsidRDefault="007C61BE" w:rsidP="007C61BE">
            <w:pPr>
              <w:jc w:val="center"/>
              <w:rPr>
                <w:rFonts w:asciiTheme="minorHAnsi" w:eastAsia="Times New Roman" w:hAnsiTheme="minorHAnsi"/>
                <w:b/>
                <w:bCs/>
                <w:color w:val="000000"/>
                <w:sz w:val="18"/>
                <w:szCs w:val="18"/>
                <w:lang w:eastAsia="en-GB"/>
              </w:rPr>
            </w:pPr>
          </w:p>
        </w:tc>
        <w:tc>
          <w:tcPr>
            <w:tcW w:w="1075" w:type="dxa"/>
            <w:tcBorders>
              <w:top w:val="nil"/>
              <w:left w:val="nil"/>
              <w:bottom w:val="single" w:sz="4" w:space="0" w:color="auto"/>
              <w:right w:val="nil"/>
            </w:tcBorders>
          </w:tcPr>
          <w:p w14:paraId="02887E70" w14:textId="77777777" w:rsidR="007C61BE" w:rsidRPr="007C61BE" w:rsidRDefault="007C61BE" w:rsidP="007C61BE">
            <w:pPr>
              <w:jc w:val="center"/>
              <w:rPr>
                <w:rFonts w:asciiTheme="minorHAnsi" w:eastAsia="Times New Roman" w:hAnsiTheme="minorHAnsi"/>
                <w:b/>
                <w:bCs/>
                <w:color w:val="000000"/>
                <w:sz w:val="18"/>
                <w:szCs w:val="18"/>
                <w:lang w:eastAsia="en-GB"/>
              </w:rPr>
            </w:pPr>
            <w:r w:rsidRPr="007C61BE">
              <w:rPr>
                <w:rFonts w:asciiTheme="minorHAnsi" w:eastAsia="Times New Roman" w:hAnsiTheme="minorHAnsi"/>
                <w:b/>
                <w:bCs/>
                <w:color w:val="000000"/>
                <w:sz w:val="18"/>
                <w:szCs w:val="18"/>
                <w:lang w:eastAsia="en-GB"/>
              </w:rPr>
              <w:t xml:space="preserve">Full </w:t>
            </w:r>
            <w:proofErr w:type="spellStart"/>
            <w:r w:rsidRPr="007C61BE">
              <w:rPr>
                <w:rFonts w:asciiTheme="minorHAnsi" w:eastAsia="Times New Roman" w:hAnsiTheme="minorHAnsi"/>
                <w:b/>
                <w:bCs/>
                <w:color w:val="000000"/>
                <w:sz w:val="18"/>
                <w:szCs w:val="18"/>
                <w:lang w:eastAsia="en-GB"/>
              </w:rPr>
              <w:t>sample</w:t>
            </w:r>
            <w:r w:rsidRPr="007C61BE">
              <w:rPr>
                <w:rFonts w:asciiTheme="minorHAnsi" w:eastAsia="Times New Roman" w:hAnsiTheme="minorHAnsi"/>
                <w:b/>
                <w:bCs/>
                <w:i/>
                <w:color w:val="000000"/>
                <w:sz w:val="18"/>
                <w:szCs w:val="18"/>
                <w:vertAlign w:val="superscript"/>
                <w:lang w:eastAsia="en-GB"/>
              </w:rPr>
              <w:t>b</w:t>
            </w:r>
            <w:proofErr w:type="spellEnd"/>
            <w:r w:rsidRPr="007C61BE">
              <w:rPr>
                <w:rFonts w:asciiTheme="minorHAnsi" w:eastAsia="Times New Roman" w:hAnsiTheme="minorHAnsi"/>
                <w:b/>
                <w:bCs/>
                <w:color w:val="000000"/>
                <w:sz w:val="18"/>
                <w:szCs w:val="18"/>
                <w:lang w:eastAsia="en-GB"/>
              </w:rPr>
              <w:t>, n=19334</w:t>
            </w:r>
          </w:p>
        </w:tc>
        <w:tc>
          <w:tcPr>
            <w:tcW w:w="1849" w:type="dxa"/>
            <w:gridSpan w:val="2"/>
            <w:tcBorders>
              <w:top w:val="nil"/>
              <w:left w:val="nil"/>
              <w:bottom w:val="single" w:sz="4" w:space="0" w:color="auto"/>
            </w:tcBorders>
            <w:shd w:val="clear" w:color="auto" w:fill="auto"/>
            <w:hideMark/>
          </w:tcPr>
          <w:p w14:paraId="49675139" w14:textId="77777777" w:rsidR="007C61BE" w:rsidRPr="007C61BE" w:rsidRDefault="007C61BE" w:rsidP="007C61BE">
            <w:pPr>
              <w:jc w:val="center"/>
              <w:rPr>
                <w:rFonts w:asciiTheme="minorHAnsi" w:eastAsia="Times New Roman" w:hAnsiTheme="minorHAnsi"/>
                <w:b/>
                <w:bCs/>
                <w:color w:val="000000"/>
                <w:sz w:val="18"/>
                <w:szCs w:val="18"/>
                <w:lang w:eastAsia="en-GB"/>
              </w:rPr>
            </w:pPr>
            <w:r w:rsidRPr="007C61BE">
              <w:rPr>
                <w:rFonts w:asciiTheme="minorHAnsi" w:eastAsia="Times New Roman" w:hAnsiTheme="minorHAnsi"/>
                <w:b/>
                <w:bCs/>
                <w:color w:val="000000"/>
                <w:sz w:val="18"/>
                <w:szCs w:val="18"/>
                <w:lang w:eastAsia="en-GB"/>
              </w:rPr>
              <w:t>0 car sample, n=4472</w:t>
            </w:r>
          </w:p>
        </w:tc>
        <w:tc>
          <w:tcPr>
            <w:tcW w:w="2417" w:type="dxa"/>
            <w:gridSpan w:val="3"/>
            <w:tcBorders>
              <w:top w:val="nil"/>
              <w:left w:val="nil"/>
              <w:bottom w:val="single" w:sz="4" w:space="0" w:color="auto"/>
            </w:tcBorders>
            <w:shd w:val="clear" w:color="auto" w:fill="auto"/>
            <w:hideMark/>
          </w:tcPr>
          <w:p w14:paraId="1BA3DCF1" w14:textId="77777777" w:rsidR="007C61BE" w:rsidRPr="007C61BE" w:rsidRDefault="007C61BE" w:rsidP="007C61BE">
            <w:pPr>
              <w:jc w:val="center"/>
              <w:rPr>
                <w:rFonts w:asciiTheme="minorHAnsi" w:eastAsia="Times New Roman" w:hAnsiTheme="minorHAnsi"/>
                <w:b/>
                <w:bCs/>
                <w:color w:val="000000"/>
                <w:sz w:val="18"/>
                <w:szCs w:val="18"/>
                <w:lang w:eastAsia="en-GB"/>
              </w:rPr>
            </w:pPr>
            <w:r w:rsidRPr="007C61BE">
              <w:rPr>
                <w:rFonts w:asciiTheme="minorHAnsi" w:eastAsia="Times New Roman" w:hAnsiTheme="minorHAnsi"/>
                <w:b/>
                <w:bCs/>
                <w:color w:val="000000"/>
                <w:sz w:val="18"/>
                <w:szCs w:val="18"/>
                <w:lang w:eastAsia="en-GB"/>
              </w:rPr>
              <w:t>1 car sample, n=8449</w:t>
            </w:r>
          </w:p>
        </w:tc>
        <w:tc>
          <w:tcPr>
            <w:tcW w:w="2594" w:type="dxa"/>
            <w:gridSpan w:val="3"/>
            <w:tcBorders>
              <w:top w:val="nil"/>
              <w:left w:val="nil"/>
              <w:bottom w:val="single" w:sz="4" w:space="0" w:color="auto"/>
            </w:tcBorders>
          </w:tcPr>
          <w:p w14:paraId="785FBCE0" w14:textId="77777777" w:rsidR="007C61BE" w:rsidRPr="007C61BE" w:rsidRDefault="007C61BE" w:rsidP="007C61BE">
            <w:pPr>
              <w:jc w:val="center"/>
              <w:rPr>
                <w:rFonts w:asciiTheme="minorHAnsi" w:eastAsia="Times New Roman" w:hAnsiTheme="minorHAnsi"/>
                <w:b/>
                <w:bCs/>
                <w:color w:val="000000"/>
                <w:sz w:val="18"/>
                <w:szCs w:val="18"/>
                <w:lang w:eastAsia="en-GB"/>
              </w:rPr>
            </w:pPr>
            <w:r w:rsidRPr="007C61BE">
              <w:rPr>
                <w:rFonts w:asciiTheme="minorHAnsi" w:eastAsia="Times New Roman" w:hAnsiTheme="minorHAnsi"/>
                <w:b/>
                <w:bCs/>
                <w:color w:val="000000"/>
                <w:sz w:val="18"/>
                <w:szCs w:val="18"/>
                <w:lang w:eastAsia="en-GB"/>
              </w:rPr>
              <w:t>2 car sample, n=5088</w:t>
            </w:r>
          </w:p>
        </w:tc>
      </w:tr>
      <w:tr w:rsidR="007C61BE" w:rsidRPr="007C61BE" w14:paraId="589AC37D" w14:textId="77777777" w:rsidTr="007C61BE">
        <w:trPr>
          <w:trHeight w:val="534"/>
        </w:trPr>
        <w:tc>
          <w:tcPr>
            <w:tcW w:w="1387" w:type="dxa"/>
            <w:tcBorders>
              <w:top w:val="single" w:sz="4" w:space="0" w:color="auto"/>
              <w:left w:val="nil"/>
              <w:right w:val="nil"/>
            </w:tcBorders>
            <w:shd w:val="clear" w:color="auto" w:fill="auto"/>
            <w:hideMark/>
          </w:tcPr>
          <w:p w14:paraId="563A4E96" w14:textId="77777777" w:rsidR="007C61BE" w:rsidRPr="007C61BE" w:rsidRDefault="007C61BE" w:rsidP="007C61BE">
            <w:pPr>
              <w:rPr>
                <w:rFonts w:asciiTheme="minorHAnsi" w:eastAsia="Times New Roman" w:hAnsiTheme="minorHAnsi"/>
                <w:b/>
                <w:bCs/>
                <w:color w:val="000000"/>
                <w:sz w:val="18"/>
                <w:szCs w:val="18"/>
                <w:lang w:eastAsia="en-GB"/>
              </w:rPr>
            </w:pPr>
            <w:r w:rsidRPr="007C61BE">
              <w:rPr>
                <w:rFonts w:asciiTheme="minorHAnsi" w:eastAsia="Times New Roman" w:hAnsiTheme="minorHAnsi"/>
                <w:b/>
                <w:bCs/>
                <w:color w:val="000000"/>
                <w:sz w:val="18"/>
                <w:szCs w:val="18"/>
                <w:lang w:eastAsia="en-GB"/>
              </w:rPr>
              <w:t xml:space="preserve">Life event </w:t>
            </w:r>
            <w:r w:rsidRPr="007C61BE">
              <w:rPr>
                <w:rFonts w:asciiTheme="minorHAnsi" w:eastAsia="Times New Roman" w:hAnsiTheme="minorHAnsi"/>
                <w:b/>
                <w:bCs/>
                <w:i/>
                <w:color w:val="000000"/>
                <w:sz w:val="18"/>
                <w:szCs w:val="18"/>
                <w:vertAlign w:val="superscript"/>
                <w:lang w:eastAsia="en-GB"/>
              </w:rPr>
              <w:t>a</w:t>
            </w:r>
          </w:p>
        </w:tc>
        <w:tc>
          <w:tcPr>
            <w:tcW w:w="1075" w:type="dxa"/>
            <w:tcBorders>
              <w:top w:val="single" w:sz="4" w:space="0" w:color="auto"/>
              <w:left w:val="nil"/>
              <w:right w:val="nil"/>
            </w:tcBorders>
          </w:tcPr>
          <w:p w14:paraId="15E5C456" w14:textId="77777777" w:rsidR="007C61BE" w:rsidRPr="007C61BE" w:rsidRDefault="007C61BE" w:rsidP="007C61BE">
            <w:pPr>
              <w:jc w:val="right"/>
              <w:rPr>
                <w:rFonts w:asciiTheme="minorHAnsi" w:eastAsia="Times New Roman" w:hAnsiTheme="minorHAnsi"/>
                <w:b/>
                <w:bCs/>
                <w:color w:val="000000"/>
                <w:sz w:val="18"/>
                <w:szCs w:val="18"/>
                <w:lang w:eastAsia="en-GB"/>
              </w:rPr>
            </w:pPr>
            <w:r w:rsidRPr="007C61BE">
              <w:rPr>
                <w:rFonts w:asciiTheme="minorHAnsi" w:eastAsia="Times New Roman" w:hAnsiTheme="minorHAnsi"/>
                <w:b/>
                <w:bCs/>
                <w:color w:val="000000"/>
                <w:sz w:val="18"/>
                <w:szCs w:val="18"/>
                <w:lang w:eastAsia="en-GB"/>
              </w:rPr>
              <w:t>Life event</w:t>
            </w:r>
            <w:r w:rsidRPr="007C61BE">
              <w:rPr>
                <w:rFonts w:asciiTheme="minorHAnsi" w:eastAsia="Times New Roman" w:hAnsiTheme="minorHAnsi"/>
                <w:b/>
                <w:bCs/>
                <w:i/>
                <w:color w:val="000000"/>
                <w:sz w:val="18"/>
                <w:szCs w:val="18"/>
                <w:vertAlign w:val="superscript"/>
                <w:lang w:eastAsia="en-GB"/>
              </w:rPr>
              <w:t xml:space="preserve"> </w:t>
            </w:r>
            <w:r w:rsidRPr="007C61BE">
              <w:rPr>
                <w:rFonts w:asciiTheme="minorHAnsi" w:eastAsia="Times New Roman" w:hAnsiTheme="minorHAnsi"/>
                <w:b/>
                <w:bCs/>
                <w:color w:val="000000"/>
                <w:sz w:val="18"/>
                <w:szCs w:val="18"/>
                <w:lang w:eastAsia="en-GB"/>
              </w:rPr>
              <w:t xml:space="preserve">frequency </w:t>
            </w:r>
            <w:r w:rsidRPr="007C61BE">
              <w:rPr>
                <w:rFonts w:asciiTheme="minorHAnsi" w:eastAsia="Times New Roman" w:hAnsiTheme="minorHAnsi"/>
                <w:b/>
                <w:bCs/>
                <w:i/>
                <w:color w:val="000000"/>
                <w:sz w:val="18"/>
                <w:szCs w:val="18"/>
                <w:vertAlign w:val="superscript"/>
                <w:lang w:eastAsia="en-GB"/>
              </w:rPr>
              <w:t>c</w:t>
            </w:r>
          </w:p>
        </w:tc>
        <w:tc>
          <w:tcPr>
            <w:tcW w:w="1070" w:type="dxa"/>
            <w:tcBorders>
              <w:top w:val="single" w:sz="4" w:space="0" w:color="auto"/>
              <w:left w:val="nil"/>
              <w:right w:val="nil"/>
            </w:tcBorders>
            <w:shd w:val="clear" w:color="auto" w:fill="auto"/>
            <w:hideMark/>
          </w:tcPr>
          <w:p w14:paraId="2AA9C3AD" w14:textId="77777777" w:rsidR="007C61BE" w:rsidRPr="007C61BE" w:rsidRDefault="007C61BE" w:rsidP="007C61BE">
            <w:pPr>
              <w:jc w:val="right"/>
              <w:rPr>
                <w:rFonts w:asciiTheme="minorHAnsi" w:eastAsia="Times New Roman" w:hAnsiTheme="minorHAnsi"/>
                <w:b/>
                <w:bCs/>
                <w:color w:val="000000"/>
                <w:sz w:val="18"/>
                <w:szCs w:val="18"/>
                <w:lang w:eastAsia="en-GB"/>
              </w:rPr>
            </w:pPr>
            <w:r w:rsidRPr="007C61BE">
              <w:rPr>
                <w:rFonts w:asciiTheme="minorHAnsi" w:eastAsia="Times New Roman" w:hAnsiTheme="minorHAnsi"/>
                <w:b/>
                <w:bCs/>
                <w:color w:val="000000"/>
                <w:sz w:val="18"/>
                <w:szCs w:val="18"/>
                <w:lang w:eastAsia="en-GB"/>
              </w:rPr>
              <w:t>Life event frequency</w:t>
            </w:r>
            <w:r w:rsidRPr="007C61BE">
              <w:rPr>
                <w:rFonts w:asciiTheme="minorHAnsi" w:eastAsia="Times New Roman" w:hAnsiTheme="minorHAnsi"/>
                <w:b/>
                <w:bCs/>
                <w:i/>
                <w:color w:val="000000"/>
                <w:sz w:val="18"/>
                <w:szCs w:val="18"/>
                <w:vertAlign w:val="superscript"/>
                <w:lang w:eastAsia="en-GB"/>
              </w:rPr>
              <w:t xml:space="preserve"> c</w:t>
            </w:r>
          </w:p>
        </w:tc>
        <w:tc>
          <w:tcPr>
            <w:tcW w:w="779" w:type="dxa"/>
            <w:tcBorders>
              <w:top w:val="single" w:sz="4" w:space="0" w:color="auto"/>
              <w:left w:val="nil"/>
              <w:right w:val="nil"/>
            </w:tcBorders>
            <w:shd w:val="clear" w:color="auto" w:fill="auto"/>
            <w:hideMark/>
          </w:tcPr>
          <w:p w14:paraId="4DC492AC" w14:textId="77777777" w:rsidR="007C61BE" w:rsidRPr="007C61BE" w:rsidRDefault="007C61BE" w:rsidP="007C61BE">
            <w:pPr>
              <w:jc w:val="right"/>
              <w:rPr>
                <w:rFonts w:asciiTheme="minorHAnsi" w:eastAsia="Times New Roman" w:hAnsiTheme="minorHAnsi"/>
                <w:b/>
                <w:bCs/>
                <w:color w:val="000000"/>
                <w:sz w:val="18"/>
                <w:szCs w:val="18"/>
                <w:lang w:eastAsia="en-GB"/>
              </w:rPr>
            </w:pPr>
            <w:r w:rsidRPr="007C61BE">
              <w:rPr>
                <w:rFonts w:asciiTheme="minorHAnsi" w:eastAsia="Times New Roman" w:hAnsiTheme="minorHAnsi"/>
                <w:b/>
                <w:bCs/>
                <w:color w:val="000000"/>
                <w:sz w:val="18"/>
                <w:szCs w:val="18"/>
                <w:lang w:eastAsia="en-GB"/>
              </w:rPr>
              <w:t xml:space="preserve">0-1+ cars </w:t>
            </w:r>
          </w:p>
          <w:p w14:paraId="093BADA0" w14:textId="77777777" w:rsidR="007C61BE" w:rsidRPr="007C61BE" w:rsidRDefault="007C61BE" w:rsidP="007C61BE">
            <w:pPr>
              <w:jc w:val="right"/>
              <w:rPr>
                <w:rFonts w:asciiTheme="minorHAnsi" w:eastAsia="Times New Roman" w:hAnsiTheme="minorHAnsi"/>
                <w:b/>
                <w:bCs/>
                <w:color w:val="000000"/>
                <w:sz w:val="18"/>
                <w:szCs w:val="18"/>
                <w:lang w:eastAsia="en-GB"/>
              </w:rPr>
            </w:pPr>
            <w:r w:rsidRPr="007C61BE">
              <w:rPr>
                <w:rFonts w:asciiTheme="minorHAnsi" w:eastAsia="Times New Roman" w:hAnsiTheme="minorHAnsi"/>
                <w:b/>
                <w:bCs/>
                <w:color w:val="000000"/>
                <w:sz w:val="18"/>
                <w:szCs w:val="18"/>
                <w:lang w:eastAsia="en-GB"/>
              </w:rPr>
              <w:t xml:space="preserve">% </w:t>
            </w:r>
          </w:p>
        </w:tc>
        <w:tc>
          <w:tcPr>
            <w:tcW w:w="1072" w:type="dxa"/>
            <w:tcBorders>
              <w:top w:val="single" w:sz="4" w:space="0" w:color="auto"/>
              <w:left w:val="nil"/>
              <w:right w:val="nil"/>
            </w:tcBorders>
            <w:shd w:val="clear" w:color="auto" w:fill="auto"/>
            <w:hideMark/>
          </w:tcPr>
          <w:p w14:paraId="51807E22" w14:textId="77777777" w:rsidR="007C61BE" w:rsidRPr="007C61BE" w:rsidRDefault="007C61BE" w:rsidP="007C61BE">
            <w:pPr>
              <w:jc w:val="right"/>
              <w:rPr>
                <w:rFonts w:asciiTheme="minorHAnsi" w:eastAsia="Times New Roman" w:hAnsiTheme="minorHAnsi"/>
                <w:b/>
                <w:bCs/>
                <w:color w:val="000000"/>
                <w:sz w:val="18"/>
                <w:szCs w:val="18"/>
                <w:lang w:eastAsia="en-GB"/>
              </w:rPr>
            </w:pPr>
            <w:r w:rsidRPr="007C61BE">
              <w:rPr>
                <w:rFonts w:asciiTheme="minorHAnsi" w:eastAsia="Times New Roman" w:hAnsiTheme="minorHAnsi"/>
                <w:b/>
                <w:bCs/>
                <w:color w:val="000000"/>
                <w:sz w:val="18"/>
                <w:szCs w:val="18"/>
                <w:lang w:eastAsia="en-GB"/>
              </w:rPr>
              <w:t>Life event frequency</w:t>
            </w:r>
            <w:r w:rsidRPr="007C61BE">
              <w:rPr>
                <w:rFonts w:asciiTheme="minorHAnsi" w:eastAsia="Times New Roman" w:hAnsiTheme="minorHAnsi"/>
                <w:b/>
                <w:bCs/>
                <w:i/>
                <w:color w:val="000000"/>
                <w:sz w:val="18"/>
                <w:szCs w:val="18"/>
                <w:vertAlign w:val="superscript"/>
                <w:lang w:eastAsia="en-GB"/>
              </w:rPr>
              <w:t xml:space="preserve"> c</w:t>
            </w:r>
          </w:p>
        </w:tc>
        <w:tc>
          <w:tcPr>
            <w:tcW w:w="677" w:type="dxa"/>
            <w:tcBorders>
              <w:top w:val="single" w:sz="4" w:space="0" w:color="auto"/>
              <w:left w:val="nil"/>
              <w:right w:val="nil"/>
            </w:tcBorders>
            <w:shd w:val="clear" w:color="auto" w:fill="auto"/>
            <w:hideMark/>
          </w:tcPr>
          <w:p w14:paraId="4973C23B" w14:textId="77777777" w:rsidR="007C61BE" w:rsidRPr="007C61BE" w:rsidRDefault="007C61BE" w:rsidP="007C61BE">
            <w:pPr>
              <w:jc w:val="right"/>
              <w:rPr>
                <w:rFonts w:asciiTheme="minorHAnsi" w:eastAsia="Times New Roman" w:hAnsiTheme="minorHAnsi"/>
                <w:b/>
                <w:bCs/>
                <w:color w:val="000000"/>
                <w:sz w:val="18"/>
                <w:szCs w:val="18"/>
                <w:lang w:eastAsia="en-GB"/>
              </w:rPr>
            </w:pPr>
            <w:r w:rsidRPr="007C61BE">
              <w:rPr>
                <w:rFonts w:asciiTheme="minorHAnsi" w:eastAsia="Times New Roman" w:hAnsiTheme="minorHAnsi"/>
                <w:b/>
                <w:bCs/>
                <w:color w:val="000000"/>
                <w:sz w:val="18"/>
                <w:szCs w:val="18"/>
                <w:lang w:eastAsia="en-GB"/>
              </w:rPr>
              <w:t>1-2+ cars %</w:t>
            </w:r>
          </w:p>
        </w:tc>
        <w:tc>
          <w:tcPr>
            <w:tcW w:w="668" w:type="dxa"/>
            <w:tcBorders>
              <w:top w:val="single" w:sz="4" w:space="0" w:color="auto"/>
              <w:left w:val="nil"/>
              <w:right w:val="nil"/>
            </w:tcBorders>
            <w:shd w:val="clear" w:color="auto" w:fill="auto"/>
            <w:hideMark/>
          </w:tcPr>
          <w:p w14:paraId="78EF3024" w14:textId="77777777" w:rsidR="007C61BE" w:rsidRPr="007C61BE" w:rsidRDefault="007C61BE" w:rsidP="007C61BE">
            <w:pPr>
              <w:jc w:val="right"/>
              <w:rPr>
                <w:rFonts w:asciiTheme="minorHAnsi" w:eastAsia="Times New Roman" w:hAnsiTheme="minorHAnsi"/>
                <w:b/>
                <w:bCs/>
                <w:color w:val="000000"/>
                <w:sz w:val="18"/>
                <w:szCs w:val="18"/>
                <w:lang w:eastAsia="en-GB"/>
              </w:rPr>
            </w:pPr>
            <w:r w:rsidRPr="007C61BE">
              <w:rPr>
                <w:rFonts w:asciiTheme="minorHAnsi" w:eastAsia="Times New Roman" w:hAnsiTheme="minorHAnsi"/>
                <w:b/>
                <w:bCs/>
                <w:color w:val="000000"/>
                <w:sz w:val="18"/>
                <w:szCs w:val="18"/>
                <w:lang w:eastAsia="en-GB"/>
              </w:rPr>
              <w:t>1-0 cars %</w:t>
            </w:r>
          </w:p>
        </w:tc>
        <w:tc>
          <w:tcPr>
            <w:tcW w:w="1070" w:type="dxa"/>
            <w:tcBorders>
              <w:top w:val="single" w:sz="4" w:space="0" w:color="auto"/>
              <w:left w:val="nil"/>
              <w:right w:val="nil"/>
            </w:tcBorders>
            <w:shd w:val="clear" w:color="auto" w:fill="auto"/>
            <w:hideMark/>
          </w:tcPr>
          <w:p w14:paraId="0B16C5B3" w14:textId="77777777" w:rsidR="007C61BE" w:rsidRPr="007C61BE" w:rsidRDefault="007C61BE" w:rsidP="007C61BE">
            <w:pPr>
              <w:jc w:val="right"/>
              <w:rPr>
                <w:rFonts w:asciiTheme="minorHAnsi" w:eastAsia="Times New Roman" w:hAnsiTheme="minorHAnsi"/>
                <w:b/>
                <w:bCs/>
                <w:color w:val="000000"/>
                <w:sz w:val="18"/>
                <w:szCs w:val="18"/>
                <w:lang w:eastAsia="en-GB"/>
              </w:rPr>
            </w:pPr>
            <w:r w:rsidRPr="007C61BE">
              <w:rPr>
                <w:rFonts w:asciiTheme="minorHAnsi" w:eastAsia="Times New Roman" w:hAnsiTheme="minorHAnsi"/>
                <w:b/>
                <w:bCs/>
                <w:color w:val="000000"/>
                <w:sz w:val="18"/>
                <w:szCs w:val="18"/>
                <w:lang w:eastAsia="en-GB"/>
              </w:rPr>
              <w:t>Life event frequency</w:t>
            </w:r>
            <w:r w:rsidRPr="007C61BE">
              <w:rPr>
                <w:rFonts w:asciiTheme="minorHAnsi" w:eastAsia="Times New Roman" w:hAnsiTheme="minorHAnsi"/>
                <w:b/>
                <w:bCs/>
                <w:i/>
                <w:color w:val="000000"/>
                <w:sz w:val="18"/>
                <w:szCs w:val="18"/>
                <w:vertAlign w:val="superscript"/>
                <w:lang w:eastAsia="en-GB"/>
              </w:rPr>
              <w:t xml:space="preserve"> c</w:t>
            </w:r>
          </w:p>
        </w:tc>
        <w:tc>
          <w:tcPr>
            <w:tcW w:w="677" w:type="dxa"/>
            <w:tcBorders>
              <w:top w:val="single" w:sz="4" w:space="0" w:color="auto"/>
              <w:left w:val="nil"/>
              <w:right w:val="nil"/>
            </w:tcBorders>
          </w:tcPr>
          <w:p w14:paraId="03AB17CF" w14:textId="77777777" w:rsidR="007C61BE" w:rsidRPr="007C61BE" w:rsidRDefault="007C61BE" w:rsidP="007C61BE">
            <w:pPr>
              <w:jc w:val="right"/>
              <w:rPr>
                <w:rFonts w:asciiTheme="minorHAnsi" w:eastAsia="Times New Roman" w:hAnsiTheme="minorHAnsi"/>
                <w:b/>
                <w:bCs/>
                <w:color w:val="000000"/>
                <w:sz w:val="18"/>
                <w:szCs w:val="18"/>
                <w:lang w:eastAsia="en-GB"/>
              </w:rPr>
            </w:pPr>
            <w:r w:rsidRPr="007C61BE">
              <w:rPr>
                <w:rFonts w:asciiTheme="minorHAnsi" w:eastAsia="Times New Roman" w:hAnsiTheme="minorHAnsi"/>
                <w:b/>
                <w:bCs/>
                <w:color w:val="000000"/>
                <w:sz w:val="18"/>
                <w:szCs w:val="18"/>
                <w:lang w:eastAsia="en-GB"/>
              </w:rPr>
              <w:t>2-3+ cars %</w:t>
            </w:r>
          </w:p>
        </w:tc>
        <w:tc>
          <w:tcPr>
            <w:tcW w:w="847" w:type="dxa"/>
            <w:tcBorders>
              <w:top w:val="single" w:sz="4" w:space="0" w:color="auto"/>
              <w:left w:val="nil"/>
              <w:right w:val="nil"/>
            </w:tcBorders>
            <w:shd w:val="clear" w:color="auto" w:fill="auto"/>
            <w:hideMark/>
          </w:tcPr>
          <w:p w14:paraId="55BD0104" w14:textId="77777777" w:rsidR="007C61BE" w:rsidRPr="007C61BE" w:rsidRDefault="007C61BE" w:rsidP="007C61BE">
            <w:pPr>
              <w:jc w:val="right"/>
              <w:rPr>
                <w:rFonts w:asciiTheme="minorHAnsi" w:eastAsia="Times New Roman" w:hAnsiTheme="minorHAnsi"/>
                <w:b/>
                <w:bCs/>
                <w:color w:val="000000"/>
                <w:sz w:val="18"/>
                <w:szCs w:val="18"/>
                <w:lang w:eastAsia="en-GB"/>
              </w:rPr>
            </w:pPr>
            <w:r w:rsidRPr="007C61BE">
              <w:rPr>
                <w:rFonts w:asciiTheme="minorHAnsi" w:eastAsia="Times New Roman" w:hAnsiTheme="minorHAnsi"/>
                <w:b/>
                <w:bCs/>
                <w:color w:val="000000"/>
                <w:sz w:val="18"/>
                <w:szCs w:val="18"/>
                <w:lang w:eastAsia="en-GB"/>
              </w:rPr>
              <w:t xml:space="preserve">2-1 </w:t>
            </w:r>
          </w:p>
          <w:p w14:paraId="4EDCE5B9" w14:textId="77777777" w:rsidR="007C61BE" w:rsidRPr="007C61BE" w:rsidRDefault="007C61BE" w:rsidP="007C61BE">
            <w:pPr>
              <w:jc w:val="right"/>
              <w:rPr>
                <w:rFonts w:asciiTheme="minorHAnsi" w:eastAsia="Times New Roman" w:hAnsiTheme="minorHAnsi"/>
                <w:b/>
                <w:bCs/>
                <w:color w:val="000000"/>
                <w:sz w:val="18"/>
                <w:szCs w:val="18"/>
                <w:lang w:eastAsia="en-GB"/>
              </w:rPr>
            </w:pPr>
            <w:r w:rsidRPr="007C61BE">
              <w:rPr>
                <w:rFonts w:asciiTheme="minorHAnsi" w:eastAsia="Times New Roman" w:hAnsiTheme="minorHAnsi"/>
                <w:b/>
                <w:bCs/>
                <w:color w:val="000000"/>
                <w:sz w:val="18"/>
                <w:szCs w:val="18"/>
                <w:lang w:eastAsia="en-GB"/>
              </w:rPr>
              <w:t xml:space="preserve">cars </w:t>
            </w:r>
          </w:p>
          <w:p w14:paraId="0B65B9EF" w14:textId="77777777" w:rsidR="007C61BE" w:rsidRPr="007C61BE" w:rsidRDefault="007C61BE" w:rsidP="007C61BE">
            <w:pPr>
              <w:jc w:val="right"/>
              <w:rPr>
                <w:rFonts w:asciiTheme="minorHAnsi" w:eastAsia="Times New Roman" w:hAnsiTheme="minorHAnsi"/>
                <w:b/>
                <w:bCs/>
                <w:color w:val="000000"/>
                <w:sz w:val="18"/>
                <w:szCs w:val="18"/>
                <w:lang w:eastAsia="en-GB"/>
              </w:rPr>
            </w:pPr>
            <w:r w:rsidRPr="007C61BE">
              <w:rPr>
                <w:rFonts w:asciiTheme="minorHAnsi" w:eastAsia="Times New Roman" w:hAnsiTheme="minorHAnsi"/>
                <w:b/>
                <w:bCs/>
                <w:color w:val="000000"/>
                <w:sz w:val="18"/>
                <w:szCs w:val="18"/>
                <w:lang w:eastAsia="en-GB"/>
              </w:rPr>
              <w:t>%</w:t>
            </w:r>
          </w:p>
        </w:tc>
      </w:tr>
      <w:tr w:rsidR="007C61BE" w:rsidRPr="007C61BE" w14:paraId="7FE38CFE" w14:textId="77777777" w:rsidTr="007C61BE">
        <w:trPr>
          <w:trHeight w:val="300"/>
        </w:trPr>
        <w:tc>
          <w:tcPr>
            <w:tcW w:w="1387" w:type="dxa"/>
            <w:tcBorders>
              <w:top w:val="single" w:sz="4" w:space="0" w:color="auto"/>
              <w:left w:val="nil"/>
              <w:bottom w:val="nil"/>
              <w:right w:val="nil"/>
            </w:tcBorders>
            <w:shd w:val="clear" w:color="auto" w:fill="auto"/>
            <w:vAlign w:val="center"/>
            <w:hideMark/>
          </w:tcPr>
          <w:p w14:paraId="444A7F0E" w14:textId="77777777" w:rsidR="007C61BE" w:rsidRPr="007C61BE" w:rsidRDefault="007C61BE" w:rsidP="007C61BE">
            <w:pPr>
              <w:spacing w:beforeLines="40" w:before="96" w:afterLines="40" w:after="96"/>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Changed employer</w:t>
            </w:r>
          </w:p>
        </w:tc>
        <w:tc>
          <w:tcPr>
            <w:tcW w:w="1075" w:type="dxa"/>
            <w:tcBorders>
              <w:top w:val="single" w:sz="4" w:space="0" w:color="auto"/>
              <w:left w:val="nil"/>
              <w:bottom w:val="nil"/>
              <w:right w:val="nil"/>
            </w:tcBorders>
            <w:vAlign w:val="center"/>
          </w:tcPr>
          <w:p w14:paraId="78F92475"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1647</w:t>
            </w:r>
          </w:p>
        </w:tc>
        <w:tc>
          <w:tcPr>
            <w:tcW w:w="1070" w:type="dxa"/>
            <w:tcBorders>
              <w:top w:val="single" w:sz="4" w:space="0" w:color="auto"/>
              <w:left w:val="nil"/>
              <w:bottom w:val="nil"/>
              <w:right w:val="nil"/>
            </w:tcBorders>
            <w:shd w:val="clear" w:color="auto" w:fill="auto"/>
            <w:vAlign w:val="center"/>
            <w:hideMark/>
          </w:tcPr>
          <w:p w14:paraId="08F89DAF"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*170</w:t>
            </w:r>
          </w:p>
        </w:tc>
        <w:tc>
          <w:tcPr>
            <w:tcW w:w="779" w:type="dxa"/>
            <w:tcBorders>
              <w:top w:val="single" w:sz="4" w:space="0" w:color="auto"/>
              <w:left w:val="nil"/>
              <w:bottom w:val="nil"/>
              <w:right w:val="nil"/>
            </w:tcBorders>
            <w:shd w:val="clear" w:color="auto" w:fill="auto"/>
            <w:vAlign w:val="center"/>
            <w:hideMark/>
          </w:tcPr>
          <w:p w14:paraId="44C5FBBF"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24.71</w:t>
            </w:r>
          </w:p>
        </w:tc>
        <w:tc>
          <w:tcPr>
            <w:tcW w:w="1072" w:type="dxa"/>
            <w:tcBorders>
              <w:top w:val="single" w:sz="4" w:space="0" w:color="auto"/>
              <w:left w:val="nil"/>
              <w:bottom w:val="nil"/>
              <w:right w:val="nil"/>
            </w:tcBorders>
            <w:shd w:val="clear" w:color="auto" w:fill="auto"/>
            <w:vAlign w:val="center"/>
            <w:hideMark/>
          </w:tcPr>
          <w:p w14:paraId="7A579890"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*649</w:t>
            </w:r>
          </w:p>
        </w:tc>
        <w:tc>
          <w:tcPr>
            <w:tcW w:w="677" w:type="dxa"/>
            <w:tcBorders>
              <w:top w:val="single" w:sz="4" w:space="0" w:color="auto"/>
              <w:left w:val="nil"/>
              <w:bottom w:val="nil"/>
              <w:right w:val="nil"/>
            </w:tcBorders>
            <w:shd w:val="clear" w:color="auto" w:fill="auto"/>
            <w:vAlign w:val="center"/>
            <w:hideMark/>
          </w:tcPr>
          <w:p w14:paraId="0D84C5C6"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18.34</w:t>
            </w:r>
          </w:p>
        </w:tc>
        <w:tc>
          <w:tcPr>
            <w:tcW w:w="668" w:type="dxa"/>
            <w:tcBorders>
              <w:top w:val="single" w:sz="4" w:space="0" w:color="auto"/>
              <w:left w:val="nil"/>
              <w:bottom w:val="nil"/>
              <w:right w:val="nil"/>
            </w:tcBorders>
            <w:shd w:val="clear" w:color="auto" w:fill="auto"/>
            <w:vAlign w:val="center"/>
            <w:hideMark/>
          </w:tcPr>
          <w:p w14:paraId="39A40157"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4.16</w:t>
            </w:r>
          </w:p>
        </w:tc>
        <w:tc>
          <w:tcPr>
            <w:tcW w:w="1070" w:type="dxa"/>
            <w:tcBorders>
              <w:top w:val="single" w:sz="4" w:space="0" w:color="auto"/>
              <w:left w:val="nil"/>
              <w:bottom w:val="nil"/>
              <w:right w:val="nil"/>
            </w:tcBorders>
            <w:shd w:val="clear" w:color="auto" w:fill="auto"/>
            <w:vAlign w:val="center"/>
            <w:hideMark/>
          </w:tcPr>
          <w:p w14:paraId="63D43A39"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*613</w:t>
            </w:r>
          </w:p>
        </w:tc>
        <w:tc>
          <w:tcPr>
            <w:tcW w:w="677" w:type="dxa"/>
            <w:tcBorders>
              <w:top w:val="single" w:sz="4" w:space="0" w:color="auto"/>
              <w:left w:val="nil"/>
              <w:bottom w:val="nil"/>
              <w:right w:val="nil"/>
            </w:tcBorders>
            <w:vAlign w:val="center"/>
          </w:tcPr>
          <w:p w14:paraId="5FCA91D1"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SimSun" w:hAnsiTheme="minorHAnsi"/>
                <w:color w:val="000000"/>
                <w:sz w:val="18"/>
                <w:szCs w:val="18"/>
                <w:lang w:eastAsia="zh-CN"/>
              </w:rPr>
              <w:t>10.44</w:t>
            </w:r>
          </w:p>
        </w:tc>
        <w:tc>
          <w:tcPr>
            <w:tcW w:w="847" w:type="dxa"/>
            <w:tcBorders>
              <w:top w:val="single" w:sz="4" w:space="0" w:color="auto"/>
              <w:left w:val="nil"/>
              <w:bottom w:val="nil"/>
              <w:right w:val="nil"/>
            </w:tcBorders>
            <w:shd w:val="clear" w:color="auto" w:fill="auto"/>
            <w:vAlign w:val="center"/>
            <w:hideMark/>
          </w:tcPr>
          <w:p w14:paraId="7948FB74"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12.56</w:t>
            </w:r>
          </w:p>
        </w:tc>
      </w:tr>
      <w:tr w:rsidR="007C61BE" w:rsidRPr="007C61BE" w14:paraId="061F1627" w14:textId="77777777" w:rsidTr="007C61BE">
        <w:trPr>
          <w:trHeight w:val="300"/>
        </w:trPr>
        <w:tc>
          <w:tcPr>
            <w:tcW w:w="1387" w:type="dxa"/>
            <w:tcBorders>
              <w:top w:val="nil"/>
              <w:left w:val="nil"/>
              <w:bottom w:val="nil"/>
              <w:right w:val="nil"/>
            </w:tcBorders>
            <w:shd w:val="clear" w:color="auto" w:fill="auto"/>
            <w:vAlign w:val="center"/>
            <w:hideMark/>
          </w:tcPr>
          <w:p w14:paraId="57A4F637" w14:textId="77777777" w:rsidR="007C61BE" w:rsidRPr="007C61BE" w:rsidRDefault="007C61BE" w:rsidP="007C61BE">
            <w:pPr>
              <w:spacing w:beforeLines="40" w:before="96" w:afterLines="40" w:after="96"/>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Entered employment from non-employment</w:t>
            </w:r>
          </w:p>
        </w:tc>
        <w:tc>
          <w:tcPr>
            <w:tcW w:w="1075" w:type="dxa"/>
            <w:tcBorders>
              <w:top w:val="nil"/>
              <w:left w:val="nil"/>
              <w:bottom w:val="nil"/>
              <w:right w:val="nil"/>
            </w:tcBorders>
            <w:vAlign w:val="center"/>
          </w:tcPr>
          <w:p w14:paraId="6E868541"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1525</w:t>
            </w:r>
          </w:p>
        </w:tc>
        <w:tc>
          <w:tcPr>
            <w:tcW w:w="1070" w:type="dxa"/>
            <w:tcBorders>
              <w:top w:val="nil"/>
              <w:left w:val="nil"/>
              <w:bottom w:val="nil"/>
              <w:right w:val="nil"/>
            </w:tcBorders>
            <w:shd w:val="clear" w:color="auto" w:fill="auto"/>
            <w:vAlign w:val="center"/>
            <w:hideMark/>
          </w:tcPr>
          <w:p w14:paraId="39B2F052"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*332</w:t>
            </w:r>
          </w:p>
        </w:tc>
        <w:tc>
          <w:tcPr>
            <w:tcW w:w="779" w:type="dxa"/>
            <w:tcBorders>
              <w:top w:val="nil"/>
              <w:left w:val="nil"/>
              <w:bottom w:val="nil"/>
              <w:right w:val="nil"/>
            </w:tcBorders>
            <w:shd w:val="clear" w:color="auto" w:fill="auto"/>
            <w:vAlign w:val="center"/>
            <w:hideMark/>
          </w:tcPr>
          <w:p w14:paraId="20BA4E3C"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20.78</w:t>
            </w:r>
          </w:p>
        </w:tc>
        <w:tc>
          <w:tcPr>
            <w:tcW w:w="1072" w:type="dxa"/>
            <w:tcBorders>
              <w:top w:val="nil"/>
              <w:left w:val="nil"/>
              <w:bottom w:val="nil"/>
              <w:right w:val="nil"/>
            </w:tcBorders>
            <w:shd w:val="clear" w:color="auto" w:fill="auto"/>
            <w:vAlign w:val="center"/>
            <w:hideMark/>
          </w:tcPr>
          <w:p w14:paraId="26582279"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*587</w:t>
            </w:r>
          </w:p>
        </w:tc>
        <w:tc>
          <w:tcPr>
            <w:tcW w:w="677" w:type="dxa"/>
            <w:tcBorders>
              <w:top w:val="nil"/>
              <w:left w:val="nil"/>
              <w:bottom w:val="nil"/>
              <w:right w:val="nil"/>
            </w:tcBorders>
            <w:shd w:val="clear" w:color="auto" w:fill="auto"/>
            <w:vAlign w:val="center"/>
            <w:hideMark/>
          </w:tcPr>
          <w:p w14:paraId="1E2F4B29"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16.18</w:t>
            </w:r>
          </w:p>
        </w:tc>
        <w:tc>
          <w:tcPr>
            <w:tcW w:w="668" w:type="dxa"/>
            <w:tcBorders>
              <w:top w:val="nil"/>
              <w:left w:val="nil"/>
              <w:bottom w:val="nil"/>
              <w:right w:val="nil"/>
            </w:tcBorders>
            <w:shd w:val="clear" w:color="auto" w:fill="auto"/>
            <w:vAlign w:val="center"/>
            <w:hideMark/>
          </w:tcPr>
          <w:p w14:paraId="17631726"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4.26</w:t>
            </w:r>
          </w:p>
        </w:tc>
        <w:tc>
          <w:tcPr>
            <w:tcW w:w="1070" w:type="dxa"/>
            <w:tcBorders>
              <w:top w:val="nil"/>
              <w:left w:val="nil"/>
              <w:bottom w:val="nil"/>
              <w:right w:val="nil"/>
            </w:tcBorders>
            <w:shd w:val="clear" w:color="auto" w:fill="auto"/>
            <w:vAlign w:val="center"/>
            <w:hideMark/>
          </w:tcPr>
          <w:p w14:paraId="4F7BC992"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*469</w:t>
            </w:r>
          </w:p>
        </w:tc>
        <w:tc>
          <w:tcPr>
            <w:tcW w:w="677" w:type="dxa"/>
            <w:tcBorders>
              <w:top w:val="nil"/>
              <w:left w:val="nil"/>
              <w:bottom w:val="nil"/>
              <w:right w:val="nil"/>
            </w:tcBorders>
            <w:vAlign w:val="center"/>
          </w:tcPr>
          <w:p w14:paraId="5AF0CBCA"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SimSun" w:hAnsiTheme="minorHAnsi"/>
                <w:color w:val="000000"/>
                <w:sz w:val="18"/>
                <w:szCs w:val="18"/>
                <w:lang w:eastAsia="zh-CN"/>
              </w:rPr>
              <w:t>11.09</w:t>
            </w:r>
          </w:p>
        </w:tc>
        <w:tc>
          <w:tcPr>
            <w:tcW w:w="847" w:type="dxa"/>
            <w:tcBorders>
              <w:top w:val="nil"/>
              <w:left w:val="nil"/>
              <w:bottom w:val="nil"/>
              <w:right w:val="nil"/>
            </w:tcBorders>
            <w:shd w:val="clear" w:color="auto" w:fill="auto"/>
            <w:vAlign w:val="center"/>
            <w:hideMark/>
          </w:tcPr>
          <w:p w14:paraId="62C6F7D8"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16.42</w:t>
            </w:r>
          </w:p>
        </w:tc>
      </w:tr>
      <w:tr w:rsidR="007C61BE" w:rsidRPr="007C61BE" w14:paraId="44EAAAE5" w14:textId="77777777" w:rsidTr="007C61BE">
        <w:trPr>
          <w:trHeight w:val="300"/>
        </w:trPr>
        <w:tc>
          <w:tcPr>
            <w:tcW w:w="1387" w:type="dxa"/>
            <w:tcBorders>
              <w:top w:val="nil"/>
              <w:left w:val="nil"/>
              <w:bottom w:val="nil"/>
              <w:right w:val="nil"/>
            </w:tcBorders>
            <w:shd w:val="clear" w:color="auto" w:fill="auto"/>
            <w:vAlign w:val="center"/>
            <w:hideMark/>
          </w:tcPr>
          <w:p w14:paraId="71A1933B" w14:textId="77777777" w:rsidR="007C61BE" w:rsidRPr="007C61BE" w:rsidRDefault="007C61BE" w:rsidP="007C61BE">
            <w:pPr>
              <w:spacing w:beforeLines="40" w:before="96" w:afterLines="40" w:after="96"/>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Residential relocation</w:t>
            </w:r>
          </w:p>
        </w:tc>
        <w:tc>
          <w:tcPr>
            <w:tcW w:w="1075" w:type="dxa"/>
            <w:tcBorders>
              <w:top w:val="nil"/>
              <w:left w:val="nil"/>
              <w:bottom w:val="nil"/>
              <w:right w:val="nil"/>
            </w:tcBorders>
            <w:vAlign w:val="center"/>
          </w:tcPr>
          <w:p w14:paraId="5E9A400F"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1426</w:t>
            </w:r>
          </w:p>
        </w:tc>
        <w:tc>
          <w:tcPr>
            <w:tcW w:w="1070" w:type="dxa"/>
            <w:tcBorders>
              <w:top w:val="nil"/>
              <w:left w:val="nil"/>
              <w:bottom w:val="nil"/>
              <w:right w:val="nil"/>
            </w:tcBorders>
            <w:shd w:val="clear" w:color="auto" w:fill="auto"/>
            <w:vAlign w:val="center"/>
            <w:hideMark/>
          </w:tcPr>
          <w:p w14:paraId="5E986294"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*399</w:t>
            </w:r>
          </w:p>
        </w:tc>
        <w:tc>
          <w:tcPr>
            <w:tcW w:w="779" w:type="dxa"/>
            <w:tcBorders>
              <w:top w:val="nil"/>
              <w:left w:val="nil"/>
              <w:bottom w:val="nil"/>
              <w:right w:val="nil"/>
            </w:tcBorders>
            <w:shd w:val="clear" w:color="auto" w:fill="auto"/>
            <w:vAlign w:val="center"/>
            <w:hideMark/>
          </w:tcPr>
          <w:p w14:paraId="170AAD85"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21.55</w:t>
            </w:r>
          </w:p>
        </w:tc>
        <w:tc>
          <w:tcPr>
            <w:tcW w:w="1072" w:type="dxa"/>
            <w:tcBorders>
              <w:top w:val="nil"/>
              <w:left w:val="nil"/>
              <w:bottom w:val="nil"/>
              <w:right w:val="nil"/>
            </w:tcBorders>
            <w:shd w:val="clear" w:color="auto" w:fill="auto"/>
            <w:vAlign w:val="center"/>
            <w:hideMark/>
          </w:tcPr>
          <w:p w14:paraId="0FAF946C"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*574</w:t>
            </w:r>
          </w:p>
        </w:tc>
        <w:tc>
          <w:tcPr>
            <w:tcW w:w="677" w:type="dxa"/>
            <w:tcBorders>
              <w:top w:val="nil"/>
              <w:left w:val="nil"/>
              <w:bottom w:val="nil"/>
              <w:right w:val="nil"/>
            </w:tcBorders>
            <w:shd w:val="clear" w:color="auto" w:fill="auto"/>
            <w:vAlign w:val="center"/>
            <w:hideMark/>
          </w:tcPr>
          <w:p w14:paraId="5DDDA330"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15.51</w:t>
            </w:r>
          </w:p>
        </w:tc>
        <w:tc>
          <w:tcPr>
            <w:tcW w:w="668" w:type="dxa"/>
            <w:tcBorders>
              <w:top w:val="nil"/>
              <w:left w:val="nil"/>
              <w:bottom w:val="nil"/>
              <w:right w:val="nil"/>
            </w:tcBorders>
            <w:shd w:val="clear" w:color="auto" w:fill="auto"/>
            <w:vAlign w:val="center"/>
            <w:hideMark/>
          </w:tcPr>
          <w:p w14:paraId="1ACA4BDF"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16.20</w:t>
            </w:r>
          </w:p>
        </w:tc>
        <w:tc>
          <w:tcPr>
            <w:tcW w:w="1070" w:type="dxa"/>
            <w:tcBorders>
              <w:top w:val="nil"/>
              <w:left w:val="nil"/>
              <w:bottom w:val="nil"/>
              <w:right w:val="nil"/>
            </w:tcBorders>
            <w:shd w:val="clear" w:color="auto" w:fill="auto"/>
            <w:vAlign w:val="center"/>
            <w:hideMark/>
          </w:tcPr>
          <w:p w14:paraId="5DCD5EE9"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*320</w:t>
            </w:r>
          </w:p>
        </w:tc>
        <w:tc>
          <w:tcPr>
            <w:tcW w:w="677" w:type="dxa"/>
            <w:tcBorders>
              <w:top w:val="nil"/>
              <w:left w:val="nil"/>
              <w:bottom w:val="nil"/>
              <w:right w:val="nil"/>
            </w:tcBorders>
            <w:vAlign w:val="center"/>
          </w:tcPr>
          <w:p w14:paraId="2ABEF3A0"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SimSun" w:hAnsiTheme="minorHAnsi"/>
                <w:color w:val="000000"/>
                <w:sz w:val="18"/>
                <w:szCs w:val="18"/>
                <w:lang w:eastAsia="zh-CN"/>
              </w:rPr>
              <w:t>7.19</w:t>
            </w:r>
          </w:p>
        </w:tc>
        <w:tc>
          <w:tcPr>
            <w:tcW w:w="847" w:type="dxa"/>
            <w:tcBorders>
              <w:top w:val="nil"/>
              <w:left w:val="nil"/>
              <w:bottom w:val="nil"/>
              <w:right w:val="nil"/>
            </w:tcBorders>
            <w:shd w:val="clear" w:color="auto" w:fill="auto"/>
            <w:vAlign w:val="center"/>
            <w:hideMark/>
          </w:tcPr>
          <w:p w14:paraId="7A9518F0"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42.50</w:t>
            </w:r>
          </w:p>
        </w:tc>
      </w:tr>
      <w:tr w:rsidR="007C61BE" w:rsidRPr="007C61BE" w14:paraId="0B24EEAF" w14:textId="77777777" w:rsidTr="007C61BE">
        <w:trPr>
          <w:trHeight w:val="300"/>
        </w:trPr>
        <w:tc>
          <w:tcPr>
            <w:tcW w:w="1387" w:type="dxa"/>
            <w:tcBorders>
              <w:top w:val="nil"/>
              <w:left w:val="nil"/>
              <w:bottom w:val="nil"/>
              <w:right w:val="nil"/>
            </w:tcBorders>
            <w:shd w:val="clear" w:color="auto" w:fill="auto"/>
            <w:vAlign w:val="center"/>
            <w:hideMark/>
          </w:tcPr>
          <w:p w14:paraId="79AAE8D5" w14:textId="77777777" w:rsidR="007C61BE" w:rsidRPr="007C61BE" w:rsidRDefault="007C61BE" w:rsidP="007C61BE">
            <w:pPr>
              <w:spacing w:beforeLines="40" w:before="96" w:afterLines="40" w:after="96"/>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Lost employment (</w:t>
            </w:r>
            <w:proofErr w:type="spellStart"/>
            <w:r w:rsidRPr="007C61BE">
              <w:rPr>
                <w:rFonts w:asciiTheme="minorHAnsi" w:eastAsia="Times New Roman" w:hAnsiTheme="minorHAnsi"/>
                <w:color w:val="000000"/>
                <w:sz w:val="18"/>
                <w:szCs w:val="18"/>
                <w:lang w:eastAsia="en-GB"/>
              </w:rPr>
              <w:t>excl</w:t>
            </w:r>
            <w:proofErr w:type="spellEnd"/>
            <w:r w:rsidRPr="007C61BE">
              <w:rPr>
                <w:rFonts w:asciiTheme="minorHAnsi" w:eastAsia="Times New Roman" w:hAnsiTheme="minorHAnsi"/>
                <w:color w:val="000000"/>
                <w:sz w:val="18"/>
                <w:szCs w:val="18"/>
                <w:lang w:eastAsia="en-GB"/>
              </w:rPr>
              <w:t xml:space="preserve"> retirement)</w:t>
            </w:r>
          </w:p>
        </w:tc>
        <w:tc>
          <w:tcPr>
            <w:tcW w:w="1075" w:type="dxa"/>
            <w:tcBorders>
              <w:top w:val="nil"/>
              <w:left w:val="nil"/>
              <w:bottom w:val="nil"/>
              <w:right w:val="nil"/>
            </w:tcBorders>
            <w:vAlign w:val="center"/>
          </w:tcPr>
          <w:p w14:paraId="2CB324D2"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1023</w:t>
            </w:r>
          </w:p>
        </w:tc>
        <w:tc>
          <w:tcPr>
            <w:tcW w:w="1070" w:type="dxa"/>
            <w:tcBorders>
              <w:top w:val="nil"/>
              <w:left w:val="nil"/>
              <w:bottom w:val="nil"/>
              <w:right w:val="nil"/>
            </w:tcBorders>
            <w:shd w:val="clear" w:color="auto" w:fill="auto"/>
            <w:vAlign w:val="center"/>
            <w:hideMark/>
          </w:tcPr>
          <w:p w14:paraId="6F98666D"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200</w:t>
            </w:r>
          </w:p>
        </w:tc>
        <w:tc>
          <w:tcPr>
            <w:tcW w:w="779" w:type="dxa"/>
            <w:tcBorders>
              <w:top w:val="nil"/>
              <w:left w:val="nil"/>
              <w:bottom w:val="nil"/>
              <w:right w:val="nil"/>
            </w:tcBorders>
            <w:shd w:val="clear" w:color="auto" w:fill="auto"/>
            <w:vAlign w:val="center"/>
            <w:hideMark/>
          </w:tcPr>
          <w:p w14:paraId="449E5125"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14.00</w:t>
            </w:r>
          </w:p>
        </w:tc>
        <w:tc>
          <w:tcPr>
            <w:tcW w:w="1072" w:type="dxa"/>
            <w:tcBorders>
              <w:top w:val="nil"/>
              <w:left w:val="nil"/>
              <w:bottom w:val="nil"/>
              <w:right w:val="nil"/>
            </w:tcBorders>
            <w:shd w:val="clear" w:color="auto" w:fill="auto"/>
            <w:vAlign w:val="center"/>
            <w:hideMark/>
          </w:tcPr>
          <w:p w14:paraId="089BC180"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*409</w:t>
            </w:r>
          </w:p>
        </w:tc>
        <w:tc>
          <w:tcPr>
            <w:tcW w:w="677" w:type="dxa"/>
            <w:tcBorders>
              <w:top w:val="nil"/>
              <w:left w:val="nil"/>
              <w:bottom w:val="nil"/>
              <w:right w:val="nil"/>
            </w:tcBorders>
            <w:shd w:val="clear" w:color="auto" w:fill="auto"/>
            <w:vAlign w:val="center"/>
            <w:hideMark/>
          </w:tcPr>
          <w:p w14:paraId="5A5B02CC"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10.02</w:t>
            </w:r>
          </w:p>
        </w:tc>
        <w:tc>
          <w:tcPr>
            <w:tcW w:w="668" w:type="dxa"/>
            <w:tcBorders>
              <w:top w:val="nil"/>
              <w:left w:val="nil"/>
              <w:bottom w:val="nil"/>
              <w:right w:val="nil"/>
            </w:tcBorders>
            <w:shd w:val="clear" w:color="auto" w:fill="auto"/>
            <w:vAlign w:val="center"/>
            <w:hideMark/>
          </w:tcPr>
          <w:p w14:paraId="708727E5"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10.76</w:t>
            </w:r>
          </w:p>
        </w:tc>
        <w:tc>
          <w:tcPr>
            <w:tcW w:w="1070" w:type="dxa"/>
            <w:tcBorders>
              <w:top w:val="nil"/>
              <w:left w:val="nil"/>
              <w:bottom w:val="nil"/>
              <w:right w:val="nil"/>
            </w:tcBorders>
            <w:shd w:val="clear" w:color="auto" w:fill="auto"/>
            <w:vAlign w:val="center"/>
            <w:hideMark/>
          </w:tcPr>
          <w:p w14:paraId="0C126997"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*319</w:t>
            </w:r>
          </w:p>
        </w:tc>
        <w:tc>
          <w:tcPr>
            <w:tcW w:w="677" w:type="dxa"/>
            <w:tcBorders>
              <w:top w:val="nil"/>
              <w:left w:val="nil"/>
              <w:bottom w:val="nil"/>
              <w:right w:val="nil"/>
            </w:tcBorders>
            <w:vAlign w:val="center"/>
          </w:tcPr>
          <w:p w14:paraId="396980D3"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SimSun" w:hAnsiTheme="minorHAnsi"/>
                <w:color w:val="000000"/>
                <w:sz w:val="18"/>
                <w:szCs w:val="18"/>
                <w:lang w:eastAsia="zh-CN"/>
              </w:rPr>
              <w:t>5.33</w:t>
            </w:r>
          </w:p>
        </w:tc>
        <w:tc>
          <w:tcPr>
            <w:tcW w:w="847" w:type="dxa"/>
            <w:tcBorders>
              <w:top w:val="nil"/>
              <w:left w:val="nil"/>
              <w:bottom w:val="nil"/>
              <w:right w:val="nil"/>
            </w:tcBorders>
            <w:shd w:val="clear" w:color="auto" w:fill="auto"/>
            <w:vAlign w:val="center"/>
            <w:hideMark/>
          </w:tcPr>
          <w:p w14:paraId="1F7FF69F"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19.44</w:t>
            </w:r>
          </w:p>
        </w:tc>
      </w:tr>
      <w:tr w:rsidR="007C61BE" w:rsidRPr="007C61BE" w14:paraId="603D9C08" w14:textId="77777777" w:rsidTr="007C61BE">
        <w:trPr>
          <w:trHeight w:val="300"/>
        </w:trPr>
        <w:tc>
          <w:tcPr>
            <w:tcW w:w="1387" w:type="dxa"/>
            <w:tcBorders>
              <w:top w:val="nil"/>
              <w:left w:val="nil"/>
              <w:bottom w:val="nil"/>
              <w:right w:val="nil"/>
            </w:tcBorders>
            <w:shd w:val="clear" w:color="auto" w:fill="auto"/>
            <w:vAlign w:val="center"/>
            <w:hideMark/>
          </w:tcPr>
          <w:p w14:paraId="22E5568A" w14:textId="77777777" w:rsidR="007C61BE" w:rsidRPr="007C61BE" w:rsidRDefault="007C61BE" w:rsidP="007C61BE">
            <w:pPr>
              <w:spacing w:beforeLines="40" w:before="96" w:afterLines="40" w:after="96"/>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Gained a driving license</w:t>
            </w:r>
          </w:p>
        </w:tc>
        <w:tc>
          <w:tcPr>
            <w:tcW w:w="1075" w:type="dxa"/>
            <w:tcBorders>
              <w:top w:val="nil"/>
              <w:left w:val="nil"/>
              <w:bottom w:val="nil"/>
              <w:right w:val="nil"/>
            </w:tcBorders>
            <w:vAlign w:val="center"/>
          </w:tcPr>
          <w:p w14:paraId="5335B0FE"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794</w:t>
            </w:r>
          </w:p>
        </w:tc>
        <w:tc>
          <w:tcPr>
            <w:tcW w:w="1070" w:type="dxa"/>
            <w:tcBorders>
              <w:top w:val="nil"/>
              <w:left w:val="nil"/>
              <w:bottom w:val="nil"/>
              <w:right w:val="nil"/>
            </w:tcBorders>
            <w:shd w:val="clear" w:color="auto" w:fill="auto"/>
            <w:vAlign w:val="center"/>
            <w:hideMark/>
          </w:tcPr>
          <w:p w14:paraId="4DD3D757"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*292</w:t>
            </w:r>
          </w:p>
        </w:tc>
        <w:tc>
          <w:tcPr>
            <w:tcW w:w="779" w:type="dxa"/>
            <w:tcBorders>
              <w:top w:val="nil"/>
              <w:left w:val="nil"/>
              <w:bottom w:val="nil"/>
              <w:right w:val="nil"/>
            </w:tcBorders>
            <w:shd w:val="clear" w:color="auto" w:fill="auto"/>
            <w:vAlign w:val="center"/>
            <w:hideMark/>
          </w:tcPr>
          <w:p w14:paraId="52F900FE"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41.44</w:t>
            </w:r>
          </w:p>
        </w:tc>
        <w:tc>
          <w:tcPr>
            <w:tcW w:w="1072" w:type="dxa"/>
            <w:tcBorders>
              <w:top w:val="nil"/>
              <w:left w:val="nil"/>
              <w:bottom w:val="nil"/>
              <w:right w:val="nil"/>
            </w:tcBorders>
            <w:shd w:val="clear" w:color="auto" w:fill="auto"/>
            <w:vAlign w:val="center"/>
            <w:hideMark/>
          </w:tcPr>
          <w:p w14:paraId="35A7E8B1"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*301</w:t>
            </w:r>
          </w:p>
        </w:tc>
        <w:tc>
          <w:tcPr>
            <w:tcW w:w="677" w:type="dxa"/>
            <w:tcBorders>
              <w:top w:val="nil"/>
              <w:left w:val="nil"/>
              <w:bottom w:val="nil"/>
              <w:right w:val="nil"/>
            </w:tcBorders>
            <w:shd w:val="clear" w:color="auto" w:fill="auto"/>
            <w:vAlign w:val="center"/>
            <w:hideMark/>
          </w:tcPr>
          <w:p w14:paraId="05968EAB"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26.58</w:t>
            </w:r>
          </w:p>
        </w:tc>
        <w:tc>
          <w:tcPr>
            <w:tcW w:w="668" w:type="dxa"/>
            <w:tcBorders>
              <w:top w:val="nil"/>
              <w:left w:val="nil"/>
              <w:bottom w:val="nil"/>
              <w:right w:val="nil"/>
            </w:tcBorders>
            <w:shd w:val="clear" w:color="auto" w:fill="auto"/>
            <w:vAlign w:val="center"/>
            <w:hideMark/>
          </w:tcPr>
          <w:p w14:paraId="7BEBEAB8"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2.99</w:t>
            </w:r>
          </w:p>
        </w:tc>
        <w:tc>
          <w:tcPr>
            <w:tcW w:w="1070" w:type="dxa"/>
            <w:tcBorders>
              <w:top w:val="nil"/>
              <w:left w:val="nil"/>
              <w:bottom w:val="nil"/>
              <w:right w:val="nil"/>
            </w:tcBorders>
            <w:shd w:val="clear" w:color="auto" w:fill="auto"/>
            <w:vAlign w:val="center"/>
            <w:hideMark/>
          </w:tcPr>
          <w:p w14:paraId="24988251"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*146</w:t>
            </w:r>
          </w:p>
        </w:tc>
        <w:tc>
          <w:tcPr>
            <w:tcW w:w="677" w:type="dxa"/>
            <w:tcBorders>
              <w:top w:val="nil"/>
              <w:left w:val="nil"/>
              <w:bottom w:val="nil"/>
              <w:right w:val="nil"/>
            </w:tcBorders>
            <w:vAlign w:val="center"/>
          </w:tcPr>
          <w:p w14:paraId="09CC1F71"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SimSun" w:hAnsiTheme="minorHAnsi"/>
                <w:color w:val="000000"/>
                <w:sz w:val="18"/>
                <w:szCs w:val="18"/>
                <w:lang w:eastAsia="zh-CN"/>
              </w:rPr>
              <w:t>37.67</w:t>
            </w:r>
          </w:p>
        </w:tc>
        <w:tc>
          <w:tcPr>
            <w:tcW w:w="847" w:type="dxa"/>
            <w:tcBorders>
              <w:top w:val="nil"/>
              <w:left w:val="nil"/>
              <w:bottom w:val="nil"/>
              <w:right w:val="nil"/>
            </w:tcBorders>
            <w:shd w:val="clear" w:color="auto" w:fill="auto"/>
            <w:vAlign w:val="center"/>
            <w:hideMark/>
          </w:tcPr>
          <w:p w14:paraId="76DEE67F"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15.75</w:t>
            </w:r>
          </w:p>
        </w:tc>
      </w:tr>
      <w:tr w:rsidR="007C61BE" w:rsidRPr="007C61BE" w14:paraId="5E4D9456" w14:textId="77777777" w:rsidTr="007C61BE">
        <w:trPr>
          <w:trHeight w:val="300"/>
        </w:trPr>
        <w:tc>
          <w:tcPr>
            <w:tcW w:w="1387" w:type="dxa"/>
            <w:tcBorders>
              <w:top w:val="nil"/>
              <w:left w:val="nil"/>
              <w:bottom w:val="nil"/>
              <w:right w:val="nil"/>
            </w:tcBorders>
            <w:shd w:val="clear" w:color="auto" w:fill="auto"/>
            <w:vAlign w:val="center"/>
            <w:hideMark/>
          </w:tcPr>
          <w:p w14:paraId="3697CF86" w14:textId="77777777" w:rsidR="007C61BE" w:rsidRPr="007C61BE" w:rsidRDefault="007C61BE" w:rsidP="007C61BE">
            <w:pPr>
              <w:spacing w:beforeLines="40" w:before="96" w:afterLines="40" w:after="96"/>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Had child</w:t>
            </w:r>
          </w:p>
        </w:tc>
        <w:tc>
          <w:tcPr>
            <w:tcW w:w="1075" w:type="dxa"/>
            <w:tcBorders>
              <w:top w:val="nil"/>
              <w:left w:val="nil"/>
              <w:bottom w:val="nil"/>
              <w:right w:val="nil"/>
            </w:tcBorders>
            <w:vAlign w:val="center"/>
          </w:tcPr>
          <w:p w14:paraId="790121BE"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622</w:t>
            </w:r>
          </w:p>
        </w:tc>
        <w:tc>
          <w:tcPr>
            <w:tcW w:w="1070" w:type="dxa"/>
            <w:tcBorders>
              <w:top w:val="nil"/>
              <w:left w:val="nil"/>
              <w:bottom w:val="nil"/>
              <w:right w:val="nil"/>
            </w:tcBorders>
            <w:shd w:val="clear" w:color="auto" w:fill="auto"/>
            <w:vAlign w:val="center"/>
            <w:hideMark/>
          </w:tcPr>
          <w:p w14:paraId="3B785C9A"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*151</w:t>
            </w:r>
          </w:p>
        </w:tc>
        <w:tc>
          <w:tcPr>
            <w:tcW w:w="779" w:type="dxa"/>
            <w:tcBorders>
              <w:top w:val="nil"/>
              <w:left w:val="nil"/>
              <w:bottom w:val="nil"/>
              <w:right w:val="nil"/>
            </w:tcBorders>
            <w:shd w:val="clear" w:color="auto" w:fill="auto"/>
            <w:vAlign w:val="center"/>
            <w:hideMark/>
          </w:tcPr>
          <w:p w14:paraId="13854D0D"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24.50</w:t>
            </w:r>
          </w:p>
        </w:tc>
        <w:tc>
          <w:tcPr>
            <w:tcW w:w="1072" w:type="dxa"/>
            <w:tcBorders>
              <w:top w:val="nil"/>
              <w:left w:val="nil"/>
              <w:bottom w:val="nil"/>
              <w:right w:val="nil"/>
            </w:tcBorders>
            <w:shd w:val="clear" w:color="auto" w:fill="auto"/>
            <w:vAlign w:val="center"/>
            <w:hideMark/>
          </w:tcPr>
          <w:p w14:paraId="7BE99BAC"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232</w:t>
            </w:r>
          </w:p>
        </w:tc>
        <w:tc>
          <w:tcPr>
            <w:tcW w:w="677" w:type="dxa"/>
            <w:tcBorders>
              <w:top w:val="nil"/>
              <w:left w:val="nil"/>
              <w:bottom w:val="nil"/>
              <w:right w:val="nil"/>
            </w:tcBorders>
            <w:shd w:val="clear" w:color="auto" w:fill="auto"/>
            <w:vAlign w:val="center"/>
            <w:hideMark/>
          </w:tcPr>
          <w:p w14:paraId="4C061F47"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11.21</w:t>
            </w:r>
          </w:p>
        </w:tc>
        <w:tc>
          <w:tcPr>
            <w:tcW w:w="668" w:type="dxa"/>
            <w:tcBorders>
              <w:top w:val="nil"/>
              <w:left w:val="nil"/>
              <w:bottom w:val="nil"/>
              <w:right w:val="nil"/>
            </w:tcBorders>
            <w:shd w:val="clear" w:color="auto" w:fill="auto"/>
            <w:vAlign w:val="center"/>
            <w:hideMark/>
          </w:tcPr>
          <w:p w14:paraId="21EAC222"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5.17</w:t>
            </w:r>
          </w:p>
        </w:tc>
        <w:tc>
          <w:tcPr>
            <w:tcW w:w="1070" w:type="dxa"/>
            <w:tcBorders>
              <w:top w:val="nil"/>
              <w:left w:val="nil"/>
              <w:bottom w:val="nil"/>
              <w:right w:val="nil"/>
            </w:tcBorders>
            <w:shd w:val="clear" w:color="auto" w:fill="auto"/>
            <w:vAlign w:val="center"/>
            <w:hideMark/>
          </w:tcPr>
          <w:p w14:paraId="462655F0"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*210</w:t>
            </w:r>
          </w:p>
        </w:tc>
        <w:tc>
          <w:tcPr>
            <w:tcW w:w="677" w:type="dxa"/>
            <w:tcBorders>
              <w:top w:val="nil"/>
              <w:left w:val="nil"/>
              <w:bottom w:val="nil"/>
              <w:right w:val="nil"/>
            </w:tcBorders>
            <w:vAlign w:val="center"/>
          </w:tcPr>
          <w:p w14:paraId="47BBABE2"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SimSun" w:hAnsiTheme="minorHAnsi"/>
                <w:color w:val="000000"/>
                <w:sz w:val="18"/>
                <w:szCs w:val="18"/>
                <w:lang w:eastAsia="zh-CN"/>
              </w:rPr>
              <w:t>1.90</w:t>
            </w:r>
          </w:p>
        </w:tc>
        <w:tc>
          <w:tcPr>
            <w:tcW w:w="847" w:type="dxa"/>
            <w:tcBorders>
              <w:top w:val="nil"/>
              <w:left w:val="nil"/>
              <w:bottom w:val="nil"/>
              <w:right w:val="nil"/>
            </w:tcBorders>
            <w:shd w:val="clear" w:color="auto" w:fill="auto"/>
            <w:vAlign w:val="center"/>
            <w:hideMark/>
          </w:tcPr>
          <w:p w14:paraId="05BDD2D3"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20.48</w:t>
            </w:r>
          </w:p>
        </w:tc>
      </w:tr>
      <w:tr w:rsidR="007C61BE" w:rsidRPr="007C61BE" w14:paraId="1E582D8C" w14:textId="77777777" w:rsidTr="007C61BE">
        <w:trPr>
          <w:trHeight w:val="300"/>
        </w:trPr>
        <w:tc>
          <w:tcPr>
            <w:tcW w:w="1387" w:type="dxa"/>
            <w:tcBorders>
              <w:top w:val="nil"/>
              <w:left w:val="nil"/>
              <w:bottom w:val="nil"/>
              <w:right w:val="nil"/>
            </w:tcBorders>
            <w:shd w:val="clear" w:color="auto" w:fill="auto"/>
            <w:vAlign w:val="center"/>
            <w:hideMark/>
          </w:tcPr>
          <w:p w14:paraId="61407D1C" w14:textId="77777777" w:rsidR="007C61BE" w:rsidRPr="007C61BE" w:rsidRDefault="007C61BE" w:rsidP="007C61BE">
            <w:pPr>
              <w:spacing w:beforeLines="40" w:before="96" w:afterLines="40" w:after="96"/>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Gained a partner</w:t>
            </w:r>
          </w:p>
        </w:tc>
        <w:tc>
          <w:tcPr>
            <w:tcW w:w="1075" w:type="dxa"/>
            <w:tcBorders>
              <w:top w:val="nil"/>
              <w:left w:val="nil"/>
              <w:bottom w:val="nil"/>
              <w:right w:val="nil"/>
            </w:tcBorders>
            <w:vAlign w:val="center"/>
          </w:tcPr>
          <w:p w14:paraId="020C7B29"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447</w:t>
            </w:r>
          </w:p>
        </w:tc>
        <w:tc>
          <w:tcPr>
            <w:tcW w:w="1070" w:type="dxa"/>
            <w:tcBorders>
              <w:top w:val="nil"/>
              <w:left w:val="nil"/>
              <w:bottom w:val="nil"/>
              <w:right w:val="nil"/>
            </w:tcBorders>
            <w:shd w:val="clear" w:color="auto" w:fill="auto"/>
            <w:vAlign w:val="center"/>
            <w:hideMark/>
          </w:tcPr>
          <w:p w14:paraId="33DD7B28"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*132</w:t>
            </w:r>
          </w:p>
        </w:tc>
        <w:tc>
          <w:tcPr>
            <w:tcW w:w="779" w:type="dxa"/>
            <w:tcBorders>
              <w:top w:val="nil"/>
              <w:left w:val="nil"/>
              <w:bottom w:val="nil"/>
              <w:right w:val="nil"/>
            </w:tcBorders>
            <w:shd w:val="clear" w:color="auto" w:fill="auto"/>
            <w:vAlign w:val="center"/>
            <w:hideMark/>
          </w:tcPr>
          <w:p w14:paraId="52CA8E44"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53.03</w:t>
            </w:r>
          </w:p>
        </w:tc>
        <w:tc>
          <w:tcPr>
            <w:tcW w:w="1072" w:type="dxa"/>
            <w:tcBorders>
              <w:top w:val="nil"/>
              <w:left w:val="nil"/>
              <w:bottom w:val="nil"/>
              <w:right w:val="nil"/>
            </w:tcBorders>
            <w:shd w:val="clear" w:color="auto" w:fill="auto"/>
            <w:vAlign w:val="center"/>
            <w:hideMark/>
          </w:tcPr>
          <w:p w14:paraId="3FC0A44A"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*201</w:t>
            </w:r>
          </w:p>
        </w:tc>
        <w:tc>
          <w:tcPr>
            <w:tcW w:w="677" w:type="dxa"/>
            <w:tcBorders>
              <w:top w:val="nil"/>
              <w:left w:val="nil"/>
              <w:bottom w:val="nil"/>
              <w:right w:val="nil"/>
            </w:tcBorders>
            <w:shd w:val="clear" w:color="auto" w:fill="auto"/>
            <w:vAlign w:val="center"/>
            <w:hideMark/>
          </w:tcPr>
          <w:p w14:paraId="5C6B7FB3"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44.28</w:t>
            </w:r>
          </w:p>
        </w:tc>
        <w:tc>
          <w:tcPr>
            <w:tcW w:w="668" w:type="dxa"/>
            <w:tcBorders>
              <w:top w:val="nil"/>
              <w:left w:val="nil"/>
              <w:bottom w:val="nil"/>
              <w:right w:val="nil"/>
            </w:tcBorders>
            <w:shd w:val="clear" w:color="auto" w:fill="auto"/>
            <w:vAlign w:val="center"/>
            <w:hideMark/>
          </w:tcPr>
          <w:p w14:paraId="230EE78C"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4.98</w:t>
            </w:r>
          </w:p>
        </w:tc>
        <w:tc>
          <w:tcPr>
            <w:tcW w:w="1070" w:type="dxa"/>
            <w:tcBorders>
              <w:top w:val="nil"/>
              <w:left w:val="nil"/>
              <w:bottom w:val="nil"/>
              <w:right w:val="nil"/>
            </w:tcBorders>
            <w:shd w:val="clear" w:color="auto" w:fill="auto"/>
            <w:vAlign w:val="center"/>
            <w:hideMark/>
          </w:tcPr>
          <w:p w14:paraId="0DD5A075"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*63</w:t>
            </w:r>
          </w:p>
        </w:tc>
        <w:tc>
          <w:tcPr>
            <w:tcW w:w="677" w:type="dxa"/>
            <w:tcBorders>
              <w:top w:val="nil"/>
              <w:left w:val="nil"/>
              <w:bottom w:val="nil"/>
              <w:right w:val="nil"/>
            </w:tcBorders>
            <w:vAlign w:val="center"/>
          </w:tcPr>
          <w:p w14:paraId="57795DA1"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SimSun" w:hAnsiTheme="minorHAnsi"/>
                <w:color w:val="000000"/>
                <w:sz w:val="18"/>
                <w:szCs w:val="18"/>
                <w:lang w:eastAsia="zh-CN"/>
              </w:rPr>
              <w:t>14.29</w:t>
            </w:r>
          </w:p>
        </w:tc>
        <w:tc>
          <w:tcPr>
            <w:tcW w:w="847" w:type="dxa"/>
            <w:tcBorders>
              <w:top w:val="nil"/>
              <w:left w:val="nil"/>
              <w:bottom w:val="nil"/>
              <w:right w:val="nil"/>
            </w:tcBorders>
            <w:shd w:val="clear" w:color="auto" w:fill="auto"/>
            <w:vAlign w:val="center"/>
            <w:hideMark/>
          </w:tcPr>
          <w:p w14:paraId="6609BB02"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36.51</w:t>
            </w:r>
          </w:p>
        </w:tc>
      </w:tr>
      <w:tr w:rsidR="007C61BE" w:rsidRPr="007C61BE" w14:paraId="3F5309FD" w14:textId="77777777" w:rsidTr="007C61BE">
        <w:trPr>
          <w:trHeight w:val="300"/>
        </w:trPr>
        <w:tc>
          <w:tcPr>
            <w:tcW w:w="1387" w:type="dxa"/>
            <w:tcBorders>
              <w:top w:val="nil"/>
              <w:left w:val="nil"/>
              <w:bottom w:val="nil"/>
              <w:right w:val="nil"/>
            </w:tcBorders>
            <w:shd w:val="clear" w:color="auto" w:fill="auto"/>
            <w:vAlign w:val="center"/>
            <w:hideMark/>
          </w:tcPr>
          <w:p w14:paraId="37D803F7" w14:textId="77777777" w:rsidR="007C61BE" w:rsidRPr="007C61BE" w:rsidRDefault="007C61BE" w:rsidP="007C61BE">
            <w:pPr>
              <w:spacing w:beforeLines="40" w:before="96" w:afterLines="40" w:after="96"/>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Lost a partner</w:t>
            </w:r>
          </w:p>
        </w:tc>
        <w:tc>
          <w:tcPr>
            <w:tcW w:w="1075" w:type="dxa"/>
            <w:tcBorders>
              <w:top w:val="nil"/>
              <w:left w:val="nil"/>
              <w:bottom w:val="nil"/>
              <w:right w:val="nil"/>
            </w:tcBorders>
            <w:vAlign w:val="center"/>
          </w:tcPr>
          <w:p w14:paraId="751CE5BB"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372</w:t>
            </w:r>
          </w:p>
        </w:tc>
        <w:tc>
          <w:tcPr>
            <w:tcW w:w="1070" w:type="dxa"/>
            <w:tcBorders>
              <w:top w:val="nil"/>
              <w:left w:val="nil"/>
              <w:bottom w:val="nil"/>
              <w:right w:val="nil"/>
            </w:tcBorders>
            <w:shd w:val="clear" w:color="auto" w:fill="auto"/>
            <w:vAlign w:val="center"/>
            <w:hideMark/>
          </w:tcPr>
          <w:p w14:paraId="70A63051"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81</w:t>
            </w:r>
          </w:p>
        </w:tc>
        <w:tc>
          <w:tcPr>
            <w:tcW w:w="779" w:type="dxa"/>
            <w:tcBorders>
              <w:top w:val="nil"/>
              <w:left w:val="nil"/>
              <w:bottom w:val="nil"/>
              <w:right w:val="nil"/>
            </w:tcBorders>
            <w:shd w:val="clear" w:color="auto" w:fill="auto"/>
            <w:vAlign w:val="center"/>
            <w:hideMark/>
          </w:tcPr>
          <w:p w14:paraId="32987728"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13.58</w:t>
            </w:r>
          </w:p>
        </w:tc>
        <w:tc>
          <w:tcPr>
            <w:tcW w:w="1072" w:type="dxa"/>
            <w:tcBorders>
              <w:top w:val="nil"/>
              <w:left w:val="nil"/>
              <w:bottom w:val="nil"/>
              <w:right w:val="nil"/>
            </w:tcBorders>
            <w:shd w:val="clear" w:color="auto" w:fill="auto"/>
            <w:vAlign w:val="center"/>
            <w:hideMark/>
          </w:tcPr>
          <w:p w14:paraId="1E200A62"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*161</w:t>
            </w:r>
          </w:p>
        </w:tc>
        <w:tc>
          <w:tcPr>
            <w:tcW w:w="677" w:type="dxa"/>
            <w:tcBorders>
              <w:top w:val="nil"/>
              <w:left w:val="nil"/>
              <w:bottom w:val="nil"/>
              <w:right w:val="nil"/>
            </w:tcBorders>
            <w:shd w:val="clear" w:color="auto" w:fill="auto"/>
            <w:vAlign w:val="center"/>
            <w:hideMark/>
          </w:tcPr>
          <w:p w14:paraId="4E3B04B4"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6.83</w:t>
            </w:r>
          </w:p>
        </w:tc>
        <w:tc>
          <w:tcPr>
            <w:tcW w:w="668" w:type="dxa"/>
            <w:tcBorders>
              <w:top w:val="nil"/>
              <w:left w:val="nil"/>
              <w:bottom w:val="nil"/>
              <w:right w:val="nil"/>
            </w:tcBorders>
            <w:shd w:val="clear" w:color="auto" w:fill="auto"/>
            <w:vAlign w:val="center"/>
            <w:hideMark/>
          </w:tcPr>
          <w:p w14:paraId="49304295"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31.06</w:t>
            </w:r>
          </w:p>
        </w:tc>
        <w:tc>
          <w:tcPr>
            <w:tcW w:w="1070" w:type="dxa"/>
            <w:tcBorders>
              <w:top w:val="nil"/>
              <w:left w:val="nil"/>
              <w:bottom w:val="nil"/>
              <w:right w:val="nil"/>
            </w:tcBorders>
            <w:shd w:val="clear" w:color="auto" w:fill="auto"/>
            <w:vAlign w:val="center"/>
            <w:hideMark/>
          </w:tcPr>
          <w:p w14:paraId="5B773C1F"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*109</w:t>
            </w:r>
          </w:p>
        </w:tc>
        <w:tc>
          <w:tcPr>
            <w:tcW w:w="677" w:type="dxa"/>
            <w:tcBorders>
              <w:top w:val="nil"/>
              <w:left w:val="nil"/>
              <w:bottom w:val="nil"/>
              <w:right w:val="nil"/>
            </w:tcBorders>
            <w:vAlign w:val="center"/>
          </w:tcPr>
          <w:p w14:paraId="084A63FB"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SimSun" w:hAnsiTheme="minorHAnsi"/>
                <w:color w:val="000000"/>
                <w:sz w:val="18"/>
                <w:szCs w:val="18"/>
                <w:lang w:eastAsia="zh-CN"/>
              </w:rPr>
              <w:t>3.67</w:t>
            </w:r>
          </w:p>
        </w:tc>
        <w:tc>
          <w:tcPr>
            <w:tcW w:w="847" w:type="dxa"/>
            <w:tcBorders>
              <w:top w:val="nil"/>
              <w:left w:val="nil"/>
              <w:bottom w:val="nil"/>
              <w:right w:val="nil"/>
            </w:tcBorders>
            <w:shd w:val="clear" w:color="auto" w:fill="auto"/>
            <w:vAlign w:val="center"/>
            <w:hideMark/>
          </w:tcPr>
          <w:p w14:paraId="28EA4B2F"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82.57</w:t>
            </w:r>
          </w:p>
        </w:tc>
      </w:tr>
      <w:tr w:rsidR="007C61BE" w:rsidRPr="007C61BE" w14:paraId="69854031" w14:textId="77777777" w:rsidTr="007C61BE">
        <w:trPr>
          <w:trHeight w:val="300"/>
        </w:trPr>
        <w:tc>
          <w:tcPr>
            <w:tcW w:w="1387" w:type="dxa"/>
            <w:tcBorders>
              <w:top w:val="nil"/>
              <w:left w:val="nil"/>
              <w:bottom w:val="nil"/>
              <w:right w:val="nil"/>
            </w:tcBorders>
            <w:shd w:val="clear" w:color="auto" w:fill="auto"/>
            <w:vAlign w:val="center"/>
            <w:hideMark/>
          </w:tcPr>
          <w:p w14:paraId="6FB3066C" w14:textId="77777777" w:rsidR="007C61BE" w:rsidRPr="007C61BE" w:rsidRDefault="007C61BE" w:rsidP="007C61BE">
            <w:pPr>
              <w:spacing w:beforeLines="40" w:before="96" w:afterLines="40" w:after="96"/>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Retired</w:t>
            </w:r>
          </w:p>
        </w:tc>
        <w:tc>
          <w:tcPr>
            <w:tcW w:w="1075" w:type="dxa"/>
            <w:tcBorders>
              <w:top w:val="nil"/>
              <w:left w:val="nil"/>
              <w:bottom w:val="nil"/>
              <w:right w:val="nil"/>
            </w:tcBorders>
            <w:vAlign w:val="center"/>
          </w:tcPr>
          <w:p w14:paraId="420A636E"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355</w:t>
            </w:r>
          </w:p>
        </w:tc>
        <w:tc>
          <w:tcPr>
            <w:tcW w:w="1070" w:type="dxa"/>
            <w:tcBorders>
              <w:top w:val="nil"/>
              <w:left w:val="nil"/>
              <w:bottom w:val="nil"/>
              <w:right w:val="nil"/>
            </w:tcBorders>
            <w:shd w:val="clear" w:color="auto" w:fill="auto"/>
            <w:vAlign w:val="center"/>
            <w:hideMark/>
          </w:tcPr>
          <w:p w14:paraId="23955917"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33</w:t>
            </w:r>
          </w:p>
        </w:tc>
        <w:tc>
          <w:tcPr>
            <w:tcW w:w="779" w:type="dxa"/>
            <w:tcBorders>
              <w:top w:val="nil"/>
              <w:left w:val="nil"/>
              <w:bottom w:val="nil"/>
              <w:right w:val="nil"/>
            </w:tcBorders>
            <w:shd w:val="clear" w:color="auto" w:fill="auto"/>
            <w:vAlign w:val="center"/>
            <w:hideMark/>
          </w:tcPr>
          <w:p w14:paraId="338790F0"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3.03</w:t>
            </w:r>
          </w:p>
        </w:tc>
        <w:tc>
          <w:tcPr>
            <w:tcW w:w="1072" w:type="dxa"/>
            <w:tcBorders>
              <w:top w:val="nil"/>
              <w:left w:val="nil"/>
              <w:bottom w:val="nil"/>
              <w:right w:val="nil"/>
            </w:tcBorders>
            <w:shd w:val="clear" w:color="auto" w:fill="auto"/>
            <w:vAlign w:val="center"/>
            <w:hideMark/>
          </w:tcPr>
          <w:p w14:paraId="72D008E6"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141</w:t>
            </w:r>
          </w:p>
        </w:tc>
        <w:tc>
          <w:tcPr>
            <w:tcW w:w="677" w:type="dxa"/>
            <w:tcBorders>
              <w:top w:val="nil"/>
              <w:left w:val="nil"/>
              <w:bottom w:val="nil"/>
              <w:right w:val="nil"/>
            </w:tcBorders>
            <w:shd w:val="clear" w:color="auto" w:fill="auto"/>
            <w:vAlign w:val="center"/>
            <w:hideMark/>
          </w:tcPr>
          <w:p w14:paraId="31F244DC"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7.80</w:t>
            </w:r>
          </w:p>
        </w:tc>
        <w:tc>
          <w:tcPr>
            <w:tcW w:w="668" w:type="dxa"/>
            <w:tcBorders>
              <w:top w:val="nil"/>
              <w:left w:val="nil"/>
              <w:bottom w:val="nil"/>
              <w:right w:val="nil"/>
            </w:tcBorders>
            <w:shd w:val="clear" w:color="auto" w:fill="auto"/>
            <w:vAlign w:val="center"/>
            <w:hideMark/>
          </w:tcPr>
          <w:p w14:paraId="36487594"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4.96</w:t>
            </w:r>
          </w:p>
        </w:tc>
        <w:tc>
          <w:tcPr>
            <w:tcW w:w="1070" w:type="dxa"/>
            <w:tcBorders>
              <w:top w:val="nil"/>
              <w:left w:val="nil"/>
              <w:bottom w:val="nil"/>
              <w:right w:val="nil"/>
            </w:tcBorders>
            <w:shd w:val="clear" w:color="auto" w:fill="auto"/>
            <w:vAlign w:val="center"/>
            <w:hideMark/>
          </w:tcPr>
          <w:p w14:paraId="14D37773"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146</w:t>
            </w:r>
          </w:p>
        </w:tc>
        <w:tc>
          <w:tcPr>
            <w:tcW w:w="677" w:type="dxa"/>
            <w:tcBorders>
              <w:top w:val="nil"/>
              <w:left w:val="nil"/>
              <w:bottom w:val="nil"/>
              <w:right w:val="nil"/>
            </w:tcBorders>
            <w:vAlign w:val="center"/>
          </w:tcPr>
          <w:p w14:paraId="0F9A3199"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SimSun" w:hAnsiTheme="minorHAnsi"/>
                <w:color w:val="000000"/>
                <w:sz w:val="18"/>
                <w:szCs w:val="18"/>
                <w:lang w:eastAsia="zh-CN"/>
              </w:rPr>
              <w:t>6.16</w:t>
            </w:r>
          </w:p>
        </w:tc>
        <w:tc>
          <w:tcPr>
            <w:tcW w:w="847" w:type="dxa"/>
            <w:tcBorders>
              <w:top w:val="nil"/>
              <w:left w:val="nil"/>
              <w:bottom w:val="nil"/>
              <w:right w:val="nil"/>
            </w:tcBorders>
            <w:shd w:val="clear" w:color="auto" w:fill="auto"/>
            <w:vAlign w:val="center"/>
            <w:hideMark/>
          </w:tcPr>
          <w:p w14:paraId="296D849D"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color w:val="000000"/>
                <w:sz w:val="18"/>
                <w:szCs w:val="18"/>
                <w:lang w:eastAsia="en-GB"/>
              </w:rPr>
              <w:t>17.12</w:t>
            </w:r>
          </w:p>
        </w:tc>
      </w:tr>
      <w:tr w:rsidR="007C61BE" w:rsidRPr="007C61BE" w14:paraId="4672FE23" w14:textId="77777777" w:rsidTr="007C61BE">
        <w:trPr>
          <w:trHeight w:val="300"/>
        </w:trPr>
        <w:tc>
          <w:tcPr>
            <w:tcW w:w="3532" w:type="dxa"/>
            <w:gridSpan w:val="3"/>
            <w:tcBorders>
              <w:top w:val="nil"/>
              <w:left w:val="nil"/>
              <w:bottom w:val="nil"/>
              <w:right w:val="nil"/>
            </w:tcBorders>
            <w:shd w:val="clear" w:color="auto" w:fill="auto"/>
            <w:vAlign w:val="center"/>
          </w:tcPr>
          <w:p w14:paraId="37FC8ABE" w14:textId="77777777" w:rsidR="007C61BE" w:rsidRPr="007C61BE" w:rsidRDefault="007C61BE" w:rsidP="007C61BE">
            <w:pPr>
              <w:spacing w:beforeLines="40" w:before="96" w:afterLines="40" w:after="96"/>
              <w:rPr>
                <w:rFonts w:asciiTheme="minorHAnsi" w:eastAsia="Times New Roman" w:hAnsiTheme="minorHAnsi"/>
                <w:color w:val="000000"/>
                <w:sz w:val="18"/>
                <w:szCs w:val="18"/>
                <w:lang w:eastAsia="en-GB"/>
              </w:rPr>
            </w:pPr>
            <w:r w:rsidRPr="007C61BE">
              <w:rPr>
                <w:rFonts w:asciiTheme="minorHAnsi" w:eastAsia="Times New Roman" w:hAnsiTheme="minorHAnsi"/>
                <w:bCs/>
                <w:color w:val="000000"/>
                <w:sz w:val="18"/>
                <w:szCs w:val="18"/>
                <w:lang w:eastAsia="en-GB"/>
              </w:rPr>
              <w:t>% households overall</w:t>
            </w:r>
          </w:p>
        </w:tc>
        <w:tc>
          <w:tcPr>
            <w:tcW w:w="779" w:type="dxa"/>
            <w:tcBorders>
              <w:top w:val="nil"/>
              <w:left w:val="nil"/>
              <w:bottom w:val="nil"/>
              <w:right w:val="nil"/>
            </w:tcBorders>
            <w:shd w:val="clear" w:color="auto" w:fill="auto"/>
            <w:vAlign w:val="center"/>
          </w:tcPr>
          <w:p w14:paraId="6E6366EC"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b/>
                <w:bCs/>
                <w:i/>
                <w:color w:val="000000"/>
                <w:sz w:val="18"/>
                <w:szCs w:val="18"/>
                <w:lang w:eastAsia="en-GB"/>
              </w:rPr>
              <w:t>10.35</w:t>
            </w:r>
            <w:r w:rsidRPr="007C61BE">
              <w:rPr>
                <w:rFonts w:asciiTheme="minorHAnsi" w:eastAsia="Times New Roman" w:hAnsiTheme="minorHAnsi"/>
                <w:b/>
                <w:bCs/>
                <w:i/>
                <w:color w:val="000000"/>
                <w:sz w:val="18"/>
                <w:szCs w:val="18"/>
                <w:vertAlign w:val="superscript"/>
                <w:lang w:eastAsia="en-GB"/>
              </w:rPr>
              <w:t>d</w:t>
            </w:r>
          </w:p>
        </w:tc>
        <w:tc>
          <w:tcPr>
            <w:tcW w:w="1072" w:type="dxa"/>
            <w:tcBorders>
              <w:top w:val="nil"/>
              <w:left w:val="nil"/>
              <w:bottom w:val="nil"/>
              <w:right w:val="nil"/>
            </w:tcBorders>
            <w:shd w:val="clear" w:color="auto" w:fill="auto"/>
            <w:vAlign w:val="center"/>
          </w:tcPr>
          <w:p w14:paraId="76706C02"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p>
        </w:tc>
        <w:tc>
          <w:tcPr>
            <w:tcW w:w="677" w:type="dxa"/>
            <w:tcBorders>
              <w:top w:val="nil"/>
              <w:left w:val="nil"/>
              <w:bottom w:val="nil"/>
              <w:right w:val="nil"/>
            </w:tcBorders>
            <w:shd w:val="clear" w:color="auto" w:fill="auto"/>
            <w:vAlign w:val="center"/>
          </w:tcPr>
          <w:p w14:paraId="51EC87BB"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b/>
                <w:bCs/>
                <w:i/>
                <w:color w:val="000000"/>
                <w:sz w:val="18"/>
                <w:szCs w:val="18"/>
                <w:lang w:eastAsia="en-GB"/>
              </w:rPr>
              <w:t>8.72</w:t>
            </w:r>
            <w:r w:rsidRPr="007C61BE">
              <w:rPr>
                <w:rFonts w:asciiTheme="minorHAnsi" w:eastAsia="Times New Roman" w:hAnsiTheme="minorHAnsi"/>
                <w:b/>
                <w:bCs/>
                <w:i/>
                <w:color w:val="000000"/>
                <w:sz w:val="18"/>
                <w:szCs w:val="18"/>
                <w:vertAlign w:val="superscript"/>
                <w:lang w:eastAsia="en-GB"/>
              </w:rPr>
              <w:t xml:space="preserve"> d</w:t>
            </w:r>
          </w:p>
        </w:tc>
        <w:tc>
          <w:tcPr>
            <w:tcW w:w="668" w:type="dxa"/>
            <w:tcBorders>
              <w:top w:val="nil"/>
              <w:left w:val="nil"/>
              <w:bottom w:val="nil"/>
              <w:right w:val="nil"/>
            </w:tcBorders>
            <w:shd w:val="clear" w:color="auto" w:fill="auto"/>
            <w:vAlign w:val="center"/>
          </w:tcPr>
          <w:p w14:paraId="7A1FE646"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b/>
                <w:bCs/>
                <w:i/>
                <w:color w:val="000000"/>
                <w:sz w:val="18"/>
                <w:szCs w:val="18"/>
                <w:lang w:eastAsia="en-GB"/>
              </w:rPr>
              <w:t>5.44</w:t>
            </w:r>
            <w:r w:rsidRPr="007C61BE">
              <w:rPr>
                <w:rFonts w:asciiTheme="minorHAnsi" w:eastAsia="Times New Roman" w:hAnsiTheme="minorHAnsi"/>
                <w:b/>
                <w:bCs/>
                <w:i/>
                <w:color w:val="000000"/>
                <w:sz w:val="18"/>
                <w:szCs w:val="18"/>
                <w:vertAlign w:val="superscript"/>
                <w:lang w:eastAsia="en-GB"/>
              </w:rPr>
              <w:t xml:space="preserve"> d</w:t>
            </w:r>
          </w:p>
        </w:tc>
        <w:tc>
          <w:tcPr>
            <w:tcW w:w="1070" w:type="dxa"/>
            <w:tcBorders>
              <w:top w:val="nil"/>
              <w:left w:val="nil"/>
              <w:bottom w:val="nil"/>
              <w:right w:val="nil"/>
            </w:tcBorders>
            <w:shd w:val="clear" w:color="auto" w:fill="auto"/>
            <w:vAlign w:val="center"/>
          </w:tcPr>
          <w:p w14:paraId="34D2075D"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p>
        </w:tc>
        <w:tc>
          <w:tcPr>
            <w:tcW w:w="677" w:type="dxa"/>
            <w:tcBorders>
              <w:top w:val="nil"/>
              <w:left w:val="nil"/>
              <w:bottom w:val="nil"/>
              <w:right w:val="nil"/>
            </w:tcBorders>
            <w:vAlign w:val="center"/>
          </w:tcPr>
          <w:p w14:paraId="78713F0B" w14:textId="77777777" w:rsidR="007C61BE" w:rsidRPr="007C61BE" w:rsidRDefault="007C61BE" w:rsidP="007C61BE">
            <w:pPr>
              <w:spacing w:beforeLines="40" w:before="96" w:afterLines="40" w:after="96"/>
              <w:jc w:val="right"/>
              <w:rPr>
                <w:rFonts w:asciiTheme="minorHAnsi" w:eastAsia="SimSun" w:hAnsiTheme="minorHAnsi"/>
                <w:color w:val="000000"/>
                <w:sz w:val="18"/>
                <w:szCs w:val="18"/>
                <w:lang w:eastAsia="zh-CN"/>
              </w:rPr>
            </w:pPr>
            <w:r w:rsidRPr="007C61BE">
              <w:rPr>
                <w:rFonts w:asciiTheme="minorHAnsi" w:eastAsia="SimSun" w:hAnsiTheme="minorHAnsi"/>
                <w:b/>
                <w:i/>
                <w:color w:val="000000"/>
                <w:sz w:val="18"/>
                <w:szCs w:val="18"/>
                <w:lang w:eastAsia="zh-CN"/>
              </w:rPr>
              <w:t>7.43</w:t>
            </w:r>
            <w:r w:rsidRPr="007C61BE">
              <w:rPr>
                <w:rFonts w:asciiTheme="minorHAnsi" w:eastAsia="Times New Roman" w:hAnsiTheme="minorHAnsi"/>
                <w:b/>
                <w:bCs/>
                <w:i/>
                <w:color w:val="000000"/>
                <w:sz w:val="18"/>
                <w:szCs w:val="18"/>
                <w:vertAlign w:val="superscript"/>
                <w:lang w:eastAsia="en-GB"/>
              </w:rPr>
              <w:t xml:space="preserve"> d</w:t>
            </w:r>
          </w:p>
        </w:tc>
        <w:tc>
          <w:tcPr>
            <w:tcW w:w="847" w:type="dxa"/>
            <w:tcBorders>
              <w:top w:val="nil"/>
              <w:left w:val="nil"/>
              <w:bottom w:val="nil"/>
              <w:right w:val="nil"/>
            </w:tcBorders>
            <w:shd w:val="clear" w:color="auto" w:fill="auto"/>
            <w:vAlign w:val="center"/>
          </w:tcPr>
          <w:p w14:paraId="2B8C750B" w14:textId="77777777" w:rsidR="007C61BE" w:rsidRPr="007C61BE" w:rsidRDefault="007C61BE" w:rsidP="007C61BE">
            <w:pPr>
              <w:spacing w:beforeLines="40" w:before="96" w:afterLines="40" w:after="96"/>
              <w:jc w:val="right"/>
              <w:rPr>
                <w:rFonts w:asciiTheme="minorHAnsi" w:eastAsia="Times New Roman" w:hAnsiTheme="minorHAnsi"/>
                <w:color w:val="000000"/>
                <w:sz w:val="18"/>
                <w:szCs w:val="18"/>
                <w:lang w:eastAsia="en-GB"/>
              </w:rPr>
            </w:pPr>
            <w:r w:rsidRPr="007C61BE">
              <w:rPr>
                <w:rFonts w:asciiTheme="minorHAnsi" w:eastAsia="Times New Roman" w:hAnsiTheme="minorHAnsi"/>
                <w:b/>
                <w:bCs/>
                <w:i/>
                <w:color w:val="000000"/>
                <w:sz w:val="18"/>
                <w:szCs w:val="18"/>
                <w:lang w:eastAsia="en-GB"/>
              </w:rPr>
              <w:t>15.09</w:t>
            </w:r>
            <w:r w:rsidRPr="007C61BE">
              <w:rPr>
                <w:rFonts w:asciiTheme="minorHAnsi" w:eastAsia="Times New Roman" w:hAnsiTheme="minorHAnsi"/>
                <w:b/>
                <w:bCs/>
                <w:i/>
                <w:color w:val="000000"/>
                <w:sz w:val="18"/>
                <w:szCs w:val="18"/>
                <w:vertAlign w:val="superscript"/>
                <w:lang w:eastAsia="en-GB"/>
              </w:rPr>
              <w:t xml:space="preserve"> d</w:t>
            </w:r>
          </w:p>
        </w:tc>
      </w:tr>
      <w:tr w:rsidR="007C61BE" w:rsidRPr="007C61BE" w14:paraId="25FEF796" w14:textId="77777777" w:rsidTr="007C61BE">
        <w:trPr>
          <w:trHeight w:val="300"/>
        </w:trPr>
        <w:tc>
          <w:tcPr>
            <w:tcW w:w="9322" w:type="dxa"/>
            <w:gridSpan w:val="10"/>
            <w:tcBorders>
              <w:top w:val="single" w:sz="4" w:space="0" w:color="auto"/>
              <w:left w:val="nil"/>
              <w:bottom w:val="single" w:sz="4" w:space="0" w:color="auto"/>
            </w:tcBorders>
          </w:tcPr>
          <w:p w14:paraId="448C6812" w14:textId="77777777" w:rsidR="007C61BE" w:rsidRPr="007C61BE" w:rsidRDefault="007C61BE" w:rsidP="007C61BE">
            <w:pPr>
              <w:rPr>
                <w:rFonts w:asciiTheme="minorHAnsi" w:eastAsia="Times New Roman" w:hAnsiTheme="minorHAnsi"/>
                <w:bCs/>
                <w:color w:val="000000"/>
                <w:sz w:val="18"/>
                <w:szCs w:val="18"/>
                <w:lang w:eastAsia="en-GB"/>
              </w:rPr>
            </w:pPr>
            <w:r w:rsidRPr="007C61BE">
              <w:rPr>
                <w:rFonts w:asciiTheme="minorHAnsi" w:eastAsia="Times New Roman" w:hAnsiTheme="minorHAnsi"/>
                <w:bCs/>
                <w:color w:val="000000"/>
                <w:sz w:val="18"/>
                <w:szCs w:val="18"/>
                <w:lang w:eastAsia="en-GB"/>
              </w:rPr>
              <w:t xml:space="preserve">a:  33.07% of the full </w:t>
            </w:r>
            <w:proofErr w:type="gramStart"/>
            <w:r w:rsidRPr="007C61BE">
              <w:rPr>
                <w:rFonts w:asciiTheme="minorHAnsi" w:eastAsia="Times New Roman" w:hAnsiTheme="minorHAnsi"/>
                <w:bCs/>
                <w:color w:val="000000"/>
                <w:sz w:val="18"/>
                <w:szCs w:val="18"/>
                <w:lang w:eastAsia="en-GB"/>
              </w:rPr>
              <w:t>sample  (</w:t>
            </w:r>
            <w:proofErr w:type="gramEnd"/>
            <w:r w:rsidRPr="007C61BE">
              <w:rPr>
                <w:rFonts w:asciiTheme="minorHAnsi" w:eastAsia="Times New Roman" w:hAnsiTheme="minorHAnsi"/>
                <w:bCs/>
                <w:color w:val="000000"/>
                <w:sz w:val="18"/>
                <w:szCs w:val="18"/>
                <w:lang w:eastAsia="en-GB"/>
              </w:rPr>
              <w:t>6,394 households) experienced one or more of the life events listed in the table.</w:t>
            </w:r>
          </w:p>
          <w:p w14:paraId="59814ED5" w14:textId="77777777" w:rsidR="007C61BE" w:rsidRPr="007C61BE" w:rsidRDefault="007C61BE" w:rsidP="007C61BE">
            <w:pPr>
              <w:rPr>
                <w:rFonts w:asciiTheme="minorHAnsi" w:eastAsia="Times New Roman" w:hAnsiTheme="minorHAnsi"/>
                <w:bCs/>
                <w:color w:val="000000"/>
                <w:sz w:val="18"/>
                <w:szCs w:val="18"/>
                <w:lang w:eastAsia="en-GB"/>
              </w:rPr>
            </w:pPr>
            <w:r w:rsidRPr="007C61BE">
              <w:rPr>
                <w:rFonts w:asciiTheme="minorHAnsi" w:eastAsia="Times New Roman" w:hAnsiTheme="minorHAnsi"/>
                <w:bCs/>
                <w:color w:val="000000"/>
                <w:sz w:val="18"/>
                <w:szCs w:val="18"/>
                <w:lang w:eastAsia="en-GB"/>
              </w:rPr>
              <w:t xml:space="preserve">b: Note that the full sample includes 3+ car owners. This subgroup is not displayed in the table.   </w:t>
            </w:r>
          </w:p>
          <w:p w14:paraId="50BA287B" w14:textId="77777777" w:rsidR="007C61BE" w:rsidRPr="007C61BE" w:rsidRDefault="007C61BE" w:rsidP="007C61BE">
            <w:pPr>
              <w:rPr>
                <w:rFonts w:asciiTheme="minorHAnsi" w:eastAsia="Times New Roman" w:hAnsiTheme="minorHAnsi"/>
                <w:bCs/>
                <w:color w:val="000000"/>
                <w:sz w:val="18"/>
                <w:szCs w:val="18"/>
                <w:lang w:eastAsia="en-GB"/>
              </w:rPr>
            </w:pPr>
            <w:r w:rsidRPr="007C61BE">
              <w:rPr>
                <w:rFonts w:asciiTheme="minorHAnsi" w:eastAsia="Times New Roman" w:hAnsiTheme="minorHAnsi"/>
                <w:bCs/>
                <w:color w:val="000000"/>
                <w:sz w:val="18"/>
                <w:szCs w:val="18"/>
                <w:lang w:eastAsia="en-GB"/>
              </w:rPr>
              <w:t xml:space="preserve">c: The number of households in the relevant subsample that experienced the life event.  </w:t>
            </w:r>
            <w:proofErr w:type="gramStart"/>
            <w:r w:rsidRPr="007C61BE">
              <w:rPr>
                <w:rFonts w:asciiTheme="minorHAnsi" w:eastAsia="Times New Roman" w:hAnsiTheme="minorHAnsi"/>
                <w:bCs/>
                <w:color w:val="000000"/>
                <w:sz w:val="18"/>
                <w:szCs w:val="18"/>
                <w:lang w:eastAsia="en-GB"/>
              </w:rPr>
              <w:t>e.g.</w:t>
            </w:r>
            <w:proofErr w:type="gramEnd"/>
            <w:r w:rsidRPr="007C61BE">
              <w:rPr>
                <w:rFonts w:asciiTheme="minorHAnsi" w:eastAsia="Times New Roman" w:hAnsiTheme="minorHAnsi"/>
                <w:bCs/>
                <w:color w:val="000000"/>
                <w:sz w:val="18"/>
                <w:szCs w:val="18"/>
                <w:lang w:eastAsia="en-GB"/>
              </w:rPr>
              <w:t xml:space="preserve"> 170 of the 0 car owning households (n=4472) experienced the ‘changed employer’ event. 24.71% of these households also experienced the 0-1+ car level change. </w:t>
            </w:r>
          </w:p>
          <w:p w14:paraId="10AFCE21" w14:textId="77777777" w:rsidR="007C61BE" w:rsidRPr="007C61BE" w:rsidRDefault="007C61BE" w:rsidP="007C61BE">
            <w:pPr>
              <w:rPr>
                <w:rFonts w:asciiTheme="minorHAnsi" w:eastAsia="Times New Roman" w:hAnsiTheme="minorHAnsi"/>
                <w:bCs/>
                <w:color w:val="000000"/>
                <w:sz w:val="18"/>
                <w:szCs w:val="18"/>
                <w:lang w:eastAsia="en-GB"/>
              </w:rPr>
            </w:pPr>
            <w:r w:rsidRPr="007C61BE">
              <w:rPr>
                <w:rFonts w:asciiTheme="minorHAnsi" w:eastAsia="Times New Roman" w:hAnsiTheme="minorHAnsi"/>
                <w:bCs/>
                <w:color w:val="000000"/>
                <w:sz w:val="18"/>
                <w:szCs w:val="18"/>
                <w:lang w:eastAsia="en-GB"/>
              </w:rPr>
              <w:t xml:space="preserve">d:  % of the car ownership subgroup that experienced the </w:t>
            </w:r>
            <w:proofErr w:type="gramStart"/>
            <w:r w:rsidRPr="007C61BE">
              <w:rPr>
                <w:rFonts w:asciiTheme="minorHAnsi" w:eastAsia="Times New Roman" w:hAnsiTheme="minorHAnsi"/>
                <w:bCs/>
                <w:color w:val="000000"/>
                <w:sz w:val="18"/>
                <w:szCs w:val="18"/>
                <w:lang w:eastAsia="en-GB"/>
              </w:rPr>
              <w:t>relevant  car</w:t>
            </w:r>
            <w:proofErr w:type="gramEnd"/>
            <w:r w:rsidRPr="007C61BE">
              <w:rPr>
                <w:rFonts w:asciiTheme="minorHAnsi" w:eastAsia="Times New Roman" w:hAnsiTheme="minorHAnsi"/>
                <w:bCs/>
                <w:color w:val="000000"/>
                <w:sz w:val="18"/>
                <w:szCs w:val="18"/>
                <w:lang w:eastAsia="en-GB"/>
              </w:rPr>
              <w:t xml:space="preserve"> ownership level change e.g. 10.35% of the 0 car sample (n=4472) overall had experienced the 0-1+ car level change. </w:t>
            </w:r>
          </w:p>
          <w:p w14:paraId="43837A7D" w14:textId="77777777" w:rsidR="007C61BE" w:rsidRPr="007C61BE" w:rsidRDefault="007C61BE" w:rsidP="007C61BE">
            <w:pPr>
              <w:rPr>
                <w:rFonts w:asciiTheme="minorHAnsi" w:eastAsia="Times New Roman" w:hAnsiTheme="minorHAnsi"/>
                <w:bCs/>
                <w:color w:val="000000"/>
                <w:sz w:val="18"/>
                <w:szCs w:val="18"/>
                <w:lang w:eastAsia="en-GB"/>
              </w:rPr>
            </w:pPr>
            <w:r w:rsidRPr="007C61BE">
              <w:rPr>
                <w:rFonts w:asciiTheme="minorHAnsi" w:eastAsia="Times New Roman" w:hAnsiTheme="minorHAnsi"/>
                <w:bCs/>
                <w:color w:val="000000"/>
                <w:sz w:val="18"/>
                <w:szCs w:val="18"/>
                <w:lang w:eastAsia="en-GB"/>
              </w:rPr>
              <w:t>* life event subgroup has a higher/lower prevalence of car ownership change compared to subsample average, significant at 95% level</w:t>
            </w:r>
          </w:p>
        </w:tc>
      </w:tr>
    </w:tbl>
    <w:p w14:paraId="416CF7BB" w14:textId="77777777" w:rsidR="007C61BE" w:rsidRPr="007C61BE" w:rsidRDefault="007C61BE" w:rsidP="007C61BE">
      <w:pPr>
        <w:rPr>
          <w:rFonts w:ascii="Arial" w:eastAsia="Times New Roman" w:hAnsi="Arial" w:cs="Arial"/>
          <w:sz w:val="24"/>
          <w:szCs w:val="24"/>
          <w:lang w:eastAsia="en-GB"/>
        </w:rPr>
      </w:pPr>
    </w:p>
    <w:p w14:paraId="7AB1724D" w14:textId="77777777" w:rsidR="000C2C9C" w:rsidRDefault="000C2C9C" w:rsidP="00D24B8A">
      <w:pPr>
        <w:rPr>
          <w:rFonts w:ascii="Arial" w:eastAsia="Times New Roman" w:hAnsi="Arial" w:cs="Arial"/>
          <w:sz w:val="24"/>
          <w:szCs w:val="24"/>
          <w:lang w:eastAsia="en-GB"/>
        </w:rPr>
      </w:pPr>
    </w:p>
    <w:p w14:paraId="154C8ACB" w14:textId="1F738340" w:rsidR="00E335DB" w:rsidRDefault="00E335DB" w:rsidP="00D24B8A">
      <w:pPr>
        <w:rPr>
          <w:rFonts w:ascii="Arial" w:eastAsia="Times New Roman" w:hAnsi="Arial" w:cs="Arial"/>
          <w:sz w:val="24"/>
          <w:szCs w:val="24"/>
          <w:lang w:eastAsia="en-GB"/>
        </w:rPr>
      </w:pPr>
      <w:r>
        <w:rPr>
          <w:rFonts w:ascii="Arial" w:eastAsia="Times New Roman" w:hAnsi="Arial" w:cs="Arial"/>
          <w:sz w:val="24"/>
          <w:szCs w:val="24"/>
          <w:lang w:eastAsia="en-GB"/>
        </w:rPr>
        <w:t>The results of the panel data analysis are summarised in Figure 3</w:t>
      </w:r>
      <w:r w:rsidR="005C2E23">
        <w:rPr>
          <w:rFonts w:ascii="Arial" w:eastAsia="Times New Roman" w:hAnsi="Arial" w:cs="Arial"/>
          <w:sz w:val="24"/>
          <w:szCs w:val="24"/>
          <w:lang w:eastAsia="en-GB"/>
        </w:rPr>
        <w:t xml:space="preserve"> </w:t>
      </w:r>
      <w:r w:rsidR="00EB6400">
        <w:rPr>
          <w:rFonts w:ascii="Arial" w:eastAsia="Times New Roman" w:hAnsi="Arial" w:cs="Arial"/>
          <w:sz w:val="24"/>
          <w:szCs w:val="24"/>
          <w:lang w:eastAsia="en-GB"/>
        </w:rPr>
        <w:t xml:space="preserve">and </w:t>
      </w:r>
      <w:r w:rsidR="005C2E23">
        <w:rPr>
          <w:rFonts w:ascii="Arial" w:eastAsia="Times New Roman" w:hAnsi="Arial" w:cs="Arial"/>
          <w:sz w:val="24"/>
          <w:szCs w:val="24"/>
          <w:lang w:eastAsia="en-GB"/>
        </w:rPr>
        <w:t>reported in full in Clark et al. (2016b)</w:t>
      </w:r>
      <w:r>
        <w:rPr>
          <w:rFonts w:ascii="Arial" w:eastAsia="Times New Roman" w:hAnsi="Arial" w:cs="Arial"/>
          <w:sz w:val="24"/>
          <w:szCs w:val="24"/>
          <w:lang w:eastAsia="en-GB"/>
        </w:rPr>
        <w:t>.</w:t>
      </w:r>
    </w:p>
    <w:p w14:paraId="3475384E" w14:textId="77777777" w:rsidR="00E335DB" w:rsidRDefault="00E335DB" w:rsidP="000E547B">
      <w:pPr>
        <w:rPr>
          <w:rFonts w:ascii="Arial" w:eastAsia="Times New Roman" w:hAnsi="Arial" w:cs="Arial"/>
          <w:sz w:val="24"/>
          <w:szCs w:val="24"/>
          <w:lang w:eastAsia="en-GB"/>
        </w:rPr>
      </w:pPr>
      <w:r>
        <w:rPr>
          <w:rFonts w:ascii="Arial" w:eastAsia="Times New Roman" w:hAnsi="Arial" w:cs="Arial"/>
          <w:sz w:val="24"/>
          <w:szCs w:val="24"/>
          <w:lang w:eastAsia="en-GB"/>
        </w:rPr>
        <w:br w:type="page"/>
      </w: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007"/>
        <w:gridCol w:w="3009"/>
      </w:tblGrid>
      <w:tr w:rsidR="00E335DB" w:rsidRPr="00E335DB" w14:paraId="527F1114" w14:textId="77777777" w:rsidTr="00E458DE">
        <w:trPr>
          <w:jc w:val="center"/>
        </w:trPr>
        <w:tc>
          <w:tcPr>
            <w:tcW w:w="1667" w:type="pct"/>
            <w:shd w:val="clear" w:color="auto" w:fill="auto"/>
          </w:tcPr>
          <w:p w14:paraId="0FFDE8C6" w14:textId="77777777" w:rsidR="00E335DB" w:rsidRPr="004F521A" w:rsidRDefault="00E335DB" w:rsidP="00E335DB">
            <w:pPr>
              <w:spacing w:beforeLines="40" w:before="96" w:afterLines="40" w:after="96"/>
              <w:ind w:right="186"/>
              <w:jc w:val="both"/>
              <w:rPr>
                <w:rFonts w:ascii="Arial" w:hAnsi="Arial"/>
                <w:sz w:val="16"/>
                <w:szCs w:val="16"/>
                <w:lang w:eastAsia="zh-CN"/>
              </w:rPr>
            </w:pPr>
          </w:p>
        </w:tc>
        <w:tc>
          <w:tcPr>
            <w:tcW w:w="1666" w:type="pct"/>
            <w:shd w:val="clear" w:color="auto" w:fill="D9D9D9" w:themeFill="background1" w:themeFillShade="D9"/>
          </w:tcPr>
          <w:p w14:paraId="1AD79EA4" w14:textId="77777777" w:rsidR="00E335DB" w:rsidRPr="004F521A" w:rsidRDefault="00E335DB" w:rsidP="00E335DB">
            <w:pPr>
              <w:spacing w:beforeLines="40" w:before="96" w:afterLines="40" w:after="96"/>
              <w:ind w:right="186"/>
              <w:jc w:val="both"/>
              <w:rPr>
                <w:rFonts w:ascii="Arial" w:hAnsi="Arial"/>
                <w:b/>
                <w:sz w:val="16"/>
                <w:szCs w:val="16"/>
                <w:lang w:eastAsia="zh-CN"/>
              </w:rPr>
            </w:pPr>
            <w:r w:rsidRPr="004F521A">
              <w:rPr>
                <w:rFonts w:ascii="Arial" w:hAnsi="Arial"/>
                <w:b/>
                <w:sz w:val="16"/>
                <w:szCs w:val="16"/>
                <w:lang w:eastAsia="zh-CN"/>
              </w:rPr>
              <w:t>2</w:t>
            </w:r>
            <w:r w:rsidR="000E547B" w:rsidRPr="004F521A">
              <w:rPr>
                <w:rFonts w:ascii="Arial" w:hAnsi="Arial"/>
                <w:b/>
                <w:sz w:val="16"/>
                <w:szCs w:val="16"/>
                <w:lang w:eastAsia="zh-CN"/>
              </w:rPr>
              <w:t>+</w:t>
            </w:r>
            <w:r w:rsidRPr="004F521A">
              <w:rPr>
                <w:rFonts w:ascii="Arial" w:hAnsi="Arial"/>
                <w:b/>
                <w:sz w:val="16"/>
                <w:szCs w:val="16"/>
                <w:lang w:eastAsia="zh-CN"/>
              </w:rPr>
              <w:t xml:space="preserve"> to 1 car: </w:t>
            </w:r>
          </w:p>
          <w:p w14:paraId="5CEDC195" w14:textId="77777777" w:rsidR="00E335DB" w:rsidRPr="004F521A" w:rsidRDefault="00E335DB" w:rsidP="00E335DB">
            <w:pPr>
              <w:spacing w:beforeLines="40" w:before="96" w:afterLines="40" w:after="96"/>
              <w:ind w:right="140"/>
              <w:jc w:val="both"/>
              <w:rPr>
                <w:rFonts w:ascii="Arial" w:hAnsi="Arial"/>
                <w:sz w:val="16"/>
                <w:szCs w:val="16"/>
                <w:lang w:eastAsia="zh-CN"/>
              </w:rPr>
            </w:pPr>
            <w:r w:rsidRPr="004F521A">
              <w:rPr>
                <w:rFonts w:ascii="Arial" w:hAnsi="Arial"/>
                <w:sz w:val="16"/>
                <w:szCs w:val="16"/>
                <w:lang w:eastAsia="zh-CN"/>
              </w:rPr>
              <w:t xml:space="preserve">Predicted by following characteristics at wave one: </w:t>
            </w:r>
          </w:p>
          <w:p w14:paraId="28286053" w14:textId="64605FB9" w:rsidR="00E335DB" w:rsidRPr="004F521A" w:rsidRDefault="00E335DB" w:rsidP="00E335DB">
            <w:pPr>
              <w:spacing w:beforeLines="40" w:before="96" w:afterLines="40" w:after="96"/>
              <w:ind w:right="186"/>
              <w:jc w:val="both"/>
              <w:rPr>
                <w:rFonts w:ascii="Arial" w:hAnsi="Arial"/>
                <w:sz w:val="16"/>
                <w:szCs w:val="16"/>
                <w:lang w:eastAsia="zh-CN"/>
              </w:rPr>
            </w:pPr>
            <w:r w:rsidRPr="004F521A">
              <w:rPr>
                <w:rFonts w:ascii="Arial" w:hAnsi="Arial"/>
                <w:sz w:val="16"/>
                <w:szCs w:val="16"/>
                <w:lang w:eastAsia="zh-CN"/>
              </w:rPr>
              <w:t xml:space="preserve">single-person household, </w:t>
            </w:r>
            <w:r w:rsidR="009B29D2" w:rsidRPr="009B29D2">
              <w:rPr>
                <w:rFonts w:ascii="Arial" w:hAnsi="Arial"/>
                <w:sz w:val="16"/>
                <w:szCs w:val="16"/>
                <w:lang w:eastAsia="zh-CN"/>
              </w:rPr>
              <w:t>non-couple households</w:t>
            </w:r>
            <w:r w:rsidRPr="004F521A">
              <w:rPr>
                <w:rFonts w:ascii="Arial" w:hAnsi="Arial"/>
                <w:sz w:val="16"/>
                <w:szCs w:val="16"/>
                <w:lang w:eastAsia="zh-CN"/>
              </w:rPr>
              <w:t>, in 25-29 age group, lower income, do not have educational qualification, live in London</w:t>
            </w:r>
            <w:r w:rsidR="00E03BE9">
              <w:rPr>
                <w:rFonts w:ascii="Arial" w:hAnsi="Arial"/>
                <w:sz w:val="16"/>
                <w:szCs w:val="16"/>
                <w:lang w:eastAsia="zh-CN"/>
              </w:rPr>
              <w:t xml:space="preserve"> or</w:t>
            </w:r>
            <w:r w:rsidRPr="004F521A">
              <w:rPr>
                <w:rFonts w:ascii="Arial" w:hAnsi="Arial"/>
                <w:sz w:val="16"/>
                <w:szCs w:val="16"/>
                <w:lang w:eastAsia="zh-CN"/>
              </w:rPr>
              <w:t xml:space="preserve"> </w:t>
            </w:r>
            <w:proofErr w:type="gramStart"/>
            <w:r w:rsidRPr="004F521A">
              <w:rPr>
                <w:rFonts w:ascii="Arial" w:hAnsi="Arial"/>
                <w:sz w:val="16"/>
                <w:szCs w:val="16"/>
                <w:lang w:eastAsia="zh-CN"/>
              </w:rPr>
              <w:t>live in</w:t>
            </w:r>
            <w:proofErr w:type="gramEnd"/>
            <w:r w:rsidRPr="004F521A">
              <w:rPr>
                <w:rFonts w:ascii="Arial" w:hAnsi="Arial"/>
                <w:sz w:val="16"/>
                <w:szCs w:val="16"/>
                <w:lang w:eastAsia="zh-CN"/>
              </w:rPr>
              <w:t xml:space="preserve"> area of higher deprivation</w:t>
            </w:r>
          </w:p>
          <w:p w14:paraId="300418E9" w14:textId="77777777" w:rsidR="00E335DB" w:rsidRPr="004F521A" w:rsidRDefault="00E335DB" w:rsidP="00E335DB">
            <w:pPr>
              <w:spacing w:beforeLines="40" w:before="96" w:afterLines="40" w:after="96"/>
              <w:ind w:right="186"/>
              <w:jc w:val="both"/>
              <w:rPr>
                <w:rFonts w:ascii="Arial" w:hAnsi="Arial"/>
                <w:sz w:val="16"/>
                <w:szCs w:val="16"/>
                <w:lang w:eastAsia="zh-CN"/>
              </w:rPr>
            </w:pPr>
            <w:r w:rsidRPr="004F521A">
              <w:rPr>
                <w:rFonts w:ascii="Arial" w:hAnsi="Arial"/>
                <w:sz w:val="16"/>
                <w:szCs w:val="16"/>
                <w:lang w:eastAsia="zh-CN"/>
              </w:rPr>
              <w:t>Predicted by experiencing following life events:</w:t>
            </w:r>
          </w:p>
          <w:p w14:paraId="283C646F" w14:textId="6045385D" w:rsidR="00E335DB" w:rsidRPr="004F521A" w:rsidRDefault="00E335DB" w:rsidP="00E335DB">
            <w:pPr>
              <w:spacing w:beforeLines="40" w:before="96" w:afterLines="40" w:after="96"/>
              <w:jc w:val="lowKashida"/>
              <w:rPr>
                <w:rFonts w:ascii="Arial" w:hAnsi="Arial"/>
                <w:sz w:val="16"/>
                <w:szCs w:val="16"/>
                <w:lang w:eastAsia="zh-CN"/>
              </w:rPr>
            </w:pPr>
            <w:r w:rsidRPr="004F521A">
              <w:rPr>
                <w:rFonts w:ascii="Arial" w:hAnsi="Arial"/>
                <w:sz w:val="16"/>
                <w:szCs w:val="16"/>
                <w:lang w:eastAsia="zh-CN"/>
              </w:rPr>
              <w:t>loss of adult (especially due to partner dissolution)</w:t>
            </w:r>
          </w:p>
          <w:p w14:paraId="2FE5BC3C" w14:textId="77777777" w:rsidR="00E335DB" w:rsidRPr="004F521A" w:rsidRDefault="00E335DB" w:rsidP="00E335DB">
            <w:pPr>
              <w:spacing w:beforeLines="40" w:before="96" w:afterLines="40" w:after="96"/>
              <w:jc w:val="lowKashida"/>
              <w:rPr>
                <w:rFonts w:ascii="Arial" w:hAnsi="Arial"/>
                <w:sz w:val="16"/>
                <w:szCs w:val="16"/>
                <w:lang w:eastAsia="zh-CN"/>
              </w:rPr>
            </w:pPr>
            <w:r w:rsidRPr="004F521A">
              <w:rPr>
                <w:rFonts w:ascii="Arial" w:hAnsi="Arial"/>
                <w:sz w:val="16"/>
                <w:szCs w:val="16"/>
                <w:lang w:eastAsia="zh-CN"/>
              </w:rPr>
              <w:t>having a child</w:t>
            </w:r>
          </w:p>
          <w:p w14:paraId="1B730F55" w14:textId="77777777" w:rsidR="00E335DB" w:rsidRPr="004F521A" w:rsidRDefault="00E335DB" w:rsidP="00E335DB">
            <w:pPr>
              <w:spacing w:beforeLines="40" w:before="96" w:afterLines="40" w:after="96"/>
              <w:jc w:val="lowKashida"/>
              <w:rPr>
                <w:rFonts w:ascii="Arial" w:hAnsi="Arial"/>
                <w:sz w:val="16"/>
                <w:szCs w:val="16"/>
                <w:lang w:eastAsia="zh-CN"/>
              </w:rPr>
            </w:pPr>
            <w:r w:rsidRPr="004F521A">
              <w:rPr>
                <w:rFonts w:ascii="Arial" w:hAnsi="Arial"/>
                <w:sz w:val="16"/>
                <w:szCs w:val="16"/>
                <w:lang w:eastAsia="zh-CN"/>
              </w:rPr>
              <w:t>loss of employment</w:t>
            </w:r>
          </w:p>
          <w:p w14:paraId="281FF8F0" w14:textId="77777777" w:rsidR="00E335DB" w:rsidRPr="004F521A" w:rsidRDefault="00E335DB" w:rsidP="00E335DB">
            <w:pPr>
              <w:spacing w:beforeLines="40" w:before="96" w:afterLines="40" w:after="96"/>
              <w:ind w:right="186"/>
              <w:jc w:val="lowKashida"/>
              <w:rPr>
                <w:rFonts w:ascii="Arial" w:hAnsi="Arial"/>
                <w:sz w:val="16"/>
                <w:szCs w:val="16"/>
                <w:lang w:eastAsia="zh-CN"/>
              </w:rPr>
            </w:pPr>
            <w:r w:rsidRPr="004F521A">
              <w:rPr>
                <w:rFonts w:ascii="Arial" w:hAnsi="Arial"/>
                <w:sz w:val="16"/>
                <w:szCs w:val="16"/>
                <w:lang w:eastAsia="zh-CN"/>
              </w:rPr>
              <w:t>decrease in income</w:t>
            </w:r>
          </w:p>
          <w:p w14:paraId="6D9DC67B" w14:textId="1042BE0D" w:rsidR="00E335DB" w:rsidRPr="004F521A" w:rsidRDefault="00E335DB" w:rsidP="00E335DB">
            <w:pPr>
              <w:spacing w:beforeLines="40" w:before="96" w:afterLines="40" w:after="96"/>
              <w:ind w:right="186"/>
              <w:jc w:val="both"/>
              <w:rPr>
                <w:rFonts w:ascii="Arial" w:hAnsi="Arial"/>
                <w:sz w:val="16"/>
                <w:szCs w:val="16"/>
                <w:lang w:eastAsia="zh-CN"/>
              </w:rPr>
            </w:pPr>
            <w:r w:rsidRPr="004F521A">
              <w:rPr>
                <w:rFonts w:ascii="Arial" w:hAnsi="Arial"/>
                <w:sz w:val="16"/>
                <w:szCs w:val="16"/>
                <w:lang w:eastAsia="zh-CN"/>
              </w:rPr>
              <w:t xml:space="preserve">moving home (especially to area of higher population density) </w:t>
            </w:r>
          </w:p>
        </w:tc>
        <w:tc>
          <w:tcPr>
            <w:tcW w:w="1667" w:type="pct"/>
            <w:shd w:val="clear" w:color="auto" w:fill="F2F2F2" w:themeFill="background1" w:themeFillShade="F2"/>
          </w:tcPr>
          <w:p w14:paraId="58D45ED5" w14:textId="77777777" w:rsidR="00E335DB" w:rsidRPr="004F521A" w:rsidRDefault="00E335DB" w:rsidP="00E335DB">
            <w:pPr>
              <w:spacing w:beforeLines="40" w:before="96" w:afterLines="40" w:after="96"/>
              <w:jc w:val="lowKashida"/>
              <w:rPr>
                <w:rFonts w:ascii="Arial" w:hAnsi="Arial"/>
                <w:b/>
                <w:sz w:val="16"/>
                <w:szCs w:val="16"/>
                <w:lang w:eastAsia="zh-CN"/>
              </w:rPr>
            </w:pPr>
            <w:r w:rsidRPr="004F521A">
              <w:rPr>
                <w:rFonts w:ascii="Arial" w:hAnsi="Arial"/>
                <w:b/>
                <w:sz w:val="16"/>
                <w:szCs w:val="16"/>
                <w:lang w:eastAsia="zh-CN"/>
              </w:rPr>
              <w:t>2</w:t>
            </w:r>
            <w:r w:rsidR="000E547B" w:rsidRPr="004F521A">
              <w:rPr>
                <w:rFonts w:ascii="Arial" w:hAnsi="Arial"/>
                <w:b/>
                <w:sz w:val="16"/>
                <w:szCs w:val="16"/>
                <w:lang w:eastAsia="zh-CN"/>
              </w:rPr>
              <w:t>+</w:t>
            </w:r>
            <w:r w:rsidRPr="004F521A">
              <w:rPr>
                <w:rFonts w:ascii="Arial" w:hAnsi="Arial"/>
                <w:b/>
                <w:sz w:val="16"/>
                <w:szCs w:val="16"/>
                <w:lang w:eastAsia="zh-CN"/>
              </w:rPr>
              <w:t xml:space="preserve"> cars: </w:t>
            </w:r>
          </w:p>
          <w:p w14:paraId="3D89A3DD" w14:textId="77777777" w:rsidR="00EB6400" w:rsidRDefault="00EB6400" w:rsidP="00E335DB">
            <w:pPr>
              <w:spacing w:beforeLines="40" w:before="96" w:afterLines="40" w:after="96"/>
              <w:ind w:right="140"/>
              <w:jc w:val="lowKashida"/>
              <w:rPr>
                <w:rFonts w:ascii="Arial" w:hAnsi="Arial"/>
                <w:sz w:val="16"/>
                <w:szCs w:val="16"/>
                <w:lang w:eastAsia="zh-CN"/>
              </w:rPr>
            </w:pPr>
            <w:r w:rsidRPr="00EB6400">
              <w:rPr>
                <w:rFonts w:ascii="Arial" w:hAnsi="Arial"/>
                <w:sz w:val="16"/>
                <w:szCs w:val="16"/>
                <w:lang w:eastAsia="zh-CN"/>
              </w:rPr>
              <w:t>Predicted by following characteristics</w:t>
            </w:r>
            <w:r>
              <w:rPr>
                <w:rFonts w:ascii="Arial" w:hAnsi="Arial"/>
                <w:sz w:val="16"/>
                <w:szCs w:val="16"/>
                <w:lang w:eastAsia="zh-CN"/>
              </w:rPr>
              <w:t>:</w:t>
            </w:r>
          </w:p>
          <w:p w14:paraId="6646FED9" w14:textId="3DF5F31C" w:rsidR="00E335DB" w:rsidRPr="004F521A" w:rsidRDefault="00E335DB" w:rsidP="00E335DB">
            <w:pPr>
              <w:spacing w:beforeLines="40" w:before="96" w:afterLines="40" w:after="96"/>
              <w:ind w:right="140"/>
              <w:jc w:val="lowKashida"/>
              <w:rPr>
                <w:rFonts w:ascii="Arial" w:hAnsi="Arial"/>
                <w:sz w:val="16"/>
                <w:szCs w:val="16"/>
                <w:lang w:eastAsia="zh-CN"/>
              </w:rPr>
            </w:pPr>
            <w:r w:rsidRPr="004F521A">
              <w:rPr>
                <w:rFonts w:ascii="Arial" w:hAnsi="Arial"/>
                <w:sz w:val="16"/>
                <w:szCs w:val="16"/>
                <w:lang w:eastAsia="zh-CN"/>
              </w:rPr>
              <w:t xml:space="preserve">multi-person households </w:t>
            </w:r>
            <w:r w:rsidR="00E03BE9">
              <w:rPr>
                <w:rFonts w:ascii="Arial" w:hAnsi="Arial"/>
                <w:sz w:val="16"/>
                <w:szCs w:val="16"/>
                <w:lang w:eastAsia="zh-CN"/>
              </w:rPr>
              <w:t>or</w:t>
            </w:r>
            <w:r w:rsidR="00E03BE9" w:rsidRPr="004F521A">
              <w:rPr>
                <w:rFonts w:ascii="Arial" w:hAnsi="Arial"/>
                <w:sz w:val="16"/>
                <w:szCs w:val="16"/>
                <w:lang w:eastAsia="zh-CN"/>
              </w:rPr>
              <w:t xml:space="preserve"> </w:t>
            </w:r>
            <w:r w:rsidR="009B29D2" w:rsidRPr="009B29D2">
              <w:rPr>
                <w:rFonts w:ascii="Arial" w:hAnsi="Arial"/>
                <w:sz w:val="16"/>
                <w:szCs w:val="16"/>
                <w:lang w:eastAsia="zh-CN"/>
              </w:rPr>
              <w:t>couple households</w:t>
            </w:r>
          </w:p>
          <w:p w14:paraId="4CABB322" w14:textId="7CA0ED41" w:rsidR="00E335DB" w:rsidRPr="004F521A" w:rsidRDefault="00E335DB" w:rsidP="00E335DB">
            <w:pPr>
              <w:spacing w:beforeLines="40" w:before="96" w:afterLines="40" w:after="96"/>
              <w:ind w:right="140"/>
              <w:jc w:val="lowKashida"/>
              <w:rPr>
                <w:rFonts w:ascii="Arial" w:hAnsi="Arial"/>
                <w:sz w:val="16"/>
                <w:szCs w:val="16"/>
                <w:lang w:eastAsia="zh-CN"/>
              </w:rPr>
            </w:pPr>
            <w:r w:rsidRPr="004F521A">
              <w:rPr>
                <w:rFonts w:ascii="Arial" w:hAnsi="Arial"/>
                <w:sz w:val="16"/>
                <w:szCs w:val="16"/>
                <w:lang w:eastAsia="zh-CN"/>
              </w:rPr>
              <w:t xml:space="preserve">in </w:t>
            </w:r>
            <w:r w:rsidR="00E03BE9">
              <w:rPr>
                <w:rFonts w:ascii="Arial" w:hAnsi="Arial"/>
                <w:sz w:val="16"/>
                <w:szCs w:val="16"/>
                <w:lang w:eastAsia="zh-CN"/>
              </w:rPr>
              <w:t>middle to older age groups</w:t>
            </w:r>
            <w:r w:rsidRPr="004F521A">
              <w:rPr>
                <w:rFonts w:ascii="Arial" w:hAnsi="Arial"/>
                <w:sz w:val="16"/>
                <w:szCs w:val="16"/>
                <w:lang w:eastAsia="zh-CN"/>
              </w:rPr>
              <w:t xml:space="preserve"> </w:t>
            </w:r>
            <w:r w:rsidR="00E03BE9">
              <w:rPr>
                <w:rFonts w:ascii="Arial" w:hAnsi="Arial"/>
                <w:sz w:val="16"/>
                <w:szCs w:val="16"/>
                <w:lang w:eastAsia="zh-CN"/>
              </w:rPr>
              <w:t>(45-74)</w:t>
            </w:r>
          </w:p>
          <w:p w14:paraId="7203F332" w14:textId="44BACF8C" w:rsidR="00E335DB" w:rsidRPr="004F521A" w:rsidRDefault="00E335DB" w:rsidP="00E335DB">
            <w:pPr>
              <w:spacing w:beforeLines="40" w:before="96" w:afterLines="40" w:after="96"/>
              <w:ind w:right="140"/>
              <w:jc w:val="lowKashida"/>
              <w:rPr>
                <w:rFonts w:ascii="Arial" w:hAnsi="Arial"/>
                <w:sz w:val="16"/>
                <w:szCs w:val="16"/>
                <w:lang w:eastAsia="zh-CN"/>
              </w:rPr>
            </w:pPr>
            <w:r w:rsidRPr="004F521A">
              <w:rPr>
                <w:rFonts w:ascii="Arial" w:hAnsi="Arial"/>
                <w:sz w:val="16"/>
                <w:szCs w:val="16"/>
                <w:lang w:eastAsia="zh-CN"/>
              </w:rPr>
              <w:t xml:space="preserve">higher income, </w:t>
            </w:r>
            <w:r w:rsidR="00E03BE9">
              <w:rPr>
                <w:rFonts w:ascii="Arial" w:hAnsi="Arial"/>
                <w:sz w:val="16"/>
                <w:szCs w:val="16"/>
                <w:lang w:eastAsia="zh-CN"/>
              </w:rPr>
              <w:t xml:space="preserve">higher </w:t>
            </w:r>
            <w:r w:rsidRPr="004F521A">
              <w:rPr>
                <w:rFonts w:ascii="Arial" w:hAnsi="Arial"/>
                <w:sz w:val="16"/>
                <w:szCs w:val="16"/>
                <w:lang w:eastAsia="zh-CN"/>
              </w:rPr>
              <w:t xml:space="preserve">educational qualifications </w:t>
            </w:r>
            <w:r w:rsidR="00E03BE9">
              <w:rPr>
                <w:rFonts w:ascii="Arial" w:hAnsi="Arial"/>
                <w:sz w:val="16"/>
                <w:szCs w:val="16"/>
                <w:lang w:eastAsia="zh-CN"/>
              </w:rPr>
              <w:t>or</w:t>
            </w:r>
            <w:r w:rsidRPr="004F521A">
              <w:rPr>
                <w:rFonts w:ascii="Arial" w:hAnsi="Arial"/>
                <w:sz w:val="16"/>
                <w:szCs w:val="16"/>
                <w:lang w:eastAsia="zh-CN"/>
              </w:rPr>
              <w:t xml:space="preserve"> in employment</w:t>
            </w:r>
          </w:p>
          <w:p w14:paraId="1C95A8D2" w14:textId="4F662451" w:rsidR="00E335DB" w:rsidRPr="004F521A" w:rsidRDefault="00E335DB" w:rsidP="00E335DB">
            <w:pPr>
              <w:spacing w:beforeLines="40" w:before="96" w:afterLines="40" w:after="96"/>
              <w:ind w:right="140"/>
              <w:jc w:val="lowKashida"/>
              <w:rPr>
                <w:rFonts w:ascii="Arial" w:hAnsi="Arial"/>
                <w:sz w:val="16"/>
                <w:szCs w:val="16"/>
                <w:lang w:eastAsia="zh-CN"/>
              </w:rPr>
            </w:pPr>
            <w:r w:rsidRPr="004F521A">
              <w:rPr>
                <w:rFonts w:ascii="Arial" w:hAnsi="Arial"/>
                <w:sz w:val="16"/>
                <w:szCs w:val="16"/>
                <w:lang w:eastAsia="zh-CN"/>
              </w:rPr>
              <w:t>live outside London, live in area without local amenities</w:t>
            </w:r>
            <w:r w:rsidR="00E03BE9">
              <w:rPr>
                <w:rFonts w:ascii="Arial" w:hAnsi="Arial"/>
                <w:sz w:val="16"/>
                <w:szCs w:val="16"/>
                <w:lang w:eastAsia="zh-CN"/>
              </w:rPr>
              <w:t xml:space="preserve">, live in area without </w:t>
            </w:r>
            <w:r w:rsidRPr="004F521A">
              <w:rPr>
                <w:rFonts w:ascii="Arial" w:hAnsi="Arial"/>
                <w:sz w:val="16"/>
                <w:szCs w:val="16"/>
                <w:lang w:eastAsia="zh-CN"/>
              </w:rPr>
              <w:t xml:space="preserve">rail station </w:t>
            </w:r>
            <w:r w:rsidR="00E03BE9">
              <w:rPr>
                <w:rFonts w:ascii="Arial" w:hAnsi="Arial"/>
                <w:sz w:val="16"/>
                <w:szCs w:val="16"/>
                <w:lang w:eastAsia="zh-CN"/>
              </w:rPr>
              <w:t>or</w:t>
            </w:r>
            <w:r w:rsidRPr="004F521A">
              <w:rPr>
                <w:rFonts w:ascii="Arial" w:hAnsi="Arial"/>
                <w:sz w:val="16"/>
                <w:szCs w:val="16"/>
                <w:lang w:eastAsia="zh-CN"/>
              </w:rPr>
              <w:t xml:space="preserve"> </w:t>
            </w:r>
            <w:proofErr w:type="gramStart"/>
            <w:r w:rsidR="00E03BE9">
              <w:rPr>
                <w:rFonts w:ascii="Arial" w:hAnsi="Arial"/>
                <w:sz w:val="16"/>
                <w:szCs w:val="16"/>
                <w:lang w:eastAsia="zh-CN"/>
              </w:rPr>
              <w:t>live in</w:t>
            </w:r>
            <w:proofErr w:type="gramEnd"/>
            <w:r w:rsidR="00E03BE9">
              <w:rPr>
                <w:rFonts w:ascii="Arial" w:hAnsi="Arial"/>
                <w:sz w:val="16"/>
                <w:szCs w:val="16"/>
                <w:lang w:eastAsia="zh-CN"/>
              </w:rPr>
              <w:t xml:space="preserve"> </w:t>
            </w:r>
            <w:r w:rsidRPr="004F521A">
              <w:rPr>
                <w:rFonts w:ascii="Arial" w:hAnsi="Arial"/>
                <w:sz w:val="16"/>
                <w:szCs w:val="16"/>
                <w:lang w:eastAsia="zh-CN"/>
              </w:rPr>
              <w:t>area of lower deprivation</w:t>
            </w:r>
          </w:p>
          <w:p w14:paraId="347A4A3F" w14:textId="1C8C25CC" w:rsidR="00E335DB" w:rsidRPr="004F521A" w:rsidRDefault="00E335DB" w:rsidP="00E335DB">
            <w:pPr>
              <w:spacing w:beforeLines="40" w:before="96" w:afterLines="40" w:after="96"/>
              <w:ind w:left="189" w:right="140"/>
              <w:jc w:val="center"/>
              <w:rPr>
                <w:rFonts w:ascii="Arial" w:hAnsi="Arial"/>
                <w:sz w:val="16"/>
                <w:szCs w:val="16"/>
                <w:lang w:eastAsia="zh-CN"/>
              </w:rPr>
            </w:pPr>
            <w:r w:rsidRPr="004F521A">
              <w:rPr>
                <w:rFonts w:ascii="Arial" w:hAnsi="Arial"/>
                <w:noProof/>
                <w:sz w:val="16"/>
                <w:szCs w:val="16"/>
                <w:lang w:val="de-DE" w:eastAsia="de-DE"/>
              </w:rPr>
              <w:drawing>
                <wp:inline distT="0" distB="0" distL="0" distR="0" wp14:anchorId="71E4D608" wp14:editId="72F3E9B0">
                  <wp:extent cx="510363" cy="510363"/>
                  <wp:effectExtent l="0" t="0" r="4445" b="4445"/>
                  <wp:docPr id="12" name="Picture 27" descr="MCj043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 name="Picture 27" descr="MCj0434818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2826" cy="512826"/>
                          </a:xfrm>
                          <a:prstGeom prst="rect">
                            <a:avLst/>
                          </a:prstGeom>
                          <a:noFill/>
                        </pic:spPr>
                      </pic:pic>
                    </a:graphicData>
                  </a:graphic>
                </wp:inline>
              </w:drawing>
            </w:r>
            <w:r w:rsidRPr="004F521A">
              <w:rPr>
                <w:rFonts w:ascii="Arial" w:hAnsi="Arial"/>
                <w:noProof/>
                <w:sz w:val="16"/>
                <w:szCs w:val="16"/>
                <w:lang w:val="de-DE" w:eastAsia="de-DE"/>
              </w:rPr>
              <w:drawing>
                <wp:inline distT="0" distB="0" distL="0" distR="0" wp14:anchorId="1258FDA6" wp14:editId="7B0794C1">
                  <wp:extent cx="510363" cy="510363"/>
                  <wp:effectExtent l="0" t="0" r="4445" b="4445"/>
                  <wp:docPr id="13" name="Picture 27" descr="MCj043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 name="Picture 27" descr="MCj04348180000[1]"/>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512826" cy="512826"/>
                          </a:xfrm>
                          <a:prstGeom prst="rect">
                            <a:avLst/>
                          </a:prstGeom>
                          <a:noFill/>
                        </pic:spPr>
                      </pic:pic>
                    </a:graphicData>
                  </a:graphic>
                </wp:inline>
              </w:drawing>
            </w:r>
          </w:p>
        </w:tc>
      </w:tr>
      <w:tr w:rsidR="00E335DB" w:rsidRPr="00E335DB" w14:paraId="1B387EEE" w14:textId="77777777" w:rsidTr="004F521A">
        <w:trPr>
          <w:trHeight w:val="3945"/>
          <w:jc w:val="center"/>
        </w:trPr>
        <w:tc>
          <w:tcPr>
            <w:tcW w:w="1667" w:type="pct"/>
            <w:shd w:val="clear" w:color="auto" w:fill="D9D9D9" w:themeFill="background1" w:themeFillShade="D9"/>
          </w:tcPr>
          <w:p w14:paraId="6FBEFCF6" w14:textId="77777777" w:rsidR="00E335DB" w:rsidRPr="004F521A" w:rsidRDefault="00E335DB" w:rsidP="00E335DB">
            <w:pPr>
              <w:spacing w:beforeLines="40" w:before="96" w:afterLines="40" w:after="96"/>
              <w:ind w:right="186"/>
              <w:jc w:val="lowKashida"/>
              <w:rPr>
                <w:rFonts w:ascii="Arial" w:hAnsi="Arial"/>
                <w:b/>
                <w:sz w:val="16"/>
                <w:szCs w:val="16"/>
                <w:lang w:eastAsia="zh-CN"/>
              </w:rPr>
            </w:pPr>
            <w:r w:rsidRPr="004F521A">
              <w:rPr>
                <w:rFonts w:ascii="Arial" w:hAnsi="Arial"/>
                <w:b/>
                <w:sz w:val="16"/>
                <w:szCs w:val="16"/>
                <w:lang w:eastAsia="zh-CN"/>
              </w:rPr>
              <w:t>1 to 0 car</w:t>
            </w:r>
            <w:r w:rsidRPr="004F521A">
              <w:rPr>
                <w:rFonts w:ascii="Arial" w:hAnsi="Arial"/>
                <w:sz w:val="16"/>
                <w:szCs w:val="16"/>
                <w:lang w:eastAsia="zh-CN"/>
              </w:rPr>
              <w:t xml:space="preserve">: </w:t>
            </w:r>
          </w:p>
          <w:p w14:paraId="0CFB5B43" w14:textId="77777777" w:rsidR="00E335DB" w:rsidRPr="004F521A" w:rsidRDefault="00E335DB" w:rsidP="00E335DB">
            <w:pPr>
              <w:spacing w:beforeLines="40" w:before="96" w:afterLines="40" w:after="96"/>
              <w:ind w:right="162"/>
              <w:jc w:val="lowKashida"/>
              <w:rPr>
                <w:rFonts w:ascii="Arial" w:hAnsi="Arial"/>
                <w:sz w:val="16"/>
                <w:szCs w:val="16"/>
                <w:lang w:eastAsia="zh-CN"/>
              </w:rPr>
            </w:pPr>
            <w:r w:rsidRPr="004F521A">
              <w:rPr>
                <w:rFonts w:ascii="Arial" w:hAnsi="Arial"/>
                <w:sz w:val="16"/>
                <w:szCs w:val="16"/>
                <w:lang w:eastAsia="zh-CN"/>
              </w:rPr>
              <w:t xml:space="preserve">Predicted by following characteristics at wave one: </w:t>
            </w:r>
          </w:p>
          <w:p w14:paraId="21E8D06A" w14:textId="0799BE78" w:rsidR="00E335DB" w:rsidRPr="004F521A" w:rsidRDefault="009B29D2" w:rsidP="00E335DB">
            <w:pPr>
              <w:spacing w:beforeLines="40" w:before="96" w:afterLines="40" w:after="96"/>
              <w:ind w:right="186"/>
              <w:jc w:val="lowKashida"/>
              <w:rPr>
                <w:rFonts w:ascii="Arial" w:hAnsi="Arial"/>
                <w:sz w:val="16"/>
                <w:szCs w:val="16"/>
                <w:lang w:eastAsia="zh-CN"/>
              </w:rPr>
            </w:pPr>
            <w:r>
              <w:rPr>
                <w:rFonts w:ascii="Arial" w:hAnsi="Arial"/>
                <w:sz w:val="16"/>
                <w:szCs w:val="16"/>
                <w:lang w:eastAsia="zh-CN"/>
              </w:rPr>
              <w:t>multi</w:t>
            </w:r>
            <w:r w:rsidR="00E335DB" w:rsidRPr="004F521A">
              <w:rPr>
                <w:rFonts w:ascii="Arial" w:hAnsi="Arial"/>
                <w:sz w:val="16"/>
                <w:szCs w:val="16"/>
                <w:lang w:eastAsia="zh-CN"/>
              </w:rPr>
              <w:t xml:space="preserve">-person household, </w:t>
            </w:r>
            <w:r w:rsidRPr="009B29D2">
              <w:rPr>
                <w:rFonts w:ascii="Arial" w:hAnsi="Arial"/>
                <w:sz w:val="16"/>
                <w:szCs w:val="16"/>
                <w:lang w:eastAsia="zh-CN"/>
              </w:rPr>
              <w:t>non-couple households</w:t>
            </w:r>
            <w:r w:rsidR="00E335DB" w:rsidRPr="004F521A">
              <w:rPr>
                <w:rFonts w:ascii="Arial" w:hAnsi="Arial"/>
                <w:sz w:val="16"/>
                <w:szCs w:val="16"/>
                <w:lang w:eastAsia="zh-CN"/>
              </w:rPr>
              <w:t>, in 16-24 age group, lower income, live in inner London, live in area of higher deprivation</w:t>
            </w:r>
            <w:r w:rsidR="00E03BE9">
              <w:rPr>
                <w:rFonts w:ascii="Arial" w:hAnsi="Arial"/>
                <w:sz w:val="16"/>
                <w:szCs w:val="16"/>
                <w:lang w:eastAsia="zh-CN"/>
              </w:rPr>
              <w:t xml:space="preserve"> or</w:t>
            </w:r>
            <w:r w:rsidR="00E335DB" w:rsidRPr="004F521A">
              <w:rPr>
                <w:rFonts w:ascii="Arial" w:hAnsi="Arial"/>
                <w:sz w:val="16"/>
                <w:szCs w:val="16"/>
                <w:lang w:eastAsia="zh-CN"/>
              </w:rPr>
              <w:t xml:space="preserve"> </w:t>
            </w:r>
            <w:proofErr w:type="gramStart"/>
            <w:r w:rsidR="00E03BE9">
              <w:rPr>
                <w:rFonts w:ascii="Arial" w:hAnsi="Arial"/>
                <w:sz w:val="16"/>
                <w:szCs w:val="16"/>
                <w:lang w:eastAsia="zh-CN"/>
              </w:rPr>
              <w:t>live in</w:t>
            </w:r>
            <w:proofErr w:type="gramEnd"/>
            <w:r w:rsidR="00E03BE9">
              <w:rPr>
                <w:rFonts w:ascii="Arial" w:hAnsi="Arial"/>
                <w:sz w:val="16"/>
                <w:szCs w:val="16"/>
                <w:lang w:eastAsia="zh-CN"/>
              </w:rPr>
              <w:t xml:space="preserve"> area with </w:t>
            </w:r>
            <w:r w:rsidR="00E335DB" w:rsidRPr="004F521A">
              <w:rPr>
                <w:rFonts w:ascii="Arial" w:hAnsi="Arial"/>
                <w:sz w:val="16"/>
                <w:szCs w:val="16"/>
                <w:lang w:eastAsia="zh-CN"/>
              </w:rPr>
              <w:t xml:space="preserve">shorter journey times to employment by public transport </w:t>
            </w:r>
          </w:p>
          <w:p w14:paraId="7B903963" w14:textId="77777777" w:rsidR="00E335DB" w:rsidRPr="004F521A" w:rsidRDefault="00E335DB" w:rsidP="00E335DB">
            <w:pPr>
              <w:spacing w:beforeLines="40" w:before="96" w:afterLines="40" w:after="96"/>
              <w:ind w:right="186"/>
              <w:jc w:val="lowKashida"/>
              <w:rPr>
                <w:rFonts w:ascii="Arial" w:hAnsi="Arial"/>
                <w:sz w:val="16"/>
                <w:szCs w:val="16"/>
                <w:lang w:eastAsia="zh-CN"/>
              </w:rPr>
            </w:pPr>
            <w:r w:rsidRPr="004F521A">
              <w:rPr>
                <w:rFonts w:ascii="Arial" w:hAnsi="Arial"/>
                <w:sz w:val="16"/>
                <w:szCs w:val="16"/>
                <w:lang w:eastAsia="zh-CN"/>
              </w:rPr>
              <w:t>Predicted by experiencing following life events:</w:t>
            </w:r>
          </w:p>
          <w:p w14:paraId="66F684B9" w14:textId="302CABEE" w:rsidR="00E335DB" w:rsidRPr="004F521A" w:rsidRDefault="00E335DB" w:rsidP="00E335DB">
            <w:pPr>
              <w:spacing w:beforeLines="40" w:before="96" w:afterLines="40" w:after="96"/>
              <w:jc w:val="lowKashida"/>
              <w:rPr>
                <w:rFonts w:ascii="Arial" w:hAnsi="Arial"/>
                <w:sz w:val="16"/>
                <w:szCs w:val="16"/>
                <w:lang w:eastAsia="zh-CN"/>
              </w:rPr>
            </w:pPr>
            <w:r w:rsidRPr="004F521A">
              <w:rPr>
                <w:rFonts w:ascii="Arial" w:hAnsi="Arial"/>
                <w:sz w:val="16"/>
                <w:szCs w:val="16"/>
                <w:lang w:eastAsia="zh-CN"/>
              </w:rPr>
              <w:t>loss of adult (especially due to partner dissolution)</w:t>
            </w:r>
          </w:p>
          <w:p w14:paraId="1A4E8D7E" w14:textId="77777777" w:rsidR="00E335DB" w:rsidRPr="004F521A" w:rsidRDefault="00E335DB" w:rsidP="00E335DB">
            <w:pPr>
              <w:spacing w:beforeLines="40" w:before="96" w:afterLines="40" w:after="96"/>
              <w:jc w:val="lowKashida"/>
              <w:rPr>
                <w:rFonts w:ascii="Arial" w:hAnsi="Arial"/>
                <w:sz w:val="16"/>
                <w:szCs w:val="16"/>
                <w:lang w:eastAsia="zh-CN"/>
              </w:rPr>
            </w:pPr>
            <w:r w:rsidRPr="004F521A">
              <w:rPr>
                <w:rFonts w:ascii="Arial" w:hAnsi="Arial"/>
                <w:sz w:val="16"/>
                <w:szCs w:val="16"/>
                <w:lang w:eastAsia="zh-CN"/>
              </w:rPr>
              <w:t>loss of employment</w:t>
            </w:r>
          </w:p>
          <w:p w14:paraId="5296DDE9" w14:textId="77777777" w:rsidR="00E335DB" w:rsidRPr="004F521A" w:rsidRDefault="00E335DB" w:rsidP="00E335DB">
            <w:pPr>
              <w:spacing w:beforeLines="40" w:before="96" w:afterLines="40" w:after="96"/>
              <w:ind w:right="186"/>
              <w:jc w:val="lowKashida"/>
              <w:rPr>
                <w:rFonts w:ascii="Arial" w:hAnsi="Arial"/>
                <w:sz w:val="16"/>
                <w:szCs w:val="16"/>
                <w:lang w:eastAsia="zh-CN"/>
              </w:rPr>
            </w:pPr>
            <w:r w:rsidRPr="004F521A">
              <w:rPr>
                <w:rFonts w:ascii="Arial" w:hAnsi="Arial"/>
                <w:sz w:val="16"/>
                <w:szCs w:val="16"/>
                <w:lang w:eastAsia="zh-CN"/>
              </w:rPr>
              <w:t>decrease in income</w:t>
            </w:r>
          </w:p>
          <w:p w14:paraId="00CC03E6" w14:textId="6AC381D2" w:rsidR="00E335DB" w:rsidRPr="004F521A" w:rsidRDefault="00E335DB" w:rsidP="00E335DB">
            <w:pPr>
              <w:spacing w:beforeLines="40" w:before="96" w:afterLines="40" w:after="96"/>
              <w:ind w:right="186"/>
              <w:jc w:val="lowKashida"/>
              <w:rPr>
                <w:rFonts w:ascii="Arial" w:hAnsi="Arial"/>
                <w:sz w:val="16"/>
                <w:szCs w:val="16"/>
                <w:lang w:eastAsia="zh-CN"/>
              </w:rPr>
            </w:pPr>
            <w:r w:rsidRPr="004F521A">
              <w:rPr>
                <w:rFonts w:ascii="Arial" w:hAnsi="Arial"/>
                <w:sz w:val="16"/>
                <w:szCs w:val="16"/>
                <w:lang w:eastAsia="zh-CN"/>
              </w:rPr>
              <w:t xml:space="preserve">moving home (especially to area with greater access to buses) </w:t>
            </w:r>
          </w:p>
        </w:tc>
        <w:tc>
          <w:tcPr>
            <w:tcW w:w="1666" w:type="pct"/>
            <w:shd w:val="clear" w:color="auto" w:fill="F2F2F2" w:themeFill="background1" w:themeFillShade="F2"/>
          </w:tcPr>
          <w:p w14:paraId="2DBE3046" w14:textId="77777777" w:rsidR="00E335DB" w:rsidRPr="004F521A" w:rsidRDefault="00E335DB" w:rsidP="00E335DB">
            <w:pPr>
              <w:spacing w:beforeLines="40" w:before="96" w:afterLines="40" w:after="96"/>
              <w:ind w:right="162"/>
              <w:jc w:val="lowKashida"/>
              <w:rPr>
                <w:rFonts w:ascii="Arial" w:hAnsi="Arial"/>
                <w:sz w:val="16"/>
                <w:szCs w:val="16"/>
                <w:lang w:eastAsia="zh-CN"/>
              </w:rPr>
            </w:pPr>
            <w:r w:rsidRPr="004F521A">
              <w:rPr>
                <w:rFonts w:ascii="Arial" w:hAnsi="Arial"/>
                <w:b/>
                <w:sz w:val="16"/>
                <w:szCs w:val="16"/>
                <w:lang w:eastAsia="zh-CN"/>
              </w:rPr>
              <w:t>1 car</w:t>
            </w:r>
            <w:r w:rsidRPr="004F521A">
              <w:rPr>
                <w:rFonts w:ascii="Arial" w:hAnsi="Arial"/>
                <w:sz w:val="16"/>
                <w:szCs w:val="16"/>
                <w:lang w:eastAsia="zh-CN"/>
              </w:rPr>
              <w:t xml:space="preserve">: </w:t>
            </w:r>
          </w:p>
          <w:p w14:paraId="73C08668" w14:textId="77777777" w:rsidR="00EB6400" w:rsidRDefault="00EB6400" w:rsidP="00E335DB">
            <w:pPr>
              <w:spacing w:beforeLines="40" w:before="96" w:afterLines="40" w:after="96"/>
              <w:jc w:val="lowKashida"/>
              <w:rPr>
                <w:rFonts w:ascii="Arial" w:hAnsi="Arial"/>
                <w:sz w:val="16"/>
                <w:szCs w:val="16"/>
                <w:lang w:eastAsia="zh-CN"/>
              </w:rPr>
            </w:pPr>
            <w:r w:rsidRPr="00EB6400">
              <w:rPr>
                <w:rFonts w:ascii="Arial" w:hAnsi="Arial"/>
                <w:sz w:val="16"/>
                <w:szCs w:val="16"/>
                <w:lang w:eastAsia="zh-CN"/>
              </w:rPr>
              <w:t>Predicted by following characteristics</w:t>
            </w:r>
            <w:r>
              <w:rPr>
                <w:rFonts w:ascii="Arial" w:hAnsi="Arial"/>
                <w:sz w:val="16"/>
                <w:szCs w:val="16"/>
                <w:lang w:eastAsia="zh-CN"/>
              </w:rPr>
              <w:t>:</w:t>
            </w:r>
          </w:p>
          <w:p w14:paraId="744EBD3A" w14:textId="56DE2887" w:rsidR="00E335DB" w:rsidRPr="004F521A" w:rsidRDefault="00E335DB" w:rsidP="00E335DB">
            <w:pPr>
              <w:spacing w:beforeLines="40" w:before="96" w:afterLines="40" w:after="96"/>
              <w:jc w:val="lowKashida"/>
              <w:rPr>
                <w:rFonts w:ascii="Arial" w:hAnsi="Arial"/>
                <w:sz w:val="16"/>
                <w:szCs w:val="16"/>
                <w:lang w:eastAsia="zh-CN"/>
              </w:rPr>
            </w:pPr>
            <w:r w:rsidRPr="004F521A">
              <w:rPr>
                <w:rFonts w:ascii="Arial" w:hAnsi="Arial"/>
                <w:sz w:val="16"/>
                <w:szCs w:val="16"/>
                <w:lang w:eastAsia="zh-CN"/>
              </w:rPr>
              <w:t xml:space="preserve">smaller households (two persons or less) </w:t>
            </w:r>
            <w:r w:rsidR="00E03BE9">
              <w:rPr>
                <w:rFonts w:ascii="Arial" w:hAnsi="Arial"/>
                <w:sz w:val="16"/>
                <w:szCs w:val="16"/>
                <w:lang w:eastAsia="zh-CN"/>
              </w:rPr>
              <w:t>or</w:t>
            </w:r>
            <w:r w:rsidRPr="004F521A">
              <w:rPr>
                <w:rFonts w:ascii="Arial" w:hAnsi="Arial"/>
                <w:sz w:val="16"/>
                <w:szCs w:val="16"/>
                <w:lang w:eastAsia="zh-CN"/>
              </w:rPr>
              <w:t xml:space="preserve"> </w:t>
            </w:r>
            <w:r w:rsidR="009B29D2">
              <w:rPr>
                <w:rFonts w:ascii="Arial" w:hAnsi="Arial"/>
                <w:sz w:val="16"/>
                <w:szCs w:val="16"/>
                <w:lang w:eastAsia="zh-CN"/>
              </w:rPr>
              <w:t>couple</w:t>
            </w:r>
            <w:r w:rsidR="009B29D2" w:rsidRPr="004F521A">
              <w:rPr>
                <w:rFonts w:ascii="Arial" w:hAnsi="Arial"/>
                <w:sz w:val="16"/>
                <w:szCs w:val="16"/>
                <w:lang w:eastAsia="zh-CN"/>
              </w:rPr>
              <w:t xml:space="preserve"> </w:t>
            </w:r>
            <w:r w:rsidRPr="004F521A">
              <w:rPr>
                <w:rFonts w:ascii="Arial" w:hAnsi="Arial"/>
                <w:sz w:val="16"/>
                <w:szCs w:val="16"/>
                <w:lang w:eastAsia="zh-CN"/>
              </w:rPr>
              <w:t>households</w:t>
            </w:r>
          </w:p>
          <w:p w14:paraId="0BBE5093" w14:textId="77777777" w:rsidR="00E335DB" w:rsidRPr="004F521A" w:rsidRDefault="00E335DB" w:rsidP="00E335DB">
            <w:pPr>
              <w:spacing w:beforeLines="40" w:before="96" w:afterLines="40" w:after="96"/>
              <w:jc w:val="lowKashida"/>
              <w:rPr>
                <w:rFonts w:ascii="Arial" w:hAnsi="Arial"/>
                <w:sz w:val="16"/>
                <w:szCs w:val="16"/>
                <w:lang w:eastAsia="zh-CN"/>
              </w:rPr>
            </w:pPr>
            <w:r w:rsidRPr="004F521A">
              <w:rPr>
                <w:rFonts w:ascii="Arial" w:hAnsi="Arial"/>
                <w:sz w:val="16"/>
                <w:szCs w:val="16"/>
                <w:lang w:eastAsia="zh-CN"/>
              </w:rPr>
              <w:t>in older age groups (60+)</w:t>
            </w:r>
          </w:p>
          <w:p w14:paraId="1F25C1E4" w14:textId="77777777" w:rsidR="00E335DB" w:rsidRPr="004F521A" w:rsidRDefault="00E335DB" w:rsidP="00E335DB">
            <w:pPr>
              <w:spacing w:beforeLines="40" w:before="96" w:afterLines="40" w:after="96"/>
              <w:ind w:right="23"/>
              <w:rPr>
                <w:rFonts w:ascii="Arial" w:hAnsi="Arial"/>
                <w:sz w:val="16"/>
                <w:szCs w:val="16"/>
                <w:lang w:eastAsia="zh-CN"/>
              </w:rPr>
            </w:pPr>
            <w:r w:rsidRPr="004F521A">
              <w:rPr>
                <w:rFonts w:ascii="Arial" w:hAnsi="Arial"/>
                <w:sz w:val="16"/>
                <w:szCs w:val="16"/>
                <w:lang w:eastAsia="zh-CN"/>
              </w:rPr>
              <w:t>households with children of any age</w:t>
            </w:r>
          </w:p>
          <w:p w14:paraId="068BFAEF" w14:textId="23C5A5E0" w:rsidR="00E335DB" w:rsidRPr="004F521A" w:rsidRDefault="00E335DB" w:rsidP="00E335DB">
            <w:pPr>
              <w:spacing w:beforeLines="40" w:before="96" w:afterLines="40" w:after="96"/>
              <w:ind w:right="23"/>
              <w:rPr>
                <w:rFonts w:ascii="Arial" w:hAnsi="Arial"/>
                <w:sz w:val="16"/>
                <w:szCs w:val="16"/>
                <w:lang w:eastAsia="zh-CN"/>
              </w:rPr>
            </w:pPr>
            <w:r w:rsidRPr="004F521A">
              <w:rPr>
                <w:rFonts w:ascii="Arial" w:hAnsi="Arial"/>
                <w:sz w:val="16"/>
                <w:szCs w:val="16"/>
                <w:lang w:eastAsia="zh-CN"/>
              </w:rPr>
              <w:t xml:space="preserve">lower income, </w:t>
            </w:r>
            <w:r w:rsidR="00E03BE9">
              <w:rPr>
                <w:rFonts w:ascii="Arial" w:hAnsi="Arial"/>
                <w:sz w:val="16"/>
                <w:szCs w:val="16"/>
                <w:lang w:eastAsia="zh-CN"/>
              </w:rPr>
              <w:t xml:space="preserve">lower </w:t>
            </w:r>
            <w:r w:rsidRPr="004F521A">
              <w:rPr>
                <w:rFonts w:ascii="Arial" w:hAnsi="Arial"/>
                <w:sz w:val="16"/>
                <w:szCs w:val="16"/>
                <w:lang w:eastAsia="zh-CN"/>
              </w:rPr>
              <w:t xml:space="preserve">educational qualifications </w:t>
            </w:r>
            <w:r w:rsidR="00E03BE9">
              <w:rPr>
                <w:rFonts w:ascii="Arial" w:hAnsi="Arial"/>
                <w:sz w:val="16"/>
                <w:szCs w:val="16"/>
                <w:lang w:eastAsia="zh-CN"/>
              </w:rPr>
              <w:t>or</w:t>
            </w:r>
            <w:r w:rsidRPr="004F521A">
              <w:rPr>
                <w:rFonts w:ascii="Arial" w:hAnsi="Arial"/>
                <w:sz w:val="16"/>
                <w:szCs w:val="16"/>
                <w:lang w:eastAsia="zh-CN"/>
              </w:rPr>
              <w:t xml:space="preserve"> in employment</w:t>
            </w:r>
          </w:p>
          <w:p w14:paraId="432651A8" w14:textId="77777777" w:rsidR="00E335DB" w:rsidRPr="004F521A" w:rsidRDefault="00E335DB" w:rsidP="00E335DB">
            <w:pPr>
              <w:spacing w:beforeLines="40" w:before="96" w:afterLines="40" w:after="96"/>
              <w:ind w:right="23"/>
              <w:rPr>
                <w:rFonts w:ascii="Arial" w:hAnsi="Arial"/>
                <w:sz w:val="16"/>
                <w:szCs w:val="16"/>
                <w:lang w:eastAsia="zh-CN"/>
              </w:rPr>
            </w:pPr>
            <w:r w:rsidRPr="004F521A">
              <w:rPr>
                <w:rFonts w:ascii="Arial" w:hAnsi="Arial"/>
                <w:sz w:val="16"/>
                <w:szCs w:val="16"/>
                <w:lang w:eastAsia="zh-CN"/>
              </w:rPr>
              <w:t>(not predicted by residential context)</w:t>
            </w:r>
          </w:p>
          <w:p w14:paraId="301761AA" w14:textId="77777777" w:rsidR="00E335DB" w:rsidRPr="004F521A" w:rsidRDefault="00E335DB" w:rsidP="00E335DB">
            <w:pPr>
              <w:spacing w:beforeLines="40" w:before="96" w:afterLines="40" w:after="96"/>
              <w:ind w:right="23"/>
              <w:rPr>
                <w:rFonts w:ascii="Arial" w:hAnsi="Arial"/>
                <w:sz w:val="16"/>
                <w:szCs w:val="16"/>
                <w:lang w:eastAsia="zh-CN"/>
              </w:rPr>
            </w:pPr>
          </w:p>
          <w:p w14:paraId="0C0A831D" w14:textId="3802DC71" w:rsidR="00E335DB" w:rsidRPr="004F521A" w:rsidRDefault="00E335DB" w:rsidP="00E335DB">
            <w:pPr>
              <w:spacing w:beforeLines="40" w:before="96" w:afterLines="40" w:after="96"/>
              <w:ind w:left="-1" w:right="23"/>
              <w:jc w:val="center"/>
              <w:rPr>
                <w:rFonts w:ascii="Arial" w:hAnsi="Arial"/>
                <w:sz w:val="16"/>
                <w:szCs w:val="16"/>
                <w:lang w:eastAsia="zh-CN"/>
              </w:rPr>
            </w:pPr>
            <w:r w:rsidRPr="004F521A">
              <w:rPr>
                <w:rFonts w:ascii="Arial" w:hAnsi="Arial"/>
                <w:noProof/>
                <w:sz w:val="16"/>
                <w:szCs w:val="16"/>
                <w:lang w:val="de-DE" w:eastAsia="de-DE"/>
              </w:rPr>
              <w:drawing>
                <wp:inline distT="0" distB="0" distL="0" distR="0" wp14:anchorId="21F6B37B" wp14:editId="10504868">
                  <wp:extent cx="510363" cy="510363"/>
                  <wp:effectExtent l="0" t="0" r="4445" b="4445"/>
                  <wp:docPr id="4123" name="Picture 27" descr="MCj043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 name="Picture 27" descr="MCj0434818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363" cy="510363"/>
                          </a:xfrm>
                          <a:prstGeom prst="rect">
                            <a:avLst/>
                          </a:prstGeom>
                          <a:noFill/>
                        </pic:spPr>
                      </pic:pic>
                    </a:graphicData>
                  </a:graphic>
                </wp:inline>
              </w:drawing>
            </w:r>
          </w:p>
        </w:tc>
        <w:tc>
          <w:tcPr>
            <w:tcW w:w="1667" w:type="pct"/>
            <w:shd w:val="clear" w:color="auto" w:fill="D9D9D9" w:themeFill="background1" w:themeFillShade="D9"/>
          </w:tcPr>
          <w:p w14:paraId="0A54A689" w14:textId="77777777" w:rsidR="00E335DB" w:rsidRPr="004F521A" w:rsidRDefault="00E335DB" w:rsidP="00E335DB">
            <w:pPr>
              <w:spacing w:beforeLines="40" w:before="96" w:afterLines="40" w:after="96"/>
              <w:ind w:right="140"/>
              <w:jc w:val="lowKashida"/>
              <w:rPr>
                <w:rFonts w:ascii="Arial" w:hAnsi="Arial"/>
                <w:b/>
                <w:sz w:val="16"/>
                <w:szCs w:val="16"/>
                <w:lang w:eastAsia="zh-CN"/>
              </w:rPr>
            </w:pPr>
            <w:r w:rsidRPr="004F521A">
              <w:rPr>
                <w:rFonts w:ascii="Arial" w:hAnsi="Arial"/>
                <w:b/>
                <w:sz w:val="16"/>
                <w:szCs w:val="16"/>
                <w:lang w:eastAsia="zh-CN"/>
              </w:rPr>
              <w:t xml:space="preserve">1 to 2+ cars: </w:t>
            </w:r>
          </w:p>
          <w:p w14:paraId="6C8595AE" w14:textId="77777777" w:rsidR="00E335DB" w:rsidRPr="004F521A" w:rsidRDefault="00E335DB" w:rsidP="00E335DB">
            <w:pPr>
              <w:spacing w:beforeLines="40" w:before="96" w:afterLines="40" w:after="96"/>
              <w:ind w:right="162"/>
              <w:jc w:val="lowKashida"/>
              <w:rPr>
                <w:rFonts w:ascii="Arial" w:hAnsi="Arial"/>
                <w:sz w:val="16"/>
                <w:szCs w:val="16"/>
                <w:lang w:eastAsia="zh-CN"/>
              </w:rPr>
            </w:pPr>
            <w:r w:rsidRPr="004F521A">
              <w:rPr>
                <w:rFonts w:ascii="Arial" w:hAnsi="Arial"/>
                <w:sz w:val="16"/>
                <w:szCs w:val="16"/>
                <w:lang w:eastAsia="zh-CN"/>
              </w:rPr>
              <w:t xml:space="preserve">Predicted by following characteristics at wave one: </w:t>
            </w:r>
          </w:p>
          <w:p w14:paraId="5BCC3217" w14:textId="20C7C61A" w:rsidR="00E335DB" w:rsidRPr="004F521A" w:rsidRDefault="00E335DB" w:rsidP="00E335DB">
            <w:pPr>
              <w:spacing w:beforeLines="40" w:before="96" w:afterLines="40" w:after="96"/>
              <w:ind w:right="-2"/>
              <w:jc w:val="both"/>
              <w:rPr>
                <w:rFonts w:ascii="Arial" w:hAnsi="Arial"/>
                <w:sz w:val="16"/>
                <w:szCs w:val="16"/>
                <w:lang w:eastAsia="zh-CN"/>
              </w:rPr>
            </w:pPr>
            <w:r w:rsidRPr="004F521A">
              <w:rPr>
                <w:rFonts w:ascii="Arial" w:hAnsi="Arial"/>
                <w:sz w:val="16"/>
                <w:szCs w:val="16"/>
                <w:lang w:eastAsia="zh-CN"/>
              </w:rPr>
              <w:t xml:space="preserve">larger households, </w:t>
            </w:r>
            <w:r w:rsidR="009B29D2" w:rsidRPr="009B29D2">
              <w:rPr>
                <w:rFonts w:ascii="Arial" w:hAnsi="Arial"/>
                <w:sz w:val="16"/>
                <w:szCs w:val="16"/>
                <w:lang w:eastAsia="zh-CN"/>
              </w:rPr>
              <w:t>couple households</w:t>
            </w:r>
            <w:r w:rsidRPr="004F521A">
              <w:rPr>
                <w:rFonts w:ascii="Arial" w:hAnsi="Arial"/>
                <w:sz w:val="16"/>
                <w:szCs w:val="16"/>
                <w:lang w:eastAsia="zh-CN"/>
              </w:rPr>
              <w:t>, in under</w:t>
            </w:r>
            <w:r w:rsidR="009B29D2">
              <w:rPr>
                <w:rFonts w:ascii="Arial" w:hAnsi="Arial"/>
                <w:sz w:val="16"/>
                <w:szCs w:val="16"/>
                <w:lang w:eastAsia="zh-CN"/>
              </w:rPr>
              <w:t>-</w:t>
            </w:r>
            <w:r w:rsidRPr="004F521A">
              <w:rPr>
                <w:rFonts w:ascii="Arial" w:hAnsi="Arial"/>
                <w:sz w:val="16"/>
                <w:szCs w:val="16"/>
                <w:lang w:eastAsia="zh-CN"/>
              </w:rPr>
              <w:t>60 age groups, do not have children, in employment, higher income, do not live in London</w:t>
            </w:r>
            <w:r w:rsidR="00E03BE9">
              <w:rPr>
                <w:rFonts w:ascii="Arial" w:hAnsi="Arial"/>
                <w:sz w:val="16"/>
                <w:szCs w:val="16"/>
                <w:lang w:eastAsia="zh-CN"/>
              </w:rPr>
              <w:t xml:space="preserve"> or</w:t>
            </w:r>
            <w:r w:rsidRPr="004F521A">
              <w:rPr>
                <w:rFonts w:ascii="Arial" w:hAnsi="Arial"/>
                <w:sz w:val="16"/>
                <w:szCs w:val="16"/>
                <w:lang w:eastAsia="zh-CN"/>
              </w:rPr>
              <w:t xml:space="preserve"> </w:t>
            </w:r>
            <w:proofErr w:type="gramStart"/>
            <w:r w:rsidRPr="004F521A">
              <w:rPr>
                <w:rFonts w:ascii="Arial" w:hAnsi="Arial"/>
                <w:sz w:val="16"/>
                <w:szCs w:val="16"/>
                <w:lang w:eastAsia="zh-CN"/>
              </w:rPr>
              <w:t>live in</w:t>
            </w:r>
            <w:proofErr w:type="gramEnd"/>
            <w:r w:rsidRPr="004F521A">
              <w:rPr>
                <w:rFonts w:ascii="Arial" w:hAnsi="Arial"/>
                <w:sz w:val="16"/>
                <w:szCs w:val="16"/>
                <w:lang w:eastAsia="zh-CN"/>
              </w:rPr>
              <w:t xml:space="preserve"> area of lower deprivation</w:t>
            </w:r>
          </w:p>
          <w:p w14:paraId="43AA7C30" w14:textId="77777777" w:rsidR="00E335DB" w:rsidRPr="004F521A" w:rsidRDefault="00E335DB" w:rsidP="00E335DB">
            <w:pPr>
              <w:spacing w:beforeLines="40" w:before="96" w:afterLines="40" w:after="96"/>
              <w:ind w:right="-2"/>
              <w:jc w:val="both"/>
              <w:rPr>
                <w:rFonts w:ascii="Arial" w:hAnsi="Arial"/>
                <w:sz w:val="16"/>
                <w:szCs w:val="16"/>
                <w:lang w:eastAsia="zh-CN"/>
              </w:rPr>
            </w:pPr>
            <w:r w:rsidRPr="004F521A">
              <w:rPr>
                <w:rFonts w:ascii="Arial" w:hAnsi="Arial"/>
                <w:sz w:val="16"/>
                <w:szCs w:val="16"/>
                <w:lang w:eastAsia="zh-CN"/>
              </w:rPr>
              <w:t>Predicted by experiencing following life events:</w:t>
            </w:r>
          </w:p>
          <w:p w14:paraId="7E6B237D" w14:textId="77777777" w:rsidR="00E335DB" w:rsidRPr="004F521A" w:rsidRDefault="00E335DB" w:rsidP="00E335DB">
            <w:pPr>
              <w:spacing w:beforeLines="40" w:before="96" w:afterLines="40" w:after="96"/>
              <w:jc w:val="lowKashida"/>
              <w:rPr>
                <w:rFonts w:ascii="Arial" w:hAnsi="Arial"/>
                <w:sz w:val="16"/>
                <w:szCs w:val="16"/>
                <w:lang w:eastAsia="zh-CN"/>
              </w:rPr>
            </w:pPr>
            <w:r w:rsidRPr="004F521A">
              <w:rPr>
                <w:rFonts w:ascii="Arial" w:hAnsi="Arial"/>
                <w:sz w:val="16"/>
                <w:szCs w:val="16"/>
                <w:lang w:eastAsia="zh-CN"/>
              </w:rPr>
              <w:t>additional adult (especially due to partner formation)</w:t>
            </w:r>
          </w:p>
          <w:p w14:paraId="6F3D5B62" w14:textId="77777777" w:rsidR="00E335DB" w:rsidRPr="004F521A" w:rsidRDefault="00E335DB" w:rsidP="00E335DB">
            <w:pPr>
              <w:spacing w:beforeLines="40" w:before="96" w:afterLines="40" w:after="96"/>
              <w:jc w:val="lowKashida"/>
              <w:rPr>
                <w:rFonts w:ascii="Arial" w:hAnsi="Arial"/>
                <w:sz w:val="16"/>
                <w:szCs w:val="16"/>
                <w:lang w:eastAsia="zh-CN"/>
              </w:rPr>
            </w:pPr>
            <w:r w:rsidRPr="004F521A">
              <w:rPr>
                <w:rFonts w:ascii="Arial" w:hAnsi="Arial"/>
                <w:sz w:val="16"/>
                <w:szCs w:val="16"/>
                <w:lang w:eastAsia="zh-CN"/>
              </w:rPr>
              <w:t>acquisition of driving licence</w:t>
            </w:r>
          </w:p>
          <w:p w14:paraId="1FE7AAE0" w14:textId="77777777" w:rsidR="00E335DB" w:rsidRPr="004F521A" w:rsidRDefault="00E335DB" w:rsidP="00E335DB">
            <w:pPr>
              <w:spacing w:beforeLines="40" w:before="96" w:afterLines="40" w:after="96"/>
              <w:jc w:val="lowKashida"/>
              <w:rPr>
                <w:rFonts w:ascii="Arial" w:hAnsi="Arial"/>
                <w:sz w:val="16"/>
                <w:szCs w:val="16"/>
                <w:lang w:eastAsia="zh-CN"/>
              </w:rPr>
            </w:pPr>
            <w:r w:rsidRPr="004F521A">
              <w:rPr>
                <w:rFonts w:ascii="Arial" w:hAnsi="Arial"/>
                <w:sz w:val="16"/>
                <w:szCs w:val="16"/>
                <w:lang w:eastAsia="zh-CN"/>
              </w:rPr>
              <w:t>gaining employment</w:t>
            </w:r>
          </w:p>
          <w:p w14:paraId="159318FC" w14:textId="77777777" w:rsidR="00E335DB" w:rsidRPr="004F521A" w:rsidRDefault="00E335DB" w:rsidP="00E335DB">
            <w:pPr>
              <w:spacing w:beforeLines="40" w:before="96" w:afterLines="40" w:after="96"/>
              <w:ind w:right="-2"/>
              <w:jc w:val="both"/>
              <w:rPr>
                <w:rFonts w:ascii="Arial" w:hAnsi="Arial"/>
                <w:sz w:val="16"/>
                <w:szCs w:val="16"/>
                <w:lang w:eastAsia="zh-CN"/>
              </w:rPr>
            </w:pPr>
            <w:r w:rsidRPr="004F521A">
              <w:rPr>
                <w:rFonts w:ascii="Arial" w:hAnsi="Arial"/>
                <w:sz w:val="16"/>
                <w:szCs w:val="16"/>
                <w:lang w:eastAsia="zh-CN"/>
              </w:rPr>
              <w:t>switching employer</w:t>
            </w:r>
          </w:p>
          <w:p w14:paraId="6F89F993" w14:textId="2B07881F" w:rsidR="00E335DB" w:rsidRPr="004F521A" w:rsidRDefault="00E335DB" w:rsidP="00834677">
            <w:pPr>
              <w:spacing w:beforeLines="40" w:before="96" w:afterLines="40" w:after="96"/>
              <w:ind w:right="-2"/>
              <w:jc w:val="both"/>
              <w:rPr>
                <w:rFonts w:ascii="Arial" w:hAnsi="Arial"/>
                <w:sz w:val="16"/>
                <w:szCs w:val="16"/>
                <w:lang w:eastAsia="zh-CN"/>
              </w:rPr>
            </w:pPr>
            <w:r w:rsidRPr="004F521A">
              <w:rPr>
                <w:rFonts w:ascii="Arial" w:hAnsi="Arial"/>
                <w:sz w:val="16"/>
                <w:szCs w:val="16"/>
                <w:lang w:eastAsia="zh-CN"/>
              </w:rPr>
              <w:t>increase in income</w:t>
            </w:r>
          </w:p>
        </w:tc>
      </w:tr>
      <w:tr w:rsidR="00E335DB" w:rsidRPr="00E335DB" w14:paraId="534A2C8F" w14:textId="77777777" w:rsidTr="00E458DE">
        <w:trPr>
          <w:jc w:val="center"/>
        </w:trPr>
        <w:tc>
          <w:tcPr>
            <w:tcW w:w="1667" w:type="pct"/>
            <w:shd w:val="clear" w:color="auto" w:fill="F2F2F2" w:themeFill="background1" w:themeFillShade="F2"/>
          </w:tcPr>
          <w:p w14:paraId="616A341F" w14:textId="77777777" w:rsidR="00E335DB" w:rsidRPr="004F521A" w:rsidRDefault="00E335DB" w:rsidP="00E335DB">
            <w:pPr>
              <w:spacing w:beforeLines="40" w:before="96" w:afterLines="40" w:after="96"/>
              <w:jc w:val="lowKashida"/>
              <w:rPr>
                <w:rFonts w:ascii="Arial" w:hAnsi="Arial"/>
                <w:sz w:val="16"/>
                <w:szCs w:val="16"/>
                <w:lang w:eastAsia="zh-CN"/>
              </w:rPr>
            </w:pPr>
            <w:r w:rsidRPr="004F521A">
              <w:rPr>
                <w:rFonts w:ascii="Arial" w:hAnsi="Arial"/>
                <w:b/>
                <w:sz w:val="16"/>
                <w:szCs w:val="16"/>
                <w:lang w:eastAsia="zh-CN"/>
              </w:rPr>
              <w:t>0 car</w:t>
            </w:r>
            <w:r w:rsidRPr="004F521A">
              <w:rPr>
                <w:rFonts w:ascii="Arial" w:hAnsi="Arial"/>
                <w:sz w:val="16"/>
                <w:szCs w:val="16"/>
                <w:lang w:eastAsia="zh-CN"/>
              </w:rPr>
              <w:t xml:space="preserve">: </w:t>
            </w:r>
          </w:p>
          <w:p w14:paraId="069A6AA8" w14:textId="77777777" w:rsidR="00EB6400" w:rsidRDefault="00EB6400" w:rsidP="00E335DB">
            <w:pPr>
              <w:spacing w:beforeLines="40" w:before="96" w:afterLines="40" w:after="96"/>
              <w:jc w:val="lowKashida"/>
              <w:rPr>
                <w:rFonts w:ascii="Arial" w:hAnsi="Arial"/>
                <w:sz w:val="16"/>
                <w:szCs w:val="16"/>
                <w:lang w:eastAsia="zh-CN"/>
              </w:rPr>
            </w:pPr>
            <w:r w:rsidRPr="00EB6400">
              <w:rPr>
                <w:rFonts w:ascii="Arial" w:hAnsi="Arial"/>
                <w:sz w:val="16"/>
                <w:szCs w:val="16"/>
                <w:lang w:eastAsia="zh-CN"/>
              </w:rPr>
              <w:t>Predicted by following characteristics</w:t>
            </w:r>
            <w:r>
              <w:rPr>
                <w:rFonts w:ascii="Arial" w:hAnsi="Arial"/>
                <w:sz w:val="16"/>
                <w:szCs w:val="16"/>
                <w:lang w:eastAsia="zh-CN"/>
              </w:rPr>
              <w:t>:</w:t>
            </w:r>
          </w:p>
          <w:p w14:paraId="425E63ED" w14:textId="57D4566C" w:rsidR="00E335DB" w:rsidRPr="004F521A" w:rsidRDefault="00E335DB" w:rsidP="00E335DB">
            <w:pPr>
              <w:spacing w:beforeLines="40" w:before="96" w:afterLines="40" w:after="96"/>
              <w:jc w:val="lowKashida"/>
              <w:rPr>
                <w:rFonts w:ascii="Arial" w:hAnsi="Arial"/>
                <w:sz w:val="16"/>
                <w:szCs w:val="16"/>
                <w:lang w:eastAsia="zh-CN"/>
              </w:rPr>
            </w:pPr>
            <w:r w:rsidRPr="004F521A">
              <w:rPr>
                <w:rFonts w:ascii="Arial" w:hAnsi="Arial"/>
                <w:sz w:val="16"/>
                <w:szCs w:val="16"/>
                <w:lang w:eastAsia="zh-CN"/>
              </w:rPr>
              <w:t xml:space="preserve">smaller households (two persons or less) </w:t>
            </w:r>
            <w:r w:rsidR="009B29D2">
              <w:rPr>
                <w:rFonts w:ascii="Arial" w:hAnsi="Arial"/>
                <w:sz w:val="16"/>
                <w:szCs w:val="16"/>
                <w:lang w:eastAsia="zh-CN"/>
              </w:rPr>
              <w:t>or</w:t>
            </w:r>
            <w:r w:rsidR="009B29D2" w:rsidRPr="004F521A">
              <w:rPr>
                <w:rFonts w:ascii="Arial" w:hAnsi="Arial"/>
                <w:sz w:val="16"/>
                <w:szCs w:val="16"/>
                <w:lang w:eastAsia="zh-CN"/>
              </w:rPr>
              <w:t xml:space="preserve"> </w:t>
            </w:r>
            <w:r w:rsidRPr="004F521A">
              <w:rPr>
                <w:rFonts w:ascii="Arial" w:hAnsi="Arial"/>
                <w:sz w:val="16"/>
                <w:szCs w:val="16"/>
                <w:lang w:eastAsia="zh-CN"/>
              </w:rPr>
              <w:t>non-</w:t>
            </w:r>
            <w:r w:rsidR="009B29D2">
              <w:rPr>
                <w:rFonts w:ascii="Arial" w:hAnsi="Arial"/>
                <w:sz w:val="16"/>
                <w:szCs w:val="16"/>
                <w:lang w:eastAsia="zh-CN"/>
              </w:rPr>
              <w:t xml:space="preserve">couple </w:t>
            </w:r>
            <w:r w:rsidRPr="004F521A">
              <w:rPr>
                <w:rFonts w:ascii="Arial" w:hAnsi="Arial"/>
                <w:sz w:val="16"/>
                <w:szCs w:val="16"/>
                <w:lang w:eastAsia="zh-CN"/>
              </w:rPr>
              <w:t>households</w:t>
            </w:r>
          </w:p>
          <w:p w14:paraId="3A2C4CB2" w14:textId="59781B9C" w:rsidR="00E335DB" w:rsidRPr="004F521A" w:rsidRDefault="00E335DB" w:rsidP="00E335DB">
            <w:pPr>
              <w:spacing w:beforeLines="40" w:before="96" w:afterLines="40" w:after="96"/>
              <w:jc w:val="lowKashida"/>
              <w:rPr>
                <w:rFonts w:ascii="Arial" w:hAnsi="Arial"/>
                <w:noProof/>
                <w:sz w:val="16"/>
                <w:szCs w:val="16"/>
              </w:rPr>
            </w:pPr>
            <w:r w:rsidRPr="004F521A">
              <w:rPr>
                <w:rFonts w:ascii="Arial" w:hAnsi="Arial"/>
                <w:noProof/>
                <w:sz w:val="16"/>
                <w:szCs w:val="16"/>
              </w:rPr>
              <w:t>in under</w:t>
            </w:r>
            <w:r w:rsidR="009B29D2">
              <w:rPr>
                <w:rFonts w:ascii="Arial" w:hAnsi="Arial"/>
                <w:noProof/>
                <w:sz w:val="16"/>
                <w:szCs w:val="16"/>
              </w:rPr>
              <w:t>-</w:t>
            </w:r>
            <w:r w:rsidRPr="004F521A">
              <w:rPr>
                <w:rFonts w:ascii="Arial" w:hAnsi="Arial"/>
                <w:noProof/>
                <w:sz w:val="16"/>
                <w:szCs w:val="16"/>
              </w:rPr>
              <w:t>45</w:t>
            </w:r>
            <w:r w:rsidR="009B29D2">
              <w:rPr>
                <w:rFonts w:ascii="Arial" w:hAnsi="Arial"/>
                <w:noProof/>
                <w:sz w:val="16"/>
                <w:szCs w:val="16"/>
              </w:rPr>
              <w:t xml:space="preserve"> age group or </w:t>
            </w:r>
            <w:r w:rsidRPr="004F521A">
              <w:rPr>
                <w:rFonts w:ascii="Arial" w:hAnsi="Arial"/>
                <w:noProof/>
                <w:sz w:val="16"/>
                <w:szCs w:val="16"/>
              </w:rPr>
              <w:t>75+ age group</w:t>
            </w:r>
          </w:p>
          <w:p w14:paraId="50871B16" w14:textId="77777777" w:rsidR="00E335DB" w:rsidRPr="004F521A" w:rsidRDefault="00E335DB" w:rsidP="00E335DB">
            <w:pPr>
              <w:spacing w:beforeLines="40" w:before="96" w:afterLines="40" w:after="96"/>
              <w:jc w:val="lowKashida"/>
              <w:rPr>
                <w:rFonts w:ascii="Arial" w:hAnsi="Arial"/>
                <w:noProof/>
                <w:sz w:val="16"/>
                <w:szCs w:val="16"/>
              </w:rPr>
            </w:pPr>
            <w:r w:rsidRPr="004F521A">
              <w:rPr>
                <w:rFonts w:ascii="Arial" w:hAnsi="Arial"/>
                <w:noProof/>
                <w:sz w:val="16"/>
                <w:szCs w:val="16"/>
              </w:rPr>
              <w:t>households with very young children (aged 0-2)</w:t>
            </w:r>
          </w:p>
          <w:p w14:paraId="6A26ED56" w14:textId="6FC81D84" w:rsidR="00E335DB" w:rsidRPr="004F521A" w:rsidRDefault="00E335DB" w:rsidP="00E335DB">
            <w:pPr>
              <w:spacing w:beforeLines="40" w:before="96" w:afterLines="40" w:after="96"/>
              <w:jc w:val="lowKashida"/>
              <w:rPr>
                <w:rFonts w:ascii="Arial" w:hAnsi="Arial"/>
                <w:sz w:val="16"/>
                <w:szCs w:val="16"/>
                <w:lang w:eastAsia="zh-CN"/>
              </w:rPr>
            </w:pPr>
            <w:r w:rsidRPr="004F521A">
              <w:rPr>
                <w:rFonts w:ascii="Arial" w:hAnsi="Arial"/>
                <w:sz w:val="16"/>
                <w:szCs w:val="16"/>
                <w:lang w:eastAsia="zh-CN"/>
              </w:rPr>
              <w:t xml:space="preserve">lower income, no educational qualifications </w:t>
            </w:r>
            <w:r w:rsidR="009B29D2">
              <w:rPr>
                <w:rFonts w:ascii="Arial" w:hAnsi="Arial"/>
                <w:sz w:val="16"/>
                <w:szCs w:val="16"/>
                <w:lang w:eastAsia="zh-CN"/>
              </w:rPr>
              <w:t>or</w:t>
            </w:r>
            <w:r w:rsidR="009B29D2" w:rsidRPr="004F521A">
              <w:rPr>
                <w:rFonts w:ascii="Arial" w:hAnsi="Arial"/>
                <w:sz w:val="16"/>
                <w:szCs w:val="16"/>
                <w:lang w:eastAsia="zh-CN"/>
              </w:rPr>
              <w:t xml:space="preserve"> </w:t>
            </w:r>
            <w:r w:rsidRPr="004F521A">
              <w:rPr>
                <w:rFonts w:ascii="Arial" w:hAnsi="Arial"/>
                <w:sz w:val="16"/>
                <w:szCs w:val="16"/>
                <w:lang w:eastAsia="zh-CN"/>
              </w:rPr>
              <w:t>not in employment</w:t>
            </w:r>
          </w:p>
          <w:p w14:paraId="726BEDFB" w14:textId="3817493E" w:rsidR="00E335DB" w:rsidRPr="004F521A" w:rsidRDefault="00E335DB" w:rsidP="00E335DB">
            <w:pPr>
              <w:spacing w:beforeLines="40" w:before="96" w:afterLines="40" w:after="96"/>
              <w:jc w:val="lowKashida"/>
              <w:rPr>
                <w:rFonts w:ascii="Arial" w:hAnsi="Arial"/>
                <w:sz w:val="16"/>
                <w:szCs w:val="16"/>
                <w:lang w:eastAsia="zh-CN"/>
              </w:rPr>
            </w:pPr>
            <w:r w:rsidRPr="004F521A">
              <w:rPr>
                <w:rFonts w:ascii="Arial" w:hAnsi="Arial"/>
                <w:sz w:val="16"/>
                <w:szCs w:val="16"/>
                <w:lang w:eastAsia="zh-CN"/>
              </w:rPr>
              <w:t xml:space="preserve">live in London or </w:t>
            </w:r>
            <w:r w:rsidR="009B29D2">
              <w:rPr>
                <w:rFonts w:ascii="Arial" w:hAnsi="Arial"/>
                <w:sz w:val="16"/>
                <w:szCs w:val="16"/>
                <w:lang w:eastAsia="zh-CN"/>
              </w:rPr>
              <w:t>M</w:t>
            </w:r>
            <w:r w:rsidRPr="004F521A">
              <w:rPr>
                <w:rFonts w:ascii="Arial" w:hAnsi="Arial"/>
                <w:sz w:val="16"/>
                <w:szCs w:val="16"/>
                <w:lang w:eastAsia="zh-CN"/>
              </w:rPr>
              <w:t>etro area, live in area with more local services</w:t>
            </w:r>
            <w:r w:rsidR="00E03BE9">
              <w:rPr>
                <w:rFonts w:ascii="Arial" w:hAnsi="Arial"/>
                <w:sz w:val="16"/>
                <w:szCs w:val="16"/>
                <w:lang w:eastAsia="zh-CN"/>
              </w:rPr>
              <w:t xml:space="preserve">, line in area with more </w:t>
            </w:r>
            <w:r w:rsidRPr="004F521A">
              <w:rPr>
                <w:rFonts w:ascii="Arial" w:hAnsi="Arial"/>
                <w:sz w:val="16"/>
                <w:szCs w:val="16"/>
                <w:lang w:eastAsia="zh-CN"/>
              </w:rPr>
              <w:t xml:space="preserve">buses </w:t>
            </w:r>
            <w:r w:rsidR="009B29D2">
              <w:rPr>
                <w:rFonts w:ascii="Arial" w:hAnsi="Arial"/>
                <w:sz w:val="16"/>
                <w:szCs w:val="16"/>
                <w:lang w:eastAsia="zh-CN"/>
              </w:rPr>
              <w:t>or</w:t>
            </w:r>
            <w:r w:rsidR="009B29D2" w:rsidRPr="004F521A">
              <w:rPr>
                <w:rFonts w:ascii="Arial" w:hAnsi="Arial"/>
                <w:sz w:val="16"/>
                <w:szCs w:val="16"/>
                <w:lang w:eastAsia="zh-CN"/>
              </w:rPr>
              <w:t xml:space="preserve"> </w:t>
            </w:r>
            <w:proofErr w:type="gramStart"/>
            <w:r w:rsidR="009B29D2">
              <w:rPr>
                <w:rFonts w:ascii="Arial" w:hAnsi="Arial"/>
                <w:sz w:val="16"/>
                <w:szCs w:val="16"/>
                <w:lang w:eastAsia="zh-CN"/>
              </w:rPr>
              <w:t>live in</w:t>
            </w:r>
            <w:proofErr w:type="gramEnd"/>
            <w:r w:rsidR="009B29D2">
              <w:rPr>
                <w:rFonts w:ascii="Arial" w:hAnsi="Arial"/>
                <w:sz w:val="16"/>
                <w:szCs w:val="16"/>
                <w:lang w:eastAsia="zh-CN"/>
              </w:rPr>
              <w:t xml:space="preserve"> </w:t>
            </w:r>
            <w:r w:rsidRPr="004F521A">
              <w:rPr>
                <w:rFonts w:ascii="Arial" w:hAnsi="Arial"/>
                <w:sz w:val="16"/>
                <w:szCs w:val="16"/>
                <w:lang w:eastAsia="zh-CN"/>
              </w:rPr>
              <w:t>area of higher deprivation</w:t>
            </w:r>
          </w:p>
          <w:p w14:paraId="3195AC0C" w14:textId="7061B101" w:rsidR="00E335DB" w:rsidRPr="004F521A" w:rsidRDefault="00E335DB" w:rsidP="00E335DB">
            <w:pPr>
              <w:spacing w:beforeLines="40" w:before="96" w:afterLines="40" w:after="96"/>
              <w:jc w:val="lowKashida"/>
              <w:rPr>
                <w:rFonts w:ascii="Arial" w:hAnsi="Arial"/>
                <w:sz w:val="16"/>
                <w:szCs w:val="16"/>
                <w:lang w:eastAsia="zh-CN"/>
              </w:rPr>
            </w:pPr>
          </w:p>
          <w:p w14:paraId="55F6178F" w14:textId="77777777" w:rsidR="00E335DB" w:rsidRPr="004F521A" w:rsidRDefault="00E335DB" w:rsidP="00E335DB">
            <w:pPr>
              <w:spacing w:beforeLines="40" w:before="96" w:afterLines="40" w:after="96"/>
              <w:ind w:left="142"/>
              <w:jc w:val="center"/>
              <w:rPr>
                <w:rFonts w:ascii="Arial" w:hAnsi="Arial"/>
                <w:sz w:val="16"/>
                <w:szCs w:val="16"/>
                <w:lang w:eastAsia="zh-CN"/>
              </w:rPr>
            </w:pPr>
            <w:r w:rsidRPr="004F521A">
              <w:rPr>
                <w:rFonts w:ascii="Arial" w:hAnsi="Arial"/>
                <w:noProof/>
                <w:sz w:val="16"/>
                <w:szCs w:val="16"/>
                <w:lang w:val="de-DE" w:eastAsia="de-DE"/>
              </w:rPr>
              <w:drawing>
                <wp:inline distT="0" distB="0" distL="0" distR="0" wp14:anchorId="7FFFB61A" wp14:editId="0FF9F8DC">
                  <wp:extent cx="518698" cy="546265"/>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2088" cy="549835"/>
                          </a:xfrm>
                          <a:prstGeom prst="rect">
                            <a:avLst/>
                          </a:prstGeom>
                          <a:noFill/>
                          <a:ln>
                            <a:noFill/>
                          </a:ln>
                        </pic:spPr>
                      </pic:pic>
                    </a:graphicData>
                  </a:graphic>
                </wp:inline>
              </w:drawing>
            </w:r>
          </w:p>
        </w:tc>
        <w:tc>
          <w:tcPr>
            <w:tcW w:w="1666" w:type="pct"/>
            <w:shd w:val="clear" w:color="auto" w:fill="D9D9D9" w:themeFill="background1" w:themeFillShade="D9"/>
          </w:tcPr>
          <w:p w14:paraId="5CF2A290" w14:textId="77777777" w:rsidR="00E335DB" w:rsidRPr="004F521A" w:rsidRDefault="00E335DB" w:rsidP="00E335DB">
            <w:pPr>
              <w:spacing w:beforeLines="40" w:before="96" w:afterLines="40" w:after="96"/>
              <w:ind w:right="162"/>
              <w:jc w:val="lowKashida"/>
              <w:rPr>
                <w:rFonts w:ascii="Arial" w:hAnsi="Arial"/>
                <w:sz w:val="16"/>
                <w:szCs w:val="16"/>
                <w:lang w:eastAsia="zh-CN"/>
              </w:rPr>
            </w:pPr>
            <w:r w:rsidRPr="004F521A">
              <w:rPr>
                <w:rFonts w:ascii="Arial" w:hAnsi="Arial"/>
                <w:b/>
                <w:sz w:val="16"/>
                <w:szCs w:val="16"/>
                <w:lang w:eastAsia="zh-CN"/>
              </w:rPr>
              <w:t>0 to 1+ car</w:t>
            </w:r>
            <w:r w:rsidRPr="004F521A">
              <w:rPr>
                <w:rFonts w:ascii="Arial" w:hAnsi="Arial"/>
                <w:sz w:val="16"/>
                <w:szCs w:val="16"/>
                <w:lang w:eastAsia="zh-CN"/>
              </w:rPr>
              <w:t xml:space="preserve">: </w:t>
            </w:r>
          </w:p>
          <w:p w14:paraId="63535171" w14:textId="77777777" w:rsidR="00E335DB" w:rsidRPr="004F521A" w:rsidRDefault="00E335DB" w:rsidP="00E335DB">
            <w:pPr>
              <w:spacing w:beforeLines="40" w:before="96" w:afterLines="40" w:after="96"/>
              <w:ind w:right="162"/>
              <w:jc w:val="lowKashida"/>
              <w:rPr>
                <w:rFonts w:ascii="Arial" w:hAnsi="Arial"/>
                <w:sz w:val="16"/>
                <w:szCs w:val="16"/>
                <w:lang w:eastAsia="zh-CN"/>
              </w:rPr>
            </w:pPr>
            <w:r w:rsidRPr="004F521A">
              <w:rPr>
                <w:rFonts w:ascii="Arial" w:hAnsi="Arial"/>
                <w:sz w:val="16"/>
                <w:szCs w:val="16"/>
                <w:lang w:eastAsia="zh-CN"/>
              </w:rPr>
              <w:t xml:space="preserve">Predicted by following characteristics at wave one: </w:t>
            </w:r>
          </w:p>
          <w:p w14:paraId="0E6841CF" w14:textId="57B31169" w:rsidR="00E335DB" w:rsidRPr="004F521A" w:rsidRDefault="00E335DB" w:rsidP="00E335DB">
            <w:pPr>
              <w:spacing w:beforeLines="40" w:before="96" w:afterLines="40" w:after="96"/>
              <w:jc w:val="lowKashida"/>
              <w:rPr>
                <w:rFonts w:ascii="Arial" w:hAnsi="Arial"/>
                <w:sz w:val="16"/>
                <w:szCs w:val="16"/>
                <w:lang w:eastAsia="zh-CN"/>
              </w:rPr>
            </w:pPr>
            <w:r w:rsidRPr="004F521A">
              <w:rPr>
                <w:rFonts w:ascii="Arial" w:hAnsi="Arial"/>
                <w:sz w:val="16"/>
                <w:szCs w:val="16"/>
                <w:lang w:eastAsia="zh-CN"/>
              </w:rPr>
              <w:t xml:space="preserve">larger </w:t>
            </w:r>
            <w:proofErr w:type="gramStart"/>
            <w:r w:rsidRPr="004F521A">
              <w:rPr>
                <w:rFonts w:ascii="Arial" w:hAnsi="Arial"/>
                <w:sz w:val="16"/>
                <w:szCs w:val="16"/>
                <w:lang w:eastAsia="zh-CN"/>
              </w:rPr>
              <w:t>households,  in</w:t>
            </w:r>
            <w:proofErr w:type="gramEnd"/>
            <w:r w:rsidRPr="004F521A">
              <w:rPr>
                <w:rFonts w:ascii="Arial" w:hAnsi="Arial"/>
                <w:sz w:val="16"/>
                <w:szCs w:val="16"/>
                <w:lang w:eastAsia="zh-CN"/>
              </w:rPr>
              <w:t xml:space="preserve"> under 60 age groups, do not have children, have higher levels of education</w:t>
            </w:r>
            <w:r w:rsidR="00E03BE9">
              <w:rPr>
                <w:rFonts w:ascii="Arial" w:hAnsi="Arial"/>
                <w:sz w:val="16"/>
                <w:szCs w:val="16"/>
                <w:lang w:eastAsia="zh-CN"/>
              </w:rPr>
              <w:t xml:space="preserve"> or</w:t>
            </w:r>
            <w:r w:rsidRPr="004F521A">
              <w:rPr>
                <w:rFonts w:ascii="Arial" w:hAnsi="Arial"/>
                <w:sz w:val="16"/>
                <w:szCs w:val="16"/>
                <w:lang w:eastAsia="zh-CN"/>
              </w:rPr>
              <w:t xml:space="preserve"> </w:t>
            </w:r>
            <w:r w:rsidR="00E03BE9">
              <w:rPr>
                <w:rFonts w:ascii="Arial" w:hAnsi="Arial"/>
                <w:sz w:val="16"/>
                <w:szCs w:val="16"/>
                <w:lang w:eastAsia="zh-CN"/>
              </w:rPr>
              <w:t xml:space="preserve">live in areas with </w:t>
            </w:r>
            <w:r w:rsidRPr="004F521A">
              <w:rPr>
                <w:rFonts w:ascii="Arial" w:hAnsi="Arial"/>
                <w:sz w:val="16"/>
                <w:szCs w:val="16"/>
                <w:lang w:eastAsia="zh-CN"/>
              </w:rPr>
              <w:t>longer journey times to employment by public transport</w:t>
            </w:r>
          </w:p>
          <w:p w14:paraId="50B148F0" w14:textId="77777777" w:rsidR="00E335DB" w:rsidRPr="004F521A" w:rsidRDefault="00E335DB" w:rsidP="00E335DB">
            <w:pPr>
              <w:spacing w:beforeLines="40" w:before="96" w:afterLines="40" w:after="96"/>
              <w:jc w:val="lowKashida"/>
              <w:rPr>
                <w:rFonts w:ascii="Arial" w:hAnsi="Arial"/>
                <w:sz w:val="16"/>
                <w:szCs w:val="16"/>
                <w:lang w:eastAsia="zh-CN"/>
              </w:rPr>
            </w:pPr>
            <w:r w:rsidRPr="004F521A">
              <w:rPr>
                <w:rFonts w:ascii="Arial" w:hAnsi="Arial"/>
                <w:sz w:val="16"/>
                <w:szCs w:val="16"/>
                <w:lang w:eastAsia="zh-CN"/>
              </w:rPr>
              <w:t>Predicted by experiencing following life events:</w:t>
            </w:r>
          </w:p>
          <w:p w14:paraId="3C47F581" w14:textId="77777777" w:rsidR="00E335DB" w:rsidRPr="004F521A" w:rsidRDefault="00E335DB" w:rsidP="00E335DB">
            <w:pPr>
              <w:spacing w:beforeLines="40" w:before="96" w:afterLines="40" w:after="96"/>
              <w:jc w:val="lowKashida"/>
              <w:rPr>
                <w:rFonts w:ascii="Arial" w:hAnsi="Arial"/>
                <w:sz w:val="16"/>
                <w:szCs w:val="16"/>
                <w:lang w:eastAsia="zh-CN"/>
              </w:rPr>
            </w:pPr>
            <w:r w:rsidRPr="004F521A">
              <w:rPr>
                <w:rFonts w:ascii="Arial" w:hAnsi="Arial"/>
                <w:sz w:val="16"/>
                <w:szCs w:val="16"/>
                <w:lang w:eastAsia="zh-CN"/>
              </w:rPr>
              <w:t>additional adult (especially due to partner formation)</w:t>
            </w:r>
          </w:p>
          <w:p w14:paraId="2FA2394B" w14:textId="77777777" w:rsidR="00E335DB" w:rsidRPr="004F521A" w:rsidRDefault="00E335DB" w:rsidP="00E335DB">
            <w:pPr>
              <w:spacing w:beforeLines="40" w:before="96" w:afterLines="40" w:after="96"/>
              <w:jc w:val="lowKashida"/>
              <w:rPr>
                <w:rFonts w:ascii="Arial" w:hAnsi="Arial"/>
                <w:sz w:val="16"/>
                <w:szCs w:val="16"/>
                <w:lang w:eastAsia="zh-CN"/>
              </w:rPr>
            </w:pPr>
            <w:r w:rsidRPr="004F521A">
              <w:rPr>
                <w:rFonts w:ascii="Arial" w:hAnsi="Arial"/>
                <w:sz w:val="16"/>
                <w:szCs w:val="16"/>
                <w:lang w:eastAsia="zh-CN"/>
              </w:rPr>
              <w:t xml:space="preserve">having a child </w:t>
            </w:r>
          </w:p>
          <w:p w14:paraId="7D7CCD81" w14:textId="77777777" w:rsidR="00E335DB" w:rsidRPr="004F521A" w:rsidRDefault="00E335DB" w:rsidP="00E335DB">
            <w:pPr>
              <w:spacing w:beforeLines="40" w:before="96" w:afterLines="40" w:after="96"/>
              <w:jc w:val="lowKashida"/>
              <w:rPr>
                <w:rFonts w:ascii="Arial" w:hAnsi="Arial"/>
                <w:sz w:val="16"/>
                <w:szCs w:val="16"/>
                <w:lang w:eastAsia="zh-CN"/>
              </w:rPr>
            </w:pPr>
            <w:r w:rsidRPr="004F521A">
              <w:rPr>
                <w:rFonts w:ascii="Arial" w:hAnsi="Arial"/>
                <w:sz w:val="16"/>
                <w:szCs w:val="16"/>
                <w:lang w:eastAsia="zh-CN"/>
              </w:rPr>
              <w:t>acquisition of driving licence</w:t>
            </w:r>
          </w:p>
          <w:p w14:paraId="37E4D735" w14:textId="77777777" w:rsidR="00E335DB" w:rsidRPr="004F521A" w:rsidRDefault="00E335DB" w:rsidP="00E335DB">
            <w:pPr>
              <w:spacing w:beforeLines="40" w:before="96" w:afterLines="40" w:after="96"/>
              <w:jc w:val="lowKashida"/>
              <w:rPr>
                <w:rFonts w:ascii="Arial" w:hAnsi="Arial"/>
                <w:sz w:val="16"/>
                <w:szCs w:val="16"/>
                <w:lang w:eastAsia="zh-CN"/>
              </w:rPr>
            </w:pPr>
            <w:r w:rsidRPr="004F521A">
              <w:rPr>
                <w:rFonts w:ascii="Arial" w:hAnsi="Arial"/>
                <w:sz w:val="16"/>
                <w:szCs w:val="16"/>
                <w:lang w:eastAsia="zh-CN"/>
              </w:rPr>
              <w:t>gaining employment</w:t>
            </w:r>
          </w:p>
          <w:p w14:paraId="6120E425" w14:textId="77777777" w:rsidR="00E335DB" w:rsidRPr="004F521A" w:rsidRDefault="00E335DB" w:rsidP="00E335DB">
            <w:pPr>
              <w:spacing w:beforeLines="40" w:before="96" w:afterLines="40" w:after="96"/>
              <w:jc w:val="lowKashida"/>
              <w:rPr>
                <w:rFonts w:ascii="Arial" w:hAnsi="Arial"/>
                <w:sz w:val="16"/>
                <w:szCs w:val="16"/>
                <w:lang w:eastAsia="zh-CN"/>
              </w:rPr>
            </w:pPr>
            <w:r w:rsidRPr="004F521A">
              <w:rPr>
                <w:rFonts w:ascii="Arial" w:hAnsi="Arial"/>
                <w:sz w:val="16"/>
                <w:szCs w:val="16"/>
                <w:lang w:eastAsia="zh-CN"/>
              </w:rPr>
              <w:t>increase in income</w:t>
            </w:r>
          </w:p>
        </w:tc>
        <w:tc>
          <w:tcPr>
            <w:tcW w:w="1667" w:type="pct"/>
            <w:shd w:val="clear" w:color="auto" w:fill="auto"/>
          </w:tcPr>
          <w:p w14:paraId="45DD3BC1" w14:textId="77777777" w:rsidR="00E335DB" w:rsidRPr="004F521A" w:rsidRDefault="00E335DB" w:rsidP="00E335DB">
            <w:pPr>
              <w:spacing w:beforeLines="40" w:before="96" w:afterLines="40" w:after="96"/>
              <w:ind w:left="189" w:right="140"/>
              <w:jc w:val="lowKashida"/>
              <w:rPr>
                <w:rFonts w:ascii="Arial" w:hAnsi="Arial"/>
                <w:sz w:val="16"/>
                <w:szCs w:val="16"/>
                <w:lang w:eastAsia="zh-CN"/>
              </w:rPr>
            </w:pPr>
            <w:r w:rsidRPr="004F521A">
              <w:rPr>
                <w:rFonts w:ascii="Arial" w:hAnsi="Arial"/>
                <w:sz w:val="16"/>
                <w:szCs w:val="16"/>
                <w:lang w:eastAsia="zh-CN"/>
              </w:rPr>
              <w:t xml:space="preserve"> </w:t>
            </w:r>
          </w:p>
        </w:tc>
      </w:tr>
    </w:tbl>
    <w:p w14:paraId="5F9C54CC" w14:textId="77777777" w:rsidR="00E335DB" w:rsidRDefault="00E335DB" w:rsidP="00D24B8A">
      <w:pPr>
        <w:rPr>
          <w:rFonts w:ascii="Arial" w:eastAsia="Times New Roman" w:hAnsi="Arial" w:cs="Arial"/>
          <w:sz w:val="24"/>
          <w:szCs w:val="24"/>
          <w:lang w:eastAsia="en-GB"/>
        </w:rPr>
      </w:pPr>
    </w:p>
    <w:p w14:paraId="0B6DF0B4" w14:textId="77777777" w:rsidR="00E335DB" w:rsidRDefault="00E335DB" w:rsidP="00D24B8A">
      <w:pPr>
        <w:rPr>
          <w:rFonts w:ascii="Arial" w:eastAsia="Times New Roman" w:hAnsi="Arial" w:cs="Arial"/>
          <w:sz w:val="24"/>
          <w:szCs w:val="24"/>
          <w:lang w:eastAsia="en-GB"/>
        </w:rPr>
      </w:pPr>
    </w:p>
    <w:p w14:paraId="13B7CDA9" w14:textId="71C9845A" w:rsidR="00E335DB" w:rsidRPr="0064644C" w:rsidRDefault="00E335DB" w:rsidP="00E335DB">
      <w:pPr>
        <w:rPr>
          <w:rFonts w:ascii="Arial" w:eastAsia="Times New Roman" w:hAnsi="Arial" w:cs="Arial"/>
          <w:sz w:val="24"/>
          <w:szCs w:val="24"/>
          <w:lang w:eastAsia="en-GB"/>
        </w:rPr>
      </w:pPr>
      <w:r w:rsidRPr="00BF6573">
        <w:rPr>
          <w:rFonts w:ascii="Arial" w:eastAsia="Times New Roman" w:hAnsi="Arial" w:cs="Arial"/>
          <w:sz w:val="24"/>
          <w:szCs w:val="24"/>
          <w:lang w:eastAsia="en-GB"/>
        </w:rPr>
        <w:t>Fig</w:t>
      </w:r>
      <w:r>
        <w:rPr>
          <w:rFonts w:ascii="Arial" w:eastAsia="Times New Roman" w:hAnsi="Arial" w:cs="Arial"/>
          <w:sz w:val="24"/>
          <w:szCs w:val="24"/>
          <w:lang w:eastAsia="en-GB"/>
        </w:rPr>
        <w:t>ure 3:</w:t>
      </w:r>
      <w:r w:rsidRPr="00BF6573">
        <w:rPr>
          <w:rFonts w:ascii="Arial" w:eastAsia="Times New Roman" w:hAnsi="Arial" w:cs="Arial"/>
          <w:sz w:val="24"/>
          <w:szCs w:val="24"/>
          <w:lang w:eastAsia="en-GB"/>
        </w:rPr>
        <w:t xml:space="preserve"> </w:t>
      </w:r>
      <w:r w:rsidRPr="00E335DB">
        <w:rPr>
          <w:rFonts w:ascii="Arial" w:eastAsia="Times New Roman" w:hAnsi="Arial" w:cs="Arial"/>
          <w:sz w:val="24"/>
          <w:szCs w:val="24"/>
          <w:lang w:eastAsia="en-GB"/>
        </w:rPr>
        <w:t>Predictors of different car ownership states and transitions between them</w:t>
      </w:r>
      <w:r w:rsidR="00AB565C">
        <w:rPr>
          <w:rFonts w:ascii="Arial" w:eastAsia="Times New Roman" w:hAnsi="Arial" w:cs="Arial"/>
          <w:sz w:val="24"/>
          <w:szCs w:val="24"/>
          <w:lang w:eastAsia="en-GB"/>
        </w:rPr>
        <w:t xml:space="preserve"> (based on results reported in </w:t>
      </w:r>
      <w:r w:rsidR="00AB565C" w:rsidRPr="004B2775">
        <w:rPr>
          <w:rFonts w:ascii="Arial" w:eastAsia="Times New Roman" w:hAnsi="Arial" w:cs="Arial"/>
          <w:sz w:val="24"/>
          <w:szCs w:val="24"/>
          <w:lang w:eastAsia="en-GB"/>
        </w:rPr>
        <w:t>Clark et al</w:t>
      </w:r>
      <w:r w:rsidR="00AB565C">
        <w:rPr>
          <w:rFonts w:ascii="Arial" w:eastAsia="Times New Roman" w:hAnsi="Arial" w:cs="Arial"/>
          <w:sz w:val="24"/>
          <w:szCs w:val="24"/>
          <w:lang w:eastAsia="en-GB"/>
        </w:rPr>
        <w:t>.</w:t>
      </w:r>
      <w:r w:rsidR="00EB6400">
        <w:rPr>
          <w:rFonts w:ascii="Arial" w:eastAsia="Times New Roman" w:hAnsi="Arial" w:cs="Arial"/>
          <w:sz w:val="24"/>
          <w:szCs w:val="24"/>
          <w:lang w:eastAsia="en-GB"/>
        </w:rPr>
        <w:t xml:space="preserve"> (</w:t>
      </w:r>
      <w:r w:rsidR="00AB565C" w:rsidRPr="004B2775">
        <w:rPr>
          <w:rFonts w:ascii="Arial" w:eastAsia="Times New Roman" w:hAnsi="Arial" w:cs="Arial"/>
          <w:sz w:val="24"/>
          <w:szCs w:val="24"/>
          <w:lang w:eastAsia="en-GB"/>
        </w:rPr>
        <w:t>2016b)</w:t>
      </w:r>
      <w:r w:rsidR="00EB6400">
        <w:rPr>
          <w:rFonts w:ascii="Arial" w:eastAsia="Times New Roman" w:hAnsi="Arial" w:cs="Arial"/>
          <w:sz w:val="24"/>
          <w:szCs w:val="24"/>
          <w:lang w:eastAsia="en-GB"/>
        </w:rPr>
        <w:t>)</w:t>
      </w:r>
    </w:p>
    <w:p w14:paraId="3D0CE560" w14:textId="11956D44" w:rsidR="00025101" w:rsidRDefault="00AB565C" w:rsidP="000E547B">
      <w:pPr>
        <w:rPr>
          <w:rFonts w:ascii="Arial" w:eastAsia="Times New Roman" w:hAnsi="Arial" w:cs="Arial"/>
          <w:sz w:val="24"/>
          <w:szCs w:val="24"/>
          <w:lang w:eastAsia="en-GB"/>
        </w:rPr>
      </w:pPr>
      <w:r>
        <w:rPr>
          <w:rFonts w:ascii="Arial" w:eastAsia="Times New Roman" w:hAnsi="Arial" w:cs="Arial"/>
          <w:sz w:val="24"/>
          <w:szCs w:val="24"/>
          <w:lang w:eastAsia="en-GB"/>
        </w:rPr>
        <w:lastRenderedPageBreak/>
        <w:t>T</w:t>
      </w:r>
      <w:r w:rsidR="00025101" w:rsidRPr="00025101">
        <w:rPr>
          <w:rFonts w:ascii="Arial" w:eastAsia="Times New Roman" w:hAnsi="Arial" w:cs="Arial"/>
          <w:sz w:val="24"/>
          <w:szCs w:val="24"/>
          <w:lang w:eastAsia="en-GB"/>
        </w:rPr>
        <w:t xml:space="preserve">he results </w:t>
      </w:r>
      <w:r w:rsidRPr="00AB565C">
        <w:rPr>
          <w:rFonts w:ascii="Arial" w:eastAsia="Times New Roman" w:hAnsi="Arial" w:cs="Arial"/>
          <w:sz w:val="24"/>
          <w:szCs w:val="24"/>
          <w:lang w:eastAsia="en-GB"/>
        </w:rPr>
        <w:t xml:space="preserve">in Figure 3 show that </w:t>
      </w:r>
      <w:r w:rsidR="00025101" w:rsidRPr="00025101">
        <w:rPr>
          <w:rFonts w:ascii="Arial" w:eastAsia="Times New Roman" w:hAnsi="Arial" w:cs="Arial"/>
          <w:sz w:val="24"/>
          <w:szCs w:val="24"/>
          <w:lang w:eastAsia="en-GB"/>
        </w:rPr>
        <w:t xml:space="preserve">car ownership is strongly influenced by household composition </w:t>
      </w:r>
      <w:r>
        <w:rPr>
          <w:rFonts w:ascii="Arial" w:eastAsia="Times New Roman" w:hAnsi="Arial" w:cs="Arial"/>
          <w:sz w:val="24"/>
          <w:szCs w:val="24"/>
          <w:lang w:eastAsia="en-GB"/>
        </w:rPr>
        <w:t>and</w:t>
      </w:r>
      <w:r w:rsidR="00025101" w:rsidRPr="00025101">
        <w:rPr>
          <w:rFonts w:ascii="Arial" w:eastAsia="Times New Roman" w:hAnsi="Arial" w:cs="Arial"/>
          <w:sz w:val="24"/>
          <w:szCs w:val="24"/>
          <w:lang w:eastAsia="en-GB"/>
        </w:rPr>
        <w:t xml:space="preserve"> life-stage. </w:t>
      </w:r>
      <w:r w:rsidRPr="00AB565C">
        <w:rPr>
          <w:rFonts w:ascii="Arial" w:eastAsia="Times New Roman" w:hAnsi="Arial" w:cs="Arial"/>
          <w:sz w:val="24"/>
          <w:szCs w:val="24"/>
          <w:lang w:eastAsia="en-GB"/>
        </w:rPr>
        <w:t xml:space="preserve">This is consistent with the life-cycle conceptualisation presented in Figure 2. </w:t>
      </w:r>
      <w:r w:rsidR="00025101" w:rsidRPr="00025101">
        <w:rPr>
          <w:rFonts w:ascii="Arial" w:eastAsia="Times New Roman" w:hAnsi="Arial" w:cs="Arial"/>
          <w:sz w:val="24"/>
          <w:szCs w:val="24"/>
          <w:lang w:eastAsia="en-GB"/>
        </w:rPr>
        <w:t xml:space="preserve">However, the </w:t>
      </w:r>
      <w:r w:rsidR="00FC22B9">
        <w:rPr>
          <w:rFonts w:ascii="Arial" w:eastAsia="Times New Roman" w:hAnsi="Arial" w:cs="Arial"/>
          <w:sz w:val="24"/>
          <w:szCs w:val="24"/>
          <w:lang w:eastAsia="en-GB"/>
        </w:rPr>
        <w:t>results</w:t>
      </w:r>
      <w:r w:rsidR="00025101" w:rsidRPr="00025101">
        <w:rPr>
          <w:rFonts w:ascii="Arial" w:eastAsia="Times New Roman" w:hAnsi="Arial" w:cs="Arial"/>
          <w:sz w:val="24"/>
          <w:szCs w:val="24"/>
          <w:lang w:eastAsia="en-GB"/>
        </w:rPr>
        <w:t xml:space="preserve"> </w:t>
      </w:r>
      <w:r w:rsidRPr="00AB565C">
        <w:rPr>
          <w:rFonts w:ascii="Arial" w:eastAsia="Times New Roman" w:hAnsi="Arial" w:cs="Arial"/>
          <w:sz w:val="24"/>
          <w:szCs w:val="24"/>
          <w:lang w:eastAsia="en-GB"/>
        </w:rPr>
        <w:t>reveal further insights</w:t>
      </w:r>
      <w:r>
        <w:rPr>
          <w:rFonts w:ascii="Arial" w:eastAsia="Times New Roman" w:hAnsi="Arial" w:cs="Arial"/>
          <w:sz w:val="24"/>
          <w:szCs w:val="24"/>
          <w:lang w:eastAsia="en-GB"/>
        </w:rPr>
        <w:t>. For example,</w:t>
      </w:r>
      <w:r w:rsidRPr="00AB565C">
        <w:rPr>
          <w:rFonts w:ascii="Arial" w:eastAsia="Times New Roman" w:hAnsi="Arial" w:cs="Arial"/>
          <w:sz w:val="24"/>
          <w:szCs w:val="24"/>
          <w:lang w:eastAsia="en-GB"/>
        </w:rPr>
        <w:t xml:space="preserve"> </w:t>
      </w:r>
      <w:r w:rsidR="00025101" w:rsidRPr="00025101">
        <w:rPr>
          <w:rFonts w:ascii="Arial" w:eastAsia="Times New Roman" w:hAnsi="Arial" w:cs="Arial"/>
          <w:sz w:val="24"/>
          <w:szCs w:val="24"/>
          <w:lang w:eastAsia="en-GB"/>
        </w:rPr>
        <w:t xml:space="preserve">younger households are </w:t>
      </w:r>
      <w:r>
        <w:rPr>
          <w:rFonts w:ascii="Arial" w:eastAsia="Times New Roman" w:hAnsi="Arial" w:cs="Arial"/>
          <w:sz w:val="24"/>
          <w:szCs w:val="24"/>
          <w:lang w:eastAsia="en-GB"/>
        </w:rPr>
        <w:t>more likely</w:t>
      </w:r>
      <w:r w:rsidR="00025101" w:rsidRPr="00025101">
        <w:rPr>
          <w:rFonts w:ascii="Arial" w:eastAsia="Times New Roman" w:hAnsi="Arial" w:cs="Arial"/>
          <w:sz w:val="24"/>
          <w:szCs w:val="24"/>
          <w:lang w:eastAsia="en-GB"/>
        </w:rPr>
        <w:t xml:space="preserve"> to experience vehicle relinquishments (1</w:t>
      </w:r>
      <w:r w:rsidR="000E547B">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to </w:t>
      </w:r>
      <w:r w:rsidR="00025101" w:rsidRPr="00025101">
        <w:rPr>
          <w:rFonts w:ascii="Arial" w:eastAsia="Times New Roman" w:hAnsi="Arial" w:cs="Arial"/>
          <w:sz w:val="24"/>
          <w:szCs w:val="24"/>
          <w:lang w:eastAsia="en-GB"/>
        </w:rPr>
        <w:t>0 and 2</w:t>
      </w:r>
      <w:r w:rsidR="000E547B" w:rsidRPr="000E547B">
        <w:rPr>
          <w:rFonts w:ascii="Arial" w:eastAsia="Times New Roman" w:hAnsi="Arial" w:cs="Arial"/>
          <w:sz w:val="24"/>
          <w:szCs w:val="24"/>
          <w:lang w:eastAsia="en-GB"/>
        </w:rPr>
        <w:t>+</w:t>
      </w:r>
      <w:r w:rsidR="000E547B">
        <w:rPr>
          <w:rFonts w:ascii="Arial" w:eastAsia="Times New Roman" w:hAnsi="Arial" w:cs="Arial"/>
          <w:sz w:val="24"/>
          <w:szCs w:val="24"/>
          <w:lang w:eastAsia="en-GB"/>
        </w:rPr>
        <w:t xml:space="preserve"> </w:t>
      </w:r>
      <w:r>
        <w:rPr>
          <w:rFonts w:ascii="Arial" w:eastAsia="Times New Roman" w:hAnsi="Arial" w:cs="Arial"/>
          <w:sz w:val="24"/>
          <w:szCs w:val="24"/>
          <w:lang w:eastAsia="en-GB"/>
        </w:rPr>
        <w:t>to</w:t>
      </w:r>
      <w:r w:rsidR="000E547B">
        <w:rPr>
          <w:rFonts w:ascii="Arial" w:eastAsia="Times New Roman" w:hAnsi="Arial" w:cs="Arial"/>
          <w:sz w:val="24"/>
          <w:szCs w:val="24"/>
          <w:lang w:eastAsia="en-GB"/>
        </w:rPr>
        <w:t xml:space="preserve"> </w:t>
      </w:r>
      <w:r w:rsidR="00025101" w:rsidRPr="00025101">
        <w:rPr>
          <w:rFonts w:ascii="Arial" w:eastAsia="Times New Roman" w:hAnsi="Arial" w:cs="Arial"/>
          <w:sz w:val="24"/>
          <w:szCs w:val="24"/>
          <w:lang w:eastAsia="en-GB"/>
        </w:rPr>
        <w:t xml:space="preserve">1 car), </w:t>
      </w:r>
      <w:r w:rsidRPr="00AB565C">
        <w:rPr>
          <w:rFonts w:ascii="Arial" w:eastAsia="Times New Roman" w:hAnsi="Arial" w:cs="Arial"/>
          <w:sz w:val="24"/>
          <w:szCs w:val="24"/>
          <w:lang w:eastAsia="en-GB"/>
        </w:rPr>
        <w:t>which might be</w:t>
      </w:r>
      <w:r>
        <w:rPr>
          <w:rFonts w:ascii="Arial" w:eastAsia="Times New Roman" w:hAnsi="Arial" w:cs="Arial"/>
          <w:sz w:val="24"/>
          <w:szCs w:val="24"/>
          <w:lang w:eastAsia="en-GB"/>
        </w:rPr>
        <w:t xml:space="preserve"> related </w:t>
      </w:r>
      <w:proofErr w:type="gramStart"/>
      <w:r>
        <w:rPr>
          <w:rFonts w:ascii="Arial" w:eastAsia="Times New Roman" w:hAnsi="Arial" w:cs="Arial"/>
          <w:sz w:val="24"/>
          <w:szCs w:val="24"/>
          <w:lang w:eastAsia="en-GB"/>
        </w:rPr>
        <w:t xml:space="preserve">to </w:t>
      </w:r>
      <w:r w:rsidR="00025101" w:rsidRPr="00025101">
        <w:rPr>
          <w:rFonts w:ascii="Arial" w:eastAsia="Times New Roman" w:hAnsi="Arial" w:cs="Arial"/>
          <w:sz w:val="24"/>
          <w:szCs w:val="24"/>
          <w:lang w:eastAsia="en-GB"/>
        </w:rPr>
        <w:t xml:space="preserve"> greater</w:t>
      </w:r>
      <w:proofErr w:type="gramEnd"/>
      <w:r w:rsidR="00025101" w:rsidRPr="00025101">
        <w:rPr>
          <w:rFonts w:ascii="Arial" w:eastAsia="Times New Roman" w:hAnsi="Arial" w:cs="Arial"/>
          <w:sz w:val="24"/>
          <w:szCs w:val="24"/>
          <w:lang w:eastAsia="en-GB"/>
        </w:rPr>
        <w:t xml:space="preserve"> life volatility in early adulthood. </w:t>
      </w:r>
      <w:r w:rsidRPr="00AB565C">
        <w:rPr>
          <w:rFonts w:ascii="Arial" w:eastAsia="Times New Roman" w:hAnsi="Arial" w:cs="Arial"/>
          <w:sz w:val="24"/>
          <w:szCs w:val="24"/>
          <w:lang w:eastAsia="en-GB"/>
        </w:rPr>
        <w:t>We observe in Clark et al. (2016b</w:t>
      </w:r>
      <w:r w:rsidR="00A847A6">
        <w:rPr>
          <w:rFonts w:ascii="Arial" w:eastAsia="Times New Roman" w:hAnsi="Arial" w:cs="Arial"/>
          <w:sz w:val="24"/>
          <w:szCs w:val="24"/>
          <w:lang w:eastAsia="en-GB"/>
        </w:rPr>
        <w:t>, p594</w:t>
      </w:r>
      <w:r w:rsidRPr="00AB565C">
        <w:rPr>
          <w:rFonts w:ascii="Arial" w:eastAsia="Times New Roman" w:hAnsi="Arial" w:cs="Arial"/>
          <w:sz w:val="24"/>
          <w:szCs w:val="24"/>
          <w:lang w:eastAsia="en-GB"/>
        </w:rPr>
        <w:t xml:space="preserve">) that </w:t>
      </w:r>
      <w:r w:rsidRPr="004F521A">
        <w:rPr>
          <w:rFonts w:ascii="Arial" w:eastAsia="Times New Roman" w:hAnsi="Arial" w:cs="Arial"/>
          <w:i/>
          <w:sz w:val="24"/>
          <w:szCs w:val="24"/>
          <w:lang w:eastAsia="en-GB"/>
        </w:rPr>
        <w:t>“the life-cycle effect can only be considered to be a general tendency and not a normative experience”</w:t>
      </w:r>
      <w:r w:rsidRPr="00755897">
        <w:rPr>
          <w:rFonts w:ascii="Arial" w:eastAsia="Times New Roman" w:hAnsi="Arial" w:cs="Arial"/>
          <w:sz w:val="24"/>
          <w:szCs w:val="24"/>
          <w:lang w:eastAsia="en-GB"/>
        </w:rPr>
        <w:t xml:space="preserve">. </w:t>
      </w:r>
      <w:r w:rsidR="00025101" w:rsidRPr="00025101">
        <w:rPr>
          <w:rFonts w:ascii="Arial" w:eastAsia="Times New Roman" w:hAnsi="Arial" w:cs="Arial"/>
          <w:sz w:val="24"/>
          <w:szCs w:val="24"/>
          <w:lang w:eastAsia="en-GB"/>
        </w:rPr>
        <w:t xml:space="preserve">It is also </w:t>
      </w:r>
      <w:r w:rsidRPr="00AB565C">
        <w:rPr>
          <w:rFonts w:ascii="Arial" w:eastAsia="Times New Roman" w:hAnsi="Arial" w:cs="Arial"/>
          <w:sz w:val="24"/>
          <w:szCs w:val="24"/>
          <w:lang w:eastAsia="en-GB"/>
        </w:rPr>
        <w:t xml:space="preserve">important to </w:t>
      </w:r>
      <w:r w:rsidR="00025101" w:rsidRPr="00025101">
        <w:rPr>
          <w:rFonts w:ascii="Arial" w:eastAsia="Times New Roman" w:hAnsi="Arial" w:cs="Arial"/>
          <w:sz w:val="24"/>
          <w:szCs w:val="24"/>
          <w:lang w:eastAsia="en-GB"/>
        </w:rPr>
        <w:t xml:space="preserve">acknowledge that </w:t>
      </w:r>
      <w:r w:rsidRPr="00AB565C">
        <w:rPr>
          <w:rFonts w:ascii="Arial" w:eastAsia="Times New Roman" w:hAnsi="Arial" w:cs="Arial"/>
          <w:sz w:val="24"/>
          <w:szCs w:val="24"/>
          <w:lang w:eastAsia="en-GB"/>
        </w:rPr>
        <w:t xml:space="preserve">that statistical relationships identify general tendencies and </w:t>
      </w:r>
      <w:r>
        <w:rPr>
          <w:rFonts w:ascii="Arial" w:eastAsia="Times New Roman" w:hAnsi="Arial" w:cs="Arial"/>
          <w:sz w:val="24"/>
          <w:szCs w:val="24"/>
          <w:lang w:eastAsia="en-GB"/>
        </w:rPr>
        <w:t xml:space="preserve">mask </w:t>
      </w:r>
      <w:r w:rsidRPr="00AB565C">
        <w:rPr>
          <w:rFonts w:ascii="Arial" w:eastAsia="Times New Roman" w:hAnsi="Arial" w:cs="Arial"/>
          <w:sz w:val="24"/>
          <w:szCs w:val="24"/>
          <w:lang w:eastAsia="en-GB"/>
        </w:rPr>
        <w:t>variations within the population</w:t>
      </w:r>
      <w:r w:rsidR="00025101" w:rsidRPr="00025101">
        <w:rPr>
          <w:rFonts w:ascii="Arial" w:eastAsia="Times New Roman" w:hAnsi="Arial" w:cs="Arial"/>
          <w:sz w:val="24"/>
          <w:szCs w:val="24"/>
          <w:lang w:eastAsia="en-GB"/>
        </w:rPr>
        <w:t xml:space="preserve">. For example, </w:t>
      </w:r>
      <w:r w:rsidRPr="00AB565C">
        <w:rPr>
          <w:rFonts w:ascii="Arial" w:eastAsia="Times New Roman" w:hAnsi="Arial" w:cs="Arial"/>
          <w:sz w:val="24"/>
          <w:szCs w:val="24"/>
          <w:lang w:eastAsia="en-GB"/>
        </w:rPr>
        <w:t>the Clark et al. (2016b) study identified that</w:t>
      </w:r>
      <w:r w:rsidR="00025101" w:rsidRPr="00025101">
        <w:rPr>
          <w:rFonts w:ascii="Arial" w:eastAsia="Times New Roman" w:hAnsi="Arial" w:cs="Arial"/>
          <w:sz w:val="24"/>
          <w:szCs w:val="24"/>
          <w:lang w:eastAsia="en-GB"/>
        </w:rPr>
        <w:t xml:space="preserve"> 85 per cent of mid-aged households with children </w:t>
      </w:r>
      <w:r w:rsidR="00321401" w:rsidRPr="00321401">
        <w:rPr>
          <w:rFonts w:ascii="Arial" w:eastAsia="Times New Roman" w:hAnsi="Arial" w:cs="Arial"/>
          <w:sz w:val="24"/>
          <w:szCs w:val="24"/>
          <w:lang w:eastAsia="en-GB"/>
        </w:rPr>
        <w:t>(</w:t>
      </w:r>
      <w:r w:rsidR="00EF239F">
        <w:rPr>
          <w:rFonts w:ascii="Arial" w:eastAsia="Times New Roman" w:hAnsi="Arial" w:cs="Arial"/>
          <w:sz w:val="24"/>
          <w:szCs w:val="24"/>
          <w:lang w:eastAsia="en-GB"/>
        </w:rPr>
        <w:t xml:space="preserve">with </w:t>
      </w:r>
      <w:r w:rsidR="00321401" w:rsidRPr="00321401">
        <w:rPr>
          <w:rFonts w:ascii="Arial" w:eastAsia="Times New Roman" w:hAnsi="Arial" w:cs="Arial"/>
          <w:sz w:val="24"/>
          <w:szCs w:val="24"/>
          <w:lang w:eastAsia="en-GB"/>
        </w:rPr>
        <w:t xml:space="preserve">head of household aged 45-59) </w:t>
      </w:r>
      <w:r w:rsidR="00025101" w:rsidRPr="00025101">
        <w:rPr>
          <w:rFonts w:ascii="Arial" w:eastAsia="Times New Roman" w:hAnsi="Arial" w:cs="Arial"/>
          <w:sz w:val="24"/>
          <w:szCs w:val="24"/>
          <w:lang w:eastAsia="en-GB"/>
        </w:rPr>
        <w:t>in the sample own</w:t>
      </w:r>
      <w:r>
        <w:rPr>
          <w:rFonts w:ascii="Arial" w:eastAsia="Times New Roman" w:hAnsi="Arial" w:cs="Arial"/>
          <w:sz w:val="24"/>
          <w:szCs w:val="24"/>
          <w:lang w:eastAsia="en-GB"/>
        </w:rPr>
        <w:t>ed</w:t>
      </w:r>
      <w:r w:rsidR="00025101" w:rsidRPr="00025101">
        <w:rPr>
          <w:rFonts w:ascii="Arial" w:eastAsia="Times New Roman" w:hAnsi="Arial" w:cs="Arial"/>
          <w:sz w:val="24"/>
          <w:szCs w:val="24"/>
          <w:lang w:eastAsia="en-GB"/>
        </w:rPr>
        <w:t xml:space="preserve"> at least one car, </w:t>
      </w:r>
      <w:r w:rsidRPr="00AB565C">
        <w:rPr>
          <w:rFonts w:ascii="Arial" w:eastAsia="Times New Roman" w:hAnsi="Arial" w:cs="Arial"/>
          <w:sz w:val="24"/>
          <w:szCs w:val="24"/>
          <w:lang w:eastAsia="en-GB"/>
        </w:rPr>
        <w:t xml:space="preserve">but </w:t>
      </w:r>
      <w:r w:rsidR="00025101" w:rsidRPr="00025101">
        <w:rPr>
          <w:rFonts w:ascii="Arial" w:eastAsia="Times New Roman" w:hAnsi="Arial" w:cs="Arial"/>
          <w:sz w:val="24"/>
          <w:szCs w:val="24"/>
          <w:lang w:eastAsia="en-GB"/>
        </w:rPr>
        <w:t xml:space="preserve">15 per cent of these households </w:t>
      </w:r>
      <w:r>
        <w:rPr>
          <w:rFonts w:ascii="Arial" w:eastAsia="Times New Roman" w:hAnsi="Arial" w:cs="Arial"/>
          <w:sz w:val="24"/>
          <w:szCs w:val="24"/>
          <w:lang w:eastAsia="en-GB"/>
        </w:rPr>
        <w:t>did</w:t>
      </w:r>
      <w:r w:rsidRPr="00025101">
        <w:rPr>
          <w:rFonts w:ascii="Arial" w:eastAsia="Times New Roman" w:hAnsi="Arial" w:cs="Arial"/>
          <w:sz w:val="24"/>
          <w:szCs w:val="24"/>
          <w:lang w:eastAsia="en-GB"/>
        </w:rPr>
        <w:t xml:space="preserve"> </w:t>
      </w:r>
      <w:r w:rsidR="00025101" w:rsidRPr="00025101">
        <w:rPr>
          <w:rFonts w:ascii="Arial" w:eastAsia="Times New Roman" w:hAnsi="Arial" w:cs="Arial"/>
          <w:sz w:val="24"/>
          <w:szCs w:val="24"/>
          <w:lang w:eastAsia="en-GB"/>
        </w:rPr>
        <w:t xml:space="preserve">not own a car. </w:t>
      </w:r>
      <w:r w:rsidRPr="00AB565C">
        <w:rPr>
          <w:rFonts w:ascii="Arial" w:eastAsia="Times New Roman" w:hAnsi="Arial" w:cs="Arial"/>
          <w:sz w:val="24"/>
          <w:szCs w:val="24"/>
          <w:lang w:eastAsia="en-GB"/>
        </w:rPr>
        <w:t>We note in Clark et al. (2016b</w:t>
      </w:r>
      <w:r w:rsidR="00A847A6">
        <w:rPr>
          <w:rFonts w:ascii="Arial" w:eastAsia="Times New Roman" w:hAnsi="Arial" w:cs="Arial"/>
          <w:sz w:val="24"/>
          <w:szCs w:val="24"/>
          <w:lang w:eastAsia="en-GB"/>
        </w:rPr>
        <w:t>, p594</w:t>
      </w:r>
      <w:r w:rsidRPr="00AB565C">
        <w:rPr>
          <w:rFonts w:ascii="Arial" w:eastAsia="Times New Roman" w:hAnsi="Arial" w:cs="Arial"/>
          <w:sz w:val="24"/>
          <w:szCs w:val="24"/>
          <w:lang w:eastAsia="en-GB"/>
        </w:rPr>
        <w:t>) that variation</w:t>
      </w:r>
      <w:r w:rsidR="006B0C7B">
        <w:rPr>
          <w:rFonts w:ascii="Arial" w:eastAsia="Times New Roman" w:hAnsi="Arial" w:cs="Arial"/>
          <w:sz w:val="24"/>
          <w:szCs w:val="24"/>
          <w:lang w:eastAsia="en-GB"/>
        </w:rPr>
        <w:t>s are</w:t>
      </w:r>
      <w:r w:rsidRPr="00AB565C">
        <w:rPr>
          <w:rFonts w:ascii="Arial" w:eastAsia="Times New Roman" w:hAnsi="Arial" w:cs="Arial"/>
          <w:sz w:val="24"/>
          <w:szCs w:val="24"/>
          <w:lang w:eastAsia="en-GB"/>
        </w:rPr>
        <w:t xml:space="preserve"> </w:t>
      </w:r>
      <w:r w:rsidRPr="004F521A">
        <w:rPr>
          <w:rFonts w:ascii="Arial" w:eastAsia="Times New Roman" w:hAnsi="Arial" w:cs="Arial"/>
          <w:i/>
          <w:sz w:val="24"/>
          <w:szCs w:val="24"/>
          <w:lang w:eastAsia="en-GB"/>
        </w:rPr>
        <w:t>“</w:t>
      </w:r>
      <w:r w:rsidR="006B0C7B">
        <w:rPr>
          <w:rFonts w:ascii="Arial" w:eastAsia="Times New Roman" w:hAnsi="Arial" w:cs="Arial"/>
          <w:i/>
          <w:sz w:val="24"/>
          <w:szCs w:val="24"/>
          <w:lang w:eastAsia="en-GB"/>
        </w:rPr>
        <w:t>[</w:t>
      </w:r>
      <w:r w:rsidR="00A847A6">
        <w:rPr>
          <w:rFonts w:ascii="Arial" w:eastAsia="Times New Roman" w:hAnsi="Arial" w:cs="Arial"/>
          <w:i/>
          <w:sz w:val="24"/>
          <w:szCs w:val="24"/>
          <w:lang w:eastAsia="en-GB"/>
        </w:rPr>
        <w:t>…</w:t>
      </w:r>
      <w:r w:rsidR="006B0C7B">
        <w:rPr>
          <w:rFonts w:ascii="Arial" w:eastAsia="Times New Roman" w:hAnsi="Arial" w:cs="Arial"/>
          <w:i/>
          <w:sz w:val="24"/>
          <w:szCs w:val="24"/>
          <w:lang w:eastAsia="en-GB"/>
        </w:rPr>
        <w:t>]</w:t>
      </w:r>
      <w:r w:rsidR="00025101" w:rsidRPr="004F521A">
        <w:rPr>
          <w:rFonts w:ascii="Arial" w:eastAsia="Times New Roman" w:hAnsi="Arial" w:cs="Arial"/>
          <w:i/>
          <w:sz w:val="24"/>
          <w:szCs w:val="24"/>
          <w:lang w:eastAsia="en-GB"/>
        </w:rPr>
        <w:t xml:space="preserve"> partly explained by socio-economics (</w:t>
      </w:r>
      <w:proofErr w:type="gramStart"/>
      <w:r w:rsidR="00025101" w:rsidRPr="004F521A">
        <w:rPr>
          <w:rFonts w:ascii="Arial" w:eastAsia="Times New Roman" w:hAnsi="Arial" w:cs="Arial"/>
          <w:i/>
          <w:sz w:val="24"/>
          <w:szCs w:val="24"/>
          <w:lang w:eastAsia="en-GB"/>
        </w:rPr>
        <w:t>e.g.</w:t>
      </w:r>
      <w:proofErr w:type="gramEnd"/>
      <w:r w:rsidR="00025101" w:rsidRPr="004F521A">
        <w:rPr>
          <w:rFonts w:ascii="Arial" w:eastAsia="Times New Roman" w:hAnsi="Arial" w:cs="Arial"/>
          <w:i/>
          <w:sz w:val="24"/>
          <w:szCs w:val="24"/>
          <w:lang w:eastAsia="en-GB"/>
        </w:rPr>
        <w:t xml:space="preserve"> income) and spatial context (e.g. settlement type) but the </w:t>
      </w:r>
      <w:r w:rsidRPr="004F521A">
        <w:rPr>
          <w:rFonts w:ascii="Arial" w:eastAsia="Times New Roman" w:hAnsi="Arial" w:cs="Arial"/>
          <w:i/>
          <w:sz w:val="24"/>
          <w:szCs w:val="24"/>
          <w:lang w:eastAsia="en-GB"/>
        </w:rPr>
        <w:t xml:space="preserve">[poor] </w:t>
      </w:r>
      <w:r w:rsidR="00025101" w:rsidRPr="004F521A">
        <w:rPr>
          <w:rFonts w:ascii="Arial" w:eastAsia="Times New Roman" w:hAnsi="Arial" w:cs="Arial"/>
          <w:i/>
          <w:sz w:val="24"/>
          <w:szCs w:val="24"/>
          <w:lang w:eastAsia="en-GB"/>
        </w:rPr>
        <w:t xml:space="preserve">model fits </w:t>
      </w:r>
      <w:r w:rsidR="00A847A6">
        <w:rPr>
          <w:rFonts w:ascii="Arial" w:eastAsia="Times New Roman" w:hAnsi="Arial" w:cs="Arial"/>
          <w:i/>
          <w:sz w:val="24"/>
          <w:szCs w:val="24"/>
          <w:lang w:eastAsia="en-GB"/>
        </w:rPr>
        <w:t xml:space="preserve">[…] </w:t>
      </w:r>
      <w:r w:rsidR="00025101" w:rsidRPr="004F521A">
        <w:rPr>
          <w:rFonts w:ascii="Arial" w:eastAsia="Times New Roman" w:hAnsi="Arial" w:cs="Arial"/>
          <w:i/>
          <w:sz w:val="24"/>
          <w:szCs w:val="24"/>
          <w:lang w:eastAsia="en-GB"/>
        </w:rPr>
        <w:t>imply that there are other factors that play a role – for instance life-style preferences or attitudes</w:t>
      </w:r>
      <w:r w:rsidRPr="004F521A">
        <w:rPr>
          <w:rFonts w:ascii="Arial" w:eastAsia="Times New Roman" w:hAnsi="Arial" w:cs="Arial"/>
          <w:i/>
          <w:sz w:val="24"/>
          <w:szCs w:val="24"/>
          <w:lang w:eastAsia="en-GB"/>
        </w:rPr>
        <w:t>”</w:t>
      </w:r>
      <w:r w:rsidR="00025101" w:rsidRPr="004F521A">
        <w:rPr>
          <w:rFonts w:ascii="Arial" w:eastAsia="Times New Roman" w:hAnsi="Arial" w:cs="Arial"/>
          <w:i/>
          <w:sz w:val="24"/>
          <w:szCs w:val="24"/>
          <w:lang w:eastAsia="en-GB"/>
        </w:rPr>
        <w:t>.</w:t>
      </w:r>
    </w:p>
    <w:p w14:paraId="38936885" w14:textId="77777777" w:rsidR="000E547B" w:rsidRDefault="000E547B" w:rsidP="000E547B">
      <w:pPr>
        <w:rPr>
          <w:rFonts w:ascii="Arial" w:eastAsia="Times New Roman" w:hAnsi="Arial" w:cs="Arial"/>
          <w:sz w:val="24"/>
          <w:szCs w:val="24"/>
          <w:lang w:eastAsia="en-GB"/>
        </w:rPr>
      </w:pPr>
    </w:p>
    <w:p w14:paraId="0A1D9A93" w14:textId="77777777" w:rsidR="00025101" w:rsidRPr="006A21A9" w:rsidRDefault="00025101" w:rsidP="00025101">
      <w:pPr>
        <w:rPr>
          <w:rFonts w:ascii="Arial" w:eastAsia="Times New Roman" w:hAnsi="Arial" w:cs="Arial"/>
          <w:b/>
          <w:sz w:val="24"/>
          <w:szCs w:val="24"/>
          <w:lang w:eastAsia="en-GB"/>
        </w:rPr>
      </w:pPr>
      <w:r w:rsidRPr="006A21A9">
        <w:rPr>
          <w:rFonts w:ascii="Arial" w:eastAsia="Times New Roman" w:hAnsi="Arial" w:cs="Arial"/>
          <w:b/>
          <w:sz w:val="24"/>
          <w:szCs w:val="24"/>
          <w:lang w:eastAsia="en-GB"/>
        </w:rPr>
        <w:t>Complementar</w:t>
      </w:r>
      <w:r w:rsidR="006A21A9">
        <w:rPr>
          <w:rFonts w:ascii="Arial" w:eastAsia="Times New Roman" w:hAnsi="Arial" w:cs="Arial"/>
          <w:b/>
          <w:sz w:val="24"/>
          <w:szCs w:val="24"/>
          <w:lang w:eastAsia="en-GB"/>
        </w:rPr>
        <w:t>y</w:t>
      </w:r>
      <w:r w:rsidRPr="006A21A9">
        <w:rPr>
          <w:rFonts w:ascii="Arial" w:eastAsia="Times New Roman" w:hAnsi="Arial" w:cs="Arial"/>
          <w:b/>
          <w:sz w:val="24"/>
          <w:szCs w:val="24"/>
          <w:lang w:eastAsia="en-GB"/>
        </w:rPr>
        <w:t xml:space="preserve"> or contradictory</w:t>
      </w:r>
      <w:r w:rsidR="00EF239F">
        <w:rPr>
          <w:rFonts w:ascii="Arial" w:eastAsia="Times New Roman" w:hAnsi="Arial" w:cs="Arial"/>
          <w:b/>
          <w:sz w:val="24"/>
          <w:szCs w:val="24"/>
          <w:lang w:eastAsia="en-GB"/>
        </w:rPr>
        <w:t xml:space="preserve"> findings</w:t>
      </w:r>
      <w:r w:rsidRPr="006A21A9">
        <w:rPr>
          <w:rFonts w:ascii="Arial" w:eastAsia="Times New Roman" w:hAnsi="Arial" w:cs="Arial"/>
          <w:b/>
          <w:sz w:val="24"/>
          <w:szCs w:val="24"/>
          <w:lang w:eastAsia="en-GB"/>
        </w:rPr>
        <w:t>?</w:t>
      </w:r>
    </w:p>
    <w:p w14:paraId="2CBFAE3A" w14:textId="77777777" w:rsidR="00393A48" w:rsidRDefault="00393A48" w:rsidP="00D24B8A">
      <w:pPr>
        <w:rPr>
          <w:rFonts w:ascii="Arial" w:eastAsia="Times New Roman" w:hAnsi="Arial" w:cs="Arial"/>
          <w:sz w:val="24"/>
          <w:szCs w:val="24"/>
          <w:lang w:eastAsia="en-GB"/>
        </w:rPr>
      </w:pPr>
    </w:p>
    <w:p w14:paraId="508BC315" w14:textId="77777777" w:rsidR="0076406B" w:rsidRDefault="0076406B" w:rsidP="00D24B8A">
      <w:pPr>
        <w:rPr>
          <w:rFonts w:ascii="Arial" w:eastAsia="Times New Roman" w:hAnsi="Arial" w:cs="Arial"/>
          <w:sz w:val="24"/>
          <w:szCs w:val="24"/>
          <w:lang w:eastAsia="en-GB"/>
        </w:rPr>
      </w:pPr>
      <w:r>
        <w:rPr>
          <w:rFonts w:ascii="Arial" w:eastAsia="Times New Roman" w:hAnsi="Arial" w:cs="Arial"/>
          <w:sz w:val="24"/>
          <w:szCs w:val="24"/>
          <w:lang w:eastAsia="en-GB"/>
        </w:rPr>
        <w:t>The two different types of enquiry</w:t>
      </w:r>
      <w:r w:rsidR="00F30D33">
        <w:rPr>
          <w:rFonts w:ascii="Arial" w:eastAsia="Times New Roman" w:hAnsi="Arial" w:cs="Arial"/>
          <w:sz w:val="24"/>
          <w:szCs w:val="24"/>
          <w:lang w:eastAsia="en-GB"/>
        </w:rPr>
        <w:t xml:space="preserve"> </w:t>
      </w:r>
      <w:r>
        <w:rPr>
          <w:rFonts w:ascii="Arial" w:eastAsia="Times New Roman" w:hAnsi="Arial" w:cs="Arial"/>
          <w:sz w:val="24"/>
          <w:szCs w:val="24"/>
          <w:lang w:eastAsia="en-GB"/>
        </w:rPr>
        <w:t>(qualitative</w:t>
      </w:r>
      <w:r w:rsidR="00321401">
        <w:rPr>
          <w:rFonts w:ascii="Arial" w:eastAsia="Times New Roman" w:hAnsi="Arial" w:cs="Arial"/>
          <w:sz w:val="24"/>
          <w:szCs w:val="24"/>
          <w:lang w:eastAsia="en-GB"/>
        </w:rPr>
        <w:t xml:space="preserve"> and</w:t>
      </w:r>
      <w:r>
        <w:rPr>
          <w:rFonts w:ascii="Arial" w:eastAsia="Times New Roman" w:hAnsi="Arial" w:cs="Arial"/>
          <w:sz w:val="24"/>
          <w:szCs w:val="24"/>
          <w:lang w:eastAsia="en-GB"/>
        </w:rPr>
        <w:t xml:space="preserve"> quantitative) were not part of the same project</w:t>
      </w:r>
      <w:r w:rsidR="00F30D33">
        <w:rPr>
          <w:rFonts w:ascii="Arial" w:eastAsia="Times New Roman" w:hAnsi="Arial" w:cs="Arial"/>
          <w:sz w:val="24"/>
          <w:szCs w:val="24"/>
          <w:lang w:eastAsia="en-GB"/>
        </w:rPr>
        <w:t>.</w:t>
      </w:r>
      <w:r>
        <w:rPr>
          <w:rFonts w:ascii="Arial" w:eastAsia="Times New Roman" w:hAnsi="Arial" w:cs="Arial"/>
          <w:sz w:val="24"/>
          <w:szCs w:val="24"/>
          <w:lang w:eastAsia="en-GB"/>
        </w:rPr>
        <w:t xml:space="preserve"> In </w:t>
      </w:r>
      <w:proofErr w:type="gramStart"/>
      <w:r>
        <w:rPr>
          <w:rFonts w:ascii="Arial" w:eastAsia="Times New Roman" w:hAnsi="Arial" w:cs="Arial"/>
          <w:sz w:val="24"/>
          <w:szCs w:val="24"/>
          <w:lang w:eastAsia="en-GB"/>
        </w:rPr>
        <w:t xml:space="preserve">following </w:t>
      </w:r>
      <w:r w:rsidR="00321401">
        <w:rPr>
          <w:rFonts w:ascii="Arial" w:eastAsia="Times New Roman" w:hAnsi="Arial" w:cs="Arial"/>
          <w:sz w:val="24"/>
          <w:szCs w:val="24"/>
          <w:lang w:eastAsia="en-GB"/>
        </w:rPr>
        <w:t>after</w:t>
      </w:r>
      <w:proofErr w:type="gramEnd"/>
      <w:r w:rsidR="00321401">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the qualitative study, the quantitative analysis </w:t>
      </w:r>
      <w:r w:rsidR="005874D8">
        <w:rPr>
          <w:rFonts w:ascii="Arial" w:eastAsia="Times New Roman" w:hAnsi="Arial" w:cs="Arial"/>
          <w:sz w:val="24"/>
          <w:szCs w:val="24"/>
          <w:lang w:eastAsia="en-GB"/>
        </w:rPr>
        <w:t xml:space="preserve">paid regard to its theoretical and empirical findings and was designed to </w:t>
      </w:r>
      <w:r w:rsidR="00F30D33">
        <w:rPr>
          <w:rFonts w:ascii="Arial" w:eastAsia="Times New Roman" w:hAnsi="Arial" w:cs="Arial"/>
          <w:sz w:val="24"/>
          <w:szCs w:val="24"/>
          <w:lang w:eastAsia="en-GB"/>
        </w:rPr>
        <w:t>add further knowledge</w:t>
      </w:r>
      <w:r w:rsidR="005874D8">
        <w:rPr>
          <w:rFonts w:ascii="Arial" w:eastAsia="Times New Roman" w:hAnsi="Arial" w:cs="Arial"/>
          <w:sz w:val="24"/>
          <w:szCs w:val="24"/>
          <w:lang w:eastAsia="en-GB"/>
        </w:rPr>
        <w:t xml:space="preserve">. It was able to generate quantitative estimates of the importance of different life events to build on the indicative findings from the qualitative study. It was able to assess the role of geographical context which was not possible </w:t>
      </w:r>
      <w:r w:rsidR="00321401">
        <w:rPr>
          <w:rFonts w:ascii="Arial" w:eastAsia="Times New Roman" w:hAnsi="Arial" w:cs="Arial"/>
          <w:sz w:val="24"/>
          <w:szCs w:val="24"/>
          <w:lang w:eastAsia="en-GB"/>
        </w:rPr>
        <w:t>in</w:t>
      </w:r>
      <w:r w:rsidR="005874D8">
        <w:rPr>
          <w:rFonts w:ascii="Arial" w:eastAsia="Times New Roman" w:hAnsi="Arial" w:cs="Arial"/>
          <w:sz w:val="24"/>
          <w:szCs w:val="24"/>
          <w:lang w:eastAsia="en-GB"/>
        </w:rPr>
        <w:t xml:space="preserve"> </w:t>
      </w:r>
      <w:r w:rsidR="00321401">
        <w:rPr>
          <w:rFonts w:ascii="Arial" w:eastAsia="Times New Roman" w:hAnsi="Arial" w:cs="Arial"/>
          <w:sz w:val="24"/>
          <w:szCs w:val="24"/>
          <w:lang w:eastAsia="en-GB"/>
        </w:rPr>
        <w:t>the</w:t>
      </w:r>
      <w:r w:rsidR="005874D8">
        <w:rPr>
          <w:rFonts w:ascii="Arial" w:eastAsia="Times New Roman" w:hAnsi="Arial" w:cs="Arial"/>
          <w:sz w:val="24"/>
          <w:szCs w:val="24"/>
          <w:lang w:eastAsia="en-GB"/>
        </w:rPr>
        <w:t xml:space="preserve"> qualitative study </w:t>
      </w:r>
      <w:r w:rsidR="00321401">
        <w:rPr>
          <w:rFonts w:ascii="Arial" w:eastAsia="Times New Roman" w:hAnsi="Arial" w:cs="Arial"/>
          <w:sz w:val="24"/>
          <w:szCs w:val="24"/>
          <w:lang w:eastAsia="en-GB"/>
        </w:rPr>
        <w:t>which had recruited research participants from only</w:t>
      </w:r>
      <w:r w:rsidR="005874D8">
        <w:rPr>
          <w:rFonts w:ascii="Arial" w:eastAsia="Times New Roman" w:hAnsi="Arial" w:cs="Arial"/>
          <w:sz w:val="24"/>
          <w:szCs w:val="24"/>
          <w:lang w:eastAsia="en-GB"/>
        </w:rPr>
        <w:t xml:space="preserve"> one local area. The qualitative study had shown how car ownership changes </w:t>
      </w:r>
      <w:r w:rsidR="001D3801">
        <w:rPr>
          <w:rFonts w:ascii="Arial" w:eastAsia="Times New Roman" w:hAnsi="Arial" w:cs="Arial"/>
          <w:sz w:val="24"/>
          <w:szCs w:val="24"/>
          <w:lang w:eastAsia="en-GB"/>
        </w:rPr>
        <w:t xml:space="preserve">are connected to </w:t>
      </w:r>
      <w:r w:rsidR="001D3801" w:rsidRPr="001D3801">
        <w:rPr>
          <w:rFonts w:ascii="Arial" w:eastAsia="Times New Roman" w:hAnsi="Arial" w:cs="Arial"/>
          <w:sz w:val="24"/>
          <w:szCs w:val="24"/>
          <w:lang w:eastAsia="en-GB"/>
        </w:rPr>
        <w:t xml:space="preserve">life cycle development of households </w:t>
      </w:r>
      <w:r w:rsidR="001D3801">
        <w:rPr>
          <w:rFonts w:ascii="Arial" w:eastAsia="Times New Roman" w:hAnsi="Arial" w:cs="Arial"/>
          <w:sz w:val="24"/>
          <w:szCs w:val="24"/>
          <w:lang w:eastAsia="en-GB"/>
        </w:rPr>
        <w:t>and the quantitative study was able to build</w:t>
      </w:r>
      <w:r w:rsidR="00321401">
        <w:rPr>
          <w:rFonts w:ascii="Arial" w:eastAsia="Times New Roman" w:hAnsi="Arial" w:cs="Arial"/>
          <w:sz w:val="24"/>
          <w:szCs w:val="24"/>
          <w:lang w:eastAsia="en-GB"/>
        </w:rPr>
        <w:t xml:space="preserve"> on this and provide</w:t>
      </w:r>
      <w:r w:rsidR="001D3801">
        <w:rPr>
          <w:rFonts w:ascii="Arial" w:eastAsia="Times New Roman" w:hAnsi="Arial" w:cs="Arial"/>
          <w:sz w:val="24"/>
          <w:szCs w:val="24"/>
          <w:lang w:eastAsia="en-GB"/>
        </w:rPr>
        <w:t xml:space="preserve"> a stronger appreciation of this (see Figure 3). Hence the two types of study </w:t>
      </w:r>
      <w:proofErr w:type="gramStart"/>
      <w:r w:rsidR="001D3801">
        <w:rPr>
          <w:rFonts w:ascii="Arial" w:eastAsia="Times New Roman" w:hAnsi="Arial" w:cs="Arial"/>
          <w:sz w:val="24"/>
          <w:szCs w:val="24"/>
          <w:lang w:eastAsia="en-GB"/>
        </w:rPr>
        <w:t>can be seen as</w:t>
      </w:r>
      <w:proofErr w:type="gramEnd"/>
      <w:r w:rsidR="001D3801">
        <w:rPr>
          <w:rFonts w:ascii="Arial" w:eastAsia="Times New Roman" w:hAnsi="Arial" w:cs="Arial"/>
          <w:sz w:val="24"/>
          <w:szCs w:val="24"/>
          <w:lang w:eastAsia="en-GB"/>
        </w:rPr>
        <w:t xml:space="preserve"> complementary and to iteratively contribute to accumulation of knowledge. </w:t>
      </w:r>
    </w:p>
    <w:p w14:paraId="1CC7D892" w14:textId="77777777" w:rsidR="001D3801" w:rsidRDefault="001D3801" w:rsidP="00D24B8A">
      <w:pPr>
        <w:rPr>
          <w:rFonts w:ascii="Arial" w:eastAsia="Times New Roman" w:hAnsi="Arial" w:cs="Arial"/>
          <w:sz w:val="24"/>
          <w:szCs w:val="24"/>
          <w:lang w:eastAsia="en-GB"/>
        </w:rPr>
      </w:pPr>
    </w:p>
    <w:p w14:paraId="46E2F19F" w14:textId="3638C1BC" w:rsidR="00D724D6" w:rsidRDefault="001D3801" w:rsidP="00D24B8A">
      <w:pPr>
        <w:rPr>
          <w:rFonts w:ascii="Arial" w:eastAsia="Times New Roman" w:hAnsi="Arial" w:cs="Arial"/>
          <w:sz w:val="24"/>
          <w:szCs w:val="24"/>
          <w:lang w:eastAsia="en-GB"/>
        </w:rPr>
      </w:pPr>
      <w:r>
        <w:rPr>
          <w:rFonts w:ascii="Arial" w:eastAsia="Times New Roman" w:hAnsi="Arial" w:cs="Arial"/>
          <w:sz w:val="24"/>
          <w:szCs w:val="24"/>
          <w:lang w:eastAsia="en-GB"/>
        </w:rPr>
        <w:t xml:space="preserve">However, there were limitations </w:t>
      </w:r>
      <w:r w:rsidR="00834677">
        <w:rPr>
          <w:rFonts w:ascii="Arial" w:eastAsia="Times New Roman" w:hAnsi="Arial" w:cs="Arial"/>
          <w:sz w:val="24"/>
          <w:szCs w:val="24"/>
          <w:lang w:eastAsia="en-GB"/>
        </w:rPr>
        <w:t xml:space="preserve">to </w:t>
      </w:r>
      <w:r>
        <w:rPr>
          <w:rFonts w:ascii="Arial" w:eastAsia="Times New Roman" w:hAnsi="Arial" w:cs="Arial"/>
          <w:sz w:val="24"/>
          <w:szCs w:val="24"/>
          <w:lang w:eastAsia="en-GB"/>
        </w:rPr>
        <w:t xml:space="preserve">the quantitative analysis. It was not </w:t>
      </w:r>
      <w:r w:rsidR="007C61BE" w:rsidRPr="007C61BE">
        <w:rPr>
          <w:rFonts w:ascii="Arial" w:eastAsia="Times New Roman" w:hAnsi="Arial" w:cs="Arial"/>
          <w:sz w:val="24"/>
          <w:szCs w:val="24"/>
          <w:lang w:eastAsia="en-GB"/>
        </w:rPr>
        <w:t>possible</w:t>
      </w:r>
      <w:r>
        <w:rPr>
          <w:rFonts w:ascii="Arial" w:eastAsia="Times New Roman" w:hAnsi="Arial" w:cs="Arial"/>
          <w:sz w:val="24"/>
          <w:szCs w:val="24"/>
          <w:lang w:eastAsia="en-GB"/>
        </w:rPr>
        <w:t xml:space="preserve"> to </w:t>
      </w:r>
      <w:r w:rsidR="00834677" w:rsidRPr="00834677">
        <w:rPr>
          <w:rFonts w:ascii="Arial" w:eastAsia="Times New Roman" w:hAnsi="Arial" w:cs="Arial"/>
          <w:sz w:val="24"/>
          <w:szCs w:val="24"/>
          <w:lang w:eastAsia="en-GB"/>
        </w:rPr>
        <w:t xml:space="preserve">identify reasons for </w:t>
      </w:r>
      <w:r>
        <w:rPr>
          <w:rFonts w:ascii="Arial" w:eastAsia="Times New Roman" w:hAnsi="Arial" w:cs="Arial"/>
          <w:sz w:val="24"/>
          <w:szCs w:val="24"/>
          <w:lang w:eastAsia="en-GB"/>
        </w:rPr>
        <w:t xml:space="preserve">car ownership decisions. This was partly a consequence of the data </w:t>
      </w:r>
      <w:r w:rsidR="00321401">
        <w:rPr>
          <w:rFonts w:ascii="Arial" w:eastAsia="Times New Roman" w:hAnsi="Arial" w:cs="Arial"/>
          <w:sz w:val="24"/>
          <w:szCs w:val="24"/>
          <w:lang w:eastAsia="en-GB"/>
        </w:rPr>
        <w:t xml:space="preserve">set used </w:t>
      </w:r>
      <w:r>
        <w:rPr>
          <w:rFonts w:ascii="Arial" w:eastAsia="Times New Roman" w:hAnsi="Arial" w:cs="Arial"/>
          <w:sz w:val="24"/>
          <w:szCs w:val="24"/>
          <w:lang w:eastAsia="en-GB"/>
        </w:rPr>
        <w:t>(</w:t>
      </w:r>
      <w:proofErr w:type="gramStart"/>
      <w:r w:rsidR="003466C6">
        <w:rPr>
          <w:rFonts w:ascii="Arial" w:eastAsia="Times New Roman" w:hAnsi="Arial" w:cs="Arial"/>
          <w:sz w:val="24"/>
          <w:szCs w:val="24"/>
          <w:lang w:eastAsia="en-GB"/>
        </w:rPr>
        <w:t>i.e.</w:t>
      </w:r>
      <w:proofErr w:type="gramEnd"/>
      <w:r w:rsidR="00321401">
        <w:rPr>
          <w:rFonts w:ascii="Arial" w:eastAsia="Times New Roman" w:hAnsi="Arial" w:cs="Arial"/>
          <w:sz w:val="24"/>
          <w:szCs w:val="24"/>
          <w:lang w:eastAsia="en-GB"/>
        </w:rPr>
        <w:t xml:space="preserve"> </w:t>
      </w:r>
      <w:r w:rsidR="003466C6">
        <w:rPr>
          <w:rFonts w:ascii="Arial" w:eastAsia="Times New Roman" w:hAnsi="Arial" w:cs="Arial"/>
          <w:sz w:val="24"/>
          <w:szCs w:val="24"/>
          <w:lang w:eastAsia="en-GB"/>
        </w:rPr>
        <w:t xml:space="preserve">from a </w:t>
      </w:r>
      <w:r w:rsidR="003466C6" w:rsidRPr="003466C6">
        <w:rPr>
          <w:rFonts w:ascii="Arial" w:eastAsia="Times New Roman" w:hAnsi="Arial" w:cs="Arial"/>
          <w:sz w:val="24"/>
          <w:szCs w:val="24"/>
          <w:lang w:eastAsia="en-GB"/>
        </w:rPr>
        <w:t xml:space="preserve">general-purpose survey </w:t>
      </w:r>
      <w:r w:rsidR="003466C6">
        <w:rPr>
          <w:rFonts w:ascii="Arial" w:eastAsia="Times New Roman" w:hAnsi="Arial" w:cs="Arial"/>
          <w:sz w:val="24"/>
          <w:szCs w:val="24"/>
          <w:lang w:eastAsia="en-GB"/>
        </w:rPr>
        <w:t xml:space="preserve">which did not include questions seeking to explain </w:t>
      </w:r>
      <w:r w:rsidR="003466C6" w:rsidRPr="003466C6">
        <w:rPr>
          <w:rFonts w:ascii="Arial" w:eastAsia="Times New Roman" w:hAnsi="Arial" w:cs="Arial"/>
          <w:sz w:val="24"/>
          <w:szCs w:val="24"/>
          <w:lang w:eastAsia="en-GB"/>
        </w:rPr>
        <w:t>personal mobility</w:t>
      </w:r>
      <w:r>
        <w:rPr>
          <w:rFonts w:ascii="Arial" w:eastAsia="Times New Roman" w:hAnsi="Arial" w:cs="Arial"/>
          <w:sz w:val="24"/>
          <w:szCs w:val="24"/>
          <w:lang w:eastAsia="en-GB"/>
        </w:rPr>
        <w:t>)</w:t>
      </w:r>
      <w:r w:rsidR="003466C6">
        <w:rPr>
          <w:rFonts w:ascii="Arial" w:eastAsia="Times New Roman" w:hAnsi="Arial" w:cs="Arial"/>
          <w:sz w:val="24"/>
          <w:szCs w:val="24"/>
          <w:lang w:eastAsia="en-GB"/>
        </w:rPr>
        <w:t xml:space="preserve"> and</w:t>
      </w:r>
      <w:r w:rsidR="00032C44">
        <w:rPr>
          <w:rFonts w:ascii="Arial" w:eastAsia="Times New Roman" w:hAnsi="Arial" w:cs="Arial"/>
          <w:sz w:val="24"/>
          <w:szCs w:val="24"/>
          <w:lang w:eastAsia="en-GB"/>
        </w:rPr>
        <w:t xml:space="preserve"> </w:t>
      </w:r>
      <w:r>
        <w:rPr>
          <w:rFonts w:ascii="Arial" w:eastAsia="Times New Roman" w:hAnsi="Arial" w:cs="Arial"/>
          <w:sz w:val="24"/>
          <w:szCs w:val="24"/>
          <w:lang w:eastAsia="en-GB"/>
        </w:rPr>
        <w:t>partly</w:t>
      </w:r>
      <w:r w:rsidR="00321401">
        <w:rPr>
          <w:rFonts w:ascii="Arial" w:eastAsia="Times New Roman" w:hAnsi="Arial" w:cs="Arial"/>
          <w:sz w:val="24"/>
          <w:szCs w:val="24"/>
          <w:lang w:eastAsia="en-GB"/>
        </w:rPr>
        <w:t xml:space="preserve"> </w:t>
      </w:r>
      <w:r w:rsidR="00834677" w:rsidRPr="00834677">
        <w:rPr>
          <w:rFonts w:ascii="Arial" w:eastAsia="Times New Roman" w:hAnsi="Arial" w:cs="Arial"/>
          <w:sz w:val="24"/>
          <w:szCs w:val="24"/>
          <w:lang w:eastAsia="en-GB"/>
        </w:rPr>
        <w:t xml:space="preserve">a consequence </w:t>
      </w:r>
      <w:r w:rsidR="00321401">
        <w:rPr>
          <w:rFonts w:ascii="Arial" w:eastAsia="Times New Roman" w:hAnsi="Arial" w:cs="Arial"/>
          <w:sz w:val="24"/>
          <w:szCs w:val="24"/>
          <w:lang w:eastAsia="en-GB"/>
        </w:rPr>
        <w:t xml:space="preserve">of </w:t>
      </w:r>
      <w:r>
        <w:rPr>
          <w:rFonts w:ascii="Arial" w:eastAsia="Times New Roman" w:hAnsi="Arial" w:cs="Arial"/>
          <w:sz w:val="24"/>
          <w:szCs w:val="24"/>
          <w:lang w:eastAsia="en-GB"/>
        </w:rPr>
        <w:t>the unit of analysis considered (</w:t>
      </w:r>
      <w:r w:rsidR="00321401">
        <w:rPr>
          <w:rFonts w:ascii="Arial" w:eastAsia="Times New Roman" w:hAnsi="Arial" w:cs="Arial"/>
          <w:sz w:val="24"/>
          <w:szCs w:val="24"/>
          <w:lang w:eastAsia="en-GB"/>
        </w:rPr>
        <w:t xml:space="preserve">i.e. it is </w:t>
      </w:r>
      <w:r w:rsidR="003466C6">
        <w:rPr>
          <w:rFonts w:ascii="Arial" w:eastAsia="Times New Roman" w:hAnsi="Arial" w:cs="Arial"/>
          <w:sz w:val="24"/>
          <w:szCs w:val="24"/>
          <w:lang w:eastAsia="en-GB"/>
        </w:rPr>
        <w:t>not clear how to seek to explain a decision made by</w:t>
      </w:r>
      <w:r w:rsidR="00321401">
        <w:rPr>
          <w:rFonts w:ascii="Arial" w:eastAsia="Times New Roman" w:hAnsi="Arial" w:cs="Arial"/>
          <w:sz w:val="24"/>
          <w:szCs w:val="24"/>
          <w:lang w:eastAsia="en-GB"/>
        </w:rPr>
        <w:t xml:space="preserve"> </w:t>
      </w:r>
      <w:r>
        <w:rPr>
          <w:rFonts w:ascii="Arial" w:eastAsia="Times New Roman" w:hAnsi="Arial" w:cs="Arial"/>
          <w:sz w:val="24"/>
          <w:szCs w:val="24"/>
          <w:lang w:eastAsia="en-GB"/>
        </w:rPr>
        <w:t>multiple members</w:t>
      </w:r>
      <w:r w:rsidR="00321401">
        <w:rPr>
          <w:rFonts w:ascii="Arial" w:eastAsia="Times New Roman" w:hAnsi="Arial" w:cs="Arial"/>
          <w:sz w:val="24"/>
          <w:szCs w:val="24"/>
          <w:lang w:eastAsia="en-GB"/>
        </w:rPr>
        <w:t xml:space="preserve"> of a household</w:t>
      </w:r>
      <w:r>
        <w:rPr>
          <w:rFonts w:ascii="Arial" w:eastAsia="Times New Roman" w:hAnsi="Arial" w:cs="Arial"/>
          <w:sz w:val="24"/>
          <w:szCs w:val="24"/>
          <w:lang w:eastAsia="en-GB"/>
        </w:rPr>
        <w:t xml:space="preserve">). The panel data analysis was unable to explore the long-term dynamics </w:t>
      </w:r>
      <w:r w:rsidR="00321401">
        <w:rPr>
          <w:rFonts w:ascii="Arial" w:eastAsia="Times New Roman" w:hAnsi="Arial" w:cs="Arial"/>
          <w:sz w:val="24"/>
          <w:szCs w:val="24"/>
          <w:lang w:eastAsia="en-GB"/>
        </w:rPr>
        <w:t>of</w:t>
      </w:r>
      <w:r>
        <w:rPr>
          <w:rFonts w:ascii="Arial" w:eastAsia="Times New Roman" w:hAnsi="Arial" w:cs="Arial"/>
          <w:sz w:val="24"/>
          <w:szCs w:val="24"/>
          <w:lang w:eastAsia="en-GB"/>
        </w:rPr>
        <w:t xml:space="preserve"> household car ownership with only two waves of data</w:t>
      </w:r>
      <w:r w:rsidR="00834677">
        <w:rPr>
          <w:rFonts w:ascii="Arial" w:eastAsia="Times New Roman" w:hAnsi="Arial" w:cs="Arial"/>
          <w:sz w:val="24"/>
          <w:szCs w:val="24"/>
          <w:lang w:eastAsia="en-GB"/>
        </w:rPr>
        <w:t xml:space="preserve"> available at the time of the analysis</w:t>
      </w:r>
      <w:r>
        <w:rPr>
          <w:rFonts w:ascii="Arial" w:eastAsia="Times New Roman" w:hAnsi="Arial" w:cs="Arial"/>
          <w:sz w:val="24"/>
          <w:szCs w:val="24"/>
          <w:lang w:eastAsia="en-GB"/>
        </w:rPr>
        <w:t xml:space="preserve">. This was a particular limitation of the data used and other studies have </w:t>
      </w:r>
      <w:r w:rsidR="00321401">
        <w:rPr>
          <w:rFonts w:ascii="Arial" w:eastAsia="Times New Roman" w:hAnsi="Arial" w:cs="Arial"/>
          <w:sz w:val="24"/>
          <w:szCs w:val="24"/>
          <w:lang w:eastAsia="en-GB"/>
        </w:rPr>
        <w:t>had</w:t>
      </w:r>
      <w:r>
        <w:rPr>
          <w:rFonts w:ascii="Arial" w:eastAsia="Times New Roman" w:hAnsi="Arial" w:cs="Arial"/>
          <w:sz w:val="24"/>
          <w:szCs w:val="24"/>
          <w:lang w:eastAsia="en-GB"/>
        </w:rPr>
        <w:t xml:space="preserve"> data with multiple years of data.</w:t>
      </w:r>
      <w:r w:rsidR="00D724D6">
        <w:rPr>
          <w:rFonts w:ascii="Arial" w:eastAsia="Times New Roman" w:hAnsi="Arial" w:cs="Arial"/>
          <w:sz w:val="24"/>
          <w:szCs w:val="24"/>
          <w:lang w:eastAsia="en-GB"/>
        </w:rPr>
        <w:t xml:space="preserve"> For example, </w:t>
      </w:r>
      <w:proofErr w:type="spellStart"/>
      <w:r w:rsidR="00D724D6" w:rsidRPr="00D724D6">
        <w:rPr>
          <w:rFonts w:ascii="Arial" w:eastAsia="Times New Roman" w:hAnsi="Arial" w:cs="Arial"/>
          <w:sz w:val="24"/>
          <w:szCs w:val="24"/>
          <w:lang w:eastAsia="en-GB"/>
        </w:rPr>
        <w:t>Oakil</w:t>
      </w:r>
      <w:proofErr w:type="spellEnd"/>
      <w:r w:rsidR="00D724D6" w:rsidRPr="00D724D6">
        <w:rPr>
          <w:rFonts w:ascii="Arial" w:eastAsia="Times New Roman" w:hAnsi="Arial" w:cs="Arial"/>
          <w:sz w:val="24"/>
          <w:szCs w:val="24"/>
          <w:lang w:eastAsia="en-GB"/>
        </w:rPr>
        <w:t xml:space="preserve"> et al</w:t>
      </w:r>
      <w:r w:rsidR="0089717A">
        <w:rPr>
          <w:rFonts w:ascii="Arial" w:eastAsia="Times New Roman" w:hAnsi="Arial" w:cs="Arial"/>
          <w:sz w:val="24"/>
          <w:szCs w:val="24"/>
          <w:lang w:eastAsia="en-GB"/>
        </w:rPr>
        <w:t>.</w:t>
      </w:r>
      <w:r w:rsidR="00D724D6" w:rsidRPr="00D724D6">
        <w:rPr>
          <w:rFonts w:ascii="Arial" w:eastAsia="Times New Roman" w:hAnsi="Arial" w:cs="Arial"/>
          <w:sz w:val="24"/>
          <w:szCs w:val="24"/>
          <w:lang w:eastAsia="en-GB"/>
        </w:rPr>
        <w:t xml:space="preserve"> (2014) found that having a child is associated with car acquisitions in anticipation of the event</w:t>
      </w:r>
      <w:r w:rsidR="00D724D6">
        <w:rPr>
          <w:rFonts w:ascii="Arial" w:eastAsia="Times New Roman" w:hAnsi="Arial" w:cs="Arial"/>
          <w:sz w:val="24"/>
          <w:szCs w:val="24"/>
          <w:lang w:eastAsia="en-GB"/>
        </w:rPr>
        <w:t xml:space="preserve"> rather than after the event</w:t>
      </w:r>
      <w:r w:rsidR="00D724D6" w:rsidRPr="00D724D6">
        <w:rPr>
          <w:rFonts w:ascii="Arial" w:eastAsia="Times New Roman" w:hAnsi="Arial" w:cs="Arial"/>
          <w:sz w:val="24"/>
          <w:szCs w:val="24"/>
          <w:lang w:eastAsia="en-GB"/>
        </w:rPr>
        <w:t>.</w:t>
      </w:r>
    </w:p>
    <w:p w14:paraId="0B5C3D01" w14:textId="77777777" w:rsidR="00D724D6" w:rsidRDefault="00D724D6" w:rsidP="00D24B8A">
      <w:pPr>
        <w:rPr>
          <w:rFonts w:ascii="Arial" w:eastAsia="Times New Roman" w:hAnsi="Arial" w:cs="Arial"/>
          <w:sz w:val="24"/>
          <w:szCs w:val="24"/>
          <w:lang w:eastAsia="en-GB"/>
        </w:rPr>
      </w:pPr>
    </w:p>
    <w:p w14:paraId="6C9CF37A" w14:textId="77777777" w:rsidR="001C052C" w:rsidRDefault="00F30D33" w:rsidP="001C052C">
      <w:pPr>
        <w:rPr>
          <w:rFonts w:ascii="Arial" w:eastAsia="Times New Roman" w:hAnsi="Arial" w:cs="Arial"/>
          <w:sz w:val="24"/>
          <w:szCs w:val="24"/>
          <w:lang w:eastAsia="en-GB"/>
        </w:rPr>
      </w:pPr>
      <w:r>
        <w:rPr>
          <w:rFonts w:ascii="Arial" w:eastAsia="Times New Roman" w:hAnsi="Arial" w:cs="Arial"/>
          <w:b/>
          <w:sz w:val="24"/>
          <w:szCs w:val="24"/>
          <w:lang w:eastAsia="en-GB"/>
        </w:rPr>
        <w:t>A</w:t>
      </w:r>
      <w:r w:rsidR="001C052C">
        <w:rPr>
          <w:rFonts w:ascii="Arial" w:eastAsia="Times New Roman" w:hAnsi="Arial" w:cs="Arial"/>
          <w:b/>
          <w:sz w:val="24"/>
          <w:szCs w:val="24"/>
          <w:lang w:eastAsia="en-GB"/>
        </w:rPr>
        <w:t xml:space="preserve">n integrated </w:t>
      </w:r>
      <w:r w:rsidR="001C052C" w:rsidRPr="00A6609F">
        <w:rPr>
          <w:rFonts w:ascii="Arial" w:eastAsia="Times New Roman" w:hAnsi="Arial" w:cs="Arial"/>
          <w:b/>
          <w:sz w:val="24"/>
          <w:szCs w:val="24"/>
          <w:lang w:eastAsia="en-GB"/>
        </w:rPr>
        <w:t xml:space="preserve">quantitative </w:t>
      </w:r>
      <w:r w:rsidR="001C052C">
        <w:rPr>
          <w:rFonts w:ascii="Arial" w:eastAsia="Times New Roman" w:hAnsi="Arial" w:cs="Arial"/>
          <w:b/>
          <w:sz w:val="24"/>
          <w:szCs w:val="24"/>
          <w:lang w:eastAsia="en-GB"/>
        </w:rPr>
        <w:t xml:space="preserve">and qualitative </w:t>
      </w:r>
      <w:r>
        <w:rPr>
          <w:rFonts w:ascii="Arial" w:eastAsia="Times New Roman" w:hAnsi="Arial" w:cs="Arial"/>
          <w:b/>
          <w:sz w:val="24"/>
          <w:szCs w:val="24"/>
          <w:lang w:eastAsia="en-GB"/>
        </w:rPr>
        <w:t>study of car sharing</w:t>
      </w:r>
    </w:p>
    <w:p w14:paraId="5C357E4A" w14:textId="77777777" w:rsidR="001C052C" w:rsidRDefault="001C052C" w:rsidP="001C052C">
      <w:pPr>
        <w:rPr>
          <w:rFonts w:ascii="Arial" w:eastAsia="Times New Roman" w:hAnsi="Arial" w:cs="Arial"/>
          <w:sz w:val="24"/>
          <w:szCs w:val="24"/>
          <w:lang w:eastAsia="en-GB"/>
        </w:rPr>
      </w:pPr>
    </w:p>
    <w:p w14:paraId="0B3AB72D" w14:textId="3A6D24DC" w:rsidR="007702B0" w:rsidRDefault="00E96B4D" w:rsidP="001C052C">
      <w:pPr>
        <w:rPr>
          <w:rFonts w:ascii="Arial" w:eastAsia="Times New Roman" w:hAnsi="Arial" w:cs="Arial"/>
          <w:sz w:val="24"/>
          <w:szCs w:val="24"/>
          <w:lang w:eastAsia="en-GB"/>
        </w:rPr>
      </w:pPr>
      <w:r>
        <w:rPr>
          <w:rFonts w:ascii="Arial" w:eastAsia="Times New Roman" w:hAnsi="Arial" w:cs="Arial"/>
          <w:sz w:val="24"/>
          <w:szCs w:val="24"/>
          <w:lang w:eastAsia="en-GB"/>
        </w:rPr>
        <w:t xml:space="preserve">We look now at what can be learnt from a combined </w:t>
      </w:r>
      <w:r w:rsidR="007702B0" w:rsidRPr="007702B0">
        <w:rPr>
          <w:rFonts w:ascii="Arial" w:eastAsia="Times New Roman" w:hAnsi="Arial" w:cs="Arial"/>
          <w:sz w:val="24"/>
          <w:szCs w:val="24"/>
          <w:lang w:eastAsia="en-GB"/>
        </w:rPr>
        <w:t xml:space="preserve">quantitative </w:t>
      </w:r>
      <w:r>
        <w:rPr>
          <w:rFonts w:ascii="Arial" w:eastAsia="Times New Roman" w:hAnsi="Arial" w:cs="Arial"/>
          <w:sz w:val="24"/>
          <w:szCs w:val="24"/>
          <w:lang w:eastAsia="en-GB"/>
        </w:rPr>
        <w:t>and qualitative study</w:t>
      </w:r>
      <w:r w:rsidR="007702B0">
        <w:rPr>
          <w:rFonts w:ascii="Arial" w:eastAsia="Times New Roman" w:hAnsi="Arial" w:cs="Arial"/>
          <w:sz w:val="24"/>
          <w:szCs w:val="24"/>
          <w:lang w:eastAsia="en-GB"/>
        </w:rPr>
        <w:t>.</w:t>
      </w:r>
      <w:r w:rsidR="007702B0" w:rsidRPr="007702B0">
        <w:t xml:space="preserve"> </w:t>
      </w:r>
      <w:r w:rsidR="00834677" w:rsidRPr="00DE4B65">
        <w:rPr>
          <w:rFonts w:ascii="Arial" w:eastAsia="Times New Roman" w:hAnsi="Arial" w:cs="Arial"/>
          <w:sz w:val="24"/>
          <w:szCs w:val="24"/>
          <w:lang w:eastAsia="en-GB"/>
        </w:rPr>
        <w:t xml:space="preserve">A separate </w:t>
      </w:r>
      <w:r w:rsidR="007702B0">
        <w:rPr>
          <w:rFonts w:ascii="Arial" w:eastAsia="Times New Roman" w:hAnsi="Arial" w:cs="Arial"/>
          <w:sz w:val="24"/>
          <w:szCs w:val="24"/>
          <w:lang w:eastAsia="en-GB"/>
        </w:rPr>
        <w:t xml:space="preserve">study </w:t>
      </w:r>
      <w:r w:rsidR="007702B0" w:rsidRPr="007702B0">
        <w:rPr>
          <w:rFonts w:ascii="Arial" w:eastAsia="Times New Roman" w:hAnsi="Arial" w:cs="Arial"/>
          <w:sz w:val="24"/>
          <w:szCs w:val="24"/>
          <w:lang w:eastAsia="en-GB"/>
        </w:rPr>
        <w:t>examine</w:t>
      </w:r>
      <w:r w:rsidR="007702B0">
        <w:rPr>
          <w:rFonts w:ascii="Arial" w:eastAsia="Times New Roman" w:hAnsi="Arial" w:cs="Arial"/>
          <w:sz w:val="24"/>
          <w:szCs w:val="24"/>
          <w:lang w:eastAsia="en-GB"/>
        </w:rPr>
        <w:t>d</w:t>
      </w:r>
      <w:r w:rsidR="007702B0" w:rsidRPr="007702B0">
        <w:rPr>
          <w:rFonts w:ascii="Arial" w:eastAsia="Times New Roman" w:hAnsi="Arial" w:cs="Arial"/>
          <w:sz w:val="24"/>
          <w:szCs w:val="24"/>
          <w:lang w:eastAsia="en-GB"/>
        </w:rPr>
        <w:t xml:space="preserve"> the circumstances and motivations for</w:t>
      </w:r>
      <w:r w:rsidR="00B87A00">
        <w:rPr>
          <w:rFonts w:ascii="Arial" w:eastAsia="Times New Roman" w:hAnsi="Arial" w:cs="Arial"/>
          <w:sz w:val="24"/>
          <w:szCs w:val="24"/>
          <w:lang w:eastAsia="en-GB"/>
        </w:rPr>
        <w:t xml:space="preserve"> people to</w:t>
      </w:r>
      <w:r w:rsidR="007702B0" w:rsidRPr="007702B0">
        <w:rPr>
          <w:rFonts w:ascii="Arial" w:eastAsia="Times New Roman" w:hAnsi="Arial" w:cs="Arial"/>
          <w:sz w:val="24"/>
          <w:szCs w:val="24"/>
          <w:lang w:eastAsia="en-GB"/>
        </w:rPr>
        <w:t xml:space="preserve"> </w:t>
      </w:r>
      <w:r w:rsidR="00B87A00">
        <w:rPr>
          <w:rFonts w:ascii="Arial" w:eastAsia="Times New Roman" w:hAnsi="Arial" w:cs="Arial"/>
          <w:sz w:val="24"/>
          <w:szCs w:val="24"/>
          <w:lang w:eastAsia="en-GB"/>
        </w:rPr>
        <w:t>join</w:t>
      </w:r>
      <w:r w:rsidR="007702B0" w:rsidRPr="007702B0">
        <w:rPr>
          <w:rFonts w:ascii="Arial" w:eastAsia="Times New Roman" w:hAnsi="Arial" w:cs="Arial"/>
          <w:sz w:val="24"/>
          <w:szCs w:val="24"/>
          <w:lang w:eastAsia="en-GB"/>
        </w:rPr>
        <w:t xml:space="preserve"> a car</w:t>
      </w:r>
      <w:r w:rsidR="00B87A00">
        <w:rPr>
          <w:rFonts w:ascii="Arial" w:eastAsia="Times New Roman" w:hAnsi="Arial" w:cs="Arial"/>
          <w:sz w:val="24"/>
          <w:szCs w:val="24"/>
          <w:lang w:eastAsia="en-GB"/>
        </w:rPr>
        <w:t xml:space="preserve"> </w:t>
      </w:r>
      <w:r w:rsidR="007702B0" w:rsidRPr="007702B0">
        <w:rPr>
          <w:rFonts w:ascii="Arial" w:eastAsia="Times New Roman" w:hAnsi="Arial" w:cs="Arial"/>
          <w:sz w:val="24"/>
          <w:szCs w:val="24"/>
          <w:lang w:eastAsia="en-GB"/>
        </w:rPr>
        <w:t>shar</w:t>
      </w:r>
      <w:r w:rsidR="00F30D33">
        <w:rPr>
          <w:rFonts w:ascii="Arial" w:eastAsia="Times New Roman" w:hAnsi="Arial" w:cs="Arial"/>
          <w:sz w:val="24"/>
          <w:szCs w:val="24"/>
          <w:lang w:eastAsia="en-GB"/>
        </w:rPr>
        <w:t>ing</w:t>
      </w:r>
      <w:r w:rsidR="00B87A00">
        <w:rPr>
          <w:rFonts w:ascii="Arial" w:eastAsia="Times New Roman" w:hAnsi="Arial" w:cs="Arial"/>
          <w:sz w:val="24"/>
          <w:szCs w:val="24"/>
          <w:lang w:eastAsia="en-GB"/>
        </w:rPr>
        <w:t xml:space="preserve"> service</w:t>
      </w:r>
      <w:r w:rsidR="007702B0" w:rsidRPr="007702B0">
        <w:rPr>
          <w:rFonts w:ascii="Arial" w:eastAsia="Times New Roman" w:hAnsi="Arial" w:cs="Arial"/>
          <w:sz w:val="24"/>
          <w:szCs w:val="24"/>
          <w:lang w:eastAsia="en-GB"/>
        </w:rPr>
        <w:t xml:space="preserve">, changes </w:t>
      </w:r>
      <w:r w:rsidR="00B87A00">
        <w:rPr>
          <w:rFonts w:ascii="Arial" w:eastAsia="Times New Roman" w:hAnsi="Arial" w:cs="Arial"/>
          <w:sz w:val="24"/>
          <w:szCs w:val="24"/>
          <w:lang w:eastAsia="en-GB"/>
        </w:rPr>
        <w:t>in</w:t>
      </w:r>
      <w:r w:rsidR="007702B0" w:rsidRPr="007702B0">
        <w:rPr>
          <w:rFonts w:ascii="Arial" w:eastAsia="Times New Roman" w:hAnsi="Arial" w:cs="Arial"/>
          <w:sz w:val="24"/>
          <w:szCs w:val="24"/>
          <w:lang w:eastAsia="en-GB"/>
        </w:rPr>
        <w:t xml:space="preserve"> travel behaviour in the short and longer run and how behaviour might have changed </w:t>
      </w:r>
      <w:r w:rsidR="00B87A00">
        <w:rPr>
          <w:rFonts w:ascii="Arial" w:eastAsia="Times New Roman" w:hAnsi="Arial" w:cs="Arial"/>
          <w:sz w:val="24"/>
          <w:szCs w:val="24"/>
          <w:lang w:eastAsia="en-GB"/>
        </w:rPr>
        <w:t>in the event of not joining</w:t>
      </w:r>
      <w:r>
        <w:rPr>
          <w:rFonts w:ascii="Arial" w:eastAsia="Times New Roman" w:hAnsi="Arial" w:cs="Arial"/>
          <w:sz w:val="24"/>
          <w:szCs w:val="24"/>
          <w:lang w:eastAsia="en-GB"/>
        </w:rPr>
        <w:t xml:space="preserve"> </w:t>
      </w:r>
      <w:r w:rsidRPr="00E96B4D">
        <w:rPr>
          <w:rFonts w:ascii="Arial" w:eastAsia="Times New Roman" w:hAnsi="Arial" w:cs="Arial"/>
          <w:sz w:val="24"/>
          <w:szCs w:val="24"/>
          <w:lang w:eastAsia="en-GB"/>
        </w:rPr>
        <w:t>(Chatterjee et al., 2013)</w:t>
      </w:r>
      <w:r w:rsidR="007702B0" w:rsidRPr="007702B0">
        <w:rPr>
          <w:rFonts w:ascii="Arial" w:eastAsia="Times New Roman" w:hAnsi="Arial" w:cs="Arial"/>
          <w:sz w:val="24"/>
          <w:szCs w:val="24"/>
          <w:lang w:eastAsia="en-GB"/>
        </w:rPr>
        <w:t>.</w:t>
      </w:r>
      <w:r w:rsidR="00B87A00">
        <w:rPr>
          <w:rFonts w:ascii="Arial" w:eastAsia="Times New Roman" w:hAnsi="Arial" w:cs="Arial"/>
          <w:sz w:val="24"/>
          <w:szCs w:val="24"/>
          <w:lang w:eastAsia="en-GB"/>
        </w:rPr>
        <w:t xml:space="preserve"> This was studied for members of a car shar</w:t>
      </w:r>
      <w:r w:rsidR="003E680D">
        <w:rPr>
          <w:rFonts w:ascii="Arial" w:eastAsia="Times New Roman" w:hAnsi="Arial" w:cs="Arial"/>
          <w:sz w:val="24"/>
          <w:szCs w:val="24"/>
          <w:lang w:eastAsia="en-GB"/>
        </w:rPr>
        <w:t>ing</w:t>
      </w:r>
      <w:r w:rsidR="00B87A00">
        <w:rPr>
          <w:rFonts w:ascii="Arial" w:eastAsia="Times New Roman" w:hAnsi="Arial" w:cs="Arial"/>
          <w:sz w:val="24"/>
          <w:szCs w:val="24"/>
          <w:lang w:eastAsia="en-GB"/>
        </w:rPr>
        <w:t xml:space="preserve"> organisation in Bath, UK. </w:t>
      </w:r>
    </w:p>
    <w:p w14:paraId="6691E81A" w14:textId="77777777" w:rsidR="007702B0" w:rsidRDefault="007702B0" w:rsidP="001C052C">
      <w:pPr>
        <w:rPr>
          <w:rFonts w:ascii="Arial" w:eastAsia="Times New Roman" w:hAnsi="Arial" w:cs="Arial"/>
          <w:sz w:val="24"/>
          <w:szCs w:val="24"/>
          <w:lang w:eastAsia="en-GB"/>
        </w:rPr>
      </w:pPr>
    </w:p>
    <w:p w14:paraId="0682147A" w14:textId="602D3341" w:rsidR="001C052C" w:rsidRDefault="00E96B4D" w:rsidP="001C052C">
      <w:pPr>
        <w:rPr>
          <w:rFonts w:ascii="Arial" w:eastAsia="Times New Roman" w:hAnsi="Arial" w:cs="Arial"/>
          <w:sz w:val="24"/>
          <w:szCs w:val="24"/>
          <w:lang w:eastAsia="en-GB"/>
        </w:rPr>
      </w:pPr>
      <w:r>
        <w:rPr>
          <w:rFonts w:ascii="Arial" w:eastAsia="Times New Roman" w:hAnsi="Arial" w:cs="Arial"/>
          <w:sz w:val="24"/>
          <w:szCs w:val="24"/>
          <w:lang w:eastAsia="en-GB"/>
        </w:rPr>
        <w:t>In the first stage of the research, a</w:t>
      </w:r>
      <w:r w:rsidR="00B87A00" w:rsidRPr="00B87A00">
        <w:rPr>
          <w:rFonts w:ascii="Arial" w:eastAsia="Times New Roman" w:hAnsi="Arial" w:cs="Arial"/>
          <w:sz w:val="24"/>
          <w:szCs w:val="24"/>
          <w:lang w:eastAsia="en-GB"/>
        </w:rPr>
        <w:t xml:space="preserve">ll </w:t>
      </w:r>
      <w:r w:rsidR="00B87A00">
        <w:rPr>
          <w:rFonts w:ascii="Arial" w:eastAsia="Times New Roman" w:hAnsi="Arial" w:cs="Arial"/>
          <w:sz w:val="24"/>
          <w:szCs w:val="24"/>
          <w:lang w:eastAsia="en-GB"/>
        </w:rPr>
        <w:t xml:space="preserve">408 </w:t>
      </w:r>
      <w:r w:rsidR="00B87A00" w:rsidRPr="00B87A00">
        <w:rPr>
          <w:rFonts w:ascii="Arial" w:eastAsia="Times New Roman" w:hAnsi="Arial" w:cs="Arial"/>
          <w:sz w:val="24"/>
          <w:szCs w:val="24"/>
          <w:lang w:eastAsia="en-GB"/>
        </w:rPr>
        <w:t xml:space="preserve">members of the </w:t>
      </w:r>
      <w:r w:rsidR="006A21A9">
        <w:rPr>
          <w:rFonts w:ascii="Arial" w:eastAsia="Times New Roman" w:hAnsi="Arial" w:cs="Arial"/>
          <w:sz w:val="24"/>
          <w:szCs w:val="24"/>
          <w:lang w:eastAsia="en-GB"/>
        </w:rPr>
        <w:t xml:space="preserve">Bath </w:t>
      </w:r>
      <w:r w:rsidR="00B87A00" w:rsidRPr="00B87A00">
        <w:rPr>
          <w:rFonts w:ascii="Arial" w:eastAsia="Times New Roman" w:hAnsi="Arial" w:cs="Arial"/>
          <w:sz w:val="24"/>
          <w:szCs w:val="24"/>
          <w:lang w:eastAsia="en-GB"/>
        </w:rPr>
        <w:t>car shar</w:t>
      </w:r>
      <w:r w:rsidR="003E680D">
        <w:rPr>
          <w:rFonts w:ascii="Arial" w:eastAsia="Times New Roman" w:hAnsi="Arial" w:cs="Arial"/>
          <w:sz w:val="24"/>
          <w:szCs w:val="24"/>
          <w:lang w:eastAsia="en-GB"/>
        </w:rPr>
        <w:t>ing</w:t>
      </w:r>
      <w:r w:rsidR="00B87A00" w:rsidRPr="00B87A00">
        <w:rPr>
          <w:rFonts w:ascii="Arial" w:eastAsia="Times New Roman" w:hAnsi="Arial" w:cs="Arial"/>
          <w:sz w:val="24"/>
          <w:szCs w:val="24"/>
          <w:lang w:eastAsia="en-GB"/>
        </w:rPr>
        <w:t xml:space="preserve"> service were invited to complete a web</w:t>
      </w:r>
      <w:r w:rsidR="0089717A">
        <w:rPr>
          <w:rFonts w:ascii="Arial" w:eastAsia="Times New Roman" w:hAnsi="Arial" w:cs="Arial"/>
          <w:sz w:val="24"/>
          <w:szCs w:val="24"/>
          <w:lang w:eastAsia="en-GB"/>
        </w:rPr>
        <w:t>-</w:t>
      </w:r>
      <w:r w:rsidR="00B87A00" w:rsidRPr="00B87A00">
        <w:rPr>
          <w:rFonts w:ascii="Arial" w:eastAsia="Times New Roman" w:hAnsi="Arial" w:cs="Arial"/>
          <w:sz w:val="24"/>
          <w:szCs w:val="24"/>
          <w:lang w:eastAsia="en-GB"/>
        </w:rPr>
        <w:t>based questionnaire survey</w:t>
      </w:r>
      <w:r w:rsidR="00B87A00">
        <w:rPr>
          <w:rFonts w:ascii="Arial" w:eastAsia="Times New Roman" w:hAnsi="Arial" w:cs="Arial"/>
          <w:sz w:val="24"/>
          <w:szCs w:val="24"/>
          <w:lang w:eastAsia="en-GB"/>
        </w:rPr>
        <w:t xml:space="preserve"> with 108 respon</w:t>
      </w:r>
      <w:r>
        <w:rPr>
          <w:rFonts w:ascii="Arial" w:eastAsia="Times New Roman" w:hAnsi="Arial" w:cs="Arial"/>
          <w:sz w:val="24"/>
          <w:szCs w:val="24"/>
          <w:lang w:eastAsia="en-GB"/>
        </w:rPr>
        <w:t>ses received</w:t>
      </w:r>
      <w:r w:rsidR="00B87A00" w:rsidRPr="00B87A00">
        <w:rPr>
          <w:rFonts w:ascii="Arial" w:eastAsia="Times New Roman" w:hAnsi="Arial" w:cs="Arial"/>
          <w:sz w:val="24"/>
          <w:szCs w:val="24"/>
          <w:lang w:eastAsia="en-GB"/>
        </w:rPr>
        <w:t xml:space="preserve">. </w:t>
      </w:r>
      <w:r w:rsidR="0089717A">
        <w:rPr>
          <w:rFonts w:ascii="Arial" w:eastAsia="Times New Roman" w:hAnsi="Arial" w:cs="Arial"/>
          <w:sz w:val="24"/>
          <w:szCs w:val="24"/>
          <w:lang w:eastAsia="en-GB"/>
        </w:rPr>
        <w:t>From t</w:t>
      </w:r>
      <w:r w:rsidR="00B87A00">
        <w:rPr>
          <w:rFonts w:ascii="Arial" w:eastAsia="Times New Roman" w:hAnsi="Arial" w:cs="Arial"/>
          <w:sz w:val="24"/>
          <w:szCs w:val="24"/>
          <w:lang w:eastAsia="en-GB"/>
        </w:rPr>
        <w:t xml:space="preserve">he survey </w:t>
      </w:r>
      <w:r w:rsidR="00B87A00" w:rsidRPr="00B87A00">
        <w:rPr>
          <w:rFonts w:ascii="Arial" w:eastAsia="Times New Roman" w:hAnsi="Arial" w:cs="Arial"/>
          <w:sz w:val="24"/>
          <w:szCs w:val="24"/>
          <w:lang w:eastAsia="en-GB"/>
        </w:rPr>
        <w:t xml:space="preserve">40% </w:t>
      </w:r>
      <w:r w:rsidR="00B87A00">
        <w:rPr>
          <w:rFonts w:ascii="Arial" w:eastAsia="Times New Roman" w:hAnsi="Arial" w:cs="Arial"/>
          <w:sz w:val="24"/>
          <w:szCs w:val="24"/>
          <w:lang w:eastAsia="en-GB"/>
        </w:rPr>
        <w:t xml:space="preserve">of </w:t>
      </w:r>
      <w:r w:rsidR="00B87A00" w:rsidRPr="00B87A00">
        <w:rPr>
          <w:rFonts w:ascii="Arial" w:eastAsia="Times New Roman" w:hAnsi="Arial" w:cs="Arial"/>
          <w:sz w:val="24"/>
          <w:szCs w:val="24"/>
          <w:lang w:eastAsia="en-GB"/>
        </w:rPr>
        <w:t xml:space="preserve">respondents reported a reduction in the number of vehicles they owned </w:t>
      </w:r>
      <w:r w:rsidR="00B87A00">
        <w:rPr>
          <w:rFonts w:ascii="Arial" w:eastAsia="Times New Roman" w:hAnsi="Arial" w:cs="Arial"/>
          <w:sz w:val="24"/>
          <w:szCs w:val="24"/>
          <w:lang w:eastAsia="en-GB"/>
        </w:rPr>
        <w:t>after</w:t>
      </w:r>
      <w:r w:rsidR="00B87A00" w:rsidRPr="00B87A00">
        <w:rPr>
          <w:rFonts w:ascii="Arial" w:eastAsia="Times New Roman" w:hAnsi="Arial" w:cs="Arial"/>
          <w:sz w:val="24"/>
          <w:szCs w:val="24"/>
          <w:lang w:eastAsia="en-GB"/>
        </w:rPr>
        <w:t xml:space="preserve"> becoming a member, with 55% reporting no change in car ownership and 6% reporting a vehicle increase. These </w:t>
      </w:r>
      <w:r w:rsidR="00B87A00">
        <w:rPr>
          <w:rFonts w:ascii="Arial" w:eastAsia="Times New Roman" w:hAnsi="Arial" w:cs="Arial"/>
          <w:sz w:val="24"/>
          <w:szCs w:val="24"/>
          <w:lang w:eastAsia="en-GB"/>
        </w:rPr>
        <w:t>percentages</w:t>
      </w:r>
      <w:r w:rsidR="00B87A00" w:rsidRPr="00B87A00">
        <w:rPr>
          <w:rFonts w:ascii="Arial" w:eastAsia="Times New Roman" w:hAnsi="Arial" w:cs="Arial"/>
          <w:sz w:val="24"/>
          <w:szCs w:val="24"/>
          <w:lang w:eastAsia="en-GB"/>
        </w:rPr>
        <w:t xml:space="preserve"> </w:t>
      </w:r>
      <w:r w:rsidR="00B87A00">
        <w:rPr>
          <w:rFonts w:ascii="Arial" w:eastAsia="Times New Roman" w:hAnsi="Arial" w:cs="Arial"/>
          <w:sz w:val="24"/>
          <w:szCs w:val="24"/>
          <w:lang w:eastAsia="en-GB"/>
        </w:rPr>
        <w:t>we</w:t>
      </w:r>
      <w:r w:rsidR="00B87A00" w:rsidRPr="00B87A00">
        <w:rPr>
          <w:rFonts w:ascii="Arial" w:eastAsia="Times New Roman" w:hAnsi="Arial" w:cs="Arial"/>
          <w:sz w:val="24"/>
          <w:szCs w:val="24"/>
          <w:lang w:eastAsia="en-GB"/>
        </w:rPr>
        <w:t xml:space="preserve">re </w:t>
      </w:r>
      <w:proofErr w:type="gramStart"/>
      <w:r w:rsidR="00B87A00">
        <w:rPr>
          <w:rFonts w:ascii="Arial" w:eastAsia="Times New Roman" w:hAnsi="Arial" w:cs="Arial"/>
          <w:sz w:val="24"/>
          <w:szCs w:val="24"/>
          <w:lang w:eastAsia="en-GB"/>
        </w:rPr>
        <w:t xml:space="preserve">similar </w:t>
      </w:r>
      <w:r>
        <w:rPr>
          <w:rFonts w:ascii="Arial" w:eastAsia="Times New Roman" w:hAnsi="Arial" w:cs="Arial"/>
          <w:sz w:val="24"/>
          <w:szCs w:val="24"/>
          <w:lang w:eastAsia="en-GB"/>
        </w:rPr>
        <w:t>to</w:t>
      </w:r>
      <w:proofErr w:type="gramEnd"/>
      <w:r w:rsidR="00B87A00" w:rsidRPr="00B87A00">
        <w:rPr>
          <w:rFonts w:ascii="Arial" w:eastAsia="Times New Roman" w:hAnsi="Arial" w:cs="Arial"/>
          <w:sz w:val="24"/>
          <w:szCs w:val="24"/>
          <w:lang w:eastAsia="en-GB"/>
        </w:rPr>
        <w:t xml:space="preserve"> </w:t>
      </w:r>
      <w:r w:rsidR="00B87A00">
        <w:rPr>
          <w:rFonts w:ascii="Arial" w:eastAsia="Times New Roman" w:hAnsi="Arial" w:cs="Arial"/>
          <w:sz w:val="24"/>
          <w:szCs w:val="24"/>
          <w:lang w:eastAsia="en-GB"/>
        </w:rPr>
        <w:t xml:space="preserve">figures from a </w:t>
      </w:r>
      <w:r w:rsidR="00B87A00" w:rsidRPr="00B87A00">
        <w:rPr>
          <w:rFonts w:ascii="Arial" w:eastAsia="Times New Roman" w:hAnsi="Arial" w:cs="Arial"/>
          <w:sz w:val="24"/>
          <w:szCs w:val="24"/>
          <w:lang w:eastAsia="en-GB"/>
        </w:rPr>
        <w:t>UK</w:t>
      </w:r>
      <w:r w:rsidR="00B87A00">
        <w:rPr>
          <w:rFonts w:ascii="Arial" w:eastAsia="Times New Roman" w:hAnsi="Arial" w:cs="Arial"/>
          <w:sz w:val="24"/>
          <w:szCs w:val="24"/>
          <w:lang w:eastAsia="en-GB"/>
        </w:rPr>
        <w:t>-wide</w:t>
      </w:r>
      <w:r w:rsidR="00B87A00" w:rsidRPr="00B87A00">
        <w:rPr>
          <w:rFonts w:ascii="Arial" w:eastAsia="Times New Roman" w:hAnsi="Arial" w:cs="Arial"/>
          <w:sz w:val="24"/>
          <w:szCs w:val="24"/>
          <w:lang w:eastAsia="en-GB"/>
        </w:rPr>
        <w:t xml:space="preserve"> survey</w:t>
      </w:r>
      <w:r>
        <w:rPr>
          <w:rFonts w:ascii="Arial" w:eastAsia="Times New Roman" w:hAnsi="Arial" w:cs="Arial"/>
          <w:sz w:val="24"/>
          <w:szCs w:val="24"/>
          <w:lang w:eastAsia="en-GB"/>
        </w:rPr>
        <w:t xml:space="preserve"> of car shar</w:t>
      </w:r>
      <w:r w:rsidR="003E680D">
        <w:rPr>
          <w:rFonts w:ascii="Arial" w:eastAsia="Times New Roman" w:hAnsi="Arial" w:cs="Arial"/>
          <w:sz w:val="24"/>
          <w:szCs w:val="24"/>
          <w:lang w:eastAsia="en-GB"/>
        </w:rPr>
        <w:t>ing</w:t>
      </w:r>
      <w:r>
        <w:rPr>
          <w:rFonts w:ascii="Arial" w:eastAsia="Times New Roman" w:hAnsi="Arial" w:cs="Arial"/>
          <w:sz w:val="24"/>
          <w:szCs w:val="24"/>
          <w:lang w:eastAsia="en-GB"/>
        </w:rPr>
        <w:t xml:space="preserve"> members</w:t>
      </w:r>
      <w:r w:rsidR="00B87A00" w:rsidRPr="00B87A00">
        <w:rPr>
          <w:rFonts w:ascii="Arial" w:eastAsia="Times New Roman" w:hAnsi="Arial" w:cs="Arial"/>
          <w:sz w:val="24"/>
          <w:szCs w:val="24"/>
          <w:lang w:eastAsia="en-GB"/>
        </w:rPr>
        <w:t xml:space="preserve">. </w:t>
      </w:r>
    </w:p>
    <w:p w14:paraId="4758366E" w14:textId="77777777" w:rsidR="00E96B4D" w:rsidRDefault="00E96B4D" w:rsidP="001C052C">
      <w:pPr>
        <w:rPr>
          <w:rFonts w:ascii="Arial" w:eastAsia="Times New Roman" w:hAnsi="Arial" w:cs="Arial"/>
          <w:sz w:val="24"/>
          <w:szCs w:val="24"/>
          <w:lang w:eastAsia="en-GB"/>
        </w:rPr>
      </w:pPr>
    </w:p>
    <w:p w14:paraId="1E2CF6F3" w14:textId="30232A1B" w:rsidR="00E96B4D" w:rsidRDefault="00E96B4D" w:rsidP="001C052C">
      <w:pPr>
        <w:rPr>
          <w:rFonts w:ascii="Arial" w:eastAsia="Times New Roman" w:hAnsi="Arial" w:cs="Arial"/>
          <w:sz w:val="24"/>
          <w:szCs w:val="24"/>
          <w:lang w:eastAsia="en-GB"/>
        </w:rPr>
      </w:pPr>
      <w:r w:rsidRPr="00E96B4D">
        <w:rPr>
          <w:rFonts w:ascii="Arial" w:eastAsia="Times New Roman" w:hAnsi="Arial" w:cs="Arial"/>
          <w:sz w:val="24"/>
          <w:szCs w:val="24"/>
          <w:lang w:eastAsia="en-GB"/>
        </w:rPr>
        <w:t>The second stage of the research involved qualitative telephone interviews with 16 survey respondents. In the interview</w:t>
      </w:r>
      <w:r w:rsidR="00834677">
        <w:rPr>
          <w:rFonts w:ascii="Arial" w:eastAsia="Times New Roman" w:hAnsi="Arial" w:cs="Arial"/>
          <w:sz w:val="24"/>
          <w:szCs w:val="24"/>
          <w:lang w:eastAsia="en-GB"/>
        </w:rPr>
        <w:t>s</w:t>
      </w:r>
      <w:r w:rsidRPr="00E96B4D">
        <w:rPr>
          <w:rFonts w:ascii="Arial" w:eastAsia="Times New Roman" w:hAnsi="Arial" w:cs="Arial"/>
          <w:sz w:val="24"/>
          <w:szCs w:val="24"/>
          <w:lang w:eastAsia="en-GB"/>
        </w:rPr>
        <w:t xml:space="preserve"> biographical information was sought on car ownership and travel behaviour history before and after joining the car</w:t>
      </w:r>
      <w:r>
        <w:rPr>
          <w:rFonts w:ascii="Arial" w:eastAsia="Times New Roman" w:hAnsi="Arial" w:cs="Arial"/>
          <w:sz w:val="24"/>
          <w:szCs w:val="24"/>
          <w:lang w:eastAsia="en-GB"/>
        </w:rPr>
        <w:t xml:space="preserve"> </w:t>
      </w:r>
      <w:r w:rsidRPr="00E96B4D">
        <w:rPr>
          <w:rFonts w:ascii="Arial" w:eastAsia="Times New Roman" w:hAnsi="Arial" w:cs="Arial"/>
          <w:sz w:val="24"/>
          <w:szCs w:val="24"/>
          <w:lang w:eastAsia="en-GB"/>
        </w:rPr>
        <w:t>shar</w:t>
      </w:r>
      <w:r w:rsidR="003E680D">
        <w:rPr>
          <w:rFonts w:ascii="Arial" w:eastAsia="Times New Roman" w:hAnsi="Arial" w:cs="Arial"/>
          <w:sz w:val="24"/>
          <w:szCs w:val="24"/>
          <w:lang w:eastAsia="en-GB"/>
        </w:rPr>
        <w:t>ing</w:t>
      </w:r>
      <w:r>
        <w:rPr>
          <w:rFonts w:ascii="Arial" w:eastAsia="Times New Roman" w:hAnsi="Arial" w:cs="Arial"/>
          <w:sz w:val="24"/>
          <w:szCs w:val="24"/>
          <w:lang w:eastAsia="en-GB"/>
        </w:rPr>
        <w:t xml:space="preserve"> service</w:t>
      </w:r>
      <w:r w:rsidRPr="00E96B4D">
        <w:rPr>
          <w:rFonts w:ascii="Arial" w:eastAsia="Times New Roman" w:hAnsi="Arial" w:cs="Arial"/>
          <w:sz w:val="24"/>
          <w:szCs w:val="24"/>
          <w:lang w:eastAsia="en-GB"/>
        </w:rPr>
        <w:t>.</w:t>
      </w:r>
      <w:r w:rsidR="004B07B2">
        <w:rPr>
          <w:rFonts w:ascii="Arial" w:eastAsia="Times New Roman" w:hAnsi="Arial" w:cs="Arial"/>
          <w:sz w:val="24"/>
          <w:szCs w:val="24"/>
          <w:lang w:eastAsia="en-GB"/>
        </w:rPr>
        <w:t xml:space="preserve"> </w:t>
      </w:r>
      <w:r w:rsidR="00834677">
        <w:rPr>
          <w:rFonts w:ascii="Arial" w:eastAsia="Times New Roman" w:hAnsi="Arial" w:cs="Arial"/>
          <w:sz w:val="24"/>
          <w:szCs w:val="24"/>
          <w:lang w:eastAsia="en-GB"/>
        </w:rPr>
        <w:t>A</w:t>
      </w:r>
      <w:r w:rsidR="004B07B2">
        <w:rPr>
          <w:rFonts w:ascii="Arial" w:eastAsia="Times New Roman" w:hAnsi="Arial" w:cs="Arial"/>
          <w:sz w:val="24"/>
          <w:szCs w:val="24"/>
          <w:lang w:eastAsia="en-GB"/>
        </w:rPr>
        <w:t xml:space="preserve">n equal number of participants who </w:t>
      </w:r>
      <w:r w:rsidR="004B07B2" w:rsidRPr="004B07B2">
        <w:rPr>
          <w:rFonts w:ascii="Arial" w:eastAsia="Times New Roman" w:hAnsi="Arial" w:cs="Arial"/>
          <w:sz w:val="24"/>
          <w:szCs w:val="24"/>
          <w:lang w:eastAsia="en-GB"/>
        </w:rPr>
        <w:t>had reduced car ownership</w:t>
      </w:r>
      <w:r w:rsidR="004B07B2">
        <w:rPr>
          <w:rFonts w:ascii="Arial" w:eastAsia="Times New Roman" w:hAnsi="Arial" w:cs="Arial"/>
          <w:sz w:val="24"/>
          <w:szCs w:val="24"/>
          <w:lang w:eastAsia="en-GB"/>
        </w:rPr>
        <w:t xml:space="preserve"> and maintained </w:t>
      </w:r>
      <w:r w:rsidR="0089717A">
        <w:rPr>
          <w:rFonts w:ascii="Arial" w:eastAsia="Times New Roman" w:hAnsi="Arial" w:cs="Arial"/>
          <w:sz w:val="24"/>
          <w:szCs w:val="24"/>
          <w:lang w:eastAsia="en-GB"/>
        </w:rPr>
        <w:t>(</w:t>
      </w:r>
      <w:r w:rsidR="004B07B2">
        <w:rPr>
          <w:rFonts w:ascii="Arial" w:eastAsia="Times New Roman" w:hAnsi="Arial" w:cs="Arial"/>
          <w:sz w:val="24"/>
          <w:szCs w:val="24"/>
          <w:lang w:eastAsia="en-GB"/>
        </w:rPr>
        <w:t>or increased</w:t>
      </w:r>
      <w:r w:rsidR="0089717A">
        <w:rPr>
          <w:rFonts w:ascii="Arial" w:eastAsia="Times New Roman" w:hAnsi="Arial" w:cs="Arial"/>
          <w:sz w:val="24"/>
          <w:szCs w:val="24"/>
          <w:lang w:eastAsia="en-GB"/>
        </w:rPr>
        <w:t>)</w:t>
      </w:r>
      <w:r w:rsidR="004B07B2">
        <w:rPr>
          <w:rFonts w:ascii="Arial" w:eastAsia="Times New Roman" w:hAnsi="Arial" w:cs="Arial"/>
          <w:sz w:val="24"/>
          <w:szCs w:val="24"/>
          <w:lang w:eastAsia="en-GB"/>
        </w:rPr>
        <w:t xml:space="preserve"> car ownership</w:t>
      </w:r>
      <w:r w:rsidR="00834677">
        <w:rPr>
          <w:rFonts w:ascii="Arial" w:eastAsia="Times New Roman" w:hAnsi="Arial" w:cs="Arial"/>
          <w:sz w:val="24"/>
          <w:szCs w:val="24"/>
          <w:lang w:eastAsia="en-GB"/>
        </w:rPr>
        <w:t xml:space="preserve"> </w:t>
      </w:r>
      <w:proofErr w:type="gramStart"/>
      <w:r w:rsidR="00834677">
        <w:rPr>
          <w:rFonts w:ascii="Arial" w:eastAsia="Times New Roman" w:hAnsi="Arial" w:cs="Arial"/>
          <w:sz w:val="24"/>
          <w:szCs w:val="24"/>
          <w:lang w:eastAsia="en-GB"/>
        </w:rPr>
        <w:t>were</w:t>
      </w:r>
      <w:proofErr w:type="gramEnd"/>
      <w:r w:rsidR="00834677">
        <w:rPr>
          <w:rFonts w:ascii="Arial" w:eastAsia="Times New Roman" w:hAnsi="Arial" w:cs="Arial"/>
          <w:sz w:val="24"/>
          <w:szCs w:val="24"/>
          <w:lang w:eastAsia="en-GB"/>
        </w:rPr>
        <w:t xml:space="preserve"> recruited to the interviews</w:t>
      </w:r>
      <w:r w:rsidR="004B07B2" w:rsidRPr="004B07B2">
        <w:rPr>
          <w:rFonts w:ascii="Arial" w:eastAsia="Times New Roman" w:hAnsi="Arial" w:cs="Arial"/>
          <w:sz w:val="24"/>
          <w:szCs w:val="24"/>
          <w:lang w:eastAsia="en-GB"/>
        </w:rPr>
        <w:t xml:space="preserve">. </w:t>
      </w:r>
      <w:r w:rsidR="00834677" w:rsidRPr="00834677">
        <w:rPr>
          <w:rFonts w:ascii="Arial" w:eastAsia="Times New Roman" w:hAnsi="Arial" w:cs="Arial"/>
          <w:sz w:val="24"/>
          <w:szCs w:val="24"/>
          <w:lang w:eastAsia="en-GB"/>
        </w:rPr>
        <w:t>In each of these groups,</w:t>
      </w:r>
      <w:r w:rsidR="00834677">
        <w:rPr>
          <w:rFonts w:ascii="Arial" w:eastAsia="Times New Roman" w:hAnsi="Arial" w:cs="Arial"/>
          <w:sz w:val="24"/>
          <w:szCs w:val="24"/>
          <w:lang w:eastAsia="en-GB"/>
        </w:rPr>
        <w:t xml:space="preserve"> </w:t>
      </w:r>
      <w:r w:rsidR="004B07B2">
        <w:rPr>
          <w:rFonts w:ascii="Arial" w:eastAsia="Times New Roman" w:hAnsi="Arial" w:cs="Arial"/>
          <w:sz w:val="24"/>
          <w:szCs w:val="24"/>
          <w:lang w:eastAsia="en-GB"/>
        </w:rPr>
        <w:t>an equal number of</w:t>
      </w:r>
      <w:r w:rsidR="004B07B2" w:rsidRPr="004B07B2">
        <w:rPr>
          <w:rFonts w:ascii="Arial" w:eastAsia="Times New Roman" w:hAnsi="Arial" w:cs="Arial"/>
          <w:sz w:val="24"/>
          <w:szCs w:val="24"/>
          <w:lang w:eastAsia="en-GB"/>
        </w:rPr>
        <w:t xml:space="preserve"> members of at least 18 months </w:t>
      </w:r>
      <w:r w:rsidR="004B07B2">
        <w:rPr>
          <w:rFonts w:ascii="Arial" w:eastAsia="Times New Roman" w:hAnsi="Arial" w:cs="Arial"/>
          <w:sz w:val="24"/>
          <w:szCs w:val="24"/>
          <w:lang w:eastAsia="en-GB"/>
        </w:rPr>
        <w:t xml:space="preserve">membership </w:t>
      </w:r>
      <w:r w:rsidR="004B07B2" w:rsidRPr="004B07B2">
        <w:rPr>
          <w:rFonts w:ascii="Arial" w:eastAsia="Times New Roman" w:hAnsi="Arial" w:cs="Arial"/>
          <w:sz w:val="24"/>
          <w:szCs w:val="24"/>
          <w:lang w:eastAsia="en-GB"/>
        </w:rPr>
        <w:t>and less than 18 months</w:t>
      </w:r>
      <w:r w:rsidR="004B07B2">
        <w:rPr>
          <w:rFonts w:ascii="Arial" w:eastAsia="Times New Roman" w:hAnsi="Arial" w:cs="Arial"/>
          <w:sz w:val="24"/>
          <w:szCs w:val="24"/>
          <w:lang w:eastAsia="en-GB"/>
        </w:rPr>
        <w:t xml:space="preserve"> membership</w:t>
      </w:r>
      <w:r w:rsidR="00834677" w:rsidRPr="00834677">
        <w:rPr>
          <w:rFonts w:ascii="Arial" w:eastAsia="Times New Roman" w:hAnsi="Arial" w:cs="Arial"/>
          <w:sz w:val="24"/>
          <w:szCs w:val="24"/>
          <w:lang w:eastAsia="en-GB"/>
        </w:rPr>
        <w:t xml:space="preserve"> were recruited to enable it to be investigated how changes take place over time after joining the car share service</w:t>
      </w:r>
      <w:r w:rsidR="004B07B2" w:rsidRPr="004B07B2">
        <w:rPr>
          <w:rFonts w:ascii="Arial" w:eastAsia="Times New Roman" w:hAnsi="Arial" w:cs="Arial"/>
          <w:sz w:val="24"/>
          <w:szCs w:val="24"/>
          <w:lang w:eastAsia="en-GB"/>
        </w:rPr>
        <w:t xml:space="preserve">. </w:t>
      </w:r>
    </w:p>
    <w:p w14:paraId="3E0A8BB7" w14:textId="77777777" w:rsidR="004B07B2" w:rsidRDefault="004B07B2" w:rsidP="001C052C">
      <w:pPr>
        <w:rPr>
          <w:rFonts w:ascii="Arial" w:eastAsia="Times New Roman" w:hAnsi="Arial" w:cs="Arial"/>
          <w:sz w:val="24"/>
          <w:szCs w:val="24"/>
          <w:lang w:eastAsia="en-GB"/>
        </w:rPr>
      </w:pPr>
    </w:p>
    <w:p w14:paraId="359EB13D" w14:textId="3DAE28E7" w:rsidR="004B07B2" w:rsidRDefault="004B07B2" w:rsidP="001C052C">
      <w:pPr>
        <w:rPr>
          <w:rFonts w:ascii="Arial" w:eastAsia="Times New Roman" w:hAnsi="Arial" w:cs="Arial"/>
          <w:sz w:val="24"/>
          <w:szCs w:val="24"/>
          <w:lang w:eastAsia="en-GB"/>
        </w:rPr>
      </w:pPr>
      <w:r>
        <w:rPr>
          <w:rFonts w:ascii="Arial" w:eastAsia="Times New Roman" w:hAnsi="Arial" w:cs="Arial"/>
          <w:sz w:val="24"/>
          <w:szCs w:val="24"/>
          <w:lang w:eastAsia="en-GB"/>
        </w:rPr>
        <w:t xml:space="preserve">The results </w:t>
      </w:r>
      <w:r w:rsidR="00FB47D9" w:rsidRPr="00FB47D9">
        <w:rPr>
          <w:rFonts w:ascii="Arial" w:eastAsia="Times New Roman" w:hAnsi="Arial" w:cs="Arial"/>
          <w:sz w:val="24"/>
          <w:szCs w:val="24"/>
          <w:lang w:eastAsia="en-GB"/>
        </w:rPr>
        <w:t xml:space="preserve">of the interviews </w:t>
      </w:r>
      <w:r>
        <w:rPr>
          <w:rFonts w:ascii="Arial" w:eastAsia="Times New Roman" w:hAnsi="Arial" w:cs="Arial"/>
          <w:sz w:val="24"/>
          <w:szCs w:val="24"/>
          <w:lang w:eastAsia="en-GB"/>
        </w:rPr>
        <w:t>were interpreted</w:t>
      </w:r>
      <w:r w:rsidR="00FB47D9" w:rsidRPr="00FB47D9">
        <w:rPr>
          <w:rFonts w:ascii="Arial" w:eastAsia="Times New Roman" w:hAnsi="Arial" w:cs="Arial"/>
          <w:sz w:val="24"/>
          <w:szCs w:val="24"/>
          <w:lang w:eastAsia="en-GB"/>
        </w:rPr>
        <w:t xml:space="preserve"> with reference to the mobility biographies perspective (</w:t>
      </w:r>
      <w:proofErr w:type="spellStart"/>
      <w:r w:rsidR="00FB47D9" w:rsidRPr="00FB47D9">
        <w:rPr>
          <w:rFonts w:ascii="Arial" w:eastAsia="Times New Roman" w:hAnsi="Arial" w:cs="Arial"/>
          <w:sz w:val="24"/>
          <w:szCs w:val="24"/>
          <w:lang w:eastAsia="en-GB"/>
        </w:rPr>
        <w:t>Lanzendorf</w:t>
      </w:r>
      <w:proofErr w:type="spellEnd"/>
      <w:r w:rsidR="00FB47D9" w:rsidRPr="00FB47D9">
        <w:rPr>
          <w:rFonts w:ascii="Arial" w:eastAsia="Times New Roman" w:hAnsi="Arial" w:cs="Arial"/>
          <w:sz w:val="24"/>
          <w:szCs w:val="24"/>
          <w:lang w:eastAsia="en-GB"/>
        </w:rPr>
        <w:t>, 2003)</w:t>
      </w:r>
      <w:r w:rsidR="0089717A">
        <w:rPr>
          <w:rFonts w:ascii="Arial" w:eastAsia="Times New Roman" w:hAnsi="Arial" w:cs="Arial"/>
          <w:sz w:val="24"/>
          <w:szCs w:val="24"/>
          <w:lang w:eastAsia="en-GB"/>
        </w:rPr>
        <w:t>,</w:t>
      </w:r>
      <w:r w:rsidR="00FB47D9" w:rsidRPr="00FB47D9">
        <w:rPr>
          <w:rFonts w:ascii="Arial" w:eastAsia="Times New Roman" w:hAnsi="Arial" w:cs="Arial"/>
          <w:sz w:val="24"/>
          <w:szCs w:val="24"/>
          <w:lang w:eastAsia="en-GB"/>
        </w:rPr>
        <w:t xml:space="preserve"> </w:t>
      </w:r>
      <w:r w:rsidR="00FB47D9">
        <w:rPr>
          <w:rFonts w:ascii="Arial" w:eastAsia="Times New Roman" w:hAnsi="Arial" w:cs="Arial"/>
          <w:sz w:val="24"/>
          <w:szCs w:val="24"/>
          <w:lang w:eastAsia="en-GB"/>
        </w:rPr>
        <w:t>paying consideration to</w:t>
      </w:r>
      <w:r w:rsidR="00FB47D9" w:rsidRPr="00FB47D9">
        <w:rPr>
          <w:rFonts w:ascii="Arial" w:eastAsia="Times New Roman" w:hAnsi="Arial" w:cs="Arial"/>
          <w:sz w:val="24"/>
          <w:szCs w:val="24"/>
          <w:lang w:eastAsia="en-GB"/>
        </w:rPr>
        <w:t xml:space="preserve"> how events in the life course influence</w:t>
      </w:r>
      <w:r w:rsidR="006A21A9">
        <w:rPr>
          <w:rFonts w:ascii="Arial" w:eastAsia="Times New Roman" w:hAnsi="Arial" w:cs="Arial"/>
          <w:sz w:val="24"/>
          <w:szCs w:val="24"/>
          <w:lang w:eastAsia="en-GB"/>
        </w:rPr>
        <w:t>d</w:t>
      </w:r>
      <w:r w:rsidR="00FB47D9" w:rsidRPr="00FB47D9">
        <w:rPr>
          <w:rFonts w:ascii="Arial" w:eastAsia="Times New Roman" w:hAnsi="Arial" w:cs="Arial"/>
          <w:sz w:val="24"/>
          <w:szCs w:val="24"/>
          <w:lang w:eastAsia="en-GB"/>
        </w:rPr>
        <w:t xml:space="preserve"> a change in travel </w:t>
      </w:r>
      <w:r w:rsidR="006A21A9">
        <w:rPr>
          <w:rFonts w:ascii="Arial" w:eastAsia="Times New Roman" w:hAnsi="Arial" w:cs="Arial"/>
          <w:sz w:val="24"/>
          <w:szCs w:val="24"/>
          <w:lang w:eastAsia="en-GB"/>
        </w:rPr>
        <w:t>behaviour</w:t>
      </w:r>
      <w:r w:rsidR="00FB47D9" w:rsidRPr="00FB47D9">
        <w:rPr>
          <w:rFonts w:ascii="Arial" w:eastAsia="Times New Roman" w:hAnsi="Arial" w:cs="Arial"/>
          <w:sz w:val="24"/>
          <w:szCs w:val="24"/>
          <w:lang w:eastAsia="en-GB"/>
        </w:rPr>
        <w:t>.</w:t>
      </w:r>
      <w:r w:rsidR="00FB47D9">
        <w:rPr>
          <w:rFonts w:ascii="Arial" w:eastAsia="Times New Roman" w:hAnsi="Arial" w:cs="Arial"/>
          <w:sz w:val="24"/>
          <w:szCs w:val="24"/>
          <w:lang w:eastAsia="en-GB"/>
        </w:rPr>
        <w:t xml:space="preserve"> </w:t>
      </w:r>
      <w:r w:rsidRPr="004B07B2">
        <w:rPr>
          <w:rFonts w:ascii="Arial" w:eastAsia="Times New Roman" w:hAnsi="Arial" w:cs="Arial"/>
          <w:sz w:val="24"/>
          <w:szCs w:val="24"/>
          <w:lang w:eastAsia="en-GB"/>
        </w:rPr>
        <w:t>The results showed that car</w:t>
      </w:r>
      <w:r>
        <w:rPr>
          <w:rFonts w:ascii="Arial" w:eastAsia="Times New Roman" w:hAnsi="Arial" w:cs="Arial"/>
          <w:sz w:val="24"/>
          <w:szCs w:val="24"/>
          <w:lang w:eastAsia="en-GB"/>
        </w:rPr>
        <w:t xml:space="preserve"> </w:t>
      </w:r>
      <w:r w:rsidRPr="004B07B2">
        <w:rPr>
          <w:rFonts w:ascii="Arial" w:eastAsia="Times New Roman" w:hAnsi="Arial" w:cs="Arial"/>
          <w:sz w:val="24"/>
          <w:szCs w:val="24"/>
          <w:lang w:eastAsia="en-GB"/>
        </w:rPr>
        <w:t xml:space="preserve">sharing is effective at attracting those already contemplating giving up a car or triggered to consider their car ownership by life events. </w:t>
      </w:r>
      <w:r w:rsidR="00FB47D9" w:rsidRPr="00FB47D9">
        <w:rPr>
          <w:rFonts w:ascii="Arial" w:eastAsia="Times New Roman" w:hAnsi="Arial" w:cs="Arial"/>
          <w:sz w:val="24"/>
          <w:szCs w:val="24"/>
          <w:lang w:eastAsia="en-GB"/>
        </w:rPr>
        <w:t xml:space="preserve">Once </w:t>
      </w:r>
      <w:r w:rsidR="00FB47D9">
        <w:rPr>
          <w:rFonts w:ascii="Arial" w:eastAsia="Times New Roman" w:hAnsi="Arial" w:cs="Arial"/>
          <w:sz w:val="24"/>
          <w:szCs w:val="24"/>
          <w:lang w:eastAsia="en-GB"/>
        </w:rPr>
        <w:t>those reducing car ownership become members it wa</w:t>
      </w:r>
      <w:r w:rsidR="00FB47D9" w:rsidRPr="00FB47D9">
        <w:rPr>
          <w:rFonts w:ascii="Arial" w:eastAsia="Times New Roman" w:hAnsi="Arial" w:cs="Arial"/>
          <w:sz w:val="24"/>
          <w:szCs w:val="24"/>
          <w:lang w:eastAsia="en-GB"/>
        </w:rPr>
        <w:t>s found they adapt</w:t>
      </w:r>
      <w:r w:rsidR="00FB47D9">
        <w:rPr>
          <w:rFonts w:ascii="Arial" w:eastAsia="Times New Roman" w:hAnsi="Arial" w:cs="Arial"/>
          <w:sz w:val="24"/>
          <w:szCs w:val="24"/>
          <w:lang w:eastAsia="en-GB"/>
        </w:rPr>
        <w:t>ed</w:t>
      </w:r>
      <w:r w:rsidR="00FB47D9" w:rsidRPr="00FB47D9">
        <w:rPr>
          <w:rFonts w:ascii="Arial" w:eastAsia="Times New Roman" w:hAnsi="Arial" w:cs="Arial"/>
          <w:sz w:val="24"/>
          <w:szCs w:val="24"/>
          <w:lang w:eastAsia="en-GB"/>
        </w:rPr>
        <w:t xml:space="preserve"> to managing without a personal car </w:t>
      </w:r>
      <w:r w:rsidR="0089717A">
        <w:rPr>
          <w:rFonts w:ascii="Arial" w:eastAsia="Times New Roman" w:hAnsi="Arial" w:cs="Arial"/>
          <w:sz w:val="24"/>
          <w:szCs w:val="24"/>
          <w:lang w:eastAsia="en-GB"/>
        </w:rPr>
        <w:t>by</w:t>
      </w:r>
      <w:r w:rsidR="0089717A" w:rsidRPr="00FB47D9">
        <w:rPr>
          <w:rFonts w:ascii="Arial" w:eastAsia="Times New Roman" w:hAnsi="Arial" w:cs="Arial"/>
          <w:sz w:val="24"/>
          <w:szCs w:val="24"/>
          <w:lang w:eastAsia="en-GB"/>
        </w:rPr>
        <w:t xml:space="preserve"> </w:t>
      </w:r>
      <w:r w:rsidR="00FB47D9" w:rsidRPr="00FB47D9">
        <w:rPr>
          <w:rFonts w:ascii="Arial" w:eastAsia="Times New Roman" w:hAnsi="Arial" w:cs="Arial"/>
          <w:sz w:val="24"/>
          <w:szCs w:val="24"/>
          <w:lang w:eastAsia="en-GB"/>
        </w:rPr>
        <w:t>us</w:t>
      </w:r>
      <w:r w:rsidR="0089717A">
        <w:rPr>
          <w:rFonts w:ascii="Arial" w:eastAsia="Times New Roman" w:hAnsi="Arial" w:cs="Arial"/>
          <w:sz w:val="24"/>
          <w:szCs w:val="24"/>
          <w:lang w:eastAsia="en-GB"/>
        </w:rPr>
        <w:t>ing</w:t>
      </w:r>
      <w:r w:rsidR="00FB47D9" w:rsidRPr="00FB47D9">
        <w:rPr>
          <w:rFonts w:ascii="Arial" w:eastAsia="Times New Roman" w:hAnsi="Arial" w:cs="Arial"/>
          <w:sz w:val="24"/>
          <w:szCs w:val="24"/>
          <w:lang w:eastAsia="en-GB"/>
        </w:rPr>
        <w:t xml:space="preserve"> a variety of transport modes, planning their activity-travel schedules in advance and </w:t>
      </w:r>
      <w:r w:rsidR="0089717A">
        <w:rPr>
          <w:rFonts w:ascii="Arial" w:eastAsia="Times New Roman" w:hAnsi="Arial" w:cs="Arial"/>
          <w:sz w:val="24"/>
          <w:szCs w:val="24"/>
          <w:lang w:eastAsia="en-GB"/>
        </w:rPr>
        <w:t>paying regard to the</w:t>
      </w:r>
      <w:r w:rsidR="00FB47D9" w:rsidRPr="00FB47D9">
        <w:rPr>
          <w:rFonts w:ascii="Arial" w:eastAsia="Times New Roman" w:hAnsi="Arial" w:cs="Arial"/>
          <w:sz w:val="24"/>
          <w:szCs w:val="24"/>
          <w:lang w:eastAsia="en-GB"/>
        </w:rPr>
        <w:t xml:space="preserve"> costs and convenience of different options</w:t>
      </w:r>
      <w:r w:rsidR="00FB47D9">
        <w:rPr>
          <w:rFonts w:ascii="Arial" w:eastAsia="Times New Roman" w:hAnsi="Arial" w:cs="Arial"/>
          <w:sz w:val="24"/>
          <w:szCs w:val="24"/>
          <w:lang w:eastAsia="en-GB"/>
        </w:rPr>
        <w:t xml:space="preserve">. </w:t>
      </w:r>
      <w:r w:rsidR="00FB47D9" w:rsidRPr="00FB47D9">
        <w:rPr>
          <w:rFonts w:ascii="Arial" w:eastAsia="Times New Roman" w:hAnsi="Arial" w:cs="Arial"/>
          <w:sz w:val="24"/>
          <w:szCs w:val="24"/>
          <w:lang w:eastAsia="en-GB"/>
        </w:rPr>
        <w:t>Joining the car shar</w:t>
      </w:r>
      <w:r w:rsidR="003E680D">
        <w:rPr>
          <w:rFonts w:ascii="Arial" w:eastAsia="Times New Roman" w:hAnsi="Arial" w:cs="Arial"/>
          <w:sz w:val="24"/>
          <w:szCs w:val="24"/>
          <w:lang w:eastAsia="en-GB"/>
        </w:rPr>
        <w:t>ing</w:t>
      </w:r>
      <w:r w:rsidR="00FB47D9" w:rsidRPr="00FB47D9">
        <w:rPr>
          <w:rFonts w:ascii="Arial" w:eastAsia="Times New Roman" w:hAnsi="Arial" w:cs="Arial"/>
          <w:sz w:val="24"/>
          <w:szCs w:val="24"/>
          <w:lang w:eastAsia="en-GB"/>
        </w:rPr>
        <w:t xml:space="preserve"> service was found to prevent acquisition of cars for some members but some subsequently took opportunities to acquire cars as circumstances changed.</w:t>
      </w:r>
    </w:p>
    <w:p w14:paraId="24024F1F" w14:textId="77777777" w:rsidR="00FB47D9" w:rsidRDefault="00FB47D9" w:rsidP="001C052C">
      <w:pPr>
        <w:rPr>
          <w:rFonts w:ascii="Arial" w:eastAsia="Times New Roman" w:hAnsi="Arial" w:cs="Arial"/>
          <w:sz w:val="24"/>
          <w:szCs w:val="24"/>
          <w:lang w:eastAsia="en-GB"/>
        </w:rPr>
      </w:pPr>
    </w:p>
    <w:p w14:paraId="5B35EDC0" w14:textId="4C2E7475" w:rsidR="006A21A9" w:rsidRDefault="00FB47D9" w:rsidP="001C052C">
      <w:pPr>
        <w:rPr>
          <w:rFonts w:ascii="Arial" w:eastAsia="Times New Roman" w:hAnsi="Arial" w:cs="Arial"/>
          <w:sz w:val="24"/>
          <w:szCs w:val="24"/>
          <w:lang w:eastAsia="en-GB"/>
        </w:rPr>
      </w:pPr>
      <w:r>
        <w:rPr>
          <w:rFonts w:ascii="Arial" w:eastAsia="Times New Roman" w:hAnsi="Arial" w:cs="Arial"/>
          <w:sz w:val="24"/>
          <w:szCs w:val="24"/>
          <w:lang w:eastAsia="en-GB"/>
        </w:rPr>
        <w:t xml:space="preserve">The qualitative research gave </w:t>
      </w:r>
      <w:r w:rsidR="00EC78F3">
        <w:rPr>
          <w:rFonts w:ascii="Arial" w:eastAsia="Times New Roman" w:hAnsi="Arial" w:cs="Arial"/>
          <w:sz w:val="24"/>
          <w:szCs w:val="24"/>
          <w:lang w:eastAsia="en-GB"/>
        </w:rPr>
        <w:t>insight</w:t>
      </w:r>
      <w:r w:rsidR="0089717A">
        <w:rPr>
          <w:rFonts w:ascii="Arial" w:eastAsia="Times New Roman" w:hAnsi="Arial" w:cs="Arial"/>
          <w:sz w:val="24"/>
          <w:szCs w:val="24"/>
          <w:lang w:eastAsia="en-GB"/>
        </w:rPr>
        <w:t>s</w:t>
      </w:r>
      <w:r w:rsidR="00EC78F3">
        <w:rPr>
          <w:rFonts w:ascii="Arial" w:eastAsia="Times New Roman" w:hAnsi="Arial" w:cs="Arial"/>
          <w:sz w:val="24"/>
          <w:szCs w:val="24"/>
          <w:lang w:eastAsia="en-GB"/>
        </w:rPr>
        <w:t xml:space="preserve"> into the motivations and behavioural changes of people joining a car sharing service from different starting positions (not having a car or having a car). While it shed useful insight</w:t>
      </w:r>
      <w:r w:rsidR="0089717A">
        <w:rPr>
          <w:rFonts w:ascii="Arial" w:eastAsia="Times New Roman" w:hAnsi="Arial" w:cs="Arial"/>
          <w:sz w:val="24"/>
          <w:szCs w:val="24"/>
          <w:lang w:eastAsia="en-GB"/>
        </w:rPr>
        <w:t>s</w:t>
      </w:r>
      <w:r w:rsidR="00EC78F3">
        <w:rPr>
          <w:rFonts w:ascii="Arial" w:eastAsia="Times New Roman" w:hAnsi="Arial" w:cs="Arial"/>
          <w:sz w:val="24"/>
          <w:szCs w:val="24"/>
          <w:lang w:eastAsia="en-GB"/>
        </w:rPr>
        <w:t xml:space="preserve"> into situational factors and behavioural change, it is acknowledged that </w:t>
      </w:r>
      <w:r w:rsidRPr="00FB47D9">
        <w:rPr>
          <w:rFonts w:ascii="Arial" w:eastAsia="Times New Roman" w:hAnsi="Arial" w:cs="Arial"/>
          <w:sz w:val="24"/>
          <w:szCs w:val="24"/>
          <w:lang w:eastAsia="en-GB"/>
        </w:rPr>
        <w:t>further research</w:t>
      </w:r>
      <w:r w:rsidR="00EC78F3">
        <w:rPr>
          <w:rFonts w:ascii="Arial" w:eastAsia="Times New Roman" w:hAnsi="Arial" w:cs="Arial"/>
          <w:sz w:val="24"/>
          <w:szCs w:val="24"/>
          <w:lang w:eastAsia="en-GB"/>
        </w:rPr>
        <w:t xml:space="preserve"> could explore in more depth the backgrounds of people joining a car shar</w:t>
      </w:r>
      <w:r w:rsidR="003E680D">
        <w:rPr>
          <w:rFonts w:ascii="Arial" w:eastAsia="Times New Roman" w:hAnsi="Arial" w:cs="Arial"/>
          <w:sz w:val="24"/>
          <w:szCs w:val="24"/>
          <w:lang w:eastAsia="en-GB"/>
        </w:rPr>
        <w:t>ing</w:t>
      </w:r>
      <w:r w:rsidR="00EC78F3">
        <w:rPr>
          <w:rFonts w:ascii="Arial" w:eastAsia="Times New Roman" w:hAnsi="Arial" w:cs="Arial"/>
          <w:sz w:val="24"/>
          <w:szCs w:val="24"/>
          <w:lang w:eastAsia="en-GB"/>
        </w:rPr>
        <w:t xml:space="preserve"> service and their world views.</w:t>
      </w:r>
      <w:r w:rsidR="0089717A">
        <w:rPr>
          <w:rFonts w:ascii="Arial" w:eastAsia="Times New Roman" w:hAnsi="Arial" w:cs="Arial"/>
          <w:sz w:val="24"/>
          <w:szCs w:val="24"/>
          <w:lang w:eastAsia="en-GB"/>
        </w:rPr>
        <w:t xml:space="preserve"> </w:t>
      </w:r>
      <w:r w:rsidR="00EC78F3">
        <w:rPr>
          <w:rFonts w:ascii="Arial" w:eastAsia="Times New Roman" w:hAnsi="Arial" w:cs="Arial"/>
          <w:sz w:val="24"/>
          <w:szCs w:val="24"/>
          <w:lang w:eastAsia="en-GB"/>
        </w:rPr>
        <w:t xml:space="preserve">This would require </w:t>
      </w:r>
      <w:r w:rsidR="00624741">
        <w:rPr>
          <w:rFonts w:ascii="Arial" w:eastAsia="Times New Roman" w:hAnsi="Arial" w:cs="Arial"/>
          <w:sz w:val="24"/>
          <w:szCs w:val="24"/>
          <w:lang w:eastAsia="en-GB"/>
        </w:rPr>
        <w:t xml:space="preserve">life history </w:t>
      </w:r>
      <w:r w:rsidR="00EC78F3">
        <w:rPr>
          <w:rFonts w:ascii="Arial" w:eastAsia="Times New Roman" w:hAnsi="Arial" w:cs="Arial"/>
          <w:sz w:val="24"/>
          <w:szCs w:val="24"/>
          <w:lang w:eastAsia="en-GB"/>
        </w:rPr>
        <w:t xml:space="preserve">interviews designed to encourage participants to provide </w:t>
      </w:r>
      <w:r w:rsidR="006A21A9">
        <w:rPr>
          <w:rFonts w:ascii="Arial" w:eastAsia="Times New Roman" w:hAnsi="Arial" w:cs="Arial"/>
          <w:sz w:val="24"/>
          <w:szCs w:val="24"/>
          <w:lang w:eastAsia="en-GB"/>
        </w:rPr>
        <w:t xml:space="preserve">full </w:t>
      </w:r>
      <w:r w:rsidR="00EC78F3">
        <w:rPr>
          <w:rFonts w:ascii="Arial" w:eastAsia="Times New Roman" w:hAnsi="Arial" w:cs="Arial"/>
          <w:sz w:val="24"/>
          <w:szCs w:val="24"/>
          <w:lang w:eastAsia="en-GB"/>
        </w:rPr>
        <w:t>narrative accounts of their</w:t>
      </w:r>
      <w:r w:rsidR="00624741">
        <w:rPr>
          <w:rFonts w:ascii="Arial" w:eastAsia="Times New Roman" w:hAnsi="Arial" w:cs="Arial"/>
          <w:sz w:val="24"/>
          <w:szCs w:val="24"/>
          <w:lang w:eastAsia="en-GB"/>
        </w:rPr>
        <w:t xml:space="preserve"> </w:t>
      </w:r>
      <w:r w:rsidR="006A21A9">
        <w:rPr>
          <w:rFonts w:ascii="Arial" w:eastAsia="Times New Roman" w:hAnsi="Arial" w:cs="Arial"/>
          <w:sz w:val="24"/>
          <w:szCs w:val="24"/>
          <w:lang w:eastAsia="en-GB"/>
        </w:rPr>
        <w:t xml:space="preserve">mobility histories, including </w:t>
      </w:r>
      <w:r w:rsidR="007E503E">
        <w:rPr>
          <w:rFonts w:ascii="Arial" w:eastAsia="Times New Roman" w:hAnsi="Arial" w:cs="Arial"/>
          <w:sz w:val="24"/>
          <w:szCs w:val="24"/>
          <w:lang w:eastAsia="en-GB"/>
        </w:rPr>
        <w:t>major mobility decisions. It would also require analysis that focuses on n</w:t>
      </w:r>
      <w:r w:rsidR="007E503E" w:rsidRPr="007E503E">
        <w:rPr>
          <w:rFonts w:ascii="Arial" w:eastAsia="Times New Roman" w:hAnsi="Arial" w:cs="Arial"/>
          <w:sz w:val="24"/>
          <w:szCs w:val="24"/>
          <w:lang w:eastAsia="en-GB"/>
        </w:rPr>
        <w:t xml:space="preserve">arrative form </w:t>
      </w:r>
      <w:r w:rsidR="007E503E">
        <w:rPr>
          <w:rFonts w:ascii="Arial" w:eastAsia="Times New Roman" w:hAnsi="Arial" w:cs="Arial"/>
          <w:sz w:val="24"/>
          <w:szCs w:val="24"/>
          <w:lang w:eastAsia="en-GB"/>
        </w:rPr>
        <w:t>(</w:t>
      </w:r>
      <w:r w:rsidR="009D3FB4">
        <w:rPr>
          <w:rFonts w:ascii="Arial" w:eastAsia="Times New Roman" w:hAnsi="Arial" w:cs="Arial"/>
          <w:sz w:val="24"/>
          <w:szCs w:val="24"/>
          <w:lang w:eastAsia="en-GB"/>
        </w:rPr>
        <w:t>Beal, 2013</w:t>
      </w:r>
      <w:r w:rsidR="007E503E">
        <w:rPr>
          <w:rFonts w:ascii="Arial" w:eastAsia="Times New Roman" w:hAnsi="Arial" w:cs="Arial"/>
          <w:sz w:val="24"/>
          <w:szCs w:val="24"/>
          <w:lang w:eastAsia="en-GB"/>
        </w:rPr>
        <w:t xml:space="preserve">), </w:t>
      </w:r>
      <w:proofErr w:type="gramStart"/>
      <w:r w:rsidR="007E503E">
        <w:rPr>
          <w:rFonts w:ascii="Arial" w:eastAsia="Times New Roman" w:hAnsi="Arial" w:cs="Arial"/>
          <w:sz w:val="24"/>
          <w:szCs w:val="24"/>
          <w:lang w:eastAsia="en-GB"/>
        </w:rPr>
        <w:t>i.e.</w:t>
      </w:r>
      <w:proofErr w:type="gramEnd"/>
      <w:r w:rsidR="007E503E">
        <w:rPr>
          <w:rFonts w:ascii="Arial" w:eastAsia="Times New Roman" w:hAnsi="Arial" w:cs="Arial"/>
          <w:sz w:val="24"/>
          <w:szCs w:val="24"/>
          <w:lang w:eastAsia="en-GB"/>
        </w:rPr>
        <w:t xml:space="preserve"> </w:t>
      </w:r>
      <w:r w:rsidR="007E503E" w:rsidRPr="007E503E">
        <w:rPr>
          <w:rFonts w:ascii="Arial" w:eastAsia="Times New Roman" w:hAnsi="Arial" w:cs="Arial"/>
          <w:sz w:val="24"/>
          <w:szCs w:val="24"/>
          <w:lang w:eastAsia="en-GB"/>
        </w:rPr>
        <w:t xml:space="preserve">how </w:t>
      </w:r>
      <w:r w:rsidR="007E503E">
        <w:rPr>
          <w:rFonts w:ascii="Arial" w:eastAsia="Times New Roman" w:hAnsi="Arial" w:cs="Arial"/>
          <w:sz w:val="24"/>
          <w:szCs w:val="24"/>
          <w:lang w:eastAsia="en-GB"/>
        </w:rPr>
        <w:t>peopl</w:t>
      </w:r>
      <w:r w:rsidR="007E503E" w:rsidRPr="007E503E">
        <w:rPr>
          <w:rFonts w:ascii="Arial" w:eastAsia="Times New Roman" w:hAnsi="Arial" w:cs="Arial"/>
          <w:sz w:val="24"/>
          <w:szCs w:val="24"/>
          <w:lang w:eastAsia="en-GB"/>
        </w:rPr>
        <w:t>e talk about mobility and its role in their lives and what mobility means to them</w:t>
      </w:r>
      <w:r w:rsidR="007E503E">
        <w:rPr>
          <w:rFonts w:ascii="Arial" w:eastAsia="Times New Roman" w:hAnsi="Arial" w:cs="Arial"/>
          <w:sz w:val="24"/>
          <w:szCs w:val="24"/>
          <w:lang w:eastAsia="en-GB"/>
        </w:rPr>
        <w:t xml:space="preserve">. In the previous examples of biographical interview analysis discussed in this paper, the analysis has </w:t>
      </w:r>
      <w:r w:rsidR="00834677">
        <w:rPr>
          <w:rFonts w:ascii="Arial" w:eastAsia="Times New Roman" w:hAnsi="Arial" w:cs="Arial"/>
          <w:sz w:val="24"/>
          <w:szCs w:val="24"/>
          <w:lang w:eastAsia="en-GB"/>
        </w:rPr>
        <w:t xml:space="preserve">instead </w:t>
      </w:r>
      <w:r w:rsidR="007E503E">
        <w:rPr>
          <w:rFonts w:ascii="Arial" w:eastAsia="Times New Roman" w:hAnsi="Arial" w:cs="Arial"/>
          <w:sz w:val="24"/>
          <w:szCs w:val="24"/>
          <w:lang w:eastAsia="en-GB"/>
        </w:rPr>
        <w:t>focused on n</w:t>
      </w:r>
      <w:r w:rsidR="007E503E" w:rsidRPr="007E503E">
        <w:rPr>
          <w:rFonts w:ascii="Arial" w:eastAsia="Times New Roman" w:hAnsi="Arial" w:cs="Arial"/>
          <w:sz w:val="24"/>
          <w:szCs w:val="24"/>
          <w:lang w:eastAsia="en-GB"/>
        </w:rPr>
        <w:t xml:space="preserve">arrative content to identify </w:t>
      </w:r>
      <w:r w:rsidR="007E503E">
        <w:rPr>
          <w:rFonts w:ascii="Arial" w:eastAsia="Times New Roman" w:hAnsi="Arial" w:cs="Arial"/>
          <w:sz w:val="24"/>
          <w:szCs w:val="24"/>
          <w:lang w:eastAsia="en-GB"/>
        </w:rPr>
        <w:t xml:space="preserve">the </w:t>
      </w:r>
      <w:r w:rsidR="009D3FB4">
        <w:rPr>
          <w:rFonts w:ascii="Arial" w:eastAsia="Times New Roman" w:hAnsi="Arial" w:cs="Arial"/>
          <w:sz w:val="24"/>
          <w:szCs w:val="24"/>
          <w:lang w:eastAsia="en-GB"/>
        </w:rPr>
        <w:t xml:space="preserve">structural </w:t>
      </w:r>
      <w:r w:rsidR="007E503E">
        <w:rPr>
          <w:rFonts w:ascii="Arial" w:eastAsia="Times New Roman" w:hAnsi="Arial" w:cs="Arial"/>
          <w:sz w:val="24"/>
          <w:szCs w:val="24"/>
          <w:lang w:eastAsia="en-GB"/>
        </w:rPr>
        <w:t>nature of behaviour change occurring and</w:t>
      </w:r>
      <w:r w:rsidR="007E503E" w:rsidRPr="007E503E">
        <w:rPr>
          <w:rFonts w:ascii="Arial" w:eastAsia="Times New Roman" w:hAnsi="Arial" w:cs="Arial"/>
          <w:sz w:val="24"/>
          <w:szCs w:val="24"/>
          <w:lang w:eastAsia="en-GB"/>
        </w:rPr>
        <w:t xml:space="preserve"> themes associated with </w:t>
      </w:r>
      <w:r w:rsidR="007E503E">
        <w:rPr>
          <w:rFonts w:ascii="Arial" w:eastAsia="Times New Roman" w:hAnsi="Arial" w:cs="Arial"/>
          <w:sz w:val="24"/>
          <w:szCs w:val="24"/>
          <w:lang w:eastAsia="en-GB"/>
        </w:rPr>
        <w:t>this.</w:t>
      </w:r>
      <w:r w:rsidR="006A21A9">
        <w:rPr>
          <w:rFonts w:ascii="Arial" w:eastAsia="Times New Roman" w:hAnsi="Arial" w:cs="Arial"/>
          <w:sz w:val="24"/>
          <w:szCs w:val="24"/>
          <w:lang w:eastAsia="en-GB"/>
        </w:rPr>
        <w:t xml:space="preserve"> </w:t>
      </w:r>
    </w:p>
    <w:p w14:paraId="3EEECF11" w14:textId="77777777" w:rsidR="006A21A9" w:rsidRDefault="006A21A9" w:rsidP="001C052C">
      <w:pPr>
        <w:rPr>
          <w:rFonts w:ascii="Arial" w:eastAsia="Times New Roman" w:hAnsi="Arial" w:cs="Arial"/>
          <w:sz w:val="24"/>
          <w:szCs w:val="24"/>
          <w:lang w:eastAsia="en-GB"/>
        </w:rPr>
      </w:pPr>
    </w:p>
    <w:p w14:paraId="6A8AA3BA" w14:textId="77777777" w:rsidR="00DD03A4" w:rsidRPr="00DD03A4" w:rsidRDefault="00DD03A4" w:rsidP="00AE68C6">
      <w:pPr>
        <w:rPr>
          <w:rFonts w:ascii="Arial" w:eastAsia="Times New Roman" w:hAnsi="Arial" w:cs="Arial"/>
          <w:b/>
          <w:sz w:val="24"/>
          <w:szCs w:val="24"/>
          <w:lang w:eastAsia="en-GB"/>
        </w:rPr>
      </w:pPr>
      <w:r w:rsidRPr="00DD03A4">
        <w:rPr>
          <w:rFonts w:ascii="Arial" w:eastAsia="Times New Roman" w:hAnsi="Arial" w:cs="Arial"/>
          <w:b/>
          <w:sz w:val="24"/>
          <w:szCs w:val="24"/>
          <w:lang w:eastAsia="en-GB"/>
        </w:rPr>
        <w:t>Taking a narrative-interpretative perspective</w:t>
      </w:r>
    </w:p>
    <w:p w14:paraId="63B80DA1" w14:textId="77777777" w:rsidR="00DD03A4" w:rsidRPr="00DD03A4" w:rsidRDefault="00DD03A4" w:rsidP="00AE68C6">
      <w:pPr>
        <w:rPr>
          <w:rFonts w:ascii="Arial" w:eastAsia="Times New Roman" w:hAnsi="Arial" w:cs="Arial"/>
          <w:b/>
          <w:sz w:val="24"/>
          <w:szCs w:val="24"/>
          <w:lang w:eastAsia="en-GB"/>
        </w:rPr>
      </w:pPr>
    </w:p>
    <w:p w14:paraId="26EFCB62" w14:textId="42055C2B" w:rsidR="00AE68C6" w:rsidRDefault="003105D9" w:rsidP="00AE68C6">
      <w:pPr>
        <w:rPr>
          <w:rFonts w:ascii="Arial" w:eastAsia="Times New Roman" w:hAnsi="Arial" w:cs="Arial"/>
          <w:sz w:val="24"/>
          <w:szCs w:val="24"/>
          <w:lang w:eastAsia="en-GB"/>
        </w:rPr>
      </w:pPr>
      <w:r>
        <w:rPr>
          <w:rFonts w:ascii="Arial" w:eastAsia="Times New Roman" w:hAnsi="Arial" w:cs="Arial"/>
          <w:sz w:val="24"/>
          <w:szCs w:val="24"/>
          <w:lang w:eastAsia="en-GB"/>
        </w:rPr>
        <w:t>One</w:t>
      </w:r>
      <w:r w:rsidR="006A21A9">
        <w:rPr>
          <w:rFonts w:ascii="Arial" w:eastAsia="Times New Roman" w:hAnsi="Arial" w:cs="Arial"/>
          <w:sz w:val="24"/>
          <w:szCs w:val="24"/>
          <w:lang w:eastAsia="en-GB"/>
        </w:rPr>
        <w:t xml:space="preserve"> </w:t>
      </w:r>
      <w:r w:rsidR="003E680D">
        <w:rPr>
          <w:rFonts w:ascii="Arial" w:eastAsia="Times New Roman" w:hAnsi="Arial" w:cs="Arial"/>
          <w:sz w:val="24"/>
          <w:szCs w:val="24"/>
          <w:lang w:eastAsia="en-GB"/>
        </w:rPr>
        <w:t xml:space="preserve">notable </w:t>
      </w:r>
      <w:r w:rsidR="006A21A9">
        <w:rPr>
          <w:rFonts w:ascii="Arial" w:eastAsia="Times New Roman" w:hAnsi="Arial" w:cs="Arial"/>
          <w:sz w:val="24"/>
          <w:szCs w:val="24"/>
          <w:lang w:eastAsia="en-GB"/>
        </w:rPr>
        <w:t xml:space="preserve">study </w:t>
      </w:r>
      <w:r>
        <w:rPr>
          <w:rFonts w:ascii="Arial" w:eastAsia="Times New Roman" w:hAnsi="Arial" w:cs="Arial"/>
          <w:sz w:val="24"/>
          <w:szCs w:val="24"/>
          <w:lang w:eastAsia="en-GB"/>
        </w:rPr>
        <w:t xml:space="preserve">has looked at car ownership </w:t>
      </w:r>
      <w:r w:rsidR="00DD03A4">
        <w:rPr>
          <w:rFonts w:ascii="Arial" w:eastAsia="Times New Roman" w:hAnsi="Arial" w:cs="Arial"/>
          <w:sz w:val="24"/>
          <w:szCs w:val="24"/>
          <w:lang w:eastAsia="en-GB"/>
        </w:rPr>
        <w:t>with a focus on narrative form, taking what is referred to as a narrative</w:t>
      </w:r>
      <w:r w:rsidR="006A21A9">
        <w:rPr>
          <w:rFonts w:ascii="Arial" w:eastAsia="Times New Roman" w:hAnsi="Arial" w:cs="Arial"/>
          <w:sz w:val="24"/>
          <w:szCs w:val="24"/>
          <w:lang w:eastAsia="en-GB"/>
        </w:rPr>
        <w:t xml:space="preserve">-interpretative </w:t>
      </w:r>
      <w:r>
        <w:rPr>
          <w:rFonts w:ascii="Arial" w:eastAsia="Times New Roman" w:hAnsi="Arial" w:cs="Arial"/>
          <w:sz w:val="24"/>
          <w:szCs w:val="24"/>
          <w:lang w:eastAsia="en-GB"/>
        </w:rPr>
        <w:t xml:space="preserve">perspective. It involved </w:t>
      </w:r>
      <w:r w:rsidRPr="003105D9">
        <w:rPr>
          <w:rFonts w:ascii="Arial" w:eastAsia="Times New Roman" w:hAnsi="Arial" w:cs="Arial"/>
          <w:sz w:val="24"/>
          <w:szCs w:val="24"/>
          <w:lang w:eastAsia="en-GB"/>
        </w:rPr>
        <w:t>open-ended narrative-biographical interviews</w:t>
      </w:r>
      <w:r>
        <w:rPr>
          <w:rFonts w:ascii="Arial" w:eastAsia="Times New Roman" w:hAnsi="Arial" w:cs="Arial"/>
          <w:sz w:val="24"/>
          <w:szCs w:val="24"/>
          <w:lang w:eastAsia="en-GB"/>
        </w:rPr>
        <w:t xml:space="preserve"> </w:t>
      </w:r>
      <w:r w:rsidRPr="003105D9">
        <w:rPr>
          <w:rFonts w:ascii="Arial" w:eastAsia="Times New Roman" w:hAnsi="Arial" w:cs="Arial"/>
          <w:sz w:val="24"/>
          <w:szCs w:val="24"/>
          <w:lang w:eastAsia="en-GB"/>
        </w:rPr>
        <w:t>with 15</w:t>
      </w:r>
      <w:r>
        <w:rPr>
          <w:rFonts w:ascii="Arial" w:eastAsia="Times New Roman" w:hAnsi="Arial" w:cs="Arial"/>
          <w:sz w:val="24"/>
          <w:szCs w:val="24"/>
          <w:lang w:eastAsia="en-GB"/>
        </w:rPr>
        <w:t xml:space="preserve"> </w:t>
      </w:r>
      <w:r w:rsidRPr="003105D9">
        <w:rPr>
          <w:rFonts w:ascii="Arial" w:eastAsia="Times New Roman" w:hAnsi="Arial" w:cs="Arial"/>
          <w:sz w:val="24"/>
          <w:szCs w:val="24"/>
          <w:lang w:eastAsia="en-GB"/>
        </w:rPr>
        <w:t>members of carless households in the Vienna region</w:t>
      </w:r>
      <w:r>
        <w:rPr>
          <w:rFonts w:ascii="Arial" w:eastAsia="Times New Roman" w:hAnsi="Arial" w:cs="Arial"/>
          <w:sz w:val="24"/>
          <w:szCs w:val="24"/>
          <w:lang w:eastAsia="en-GB"/>
        </w:rPr>
        <w:t xml:space="preserve"> (</w:t>
      </w:r>
      <w:proofErr w:type="spellStart"/>
      <w:r w:rsidRPr="003105D9">
        <w:rPr>
          <w:rFonts w:ascii="Arial" w:eastAsia="Times New Roman" w:hAnsi="Arial" w:cs="Arial"/>
          <w:sz w:val="24"/>
          <w:szCs w:val="24"/>
          <w:lang w:eastAsia="en-GB"/>
        </w:rPr>
        <w:t>Sattlegger</w:t>
      </w:r>
      <w:proofErr w:type="spellEnd"/>
      <w:r w:rsidRPr="003105D9">
        <w:rPr>
          <w:rFonts w:ascii="Arial" w:eastAsia="Times New Roman" w:hAnsi="Arial" w:cs="Arial"/>
          <w:sz w:val="24"/>
          <w:szCs w:val="24"/>
          <w:lang w:eastAsia="en-GB"/>
        </w:rPr>
        <w:t xml:space="preserve"> and Rau</w:t>
      </w:r>
      <w:r>
        <w:rPr>
          <w:rFonts w:ascii="Arial" w:eastAsia="Times New Roman" w:hAnsi="Arial" w:cs="Arial"/>
          <w:sz w:val="24"/>
          <w:szCs w:val="24"/>
          <w:lang w:eastAsia="en-GB"/>
        </w:rPr>
        <w:t>,</w:t>
      </w:r>
      <w:r w:rsidRPr="003105D9">
        <w:rPr>
          <w:rFonts w:ascii="Arial" w:eastAsia="Times New Roman" w:hAnsi="Arial" w:cs="Arial"/>
          <w:sz w:val="24"/>
          <w:szCs w:val="24"/>
          <w:lang w:eastAsia="en-GB"/>
        </w:rPr>
        <w:t xml:space="preserve"> 2016)</w:t>
      </w:r>
      <w:r>
        <w:rPr>
          <w:rFonts w:ascii="Arial" w:eastAsia="Times New Roman" w:hAnsi="Arial" w:cs="Arial"/>
          <w:sz w:val="24"/>
          <w:szCs w:val="24"/>
          <w:lang w:eastAsia="en-GB"/>
        </w:rPr>
        <w:t xml:space="preserve">. </w:t>
      </w:r>
      <w:r w:rsidR="007C61BE" w:rsidRPr="007C61BE">
        <w:rPr>
          <w:rFonts w:ascii="Arial" w:eastAsia="Times New Roman" w:hAnsi="Arial" w:cs="Arial"/>
          <w:sz w:val="24"/>
          <w:szCs w:val="24"/>
          <w:lang w:eastAsia="en-GB"/>
        </w:rPr>
        <w:t>The study’s</w:t>
      </w:r>
      <w:r w:rsidR="00AE68C6">
        <w:rPr>
          <w:rFonts w:ascii="Arial" w:eastAsia="Times New Roman" w:hAnsi="Arial" w:cs="Arial"/>
          <w:sz w:val="24"/>
          <w:szCs w:val="24"/>
          <w:lang w:eastAsia="en-GB"/>
        </w:rPr>
        <w:t xml:space="preserve"> focus was therefore not on a turning point as such, but the </w:t>
      </w:r>
      <w:r w:rsidR="008A7EBA">
        <w:rPr>
          <w:rFonts w:ascii="Arial" w:eastAsia="Times New Roman" w:hAnsi="Arial" w:cs="Arial"/>
          <w:sz w:val="24"/>
          <w:szCs w:val="24"/>
          <w:lang w:eastAsia="en-GB"/>
        </w:rPr>
        <w:t>relatively unusual</w:t>
      </w:r>
      <w:r w:rsidR="00AE68C6">
        <w:rPr>
          <w:rFonts w:ascii="Arial" w:eastAsia="Times New Roman" w:hAnsi="Arial" w:cs="Arial"/>
          <w:sz w:val="24"/>
          <w:szCs w:val="24"/>
          <w:lang w:eastAsia="en-GB"/>
        </w:rPr>
        <w:t xml:space="preserve"> position </w:t>
      </w:r>
      <w:r w:rsidR="00834677">
        <w:rPr>
          <w:rFonts w:ascii="Arial" w:eastAsia="Times New Roman" w:hAnsi="Arial" w:cs="Arial"/>
          <w:sz w:val="24"/>
          <w:szCs w:val="24"/>
          <w:lang w:eastAsia="en-GB"/>
        </w:rPr>
        <w:t xml:space="preserve">in Vienna </w:t>
      </w:r>
      <w:r w:rsidR="00AE68C6">
        <w:rPr>
          <w:rFonts w:ascii="Arial" w:eastAsia="Times New Roman" w:hAnsi="Arial" w:cs="Arial"/>
          <w:sz w:val="24"/>
          <w:szCs w:val="24"/>
          <w:lang w:eastAsia="en-GB"/>
        </w:rPr>
        <w:t xml:space="preserve">of not </w:t>
      </w:r>
      <w:r w:rsidR="00DD03A4">
        <w:rPr>
          <w:rFonts w:ascii="Arial" w:eastAsia="Times New Roman" w:hAnsi="Arial" w:cs="Arial"/>
          <w:sz w:val="24"/>
          <w:szCs w:val="24"/>
          <w:lang w:eastAsia="en-GB"/>
        </w:rPr>
        <w:t xml:space="preserve">transitioning </w:t>
      </w:r>
      <w:r w:rsidR="00DD03A4">
        <w:rPr>
          <w:rFonts w:ascii="Arial" w:eastAsia="Times New Roman" w:hAnsi="Arial" w:cs="Arial"/>
          <w:sz w:val="24"/>
          <w:szCs w:val="24"/>
          <w:lang w:eastAsia="en-GB"/>
        </w:rPr>
        <w:lastRenderedPageBreak/>
        <w:t>into car ownership.</w:t>
      </w:r>
      <w:r w:rsidR="00AE68C6">
        <w:rPr>
          <w:rFonts w:ascii="Arial" w:eastAsia="Times New Roman" w:hAnsi="Arial" w:cs="Arial"/>
          <w:sz w:val="24"/>
          <w:szCs w:val="24"/>
          <w:lang w:eastAsia="en-GB"/>
        </w:rPr>
        <w:t xml:space="preserve"> Nevertheless, the approach </w:t>
      </w:r>
      <w:r w:rsidR="00834677" w:rsidRPr="00834677">
        <w:rPr>
          <w:rFonts w:ascii="Arial" w:eastAsia="Times New Roman" w:hAnsi="Arial" w:cs="Arial"/>
          <w:sz w:val="24"/>
          <w:szCs w:val="24"/>
          <w:lang w:eastAsia="en-GB"/>
        </w:rPr>
        <w:t>could</w:t>
      </w:r>
      <w:r w:rsidR="00AE68C6">
        <w:rPr>
          <w:rFonts w:ascii="Arial" w:eastAsia="Times New Roman" w:hAnsi="Arial" w:cs="Arial"/>
          <w:sz w:val="24"/>
          <w:szCs w:val="24"/>
          <w:lang w:eastAsia="en-GB"/>
        </w:rPr>
        <w:t xml:space="preserve"> just as easily be applied to </w:t>
      </w:r>
      <w:r w:rsidR="00DD03A4">
        <w:rPr>
          <w:rFonts w:ascii="Arial" w:eastAsia="Times New Roman" w:hAnsi="Arial" w:cs="Arial"/>
          <w:sz w:val="24"/>
          <w:szCs w:val="24"/>
          <w:lang w:eastAsia="en-GB"/>
        </w:rPr>
        <w:t>investigate people who chang</w:t>
      </w:r>
      <w:r w:rsidR="00834677">
        <w:rPr>
          <w:rFonts w:ascii="Arial" w:eastAsia="Times New Roman" w:hAnsi="Arial" w:cs="Arial"/>
          <w:sz w:val="24"/>
          <w:szCs w:val="24"/>
          <w:lang w:eastAsia="en-GB"/>
        </w:rPr>
        <w:t>e</w:t>
      </w:r>
      <w:r w:rsidR="00DD03A4">
        <w:rPr>
          <w:rFonts w:ascii="Arial" w:eastAsia="Times New Roman" w:hAnsi="Arial" w:cs="Arial"/>
          <w:sz w:val="24"/>
          <w:szCs w:val="24"/>
          <w:lang w:eastAsia="en-GB"/>
        </w:rPr>
        <w:t xml:space="preserve"> </w:t>
      </w:r>
      <w:r w:rsidR="00834677">
        <w:rPr>
          <w:rFonts w:ascii="Arial" w:eastAsia="Times New Roman" w:hAnsi="Arial" w:cs="Arial"/>
          <w:sz w:val="24"/>
          <w:szCs w:val="24"/>
          <w:lang w:eastAsia="en-GB"/>
        </w:rPr>
        <w:t xml:space="preserve">their </w:t>
      </w:r>
      <w:r w:rsidR="00DD03A4">
        <w:rPr>
          <w:rFonts w:ascii="Arial" w:eastAsia="Times New Roman" w:hAnsi="Arial" w:cs="Arial"/>
          <w:sz w:val="24"/>
          <w:szCs w:val="24"/>
          <w:lang w:eastAsia="en-GB"/>
        </w:rPr>
        <w:t xml:space="preserve">personal mobility over time. </w:t>
      </w:r>
      <w:r w:rsidR="00AE68C6">
        <w:rPr>
          <w:rFonts w:ascii="Arial" w:eastAsia="Times New Roman" w:hAnsi="Arial" w:cs="Arial"/>
          <w:sz w:val="24"/>
          <w:szCs w:val="24"/>
          <w:lang w:eastAsia="en-GB"/>
        </w:rPr>
        <w:t xml:space="preserve">    </w:t>
      </w:r>
    </w:p>
    <w:p w14:paraId="585A25AC" w14:textId="77777777" w:rsidR="00AE68C6" w:rsidRDefault="00AE68C6" w:rsidP="00AE68C6">
      <w:pPr>
        <w:rPr>
          <w:rFonts w:ascii="Arial" w:eastAsia="Times New Roman" w:hAnsi="Arial" w:cs="Arial"/>
          <w:sz w:val="24"/>
          <w:szCs w:val="24"/>
          <w:lang w:eastAsia="en-GB"/>
        </w:rPr>
      </w:pPr>
    </w:p>
    <w:p w14:paraId="27F36672" w14:textId="3C054B51" w:rsidR="00834677" w:rsidRPr="00834677" w:rsidRDefault="00DD03A4" w:rsidP="00834677">
      <w:pPr>
        <w:rPr>
          <w:rFonts w:ascii="Arial" w:eastAsia="Times New Roman" w:hAnsi="Arial" w:cs="Arial"/>
          <w:sz w:val="24"/>
          <w:szCs w:val="24"/>
          <w:lang w:eastAsia="en-GB"/>
        </w:rPr>
      </w:pPr>
      <w:r>
        <w:rPr>
          <w:rFonts w:ascii="Arial" w:eastAsia="Times New Roman" w:hAnsi="Arial" w:cs="Arial"/>
          <w:sz w:val="24"/>
          <w:szCs w:val="24"/>
          <w:lang w:eastAsia="en-GB"/>
        </w:rPr>
        <w:t xml:space="preserve">With the </w:t>
      </w:r>
      <w:r w:rsidRPr="00DD03A4">
        <w:rPr>
          <w:rFonts w:ascii="Arial" w:eastAsia="Times New Roman" w:hAnsi="Arial" w:cs="Arial"/>
          <w:sz w:val="24"/>
          <w:szCs w:val="24"/>
          <w:lang w:eastAsia="en-GB"/>
        </w:rPr>
        <w:t>narrative-interpretative perspective</w:t>
      </w:r>
      <w:r>
        <w:rPr>
          <w:rFonts w:ascii="Arial" w:eastAsia="Times New Roman" w:hAnsi="Arial" w:cs="Arial"/>
          <w:sz w:val="24"/>
          <w:szCs w:val="24"/>
          <w:lang w:eastAsia="en-GB"/>
        </w:rPr>
        <w:t>, t</w:t>
      </w:r>
      <w:r w:rsidR="003105D9">
        <w:rPr>
          <w:rFonts w:ascii="Arial" w:eastAsia="Times New Roman" w:hAnsi="Arial" w:cs="Arial"/>
          <w:sz w:val="24"/>
          <w:szCs w:val="24"/>
          <w:lang w:eastAsia="en-GB"/>
        </w:rPr>
        <w:t>he analysis</w:t>
      </w:r>
      <w:r w:rsidR="003105D9" w:rsidRPr="003105D9">
        <w:rPr>
          <w:rFonts w:ascii="Arial" w:eastAsia="Times New Roman" w:hAnsi="Arial" w:cs="Arial"/>
          <w:sz w:val="24"/>
          <w:szCs w:val="24"/>
          <w:lang w:eastAsia="en-GB"/>
        </w:rPr>
        <w:t xml:space="preserve"> shifts</w:t>
      </w:r>
      <w:r w:rsidR="003105D9">
        <w:rPr>
          <w:rFonts w:ascii="Arial" w:eastAsia="Times New Roman" w:hAnsi="Arial" w:cs="Arial"/>
          <w:sz w:val="24"/>
          <w:szCs w:val="24"/>
          <w:lang w:eastAsia="en-GB"/>
        </w:rPr>
        <w:t xml:space="preserve"> away</w:t>
      </w:r>
      <w:r w:rsidR="003105D9" w:rsidRPr="003105D9">
        <w:rPr>
          <w:rFonts w:ascii="Arial" w:eastAsia="Times New Roman" w:hAnsi="Arial" w:cs="Arial"/>
          <w:sz w:val="24"/>
          <w:szCs w:val="24"/>
          <w:lang w:eastAsia="en-GB"/>
        </w:rPr>
        <w:t xml:space="preserve"> from </w:t>
      </w:r>
      <w:r w:rsidR="003E680D" w:rsidRPr="004F521A">
        <w:rPr>
          <w:rFonts w:ascii="Arial" w:eastAsia="Times New Roman" w:hAnsi="Arial" w:cs="Arial"/>
          <w:i/>
          <w:sz w:val="24"/>
          <w:szCs w:val="24"/>
          <w:lang w:eastAsia="en-GB"/>
        </w:rPr>
        <w:t>“</w:t>
      </w:r>
      <w:r w:rsidR="003105D9" w:rsidRPr="004F521A">
        <w:rPr>
          <w:rFonts w:ascii="Arial" w:eastAsia="Times New Roman" w:hAnsi="Arial" w:cs="Arial"/>
          <w:i/>
          <w:sz w:val="24"/>
          <w:szCs w:val="24"/>
          <w:lang w:eastAsia="en-GB"/>
        </w:rPr>
        <w:t xml:space="preserve">specific life events and their connection with mobility behaviour change to the social conditionality of mobility practices, </w:t>
      </w:r>
      <w:r w:rsidR="003E680D" w:rsidRPr="004F521A">
        <w:rPr>
          <w:rFonts w:ascii="Arial" w:eastAsia="Times New Roman" w:hAnsi="Arial" w:cs="Arial"/>
          <w:i/>
          <w:sz w:val="24"/>
          <w:szCs w:val="24"/>
          <w:lang w:eastAsia="en-GB"/>
        </w:rPr>
        <w:t>as revealed through individuals”</w:t>
      </w:r>
      <w:r w:rsidR="003105D9" w:rsidRPr="004F521A">
        <w:rPr>
          <w:rFonts w:ascii="Arial" w:eastAsia="Times New Roman" w:hAnsi="Arial" w:cs="Arial"/>
          <w:i/>
          <w:sz w:val="24"/>
          <w:szCs w:val="24"/>
          <w:lang w:eastAsia="en-GB"/>
        </w:rPr>
        <w:t xml:space="preserve"> narrated life stories</w:t>
      </w:r>
      <w:r w:rsidR="00A847A6">
        <w:rPr>
          <w:rFonts w:ascii="Arial" w:eastAsia="Times New Roman" w:hAnsi="Arial" w:cs="Arial"/>
          <w:i/>
          <w:sz w:val="24"/>
          <w:szCs w:val="24"/>
          <w:lang w:eastAsia="en-GB"/>
        </w:rPr>
        <w:t>”</w:t>
      </w:r>
      <w:r w:rsidR="003105D9">
        <w:rPr>
          <w:rFonts w:ascii="Arial" w:eastAsia="Times New Roman" w:hAnsi="Arial" w:cs="Arial"/>
          <w:sz w:val="24"/>
          <w:szCs w:val="24"/>
          <w:lang w:eastAsia="en-GB"/>
        </w:rPr>
        <w:t xml:space="preserve"> (</w:t>
      </w:r>
      <w:proofErr w:type="spellStart"/>
      <w:r w:rsidR="00A847A6" w:rsidRPr="00A847A6">
        <w:rPr>
          <w:rFonts w:ascii="Arial" w:eastAsia="Times New Roman" w:hAnsi="Arial" w:cs="Arial"/>
          <w:sz w:val="24"/>
          <w:szCs w:val="24"/>
          <w:lang w:eastAsia="en-GB"/>
        </w:rPr>
        <w:t>Sattlegger</w:t>
      </w:r>
      <w:proofErr w:type="spellEnd"/>
      <w:r w:rsidR="00A847A6" w:rsidRPr="00A847A6">
        <w:rPr>
          <w:rFonts w:ascii="Arial" w:eastAsia="Times New Roman" w:hAnsi="Arial" w:cs="Arial"/>
          <w:sz w:val="24"/>
          <w:szCs w:val="24"/>
          <w:lang w:eastAsia="en-GB"/>
        </w:rPr>
        <w:t xml:space="preserve"> and Rau, 2016</w:t>
      </w:r>
      <w:r w:rsidR="003E680D">
        <w:rPr>
          <w:rFonts w:ascii="Arial" w:eastAsia="Times New Roman" w:hAnsi="Arial" w:cs="Arial"/>
          <w:i/>
          <w:sz w:val="24"/>
          <w:szCs w:val="24"/>
          <w:lang w:eastAsia="en-GB"/>
        </w:rPr>
        <w:t>,</w:t>
      </w:r>
      <w:r w:rsidR="003E680D">
        <w:rPr>
          <w:rFonts w:ascii="Arial" w:eastAsia="Times New Roman" w:hAnsi="Arial" w:cs="Arial"/>
          <w:sz w:val="24"/>
          <w:szCs w:val="24"/>
          <w:lang w:eastAsia="en-GB"/>
        </w:rPr>
        <w:t xml:space="preserve"> </w:t>
      </w:r>
      <w:r w:rsidR="003105D9">
        <w:rPr>
          <w:rFonts w:ascii="Arial" w:eastAsia="Times New Roman" w:hAnsi="Arial" w:cs="Arial"/>
          <w:sz w:val="24"/>
          <w:szCs w:val="24"/>
          <w:lang w:eastAsia="en-GB"/>
        </w:rPr>
        <w:t xml:space="preserve">p25). The analysis identified six patterns of meaning </w:t>
      </w:r>
      <w:r w:rsidR="00AE68C6" w:rsidRPr="00AE68C6">
        <w:rPr>
          <w:rFonts w:ascii="Arial" w:eastAsia="Times New Roman" w:hAnsi="Arial" w:cs="Arial"/>
          <w:sz w:val="24"/>
          <w:szCs w:val="24"/>
          <w:lang w:eastAsia="en-GB"/>
        </w:rPr>
        <w:t>that</w:t>
      </w:r>
      <w:r>
        <w:rPr>
          <w:rFonts w:ascii="Arial" w:eastAsia="Times New Roman" w:hAnsi="Arial" w:cs="Arial"/>
          <w:sz w:val="24"/>
          <w:szCs w:val="24"/>
          <w:lang w:eastAsia="en-GB"/>
        </w:rPr>
        <w:t xml:space="preserve"> </w:t>
      </w:r>
      <w:r w:rsidR="00AE68C6" w:rsidRPr="00AE68C6">
        <w:rPr>
          <w:rFonts w:ascii="Arial" w:eastAsia="Times New Roman" w:hAnsi="Arial" w:cs="Arial"/>
          <w:sz w:val="24"/>
          <w:szCs w:val="24"/>
          <w:lang w:eastAsia="en-GB"/>
        </w:rPr>
        <w:t>shape the</w:t>
      </w:r>
      <w:r w:rsidR="00AE68C6">
        <w:rPr>
          <w:rFonts w:ascii="Arial" w:eastAsia="Times New Roman" w:hAnsi="Arial" w:cs="Arial"/>
          <w:sz w:val="24"/>
          <w:szCs w:val="24"/>
          <w:lang w:eastAsia="en-GB"/>
        </w:rPr>
        <w:t xml:space="preserve"> </w:t>
      </w:r>
      <w:r w:rsidR="00AE68C6" w:rsidRPr="00AE68C6">
        <w:rPr>
          <w:rFonts w:ascii="Arial" w:eastAsia="Times New Roman" w:hAnsi="Arial" w:cs="Arial"/>
          <w:sz w:val="24"/>
          <w:szCs w:val="24"/>
          <w:lang w:eastAsia="en-GB"/>
        </w:rPr>
        <w:t>mobility decisions and practices of individuals</w:t>
      </w:r>
      <w:r w:rsidR="00834677" w:rsidRPr="00834677">
        <w:rPr>
          <w:rFonts w:ascii="Arial" w:eastAsia="Times New Roman" w:hAnsi="Arial" w:cs="Arial"/>
          <w:sz w:val="24"/>
          <w:szCs w:val="24"/>
          <w:lang w:eastAsia="en-GB"/>
        </w:rPr>
        <w:t>:</w:t>
      </w:r>
    </w:p>
    <w:p w14:paraId="3FADF443" w14:textId="77777777" w:rsidR="00834677" w:rsidRPr="00834677" w:rsidRDefault="00834677" w:rsidP="00834677">
      <w:pPr>
        <w:rPr>
          <w:rFonts w:ascii="Arial" w:eastAsia="Times New Roman" w:hAnsi="Arial" w:cs="Arial"/>
          <w:sz w:val="24"/>
          <w:szCs w:val="24"/>
          <w:lang w:eastAsia="en-GB"/>
        </w:rPr>
      </w:pPr>
    </w:p>
    <w:p w14:paraId="0F8087CF" w14:textId="77777777" w:rsidR="00834677" w:rsidRPr="00834677" w:rsidRDefault="00834677" w:rsidP="00834677">
      <w:pPr>
        <w:numPr>
          <w:ilvl w:val="0"/>
          <w:numId w:val="11"/>
        </w:numPr>
        <w:rPr>
          <w:rFonts w:ascii="Arial" w:eastAsia="Times New Roman" w:hAnsi="Arial" w:cs="Arial"/>
          <w:sz w:val="24"/>
          <w:szCs w:val="24"/>
          <w:lang w:eastAsia="en-GB"/>
        </w:rPr>
      </w:pPr>
      <w:r w:rsidRPr="00834677">
        <w:rPr>
          <w:rFonts w:ascii="Arial" w:eastAsia="Times New Roman" w:hAnsi="Arial" w:cs="Arial"/>
          <w:sz w:val="24"/>
          <w:szCs w:val="24"/>
          <w:lang w:eastAsia="en-GB"/>
        </w:rPr>
        <w:t>Means to an end – rational cost-benefit calculations</w:t>
      </w:r>
    </w:p>
    <w:p w14:paraId="50E6BF07" w14:textId="77777777" w:rsidR="00834677" w:rsidRPr="00834677" w:rsidRDefault="00834677" w:rsidP="00834677">
      <w:pPr>
        <w:numPr>
          <w:ilvl w:val="0"/>
          <w:numId w:val="11"/>
        </w:numPr>
        <w:rPr>
          <w:rFonts w:ascii="Arial" w:eastAsia="Times New Roman" w:hAnsi="Arial" w:cs="Arial"/>
          <w:sz w:val="24"/>
          <w:szCs w:val="24"/>
          <w:lang w:eastAsia="en-GB"/>
        </w:rPr>
      </w:pPr>
      <w:r w:rsidRPr="00834677">
        <w:rPr>
          <w:rFonts w:ascii="Arial" w:eastAsia="Times New Roman" w:hAnsi="Arial" w:cs="Arial"/>
          <w:sz w:val="24"/>
          <w:szCs w:val="24"/>
          <w:lang w:eastAsia="en-GB"/>
        </w:rPr>
        <w:t>Personally meaningful – personal experience and routines</w:t>
      </w:r>
    </w:p>
    <w:p w14:paraId="3F3B5D8A" w14:textId="77777777" w:rsidR="00834677" w:rsidRPr="00834677" w:rsidRDefault="00834677" w:rsidP="00834677">
      <w:pPr>
        <w:numPr>
          <w:ilvl w:val="0"/>
          <w:numId w:val="11"/>
        </w:numPr>
        <w:rPr>
          <w:rFonts w:ascii="Arial" w:eastAsia="Times New Roman" w:hAnsi="Arial" w:cs="Arial"/>
          <w:sz w:val="24"/>
          <w:szCs w:val="24"/>
          <w:lang w:eastAsia="en-GB"/>
        </w:rPr>
      </w:pPr>
      <w:r w:rsidRPr="00834677">
        <w:rPr>
          <w:rFonts w:ascii="Arial" w:eastAsia="Times New Roman" w:hAnsi="Arial" w:cs="Arial"/>
          <w:sz w:val="24"/>
          <w:szCs w:val="24"/>
          <w:lang w:eastAsia="en-GB"/>
        </w:rPr>
        <w:t>Intrinsically social – social functions (</w:t>
      </w:r>
      <w:proofErr w:type="gramStart"/>
      <w:r w:rsidRPr="00834677">
        <w:rPr>
          <w:rFonts w:ascii="Arial" w:eastAsia="Times New Roman" w:hAnsi="Arial" w:cs="Arial"/>
          <w:sz w:val="24"/>
          <w:szCs w:val="24"/>
          <w:lang w:eastAsia="en-GB"/>
        </w:rPr>
        <w:t>e.g.</w:t>
      </w:r>
      <w:proofErr w:type="gramEnd"/>
      <w:r w:rsidRPr="00834677">
        <w:rPr>
          <w:rFonts w:ascii="Arial" w:eastAsia="Times New Roman" w:hAnsi="Arial" w:cs="Arial"/>
          <w:sz w:val="24"/>
          <w:szCs w:val="24"/>
          <w:lang w:eastAsia="en-GB"/>
        </w:rPr>
        <w:t xml:space="preserve"> family trips)</w:t>
      </w:r>
    </w:p>
    <w:p w14:paraId="6380437C" w14:textId="77777777" w:rsidR="00834677" w:rsidRPr="00834677" w:rsidRDefault="00834677" w:rsidP="00834677">
      <w:pPr>
        <w:numPr>
          <w:ilvl w:val="0"/>
          <w:numId w:val="11"/>
        </w:numPr>
        <w:rPr>
          <w:rFonts w:ascii="Arial" w:eastAsia="Times New Roman" w:hAnsi="Arial" w:cs="Arial"/>
          <w:sz w:val="24"/>
          <w:szCs w:val="24"/>
          <w:lang w:eastAsia="en-GB"/>
        </w:rPr>
      </w:pPr>
      <w:r w:rsidRPr="00834677">
        <w:rPr>
          <w:rFonts w:ascii="Arial" w:eastAsia="Times New Roman" w:hAnsi="Arial" w:cs="Arial"/>
          <w:sz w:val="24"/>
          <w:szCs w:val="24"/>
          <w:lang w:eastAsia="en-GB"/>
        </w:rPr>
        <w:t>Socially valued – fitting in with mobility norms and values</w:t>
      </w:r>
    </w:p>
    <w:p w14:paraId="4AA9C968" w14:textId="77777777" w:rsidR="00834677" w:rsidRPr="00834677" w:rsidRDefault="00834677" w:rsidP="00834677">
      <w:pPr>
        <w:numPr>
          <w:ilvl w:val="0"/>
          <w:numId w:val="11"/>
        </w:numPr>
        <w:rPr>
          <w:rFonts w:ascii="Arial" w:eastAsia="Times New Roman" w:hAnsi="Arial" w:cs="Arial"/>
          <w:sz w:val="24"/>
          <w:szCs w:val="24"/>
          <w:lang w:eastAsia="en-GB"/>
        </w:rPr>
      </w:pPr>
      <w:r w:rsidRPr="00834677">
        <w:rPr>
          <w:rFonts w:ascii="Arial" w:eastAsia="Times New Roman" w:hAnsi="Arial" w:cs="Arial"/>
          <w:sz w:val="24"/>
          <w:szCs w:val="24"/>
          <w:lang w:eastAsia="en-GB"/>
        </w:rPr>
        <w:t>Sacrificial – foregoing advantageous mobility practices</w:t>
      </w:r>
    </w:p>
    <w:p w14:paraId="6EA0810E" w14:textId="77777777" w:rsidR="00834677" w:rsidRPr="00834677" w:rsidRDefault="00834677" w:rsidP="00834677">
      <w:pPr>
        <w:numPr>
          <w:ilvl w:val="0"/>
          <w:numId w:val="11"/>
        </w:numPr>
        <w:rPr>
          <w:rFonts w:ascii="Arial" w:eastAsia="Times New Roman" w:hAnsi="Arial" w:cs="Arial"/>
          <w:sz w:val="24"/>
          <w:szCs w:val="24"/>
          <w:lang w:eastAsia="en-GB"/>
        </w:rPr>
      </w:pPr>
      <w:r w:rsidRPr="00834677">
        <w:rPr>
          <w:rFonts w:ascii="Arial" w:eastAsia="Times New Roman" w:hAnsi="Arial" w:cs="Arial"/>
          <w:sz w:val="24"/>
          <w:szCs w:val="24"/>
          <w:lang w:eastAsia="en-GB"/>
        </w:rPr>
        <w:t>Enjoyable and fun – mobility as a positive experience in itself</w:t>
      </w:r>
    </w:p>
    <w:p w14:paraId="1E83F3F8" w14:textId="77777777" w:rsidR="00834677" w:rsidRPr="00834677" w:rsidRDefault="00834677" w:rsidP="00834677">
      <w:pPr>
        <w:rPr>
          <w:rFonts w:ascii="Arial" w:eastAsia="Times New Roman" w:hAnsi="Arial" w:cs="Arial"/>
          <w:sz w:val="24"/>
          <w:szCs w:val="24"/>
          <w:lang w:eastAsia="en-GB"/>
        </w:rPr>
      </w:pPr>
    </w:p>
    <w:p w14:paraId="156424BC" w14:textId="26C9C82B" w:rsidR="003105D9" w:rsidRDefault="00834677" w:rsidP="00834677">
      <w:pPr>
        <w:rPr>
          <w:rFonts w:ascii="Arial" w:eastAsia="Times New Roman" w:hAnsi="Arial" w:cs="Arial"/>
          <w:sz w:val="24"/>
          <w:szCs w:val="24"/>
          <w:lang w:eastAsia="en-GB"/>
        </w:rPr>
      </w:pPr>
      <w:r w:rsidRPr="00834677">
        <w:rPr>
          <w:rFonts w:ascii="Arial" w:eastAsia="Times New Roman" w:hAnsi="Arial" w:cs="Arial"/>
          <w:sz w:val="24"/>
          <w:szCs w:val="24"/>
          <w:lang w:eastAsia="en-GB"/>
        </w:rPr>
        <w:t xml:space="preserve">From these six patterns of </w:t>
      </w:r>
      <w:proofErr w:type="gramStart"/>
      <w:r w:rsidRPr="00834677">
        <w:rPr>
          <w:rFonts w:ascii="Arial" w:eastAsia="Times New Roman" w:hAnsi="Arial" w:cs="Arial"/>
          <w:sz w:val="24"/>
          <w:szCs w:val="24"/>
          <w:lang w:eastAsia="en-GB"/>
        </w:rPr>
        <w:t>meaning</w:t>
      </w:r>
      <w:proofErr w:type="gramEnd"/>
      <w:r w:rsidR="00AE68C6">
        <w:rPr>
          <w:rFonts w:ascii="Arial" w:eastAsia="Times New Roman" w:hAnsi="Arial" w:cs="Arial"/>
          <w:sz w:val="24"/>
          <w:szCs w:val="24"/>
          <w:lang w:eastAsia="en-GB"/>
        </w:rPr>
        <w:t xml:space="preserve"> it was possible to i</w:t>
      </w:r>
      <w:r w:rsidR="00AE68C6" w:rsidRPr="00AE68C6">
        <w:rPr>
          <w:rFonts w:ascii="Arial" w:eastAsia="Times New Roman" w:hAnsi="Arial" w:cs="Arial"/>
          <w:sz w:val="24"/>
          <w:szCs w:val="24"/>
          <w:lang w:eastAsia="en-GB"/>
        </w:rPr>
        <w:t>dentify a wide range of socio-material conditions</w:t>
      </w:r>
      <w:r w:rsidR="00AE68C6">
        <w:rPr>
          <w:rFonts w:ascii="Arial" w:eastAsia="Times New Roman" w:hAnsi="Arial" w:cs="Arial"/>
          <w:sz w:val="24"/>
          <w:szCs w:val="24"/>
          <w:lang w:eastAsia="en-GB"/>
        </w:rPr>
        <w:t xml:space="preserve"> </w:t>
      </w:r>
      <w:r w:rsidR="00AE68C6" w:rsidRPr="00AE68C6">
        <w:rPr>
          <w:rFonts w:ascii="Arial" w:eastAsia="Times New Roman" w:hAnsi="Arial" w:cs="Arial"/>
          <w:sz w:val="24"/>
          <w:szCs w:val="24"/>
          <w:lang w:eastAsia="en-GB"/>
        </w:rPr>
        <w:t xml:space="preserve">for voluntary </w:t>
      </w:r>
      <w:proofErr w:type="spellStart"/>
      <w:r w:rsidR="00AE68C6" w:rsidRPr="00AE68C6">
        <w:rPr>
          <w:rFonts w:ascii="Arial" w:eastAsia="Times New Roman" w:hAnsi="Arial" w:cs="Arial"/>
          <w:sz w:val="24"/>
          <w:szCs w:val="24"/>
          <w:lang w:eastAsia="en-GB"/>
        </w:rPr>
        <w:t>carlessness</w:t>
      </w:r>
      <w:proofErr w:type="spellEnd"/>
      <w:r>
        <w:rPr>
          <w:rFonts w:ascii="Arial" w:eastAsia="Times New Roman" w:hAnsi="Arial" w:cs="Arial"/>
          <w:sz w:val="24"/>
          <w:szCs w:val="24"/>
          <w:lang w:eastAsia="en-GB"/>
        </w:rPr>
        <w:t>,</w:t>
      </w:r>
      <w:r w:rsidR="00AE68C6" w:rsidRPr="00AE68C6">
        <w:rPr>
          <w:rFonts w:ascii="Arial" w:eastAsia="Times New Roman" w:hAnsi="Arial" w:cs="Arial"/>
          <w:sz w:val="24"/>
          <w:szCs w:val="24"/>
          <w:lang w:eastAsia="en-GB"/>
        </w:rPr>
        <w:t xml:space="preserve"> as well as possible opportunities for</w:t>
      </w:r>
      <w:r w:rsidR="00AE68C6">
        <w:rPr>
          <w:rFonts w:ascii="Arial" w:eastAsia="Times New Roman" w:hAnsi="Arial" w:cs="Arial"/>
          <w:sz w:val="24"/>
          <w:szCs w:val="24"/>
          <w:lang w:eastAsia="en-GB"/>
        </w:rPr>
        <w:t xml:space="preserve"> </w:t>
      </w:r>
      <w:r w:rsidR="00AE68C6" w:rsidRPr="00AE68C6">
        <w:rPr>
          <w:rFonts w:ascii="Arial" w:eastAsia="Times New Roman" w:hAnsi="Arial" w:cs="Arial"/>
          <w:sz w:val="24"/>
          <w:szCs w:val="24"/>
          <w:lang w:eastAsia="en-GB"/>
        </w:rPr>
        <w:t>mainstreaming carless mobility practices</w:t>
      </w:r>
      <w:r w:rsidR="00AE68C6">
        <w:rPr>
          <w:rFonts w:ascii="Arial" w:eastAsia="Times New Roman" w:hAnsi="Arial" w:cs="Arial"/>
          <w:sz w:val="24"/>
          <w:szCs w:val="24"/>
          <w:lang w:eastAsia="en-GB"/>
        </w:rPr>
        <w:t>.</w:t>
      </w:r>
    </w:p>
    <w:p w14:paraId="3DE1ED54" w14:textId="77777777" w:rsidR="007E503E" w:rsidRDefault="003105D9" w:rsidP="003105D9">
      <w:pPr>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1F5A8FBA" w14:textId="77777777" w:rsidR="007E503E" w:rsidRPr="007E503E" w:rsidRDefault="00AA5FE2" w:rsidP="007E503E">
      <w:pPr>
        <w:rPr>
          <w:rFonts w:ascii="Arial" w:eastAsia="Times New Roman" w:hAnsi="Arial" w:cs="Arial"/>
          <w:sz w:val="24"/>
          <w:szCs w:val="24"/>
          <w:lang w:eastAsia="en-GB"/>
        </w:rPr>
      </w:pPr>
      <w:r>
        <w:rPr>
          <w:rFonts w:ascii="Arial" w:eastAsia="Times New Roman" w:hAnsi="Arial" w:cs="Arial"/>
          <w:b/>
          <w:sz w:val="24"/>
          <w:szCs w:val="24"/>
          <w:lang w:eastAsia="en-GB"/>
        </w:rPr>
        <w:t>Discussion and conclusions</w:t>
      </w:r>
    </w:p>
    <w:p w14:paraId="70488EBC" w14:textId="77777777" w:rsidR="007E503E" w:rsidRPr="007E503E" w:rsidRDefault="007E503E" w:rsidP="007E503E">
      <w:pPr>
        <w:rPr>
          <w:rFonts w:ascii="Arial" w:eastAsia="Times New Roman" w:hAnsi="Arial" w:cs="Arial"/>
          <w:sz w:val="24"/>
          <w:szCs w:val="24"/>
          <w:lang w:eastAsia="en-GB"/>
        </w:rPr>
      </w:pPr>
    </w:p>
    <w:p w14:paraId="2A98BD08" w14:textId="7237B1DC" w:rsidR="00FA4A55" w:rsidRDefault="00FA4A55" w:rsidP="007E503E">
      <w:pPr>
        <w:rPr>
          <w:rFonts w:ascii="Arial" w:eastAsia="Times New Roman" w:hAnsi="Arial" w:cs="Arial"/>
          <w:sz w:val="24"/>
          <w:szCs w:val="24"/>
          <w:lang w:eastAsia="en-GB"/>
        </w:rPr>
      </w:pPr>
      <w:r>
        <w:rPr>
          <w:rFonts w:ascii="Arial" w:eastAsia="Times New Roman" w:hAnsi="Arial" w:cs="Arial"/>
          <w:sz w:val="24"/>
          <w:szCs w:val="24"/>
          <w:lang w:eastAsia="en-GB"/>
        </w:rPr>
        <w:t xml:space="preserve">There has </w:t>
      </w:r>
      <w:r w:rsidR="000F183E">
        <w:rPr>
          <w:rFonts w:ascii="Arial" w:eastAsia="Times New Roman" w:hAnsi="Arial" w:cs="Arial"/>
          <w:sz w:val="24"/>
          <w:szCs w:val="24"/>
          <w:lang w:eastAsia="en-GB"/>
        </w:rPr>
        <w:t xml:space="preserve">been </w:t>
      </w:r>
      <w:r>
        <w:rPr>
          <w:rFonts w:ascii="Arial" w:eastAsia="Times New Roman" w:hAnsi="Arial" w:cs="Arial"/>
          <w:sz w:val="24"/>
          <w:szCs w:val="24"/>
          <w:lang w:eastAsia="en-GB"/>
        </w:rPr>
        <w:t xml:space="preserve">very little dialogue about the </w:t>
      </w:r>
      <w:r w:rsidR="008A7EBA">
        <w:rPr>
          <w:rFonts w:ascii="Arial" w:eastAsia="Times New Roman" w:hAnsi="Arial" w:cs="Arial"/>
          <w:sz w:val="24"/>
          <w:szCs w:val="24"/>
          <w:lang w:eastAsia="en-GB"/>
        </w:rPr>
        <w:t xml:space="preserve">value of </w:t>
      </w:r>
      <w:r>
        <w:rPr>
          <w:rFonts w:ascii="Arial" w:eastAsia="Times New Roman" w:hAnsi="Arial" w:cs="Arial"/>
          <w:sz w:val="24"/>
          <w:szCs w:val="24"/>
          <w:lang w:eastAsia="en-GB"/>
        </w:rPr>
        <w:t>qua</w:t>
      </w:r>
      <w:r w:rsidR="00180759">
        <w:rPr>
          <w:rFonts w:ascii="Arial" w:eastAsia="Times New Roman" w:hAnsi="Arial" w:cs="Arial"/>
          <w:sz w:val="24"/>
          <w:szCs w:val="24"/>
          <w:lang w:eastAsia="en-GB"/>
        </w:rPr>
        <w:t>l</w:t>
      </w:r>
      <w:r>
        <w:rPr>
          <w:rFonts w:ascii="Arial" w:eastAsia="Times New Roman" w:hAnsi="Arial" w:cs="Arial"/>
          <w:sz w:val="24"/>
          <w:szCs w:val="24"/>
          <w:lang w:eastAsia="en-GB"/>
        </w:rPr>
        <w:t>itative and qua</w:t>
      </w:r>
      <w:r w:rsidR="00180759">
        <w:rPr>
          <w:rFonts w:ascii="Arial" w:eastAsia="Times New Roman" w:hAnsi="Arial" w:cs="Arial"/>
          <w:sz w:val="24"/>
          <w:szCs w:val="24"/>
          <w:lang w:eastAsia="en-GB"/>
        </w:rPr>
        <w:t>nt</w:t>
      </w:r>
      <w:r>
        <w:rPr>
          <w:rFonts w:ascii="Arial" w:eastAsia="Times New Roman" w:hAnsi="Arial" w:cs="Arial"/>
          <w:sz w:val="24"/>
          <w:szCs w:val="24"/>
          <w:lang w:eastAsia="en-GB"/>
        </w:rPr>
        <w:t>itative enquir</w:t>
      </w:r>
      <w:r w:rsidR="00180759">
        <w:rPr>
          <w:rFonts w:ascii="Arial" w:eastAsia="Times New Roman" w:hAnsi="Arial" w:cs="Arial"/>
          <w:sz w:val="24"/>
          <w:szCs w:val="24"/>
          <w:lang w:eastAsia="en-GB"/>
        </w:rPr>
        <w:t>ies</w:t>
      </w:r>
      <w:r>
        <w:rPr>
          <w:rFonts w:ascii="Arial" w:eastAsia="Times New Roman" w:hAnsi="Arial" w:cs="Arial"/>
          <w:sz w:val="24"/>
          <w:szCs w:val="24"/>
          <w:lang w:eastAsia="en-GB"/>
        </w:rPr>
        <w:t xml:space="preserve"> </w:t>
      </w:r>
      <w:r w:rsidR="000F72E6" w:rsidRPr="000F72E6">
        <w:rPr>
          <w:rFonts w:ascii="Arial" w:eastAsia="Times New Roman" w:hAnsi="Arial" w:cs="Arial"/>
          <w:sz w:val="24"/>
          <w:szCs w:val="24"/>
          <w:lang w:eastAsia="en-GB"/>
        </w:rPr>
        <w:t>in travel behaviour research</w:t>
      </w:r>
      <w:r>
        <w:rPr>
          <w:rFonts w:ascii="Arial" w:eastAsia="Times New Roman" w:hAnsi="Arial" w:cs="Arial"/>
          <w:sz w:val="24"/>
          <w:szCs w:val="24"/>
          <w:lang w:eastAsia="en-GB"/>
        </w:rPr>
        <w:t>. There are well-rehearsed arguments for qualitative research (</w:t>
      </w:r>
      <w:r w:rsidR="000F72E6">
        <w:rPr>
          <w:rFonts w:ascii="Arial" w:eastAsia="Times New Roman" w:hAnsi="Arial" w:cs="Arial"/>
          <w:sz w:val="24"/>
          <w:szCs w:val="24"/>
          <w:lang w:eastAsia="en-GB"/>
        </w:rPr>
        <w:t>describing phenomena, exploring ideas and formulating a theory or hypothesis</w:t>
      </w:r>
      <w:r>
        <w:rPr>
          <w:rFonts w:ascii="Arial" w:eastAsia="Times New Roman" w:hAnsi="Arial" w:cs="Arial"/>
          <w:sz w:val="24"/>
          <w:szCs w:val="24"/>
          <w:lang w:eastAsia="en-GB"/>
        </w:rPr>
        <w:t xml:space="preserve">) </w:t>
      </w:r>
      <w:r w:rsidR="000F72E6">
        <w:rPr>
          <w:rFonts w:ascii="Arial" w:eastAsia="Times New Roman" w:hAnsi="Arial" w:cs="Arial"/>
          <w:sz w:val="24"/>
          <w:szCs w:val="24"/>
          <w:lang w:eastAsia="en-GB"/>
        </w:rPr>
        <w:t xml:space="preserve">and </w:t>
      </w:r>
      <w:r w:rsidR="000F72E6" w:rsidRPr="000F72E6">
        <w:rPr>
          <w:rFonts w:ascii="Arial" w:eastAsia="Times New Roman" w:hAnsi="Arial" w:cs="Arial"/>
          <w:sz w:val="24"/>
          <w:szCs w:val="24"/>
          <w:lang w:eastAsia="en-GB"/>
        </w:rPr>
        <w:t xml:space="preserve">quantitative research (testing </w:t>
      </w:r>
      <w:r w:rsidR="000F72E6">
        <w:rPr>
          <w:rFonts w:ascii="Arial" w:eastAsia="Times New Roman" w:hAnsi="Arial" w:cs="Arial"/>
          <w:sz w:val="24"/>
          <w:szCs w:val="24"/>
          <w:lang w:eastAsia="en-GB"/>
        </w:rPr>
        <w:t xml:space="preserve">theories and </w:t>
      </w:r>
      <w:r w:rsidR="000F72E6" w:rsidRPr="000F72E6">
        <w:rPr>
          <w:rFonts w:ascii="Arial" w:eastAsia="Times New Roman" w:hAnsi="Arial" w:cs="Arial"/>
          <w:sz w:val="24"/>
          <w:szCs w:val="24"/>
          <w:lang w:eastAsia="en-GB"/>
        </w:rPr>
        <w:t>hypotheses, e</w:t>
      </w:r>
      <w:r w:rsidR="000F72E6">
        <w:rPr>
          <w:rFonts w:ascii="Arial" w:eastAsia="Times New Roman" w:hAnsi="Arial" w:cs="Arial"/>
          <w:sz w:val="24"/>
          <w:szCs w:val="24"/>
          <w:lang w:eastAsia="en-GB"/>
        </w:rPr>
        <w:t>stablishing generali</w:t>
      </w:r>
      <w:r w:rsidR="00F0613D">
        <w:rPr>
          <w:rFonts w:ascii="Arial" w:eastAsia="Times New Roman" w:hAnsi="Arial" w:cs="Arial"/>
          <w:sz w:val="24"/>
          <w:szCs w:val="24"/>
          <w:lang w:eastAsia="en-GB"/>
        </w:rPr>
        <w:t>s</w:t>
      </w:r>
      <w:r w:rsidR="000F72E6">
        <w:rPr>
          <w:rFonts w:ascii="Arial" w:eastAsia="Times New Roman" w:hAnsi="Arial" w:cs="Arial"/>
          <w:sz w:val="24"/>
          <w:szCs w:val="24"/>
          <w:lang w:eastAsia="en-GB"/>
        </w:rPr>
        <w:t xml:space="preserve">able facts) </w:t>
      </w:r>
      <w:r w:rsidR="007C61BE" w:rsidRPr="007C61BE">
        <w:rPr>
          <w:rFonts w:ascii="Arial" w:eastAsia="Times New Roman" w:hAnsi="Arial" w:cs="Arial"/>
          <w:sz w:val="24"/>
          <w:szCs w:val="24"/>
          <w:lang w:eastAsia="en-GB"/>
        </w:rPr>
        <w:t>and</w:t>
      </w:r>
      <w:r w:rsidR="000F72E6">
        <w:rPr>
          <w:rFonts w:ascii="Arial" w:eastAsia="Times New Roman" w:hAnsi="Arial" w:cs="Arial"/>
          <w:sz w:val="24"/>
          <w:szCs w:val="24"/>
          <w:lang w:eastAsia="en-GB"/>
        </w:rPr>
        <w:t xml:space="preserve"> this chapter was concerned with </w:t>
      </w:r>
      <w:r w:rsidR="007C61BE" w:rsidRPr="007C61BE">
        <w:rPr>
          <w:rFonts w:ascii="Arial" w:eastAsia="Times New Roman" w:hAnsi="Arial" w:cs="Arial"/>
          <w:sz w:val="24"/>
          <w:szCs w:val="24"/>
          <w:lang w:eastAsia="en-GB"/>
        </w:rPr>
        <w:t>comparing what quantitative and qualitative approaches have</w:t>
      </w:r>
      <w:r w:rsidR="000F72E6">
        <w:rPr>
          <w:rFonts w:ascii="Arial" w:eastAsia="Times New Roman" w:hAnsi="Arial" w:cs="Arial"/>
          <w:sz w:val="24"/>
          <w:szCs w:val="24"/>
          <w:lang w:eastAsia="en-GB"/>
        </w:rPr>
        <w:t xml:space="preserve"> contributed to understanding turning points in personal mobility over the life course.</w:t>
      </w:r>
      <w:r>
        <w:rPr>
          <w:rFonts w:ascii="Arial" w:eastAsia="Times New Roman" w:hAnsi="Arial" w:cs="Arial"/>
          <w:sz w:val="24"/>
          <w:szCs w:val="24"/>
          <w:lang w:eastAsia="en-GB"/>
        </w:rPr>
        <w:t xml:space="preserve">  </w:t>
      </w:r>
    </w:p>
    <w:p w14:paraId="4098A3C3" w14:textId="77777777" w:rsidR="00FA4A55" w:rsidRDefault="00FA4A55" w:rsidP="007E503E">
      <w:pPr>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68569F31" w14:textId="27213834" w:rsidR="007C61BE" w:rsidRPr="007C61BE" w:rsidRDefault="009B0E48" w:rsidP="000B0D27">
      <w:pPr>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0F183E">
        <w:rPr>
          <w:rFonts w:ascii="Arial" w:eastAsia="Times New Roman" w:hAnsi="Arial" w:cs="Arial"/>
          <w:sz w:val="24"/>
          <w:szCs w:val="24"/>
          <w:lang w:eastAsia="en-GB"/>
        </w:rPr>
        <w:t>examples</w:t>
      </w:r>
      <w:r w:rsidR="00684B44">
        <w:rPr>
          <w:rFonts w:ascii="Arial" w:eastAsia="Times New Roman" w:hAnsi="Arial" w:cs="Arial"/>
          <w:sz w:val="24"/>
          <w:szCs w:val="24"/>
          <w:lang w:eastAsia="en-GB"/>
        </w:rPr>
        <w:t xml:space="preserve"> of car ownership research </w:t>
      </w:r>
      <w:r w:rsidR="000F183E">
        <w:rPr>
          <w:rFonts w:ascii="Arial" w:eastAsia="Times New Roman" w:hAnsi="Arial" w:cs="Arial"/>
          <w:sz w:val="24"/>
          <w:szCs w:val="24"/>
          <w:lang w:eastAsia="en-GB"/>
        </w:rPr>
        <w:t xml:space="preserve">considered in this chapter </w:t>
      </w:r>
      <w:r w:rsidR="00684B44">
        <w:rPr>
          <w:rFonts w:ascii="Arial" w:eastAsia="Times New Roman" w:hAnsi="Arial" w:cs="Arial"/>
          <w:sz w:val="24"/>
          <w:szCs w:val="24"/>
          <w:lang w:eastAsia="en-GB"/>
        </w:rPr>
        <w:t>ha</w:t>
      </w:r>
      <w:r w:rsidR="000F183E">
        <w:rPr>
          <w:rFonts w:ascii="Arial" w:eastAsia="Times New Roman" w:hAnsi="Arial" w:cs="Arial"/>
          <w:sz w:val="24"/>
          <w:szCs w:val="24"/>
          <w:lang w:eastAsia="en-GB"/>
        </w:rPr>
        <w:t>ve</w:t>
      </w:r>
      <w:r w:rsidR="00684B44">
        <w:rPr>
          <w:rFonts w:ascii="Arial" w:eastAsia="Times New Roman" w:hAnsi="Arial" w:cs="Arial"/>
          <w:sz w:val="24"/>
          <w:szCs w:val="24"/>
          <w:lang w:eastAsia="en-GB"/>
        </w:rPr>
        <w:t xml:space="preserve"> shown that the traditional idea of qualitative research being used to formulate theory and quantitative research being used to test </w:t>
      </w:r>
      <w:r w:rsidR="009B7A60">
        <w:rPr>
          <w:rFonts w:ascii="Arial" w:eastAsia="Times New Roman" w:hAnsi="Arial" w:cs="Arial"/>
          <w:sz w:val="24"/>
          <w:szCs w:val="24"/>
          <w:lang w:eastAsia="en-GB"/>
        </w:rPr>
        <w:t xml:space="preserve">theory </w:t>
      </w:r>
      <w:r w:rsidR="008A7EBA">
        <w:rPr>
          <w:rFonts w:ascii="Arial" w:eastAsia="Times New Roman" w:hAnsi="Arial" w:cs="Arial"/>
          <w:sz w:val="24"/>
          <w:szCs w:val="24"/>
          <w:lang w:eastAsia="en-GB"/>
        </w:rPr>
        <w:t xml:space="preserve">is </w:t>
      </w:r>
      <w:r w:rsidR="00180759">
        <w:rPr>
          <w:rFonts w:ascii="Arial" w:eastAsia="Times New Roman" w:hAnsi="Arial" w:cs="Arial"/>
          <w:sz w:val="24"/>
          <w:szCs w:val="24"/>
          <w:lang w:eastAsia="en-GB"/>
        </w:rPr>
        <w:t xml:space="preserve">partly </w:t>
      </w:r>
      <w:proofErr w:type="gramStart"/>
      <w:r w:rsidR="00180759">
        <w:rPr>
          <w:rFonts w:ascii="Arial" w:eastAsia="Times New Roman" w:hAnsi="Arial" w:cs="Arial"/>
          <w:sz w:val="24"/>
          <w:szCs w:val="24"/>
          <w:lang w:eastAsia="en-GB"/>
        </w:rPr>
        <w:t>true</w:t>
      </w:r>
      <w:proofErr w:type="gramEnd"/>
      <w:r w:rsidR="00180759">
        <w:rPr>
          <w:rFonts w:ascii="Arial" w:eastAsia="Times New Roman" w:hAnsi="Arial" w:cs="Arial"/>
          <w:sz w:val="24"/>
          <w:szCs w:val="24"/>
          <w:lang w:eastAsia="en-GB"/>
        </w:rPr>
        <w:t xml:space="preserve"> </w:t>
      </w:r>
      <w:r w:rsidR="00684B44">
        <w:rPr>
          <w:rFonts w:ascii="Arial" w:eastAsia="Times New Roman" w:hAnsi="Arial" w:cs="Arial"/>
          <w:sz w:val="24"/>
          <w:szCs w:val="24"/>
          <w:lang w:eastAsia="en-GB"/>
        </w:rPr>
        <w:t>but</w:t>
      </w:r>
      <w:r w:rsidR="009B7A60">
        <w:rPr>
          <w:rFonts w:ascii="Arial" w:eastAsia="Times New Roman" w:hAnsi="Arial" w:cs="Arial"/>
          <w:sz w:val="24"/>
          <w:szCs w:val="24"/>
          <w:lang w:eastAsia="en-GB"/>
        </w:rPr>
        <w:t xml:space="preserve"> </w:t>
      </w:r>
      <w:r w:rsidR="008A7EBA">
        <w:rPr>
          <w:rFonts w:ascii="Arial" w:eastAsia="Times New Roman" w:hAnsi="Arial" w:cs="Arial"/>
          <w:sz w:val="24"/>
          <w:szCs w:val="24"/>
          <w:lang w:eastAsia="en-GB"/>
        </w:rPr>
        <w:t>it would be</w:t>
      </w:r>
      <w:r w:rsidR="009B7A60">
        <w:rPr>
          <w:rFonts w:ascii="Arial" w:eastAsia="Times New Roman" w:hAnsi="Arial" w:cs="Arial"/>
          <w:sz w:val="24"/>
          <w:szCs w:val="24"/>
          <w:lang w:eastAsia="en-GB"/>
        </w:rPr>
        <w:t xml:space="preserve"> </w:t>
      </w:r>
      <w:r w:rsidR="00AA5FE2">
        <w:rPr>
          <w:rFonts w:ascii="Arial" w:eastAsia="Times New Roman" w:hAnsi="Arial" w:cs="Arial"/>
          <w:sz w:val="24"/>
          <w:szCs w:val="24"/>
          <w:lang w:eastAsia="en-GB"/>
        </w:rPr>
        <w:t xml:space="preserve">more accurate </w:t>
      </w:r>
      <w:r w:rsidR="008A7EBA">
        <w:rPr>
          <w:rFonts w:ascii="Arial" w:eastAsia="Times New Roman" w:hAnsi="Arial" w:cs="Arial"/>
          <w:sz w:val="24"/>
          <w:szCs w:val="24"/>
          <w:lang w:eastAsia="en-GB"/>
        </w:rPr>
        <w:t xml:space="preserve">to describe </w:t>
      </w:r>
      <w:r w:rsidR="00684B44">
        <w:rPr>
          <w:rFonts w:ascii="Arial" w:eastAsia="Times New Roman" w:hAnsi="Arial" w:cs="Arial"/>
          <w:sz w:val="24"/>
          <w:szCs w:val="24"/>
          <w:lang w:eastAsia="en-GB"/>
        </w:rPr>
        <w:t xml:space="preserve">the two types of research </w:t>
      </w:r>
      <w:r w:rsidR="009B7A60">
        <w:rPr>
          <w:rFonts w:ascii="Arial" w:eastAsia="Times New Roman" w:hAnsi="Arial" w:cs="Arial"/>
          <w:sz w:val="24"/>
          <w:szCs w:val="24"/>
          <w:lang w:eastAsia="en-GB"/>
        </w:rPr>
        <w:t>as</w:t>
      </w:r>
      <w:r w:rsidR="00684B44">
        <w:rPr>
          <w:rFonts w:ascii="Arial" w:eastAsia="Times New Roman" w:hAnsi="Arial" w:cs="Arial"/>
          <w:sz w:val="24"/>
          <w:szCs w:val="24"/>
          <w:lang w:eastAsia="en-GB"/>
        </w:rPr>
        <w:t xml:space="preserve"> </w:t>
      </w:r>
      <w:r w:rsidR="008A7EBA">
        <w:rPr>
          <w:rFonts w:ascii="Arial" w:eastAsia="Times New Roman" w:hAnsi="Arial" w:cs="Arial"/>
          <w:sz w:val="24"/>
          <w:szCs w:val="24"/>
          <w:lang w:eastAsia="en-GB"/>
        </w:rPr>
        <w:t xml:space="preserve">being </w:t>
      </w:r>
      <w:r w:rsidR="00684B44">
        <w:rPr>
          <w:rFonts w:ascii="Arial" w:eastAsia="Times New Roman" w:hAnsi="Arial" w:cs="Arial"/>
          <w:sz w:val="24"/>
          <w:szCs w:val="24"/>
          <w:lang w:eastAsia="en-GB"/>
        </w:rPr>
        <w:t xml:space="preserve">part of an iterative process of research </w:t>
      </w:r>
      <w:r w:rsidR="00E458DE">
        <w:rPr>
          <w:rFonts w:ascii="Arial" w:eastAsia="Times New Roman" w:hAnsi="Arial" w:cs="Arial"/>
          <w:sz w:val="24"/>
          <w:szCs w:val="24"/>
          <w:lang w:eastAsia="en-GB"/>
        </w:rPr>
        <w:t xml:space="preserve">which </w:t>
      </w:r>
      <w:r w:rsidR="009B7A60">
        <w:rPr>
          <w:rFonts w:ascii="Arial" w:eastAsia="Times New Roman" w:hAnsi="Arial" w:cs="Arial"/>
          <w:sz w:val="24"/>
          <w:szCs w:val="24"/>
          <w:lang w:eastAsia="en-GB"/>
        </w:rPr>
        <w:t>contributes to</w:t>
      </w:r>
      <w:r w:rsidR="00E458DE">
        <w:rPr>
          <w:rFonts w:ascii="Arial" w:eastAsia="Times New Roman" w:hAnsi="Arial" w:cs="Arial"/>
          <w:sz w:val="24"/>
          <w:szCs w:val="24"/>
          <w:lang w:eastAsia="en-GB"/>
        </w:rPr>
        <w:t xml:space="preserve"> </w:t>
      </w:r>
      <w:r w:rsidR="00684B44" w:rsidRPr="00684B44">
        <w:rPr>
          <w:rFonts w:ascii="Arial" w:eastAsia="Times New Roman" w:hAnsi="Arial" w:cs="Arial"/>
          <w:sz w:val="24"/>
          <w:szCs w:val="24"/>
          <w:lang w:eastAsia="en-GB"/>
        </w:rPr>
        <w:t>accumulat</w:t>
      </w:r>
      <w:r w:rsidR="00E458DE">
        <w:rPr>
          <w:rFonts w:ascii="Arial" w:eastAsia="Times New Roman" w:hAnsi="Arial" w:cs="Arial"/>
          <w:sz w:val="24"/>
          <w:szCs w:val="24"/>
          <w:lang w:eastAsia="en-GB"/>
        </w:rPr>
        <w:t>ed</w:t>
      </w:r>
      <w:r w:rsidR="00684B44" w:rsidRPr="00684B44">
        <w:rPr>
          <w:rFonts w:ascii="Arial" w:eastAsia="Times New Roman" w:hAnsi="Arial" w:cs="Arial"/>
          <w:sz w:val="24"/>
          <w:szCs w:val="24"/>
          <w:lang w:eastAsia="en-GB"/>
        </w:rPr>
        <w:t xml:space="preserve"> knowledge</w:t>
      </w:r>
      <w:r w:rsidR="00E458DE">
        <w:rPr>
          <w:rFonts w:ascii="Arial" w:eastAsia="Times New Roman" w:hAnsi="Arial" w:cs="Arial"/>
          <w:sz w:val="24"/>
          <w:szCs w:val="24"/>
          <w:lang w:eastAsia="en-GB"/>
        </w:rPr>
        <w:t xml:space="preserve"> in a</w:t>
      </w:r>
      <w:r w:rsidR="009B7A60">
        <w:rPr>
          <w:rFonts w:ascii="Arial" w:eastAsia="Times New Roman" w:hAnsi="Arial" w:cs="Arial"/>
          <w:sz w:val="24"/>
          <w:szCs w:val="24"/>
          <w:lang w:eastAsia="en-GB"/>
        </w:rPr>
        <w:t xml:space="preserve"> less predictable </w:t>
      </w:r>
      <w:r w:rsidR="00EA2793">
        <w:rPr>
          <w:rFonts w:ascii="Arial" w:eastAsia="Times New Roman" w:hAnsi="Arial" w:cs="Arial"/>
          <w:sz w:val="24"/>
          <w:szCs w:val="24"/>
          <w:lang w:eastAsia="en-GB"/>
        </w:rPr>
        <w:t>way</w:t>
      </w:r>
      <w:r w:rsidR="00684B44" w:rsidRPr="00684B44">
        <w:rPr>
          <w:rFonts w:ascii="Arial" w:eastAsia="Times New Roman" w:hAnsi="Arial" w:cs="Arial"/>
          <w:sz w:val="24"/>
          <w:szCs w:val="24"/>
          <w:lang w:eastAsia="en-GB"/>
        </w:rPr>
        <w:t>.</w:t>
      </w:r>
      <w:r w:rsidR="000B0D27">
        <w:rPr>
          <w:rFonts w:ascii="Arial" w:eastAsia="Times New Roman" w:hAnsi="Arial" w:cs="Arial"/>
          <w:sz w:val="24"/>
          <w:szCs w:val="24"/>
          <w:lang w:eastAsia="en-GB"/>
        </w:rPr>
        <w:t xml:space="preserve"> </w:t>
      </w:r>
      <w:r w:rsidR="000B0D27" w:rsidRPr="000B0D27">
        <w:rPr>
          <w:rFonts w:ascii="Arial" w:eastAsia="Times New Roman" w:hAnsi="Arial" w:cs="Arial"/>
          <w:sz w:val="24"/>
          <w:szCs w:val="24"/>
          <w:lang w:eastAsia="en-GB"/>
        </w:rPr>
        <w:t>We draw on this experience to make r</w:t>
      </w:r>
      <w:r w:rsidR="007C61BE" w:rsidRPr="007C61BE">
        <w:rPr>
          <w:rFonts w:ascii="Arial" w:eastAsia="Times New Roman" w:hAnsi="Arial" w:cs="Arial"/>
          <w:sz w:val="24"/>
          <w:szCs w:val="24"/>
          <w:lang w:eastAsia="en-GB"/>
        </w:rPr>
        <w:t>ecommendations</w:t>
      </w:r>
      <w:r w:rsidR="000B0D27" w:rsidRPr="000B0D27">
        <w:rPr>
          <w:rFonts w:ascii="Arial" w:eastAsia="Times New Roman" w:hAnsi="Arial" w:cs="Arial"/>
          <w:sz w:val="24"/>
          <w:szCs w:val="24"/>
          <w:lang w:eastAsia="en-GB"/>
        </w:rPr>
        <w:t xml:space="preserve"> </w:t>
      </w:r>
      <w:r w:rsidR="000B0D27">
        <w:rPr>
          <w:rFonts w:ascii="Arial" w:eastAsia="Times New Roman" w:hAnsi="Arial" w:cs="Arial"/>
          <w:sz w:val="24"/>
          <w:szCs w:val="24"/>
          <w:lang w:eastAsia="en-GB"/>
        </w:rPr>
        <w:t xml:space="preserve">on the use of </w:t>
      </w:r>
      <w:r w:rsidR="000B0D27" w:rsidRPr="00296451">
        <w:rPr>
          <w:rFonts w:ascii="Arial" w:eastAsia="Times New Roman" w:hAnsi="Arial" w:cs="Arial"/>
          <w:sz w:val="24"/>
          <w:szCs w:val="24"/>
          <w:lang w:eastAsia="en-GB"/>
        </w:rPr>
        <w:t>qualitative research</w:t>
      </w:r>
      <w:r w:rsidR="000B0D27" w:rsidRPr="00897334">
        <w:rPr>
          <w:rFonts w:ascii="Arial" w:eastAsia="Times New Roman" w:hAnsi="Arial" w:cs="Arial"/>
          <w:sz w:val="24"/>
          <w:szCs w:val="24"/>
          <w:lang w:eastAsia="en-GB"/>
        </w:rPr>
        <w:t xml:space="preserve"> and quantitative research</w:t>
      </w:r>
      <w:r w:rsidR="000B0D27">
        <w:rPr>
          <w:rFonts w:ascii="Arial" w:eastAsia="Times New Roman" w:hAnsi="Arial" w:cs="Arial"/>
          <w:sz w:val="24"/>
          <w:szCs w:val="24"/>
          <w:lang w:eastAsia="en-GB"/>
        </w:rPr>
        <w:t xml:space="preserve"> in travel behaviour research</w:t>
      </w:r>
      <w:r w:rsidR="00EB47AC">
        <w:rPr>
          <w:rFonts w:ascii="Arial" w:eastAsia="Times New Roman" w:hAnsi="Arial" w:cs="Arial"/>
          <w:sz w:val="24"/>
          <w:szCs w:val="24"/>
          <w:lang w:eastAsia="en-GB"/>
        </w:rPr>
        <w:t>.</w:t>
      </w:r>
    </w:p>
    <w:p w14:paraId="5E2610F6" w14:textId="77777777" w:rsidR="007C61BE" w:rsidRPr="007C61BE" w:rsidRDefault="007C61BE" w:rsidP="007C61BE">
      <w:pPr>
        <w:rPr>
          <w:rFonts w:ascii="Arial" w:eastAsia="Times New Roman" w:hAnsi="Arial" w:cs="Arial"/>
          <w:sz w:val="24"/>
          <w:szCs w:val="24"/>
          <w:lang w:eastAsia="en-GB"/>
        </w:rPr>
      </w:pPr>
    </w:p>
    <w:p w14:paraId="7565985D" w14:textId="2CDB37F2" w:rsidR="007C61BE" w:rsidRPr="007C61BE" w:rsidRDefault="00DE4935" w:rsidP="007C61BE">
      <w:pPr>
        <w:rPr>
          <w:rFonts w:ascii="Arial" w:eastAsia="Times New Roman" w:hAnsi="Arial" w:cs="Arial"/>
          <w:sz w:val="24"/>
          <w:szCs w:val="24"/>
          <w:lang w:eastAsia="en-GB"/>
        </w:rPr>
      </w:pPr>
      <w:proofErr w:type="gramStart"/>
      <w:r w:rsidRPr="00DE4935">
        <w:rPr>
          <w:rFonts w:ascii="Arial" w:eastAsia="Times New Roman" w:hAnsi="Arial" w:cs="Arial"/>
          <w:sz w:val="24"/>
          <w:szCs w:val="24"/>
          <w:lang w:eastAsia="en-GB"/>
        </w:rPr>
        <w:t>Firstly</w:t>
      </w:r>
      <w:proofErr w:type="gramEnd"/>
      <w:r w:rsidRPr="00DE4935">
        <w:rPr>
          <w:rFonts w:ascii="Arial" w:eastAsia="Times New Roman" w:hAnsi="Arial" w:cs="Arial"/>
          <w:sz w:val="24"/>
          <w:szCs w:val="24"/>
          <w:lang w:eastAsia="en-GB"/>
        </w:rPr>
        <w:t xml:space="preserve"> with regards to theory, we advocate that common theoretical</w:t>
      </w:r>
      <w:r>
        <w:rPr>
          <w:rFonts w:ascii="Arial" w:eastAsia="Times New Roman" w:hAnsi="Arial" w:cs="Arial"/>
          <w:sz w:val="24"/>
          <w:szCs w:val="24"/>
          <w:lang w:eastAsia="en-GB"/>
        </w:rPr>
        <w:t xml:space="preserve"> </w:t>
      </w:r>
      <w:r w:rsidR="007C61BE" w:rsidRPr="007C61BE">
        <w:rPr>
          <w:rFonts w:ascii="Arial" w:eastAsia="Times New Roman" w:hAnsi="Arial" w:cs="Arial"/>
          <w:sz w:val="24"/>
          <w:szCs w:val="24"/>
          <w:lang w:eastAsia="en-GB"/>
        </w:rPr>
        <w:t xml:space="preserve">frameworks </w:t>
      </w:r>
      <w:r>
        <w:rPr>
          <w:rFonts w:ascii="Arial" w:eastAsia="Times New Roman" w:hAnsi="Arial" w:cs="Arial"/>
          <w:sz w:val="24"/>
          <w:szCs w:val="24"/>
          <w:lang w:eastAsia="en-GB"/>
        </w:rPr>
        <w:t>are</w:t>
      </w:r>
      <w:r w:rsidR="007C61BE" w:rsidRPr="007C61BE">
        <w:rPr>
          <w:rFonts w:ascii="Arial" w:eastAsia="Times New Roman" w:hAnsi="Arial" w:cs="Arial"/>
          <w:sz w:val="24"/>
          <w:szCs w:val="24"/>
          <w:lang w:eastAsia="en-GB"/>
        </w:rPr>
        <w:t xml:space="preserve"> applied to build </w:t>
      </w:r>
      <w:r w:rsidRPr="00DE4935">
        <w:rPr>
          <w:rFonts w:ascii="Arial" w:eastAsia="Times New Roman" w:hAnsi="Arial" w:cs="Arial"/>
          <w:sz w:val="24"/>
          <w:szCs w:val="24"/>
          <w:lang w:eastAsia="en-GB"/>
        </w:rPr>
        <w:t xml:space="preserve">knowledge </w:t>
      </w:r>
      <w:r w:rsidR="007C61BE" w:rsidRPr="007C61BE">
        <w:rPr>
          <w:rFonts w:ascii="Arial" w:eastAsia="Times New Roman" w:hAnsi="Arial" w:cs="Arial"/>
          <w:sz w:val="24"/>
          <w:szCs w:val="24"/>
          <w:lang w:eastAsia="en-GB"/>
        </w:rPr>
        <w:t xml:space="preserve">using </w:t>
      </w:r>
      <w:r>
        <w:rPr>
          <w:rFonts w:ascii="Arial" w:eastAsia="Times New Roman" w:hAnsi="Arial" w:cs="Arial"/>
          <w:sz w:val="24"/>
          <w:szCs w:val="24"/>
          <w:lang w:eastAsia="en-GB"/>
        </w:rPr>
        <w:t>both</w:t>
      </w:r>
      <w:r w:rsidR="007C61BE" w:rsidRPr="007C61BE">
        <w:rPr>
          <w:rFonts w:ascii="Arial" w:eastAsia="Times New Roman" w:hAnsi="Arial" w:cs="Arial"/>
          <w:sz w:val="24"/>
          <w:szCs w:val="24"/>
          <w:lang w:eastAsia="en-GB"/>
        </w:rPr>
        <w:t xml:space="preserve"> </w:t>
      </w:r>
      <w:proofErr w:type="spellStart"/>
      <w:r w:rsidR="007C61BE" w:rsidRPr="007C61BE">
        <w:rPr>
          <w:rFonts w:ascii="Arial" w:eastAsia="Times New Roman" w:hAnsi="Arial" w:cs="Arial"/>
          <w:sz w:val="24"/>
          <w:szCs w:val="24"/>
          <w:lang w:eastAsia="en-GB"/>
        </w:rPr>
        <w:t>qua</w:t>
      </w:r>
      <w:r>
        <w:rPr>
          <w:rFonts w:ascii="Arial" w:eastAsia="Times New Roman" w:hAnsi="Arial" w:cs="Arial"/>
          <w:sz w:val="24"/>
          <w:szCs w:val="24"/>
          <w:lang w:eastAsia="en-GB"/>
        </w:rPr>
        <w:t>li</w:t>
      </w:r>
      <w:r w:rsidR="007C61BE" w:rsidRPr="007C61BE">
        <w:rPr>
          <w:rFonts w:ascii="Arial" w:eastAsia="Times New Roman" w:hAnsi="Arial" w:cs="Arial"/>
          <w:sz w:val="24"/>
          <w:szCs w:val="24"/>
          <w:lang w:eastAsia="en-GB"/>
        </w:rPr>
        <w:t>titative</w:t>
      </w:r>
      <w:proofErr w:type="spellEnd"/>
      <w:r w:rsidR="007C61BE" w:rsidRPr="007C61BE">
        <w:rPr>
          <w:rFonts w:ascii="Arial" w:eastAsia="Times New Roman" w:hAnsi="Arial" w:cs="Arial"/>
          <w:sz w:val="24"/>
          <w:szCs w:val="24"/>
          <w:lang w:eastAsia="en-GB"/>
        </w:rPr>
        <w:t xml:space="preserve"> </w:t>
      </w:r>
      <w:r>
        <w:rPr>
          <w:rFonts w:ascii="Arial" w:eastAsia="Times New Roman" w:hAnsi="Arial" w:cs="Arial"/>
          <w:sz w:val="24"/>
          <w:szCs w:val="24"/>
          <w:lang w:eastAsia="en-GB"/>
        </w:rPr>
        <w:t>and</w:t>
      </w:r>
      <w:r w:rsidR="007C61BE" w:rsidRPr="007C61BE">
        <w:rPr>
          <w:rFonts w:ascii="Arial" w:eastAsia="Times New Roman" w:hAnsi="Arial" w:cs="Arial"/>
          <w:sz w:val="24"/>
          <w:szCs w:val="24"/>
          <w:lang w:eastAsia="en-GB"/>
        </w:rPr>
        <w:t xml:space="preserve"> qua</w:t>
      </w:r>
      <w:r>
        <w:rPr>
          <w:rFonts w:ascii="Arial" w:eastAsia="Times New Roman" w:hAnsi="Arial" w:cs="Arial"/>
          <w:sz w:val="24"/>
          <w:szCs w:val="24"/>
          <w:lang w:eastAsia="en-GB"/>
        </w:rPr>
        <w:t>nt</w:t>
      </w:r>
      <w:r w:rsidR="007C61BE" w:rsidRPr="007C61BE">
        <w:rPr>
          <w:rFonts w:ascii="Arial" w:eastAsia="Times New Roman" w:hAnsi="Arial" w:cs="Arial"/>
          <w:sz w:val="24"/>
          <w:szCs w:val="24"/>
          <w:lang w:eastAsia="en-GB"/>
        </w:rPr>
        <w:t>itative approaches. This has</w:t>
      </w:r>
      <w:r>
        <w:rPr>
          <w:rFonts w:ascii="Arial" w:eastAsia="Times New Roman" w:hAnsi="Arial" w:cs="Arial"/>
          <w:sz w:val="24"/>
          <w:szCs w:val="24"/>
          <w:lang w:eastAsia="en-GB"/>
        </w:rPr>
        <w:t xml:space="preserve"> </w:t>
      </w:r>
      <w:r w:rsidRPr="00436A4B">
        <w:rPr>
          <w:rFonts w:ascii="Arial" w:eastAsia="Times New Roman" w:hAnsi="Arial" w:cs="Arial"/>
          <w:sz w:val="24"/>
          <w:szCs w:val="24"/>
          <w:lang w:eastAsia="en-GB"/>
        </w:rPr>
        <w:t>the potential</w:t>
      </w:r>
      <w:r w:rsidR="007C61BE" w:rsidRPr="007C61BE">
        <w:rPr>
          <w:rFonts w:ascii="Arial" w:eastAsia="Times New Roman" w:hAnsi="Arial" w:cs="Arial"/>
          <w:sz w:val="24"/>
          <w:szCs w:val="24"/>
          <w:lang w:eastAsia="en-GB"/>
        </w:rPr>
        <w:t>: (</w:t>
      </w:r>
      <w:proofErr w:type="spellStart"/>
      <w:r w:rsidR="007C61BE" w:rsidRPr="007C61BE">
        <w:rPr>
          <w:rFonts w:ascii="Arial" w:eastAsia="Times New Roman" w:hAnsi="Arial" w:cs="Arial"/>
          <w:sz w:val="24"/>
          <w:szCs w:val="24"/>
          <w:lang w:eastAsia="en-GB"/>
        </w:rPr>
        <w:t>i</w:t>
      </w:r>
      <w:proofErr w:type="spellEnd"/>
      <w:r w:rsidR="007C61BE" w:rsidRPr="007C61BE">
        <w:rPr>
          <w:rFonts w:ascii="Arial" w:eastAsia="Times New Roman" w:hAnsi="Arial" w:cs="Arial"/>
          <w:sz w:val="24"/>
          <w:szCs w:val="24"/>
          <w:lang w:eastAsia="en-GB"/>
        </w:rPr>
        <w:t>) to strengthen the connection between what are often separate (qualitative and quantitative) bodies of research, requiring researchers to explicitly position their work against what is already known; and (ii) to increase opportunity for synergies to be drawn between qua</w:t>
      </w:r>
      <w:r>
        <w:rPr>
          <w:rFonts w:ascii="Arial" w:eastAsia="Times New Roman" w:hAnsi="Arial" w:cs="Arial"/>
          <w:sz w:val="24"/>
          <w:szCs w:val="24"/>
          <w:lang w:eastAsia="en-GB"/>
        </w:rPr>
        <w:t>li</w:t>
      </w:r>
      <w:r w:rsidR="007C61BE" w:rsidRPr="007C61BE">
        <w:rPr>
          <w:rFonts w:ascii="Arial" w:eastAsia="Times New Roman" w:hAnsi="Arial" w:cs="Arial"/>
          <w:sz w:val="24"/>
          <w:szCs w:val="24"/>
          <w:lang w:eastAsia="en-GB"/>
        </w:rPr>
        <w:t>tative and qua</w:t>
      </w:r>
      <w:r>
        <w:rPr>
          <w:rFonts w:ascii="Arial" w:eastAsia="Times New Roman" w:hAnsi="Arial" w:cs="Arial"/>
          <w:sz w:val="24"/>
          <w:szCs w:val="24"/>
          <w:lang w:eastAsia="en-GB"/>
        </w:rPr>
        <w:t>nt</w:t>
      </w:r>
      <w:r w:rsidR="007C61BE" w:rsidRPr="007C61BE">
        <w:rPr>
          <w:rFonts w:ascii="Arial" w:eastAsia="Times New Roman" w:hAnsi="Arial" w:cs="Arial"/>
          <w:sz w:val="24"/>
          <w:szCs w:val="24"/>
          <w:lang w:eastAsia="en-GB"/>
        </w:rPr>
        <w:t xml:space="preserve">itative evidence, with potential to amplify their combined insight. </w:t>
      </w:r>
      <w:proofErr w:type="spellStart"/>
      <w:r w:rsidR="007C61BE" w:rsidRPr="007C61BE">
        <w:rPr>
          <w:rFonts w:ascii="Arial" w:eastAsia="Times New Roman" w:hAnsi="Arial" w:cs="Arial"/>
          <w:sz w:val="24"/>
          <w:szCs w:val="24"/>
          <w:lang w:eastAsia="en-GB"/>
        </w:rPr>
        <w:t>Müggenburg</w:t>
      </w:r>
      <w:proofErr w:type="spellEnd"/>
      <w:r w:rsidR="007C61BE" w:rsidRPr="007C61BE">
        <w:rPr>
          <w:rFonts w:ascii="Arial" w:eastAsia="Times New Roman" w:hAnsi="Arial" w:cs="Arial"/>
          <w:sz w:val="24"/>
          <w:szCs w:val="24"/>
          <w:lang w:eastAsia="en-GB"/>
        </w:rPr>
        <w:t xml:space="preserve"> et al (2015) and Scheiner (201</w:t>
      </w:r>
      <w:r>
        <w:rPr>
          <w:rFonts w:ascii="Arial" w:eastAsia="Times New Roman" w:hAnsi="Arial" w:cs="Arial"/>
          <w:sz w:val="24"/>
          <w:szCs w:val="24"/>
          <w:lang w:eastAsia="en-GB"/>
        </w:rPr>
        <w:t>8</w:t>
      </w:r>
      <w:r w:rsidR="007C61BE" w:rsidRPr="007C61BE">
        <w:rPr>
          <w:rFonts w:ascii="Arial" w:eastAsia="Times New Roman" w:hAnsi="Arial" w:cs="Arial"/>
          <w:sz w:val="24"/>
          <w:szCs w:val="24"/>
          <w:lang w:eastAsia="en-GB"/>
        </w:rPr>
        <w:t>) provide frameworks for examining travel behaviour in general. We have developed specific frameworks for examining the effects of life events (see Clark et al</w:t>
      </w:r>
      <w:r w:rsidR="00180759">
        <w:rPr>
          <w:rFonts w:ascii="Arial" w:eastAsia="Times New Roman" w:hAnsi="Arial" w:cs="Arial"/>
          <w:sz w:val="24"/>
          <w:szCs w:val="24"/>
          <w:lang w:eastAsia="en-GB"/>
        </w:rPr>
        <w:t>.</w:t>
      </w:r>
      <w:r w:rsidR="007C61BE" w:rsidRPr="007C61BE">
        <w:rPr>
          <w:rFonts w:ascii="Arial" w:eastAsia="Times New Roman" w:hAnsi="Arial" w:cs="Arial"/>
          <w:sz w:val="24"/>
          <w:szCs w:val="24"/>
          <w:lang w:eastAsia="en-GB"/>
        </w:rPr>
        <w:t xml:space="preserve"> </w:t>
      </w:r>
      <w:r w:rsidR="00180759">
        <w:rPr>
          <w:rFonts w:ascii="Arial" w:eastAsia="Times New Roman" w:hAnsi="Arial" w:cs="Arial"/>
          <w:sz w:val="24"/>
          <w:szCs w:val="24"/>
          <w:lang w:eastAsia="en-GB"/>
        </w:rPr>
        <w:t>(</w:t>
      </w:r>
      <w:r w:rsidR="007C61BE" w:rsidRPr="007C61BE">
        <w:rPr>
          <w:rFonts w:ascii="Arial" w:eastAsia="Times New Roman" w:hAnsi="Arial" w:cs="Arial"/>
          <w:sz w:val="24"/>
          <w:szCs w:val="24"/>
          <w:lang w:eastAsia="en-GB"/>
        </w:rPr>
        <w:t>2016c</w:t>
      </w:r>
      <w:r w:rsidR="00180759">
        <w:rPr>
          <w:rFonts w:ascii="Arial" w:eastAsia="Times New Roman" w:hAnsi="Arial" w:cs="Arial"/>
          <w:sz w:val="24"/>
          <w:szCs w:val="24"/>
          <w:lang w:eastAsia="en-GB"/>
        </w:rPr>
        <w:t>)</w:t>
      </w:r>
      <w:r w:rsidR="007C61BE" w:rsidRPr="007C61BE">
        <w:rPr>
          <w:rFonts w:ascii="Arial" w:eastAsia="Times New Roman" w:hAnsi="Arial" w:cs="Arial"/>
          <w:sz w:val="24"/>
          <w:szCs w:val="24"/>
          <w:lang w:eastAsia="en-GB"/>
        </w:rPr>
        <w:t>) and processes of car ownership change (see Clark et al</w:t>
      </w:r>
      <w:r>
        <w:rPr>
          <w:rFonts w:ascii="Arial" w:eastAsia="Times New Roman" w:hAnsi="Arial" w:cs="Arial"/>
          <w:sz w:val="24"/>
          <w:szCs w:val="24"/>
          <w:lang w:eastAsia="en-GB"/>
        </w:rPr>
        <w:t>.</w:t>
      </w:r>
      <w:r w:rsidR="007C61BE" w:rsidRPr="007C61BE">
        <w:rPr>
          <w:rFonts w:ascii="Arial" w:eastAsia="Times New Roman" w:hAnsi="Arial" w:cs="Arial"/>
          <w:sz w:val="24"/>
          <w:szCs w:val="24"/>
          <w:lang w:eastAsia="en-GB"/>
        </w:rPr>
        <w:t xml:space="preserve"> </w:t>
      </w:r>
      <w:r w:rsidR="00180759">
        <w:rPr>
          <w:rFonts w:ascii="Arial" w:eastAsia="Times New Roman" w:hAnsi="Arial" w:cs="Arial"/>
          <w:sz w:val="24"/>
          <w:szCs w:val="24"/>
          <w:lang w:eastAsia="en-GB"/>
        </w:rPr>
        <w:t>(</w:t>
      </w:r>
      <w:r w:rsidR="007C61BE" w:rsidRPr="007C61BE">
        <w:rPr>
          <w:rFonts w:ascii="Arial" w:eastAsia="Times New Roman" w:hAnsi="Arial" w:cs="Arial"/>
          <w:sz w:val="24"/>
          <w:szCs w:val="24"/>
          <w:lang w:eastAsia="en-GB"/>
        </w:rPr>
        <w:t>2016a</w:t>
      </w:r>
      <w:r w:rsidR="00180759">
        <w:rPr>
          <w:rFonts w:ascii="Arial" w:eastAsia="Times New Roman" w:hAnsi="Arial" w:cs="Arial"/>
          <w:sz w:val="24"/>
          <w:szCs w:val="24"/>
          <w:lang w:eastAsia="en-GB"/>
        </w:rPr>
        <w:t>)</w:t>
      </w:r>
      <w:r w:rsidR="007C61BE" w:rsidRPr="007C61BE">
        <w:rPr>
          <w:rFonts w:ascii="Arial" w:eastAsia="Times New Roman" w:hAnsi="Arial" w:cs="Arial"/>
          <w:sz w:val="24"/>
          <w:szCs w:val="24"/>
          <w:lang w:eastAsia="en-GB"/>
        </w:rPr>
        <w:t>).</w:t>
      </w:r>
    </w:p>
    <w:p w14:paraId="5593104F" w14:textId="77777777" w:rsidR="007C61BE" w:rsidRPr="007C61BE" w:rsidRDefault="007C61BE" w:rsidP="007C61BE">
      <w:pPr>
        <w:rPr>
          <w:rFonts w:ascii="Arial" w:eastAsia="Times New Roman" w:hAnsi="Arial" w:cs="Arial"/>
          <w:sz w:val="24"/>
          <w:szCs w:val="24"/>
          <w:lang w:eastAsia="en-GB"/>
        </w:rPr>
      </w:pPr>
    </w:p>
    <w:p w14:paraId="05E58F87" w14:textId="27CBCE12" w:rsidR="007C61BE" w:rsidRPr="007C61BE" w:rsidRDefault="00DE4935" w:rsidP="007C61BE">
      <w:pPr>
        <w:rPr>
          <w:rFonts w:ascii="Arial" w:eastAsia="Times New Roman" w:hAnsi="Arial" w:cs="Arial"/>
          <w:sz w:val="24"/>
          <w:szCs w:val="24"/>
          <w:lang w:eastAsia="en-GB"/>
        </w:rPr>
      </w:pPr>
      <w:r w:rsidRPr="00DE4935">
        <w:rPr>
          <w:rFonts w:ascii="Arial" w:eastAsia="Times New Roman" w:hAnsi="Arial" w:cs="Arial"/>
          <w:sz w:val="24"/>
          <w:szCs w:val="24"/>
          <w:lang w:eastAsia="en-GB"/>
        </w:rPr>
        <w:lastRenderedPageBreak/>
        <w:t xml:space="preserve">Secondly with regards to evidence, it has been suggested </w:t>
      </w:r>
      <w:r w:rsidR="007C61BE" w:rsidRPr="007C61BE">
        <w:rPr>
          <w:rFonts w:ascii="Arial" w:eastAsia="Times New Roman" w:hAnsi="Arial" w:cs="Arial"/>
          <w:sz w:val="24"/>
          <w:szCs w:val="24"/>
          <w:lang w:eastAsia="en-GB"/>
        </w:rPr>
        <w:t>that four criteria are required to establish causal relationships</w:t>
      </w:r>
      <w:r>
        <w:rPr>
          <w:rFonts w:ascii="Arial" w:eastAsia="Times New Roman" w:hAnsi="Arial" w:cs="Arial"/>
          <w:sz w:val="24"/>
          <w:szCs w:val="24"/>
          <w:lang w:eastAsia="en-GB"/>
        </w:rPr>
        <w:t xml:space="preserve"> </w:t>
      </w:r>
      <w:r w:rsidRPr="00DE4935">
        <w:rPr>
          <w:rFonts w:ascii="Arial" w:eastAsia="Times New Roman" w:hAnsi="Arial" w:cs="Arial"/>
          <w:sz w:val="24"/>
          <w:szCs w:val="24"/>
          <w:lang w:eastAsia="en-GB"/>
        </w:rPr>
        <w:t>(</w:t>
      </w:r>
      <w:proofErr w:type="spellStart"/>
      <w:r w:rsidRPr="00DE4935">
        <w:rPr>
          <w:rFonts w:ascii="Arial" w:eastAsia="Times New Roman" w:hAnsi="Arial" w:cs="Arial"/>
          <w:sz w:val="24"/>
          <w:szCs w:val="24"/>
          <w:lang w:eastAsia="en-GB"/>
        </w:rPr>
        <w:t>Mokhtarian</w:t>
      </w:r>
      <w:proofErr w:type="spellEnd"/>
      <w:r w:rsidRPr="00DE4935">
        <w:rPr>
          <w:rFonts w:ascii="Arial" w:eastAsia="Times New Roman" w:hAnsi="Arial" w:cs="Arial"/>
          <w:sz w:val="24"/>
          <w:szCs w:val="24"/>
          <w:lang w:eastAsia="en-GB"/>
        </w:rPr>
        <w:t xml:space="preserve"> and Cao, 2008)</w:t>
      </w:r>
      <w:r w:rsidR="007C61BE" w:rsidRPr="007C61BE">
        <w:rPr>
          <w:rFonts w:ascii="Arial" w:eastAsia="Times New Roman" w:hAnsi="Arial" w:cs="Arial"/>
          <w:sz w:val="24"/>
          <w:szCs w:val="24"/>
          <w:lang w:eastAsia="en-GB"/>
        </w:rPr>
        <w:t>. These are: (</w:t>
      </w:r>
      <w:proofErr w:type="spellStart"/>
      <w:r w:rsidR="007C61BE" w:rsidRPr="007C61BE">
        <w:rPr>
          <w:rFonts w:ascii="Arial" w:eastAsia="Times New Roman" w:hAnsi="Arial" w:cs="Arial"/>
          <w:sz w:val="24"/>
          <w:szCs w:val="24"/>
          <w:lang w:eastAsia="en-GB"/>
        </w:rPr>
        <w:t>i</w:t>
      </w:r>
      <w:proofErr w:type="spellEnd"/>
      <w:r w:rsidR="007C61BE" w:rsidRPr="007C61BE">
        <w:rPr>
          <w:rFonts w:ascii="Arial" w:eastAsia="Times New Roman" w:hAnsi="Arial" w:cs="Arial"/>
          <w:sz w:val="24"/>
          <w:szCs w:val="24"/>
          <w:lang w:eastAsia="en-GB"/>
        </w:rPr>
        <w:t>) association (ii) non-spuriousness (iii) temporal sequence (noting that an outcome could plausibly occur before its cause</w:t>
      </w:r>
      <w:r w:rsidR="00180759">
        <w:rPr>
          <w:rFonts w:ascii="Arial" w:eastAsia="Times New Roman" w:hAnsi="Arial" w:cs="Arial"/>
          <w:sz w:val="24"/>
          <w:szCs w:val="24"/>
          <w:lang w:eastAsia="en-GB"/>
        </w:rPr>
        <w:t>,</w:t>
      </w:r>
      <w:r w:rsidR="007C61BE" w:rsidRPr="007C61BE">
        <w:rPr>
          <w:rFonts w:ascii="Arial" w:eastAsia="Times New Roman" w:hAnsi="Arial" w:cs="Arial"/>
          <w:sz w:val="24"/>
          <w:szCs w:val="24"/>
          <w:lang w:eastAsia="en-GB"/>
        </w:rPr>
        <w:t xml:space="preserve"> </w:t>
      </w:r>
      <w:proofErr w:type="gramStart"/>
      <w:r w:rsidR="007C61BE" w:rsidRPr="007C61BE">
        <w:rPr>
          <w:rFonts w:ascii="Arial" w:eastAsia="Times New Roman" w:hAnsi="Arial" w:cs="Arial"/>
          <w:sz w:val="24"/>
          <w:szCs w:val="24"/>
          <w:lang w:eastAsia="en-GB"/>
        </w:rPr>
        <w:t>e.g</w:t>
      </w:r>
      <w:r w:rsidR="00180759">
        <w:rPr>
          <w:rFonts w:ascii="Arial" w:eastAsia="Times New Roman" w:hAnsi="Arial" w:cs="Arial"/>
          <w:sz w:val="24"/>
          <w:szCs w:val="24"/>
          <w:lang w:eastAsia="en-GB"/>
        </w:rPr>
        <w:t>.</w:t>
      </w:r>
      <w:proofErr w:type="gramEnd"/>
      <w:r w:rsidR="007C61BE" w:rsidRPr="007C61BE">
        <w:rPr>
          <w:rFonts w:ascii="Arial" w:eastAsia="Times New Roman" w:hAnsi="Arial" w:cs="Arial"/>
          <w:sz w:val="24"/>
          <w:szCs w:val="24"/>
          <w:lang w:eastAsia="en-GB"/>
        </w:rPr>
        <w:t xml:space="preserve"> a car could be bought or relinquished in anticipation of a life event) and (iv) evidence of mechanism.  </w:t>
      </w:r>
      <w:proofErr w:type="gramStart"/>
      <w:r w:rsidR="007C61BE" w:rsidRPr="007C61BE">
        <w:rPr>
          <w:rFonts w:ascii="Arial" w:eastAsia="Times New Roman" w:hAnsi="Arial" w:cs="Arial"/>
          <w:sz w:val="24"/>
          <w:szCs w:val="24"/>
          <w:lang w:eastAsia="en-GB"/>
        </w:rPr>
        <w:t>By definition, research</w:t>
      </w:r>
      <w:proofErr w:type="gramEnd"/>
      <w:r w:rsidR="007C61BE" w:rsidRPr="007C61BE">
        <w:rPr>
          <w:rFonts w:ascii="Arial" w:eastAsia="Times New Roman" w:hAnsi="Arial" w:cs="Arial"/>
          <w:sz w:val="24"/>
          <w:szCs w:val="24"/>
          <w:lang w:eastAsia="en-GB"/>
        </w:rPr>
        <w:t xml:space="preserve"> designs examining processes of behaviour change over time require longitudinal </w:t>
      </w:r>
      <w:r>
        <w:rPr>
          <w:rFonts w:ascii="Arial" w:eastAsia="Times New Roman" w:hAnsi="Arial" w:cs="Arial"/>
          <w:sz w:val="24"/>
          <w:szCs w:val="24"/>
          <w:lang w:eastAsia="en-GB"/>
        </w:rPr>
        <w:t>data</w:t>
      </w:r>
      <w:r w:rsidR="007C61BE" w:rsidRPr="007C61BE">
        <w:rPr>
          <w:rFonts w:ascii="Arial" w:eastAsia="Times New Roman" w:hAnsi="Arial" w:cs="Arial"/>
          <w:sz w:val="24"/>
          <w:szCs w:val="24"/>
          <w:lang w:eastAsia="en-GB"/>
        </w:rPr>
        <w:t xml:space="preserve"> and hence </w:t>
      </w:r>
      <w:r w:rsidRPr="00DE4935">
        <w:rPr>
          <w:rFonts w:ascii="Arial" w:eastAsia="Times New Roman" w:hAnsi="Arial" w:cs="Arial"/>
          <w:sz w:val="24"/>
          <w:szCs w:val="24"/>
          <w:lang w:eastAsia="en-GB"/>
        </w:rPr>
        <w:t xml:space="preserve">are well positioned to </w:t>
      </w:r>
      <w:r w:rsidR="007C61BE" w:rsidRPr="007C61BE">
        <w:rPr>
          <w:rFonts w:ascii="Arial" w:eastAsia="Times New Roman" w:hAnsi="Arial" w:cs="Arial"/>
          <w:sz w:val="24"/>
          <w:szCs w:val="24"/>
          <w:lang w:eastAsia="en-GB"/>
        </w:rPr>
        <w:t>satisfy the temporal sequence criteri</w:t>
      </w:r>
      <w:r>
        <w:rPr>
          <w:rFonts w:ascii="Arial" w:eastAsia="Times New Roman" w:hAnsi="Arial" w:cs="Arial"/>
          <w:sz w:val="24"/>
          <w:szCs w:val="24"/>
          <w:lang w:eastAsia="en-GB"/>
        </w:rPr>
        <w:t>on</w:t>
      </w:r>
      <w:r w:rsidR="007C61BE" w:rsidRPr="007C61BE">
        <w:rPr>
          <w:rFonts w:ascii="Arial" w:eastAsia="Times New Roman" w:hAnsi="Arial" w:cs="Arial"/>
          <w:sz w:val="24"/>
          <w:szCs w:val="24"/>
          <w:lang w:eastAsia="en-GB"/>
        </w:rPr>
        <w:t>.  We further suggest that, although purely qua</w:t>
      </w:r>
      <w:r>
        <w:rPr>
          <w:rFonts w:ascii="Arial" w:eastAsia="Times New Roman" w:hAnsi="Arial" w:cs="Arial"/>
          <w:sz w:val="24"/>
          <w:szCs w:val="24"/>
          <w:lang w:eastAsia="en-GB"/>
        </w:rPr>
        <w:t>l</w:t>
      </w:r>
      <w:r w:rsidR="007C61BE" w:rsidRPr="007C61BE">
        <w:rPr>
          <w:rFonts w:ascii="Arial" w:eastAsia="Times New Roman" w:hAnsi="Arial" w:cs="Arial"/>
          <w:sz w:val="24"/>
          <w:szCs w:val="24"/>
          <w:lang w:eastAsia="en-GB"/>
        </w:rPr>
        <w:t xml:space="preserve">itative or </w:t>
      </w:r>
      <w:r w:rsidR="00EA2793">
        <w:rPr>
          <w:rFonts w:ascii="Arial" w:eastAsia="Times New Roman" w:hAnsi="Arial" w:cs="Arial"/>
          <w:sz w:val="24"/>
          <w:szCs w:val="24"/>
          <w:lang w:eastAsia="en-GB"/>
        </w:rPr>
        <w:t xml:space="preserve">purely </w:t>
      </w:r>
      <w:r w:rsidR="007C61BE" w:rsidRPr="007C61BE">
        <w:rPr>
          <w:rFonts w:ascii="Arial" w:eastAsia="Times New Roman" w:hAnsi="Arial" w:cs="Arial"/>
          <w:sz w:val="24"/>
          <w:szCs w:val="24"/>
          <w:lang w:eastAsia="en-GB"/>
        </w:rPr>
        <w:t>qua</w:t>
      </w:r>
      <w:r>
        <w:rPr>
          <w:rFonts w:ascii="Arial" w:eastAsia="Times New Roman" w:hAnsi="Arial" w:cs="Arial"/>
          <w:sz w:val="24"/>
          <w:szCs w:val="24"/>
          <w:lang w:eastAsia="en-GB"/>
        </w:rPr>
        <w:t>nt</w:t>
      </w:r>
      <w:r w:rsidR="007C61BE" w:rsidRPr="007C61BE">
        <w:rPr>
          <w:rFonts w:ascii="Arial" w:eastAsia="Times New Roman" w:hAnsi="Arial" w:cs="Arial"/>
          <w:sz w:val="24"/>
          <w:szCs w:val="24"/>
          <w:lang w:eastAsia="en-GB"/>
        </w:rPr>
        <w:t xml:space="preserve">itative longitudinal approaches can be designed to meet all four criteria to a greater or lesser extent, it is </w:t>
      </w:r>
      <w:r w:rsidRPr="00DE4935">
        <w:rPr>
          <w:rFonts w:ascii="Arial" w:eastAsia="Times New Roman" w:hAnsi="Arial" w:cs="Arial"/>
          <w:sz w:val="24"/>
          <w:szCs w:val="24"/>
          <w:lang w:eastAsia="en-GB"/>
        </w:rPr>
        <w:t xml:space="preserve">advantageous to adopt </w:t>
      </w:r>
      <w:r w:rsidR="007C61BE" w:rsidRPr="007C61BE">
        <w:rPr>
          <w:rFonts w:ascii="Arial" w:eastAsia="Times New Roman" w:hAnsi="Arial" w:cs="Arial"/>
          <w:sz w:val="24"/>
          <w:szCs w:val="24"/>
          <w:lang w:eastAsia="en-GB"/>
        </w:rPr>
        <w:t xml:space="preserve">both approaches to build a robust evidence base. </w:t>
      </w:r>
    </w:p>
    <w:p w14:paraId="52BFE5F0" w14:textId="77777777" w:rsidR="007C61BE" w:rsidRPr="007C61BE" w:rsidRDefault="007C61BE" w:rsidP="007C61BE">
      <w:pPr>
        <w:rPr>
          <w:rFonts w:ascii="Arial" w:eastAsia="Times New Roman" w:hAnsi="Arial" w:cs="Arial"/>
          <w:sz w:val="24"/>
          <w:szCs w:val="24"/>
          <w:lang w:eastAsia="en-GB"/>
        </w:rPr>
      </w:pPr>
    </w:p>
    <w:p w14:paraId="26E5155C" w14:textId="50AD41B5" w:rsidR="007C61BE" w:rsidRPr="007C61BE" w:rsidRDefault="007C61BE" w:rsidP="007C61BE">
      <w:pPr>
        <w:rPr>
          <w:rFonts w:ascii="Arial" w:eastAsia="Times New Roman" w:hAnsi="Arial" w:cs="Arial"/>
          <w:sz w:val="24"/>
          <w:szCs w:val="24"/>
          <w:lang w:eastAsia="en-GB"/>
        </w:rPr>
      </w:pPr>
      <w:r w:rsidRPr="007C61BE">
        <w:rPr>
          <w:rFonts w:ascii="Arial" w:eastAsia="Times New Roman" w:hAnsi="Arial" w:cs="Arial"/>
          <w:sz w:val="24"/>
          <w:szCs w:val="24"/>
          <w:lang w:eastAsia="en-GB"/>
        </w:rPr>
        <w:t>Taking qualitative longitudinal approaches first</w:t>
      </w:r>
      <w:r w:rsidR="00DE4935">
        <w:rPr>
          <w:rFonts w:ascii="Arial" w:eastAsia="Times New Roman" w:hAnsi="Arial" w:cs="Arial"/>
          <w:sz w:val="24"/>
          <w:szCs w:val="24"/>
          <w:lang w:eastAsia="en-GB"/>
        </w:rPr>
        <w:t>, b</w:t>
      </w:r>
      <w:r w:rsidRPr="007C61BE">
        <w:rPr>
          <w:rFonts w:ascii="Arial" w:eastAsia="Times New Roman" w:hAnsi="Arial" w:cs="Arial"/>
          <w:sz w:val="24"/>
          <w:szCs w:val="24"/>
          <w:lang w:eastAsia="en-GB"/>
        </w:rPr>
        <w:t xml:space="preserve">iographical interviews can be analysed thematically (either inductively or deductively identifying themes, following Braun and Clarke (2006)) to examine and explain </w:t>
      </w:r>
      <w:r w:rsidRPr="007C61BE">
        <w:rPr>
          <w:rFonts w:ascii="Arial" w:eastAsia="Times New Roman" w:hAnsi="Arial" w:cs="Arial"/>
          <w:i/>
          <w:sz w:val="24"/>
          <w:szCs w:val="24"/>
          <w:lang w:eastAsia="en-GB"/>
        </w:rPr>
        <w:t>objective</w:t>
      </w:r>
      <w:r w:rsidRPr="007C61BE">
        <w:rPr>
          <w:rFonts w:ascii="Arial" w:eastAsia="Times New Roman" w:hAnsi="Arial" w:cs="Arial"/>
          <w:sz w:val="24"/>
          <w:szCs w:val="24"/>
          <w:lang w:eastAsia="en-GB"/>
        </w:rPr>
        <w:t xml:space="preserve"> sequences of events and behavioural changes, demonstrating non-spurious association, temporality and mechanism, at the level of the individual. Underlying mechanisms explaining individual change </w:t>
      </w:r>
      <w:r w:rsidRPr="004F521A">
        <w:rPr>
          <w:rFonts w:ascii="Arial" w:eastAsia="Times New Roman" w:hAnsi="Arial" w:cs="Arial"/>
          <w:sz w:val="24"/>
          <w:szCs w:val="24"/>
          <w:lang w:eastAsia="en-GB"/>
        </w:rPr>
        <w:t>(</w:t>
      </w:r>
      <w:proofErr w:type="gramStart"/>
      <w:r w:rsidRPr="004F521A">
        <w:rPr>
          <w:rFonts w:ascii="Arial" w:eastAsia="Times New Roman" w:hAnsi="Arial" w:cs="Arial"/>
          <w:sz w:val="24"/>
          <w:szCs w:val="24"/>
          <w:lang w:eastAsia="en-GB"/>
        </w:rPr>
        <w:t>e.g.</w:t>
      </w:r>
      <w:proofErr w:type="gramEnd"/>
      <w:r w:rsidRPr="004F521A">
        <w:rPr>
          <w:rFonts w:ascii="Arial" w:eastAsia="Times New Roman" w:hAnsi="Arial" w:cs="Arial"/>
          <w:sz w:val="24"/>
          <w:szCs w:val="24"/>
          <w:lang w:eastAsia="en-GB"/>
        </w:rPr>
        <w:t xml:space="preserve"> Figure 1)</w:t>
      </w:r>
      <w:r w:rsidRPr="007C61BE">
        <w:rPr>
          <w:rFonts w:ascii="Arial" w:eastAsia="Times New Roman" w:hAnsi="Arial" w:cs="Arial"/>
          <w:sz w:val="24"/>
          <w:szCs w:val="24"/>
          <w:lang w:eastAsia="en-GB"/>
        </w:rPr>
        <w:t xml:space="preserve"> that may apply more generally to the population can also be proposed from such qualitative analyses, but quantitative evidence is then required to confirm the </w:t>
      </w:r>
      <w:r w:rsidRPr="007C61BE">
        <w:rPr>
          <w:rFonts w:ascii="Arial" w:eastAsia="Times New Roman" w:hAnsi="Arial" w:cs="Arial"/>
          <w:i/>
          <w:sz w:val="24"/>
          <w:szCs w:val="24"/>
          <w:lang w:eastAsia="en-GB"/>
        </w:rPr>
        <w:t>prevalence, strength of association and magnitude of effect</w:t>
      </w:r>
      <w:r w:rsidRPr="007C61BE">
        <w:rPr>
          <w:rFonts w:ascii="Arial" w:eastAsia="Times New Roman" w:hAnsi="Arial" w:cs="Arial"/>
          <w:sz w:val="24"/>
          <w:szCs w:val="24"/>
          <w:lang w:eastAsia="en-GB"/>
        </w:rPr>
        <w:t xml:space="preserve"> of the phenomenon across the population of interest. </w:t>
      </w:r>
    </w:p>
    <w:p w14:paraId="3D7136D9" w14:textId="77777777" w:rsidR="007C61BE" w:rsidRPr="007C61BE" w:rsidRDefault="007C61BE" w:rsidP="007C61BE">
      <w:pPr>
        <w:rPr>
          <w:rFonts w:ascii="Arial" w:eastAsia="Times New Roman" w:hAnsi="Arial" w:cs="Arial"/>
          <w:sz w:val="24"/>
          <w:szCs w:val="24"/>
          <w:lang w:eastAsia="en-GB"/>
        </w:rPr>
      </w:pPr>
    </w:p>
    <w:p w14:paraId="3B520729" w14:textId="62665716" w:rsidR="007C61BE" w:rsidRPr="007C61BE" w:rsidRDefault="007C61BE" w:rsidP="007C61BE">
      <w:pPr>
        <w:rPr>
          <w:rFonts w:ascii="Arial" w:eastAsia="Times New Roman" w:hAnsi="Arial" w:cs="Arial"/>
          <w:sz w:val="24"/>
          <w:szCs w:val="24"/>
          <w:lang w:eastAsia="en-GB"/>
        </w:rPr>
      </w:pPr>
      <w:r w:rsidRPr="007C61BE">
        <w:rPr>
          <w:rFonts w:ascii="Arial" w:eastAsia="Times New Roman" w:hAnsi="Arial" w:cs="Arial"/>
          <w:sz w:val="24"/>
          <w:szCs w:val="24"/>
          <w:lang w:eastAsia="en-GB"/>
        </w:rPr>
        <w:t xml:space="preserve">Longitudinal quantitative approaches commonly employ prospective panel data sets, </w:t>
      </w:r>
      <w:r w:rsidR="00DE4935">
        <w:rPr>
          <w:rFonts w:ascii="Arial" w:eastAsia="Times New Roman" w:hAnsi="Arial" w:cs="Arial"/>
          <w:sz w:val="24"/>
          <w:szCs w:val="24"/>
          <w:lang w:eastAsia="en-GB"/>
        </w:rPr>
        <w:t>al</w:t>
      </w:r>
      <w:r w:rsidRPr="007C61BE">
        <w:rPr>
          <w:rFonts w:ascii="Arial" w:eastAsia="Times New Roman" w:hAnsi="Arial" w:cs="Arial"/>
          <w:sz w:val="24"/>
          <w:szCs w:val="24"/>
          <w:lang w:eastAsia="en-GB"/>
        </w:rPr>
        <w:t xml:space="preserve">though historic data can also be collected retrospectively. </w:t>
      </w:r>
      <w:r w:rsidRPr="004F521A">
        <w:rPr>
          <w:rFonts w:ascii="Arial" w:eastAsia="Times New Roman" w:hAnsi="Arial" w:cs="Arial"/>
          <w:sz w:val="24"/>
          <w:szCs w:val="24"/>
          <w:lang w:eastAsia="en-GB"/>
        </w:rPr>
        <w:t>The familiar adage of having to walk before you can run holds with respect to the analysis of panel data.</w:t>
      </w:r>
      <w:r w:rsidRPr="007C61BE">
        <w:rPr>
          <w:rFonts w:ascii="Arial" w:eastAsia="Times New Roman" w:hAnsi="Arial" w:cs="Arial"/>
          <w:sz w:val="24"/>
          <w:szCs w:val="24"/>
          <w:lang w:eastAsia="en-GB"/>
        </w:rPr>
        <w:t xml:space="preserve">   We suggest that panel data requires an incremental analytical approach </w:t>
      </w:r>
      <w:r w:rsidR="00180759">
        <w:rPr>
          <w:rFonts w:ascii="Arial" w:eastAsia="Times New Roman" w:hAnsi="Arial" w:cs="Arial"/>
          <w:sz w:val="24"/>
          <w:szCs w:val="24"/>
          <w:lang w:eastAsia="en-GB"/>
        </w:rPr>
        <w:t>via</w:t>
      </w:r>
      <w:r w:rsidRPr="007C61BE">
        <w:rPr>
          <w:rFonts w:ascii="Arial" w:eastAsia="Times New Roman" w:hAnsi="Arial" w:cs="Arial"/>
          <w:sz w:val="24"/>
          <w:szCs w:val="24"/>
          <w:lang w:eastAsia="en-GB"/>
        </w:rPr>
        <w:t xml:space="preserve"> which evidence is built up incrementally: </w:t>
      </w:r>
    </w:p>
    <w:p w14:paraId="54E9920D" w14:textId="77777777" w:rsidR="007C61BE" w:rsidRPr="007C61BE" w:rsidRDefault="007C61BE" w:rsidP="007C61BE">
      <w:pPr>
        <w:rPr>
          <w:rFonts w:ascii="Arial" w:eastAsia="Times New Roman" w:hAnsi="Arial" w:cs="Arial"/>
          <w:sz w:val="24"/>
          <w:szCs w:val="24"/>
          <w:lang w:eastAsia="en-GB"/>
        </w:rPr>
      </w:pPr>
    </w:p>
    <w:p w14:paraId="1F94D49E" w14:textId="35BE3060" w:rsidR="007C61BE" w:rsidRPr="007C61BE" w:rsidRDefault="007C61BE" w:rsidP="007C61BE">
      <w:pPr>
        <w:numPr>
          <w:ilvl w:val="0"/>
          <w:numId w:val="10"/>
        </w:numPr>
        <w:contextualSpacing/>
        <w:rPr>
          <w:rFonts w:ascii="Arial" w:eastAsia="Times New Roman" w:hAnsi="Arial" w:cs="Arial"/>
          <w:sz w:val="24"/>
          <w:szCs w:val="24"/>
          <w:lang w:eastAsia="en-GB"/>
        </w:rPr>
      </w:pPr>
      <w:r w:rsidRPr="007C61BE">
        <w:rPr>
          <w:rFonts w:ascii="Arial" w:eastAsia="Times New Roman" w:hAnsi="Arial" w:cs="Arial"/>
          <w:sz w:val="24"/>
          <w:szCs w:val="24"/>
          <w:lang w:eastAsia="en-GB"/>
        </w:rPr>
        <w:t>Step one: Cross-sectional analyses of individual panel waves are first used to identify correlation</w:t>
      </w:r>
      <w:r w:rsidR="00DE4935">
        <w:rPr>
          <w:rFonts w:ascii="Arial" w:eastAsia="Times New Roman" w:hAnsi="Arial" w:cs="Arial"/>
          <w:sz w:val="24"/>
          <w:szCs w:val="24"/>
          <w:lang w:eastAsia="en-GB"/>
        </w:rPr>
        <w:t>s</w:t>
      </w:r>
      <w:r w:rsidRPr="007C61BE">
        <w:rPr>
          <w:rFonts w:ascii="Arial" w:eastAsia="Times New Roman" w:hAnsi="Arial" w:cs="Arial"/>
          <w:sz w:val="24"/>
          <w:szCs w:val="24"/>
          <w:lang w:eastAsia="en-GB"/>
        </w:rPr>
        <w:t xml:space="preserve"> and </w:t>
      </w:r>
      <w:r w:rsidRPr="007C61BE">
        <w:rPr>
          <w:rFonts w:ascii="Arial" w:eastAsia="Times New Roman" w:hAnsi="Arial" w:cs="Arial"/>
          <w:i/>
          <w:sz w:val="24"/>
          <w:szCs w:val="24"/>
          <w:lang w:eastAsia="en-GB"/>
        </w:rPr>
        <w:t>association</w:t>
      </w:r>
      <w:r w:rsidR="00DE4935">
        <w:rPr>
          <w:rFonts w:ascii="Arial" w:eastAsia="Times New Roman" w:hAnsi="Arial" w:cs="Arial"/>
          <w:i/>
          <w:sz w:val="24"/>
          <w:szCs w:val="24"/>
          <w:lang w:eastAsia="en-GB"/>
        </w:rPr>
        <w:t>s</w:t>
      </w:r>
      <w:r w:rsidRPr="007C61BE">
        <w:rPr>
          <w:rFonts w:ascii="Arial" w:eastAsia="Times New Roman" w:hAnsi="Arial" w:cs="Arial"/>
          <w:sz w:val="24"/>
          <w:szCs w:val="24"/>
          <w:lang w:eastAsia="en-GB"/>
        </w:rPr>
        <w:t xml:space="preserve"> at a single point of time. </w:t>
      </w:r>
      <w:r w:rsidR="00DE4935" w:rsidRPr="00DE4935">
        <w:rPr>
          <w:rFonts w:ascii="Arial" w:eastAsia="Times New Roman" w:hAnsi="Arial" w:cs="Arial"/>
          <w:sz w:val="24"/>
          <w:szCs w:val="24"/>
          <w:lang w:eastAsia="en-GB"/>
        </w:rPr>
        <w:t xml:space="preserve">For example, in our panel data analysis of car ownership we first estimated statistical models for car ownership states (see Figure 3 which summarises detailed results from Clark et al., 2016b). It needs to be remembered that </w:t>
      </w:r>
      <w:r w:rsidR="00DE4935">
        <w:rPr>
          <w:rFonts w:ascii="Arial" w:eastAsia="Times New Roman" w:hAnsi="Arial" w:cs="Arial"/>
          <w:sz w:val="24"/>
          <w:szCs w:val="24"/>
          <w:lang w:eastAsia="en-GB"/>
        </w:rPr>
        <w:t>c</w:t>
      </w:r>
      <w:r w:rsidRPr="007C61BE">
        <w:rPr>
          <w:rFonts w:ascii="Arial" w:eastAsia="Times New Roman" w:hAnsi="Arial" w:cs="Arial"/>
          <w:sz w:val="24"/>
          <w:szCs w:val="24"/>
          <w:lang w:eastAsia="en-GB"/>
        </w:rPr>
        <w:t xml:space="preserve">ross-sectional </w:t>
      </w:r>
      <w:r w:rsidRPr="007C61BE">
        <w:rPr>
          <w:rFonts w:ascii="Arial" w:eastAsia="Times New Roman" w:hAnsi="Arial" w:cs="Arial"/>
          <w:i/>
          <w:sz w:val="24"/>
          <w:szCs w:val="24"/>
          <w:lang w:eastAsia="en-GB"/>
        </w:rPr>
        <w:t>associations</w:t>
      </w:r>
      <w:r w:rsidRPr="007C61BE">
        <w:rPr>
          <w:rFonts w:ascii="Arial" w:eastAsia="Times New Roman" w:hAnsi="Arial" w:cs="Arial"/>
          <w:sz w:val="24"/>
          <w:szCs w:val="24"/>
          <w:lang w:eastAsia="en-GB"/>
        </w:rPr>
        <w:t xml:space="preserve"> can always be </w:t>
      </w:r>
      <w:r w:rsidRPr="007C61BE">
        <w:rPr>
          <w:rFonts w:ascii="Arial" w:eastAsia="Times New Roman" w:hAnsi="Arial" w:cs="Arial"/>
          <w:i/>
          <w:sz w:val="24"/>
          <w:szCs w:val="24"/>
          <w:lang w:eastAsia="en-GB"/>
        </w:rPr>
        <w:t>spurious</w:t>
      </w:r>
      <w:r w:rsidRPr="007C61BE">
        <w:rPr>
          <w:rFonts w:ascii="Arial" w:eastAsia="Times New Roman" w:hAnsi="Arial" w:cs="Arial"/>
          <w:sz w:val="24"/>
          <w:szCs w:val="24"/>
          <w:lang w:eastAsia="en-GB"/>
        </w:rPr>
        <w:t xml:space="preserve"> in being driven by a third unobserved variable. </w:t>
      </w:r>
    </w:p>
    <w:p w14:paraId="366292C8" w14:textId="532CB050" w:rsidR="007C61BE" w:rsidRPr="007C61BE" w:rsidRDefault="007C61BE" w:rsidP="00D32EC3">
      <w:pPr>
        <w:numPr>
          <w:ilvl w:val="0"/>
          <w:numId w:val="10"/>
        </w:numPr>
        <w:contextualSpacing/>
        <w:rPr>
          <w:rFonts w:ascii="Arial" w:eastAsia="Times New Roman" w:hAnsi="Arial" w:cs="Arial"/>
          <w:sz w:val="24"/>
          <w:szCs w:val="24"/>
          <w:lang w:eastAsia="en-GB"/>
        </w:rPr>
      </w:pPr>
      <w:r w:rsidRPr="007C61BE">
        <w:rPr>
          <w:rFonts w:ascii="Arial" w:eastAsia="Times New Roman" w:hAnsi="Arial" w:cs="Arial"/>
          <w:sz w:val="24"/>
          <w:szCs w:val="24"/>
          <w:lang w:eastAsia="en-GB"/>
        </w:rPr>
        <w:t xml:space="preserve">Step two: </w:t>
      </w:r>
      <w:r w:rsidR="00D32EC3" w:rsidRPr="00D32EC3">
        <w:rPr>
          <w:rFonts w:ascii="Arial" w:eastAsia="Times New Roman" w:hAnsi="Arial" w:cs="Arial"/>
          <w:sz w:val="24"/>
          <w:szCs w:val="24"/>
          <w:lang w:eastAsia="en-GB"/>
        </w:rPr>
        <w:t xml:space="preserve">Behavioural change regression models </w:t>
      </w:r>
      <w:r w:rsidRPr="007C61BE">
        <w:rPr>
          <w:rFonts w:ascii="Arial" w:eastAsia="Times New Roman" w:hAnsi="Arial" w:cs="Arial"/>
          <w:sz w:val="24"/>
          <w:szCs w:val="24"/>
          <w:lang w:eastAsia="en-GB"/>
        </w:rPr>
        <w:t xml:space="preserve">can then be </w:t>
      </w:r>
      <w:r w:rsidR="00D32EC3" w:rsidRPr="00D32EC3">
        <w:rPr>
          <w:rFonts w:ascii="Arial" w:eastAsia="Times New Roman" w:hAnsi="Arial" w:cs="Arial"/>
          <w:sz w:val="24"/>
          <w:szCs w:val="24"/>
          <w:lang w:eastAsia="en-GB"/>
        </w:rPr>
        <w:t>estimated from multiple wave</w:t>
      </w:r>
      <w:r w:rsidR="00180759">
        <w:rPr>
          <w:rFonts w:ascii="Arial" w:eastAsia="Times New Roman" w:hAnsi="Arial" w:cs="Arial"/>
          <w:sz w:val="24"/>
          <w:szCs w:val="24"/>
          <w:lang w:eastAsia="en-GB"/>
        </w:rPr>
        <w:t>s of</w:t>
      </w:r>
      <w:r w:rsidR="00D32EC3" w:rsidRPr="00D32EC3">
        <w:rPr>
          <w:rFonts w:ascii="Arial" w:eastAsia="Times New Roman" w:hAnsi="Arial" w:cs="Arial"/>
          <w:sz w:val="24"/>
          <w:szCs w:val="24"/>
          <w:lang w:eastAsia="en-GB"/>
        </w:rPr>
        <w:t xml:space="preserve"> data to identify predictors </w:t>
      </w:r>
      <w:r w:rsidRPr="007C61BE">
        <w:rPr>
          <w:rFonts w:ascii="Arial" w:eastAsia="Times New Roman" w:hAnsi="Arial" w:cs="Arial"/>
          <w:sz w:val="24"/>
          <w:szCs w:val="24"/>
          <w:lang w:eastAsia="en-GB"/>
        </w:rPr>
        <w:t xml:space="preserve">of behaviour change. </w:t>
      </w:r>
      <w:r w:rsidR="00D32EC3" w:rsidRPr="00D32EC3">
        <w:rPr>
          <w:rFonts w:ascii="Arial" w:eastAsia="Times New Roman" w:hAnsi="Arial" w:cs="Arial"/>
          <w:sz w:val="24"/>
          <w:szCs w:val="24"/>
          <w:lang w:eastAsia="en-GB"/>
        </w:rPr>
        <w:t xml:space="preserve">In our panel data analysis of car </w:t>
      </w:r>
      <w:proofErr w:type="gramStart"/>
      <w:r w:rsidR="00D32EC3" w:rsidRPr="00D32EC3">
        <w:rPr>
          <w:rFonts w:ascii="Arial" w:eastAsia="Times New Roman" w:hAnsi="Arial" w:cs="Arial"/>
          <w:sz w:val="24"/>
          <w:szCs w:val="24"/>
          <w:lang w:eastAsia="en-GB"/>
        </w:rPr>
        <w:t>ownership</w:t>
      </w:r>
      <w:proofErr w:type="gramEnd"/>
      <w:r w:rsidR="00D32EC3" w:rsidRPr="00D32EC3">
        <w:rPr>
          <w:rFonts w:ascii="Arial" w:eastAsia="Times New Roman" w:hAnsi="Arial" w:cs="Arial"/>
          <w:sz w:val="24"/>
          <w:szCs w:val="24"/>
          <w:lang w:eastAsia="en-GB"/>
        </w:rPr>
        <w:t xml:space="preserve"> we estimated statistical models for different car ownership level changes (see Figure 3 which summarises detailed results </w:t>
      </w:r>
      <w:r w:rsidR="00180759">
        <w:rPr>
          <w:rFonts w:ascii="Arial" w:eastAsia="Times New Roman" w:hAnsi="Arial" w:cs="Arial"/>
          <w:sz w:val="24"/>
          <w:szCs w:val="24"/>
          <w:lang w:eastAsia="en-GB"/>
        </w:rPr>
        <w:t>from</w:t>
      </w:r>
      <w:r w:rsidR="00D32EC3" w:rsidRPr="00D32EC3">
        <w:rPr>
          <w:rFonts w:ascii="Arial" w:eastAsia="Times New Roman" w:hAnsi="Arial" w:cs="Arial"/>
          <w:sz w:val="24"/>
          <w:szCs w:val="24"/>
          <w:lang w:eastAsia="en-GB"/>
        </w:rPr>
        <w:t xml:space="preserve"> Clark et al., 2016b). </w:t>
      </w:r>
      <w:r w:rsidRPr="007C61BE">
        <w:rPr>
          <w:rFonts w:ascii="Arial" w:eastAsia="Times New Roman" w:hAnsi="Arial" w:cs="Arial"/>
          <w:sz w:val="24"/>
          <w:szCs w:val="24"/>
          <w:lang w:eastAsia="en-GB"/>
        </w:rPr>
        <w:t xml:space="preserve">Time lagged predictor variables can be added to model specifications to examine </w:t>
      </w:r>
      <w:r w:rsidRPr="007C61BE">
        <w:rPr>
          <w:rFonts w:ascii="Arial" w:eastAsia="Times New Roman" w:hAnsi="Arial" w:cs="Arial"/>
          <w:i/>
          <w:sz w:val="24"/>
          <w:szCs w:val="24"/>
          <w:lang w:eastAsia="en-GB"/>
        </w:rPr>
        <w:t>temporal relationships</w:t>
      </w:r>
      <w:r w:rsidRPr="007C61BE">
        <w:rPr>
          <w:rFonts w:ascii="Arial" w:eastAsia="Times New Roman" w:hAnsi="Arial" w:cs="Arial"/>
          <w:sz w:val="24"/>
          <w:szCs w:val="24"/>
          <w:lang w:eastAsia="en-GB"/>
        </w:rPr>
        <w:t xml:space="preserve">. </w:t>
      </w:r>
    </w:p>
    <w:p w14:paraId="7EA5C723" w14:textId="2F629C36" w:rsidR="007C61BE" w:rsidRPr="007C61BE" w:rsidRDefault="007C61BE" w:rsidP="007C61BE">
      <w:pPr>
        <w:numPr>
          <w:ilvl w:val="0"/>
          <w:numId w:val="10"/>
        </w:numPr>
        <w:contextualSpacing/>
        <w:rPr>
          <w:rFonts w:ascii="Arial" w:eastAsia="Times New Roman" w:hAnsi="Arial" w:cs="Arial"/>
          <w:sz w:val="24"/>
          <w:szCs w:val="24"/>
          <w:lang w:eastAsia="en-GB"/>
        </w:rPr>
      </w:pPr>
      <w:r w:rsidRPr="007C61BE">
        <w:rPr>
          <w:rFonts w:ascii="Arial" w:eastAsia="Times New Roman" w:hAnsi="Arial" w:cs="Arial"/>
          <w:sz w:val="24"/>
          <w:szCs w:val="24"/>
          <w:lang w:eastAsia="en-GB"/>
        </w:rPr>
        <w:t xml:space="preserve">Step </w:t>
      </w:r>
      <w:r w:rsidR="00D32EC3">
        <w:rPr>
          <w:rFonts w:ascii="Arial" w:eastAsia="Times New Roman" w:hAnsi="Arial" w:cs="Arial"/>
          <w:sz w:val="24"/>
          <w:szCs w:val="24"/>
          <w:lang w:eastAsia="en-GB"/>
        </w:rPr>
        <w:t>three</w:t>
      </w:r>
      <w:r w:rsidRPr="007C61BE">
        <w:rPr>
          <w:rFonts w:ascii="Arial" w:eastAsia="Times New Roman" w:hAnsi="Arial" w:cs="Arial"/>
          <w:sz w:val="24"/>
          <w:szCs w:val="24"/>
          <w:lang w:eastAsia="en-GB"/>
        </w:rPr>
        <w:t xml:space="preserve">: Cross-lagged structural equation models can finally be used </w:t>
      </w:r>
      <w:r w:rsidR="00D32EC3">
        <w:rPr>
          <w:rFonts w:ascii="Arial" w:eastAsia="Times New Roman" w:hAnsi="Arial" w:cs="Arial"/>
          <w:sz w:val="24"/>
          <w:szCs w:val="24"/>
          <w:lang w:eastAsia="en-GB"/>
        </w:rPr>
        <w:t xml:space="preserve">to </w:t>
      </w:r>
      <w:r w:rsidR="00D32EC3" w:rsidRPr="00D32EC3">
        <w:rPr>
          <w:rFonts w:ascii="Arial" w:eastAsia="Times New Roman" w:hAnsi="Arial" w:cs="Arial"/>
          <w:sz w:val="24"/>
          <w:szCs w:val="24"/>
          <w:lang w:eastAsia="en-GB"/>
        </w:rPr>
        <w:t xml:space="preserve">test </w:t>
      </w:r>
      <w:r w:rsidR="00180759">
        <w:rPr>
          <w:rFonts w:ascii="Arial" w:eastAsia="Times New Roman" w:hAnsi="Arial" w:cs="Arial"/>
          <w:sz w:val="24"/>
          <w:szCs w:val="24"/>
          <w:lang w:eastAsia="en-GB"/>
        </w:rPr>
        <w:t xml:space="preserve">hypothesised </w:t>
      </w:r>
      <w:r w:rsidR="00D32EC3" w:rsidRPr="004F521A">
        <w:rPr>
          <w:rFonts w:ascii="Arial" w:eastAsia="Times New Roman" w:hAnsi="Arial" w:cs="Arial"/>
          <w:i/>
          <w:sz w:val="24"/>
          <w:szCs w:val="24"/>
          <w:lang w:eastAsia="en-GB"/>
        </w:rPr>
        <w:t>mechanisms</w:t>
      </w:r>
      <w:r w:rsidRPr="007C61BE">
        <w:rPr>
          <w:rFonts w:ascii="Arial" w:eastAsia="Times New Roman" w:hAnsi="Arial" w:cs="Arial"/>
          <w:sz w:val="24"/>
          <w:szCs w:val="24"/>
          <w:lang w:eastAsia="en-GB"/>
        </w:rPr>
        <w:t xml:space="preserve">. To our knowledge, few studies in the travel behaviour field have applied this method. </w:t>
      </w:r>
      <w:r w:rsidR="00D32EC3" w:rsidRPr="00D32EC3">
        <w:rPr>
          <w:rFonts w:ascii="Arial" w:eastAsia="Times New Roman" w:hAnsi="Arial" w:cs="Arial"/>
          <w:sz w:val="24"/>
          <w:szCs w:val="24"/>
          <w:lang w:eastAsia="en-GB"/>
        </w:rPr>
        <w:t xml:space="preserve">For an example see van de </w:t>
      </w:r>
      <w:proofErr w:type="spellStart"/>
      <w:r w:rsidR="00D32EC3" w:rsidRPr="00D32EC3">
        <w:rPr>
          <w:rFonts w:ascii="Arial" w:eastAsia="Times New Roman" w:hAnsi="Arial" w:cs="Arial"/>
          <w:sz w:val="24"/>
          <w:szCs w:val="24"/>
          <w:lang w:eastAsia="en-GB"/>
        </w:rPr>
        <w:t>Coevering</w:t>
      </w:r>
      <w:proofErr w:type="spellEnd"/>
      <w:r w:rsidR="00D32EC3" w:rsidRPr="00D32EC3">
        <w:rPr>
          <w:rFonts w:ascii="Arial" w:eastAsia="Times New Roman" w:hAnsi="Arial" w:cs="Arial"/>
          <w:sz w:val="24"/>
          <w:szCs w:val="24"/>
          <w:lang w:eastAsia="en-GB"/>
        </w:rPr>
        <w:t xml:space="preserve"> et al. (2016).</w:t>
      </w:r>
      <w:r w:rsidR="00D32EC3" w:rsidRPr="00D32EC3" w:rsidDel="00CB74EF">
        <w:rPr>
          <w:rFonts w:ascii="Arial" w:eastAsia="Times New Roman" w:hAnsi="Arial" w:cs="Arial"/>
          <w:sz w:val="24"/>
          <w:szCs w:val="24"/>
          <w:lang w:eastAsia="en-GB"/>
        </w:rPr>
        <w:t xml:space="preserve"> </w:t>
      </w:r>
      <w:r w:rsidR="00D32EC3" w:rsidRPr="00D32EC3">
        <w:rPr>
          <w:rFonts w:ascii="Arial" w:eastAsia="Times New Roman" w:hAnsi="Arial" w:cs="Arial"/>
          <w:sz w:val="24"/>
          <w:szCs w:val="24"/>
          <w:lang w:eastAsia="en-GB"/>
        </w:rPr>
        <w:t xml:space="preserve"> </w:t>
      </w:r>
    </w:p>
    <w:p w14:paraId="38D58AAB" w14:textId="77777777" w:rsidR="007C61BE" w:rsidRPr="007C61BE" w:rsidRDefault="007C61BE" w:rsidP="007C61BE">
      <w:pPr>
        <w:rPr>
          <w:rFonts w:ascii="Arial" w:eastAsia="Times New Roman" w:hAnsi="Arial" w:cs="Arial"/>
          <w:sz w:val="24"/>
          <w:szCs w:val="24"/>
          <w:lang w:eastAsia="en-GB"/>
        </w:rPr>
      </w:pPr>
    </w:p>
    <w:p w14:paraId="053EF0D6" w14:textId="292A6967" w:rsidR="007C61BE" w:rsidRDefault="007C61BE" w:rsidP="007C61BE">
      <w:pPr>
        <w:rPr>
          <w:rFonts w:ascii="Arial" w:eastAsia="Times New Roman" w:hAnsi="Arial" w:cs="Arial"/>
          <w:sz w:val="24"/>
          <w:szCs w:val="24"/>
          <w:lang w:eastAsia="en-GB"/>
        </w:rPr>
      </w:pPr>
      <w:r w:rsidRPr="007C61BE">
        <w:rPr>
          <w:rFonts w:ascii="Arial" w:eastAsia="Times New Roman" w:hAnsi="Arial" w:cs="Arial"/>
          <w:sz w:val="24"/>
          <w:szCs w:val="24"/>
          <w:lang w:eastAsia="en-GB"/>
        </w:rPr>
        <w:t xml:space="preserve">Drawing connections between quantitative and qualitative approaches means that each can be used to address the weaknesses in the other. </w:t>
      </w:r>
      <w:r w:rsidR="00D32EC3">
        <w:rPr>
          <w:rFonts w:ascii="Arial" w:eastAsia="Times New Roman" w:hAnsi="Arial" w:cs="Arial"/>
          <w:sz w:val="24"/>
          <w:szCs w:val="24"/>
          <w:lang w:eastAsia="en-GB"/>
        </w:rPr>
        <w:t>W</w:t>
      </w:r>
      <w:r>
        <w:rPr>
          <w:rFonts w:ascii="Arial" w:eastAsia="Times New Roman" w:hAnsi="Arial" w:cs="Arial"/>
          <w:sz w:val="24"/>
          <w:szCs w:val="24"/>
          <w:lang w:eastAsia="en-GB"/>
        </w:rPr>
        <w:t xml:space="preserve">ith respect to turning points, </w:t>
      </w:r>
      <w:r w:rsidR="0048443A" w:rsidRPr="0048443A">
        <w:rPr>
          <w:rFonts w:ascii="Arial" w:eastAsia="Times New Roman" w:hAnsi="Arial" w:cs="Arial"/>
          <w:sz w:val="24"/>
          <w:szCs w:val="24"/>
          <w:lang w:eastAsia="en-GB"/>
        </w:rPr>
        <w:t xml:space="preserve">a key advantage of biographical interviews over panel data is that the interviewee </w:t>
      </w:r>
      <w:proofErr w:type="gramStart"/>
      <w:r w:rsidR="0048443A" w:rsidRPr="0048443A">
        <w:rPr>
          <w:rFonts w:ascii="Arial" w:eastAsia="Times New Roman" w:hAnsi="Arial" w:cs="Arial"/>
          <w:sz w:val="24"/>
          <w:szCs w:val="24"/>
          <w:lang w:eastAsia="en-GB"/>
        </w:rPr>
        <w:t>has the opportunity to</w:t>
      </w:r>
      <w:proofErr w:type="gramEnd"/>
      <w:r w:rsidR="0048443A" w:rsidRPr="0048443A">
        <w:rPr>
          <w:rFonts w:ascii="Arial" w:eastAsia="Times New Roman" w:hAnsi="Arial" w:cs="Arial"/>
          <w:sz w:val="24"/>
          <w:szCs w:val="24"/>
          <w:lang w:eastAsia="en-GB"/>
        </w:rPr>
        <w:t xml:space="preserve"> confirm whether a turning point has occurred (before the circumstances and motivations are discussed). With panel data there </w:t>
      </w:r>
      <w:r w:rsidR="0048443A" w:rsidRPr="0048443A">
        <w:rPr>
          <w:rFonts w:ascii="Arial" w:eastAsia="Times New Roman" w:hAnsi="Arial" w:cs="Arial"/>
          <w:sz w:val="24"/>
          <w:szCs w:val="24"/>
          <w:lang w:eastAsia="en-GB"/>
        </w:rPr>
        <w:lastRenderedPageBreak/>
        <w:t>may be measurement error in recording changes in mobility between two time points or the difference may be temporary and not represent a lasting change.</w:t>
      </w:r>
      <w:r>
        <w:rPr>
          <w:rFonts w:ascii="Arial" w:eastAsia="Times New Roman" w:hAnsi="Arial" w:cs="Arial"/>
          <w:sz w:val="24"/>
          <w:szCs w:val="24"/>
          <w:lang w:eastAsia="en-GB"/>
        </w:rPr>
        <w:t xml:space="preserve">  </w:t>
      </w:r>
    </w:p>
    <w:p w14:paraId="5AAA02DB" w14:textId="77777777" w:rsidR="007C61BE" w:rsidRDefault="007C61BE" w:rsidP="007C61BE">
      <w:pPr>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182E5DEE" w14:textId="336339D2" w:rsidR="00D32EC3" w:rsidRDefault="007C61BE" w:rsidP="007C61BE">
      <w:pPr>
        <w:rPr>
          <w:rFonts w:ascii="Arial" w:eastAsia="Times New Roman" w:hAnsi="Arial" w:cs="Arial"/>
          <w:sz w:val="24"/>
          <w:szCs w:val="24"/>
          <w:lang w:eastAsia="en-GB"/>
        </w:rPr>
      </w:pPr>
      <w:r>
        <w:rPr>
          <w:rFonts w:ascii="Arial" w:eastAsia="Times New Roman" w:hAnsi="Arial" w:cs="Arial"/>
          <w:sz w:val="24"/>
          <w:szCs w:val="24"/>
          <w:lang w:eastAsia="en-GB"/>
        </w:rPr>
        <w:t>It is well established that people in very similar objectively defined circumstances make very different mobility choices due to differences in their experiences, values, attitudes, preferences</w:t>
      </w:r>
      <w:r w:rsidR="00D32EC3">
        <w:rPr>
          <w:rFonts w:ascii="Arial" w:eastAsia="Times New Roman" w:hAnsi="Arial" w:cs="Arial"/>
          <w:sz w:val="24"/>
          <w:szCs w:val="24"/>
          <w:lang w:eastAsia="en-GB"/>
        </w:rPr>
        <w:t xml:space="preserve"> and other </w:t>
      </w:r>
      <w:r w:rsidRPr="004007B2">
        <w:rPr>
          <w:rFonts w:ascii="Arial" w:eastAsia="Times New Roman" w:hAnsi="Arial" w:cs="Arial"/>
          <w:sz w:val="24"/>
          <w:szCs w:val="24"/>
          <w:lang w:eastAsia="en-GB"/>
        </w:rPr>
        <w:t>subjective</w:t>
      </w:r>
      <w:r>
        <w:rPr>
          <w:rFonts w:ascii="Arial" w:eastAsia="Times New Roman" w:hAnsi="Arial" w:cs="Arial"/>
          <w:sz w:val="24"/>
          <w:szCs w:val="24"/>
          <w:lang w:eastAsia="en-GB"/>
        </w:rPr>
        <w:t xml:space="preserve"> factors. Biographical interviews are better suited to revealing the role of subjective influences by providing the opportunity for interviewees to explain their mobility decisions in their own words. It can be an issue that interviewees provide post-rationalisation to decisions and give a different explanation than may have prevailed at the time they made them, but </w:t>
      </w:r>
      <w:r w:rsidRPr="009B7A60">
        <w:rPr>
          <w:rFonts w:ascii="Arial" w:eastAsia="Times New Roman" w:hAnsi="Arial" w:cs="Arial"/>
          <w:sz w:val="24"/>
          <w:szCs w:val="24"/>
          <w:lang w:eastAsia="en-GB"/>
        </w:rPr>
        <w:t>post-rationalisation</w:t>
      </w:r>
      <w:r>
        <w:rPr>
          <w:rFonts w:ascii="Arial" w:eastAsia="Times New Roman" w:hAnsi="Arial" w:cs="Arial"/>
          <w:sz w:val="24"/>
          <w:szCs w:val="24"/>
          <w:lang w:eastAsia="en-GB"/>
        </w:rPr>
        <w:t xml:space="preserve">s are of </w:t>
      </w:r>
      <w:proofErr w:type="gramStart"/>
      <w:r>
        <w:rPr>
          <w:rFonts w:ascii="Arial" w:eastAsia="Times New Roman" w:hAnsi="Arial" w:cs="Arial"/>
          <w:sz w:val="24"/>
          <w:szCs w:val="24"/>
          <w:lang w:eastAsia="en-GB"/>
        </w:rPr>
        <w:t>value in their own right</w:t>
      </w:r>
      <w:proofErr w:type="gramEnd"/>
      <w:r>
        <w:rPr>
          <w:rFonts w:ascii="Arial" w:eastAsia="Times New Roman" w:hAnsi="Arial" w:cs="Arial"/>
          <w:sz w:val="24"/>
          <w:szCs w:val="24"/>
          <w:lang w:eastAsia="en-GB"/>
        </w:rPr>
        <w:t xml:space="preserve"> </w:t>
      </w:r>
      <w:r w:rsidR="00D32EC3" w:rsidRPr="00D32EC3">
        <w:rPr>
          <w:rFonts w:ascii="Arial" w:eastAsia="Times New Roman" w:hAnsi="Arial" w:cs="Arial"/>
          <w:sz w:val="24"/>
          <w:szCs w:val="24"/>
          <w:lang w:eastAsia="en-GB"/>
        </w:rPr>
        <w:t xml:space="preserve">(if interpreted with care) </w:t>
      </w:r>
      <w:r>
        <w:rPr>
          <w:rFonts w:ascii="Arial" w:eastAsia="Times New Roman" w:hAnsi="Arial" w:cs="Arial"/>
          <w:sz w:val="24"/>
          <w:szCs w:val="24"/>
          <w:lang w:eastAsia="en-GB"/>
        </w:rPr>
        <w:t>in revealing how people reflect on their experiences.</w:t>
      </w:r>
      <w:r w:rsidR="00EA2793">
        <w:rPr>
          <w:rFonts w:ascii="Arial" w:eastAsia="Times New Roman" w:hAnsi="Arial" w:cs="Arial"/>
          <w:sz w:val="24"/>
          <w:szCs w:val="24"/>
          <w:lang w:eastAsia="en-GB"/>
        </w:rPr>
        <w:t xml:space="preserve"> </w:t>
      </w:r>
      <w:r w:rsidR="00D32EC3" w:rsidRPr="00D32EC3">
        <w:rPr>
          <w:rFonts w:ascii="Arial" w:eastAsia="Times New Roman" w:hAnsi="Arial" w:cs="Arial"/>
          <w:sz w:val="24"/>
          <w:szCs w:val="24"/>
          <w:lang w:eastAsia="en-GB"/>
        </w:rPr>
        <w:t xml:space="preserve">With a narrative-interpretative perspective it is possible to go beyond seeking behavioural explanations and explore people’s experiences of mobility and the meanings they attach to mobility (as with the example of </w:t>
      </w:r>
      <w:proofErr w:type="spellStart"/>
      <w:r w:rsidR="00D32EC3" w:rsidRPr="00D32EC3">
        <w:rPr>
          <w:rFonts w:ascii="Arial" w:eastAsia="Times New Roman" w:hAnsi="Arial" w:cs="Arial"/>
          <w:sz w:val="24"/>
          <w:szCs w:val="24"/>
          <w:lang w:eastAsia="en-GB"/>
        </w:rPr>
        <w:t>Sattlegger</w:t>
      </w:r>
      <w:proofErr w:type="spellEnd"/>
      <w:r w:rsidR="00D32EC3" w:rsidRPr="00D32EC3">
        <w:rPr>
          <w:rFonts w:ascii="Arial" w:eastAsia="Times New Roman" w:hAnsi="Arial" w:cs="Arial"/>
          <w:sz w:val="24"/>
          <w:szCs w:val="24"/>
          <w:lang w:eastAsia="en-GB"/>
        </w:rPr>
        <w:t xml:space="preserve"> and Rau (2016)). This can contribute to understanding both behaviour stability and change. </w:t>
      </w:r>
    </w:p>
    <w:p w14:paraId="3C501C45" w14:textId="77777777" w:rsidR="0048443A" w:rsidRDefault="0048443A" w:rsidP="007C61BE">
      <w:pPr>
        <w:rPr>
          <w:rFonts w:ascii="Arial" w:eastAsia="Times New Roman" w:hAnsi="Arial" w:cs="Arial"/>
          <w:sz w:val="24"/>
          <w:szCs w:val="24"/>
          <w:lang w:eastAsia="en-GB"/>
        </w:rPr>
      </w:pPr>
    </w:p>
    <w:p w14:paraId="60C0A9EF" w14:textId="58EEF51D" w:rsidR="00305568" w:rsidRDefault="007C61BE" w:rsidP="007C61BE">
      <w:pPr>
        <w:rPr>
          <w:rFonts w:ascii="Arial" w:eastAsia="Times New Roman" w:hAnsi="Arial" w:cs="Arial"/>
          <w:sz w:val="24"/>
          <w:szCs w:val="24"/>
          <w:lang w:eastAsia="en-GB"/>
        </w:rPr>
      </w:pPr>
      <w:r w:rsidRPr="00305568">
        <w:rPr>
          <w:rFonts w:ascii="Arial" w:eastAsia="Times New Roman" w:hAnsi="Arial" w:cs="Arial"/>
          <w:sz w:val="24"/>
          <w:szCs w:val="24"/>
          <w:lang w:eastAsia="en-GB"/>
        </w:rPr>
        <w:t xml:space="preserve">Advances in knowledge have been </w:t>
      </w:r>
      <w:r>
        <w:rPr>
          <w:rFonts w:ascii="Arial" w:eastAsia="Times New Roman" w:hAnsi="Arial" w:cs="Arial"/>
          <w:sz w:val="24"/>
          <w:szCs w:val="24"/>
          <w:lang w:eastAsia="en-GB"/>
        </w:rPr>
        <w:t>affected</w:t>
      </w:r>
      <w:r w:rsidRPr="00305568">
        <w:rPr>
          <w:rFonts w:ascii="Arial" w:eastAsia="Times New Roman" w:hAnsi="Arial" w:cs="Arial"/>
          <w:sz w:val="24"/>
          <w:szCs w:val="24"/>
          <w:lang w:eastAsia="en-GB"/>
        </w:rPr>
        <w:t xml:space="preserve"> by limitations of data. </w:t>
      </w:r>
      <w:r>
        <w:rPr>
          <w:rFonts w:ascii="Arial" w:eastAsia="Times New Roman" w:hAnsi="Arial" w:cs="Arial"/>
          <w:sz w:val="24"/>
          <w:szCs w:val="24"/>
          <w:lang w:eastAsia="en-GB"/>
        </w:rPr>
        <w:t xml:space="preserve">Panel </w:t>
      </w:r>
      <w:r w:rsidRPr="00305568">
        <w:rPr>
          <w:rFonts w:ascii="Arial" w:eastAsia="Times New Roman" w:hAnsi="Arial" w:cs="Arial"/>
          <w:sz w:val="24"/>
          <w:szCs w:val="24"/>
          <w:lang w:eastAsia="en-GB"/>
        </w:rPr>
        <w:t xml:space="preserve">data </w:t>
      </w:r>
      <w:r>
        <w:rPr>
          <w:rFonts w:ascii="Arial" w:eastAsia="Times New Roman" w:hAnsi="Arial" w:cs="Arial"/>
          <w:sz w:val="24"/>
          <w:szCs w:val="24"/>
          <w:lang w:eastAsia="en-GB"/>
        </w:rPr>
        <w:t xml:space="preserve">analysis has not been able </w:t>
      </w:r>
      <w:r w:rsidRPr="00305568">
        <w:rPr>
          <w:rFonts w:ascii="Arial" w:eastAsia="Times New Roman" w:hAnsi="Arial" w:cs="Arial"/>
          <w:sz w:val="24"/>
          <w:szCs w:val="24"/>
          <w:lang w:eastAsia="en-GB"/>
        </w:rPr>
        <w:t>to test the role of factors identified to be important in qualitative studies (</w:t>
      </w:r>
      <w:proofErr w:type="gramStart"/>
      <w:r w:rsidRPr="00305568">
        <w:rPr>
          <w:rFonts w:ascii="Arial" w:eastAsia="Times New Roman" w:hAnsi="Arial" w:cs="Arial"/>
          <w:sz w:val="24"/>
          <w:szCs w:val="24"/>
          <w:lang w:eastAsia="en-GB"/>
        </w:rPr>
        <w:t>e.g.</w:t>
      </w:r>
      <w:proofErr w:type="gramEnd"/>
      <w:r w:rsidRPr="00305568">
        <w:rPr>
          <w:rFonts w:ascii="Arial" w:eastAsia="Times New Roman" w:hAnsi="Arial" w:cs="Arial"/>
          <w:sz w:val="24"/>
          <w:szCs w:val="24"/>
          <w:lang w:eastAsia="en-GB"/>
        </w:rPr>
        <w:t xml:space="preserve"> early life experience) or examine </w:t>
      </w:r>
      <w:r>
        <w:rPr>
          <w:rFonts w:ascii="Arial" w:eastAsia="Times New Roman" w:hAnsi="Arial" w:cs="Arial"/>
          <w:sz w:val="24"/>
          <w:szCs w:val="24"/>
          <w:lang w:eastAsia="en-GB"/>
        </w:rPr>
        <w:t xml:space="preserve">theoretical </w:t>
      </w:r>
      <w:r w:rsidRPr="00305568">
        <w:rPr>
          <w:rFonts w:ascii="Arial" w:eastAsia="Times New Roman" w:hAnsi="Arial" w:cs="Arial"/>
          <w:sz w:val="24"/>
          <w:szCs w:val="24"/>
          <w:lang w:eastAsia="en-GB"/>
        </w:rPr>
        <w:t xml:space="preserve">processes </w:t>
      </w:r>
      <w:r>
        <w:rPr>
          <w:rFonts w:ascii="Arial" w:eastAsia="Times New Roman" w:hAnsi="Arial" w:cs="Arial"/>
          <w:sz w:val="24"/>
          <w:szCs w:val="24"/>
          <w:lang w:eastAsia="en-GB"/>
        </w:rPr>
        <w:t>suggested by</w:t>
      </w:r>
      <w:r w:rsidRPr="00305568">
        <w:rPr>
          <w:rFonts w:ascii="Arial" w:eastAsia="Times New Roman" w:hAnsi="Arial" w:cs="Arial"/>
          <w:sz w:val="24"/>
          <w:szCs w:val="24"/>
          <w:lang w:eastAsia="en-GB"/>
        </w:rPr>
        <w:t xml:space="preserve"> qualitative studies (e.g. time dependencies). </w:t>
      </w:r>
      <w:r w:rsidR="00D32EC3" w:rsidRPr="00D32EC3">
        <w:rPr>
          <w:rFonts w:ascii="Arial" w:eastAsia="Times New Roman" w:hAnsi="Arial" w:cs="Arial"/>
          <w:sz w:val="24"/>
          <w:szCs w:val="24"/>
          <w:lang w:eastAsia="en-GB"/>
        </w:rPr>
        <w:t xml:space="preserve">More input is needed from researchers into the data collected from panel studies if it is to be useful for testing theoretical propositions of how personal mobility changes over time. For example, initiatives should be made to capture early life experiences and subjective considerations in panel studies so that their role can be examined. </w:t>
      </w:r>
      <w:r>
        <w:rPr>
          <w:rFonts w:ascii="Arial" w:eastAsia="Times New Roman" w:hAnsi="Arial" w:cs="Arial"/>
          <w:sz w:val="24"/>
          <w:szCs w:val="24"/>
          <w:lang w:eastAsia="en-GB"/>
        </w:rPr>
        <w:t xml:space="preserve">Biographical interviews have been conducted with selective participants (those more easily recruited to a university research project) and this may be narrowing </w:t>
      </w:r>
      <w:r w:rsidRPr="00305568">
        <w:rPr>
          <w:rFonts w:ascii="Arial" w:eastAsia="Times New Roman" w:hAnsi="Arial" w:cs="Arial"/>
          <w:sz w:val="24"/>
          <w:szCs w:val="24"/>
          <w:lang w:eastAsia="en-GB"/>
        </w:rPr>
        <w:t xml:space="preserve">ideas/concepts generated.    </w:t>
      </w:r>
    </w:p>
    <w:p w14:paraId="6E0A53C2" w14:textId="1D3C1F9B" w:rsidR="007C61BE" w:rsidRDefault="007C61BE" w:rsidP="00305568">
      <w:pPr>
        <w:rPr>
          <w:rFonts w:ascii="Arial" w:eastAsia="Times New Roman" w:hAnsi="Arial" w:cs="Arial"/>
          <w:sz w:val="24"/>
          <w:szCs w:val="24"/>
          <w:lang w:eastAsia="en-GB"/>
        </w:rPr>
      </w:pPr>
    </w:p>
    <w:p w14:paraId="0C7C372E" w14:textId="17E34B3A" w:rsidR="00754751" w:rsidRDefault="00FE07D5" w:rsidP="00D724D6">
      <w:pPr>
        <w:rPr>
          <w:rFonts w:ascii="Arial" w:eastAsia="Times New Roman" w:hAnsi="Arial" w:cs="Arial"/>
          <w:sz w:val="24"/>
          <w:szCs w:val="24"/>
          <w:lang w:eastAsia="en-GB"/>
        </w:rPr>
      </w:pPr>
      <w:r>
        <w:rPr>
          <w:rFonts w:ascii="Arial" w:eastAsia="Times New Roman" w:hAnsi="Arial" w:cs="Arial"/>
          <w:sz w:val="24"/>
          <w:szCs w:val="24"/>
          <w:lang w:eastAsia="en-GB"/>
        </w:rPr>
        <w:t>To conclude</w:t>
      </w:r>
      <w:r w:rsidR="00AA5FE2">
        <w:rPr>
          <w:rFonts w:ascii="Arial" w:eastAsia="Times New Roman" w:hAnsi="Arial" w:cs="Arial"/>
          <w:sz w:val="24"/>
          <w:szCs w:val="24"/>
          <w:lang w:eastAsia="en-GB"/>
        </w:rPr>
        <w:t xml:space="preserve">, a systematic approach has not been taken </w:t>
      </w:r>
      <w:r>
        <w:rPr>
          <w:rFonts w:ascii="Arial" w:eastAsia="Times New Roman" w:hAnsi="Arial" w:cs="Arial"/>
          <w:sz w:val="24"/>
          <w:szCs w:val="24"/>
          <w:lang w:eastAsia="en-GB"/>
        </w:rPr>
        <w:t xml:space="preserve">up to this point </w:t>
      </w:r>
      <w:r w:rsidR="000005B6">
        <w:rPr>
          <w:rFonts w:ascii="Arial" w:eastAsia="Times New Roman" w:hAnsi="Arial" w:cs="Arial"/>
          <w:sz w:val="24"/>
          <w:szCs w:val="24"/>
          <w:lang w:eastAsia="en-GB"/>
        </w:rPr>
        <w:t>in</w:t>
      </w:r>
      <w:r w:rsidR="00AA5FE2">
        <w:rPr>
          <w:rFonts w:ascii="Arial" w:eastAsia="Times New Roman" w:hAnsi="Arial" w:cs="Arial"/>
          <w:sz w:val="24"/>
          <w:szCs w:val="24"/>
          <w:lang w:eastAsia="en-GB"/>
        </w:rPr>
        <w:t xml:space="preserve"> combin</w:t>
      </w:r>
      <w:r w:rsidR="000005B6">
        <w:rPr>
          <w:rFonts w:ascii="Arial" w:eastAsia="Times New Roman" w:hAnsi="Arial" w:cs="Arial"/>
          <w:sz w:val="24"/>
          <w:szCs w:val="24"/>
          <w:lang w:eastAsia="en-GB"/>
        </w:rPr>
        <w:t>ing</w:t>
      </w:r>
      <w:r w:rsidR="00AA5FE2">
        <w:rPr>
          <w:rFonts w:ascii="Arial" w:eastAsia="Times New Roman" w:hAnsi="Arial" w:cs="Arial"/>
          <w:sz w:val="24"/>
          <w:szCs w:val="24"/>
          <w:lang w:eastAsia="en-GB"/>
        </w:rPr>
        <w:t xml:space="preserve"> </w:t>
      </w:r>
      <w:r w:rsidR="000005B6">
        <w:rPr>
          <w:rFonts w:ascii="Arial" w:eastAsia="Times New Roman" w:hAnsi="Arial" w:cs="Arial"/>
          <w:sz w:val="24"/>
          <w:szCs w:val="24"/>
          <w:lang w:eastAsia="en-GB"/>
        </w:rPr>
        <w:t>research enquiry</w:t>
      </w:r>
      <w:r w:rsidR="00AA5FE2">
        <w:rPr>
          <w:rFonts w:ascii="Arial" w:eastAsia="Times New Roman" w:hAnsi="Arial" w:cs="Arial"/>
          <w:sz w:val="24"/>
          <w:szCs w:val="24"/>
          <w:lang w:eastAsia="en-GB"/>
        </w:rPr>
        <w:t xml:space="preserve"> </w:t>
      </w:r>
      <w:r w:rsidR="000005B6">
        <w:rPr>
          <w:rFonts w:ascii="Arial" w:eastAsia="Times New Roman" w:hAnsi="Arial" w:cs="Arial"/>
          <w:sz w:val="24"/>
          <w:szCs w:val="24"/>
          <w:lang w:eastAsia="en-GB"/>
        </w:rPr>
        <w:t xml:space="preserve">based on </w:t>
      </w:r>
      <w:r w:rsidR="00AA5FE2">
        <w:rPr>
          <w:rFonts w:ascii="Arial" w:eastAsia="Times New Roman" w:hAnsi="Arial" w:cs="Arial"/>
          <w:sz w:val="24"/>
          <w:szCs w:val="24"/>
          <w:lang w:eastAsia="en-GB"/>
        </w:rPr>
        <w:t xml:space="preserve">panel data with </w:t>
      </w:r>
      <w:r w:rsidR="000005B6">
        <w:rPr>
          <w:rFonts w:ascii="Arial" w:eastAsia="Times New Roman" w:hAnsi="Arial" w:cs="Arial"/>
          <w:sz w:val="24"/>
          <w:szCs w:val="24"/>
          <w:lang w:eastAsia="en-GB"/>
        </w:rPr>
        <w:t xml:space="preserve">enquiry based on </w:t>
      </w:r>
      <w:r w:rsidR="00AA5FE2">
        <w:rPr>
          <w:rFonts w:ascii="Arial" w:eastAsia="Times New Roman" w:hAnsi="Arial" w:cs="Arial"/>
          <w:sz w:val="24"/>
          <w:szCs w:val="24"/>
          <w:lang w:eastAsia="en-GB"/>
        </w:rPr>
        <w:t>biographical interviews</w:t>
      </w:r>
      <w:r w:rsidR="00754751">
        <w:rPr>
          <w:rFonts w:ascii="Arial" w:eastAsia="Times New Roman" w:hAnsi="Arial" w:cs="Arial"/>
          <w:sz w:val="24"/>
          <w:szCs w:val="24"/>
          <w:lang w:eastAsia="en-GB"/>
        </w:rPr>
        <w:t xml:space="preserve">. While knowledge has accumulated without this, we recommend researchers engage in considering the epistemological, methodological and analytical issues involved in combining the two forms of enquiry, as there is the prospect of </w:t>
      </w:r>
      <w:r w:rsidR="002B5039">
        <w:rPr>
          <w:rFonts w:ascii="Arial" w:eastAsia="Times New Roman" w:hAnsi="Arial" w:cs="Arial"/>
          <w:sz w:val="24"/>
          <w:szCs w:val="24"/>
          <w:lang w:eastAsia="en-GB"/>
        </w:rPr>
        <w:t xml:space="preserve">making </w:t>
      </w:r>
      <w:r w:rsidR="00754751">
        <w:rPr>
          <w:rFonts w:ascii="Arial" w:eastAsia="Times New Roman" w:hAnsi="Arial" w:cs="Arial"/>
          <w:sz w:val="24"/>
          <w:szCs w:val="24"/>
          <w:lang w:eastAsia="en-GB"/>
        </w:rPr>
        <w:t>major strides in the understanding of personal mobility over the life course.</w:t>
      </w:r>
    </w:p>
    <w:p w14:paraId="145D9D9B" w14:textId="77777777" w:rsidR="00754751" w:rsidRDefault="00754751" w:rsidP="00D724D6">
      <w:pPr>
        <w:rPr>
          <w:rFonts w:ascii="Arial" w:eastAsia="Times New Roman" w:hAnsi="Arial" w:cs="Arial"/>
          <w:sz w:val="24"/>
          <w:szCs w:val="24"/>
          <w:lang w:eastAsia="en-GB"/>
        </w:rPr>
      </w:pPr>
    </w:p>
    <w:p w14:paraId="6673F822" w14:textId="77777777" w:rsidR="007E503E" w:rsidRPr="007E503E" w:rsidRDefault="007E503E" w:rsidP="007E503E">
      <w:pPr>
        <w:rPr>
          <w:rFonts w:ascii="Arial" w:eastAsia="Times New Roman" w:hAnsi="Arial" w:cs="Arial"/>
          <w:sz w:val="24"/>
          <w:szCs w:val="24"/>
          <w:lang w:eastAsia="en-GB"/>
        </w:rPr>
      </w:pPr>
      <w:r>
        <w:rPr>
          <w:rFonts w:ascii="Arial" w:eastAsia="Times New Roman" w:hAnsi="Arial" w:cs="Arial"/>
          <w:b/>
          <w:sz w:val="24"/>
          <w:szCs w:val="24"/>
          <w:lang w:eastAsia="en-GB"/>
        </w:rPr>
        <w:t>Acknowledgements</w:t>
      </w:r>
    </w:p>
    <w:p w14:paraId="0A030C5E" w14:textId="77777777" w:rsidR="007E503E" w:rsidRPr="007E503E" w:rsidRDefault="007E503E" w:rsidP="007E503E">
      <w:pPr>
        <w:rPr>
          <w:rFonts w:ascii="Arial" w:eastAsia="Times New Roman" w:hAnsi="Arial" w:cs="Arial"/>
          <w:sz w:val="24"/>
          <w:szCs w:val="24"/>
          <w:lang w:eastAsia="en-GB"/>
        </w:rPr>
      </w:pPr>
    </w:p>
    <w:p w14:paraId="31FE27B9" w14:textId="77777777" w:rsidR="007E503E" w:rsidRDefault="00305568" w:rsidP="007E503E">
      <w:pPr>
        <w:rPr>
          <w:rFonts w:ascii="Arial" w:eastAsia="Times New Roman" w:hAnsi="Arial" w:cs="Arial"/>
          <w:sz w:val="24"/>
          <w:szCs w:val="24"/>
          <w:lang w:eastAsia="en-GB"/>
        </w:rPr>
      </w:pPr>
      <w:r w:rsidRPr="00305568">
        <w:rPr>
          <w:rFonts w:ascii="Arial" w:eastAsia="Times New Roman" w:hAnsi="Arial" w:cs="Arial"/>
          <w:sz w:val="24"/>
          <w:szCs w:val="24"/>
          <w:lang w:eastAsia="en-GB"/>
        </w:rPr>
        <w:t xml:space="preserve">Kiron Chatterjee </w:t>
      </w:r>
      <w:r>
        <w:rPr>
          <w:rFonts w:ascii="Arial" w:eastAsia="Times New Roman" w:hAnsi="Arial" w:cs="Arial"/>
          <w:sz w:val="24"/>
          <w:szCs w:val="24"/>
          <w:lang w:eastAsia="en-GB"/>
        </w:rPr>
        <w:t>and</w:t>
      </w:r>
      <w:r w:rsidRPr="00305568">
        <w:rPr>
          <w:rFonts w:ascii="Arial" w:eastAsia="Times New Roman" w:hAnsi="Arial" w:cs="Arial"/>
          <w:sz w:val="24"/>
          <w:szCs w:val="24"/>
          <w:lang w:eastAsia="en-GB"/>
        </w:rPr>
        <w:t xml:space="preserve"> Ben Clark give thanks to colleagues</w:t>
      </w:r>
      <w:r>
        <w:rPr>
          <w:rFonts w:ascii="Arial" w:eastAsia="Times New Roman" w:hAnsi="Arial" w:cs="Arial"/>
          <w:sz w:val="24"/>
          <w:szCs w:val="24"/>
          <w:lang w:eastAsia="en-GB"/>
        </w:rPr>
        <w:t xml:space="preserve"> (former and current) in the Centre for Transport &amp; Society at UWE Bristol with whom they have worked on the studies mentioned in this chapter</w:t>
      </w:r>
      <w:r w:rsidRPr="00305568">
        <w:rPr>
          <w:rFonts w:ascii="Arial" w:eastAsia="Times New Roman" w:hAnsi="Arial" w:cs="Arial"/>
          <w:sz w:val="24"/>
          <w:szCs w:val="24"/>
          <w:lang w:eastAsia="en-GB"/>
        </w:rPr>
        <w:t>.</w:t>
      </w:r>
    </w:p>
    <w:p w14:paraId="7E46B92C" w14:textId="77777777" w:rsidR="00305568" w:rsidRDefault="00305568" w:rsidP="007E503E">
      <w:pPr>
        <w:rPr>
          <w:rFonts w:ascii="Arial" w:eastAsia="Times New Roman" w:hAnsi="Arial" w:cs="Arial"/>
          <w:sz w:val="24"/>
          <w:szCs w:val="24"/>
          <w:lang w:eastAsia="en-GB"/>
        </w:rPr>
      </w:pPr>
    </w:p>
    <w:p w14:paraId="7A3ACC6F" w14:textId="77777777" w:rsidR="007E503E" w:rsidRPr="007E503E" w:rsidRDefault="007E503E" w:rsidP="007E503E">
      <w:pPr>
        <w:rPr>
          <w:rFonts w:ascii="Arial" w:eastAsia="Times New Roman" w:hAnsi="Arial" w:cs="Arial"/>
          <w:sz w:val="24"/>
          <w:szCs w:val="24"/>
          <w:lang w:eastAsia="en-GB"/>
        </w:rPr>
      </w:pPr>
      <w:r>
        <w:rPr>
          <w:rFonts w:ascii="Arial" w:eastAsia="Times New Roman" w:hAnsi="Arial" w:cs="Arial"/>
          <w:b/>
          <w:sz w:val="24"/>
          <w:szCs w:val="24"/>
          <w:lang w:eastAsia="en-GB"/>
        </w:rPr>
        <w:t>References</w:t>
      </w:r>
    </w:p>
    <w:p w14:paraId="3CC1BD7A" w14:textId="77777777" w:rsidR="007E503E" w:rsidRPr="007E503E" w:rsidRDefault="007E503E" w:rsidP="007E503E">
      <w:pPr>
        <w:rPr>
          <w:rFonts w:ascii="Arial" w:eastAsia="Times New Roman" w:hAnsi="Arial" w:cs="Arial"/>
          <w:sz w:val="24"/>
          <w:szCs w:val="24"/>
          <w:lang w:eastAsia="en-GB"/>
        </w:rPr>
      </w:pPr>
    </w:p>
    <w:p w14:paraId="6F8ED499" w14:textId="4075E32E" w:rsidR="003E680D" w:rsidRDefault="003E680D" w:rsidP="003E680D">
      <w:pPr>
        <w:rPr>
          <w:rFonts w:ascii="Arial" w:eastAsia="Times New Roman" w:hAnsi="Arial" w:cs="Arial"/>
          <w:sz w:val="24"/>
          <w:szCs w:val="24"/>
          <w:lang w:eastAsia="en-GB"/>
        </w:rPr>
      </w:pPr>
      <w:r w:rsidRPr="003E680D">
        <w:rPr>
          <w:rFonts w:ascii="Arial" w:eastAsia="Times New Roman" w:hAnsi="Arial" w:cs="Arial"/>
          <w:sz w:val="24"/>
          <w:szCs w:val="24"/>
          <w:lang w:eastAsia="en-GB"/>
        </w:rPr>
        <w:t>Beal, C.C. (2013) Keeping the story together: a holistic approach to narrative analysis. Journal of Research in Nursing.  18(8), 692–704.</w:t>
      </w:r>
    </w:p>
    <w:p w14:paraId="557EE545" w14:textId="77777777" w:rsidR="003E680D" w:rsidRPr="003E680D" w:rsidRDefault="003E680D" w:rsidP="003E680D">
      <w:pPr>
        <w:rPr>
          <w:rFonts w:ascii="Arial" w:eastAsia="Times New Roman" w:hAnsi="Arial" w:cs="Arial"/>
          <w:sz w:val="24"/>
          <w:szCs w:val="24"/>
          <w:lang w:eastAsia="en-GB"/>
        </w:rPr>
      </w:pPr>
    </w:p>
    <w:p w14:paraId="3C6FAAAA" w14:textId="05992FB6" w:rsidR="003E680D" w:rsidRDefault="003E680D" w:rsidP="003E680D">
      <w:pPr>
        <w:rPr>
          <w:rFonts w:ascii="Arial" w:eastAsia="Times New Roman" w:hAnsi="Arial" w:cs="Arial"/>
          <w:sz w:val="24"/>
          <w:szCs w:val="24"/>
          <w:lang w:eastAsia="en-GB"/>
        </w:rPr>
      </w:pPr>
      <w:r w:rsidRPr="003E680D">
        <w:rPr>
          <w:rFonts w:ascii="Arial" w:eastAsia="Times New Roman" w:hAnsi="Arial" w:cs="Arial"/>
          <w:sz w:val="24"/>
          <w:szCs w:val="24"/>
          <w:lang w:eastAsia="en-GB"/>
        </w:rPr>
        <w:t>Braun, V. and Clarke, V. (2006) Using thematic analysis in psychology. Qualitative Research in Psychology. 3, 77-101.</w:t>
      </w:r>
    </w:p>
    <w:p w14:paraId="22F3228B" w14:textId="77777777" w:rsidR="003E680D" w:rsidRPr="003E680D" w:rsidRDefault="003E680D" w:rsidP="003E680D">
      <w:pPr>
        <w:rPr>
          <w:rFonts w:ascii="Arial" w:eastAsia="Times New Roman" w:hAnsi="Arial" w:cs="Arial"/>
          <w:sz w:val="24"/>
          <w:szCs w:val="24"/>
          <w:lang w:eastAsia="en-GB"/>
        </w:rPr>
      </w:pPr>
    </w:p>
    <w:p w14:paraId="6480F1EE" w14:textId="77777777" w:rsidR="003E680D" w:rsidRDefault="003E680D" w:rsidP="003E680D">
      <w:pPr>
        <w:rPr>
          <w:rFonts w:ascii="Arial" w:eastAsia="Times New Roman" w:hAnsi="Arial" w:cs="Arial"/>
          <w:sz w:val="24"/>
          <w:szCs w:val="24"/>
          <w:lang w:eastAsia="en-GB"/>
        </w:rPr>
      </w:pPr>
      <w:r w:rsidRPr="003E680D">
        <w:rPr>
          <w:rFonts w:ascii="Arial" w:eastAsia="Times New Roman" w:hAnsi="Arial" w:cs="Arial"/>
          <w:sz w:val="24"/>
          <w:szCs w:val="24"/>
          <w:lang w:eastAsia="en-GB"/>
        </w:rPr>
        <w:lastRenderedPageBreak/>
        <w:t xml:space="preserve">Chatterjee, K., Andrews, G., </w:t>
      </w:r>
      <w:proofErr w:type="spellStart"/>
      <w:r w:rsidRPr="003E680D">
        <w:rPr>
          <w:rFonts w:ascii="Arial" w:eastAsia="Times New Roman" w:hAnsi="Arial" w:cs="Arial"/>
          <w:sz w:val="24"/>
          <w:szCs w:val="24"/>
          <w:lang w:eastAsia="en-GB"/>
        </w:rPr>
        <w:t>Micci</w:t>
      </w:r>
      <w:proofErr w:type="spellEnd"/>
      <w:r w:rsidRPr="003E680D">
        <w:rPr>
          <w:rFonts w:ascii="Arial" w:eastAsia="Times New Roman" w:hAnsi="Arial" w:cs="Arial"/>
          <w:sz w:val="24"/>
          <w:szCs w:val="24"/>
          <w:lang w:eastAsia="en-GB"/>
        </w:rPr>
        <w:t>, M. and Parkhurst, G. (2013). Qualitative insights on the travel behaviour effects of joining a carshare. Transportation Research Record, 2359, 76-84.</w:t>
      </w:r>
    </w:p>
    <w:p w14:paraId="41CE2395" w14:textId="77777777" w:rsidR="003E680D" w:rsidRPr="003E680D" w:rsidRDefault="003E680D" w:rsidP="003E680D">
      <w:pPr>
        <w:rPr>
          <w:rFonts w:ascii="Arial" w:eastAsia="Times New Roman" w:hAnsi="Arial" w:cs="Arial"/>
          <w:sz w:val="24"/>
          <w:szCs w:val="24"/>
          <w:lang w:eastAsia="en-GB"/>
        </w:rPr>
      </w:pPr>
    </w:p>
    <w:p w14:paraId="1C37E917" w14:textId="77777777" w:rsidR="003E680D" w:rsidRDefault="003E680D" w:rsidP="003E680D">
      <w:pPr>
        <w:rPr>
          <w:rFonts w:ascii="Arial" w:eastAsia="Times New Roman" w:hAnsi="Arial" w:cs="Arial"/>
          <w:sz w:val="24"/>
          <w:szCs w:val="24"/>
          <w:lang w:eastAsia="en-GB"/>
        </w:rPr>
      </w:pPr>
      <w:r w:rsidRPr="003E680D">
        <w:rPr>
          <w:rFonts w:ascii="Arial" w:eastAsia="Times New Roman" w:hAnsi="Arial" w:cs="Arial"/>
          <w:sz w:val="24"/>
          <w:szCs w:val="24"/>
          <w:lang w:eastAsia="en-GB"/>
        </w:rPr>
        <w:t>Chatterjee, K. and Scheiner, J. (2015) Understanding changing travel behaviour over the life course: Contributions from biographical research. Resource paper presented at the 14th International Conference on Travel Behaviour Research, Windsor, UK, July 19-23.</w:t>
      </w:r>
    </w:p>
    <w:p w14:paraId="27F5E8A8" w14:textId="77777777" w:rsidR="003E680D" w:rsidRPr="003E680D" w:rsidRDefault="003E680D" w:rsidP="003E680D">
      <w:pPr>
        <w:rPr>
          <w:rFonts w:ascii="Arial" w:eastAsia="Times New Roman" w:hAnsi="Arial" w:cs="Arial"/>
          <w:sz w:val="24"/>
          <w:szCs w:val="24"/>
          <w:lang w:eastAsia="en-GB"/>
        </w:rPr>
      </w:pPr>
    </w:p>
    <w:p w14:paraId="1FEB2B95" w14:textId="77777777" w:rsidR="003E680D" w:rsidRDefault="003E680D" w:rsidP="003E680D">
      <w:pPr>
        <w:rPr>
          <w:rFonts w:ascii="Arial" w:eastAsia="Times New Roman" w:hAnsi="Arial" w:cs="Arial"/>
          <w:sz w:val="24"/>
          <w:szCs w:val="24"/>
          <w:lang w:eastAsia="en-GB"/>
        </w:rPr>
      </w:pPr>
      <w:r w:rsidRPr="003E680D">
        <w:rPr>
          <w:rFonts w:ascii="Arial" w:eastAsia="Times New Roman" w:hAnsi="Arial" w:cs="Arial"/>
          <w:sz w:val="24"/>
          <w:szCs w:val="24"/>
          <w:lang w:eastAsia="en-GB"/>
        </w:rPr>
        <w:t xml:space="preserve">Clark, B. (2012) Understanding how and why household car ownership changes over time. PhD. University of the West of England, Bristol. </w:t>
      </w:r>
    </w:p>
    <w:p w14:paraId="1BF3AF99" w14:textId="77777777" w:rsidR="003E680D" w:rsidRPr="003E680D" w:rsidRDefault="003E680D" w:rsidP="003E680D">
      <w:pPr>
        <w:rPr>
          <w:rFonts w:ascii="Arial" w:eastAsia="Times New Roman" w:hAnsi="Arial" w:cs="Arial"/>
          <w:sz w:val="24"/>
          <w:szCs w:val="24"/>
          <w:lang w:eastAsia="en-GB"/>
        </w:rPr>
      </w:pPr>
    </w:p>
    <w:p w14:paraId="6EA44A75" w14:textId="77777777" w:rsidR="003E680D" w:rsidRDefault="003E680D" w:rsidP="003E680D">
      <w:pPr>
        <w:rPr>
          <w:rFonts w:ascii="Arial" w:eastAsia="Times New Roman" w:hAnsi="Arial" w:cs="Arial"/>
          <w:sz w:val="24"/>
          <w:szCs w:val="24"/>
          <w:lang w:eastAsia="en-GB"/>
        </w:rPr>
      </w:pPr>
      <w:r w:rsidRPr="003E680D">
        <w:rPr>
          <w:rFonts w:ascii="Arial" w:eastAsia="Times New Roman" w:hAnsi="Arial" w:cs="Arial"/>
          <w:sz w:val="24"/>
          <w:szCs w:val="24"/>
          <w:lang w:eastAsia="en-GB"/>
        </w:rPr>
        <w:t>Clark, B., Lyons, G. &amp; Chatterjee, K. (2016a). Understanding the process that gives rise to household car ownership level changes. Journal of Transport Geography, 55, 110-120.</w:t>
      </w:r>
    </w:p>
    <w:p w14:paraId="2FC96E74" w14:textId="77777777" w:rsidR="003E680D" w:rsidRPr="003E680D" w:rsidRDefault="003E680D" w:rsidP="003E680D">
      <w:pPr>
        <w:rPr>
          <w:rFonts w:ascii="Arial" w:eastAsia="Times New Roman" w:hAnsi="Arial" w:cs="Arial"/>
          <w:sz w:val="24"/>
          <w:szCs w:val="24"/>
          <w:lang w:eastAsia="en-GB"/>
        </w:rPr>
      </w:pPr>
    </w:p>
    <w:p w14:paraId="5D9F2D08" w14:textId="77777777" w:rsidR="003E680D" w:rsidRDefault="003E680D" w:rsidP="003E680D">
      <w:pPr>
        <w:rPr>
          <w:rFonts w:ascii="Arial" w:eastAsia="Times New Roman" w:hAnsi="Arial" w:cs="Arial"/>
          <w:sz w:val="24"/>
          <w:szCs w:val="24"/>
          <w:lang w:eastAsia="en-GB"/>
        </w:rPr>
      </w:pPr>
      <w:r w:rsidRPr="003E680D">
        <w:rPr>
          <w:rFonts w:ascii="Arial" w:eastAsia="Times New Roman" w:hAnsi="Arial" w:cs="Arial"/>
          <w:sz w:val="24"/>
          <w:szCs w:val="24"/>
          <w:lang w:eastAsia="en-GB"/>
        </w:rPr>
        <w:t>Clark, B., Chatterjee, K. &amp; Melia, S. (2016b). Changes in level of household car ownership: the role of life events and spatial context. Transportation, 43, 565-599.</w:t>
      </w:r>
    </w:p>
    <w:p w14:paraId="3E8F8464" w14:textId="77777777" w:rsidR="003E680D" w:rsidRPr="003E680D" w:rsidRDefault="003E680D" w:rsidP="003E680D">
      <w:pPr>
        <w:rPr>
          <w:rFonts w:ascii="Arial" w:eastAsia="Times New Roman" w:hAnsi="Arial" w:cs="Arial"/>
          <w:sz w:val="24"/>
          <w:szCs w:val="24"/>
          <w:lang w:eastAsia="en-GB"/>
        </w:rPr>
      </w:pPr>
    </w:p>
    <w:p w14:paraId="092787FA" w14:textId="60C7FDFB" w:rsidR="0048443A" w:rsidRPr="0048443A" w:rsidRDefault="0048443A" w:rsidP="0048443A">
      <w:pPr>
        <w:rPr>
          <w:rFonts w:ascii="Arial" w:eastAsia="Times New Roman" w:hAnsi="Arial" w:cs="Arial"/>
          <w:sz w:val="24"/>
          <w:szCs w:val="24"/>
          <w:lang w:eastAsia="en-GB"/>
        </w:rPr>
      </w:pPr>
      <w:r w:rsidRPr="0048443A">
        <w:rPr>
          <w:rFonts w:ascii="Arial" w:eastAsia="Times New Roman" w:hAnsi="Arial" w:cs="Arial"/>
          <w:sz w:val="24"/>
          <w:szCs w:val="24"/>
          <w:lang w:eastAsia="en-GB"/>
        </w:rPr>
        <w:t>Clark, B., Chatterjee, K. and Melia, S., (2016c). Changes to commute mode: The role of life events, spatial context and environmental attitude. Transportation Research Part A: Policy and Practice, 89, 89-105.</w:t>
      </w:r>
    </w:p>
    <w:p w14:paraId="4C983931" w14:textId="77777777" w:rsidR="0048443A" w:rsidRPr="0048443A" w:rsidRDefault="0048443A" w:rsidP="0048443A">
      <w:pPr>
        <w:rPr>
          <w:rFonts w:ascii="Arial" w:eastAsia="Times New Roman" w:hAnsi="Arial" w:cs="Arial"/>
          <w:sz w:val="24"/>
          <w:szCs w:val="24"/>
          <w:lang w:eastAsia="en-GB"/>
        </w:rPr>
      </w:pPr>
    </w:p>
    <w:p w14:paraId="06D6EF8F" w14:textId="77777777" w:rsidR="0048443A" w:rsidRPr="0048443A" w:rsidRDefault="0048443A" w:rsidP="0048443A">
      <w:pPr>
        <w:rPr>
          <w:rFonts w:ascii="Arial" w:eastAsia="Times New Roman" w:hAnsi="Arial" w:cs="Arial"/>
          <w:sz w:val="24"/>
          <w:szCs w:val="24"/>
          <w:lang w:eastAsia="en-GB"/>
        </w:rPr>
      </w:pPr>
      <w:proofErr w:type="spellStart"/>
      <w:r w:rsidRPr="0048443A">
        <w:rPr>
          <w:rFonts w:ascii="Arial" w:eastAsia="Times New Roman" w:hAnsi="Arial" w:cs="Arial"/>
          <w:sz w:val="24"/>
          <w:szCs w:val="24"/>
          <w:lang w:eastAsia="en-GB"/>
        </w:rPr>
        <w:t>Dargay</w:t>
      </w:r>
      <w:proofErr w:type="spellEnd"/>
      <w:r w:rsidRPr="0048443A">
        <w:rPr>
          <w:rFonts w:ascii="Arial" w:eastAsia="Times New Roman" w:hAnsi="Arial" w:cs="Arial"/>
          <w:sz w:val="24"/>
          <w:szCs w:val="24"/>
          <w:lang w:eastAsia="en-GB"/>
        </w:rPr>
        <w:t xml:space="preserve">, J. and </w:t>
      </w:r>
      <w:proofErr w:type="spellStart"/>
      <w:r w:rsidRPr="0048443A">
        <w:rPr>
          <w:rFonts w:ascii="Arial" w:eastAsia="Times New Roman" w:hAnsi="Arial" w:cs="Arial"/>
          <w:sz w:val="24"/>
          <w:szCs w:val="24"/>
          <w:lang w:eastAsia="en-GB"/>
        </w:rPr>
        <w:t>Vythoulkas</w:t>
      </w:r>
      <w:proofErr w:type="spellEnd"/>
      <w:r w:rsidRPr="0048443A">
        <w:rPr>
          <w:rFonts w:ascii="Arial" w:eastAsia="Times New Roman" w:hAnsi="Arial" w:cs="Arial"/>
          <w:sz w:val="24"/>
          <w:szCs w:val="24"/>
          <w:lang w:eastAsia="en-GB"/>
        </w:rPr>
        <w:t>, P. (1999) Estimation of a dynamic car ownership model: A pseudo-panel approach. Journal of Transport Economics and Policy, 33 (3), 287-302.</w:t>
      </w:r>
    </w:p>
    <w:p w14:paraId="7EB103DB" w14:textId="77777777" w:rsidR="0048443A" w:rsidRPr="0048443A" w:rsidRDefault="0048443A" w:rsidP="0048443A">
      <w:pPr>
        <w:rPr>
          <w:rFonts w:ascii="Arial" w:eastAsia="Times New Roman" w:hAnsi="Arial" w:cs="Arial"/>
          <w:sz w:val="24"/>
          <w:szCs w:val="24"/>
          <w:lang w:eastAsia="en-GB"/>
        </w:rPr>
      </w:pPr>
    </w:p>
    <w:p w14:paraId="22D6CD2B" w14:textId="51598FF5" w:rsidR="003E680D" w:rsidRDefault="003E680D" w:rsidP="003E680D">
      <w:pPr>
        <w:rPr>
          <w:rFonts w:ascii="Arial" w:eastAsia="Times New Roman" w:hAnsi="Arial" w:cs="Arial"/>
          <w:sz w:val="24"/>
          <w:szCs w:val="24"/>
          <w:lang w:eastAsia="en-GB"/>
        </w:rPr>
      </w:pPr>
      <w:proofErr w:type="spellStart"/>
      <w:r w:rsidRPr="003E680D">
        <w:rPr>
          <w:rFonts w:ascii="Arial" w:eastAsia="Times New Roman" w:hAnsi="Arial" w:cs="Arial"/>
          <w:sz w:val="24"/>
          <w:szCs w:val="24"/>
          <w:lang w:eastAsia="en-GB"/>
        </w:rPr>
        <w:t>Lanzendorf</w:t>
      </w:r>
      <w:proofErr w:type="spellEnd"/>
      <w:r w:rsidRPr="003E680D">
        <w:rPr>
          <w:rFonts w:ascii="Arial" w:eastAsia="Times New Roman" w:hAnsi="Arial" w:cs="Arial"/>
          <w:sz w:val="24"/>
          <w:szCs w:val="24"/>
          <w:lang w:eastAsia="en-GB"/>
        </w:rPr>
        <w:t>, M. (2003) Mobility biographies. A new perspective for understanding travel behaviour. Paper presented at the 10th International Conference on Travel Behaviour Research, Lucerne, Switzerland.</w:t>
      </w:r>
    </w:p>
    <w:p w14:paraId="2589A01F" w14:textId="77777777" w:rsidR="003E680D" w:rsidRPr="003E680D" w:rsidRDefault="003E680D" w:rsidP="003E680D">
      <w:pPr>
        <w:rPr>
          <w:rFonts w:ascii="Arial" w:eastAsia="Times New Roman" w:hAnsi="Arial" w:cs="Arial"/>
          <w:sz w:val="24"/>
          <w:szCs w:val="24"/>
          <w:lang w:eastAsia="en-GB"/>
        </w:rPr>
      </w:pPr>
    </w:p>
    <w:p w14:paraId="2BD09343" w14:textId="77777777" w:rsidR="003E680D" w:rsidRDefault="003E680D" w:rsidP="003E680D">
      <w:pPr>
        <w:rPr>
          <w:rFonts w:ascii="Arial" w:eastAsia="Times New Roman" w:hAnsi="Arial" w:cs="Arial"/>
          <w:sz w:val="24"/>
          <w:szCs w:val="24"/>
          <w:lang w:eastAsia="en-GB"/>
        </w:rPr>
      </w:pPr>
      <w:proofErr w:type="spellStart"/>
      <w:r w:rsidRPr="003E680D">
        <w:rPr>
          <w:rFonts w:ascii="Arial" w:eastAsia="Times New Roman" w:hAnsi="Arial" w:cs="Arial"/>
          <w:sz w:val="24"/>
          <w:szCs w:val="24"/>
          <w:lang w:eastAsia="en-GB"/>
        </w:rPr>
        <w:t>Lanzendorf</w:t>
      </w:r>
      <w:proofErr w:type="spellEnd"/>
      <w:r w:rsidRPr="003E680D">
        <w:rPr>
          <w:rFonts w:ascii="Arial" w:eastAsia="Times New Roman" w:hAnsi="Arial" w:cs="Arial"/>
          <w:sz w:val="24"/>
          <w:szCs w:val="24"/>
          <w:lang w:eastAsia="en-GB"/>
        </w:rPr>
        <w:t>, M. (2010). Key events and their effect on mobility biographies: The case of childbirth. International Journal of Sustainable Transportation, 4(5), 272-292.</w:t>
      </w:r>
    </w:p>
    <w:p w14:paraId="7BAE4E8C" w14:textId="77777777" w:rsidR="003E680D" w:rsidRPr="003E680D" w:rsidRDefault="003E680D" w:rsidP="003E680D">
      <w:pPr>
        <w:rPr>
          <w:rFonts w:ascii="Arial" w:eastAsia="Times New Roman" w:hAnsi="Arial" w:cs="Arial"/>
          <w:sz w:val="24"/>
          <w:szCs w:val="24"/>
          <w:lang w:eastAsia="en-GB"/>
        </w:rPr>
      </w:pPr>
    </w:p>
    <w:p w14:paraId="53B8AA74" w14:textId="73676E1B" w:rsidR="0048443A" w:rsidRPr="0048443A" w:rsidRDefault="0048443A" w:rsidP="0048443A">
      <w:pPr>
        <w:rPr>
          <w:rFonts w:ascii="Arial" w:eastAsia="Times New Roman" w:hAnsi="Arial" w:cs="Arial"/>
          <w:sz w:val="24"/>
          <w:szCs w:val="24"/>
          <w:lang w:eastAsia="en-GB"/>
        </w:rPr>
      </w:pPr>
      <w:proofErr w:type="spellStart"/>
      <w:r w:rsidRPr="0048443A">
        <w:rPr>
          <w:rFonts w:ascii="Arial" w:eastAsia="Times New Roman" w:hAnsi="Arial" w:cs="Arial"/>
          <w:sz w:val="24"/>
          <w:szCs w:val="24"/>
          <w:lang w:eastAsia="en-GB"/>
        </w:rPr>
        <w:t>Mokhtarian</w:t>
      </w:r>
      <w:proofErr w:type="spellEnd"/>
      <w:r w:rsidRPr="0048443A">
        <w:rPr>
          <w:rFonts w:ascii="Arial" w:eastAsia="Times New Roman" w:hAnsi="Arial" w:cs="Arial"/>
          <w:sz w:val="24"/>
          <w:szCs w:val="24"/>
          <w:lang w:eastAsia="en-GB"/>
        </w:rPr>
        <w:t>, P. and Cao, X. (2008) Examining the impacts of residential self-selection on travel behaviour: A focus on methodologies. Transportation Research Part B. 42 204-228.</w:t>
      </w:r>
    </w:p>
    <w:p w14:paraId="5732D23F" w14:textId="77777777" w:rsidR="0048443A" w:rsidRDefault="0048443A" w:rsidP="003E680D">
      <w:pPr>
        <w:rPr>
          <w:rFonts w:ascii="Arial" w:eastAsia="Times New Roman" w:hAnsi="Arial" w:cs="Arial"/>
          <w:sz w:val="24"/>
          <w:szCs w:val="24"/>
          <w:lang w:eastAsia="en-GB"/>
        </w:rPr>
      </w:pPr>
    </w:p>
    <w:p w14:paraId="1EA79C7F" w14:textId="318F0801" w:rsidR="003E680D" w:rsidRDefault="003E680D" w:rsidP="003E680D">
      <w:pPr>
        <w:rPr>
          <w:rFonts w:ascii="Arial" w:eastAsia="Times New Roman" w:hAnsi="Arial" w:cs="Arial"/>
          <w:sz w:val="24"/>
          <w:szCs w:val="24"/>
          <w:lang w:eastAsia="en-GB"/>
        </w:rPr>
      </w:pPr>
      <w:proofErr w:type="spellStart"/>
      <w:r w:rsidRPr="003E680D">
        <w:rPr>
          <w:rFonts w:ascii="Arial" w:eastAsia="Times New Roman" w:hAnsi="Arial" w:cs="Arial"/>
          <w:sz w:val="24"/>
          <w:szCs w:val="24"/>
          <w:lang w:eastAsia="en-GB"/>
        </w:rPr>
        <w:t>Müggenburg</w:t>
      </w:r>
      <w:proofErr w:type="spellEnd"/>
      <w:r w:rsidRPr="003E680D">
        <w:rPr>
          <w:rFonts w:ascii="Arial" w:eastAsia="Times New Roman" w:hAnsi="Arial" w:cs="Arial"/>
          <w:sz w:val="24"/>
          <w:szCs w:val="24"/>
          <w:lang w:eastAsia="en-GB"/>
        </w:rPr>
        <w:t>, H.; Busch-</w:t>
      </w:r>
      <w:proofErr w:type="spellStart"/>
      <w:r w:rsidRPr="003E680D">
        <w:rPr>
          <w:rFonts w:ascii="Arial" w:eastAsia="Times New Roman" w:hAnsi="Arial" w:cs="Arial"/>
          <w:sz w:val="24"/>
          <w:szCs w:val="24"/>
          <w:lang w:eastAsia="en-GB"/>
        </w:rPr>
        <w:t>Geertsema</w:t>
      </w:r>
      <w:proofErr w:type="spellEnd"/>
      <w:r w:rsidRPr="003E680D">
        <w:rPr>
          <w:rFonts w:ascii="Arial" w:eastAsia="Times New Roman" w:hAnsi="Arial" w:cs="Arial"/>
          <w:sz w:val="24"/>
          <w:szCs w:val="24"/>
          <w:lang w:eastAsia="en-GB"/>
        </w:rPr>
        <w:t xml:space="preserve">, A. and </w:t>
      </w:r>
      <w:proofErr w:type="spellStart"/>
      <w:r w:rsidRPr="003E680D">
        <w:rPr>
          <w:rFonts w:ascii="Arial" w:eastAsia="Times New Roman" w:hAnsi="Arial" w:cs="Arial"/>
          <w:sz w:val="24"/>
          <w:szCs w:val="24"/>
          <w:lang w:eastAsia="en-GB"/>
        </w:rPr>
        <w:t>Lanzendorf</w:t>
      </w:r>
      <w:proofErr w:type="spellEnd"/>
      <w:r w:rsidRPr="003E680D">
        <w:rPr>
          <w:rFonts w:ascii="Arial" w:eastAsia="Times New Roman" w:hAnsi="Arial" w:cs="Arial"/>
          <w:sz w:val="24"/>
          <w:szCs w:val="24"/>
          <w:lang w:eastAsia="en-GB"/>
        </w:rPr>
        <w:t>, M. (2015): A review of achievements and challenges of the mobility biographies approach and a framework for further research. In: Journal of Transport Geography 46, 151–163.</w:t>
      </w:r>
    </w:p>
    <w:p w14:paraId="1F2B76E6" w14:textId="77777777" w:rsidR="003E680D" w:rsidRPr="003E680D" w:rsidRDefault="003E680D" w:rsidP="003E680D">
      <w:pPr>
        <w:rPr>
          <w:rFonts w:ascii="Arial" w:eastAsia="Times New Roman" w:hAnsi="Arial" w:cs="Arial"/>
          <w:sz w:val="24"/>
          <w:szCs w:val="24"/>
          <w:lang w:eastAsia="en-GB"/>
        </w:rPr>
      </w:pPr>
    </w:p>
    <w:p w14:paraId="14CE2FF8" w14:textId="77777777" w:rsidR="0089717A" w:rsidRPr="0089717A" w:rsidRDefault="0089717A" w:rsidP="0089717A">
      <w:pPr>
        <w:rPr>
          <w:rFonts w:ascii="Arial" w:eastAsia="Times New Roman" w:hAnsi="Arial" w:cs="Arial"/>
          <w:sz w:val="24"/>
          <w:szCs w:val="24"/>
          <w:lang w:eastAsia="en-GB"/>
        </w:rPr>
      </w:pPr>
      <w:proofErr w:type="spellStart"/>
      <w:r w:rsidRPr="0089717A">
        <w:rPr>
          <w:rFonts w:ascii="Arial" w:eastAsia="Times New Roman" w:hAnsi="Arial" w:cs="Arial"/>
          <w:sz w:val="24"/>
          <w:szCs w:val="24"/>
          <w:lang w:eastAsia="en-GB"/>
        </w:rPr>
        <w:t>Oakil</w:t>
      </w:r>
      <w:proofErr w:type="spellEnd"/>
      <w:r w:rsidRPr="0089717A">
        <w:rPr>
          <w:rFonts w:ascii="Arial" w:eastAsia="Times New Roman" w:hAnsi="Arial" w:cs="Arial"/>
          <w:sz w:val="24"/>
          <w:szCs w:val="24"/>
          <w:lang w:eastAsia="en-GB"/>
        </w:rPr>
        <w:t xml:space="preserve">, A., </w:t>
      </w:r>
      <w:proofErr w:type="spellStart"/>
      <w:r w:rsidRPr="0089717A">
        <w:rPr>
          <w:rFonts w:ascii="Arial" w:eastAsia="Times New Roman" w:hAnsi="Arial" w:cs="Arial"/>
          <w:sz w:val="24"/>
          <w:szCs w:val="24"/>
          <w:lang w:eastAsia="en-GB"/>
        </w:rPr>
        <w:t>Ettema</w:t>
      </w:r>
      <w:proofErr w:type="spellEnd"/>
      <w:r w:rsidRPr="0089717A">
        <w:rPr>
          <w:rFonts w:ascii="Arial" w:eastAsia="Times New Roman" w:hAnsi="Arial" w:cs="Arial"/>
          <w:sz w:val="24"/>
          <w:szCs w:val="24"/>
          <w:lang w:eastAsia="en-GB"/>
        </w:rPr>
        <w:t xml:space="preserve">, D., </w:t>
      </w:r>
      <w:proofErr w:type="spellStart"/>
      <w:r w:rsidRPr="0089717A">
        <w:rPr>
          <w:rFonts w:ascii="Arial" w:eastAsia="Times New Roman" w:hAnsi="Arial" w:cs="Arial"/>
          <w:sz w:val="24"/>
          <w:szCs w:val="24"/>
          <w:lang w:eastAsia="en-GB"/>
        </w:rPr>
        <w:t>Arentze</w:t>
      </w:r>
      <w:proofErr w:type="spellEnd"/>
      <w:r w:rsidRPr="0089717A">
        <w:rPr>
          <w:rFonts w:ascii="Arial" w:eastAsia="Times New Roman" w:hAnsi="Arial" w:cs="Arial"/>
          <w:sz w:val="24"/>
          <w:szCs w:val="24"/>
          <w:lang w:eastAsia="en-GB"/>
        </w:rPr>
        <w:t>, T., Timmermans, H. (2014). Changing household car ownership level and life cycle events: an action in anticipation or an action on occurrence. Transportation, 41, 889-904.</w:t>
      </w:r>
    </w:p>
    <w:p w14:paraId="57B9FA8F" w14:textId="77777777" w:rsidR="0089717A" w:rsidRDefault="0089717A" w:rsidP="003E680D">
      <w:pPr>
        <w:rPr>
          <w:rFonts w:ascii="Arial" w:eastAsia="Times New Roman" w:hAnsi="Arial" w:cs="Arial"/>
          <w:sz w:val="24"/>
          <w:szCs w:val="24"/>
          <w:lang w:eastAsia="en-GB"/>
        </w:rPr>
      </w:pPr>
    </w:p>
    <w:p w14:paraId="617D2953" w14:textId="4D03F01B" w:rsidR="003E680D" w:rsidRDefault="003E680D" w:rsidP="003E680D">
      <w:pPr>
        <w:rPr>
          <w:rFonts w:ascii="Arial" w:eastAsia="Times New Roman" w:hAnsi="Arial" w:cs="Arial"/>
          <w:sz w:val="24"/>
          <w:szCs w:val="24"/>
          <w:lang w:eastAsia="en-GB"/>
        </w:rPr>
      </w:pPr>
      <w:proofErr w:type="spellStart"/>
      <w:r w:rsidRPr="003E680D">
        <w:rPr>
          <w:rFonts w:ascii="Arial" w:eastAsia="Times New Roman" w:hAnsi="Arial" w:cs="Arial"/>
          <w:sz w:val="24"/>
          <w:szCs w:val="24"/>
          <w:lang w:eastAsia="en-GB"/>
        </w:rPr>
        <w:t>Sattlegger</w:t>
      </w:r>
      <w:proofErr w:type="spellEnd"/>
      <w:r w:rsidRPr="003E680D">
        <w:rPr>
          <w:rFonts w:ascii="Arial" w:eastAsia="Times New Roman" w:hAnsi="Arial" w:cs="Arial"/>
          <w:sz w:val="24"/>
          <w:szCs w:val="24"/>
          <w:lang w:eastAsia="en-GB"/>
        </w:rPr>
        <w:t xml:space="preserve">, L. and Rau, H. (2016): </w:t>
      </w:r>
      <w:proofErr w:type="spellStart"/>
      <w:r w:rsidRPr="003E680D">
        <w:rPr>
          <w:rFonts w:ascii="Arial" w:eastAsia="Times New Roman" w:hAnsi="Arial" w:cs="Arial"/>
          <w:sz w:val="24"/>
          <w:szCs w:val="24"/>
          <w:lang w:eastAsia="en-GB"/>
        </w:rPr>
        <w:t>Carlessness</w:t>
      </w:r>
      <w:proofErr w:type="spellEnd"/>
      <w:r w:rsidRPr="003E680D">
        <w:rPr>
          <w:rFonts w:ascii="Arial" w:eastAsia="Times New Roman" w:hAnsi="Arial" w:cs="Arial"/>
          <w:sz w:val="24"/>
          <w:szCs w:val="24"/>
          <w:lang w:eastAsia="en-GB"/>
        </w:rPr>
        <w:t xml:space="preserve"> in a </w:t>
      </w:r>
      <w:proofErr w:type="spellStart"/>
      <w:r w:rsidRPr="003E680D">
        <w:rPr>
          <w:rFonts w:ascii="Arial" w:eastAsia="Times New Roman" w:hAnsi="Arial" w:cs="Arial"/>
          <w:sz w:val="24"/>
          <w:szCs w:val="24"/>
          <w:lang w:eastAsia="en-GB"/>
        </w:rPr>
        <w:t>carcentric</w:t>
      </w:r>
      <w:proofErr w:type="spellEnd"/>
      <w:r w:rsidRPr="003E680D">
        <w:rPr>
          <w:rFonts w:ascii="Arial" w:eastAsia="Times New Roman" w:hAnsi="Arial" w:cs="Arial"/>
          <w:sz w:val="24"/>
          <w:szCs w:val="24"/>
          <w:lang w:eastAsia="en-GB"/>
        </w:rPr>
        <w:t xml:space="preserve"> world: a reconstructive approach to qualitative mobility biographies research. In: Journal of Transport Geography 53, 22–31.</w:t>
      </w:r>
    </w:p>
    <w:p w14:paraId="19A731D7" w14:textId="77777777" w:rsidR="003E680D" w:rsidRPr="003E680D" w:rsidRDefault="003E680D" w:rsidP="003E680D">
      <w:pPr>
        <w:rPr>
          <w:rFonts w:ascii="Arial" w:eastAsia="Times New Roman" w:hAnsi="Arial" w:cs="Arial"/>
          <w:sz w:val="24"/>
          <w:szCs w:val="24"/>
          <w:lang w:eastAsia="en-GB"/>
        </w:rPr>
      </w:pPr>
    </w:p>
    <w:p w14:paraId="3E2FD308" w14:textId="77777777" w:rsidR="003E680D" w:rsidRDefault="003E680D" w:rsidP="003E680D">
      <w:pPr>
        <w:rPr>
          <w:rFonts w:ascii="Arial" w:eastAsia="Times New Roman" w:hAnsi="Arial" w:cs="Arial"/>
          <w:sz w:val="24"/>
          <w:szCs w:val="24"/>
          <w:lang w:eastAsia="en-GB"/>
        </w:rPr>
      </w:pPr>
      <w:r w:rsidRPr="003E680D">
        <w:rPr>
          <w:rFonts w:ascii="Arial" w:eastAsia="Times New Roman" w:hAnsi="Arial" w:cs="Arial"/>
          <w:sz w:val="24"/>
          <w:szCs w:val="24"/>
          <w:lang w:eastAsia="en-GB"/>
        </w:rPr>
        <w:lastRenderedPageBreak/>
        <w:t xml:space="preserve">Scheiner, J. (2007). Mobility biographies: elements of a biographical theory of travel demand. </w:t>
      </w:r>
      <w:proofErr w:type="spellStart"/>
      <w:r w:rsidRPr="003E680D">
        <w:rPr>
          <w:rFonts w:ascii="Arial" w:eastAsia="Times New Roman" w:hAnsi="Arial" w:cs="Arial"/>
          <w:sz w:val="24"/>
          <w:szCs w:val="24"/>
          <w:lang w:eastAsia="en-GB"/>
        </w:rPr>
        <w:t>Erdkunde</w:t>
      </w:r>
      <w:proofErr w:type="spellEnd"/>
      <w:r w:rsidRPr="003E680D">
        <w:rPr>
          <w:rFonts w:ascii="Arial" w:eastAsia="Times New Roman" w:hAnsi="Arial" w:cs="Arial"/>
          <w:sz w:val="24"/>
          <w:szCs w:val="24"/>
          <w:lang w:eastAsia="en-GB"/>
        </w:rPr>
        <w:t xml:space="preserve"> 61, 161–173.</w:t>
      </w:r>
    </w:p>
    <w:p w14:paraId="4BBFB026" w14:textId="77777777" w:rsidR="003E680D" w:rsidRPr="003E680D" w:rsidRDefault="003E680D" w:rsidP="003E680D">
      <w:pPr>
        <w:rPr>
          <w:rFonts w:ascii="Arial" w:eastAsia="Times New Roman" w:hAnsi="Arial" w:cs="Arial"/>
          <w:sz w:val="24"/>
          <w:szCs w:val="24"/>
          <w:lang w:eastAsia="en-GB"/>
        </w:rPr>
      </w:pPr>
    </w:p>
    <w:p w14:paraId="13D57E45" w14:textId="2CE980DA" w:rsidR="007E503E" w:rsidRDefault="003E680D" w:rsidP="003E680D">
      <w:pPr>
        <w:rPr>
          <w:rFonts w:ascii="Arial" w:eastAsia="Times New Roman" w:hAnsi="Arial" w:cs="Arial"/>
          <w:sz w:val="24"/>
          <w:szCs w:val="24"/>
          <w:lang w:eastAsia="en-GB"/>
        </w:rPr>
      </w:pPr>
      <w:r w:rsidRPr="003E680D">
        <w:rPr>
          <w:rFonts w:ascii="Arial" w:eastAsia="Times New Roman" w:hAnsi="Arial" w:cs="Arial"/>
          <w:sz w:val="24"/>
          <w:szCs w:val="24"/>
          <w:lang w:eastAsia="en-GB"/>
        </w:rPr>
        <w:t xml:space="preserve">Scheiner, J. (2018). Why is there change in travel behaviour? In search of a theoretical framework for mobility biographies. </w:t>
      </w:r>
      <w:proofErr w:type="spellStart"/>
      <w:r w:rsidRPr="003E680D">
        <w:rPr>
          <w:rFonts w:ascii="Arial" w:eastAsia="Times New Roman" w:hAnsi="Arial" w:cs="Arial"/>
          <w:sz w:val="24"/>
          <w:szCs w:val="24"/>
          <w:lang w:eastAsia="en-GB"/>
        </w:rPr>
        <w:t>Erdkunde</w:t>
      </w:r>
      <w:proofErr w:type="spellEnd"/>
      <w:r w:rsidRPr="003E680D">
        <w:rPr>
          <w:rFonts w:ascii="Arial" w:eastAsia="Times New Roman" w:hAnsi="Arial" w:cs="Arial"/>
          <w:sz w:val="24"/>
          <w:szCs w:val="24"/>
          <w:lang w:eastAsia="en-GB"/>
        </w:rPr>
        <w:t xml:space="preserve"> 72, 41-62.</w:t>
      </w:r>
    </w:p>
    <w:p w14:paraId="1500F96C" w14:textId="616D6FFC" w:rsidR="00D32EC3" w:rsidRDefault="00D32EC3" w:rsidP="003E680D">
      <w:pPr>
        <w:rPr>
          <w:rFonts w:ascii="Arial" w:eastAsia="Times New Roman" w:hAnsi="Arial" w:cs="Arial"/>
          <w:sz w:val="24"/>
          <w:szCs w:val="24"/>
          <w:lang w:eastAsia="en-GB"/>
        </w:rPr>
      </w:pPr>
    </w:p>
    <w:p w14:paraId="1E57CD59" w14:textId="303F2640" w:rsidR="00D32EC3" w:rsidRPr="00D32EC3" w:rsidRDefault="00D32EC3" w:rsidP="00D32EC3">
      <w:pPr>
        <w:rPr>
          <w:rFonts w:ascii="Arial" w:eastAsia="Times New Roman" w:hAnsi="Arial" w:cs="Arial"/>
          <w:sz w:val="24"/>
          <w:szCs w:val="24"/>
          <w:lang w:eastAsia="en-GB"/>
        </w:rPr>
      </w:pPr>
      <w:r w:rsidRPr="00D32EC3">
        <w:rPr>
          <w:rFonts w:ascii="Arial" w:eastAsia="Times New Roman" w:hAnsi="Arial" w:cs="Arial"/>
          <w:sz w:val="24"/>
          <w:szCs w:val="24"/>
          <w:lang w:eastAsia="en-GB"/>
        </w:rPr>
        <w:t xml:space="preserve">van de </w:t>
      </w:r>
      <w:proofErr w:type="spellStart"/>
      <w:r w:rsidRPr="00D32EC3">
        <w:rPr>
          <w:rFonts w:ascii="Arial" w:eastAsia="Times New Roman" w:hAnsi="Arial" w:cs="Arial"/>
          <w:sz w:val="24"/>
          <w:szCs w:val="24"/>
          <w:lang w:eastAsia="en-GB"/>
        </w:rPr>
        <w:t>Coevering</w:t>
      </w:r>
      <w:proofErr w:type="spellEnd"/>
      <w:r w:rsidRPr="00D32EC3">
        <w:rPr>
          <w:rFonts w:ascii="Arial" w:eastAsia="Times New Roman" w:hAnsi="Arial" w:cs="Arial"/>
          <w:sz w:val="24"/>
          <w:szCs w:val="24"/>
          <w:lang w:eastAsia="en-GB"/>
        </w:rPr>
        <w:t xml:space="preserve">, P., Maat, K., </w:t>
      </w:r>
      <w:proofErr w:type="spellStart"/>
      <w:r w:rsidRPr="00D32EC3">
        <w:rPr>
          <w:rFonts w:ascii="Arial" w:eastAsia="Times New Roman" w:hAnsi="Arial" w:cs="Arial"/>
          <w:sz w:val="24"/>
          <w:szCs w:val="24"/>
          <w:lang w:eastAsia="en-GB"/>
        </w:rPr>
        <w:t>Kroesen</w:t>
      </w:r>
      <w:proofErr w:type="spellEnd"/>
      <w:r w:rsidRPr="00D32EC3">
        <w:rPr>
          <w:rFonts w:ascii="Arial" w:eastAsia="Times New Roman" w:hAnsi="Arial" w:cs="Arial"/>
          <w:sz w:val="24"/>
          <w:szCs w:val="24"/>
          <w:lang w:eastAsia="en-GB"/>
        </w:rPr>
        <w:t>, M. and van Wee, B., (2016). Causal effects of built environment characteristics on travel behaviour: a longitudinal approach. European Journal of Transport and Infrastructure Research, 16(4)</w:t>
      </w:r>
      <w:r w:rsidR="00F0613D">
        <w:rPr>
          <w:rFonts w:ascii="Arial" w:eastAsia="Times New Roman" w:hAnsi="Arial" w:cs="Arial"/>
          <w:sz w:val="24"/>
          <w:szCs w:val="24"/>
          <w:lang w:eastAsia="en-GB"/>
        </w:rPr>
        <w:t xml:space="preserve">, </w:t>
      </w:r>
      <w:r w:rsidR="00F0613D" w:rsidRPr="00F0613D">
        <w:rPr>
          <w:rFonts w:ascii="Arial" w:eastAsia="Times New Roman" w:hAnsi="Arial" w:cs="Arial"/>
          <w:sz w:val="24"/>
          <w:szCs w:val="24"/>
          <w:lang w:eastAsia="en-GB"/>
        </w:rPr>
        <w:t>674-697</w:t>
      </w:r>
      <w:r w:rsidRPr="00D32EC3">
        <w:rPr>
          <w:rFonts w:ascii="Arial" w:eastAsia="Times New Roman" w:hAnsi="Arial" w:cs="Arial"/>
          <w:sz w:val="24"/>
          <w:szCs w:val="24"/>
          <w:lang w:eastAsia="en-GB"/>
        </w:rPr>
        <w:t>.</w:t>
      </w:r>
    </w:p>
    <w:p w14:paraId="3E6E08E3" w14:textId="77777777" w:rsidR="00D32EC3" w:rsidRDefault="00D32EC3" w:rsidP="003E680D">
      <w:pPr>
        <w:rPr>
          <w:rFonts w:ascii="Arial" w:eastAsia="Times New Roman" w:hAnsi="Arial" w:cs="Arial"/>
          <w:sz w:val="24"/>
          <w:szCs w:val="24"/>
          <w:lang w:eastAsia="en-GB"/>
        </w:rPr>
      </w:pPr>
    </w:p>
    <w:sectPr w:rsidR="00D32E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15F8D" w14:textId="77777777" w:rsidR="0006031F" w:rsidRDefault="0006031F" w:rsidP="00175301">
      <w:r>
        <w:separator/>
      </w:r>
    </w:p>
  </w:endnote>
  <w:endnote w:type="continuationSeparator" w:id="0">
    <w:p w14:paraId="2632ABB2" w14:textId="77777777" w:rsidR="0006031F" w:rsidRDefault="0006031F" w:rsidP="0017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Arial"/>
    <w:panose1 w:val="00000000000000000000"/>
    <w:charset w:val="00"/>
    <w:family w:val="modern"/>
    <w:notTrueType/>
    <w:pitch w:val="variable"/>
    <w:sig w:usb0="00000001" w:usb1="40000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7F686" w14:textId="77777777" w:rsidR="0006031F" w:rsidRDefault="0006031F" w:rsidP="00175301">
      <w:r>
        <w:separator/>
      </w:r>
    </w:p>
  </w:footnote>
  <w:footnote w:type="continuationSeparator" w:id="0">
    <w:p w14:paraId="5EF7752C" w14:textId="77777777" w:rsidR="0006031F" w:rsidRDefault="0006031F" w:rsidP="00175301">
      <w:r>
        <w:continuationSeparator/>
      </w:r>
    </w:p>
  </w:footnote>
  <w:footnote w:id="1">
    <w:p w14:paraId="70AE4217" w14:textId="77777777" w:rsidR="0089717A" w:rsidRDefault="0089717A">
      <w:pPr>
        <w:pStyle w:val="FootnoteText"/>
      </w:pPr>
      <w:r>
        <w:rPr>
          <w:rStyle w:val="FootnoteReference"/>
        </w:rPr>
        <w:footnoteRef/>
      </w:r>
      <w:r>
        <w:t xml:space="preserve"> </w:t>
      </w:r>
      <w:r w:rsidRPr="00175301">
        <w:t xml:space="preserve">Scheiner (2007) </w:t>
      </w:r>
      <w:r>
        <w:t xml:space="preserve">made the point that </w:t>
      </w:r>
      <w:r w:rsidRPr="00175301">
        <w:t xml:space="preserve">unidirectional causal relationships </w:t>
      </w:r>
      <w:r>
        <w:t xml:space="preserve">between life events and travel behaviour </w:t>
      </w:r>
      <w:r w:rsidRPr="00175301">
        <w:t xml:space="preserve">cannot be assumed </w:t>
      </w:r>
      <w:r>
        <w:t xml:space="preserve">with it possible that travel experiences influence other domains of </w:t>
      </w:r>
      <w:r w:rsidRPr="00175301">
        <w:t>life.</w:t>
      </w:r>
    </w:p>
  </w:footnote>
  <w:footnote w:id="2">
    <w:p w14:paraId="5877B4F0" w14:textId="77777777" w:rsidR="0089717A" w:rsidRDefault="0089717A" w:rsidP="007C083B">
      <w:pPr>
        <w:pStyle w:val="FootnoteText"/>
      </w:pPr>
      <w:r>
        <w:rPr>
          <w:rStyle w:val="FootnoteReference"/>
        </w:rPr>
        <w:footnoteRef/>
      </w:r>
      <w:r>
        <w:t xml:space="preserve"> The data was collected shortly after the global financial crisis of 2007-08 and this may have had some influence on the results obtained. </w:t>
      </w:r>
    </w:p>
  </w:footnote>
  <w:footnote w:id="3">
    <w:p w14:paraId="4E634A09" w14:textId="66CDB51D" w:rsidR="0089717A" w:rsidRDefault="0089717A" w:rsidP="000C6EB4">
      <w:pPr>
        <w:pStyle w:val="FootnoteText"/>
      </w:pPr>
      <w:r>
        <w:rPr>
          <w:rStyle w:val="FootnoteReference"/>
        </w:rPr>
        <w:footnoteRef/>
      </w:r>
      <w:r>
        <w:t xml:space="preserve"> Limited to the population of England in the analysis.</w:t>
      </w:r>
    </w:p>
  </w:footnote>
  <w:footnote w:id="4">
    <w:p w14:paraId="5BE5EA28" w14:textId="77777777" w:rsidR="000C2C9C" w:rsidRDefault="000C2C9C" w:rsidP="000C2C9C">
      <w:pPr>
        <w:pStyle w:val="FootnoteText"/>
      </w:pPr>
      <w:r>
        <w:rPr>
          <w:rStyle w:val="FootnoteReference"/>
        </w:rPr>
        <w:footnoteRef/>
      </w:r>
      <w:r>
        <w:t xml:space="preserve"> Based on a stylised household defined as a </w:t>
      </w:r>
      <w:proofErr w:type="gramStart"/>
      <w:r>
        <w:t>t</w:t>
      </w:r>
      <w:r w:rsidRPr="00D328F6">
        <w:t>wo person</w:t>
      </w:r>
      <w:proofErr w:type="gramEnd"/>
      <w:r w:rsidRPr="00D328F6">
        <w:t xml:space="preserve"> household, cohabiting,</w:t>
      </w:r>
      <w:r>
        <w:t xml:space="preserve"> oldest member aged</w:t>
      </w:r>
      <w:r w:rsidRPr="00D328F6">
        <w:t xml:space="preserve"> &lt;29, no children, no qualifications, </w:t>
      </w:r>
      <w:r w:rsidRPr="00EB6400">
        <w:t xml:space="preserve">not working </w:t>
      </w:r>
      <w:r>
        <w:t xml:space="preserve">in the base year.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561CE"/>
    <w:multiLevelType w:val="hybridMultilevel"/>
    <w:tmpl w:val="DE9E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F0F96"/>
    <w:multiLevelType w:val="hybridMultilevel"/>
    <w:tmpl w:val="66B80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53300"/>
    <w:multiLevelType w:val="hybridMultilevel"/>
    <w:tmpl w:val="47304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2B5117"/>
    <w:multiLevelType w:val="hybridMultilevel"/>
    <w:tmpl w:val="4F66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FC75A6"/>
    <w:multiLevelType w:val="hybridMultilevel"/>
    <w:tmpl w:val="4752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575B79"/>
    <w:multiLevelType w:val="hybridMultilevel"/>
    <w:tmpl w:val="E7565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AD6EE6"/>
    <w:multiLevelType w:val="hybridMultilevel"/>
    <w:tmpl w:val="78DC2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774405"/>
    <w:multiLevelType w:val="hybridMultilevel"/>
    <w:tmpl w:val="667C0ED8"/>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15:restartNumberingAfterBreak="0">
    <w:nsid w:val="669E7C86"/>
    <w:multiLevelType w:val="hybridMultilevel"/>
    <w:tmpl w:val="0E86A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A512A5"/>
    <w:multiLevelType w:val="hybridMultilevel"/>
    <w:tmpl w:val="CEAE6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8A930BD"/>
    <w:multiLevelType w:val="hybridMultilevel"/>
    <w:tmpl w:val="15B0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4"/>
  </w:num>
  <w:num w:numId="5">
    <w:abstractNumId w:val="10"/>
  </w:num>
  <w:num w:numId="6">
    <w:abstractNumId w:val="0"/>
  </w:num>
  <w:num w:numId="7">
    <w:abstractNumId w:val="1"/>
  </w:num>
  <w:num w:numId="8">
    <w:abstractNumId w:val="5"/>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AF4"/>
    <w:rsid w:val="000005B6"/>
    <w:rsid w:val="00003933"/>
    <w:rsid w:val="000051FD"/>
    <w:rsid w:val="00025101"/>
    <w:rsid w:val="00026FCB"/>
    <w:rsid w:val="00032C44"/>
    <w:rsid w:val="0006031F"/>
    <w:rsid w:val="00086858"/>
    <w:rsid w:val="000B0D27"/>
    <w:rsid w:val="000B31C3"/>
    <w:rsid w:val="000B5081"/>
    <w:rsid w:val="000C08D9"/>
    <w:rsid w:val="000C2C9C"/>
    <w:rsid w:val="000C6EB4"/>
    <w:rsid w:val="000D478C"/>
    <w:rsid w:val="000E547B"/>
    <w:rsid w:val="000E5610"/>
    <w:rsid w:val="000E64C1"/>
    <w:rsid w:val="000F183E"/>
    <w:rsid w:val="000F63F0"/>
    <w:rsid w:val="000F6DF4"/>
    <w:rsid w:val="000F72E6"/>
    <w:rsid w:val="001017E3"/>
    <w:rsid w:val="00117E73"/>
    <w:rsid w:val="00152C6A"/>
    <w:rsid w:val="00154038"/>
    <w:rsid w:val="00155698"/>
    <w:rsid w:val="001659EB"/>
    <w:rsid w:val="00175301"/>
    <w:rsid w:val="00180759"/>
    <w:rsid w:val="001853AC"/>
    <w:rsid w:val="00187FF4"/>
    <w:rsid w:val="001B1639"/>
    <w:rsid w:val="001B4197"/>
    <w:rsid w:val="001C052C"/>
    <w:rsid w:val="001C1146"/>
    <w:rsid w:val="001D0867"/>
    <w:rsid w:val="001D1BC7"/>
    <w:rsid w:val="001D348B"/>
    <w:rsid w:val="001D3801"/>
    <w:rsid w:val="001E23E9"/>
    <w:rsid w:val="001E7A05"/>
    <w:rsid w:val="001F0EC6"/>
    <w:rsid w:val="00202894"/>
    <w:rsid w:val="0020324A"/>
    <w:rsid w:val="00203ECD"/>
    <w:rsid w:val="00216A7F"/>
    <w:rsid w:val="00223AF4"/>
    <w:rsid w:val="00241571"/>
    <w:rsid w:val="00250E04"/>
    <w:rsid w:val="00257380"/>
    <w:rsid w:val="00261EA3"/>
    <w:rsid w:val="0026555D"/>
    <w:rsid w:val="002805E7"/>
    <w:rsid w:val="002843B0"/>
    <w:rsid w:val="002B5039"/>
    <w:rsid w:val="002C193F"/>
    <w:rsid w:val="002D0E18"/>
    <w:rsid w:val="002D2541"/>
    <w:rsid w:val="002D5464"/>
    <w:rsid w:val="002E20E7"/>
    <w:rsid w:val="00305568"/>
    <w:rsid w:val="003105D9"/>
    <w:rsid w:val="0031547C"/>
    <w:rsid w:val="00321401"/>
    <w:rsid w:val="003219C0"/>
    <w:rsid w:val="00346190"/>
    <w:rsid w:val="003466C6"/>
    <w:rsid w:val="0035314F"/>
    <w:rsid w:val="003656F3"/>
    <w:rsid w:val="003853EF"/>
    <w:rsid w:val="00391466"/>
    <w:rsid w:val="00391F3F"/>
    <w:rsid w:val="00393A48"/>
    <w:rsid w:val="003951AF"/>
    <w:rsid w:val="00396DB5"/>
    <w:rsid w:val="003A4900"/>
    <w:rsid w:val="003C1C15"/>
    <w:rsid w:val="003D4CEE"/>
    <w:rsid w:val="003E680D"/>
    <w:rsid w:val="003F1AC5"/>
    <w:rsid w:val="003F65CE"/>
    <w:rsid w:val="004007B2"/>
    <w:rsid w:val="00406B87"/>
    <w:rsid w:val="00410885"/>
    <w:rsid w:val="004176DE"/>
    <w:rsid w:val="00420FE7"/>
    <w:rsid w:val="0042547D"/>
    <w:rsid w:val="00430FB0"/>
    <w:rsid w:val="00437324"/>
    <w:rsid w:val="00437C55"/>
    <w:rsid w:val="00441BB6"/>
    <w:rsid w:val="004553BC"/>
    <w:rsid w:val="004625A5"/>
    <w:rsid w:val="004803B7"/>
    <w:rsid w:val="0048443A"/>
    <w:rsid w:val="00495B7F"/>
    <w:rsid w:val="004A0C27"/>
    <w:rsid w:val="004B07B2"/>
    <w:rsid w:val="004B620F"/>
    <w:rsid w:val="004D5643"/>
    <w:rsid w:val="004D629F"/>
    <w:rsid w:val="004E2F61"/>
    <w:rsid w:val="004E54F3"/>
    <w:rsid w:val="004F02F7"/>
    <w:rsid w:val="004F1DD7"/>
    <w:rsid w:val="004F521A"/>
    <w:rsid w:val="005079C8"/>
    <w:rsid w:val="00516776"/>
    <w:rsid w:val="00517E75"/>
    <w:rsid w:val="00520490"/>
    <w:rsid w:val="00521BF2"/>
    <w:rsid w:val="00530236"/>
    <w:rsid w:val="00536BB9"/>
    <w:rsid w:val="00537E02"/>
    <w:rsid w:val="005445D6"/>
    <w:rsid w:val="00551203"/>
    <w:rsid w:val="00555BE5"/>
    <w:rsid w:val="00564AE2"/>
    <w:rsid w:val="0057403E"/>
    <w:rsid w:val="00586EAE"/>
    <w:rsid w:val="005874D8"/>
    <w:rsid w:val="0059411E"/>
    <w:rsid w:val="005A3BB1"/>
    <w:rsid w:val="005C2E23"/>
    <w:rsid w:val="005C64D9"/>
    <w:rsid w:val="005E457D"/>
    <w:rsid w:val="005E4798"/>
    <w:rsid w:val="00601B91"/>
    <w:rsid w:val="00615284"/>
    <w:rsid w:val="006204CB"/>
    <w:rsid w:val="00624741"/>
    <w:rsid w:val="006251A1"/>
    <w:rsid w:val="00627265"/>
    <w:rsid w:val="0064644C"/>
    <w:rsid w:val="00646734"/>
    <w:rsid w:val="00657113"/>
    <w:rsid w:val="00667469"/>
    <w:rsid w:val="00684B44"/>
    <w:rsid w:val="006939EA"/>
    <w:rsid w:val="006A21A9"/>
    <w:rsid w:val="006A45BF"/>
    <w:rsid w:val="006B01CE"/>
    <w:rsid w:val="006B0C7B"/>
    <w:rsid w:val="006B292D"/>
    <w:rsid w:val="006D374C"/>
    <w:rsid w:val="006F328E"/>
    <w:rsid w:val="00723DEB"/>
    <w:rsid w:val="007343D4"/>
    <w:rsid w:val="00735937"/>
    <w:rsid w:val="00736F25"/>
    <w:rsid w:val="007402C5"/>
    <w:rsid w:val="0074335F"/>
    <w:rsid w:val="00745F23"/>
    <w:rsid w:val="00747EDD"/>
    <w:rsid w:val="00751189"/>
    <w:rsid w:val="00751D56"/>
    <w:rsid w:val="00754751"/>
    <w:rsid w:val="00755897"/>
    <w:rsid w:val="00756145"/>
    <w:rsid w:val="00760DA8"/>
    <w:rsid w:val="00763C90"/>
    <w:rsid w:val="0076406B"/>
    <w:rsid w:val="0076453E"/>
    <w:rsid w:val="007702B0"/>
    <w:rsid w:val="00771113"/>
    <w:rsid w:val="007842B0"/>
    <w:rsid w:val="00787FB8"/>
    <w:rsid w:val="0079218D"/>
    <w:rsid w:val="00792A7C"/>
    <w:rsid w:val="007B7C2E"/>
    <w:rsid w:val="007C083B"/>
    <w:rsid w:val="007C61BE"/>
    <w:rsid w:val="007E0DF7"/>
    <w:rsid w:val="007E503E"/>
    <w:rsid w:val="0080537E"/>
    <w:rsid w:val="00816937"/>
    <w:rsid w:val="008264EC"/>
    <w:rsid w:val="00834677"/>
    <w:rsid w:val="00856330"/>
    <w:rsid w:val="00866BA9"/>
    <w:rsid w:val="0087526E"/>
    <w:rsid w:val="0088101B"/>
    <w:rsid w:val="0089717A"/>
    <w:rsid w:val="008A7EBA"/>
    <w:rsid w:val="008C08C1"/>
    <w:rsid w:val="008C2BAD"/>
    <w:rsid w:val="008D5AF4"/>
    <w:rsid w:val="008D5D9E"/>
    <w:rsid w:val="008E5676"/>
    <w:rsid w:val="008F193F"/>
    <w:rsid w:val="00907C41"/>
    <w:rsid w:val="009146DE"/>
    <w:rsid w:val="009148A7"/>
    <w:rsid w:val="0094623A"/>
    <w:rsid w:val="009468FD"/>
    <w:rsid w:val="00946FDB"/>
    <w:rsid w:val="00952AAD"/>
    <w:rsid w:val="0095590F"/>
    <w:rsid w:val="009677F4"/>
    <w:rsid w:val="00970CDA"/>
    <w:rsid w:val="00971D30"/>
    <w:rsid w:val="00972694"/>
    <w:rsid w:val="009828A4"/>
    <w:rsid w:val="009911E8"/>
    <w:rsid w:val="00996804"/>
    <w:rsid w:val="00997522"/>
    <w:rsid w:val="009A1E70"/>
    <w:rsid w:val="009B05EB"/>
    <w:rsid w:val="009B0E48"/>
    <w:rsid w:val="009B29D2"/>
    <w:rsid w:val="009B7A60"/>
    <w:rsid w:val="009C1DEE"/>
    <w:rsid w:val="009C254C"/>
    <w:rsid w:val="009C6003"/>
    <w:rsid w:val="009D3FB4"/>
    <w:rsid w:val="009E6318"/>
    <w:rsid w:val="00A02363"/>
    <w:rsid w:val="00A13DF5"/>
    <w:rsid w:val="00A15C1C"/>
    <w:rsid w:val="00A17F39"/>
    <w:rsid w:val="00A3282C"/>
    <w:rsid w:val="00A343CC"/>
    <w:rsid w:val="00A4659E"/>
    <w:rsid w:val="00A52CA3"/>
    <w:rsid w:val="00A6609F"/>
    <w:rsid w:val="00A73E39"/>
    <w:rsid w:val="00A75DFB"/>
    <w:rsid w:val="00A847A6"/>
    <w:rsid w:val="00A86944"/>
    <w:rsid w:val="00AA5FE2"/>
    <w:rsid w:val="00AB1827"/>
    <w:rsid w:val="00AB2D90"/>
    <w:rsid w:val="00AB382C"/>
    <w:rsid w:val="00AB565C"/>
    <w:rsid w:val="00AC14C7"/>
    <w:rsid w:val="00AC3B8A"/>
    <w:rsid w:val="00AD27AD"/>
    <w:rsid w:val="00AE68C6"/>
    <w:rsid w:val="00AE7202"/>
    <w:rsid w:val="00B16DDA"/>
    <w:rsid w:val="00B23335"/>
    <w:rsid w:val="00B45A6B"/>
    <w:rsid w:val="00B52119"/>
    <w:rsid w:val="00B57392"/>
    <w:rsid w:val="00B65B67"/>
    <w:rsid w:val="00B70365"/>
    <w:rsid w:val="00B72399"/>
    <w:rsid w:val="00B877D7"/>
    <w:rsid w:val="00B87A00"/>
    <w:rsid w:val="00B937F3"/>
    <w:rsid w:val="00BB4D84"/>
    <w:rsid w:val="00BB4EB6"/>
    <w:rsid w:val="00BC7605"/>
    <w:rsid w:val="00BD40BE"/>
    <w:rsid w:val="00BE2A89"/>
    <w:rsid w:val="00BF264C"/>
    <w:rsid w:val="00BF6573"/>
    <w:rsid w:val="00BF7D02"/>
    <w:rsid w:val="00C03B7A"/>
    <w:rsid w:val="00C05CB4"/>
    <w:rsid w:val="00C110FB"/>
    <w:rsid w:val="00C171FF"/>
    <w:rsid w:val="00C25A5D"/>
    <w:rsid w:val="00C31A08"/>
    <w:rsid w:val="00C468C0"/>
    <w:rsid w:val="00C47AE8"/>
    <w:rsid w:val="00C625B4"/>
    <w:rsid w:val="00C634A4"/>
    <w:rsid w:val="00C63C06"/>
    <w:rsid w:val="00C65655"/>
    <w:rsid w:val="00C73AC2"/>
    <w:rsid w:val="00C84407"/>
    <w:rsid w:val="00C94759"/>
    <w:rsid w:val="00CA041C"/>
    <w:rsid w:val="00CB2987"/>
    <w:rsid w:val="00CC2667"/>
    <w:rsid w:val="00CD07DE"/>
    <w:rsid w:val="00CD28C1"/>
    <w:rsid w:val="00CD7AB8"/>
    <w:rsid w:val="00CE0DF4"/>
    <w:rsid w:val="00CE1780"/>
    <w:rsid w:val="00CF05EB"/>
    <w:rsid w:val="00CF4B41"/>
    <w:rsid w:val="00D16580"/>
    <w:rsid w:val="00D24B8A"/>
    <w:rsid w:val="00D32EC3"/>
    <w:rsid w:val="00D4080F"/>
    <w:rsid w:val="00D50B8B"/>
    <w:rsid w:val="00D50DF5"/>
    <w:rsid w:val="00D53816"/>
    <w:rsid w:val="00D5423A"/>
    <w:rsid w:val="00D61D7A"/>
    <w:rsid w:val="00D631C1"/>
    <w:rsid w:val="00D724D6"/>
    <w:rsid w:val="00D90224"/>
    <w:rsid w:val="00DA6438"/>
    <w:rsid w:val="00DB0276"/>
    <w:rsid w:val="00DC7781"/>
    <w:rsid w:val="00DD03A4"/>
    <w:rsid w:val="00DD068D"/>
    <w:rsid w:val="00DE2834"/>
    <w:rsid w:val="00DE4935"/>
    <w:rsid w:val="00DF11F1"/>
    <w:rsid w:val="00DF6C71"/>
    <w:rsid w:val="00E03BE9"/>
    <w:rsid w:val="00E03E24"/>
    <w:rsid w:val="00E12DC0"/>
    <w:rsid w:val="00E17289"/>
    <w:rsid w:val="00E23251"/>
    <w:rsid w:val="00E335DB"/>
    <w:rsid w:val="00E401DB"/>
    <w:rsid w:val="00E43C41"/>
    <w:rsid w:val="00E458DE"/>
    <w:rsid w:val="00E81C91"/>
    <w:rsid w:val="00E81DB2"/>
    <w:rsid w:val="00E860F5"/>
    <w:rsid w:val="00E96B4D"/>
    <w:rsid w:val="00EA2793"/>
    <w:rsid w:val="00EB3525"/>
    <w:rsid w:val="00EB47AC"/>
    <w:rsid w:val="00EB5A9A"/>
    <w:rsid w:val="00EB6400"/>
    <w:rsid w:val="00EC3F70"/>
    <w:rsid w:val="00EC78F3"/>
    <w:rsid w:val="00ED4551"/>
    <w:rsid w:val="00EE32B1"/>
    <w:rsid w:val="00EE4512"/>
    <w:rsid w:val="00EF239F"/>
    <w:rsid w:val="00F0613D"/>
    <w:rsid w:val="00F11830"/>
    <w:rsid w:val="00F17FD3"/>
    <w:rsid w:val="00F2711E"/>
    <w:rsid w:val="00F30D33"/>
    <w:rsid w:val="00F34A8C"/>
    <w:rsid w:val="00F37CAE"/>
    <w:rsid w:val="00F43A3C"/>
    <w:rsid w:val="00F43E99"/>
    <w:rsid w:val="00F5522A"/>
    <w:rsid w:val="00F772C9"/>
    <w:rsid w:val="00FA4A55"/>
    <w:rsid w:val="00FB3FE7"/>
    <w:rsid w:val="00FB47D9"/>
    <w:rsid w:val="00FC22B9"/>
    <w:rsid w:val="00FC2351"/>
    <w:rsid w:val="00FE07D5"/>
    <w:rsid w:val="00FF0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9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A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6318"/>
    <w:rPr>
      <w:sz w:val="16"/>
      <w:szCs w:val="16"/>
    </w:rPr>
  </w:style>
  <w:style w:type="paragraph" w:styleId="CommentText">
    <w:name w:val="annotation text"/>
    <w:basedOn w:val="Normal"/>
    <w:link w:val="CommentTextChar"/>
    <w:uiPriority w:val="99"/>
    <w:semiHidden/>
    <w:unhideWhenUsed/>
    <w:rsid w:val="009E6318"/>
    <w:rPr>
      <w:sz w:val="20"/>
      <w:szCs w:val="20"/>
    </w:rPr>
  </w:style>
  <w:style w:type="character" w:customStyle="1" w:styleId="CommentTextChar">
    <w:name w:val="Comment Text Char"/>
    <w:basedOn w:val="DefaultParagraphFont"/>
    <w:link w:val="CommentText"/>
    <w:uiPriority w:val="99"/>
    <w:semiHidden/>
    <w:rsid w:val="009E631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6318"/>
    <w:rPr>
      <w:b/>
      <w:bCs/>
    </w:rPr>
  </w:style>
  <w:style w:type="character" w:customStyle="1" w:styleId="CommentSubjectChar">
    <w:name w:val="Comment Subject Char"/>
    <w:basedOn w:val="CommentTextChar"/>
    <w:link w:val="CommentSubject"/>
    <w:uiPriority w:val="99"/>
    <w:semiHidden/>
    <w:rsid w:val="009E6318"/>
    <w:rPr>
      <w:rFonts w:ascii="Calibri" w:hAnsi="Calibri" w:cs="Times New Roman"/>
      <w:b/>
      <w:bCs/>
      <w:sz w:val="20"/>
      <w:szCs w:val="20"/>
    </w:rPr>
  </w:style>
  <w:style w:type="paragraph" w:styleId="BalloonText">
    <w:name w:val="Balloon Text"/>
    <w:basedOn w:val="Normal"/>
    <w:link w:val="BalloonTextChar"/>
    <w:uiPriority w:val="99"/>
    <w:semiHidden/>
    <w:unhideWhenUsed/>
    <w:rsid w:val="009E6318"/>
    <w:rPr>
      <w:rFonts w:ascii="Tahoma" w:hAnsi="Tahoma" w:cs="Tahoma"/>
      <w:sz w:val="16"/>
      <w:szCs w:val="16"/>
    </w:rPr>
  </w:style>
  <w:style w:type="character" w:customStyle="1" w:styleId="BalloonTextChar">
    <w:name w:val="Balloon Text Char"/>
    <w:basedOn w:val="DefaultParagraphFont"/>
    <w:link w:val="BalloonText"/>
    <w:uiPriority w:val="99"/>
    <w:semiHidden/>
    <w:rsid w:val="009E6318"/>
    <w:rPr>
      <w:rFonts w:ascii="Tahoma" w:hAnsi="Tahoma" w:cs="Tahoma"/>
      <w:sz w:val="16"/>
      <w:szCs w:val="16"/>
    </w:rPr>
  </w:style>
  <w:style w:type="paragraph" w:styleId="ListParagraph">
    <w:name w:val="List Paragraph"/>
    <w:basedOn w:val="Normal"/>
    <w:uiPriority w:val="34"/>
    <w:qFormat/>
    <w:rsid w:val="0020324A"/>
    <w:pPr>
      <w:ind w:left="720"/>
      <w:contextualSpacing/>
    </w:pPr>
  </w:style>
  <w:style w:type="paragraph" w:customStyle="1" w:styleId="Default">
    <w:name w:val="Default"/>
    <w:rsid w:val="00B65B67"/>
    <w:pPr>
      <w:autoSpaceDE w:val="0"/>
      <w:autoSpaceDN w:val="0"/>
      <w:adjustRightInd w:val="0"/>
      <w:spacing w:after="0" w:line="240" w:lineRule="auto"/>
    </w:pPr>
    <w:rPr>
      <w:rFonts w:ascii="Gotham Book" w:hAnsi="Gotham Book" w:cs="Gotham Book"/>
      <w:color w:val="000000"/>
      <w:sz w:val="24"/>
      <w:szCs w:val="24"/>
    </w:rPr>
  </w:style>
  <w:style w:type="paragraph" w:styleId="NormalWeb">
    <w:name w:val="Normal (Web)"/>
    <w:basedOn w:val="Normal"/>
    <w:uiPriority w:val="99"/>
    <w:semiHidden/>
    <w:unhideWhenUsed/>
    <w:rsid w:val="008D5D9E"/>
    <w:pPr>
      <w:spacing w:before="100" w:beforeAutospacing="1" w:after="100" w:afterAutospacing="1"/>
    </w:pPr>
    <w:rPr>
      <w:rFonts w:ascii="Times New Roman" w:eastAsia="Times New Roman" w:hAnsi="Times New Roman"/>
      <w:sz w:val="24"/>
      <w:szCs w:val="24"/>
      <w:lang w:eastAsia="en-GB"/>
    </w:rPr>
  </w:style>
  <w:style w:type="table" w:styleId="TableGrid">
    <w:name w:val="Table Grid"/>
    <w:basedOn w:val="TableNormal"/>
    <w:uiPriority w:val="59"/>
    <w:rsid w:val="00F43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335DB"/>
    <w:pPr>
      <w:spacing w:after="12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5301"/>
    <w:rPr>
      <w:sz w:val="20"/>
      <w:szCs w:val="20"/>
    </w:rPr>
  </w:style>
  <w:style w:type="character" w:customStyle="1" w:styleId="FootnoteTextChar">
    <w:name w:val="Footnote Text Char"/>
    <w:basedOn w:val="DefaultParagraphFont"/>
    <w:link w:val="FootnoteText"/>
    <w:uiPriority w:val="99"/>
    <w:semiHidden/>
    <w:rsid w:val="00175301"/>
    <w:rPr>
      <w:rFonts w:ascii="Calibri" w:hAnsi="Calibri" w:cs="Times New Roman"/>
      <w:sz w:val="20"/>
      <w:szCs w:val="20"/>
    </w:rPr>
  </w:style>
  <w:style w:type="character" w:styleId="FootnoteReference">
    <w:name w:val="footnote reference"/>
    <w:basedOn w:val="DefaultParagraphFont"/>
    <w:uiPriority w:val="99"/>
    <w:semiHidden/>
    <w:unhideWhenUsed/>
    <w:rsid w:val="00175301"/>
    <w:rPr>
      <w:vertAlign w:val="superscript"/>
    </w:rPr>
  </w:style>
  <w:style w:type="paragraph" w:styleId="Header">
    <w:name w:val="header"/>
    <w:basedOn w:val="Normal"/>
    <w:link w:val="HeaderChar"/>
    <w:uiPriority w:val="99"/>
    <w:unhideWhenUsed/>
    <w:rsid w:val="000E547B"/>
    <w:pPr>
      <w:tabs>
        <w:tab w:val="center" w:pos="4513"/>
        <w:tab w:val="right" w:pos="9026"/>
      </w:tabs>
    </w:pPr>
  </w:style>
  <w:style w:type="character" w:customStyle="1" w:styleId="HeaderChar">
    <w:name w:val="Header Char"/>
    <w:basedOn w:val="DefaultParagraphFont"/>
    <w:link w:val="Header"/>
    <w:uiPriority w:val="99"/>
    <w:rsid w:val="000E547B"/>
    <w:rPr>
      <w:rFonts w:ascii="Calibri" w:hAnsi="Calibri" w:cs="Times New Roman"/>
    </w:rPr>
  </w:style>
  <w:style w:type="paragraph" w:styleId="Footer">
    <w:name w:val="footer"/>
    <w:basedOn w:val="Normal"/>
    <w:link w:val="FooterChar"/>
    <w:uiPriority w:val="99"/>
    <w:unhideWhenUsed/>
    <w:rsid w:val="000E547B"/>
    <w:pPr>
      <w:tabs>
        <w:tab w:val="center" w:pos="4513"/>
        <w:tab w:val="right" w:pos="9026"/>
      </w:tabs>
    </w:pPr>
  </w:style>
  <w:style w:type="character" w:customStyle="1" w:styleId="FooterChar">
    <w:name w:val="Footer Char"/>
    <w:basedOn w:val="DefaultParagraphFont"/>
    <w:link w:val="Footer"/>
    <w:uiPriority w:val="99"/>
    <w:rsid w:val="000E547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29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66852-C019-4357-A168-BE77C46B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6003</Words>
  <Characters>34221</Characters>
  <Application>Microsoft Office Word</Application>
  <DocSecurity>0</DocSecurity>
  <Lines>285</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2021-02-19T11:30:00Z</dcterms:created>
  <dcterms:modified xsi:type="dcterms:W3CDTF">2021-02-19T11:30:00Z</dcterms:modified>
</cp:coreProperties>
</file>