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63492" w14:textId="77777777" w:rsidR="00DF4419" w:rsidRPr="00CC4C31" w:rsidRDefault="00DF4419" w:rsidP="00DF4419">
      <w:pPr>
        <w:pStyle w:val="Heading1"/>
        <w:widowControl/>
        <w:spacing w:before="0" w:line="360" w:lineRule="auto"/>
        <w:ind w:right="180"/>
        <w:rPr>
          <w:rFonts w:ascii="Times New Roman" w:eastAsia="Times New Roman" w:hAnsi="Times New Roman" w:cs="Times New Roman"/>
          <w:b/>
          <w:bCs/>
          <w:color w:val="auto"/>
          <w:sz w:val="36"/>
          <w:szCs w:val="24"/>
          <w:lang w:val="en-US" w:eastAsia="en-US"/>
        </w:rPr>
      </w:pPr>
      <w:r w:rsidRPr="00CC4C31">
        <w:rPr>
          <w:rFonts w:ascii="Times New Roman" w:eastAsia="Times New Roman" w:hAnsi="Times New Roman" w:cs="Times New Roman" w:hint="eastAsia"/>
          <w:b/>
          <w:bCs/>
          <w:color w:val="auto"/>
          <w:sz w:val="36"/>
          <w:szCs w:val="24"/>
          <w:lang w:val="en-US" w:eastAsia="en-US"/>
        </w:rPr>
        <w:t>T</w:t>
      </w:r>
      <w:r w:rsidRPr="00CC4C31">
        <w:rPr>
          <w:rFonts w:ascii="Times New Roman" w:eastAsia="Times New Roman" w:hAnsi="Times New Roman" w:cs="Times New Roman"/>
          <w:b/>
          <w:bCs/>
          <w:color w:val="auto"/>
          <w:sz w:val="36"/>
          <w:szCs w:val="24"/>
          <w:lang w:val="en-US" w:eastAsia="en-US"/>
        </w:rPr>
        <w:t xml:space="preserve">he effects of ownership identities on corporate </w:t>
      </w:r>
      <w:r>
        <w:rPr>
          <w:rFonts w:ascii="Times New Roman" w:eastAsia="Times New Roman" w:hAnsi="Times New Roman" w:cs="Times New Roman"/>
          <w:b/>
          <w:bCs/>
          <w:color w:val="auto"/>
          <w:sz w:val="36"/>
          <w:szCs w:val="24"/>
          <w:lang w:val="en-US" w:eastAsia="en-US"/>
        </w:rPr>
        <w:t xml:space="preserve">industrial </w:t>
      </w:r>
      <w:r w:rsidRPr="00CC4C31">
        <w:rPr>
          <w:rFonts w:ascii="Times New Roman" w:eastAsia="Times New Roman" w:hAnsi="Times New Roman" w:cs="Times New Roman"/>
          <w:b/>
          <w:bCs/>
          <w:color w:val="auto"/>
          <w:sz w:val="36"/>
          <w:szCs w:val="24"/>
          <w:lang w:val="en-US" w:eastAsia="en-US"/>
        </w:rPr>
        <w:t>diversification strategy of Brazilian companies in cross-border M&amp;As</w:t>
      </w:r>
    </w:p>
    <w:p w14:paraId="7629ACC7" w14:textId="77777777" w:rsidR="00DF4419" w:rsidRPr="00DF4419" w:rsidRDefault="00DF4419" w:rsidP="00FA1D50">
      <w:pPr>
        <w:rPr>
          <w:rFonts w:cs="Times New Roman"/>
          <w:szCs w:val="24"/>
          <w:lang w:val="en-US"/>
        </w:rPr>
      </w:pPr>
    </w:p>
    <w:p w14:paraId="68AB932A" w14:textId="77777777" w:rsidR="00C77DED" w:rsidRPr="00CC4C31" w:rsidRDefault="00C77DED" w:rsidP="00FA1D50">
      <w:pPr>
        <w:rPr>
          <w:b/>
        </w:rPr>
      </w:pPr>
      <w:r w:rsidRPr="00CC4C31">
        <w:rPr>
          <w:b/>
        </w:rPr>
        <w:t>Abstract</w:t>
      </w:r>
    </w:p>
    <w:p w14:paraId="19399949" w14:textId="4384D931" w:rsidR="00BC2793" w:rsidRDefault="000652F6" w:rsidP="00FA1D50">
      <w:pPr>
        <w:rPr>
          <w:rFonts w:cs="Times New Roman"/>
        </w:rPr>
      </w:pPr>
      <w:r>
        <w:rPr>
          <w:rFonts w:cs="Times New Roman" w:hint="eastAsia"/>
        </w:rPr>
        <w:t>In</w:t>
      </w:r>
      <w:r>
        <w:rPr>
          <w:rFonts w:cs="Times New Roman"/>
        </w:rPr>
        <w:t xml:space="preserve"> </w:t>
      </w:r>
      <w:r>
        <w:rPr>
          <w:rFonts w:cs="Times New Roman" w:hint="eastAsia"/>
        </w:rPr>
        <w:t>this</w:t>
      </w:r>
      <w:r>
        <w:rPr>
          <w:rFonts w:cs="Times New Roman"/>
        </w:rPr>
        <w:t xml:space="preserve"> </w:t>
      </w:r>
      <w:r w:rsidR="002F186F">
        <w:rPr>
          <w:rFonts w:cs="Times New Roman"/>
        </w:rPr>
        <w:t>paper</w:t>
      </w:r>
      <w:r>
        <w:rPr>
          <w:rFonts w:cs="Times New Roman"/>
        </w:rPr>
        <w:t xml:space="preserve"> w</w:t>
      </w:r>
      <w:r w:rsidR="004B0DCB">
        <w:rPr>
          <w:rFonts w:cs="Times New Roman"/>
        </w:rPr>
        <w:t xml:space="preserve">e investigate the role of ownership identities of </w:t>
      </w:r>
      <w:r w:rsidR="00731B96">
        <w:rPr>
          <w:rFonts w:cs="Times New Roman"/>
        </w:rPr>
        <w:t xml:space="preserve">acquiring </w:t>
      </w:r>
      <w:r w:rsidR="004B0DCB">
        <w:rPr>
          <w:rFonts w:cs="Times New Roman"/>
        </w:rPr>
        <w:t>Brazilian multinational enterprises in determining industr</w:t>
      </w:r>
      <w:r>
        <w:rPr>
          <w:rFonts w:cs="Times New Roman"/>
        </w:rPr>
        <w:t>ial</w:t>
      </w:r>
      <w:r w:rsidR="004B0DCB">
        <w:rPr>
          <w:rFonts w:cs="Times New Roman"/>
        </w:rPr>
        <w:t xml:space="preserve"> diversification strategies in cross-border mergers and acquisitions. </w:t>
      </w:r>
      <w:r w:rsidR="0006798E">
        <w:rPr>
          <w:rFonts w:cs="Times New Roman"/>
        </w:rPr>
        <w:t>Based on institutions-based theory and risk averse arguments, w</w:t>
      </w:r>
      <w:r w:rsidR="00BC2793">
        <w:rPr>
          <w:rFonts w:cs="Times New Roman"/>
        </w:rPr>
        <w:t xml:space="preserve">e hypothesize that different ownership types </w:t>
      </w:r>
      <w:r w:rsidR="004B0DCB">
        <w:rPr>
          <w:rFonts w:cs="Times New Roman"/>
        </w:rPr>
        <w:t xml:space="preserve">such as government </w:t>
      </w:r>
      <w:r w:rsidR="0006798E">
        <w:rPr>
          <w:rFonts w:cs="Times New Roman"/>
        </w:rPr>
        <w:t xml:space="preserve">majority </w:t>
      </w:r>
      <w:r w:rsidR="004B0DCB">
        <w:rPr>
          <w:rFonts w:cs="Times New Roman"/>
        </w:rPr>
        <w:t xml:space="preserve">ownership and </w:t>
      </w:r>
      <w:r w:rsidR="00731B96">
        <w:rPr>
          <w:rFonts w:cs="Times New Roman"/>
        </w:rPr>
        <w:t xml:space="preserve">private </w:t>
      </w:r>
      <w:r w:rsidR="004B0DCB">
        <w:rPr>
          <w:rFonts w:cs="Times New Roman"/>
        </w:rPr>
        <w:t xml:space="preserve">business group affiliation </w:t>
      </w:r>
      <w:r w:rsidR="00BC2793">
        <w:rPr>
          <w:rFonts w:cs="Times New Roman"/>
        </w:rPr>
        <w:t xml:space="preserve">can influence the diversification strategies </w:t>
      </w:r>
      <w:r w:rsidR="00731B96">
        <w:rPr>
          <w:rFonts w:cs="Times New Roman"/>
        </w:rPr>
        <w:t>when</w:t>
      </w:r>
      <w:r w:rsidR="00BC2793">
        <w:rPr>
          <w:rFonts w:cs="Times New Roman"/>
        </w:rPr>
        <w:t xml:space="preserve"> </w:t>
      </w:r>
      <w:r w:rsidR="005D2F22">
        <w:rPr>
          <w:rFonts w:cs="Times New Roman"/>
        </w:rPr>
        <w:t xml:space="preserve">determining related or unrelated </w:t>
      </w:r>
      <w:r w:rsidR="00411CA2">
        <w:rPr>
          <w:rFonts w:cs="Times New Roman" w:hint="eastAsia"/>
        </w:rPr>
        <w:t>int</w:t>
      </w:r>
      <w:r w:rsidR="00411CA2">
        <w:rPr>
          <w:rFonts w:cs="Times New Roman"/>
        </w:rPr>
        <w:t>ernational acquisitions</w:t>
      </w:r>
      <w:r w:rsidR="00BC2793">
        <w:rPr>
          <w:rFonts w:cs="Times New Roman"/>
        </w:rPr>
        <w:t xml:space="preserve">. We also argue that the </w:t>
      </w:r>
      <w:r w:rsidR="00411CA2">
        <w:rPr>
          <w:rFonts w:cs="Times New Roman"/>
        </w:rPr>
        <w:t>industry diversification strateg</w:t>
      </w:r>
      <w:r w:rsidR="00731B96">
        <w:rPr>
          <w:rFonts w:cs="Times New Roman"/>
        </w:rPr>
        <w:t>ies abroad</w:t>
      </w:r>
      <w:r w:rsidR="00411CA2">
        <w:rPr>
          <w:rFonts w:cs="Times New Roman"/>
        </w:rPr>
        <w:t xml:space="preserve"> </w:t>
      </w:r>
      <w:r w:rsidR="00BC2793">
        <w:rPr>
          <w:rFonts w:cs="Times New Roman"/>
        </w:rPr>
        <w:t xml:space="preserve">will be </w:t>
      </w:r>
      <w:r w:rsidR="00411CA2">
        <w:rPr>
          <w:rFonts w:cs="Times New Roman"/>
        </w:rPr>
        <w:t>moderated</w:t>
      </w:r>
      <w:r w:rsidR="00BC2793">
        <w:rPr>
          <w:rFonts w:cs="Times New Roman"/>
        </w:rPr>
        <w:t xml:space="preserve"> by cross-country </w:t>
      </w:r>
      <w:r w:rsidR="00731B96">
        <w:rPr>
          <w:rFonts w:cs="Times New Roman"/>
        </w:rPr>
        <w:t xml:space="preserve">institutional </w:t>
      </w:r>
      <w:r w:rsidR="00BC2793">
        <w:rPr>
          <w:rFonts w:cs="Times New Roman"/>
        </w:rPr>
        <w:t>differences between the host country and Brazil.</w:t>
      </w:r>
    </w:p>
    <w:p w14:paraId="51BA55FE" w14:textId="4F197602" w:rsidR="009D023C" w:rsidRDefault="009D023C" w:rsidP="00FA1D50">
      <w:pPr>
        <w:rPr>
          <w:rFonts w:cs="Times New Roman"/>
        </w:rPr>
      </w:pPr>
    </w:p>
    <w:p w14:paraId="1ED1017F" w14:textId="5DD3B7F9" w:rsidR="000652F6" w:rsidRPr="000652F6" w:rsidRDefault="000652F6" w:rsidP="00FA1D50">
      <w:pPr>
        <w:rPr>
          <w:rFonts w:cs="Times New Roman"/>
          <w:b/>
          <w:bCs/>
        </w:rPr>
      </w:pPr>
      <w:r w:rsidRPr="000652F6">
        <w:rPr>
          <w:rFonts w:cs="Times New Roman"/>
          <w:b/>
          <w:bCs/>
        </w:rPr>
        <w:t>Key words</w:t>
      </w:r>
    </w:p>
    <w:p w14:paraId="1E45C418" w14:textId="1A845E61" w:rsidR="000652F6" w:rsidRDefault="000652F6" w:rsidP="00FA1D50">
      <w:pPr>
        <w:rPr>
          <w:rFonts w:cs="Times New Roman"/>
        </w:rPr>
      </w:pPr>
      <w:r>
        <w:rPr>
          <w:rFonts w:cs="Times New Roman"/>
        </w:rPr>
        <w:t>Government ownership, business group, industr</w:t>
      </w:r>
      <w:r w:rsidR="00A41553">
        <w:rPr>
          <w:rFonts w:cs="Times New Roman"/>
        </w:rPr>
        <w:t>ial</w:t>
      </w:r>
      <w:r>
        <w:rPr>
          <w:rFonts w:cs="Times New Roman"/>
        </w:rPr>
        <w:t xml:space="preserve"> diversification, cross-border mergers and acquisitions, industry relatedness</w:t>
      </w:r>
      <w:r w:rsidR="00A41553">
        <w:rPr>
          <w:rFonts w:cs="Times New Roman"/>
        </w:rPr>
        <w:t>, emerging market</w:t>
      </w:r>
    </w:p>
    <w:p w14:paraId="65A4B34A" w14:textId="7A7EFFD0" w:rsidR="00DF4419" w:rsidRDefault="00DF4419" w:rsidP="00FA1D50">
      <w:pPr>
        <w:rPr>
          <w:rFonts w:cs="Times New Roman"/>
        </w:rPr>
      </w:pPr>
    </w:p>
    <w:p w14:paraId="7481CE42" w14:textId="139F583F" w:rsidR="00DF4419" w:rsidRDefault="00DF4419" w:rsidP="00FA1D50">
      <w:pPr>
        <w:rPr>
          <w:rFonts w:cs="Times New Roman"/>
        </w:rPr>
      </w:pPr>
      <w:r>
        <w:rPr>
          <w:rFonts w:cs="Times New Roman"/>
        </w:rPr>
        <w:br w:type="page"/>
      </w:r>
    </w:p>
    <w:p w14:paraId="32D2A3C7" w14:textId="5A8CF4BB" w:rsidR="00C77DED" w:rsidRPr="00CC4C31" w:rsidRDefault="00C77DED" w:rsidP="00FA1D50">
      <w:pPr>
        <w:pStyle w:val="Heading2"/>
        <w:keepNext w:val="0"/>
        <w:keepLines w:val="0"/>
        <w:widowControl/>
        <w:spacing w:before="0" w:line="360" w:lineRule="auto"/>
        <w:ind w:left="360" w:hanging="360"/>
        <w:rPr>
          <w:rFonts w:ascii="Times New Roman" w:eastAsia="宋体" w:hAnsi="Times New Roman" w:cs="Times New Roman"/>
          <w:b/>
          <w:color w:val="auto"/>
          <w:sz w:val="24"/>
          <w:szCs w:val="24"/>
          <w:shd w:val="clear" w:color="auto" w:fill="FFFFFF"/>
          <w:lang w:val="en-US" w:eastAsia="en-US"/>
        </w:rPr>
      </w:pPr>
      <w:r w:rsidRPr="00CC4C31">
        <w:rPr>
          <w:rFonts w:ascii="Times New Roman" w:eastAsia="宋体" w:hAnsi="Times New Roman" w:cs="Times New Roman"/>
          <w:b/>
          <w:color w:val="auto"/>
          <w:sz w:val="24"/>
          <w:szCs w:val="24"/>
          <w:shd w:val="clear" w:color="auto" w:fill="FFFFFF"/>
          <w:lang w:val="en-US" w:eastAsia="en-US"/>
        </w:rPr>
        <w:lastRenderedPageBreak/>
        <w:t>Introduction</w:t>
      </w:r>
    </w:p>
    <w:p w14:paraId="17191CF1" w14:textId="09AFCE92" w:rsidR="004A674B" w:rsidRDefault="004A674B" w:rsidP="00444FA3">
      <w:pPr>
        <w:rPr>
          <w:rFonts w:cs="Times New Roman"/>
        </w:rPr>
      </w:pPr>
      <w:r w:rsidRPr="004A674B">
        <w:rPr>
          <w:rFonts w:cs="Times New Roman"/>
        </w:rPr>
        <w:t xml:space="preserve">Mergers and Acquisitions (M&amp;As) form one of the most important strategic decisions for a firm. Even though M&amp;As entail high levels of risks and resource commitments </w:t>
      </w:r>
      <w:r>
        <w:rPr>
          <w:rFonts w:cs="Times New Roman"/>
        </w:rPr>
        <w:fldChar w:fldCharType="begin"/>
      </w:r>
      <w:r w:rsidR="00927A6E">
        <w:rPr>
          <w:rFonts w:cs="Times New Roman"/>
        </w:rPr>
        <w:instrText>ADDIN RW.CITE{{157 Reuer,JeffreyJ. 2004}}</w:instrText>
      </w:r>
      <w:r>
        <w:rPr>
          <w:rFonts w:cs="Times New Roman"/>
        </w:rPr>
        <w:fldChar w:fldCharType="separate"/>
      </w:r>
      <w:r w:rsidR="00D8471E" w:rsidRPr="00D8471E">
        <w:rPr>
          <w:rFonts w:cs="Times New Roman"/>
        </w:rPr>
        <w:t>(Reuer, Shenkar, and Ragozzino, 2004)</w:t>
      </w:r>
      <w:r>
        <w:rPr>
          <w:rFonts w:cs="Times New Roman"/>
        </w:rPr>
        <w:fldChar w:fldCharType="end"/>
      </w:r>
      <w:r w:rsidRPr="004A674B">
        <w:rPr>
          <w:rFonts w:cs="Times New Roman"/>
        </w:rPr>
        <w:t xml:space="preserve">, evidence across the globe suggests that </w:t>
      </w:r>
      <w:bookmarkStart w:id="0" w:name="_Hlk46997551"/>
      <w:r w:rsidR="005B07B7">
        <w:rPr>
          <w:rFonts w:cs="Times New Roman"/>
        </w:rPr>
        <w:t xml:space="preserve">Cross-Border Mergers &amp; Acquisitions (CB M&amp;As) </w:t>
      </w:r>
      <w:r w:rsidRPr="004A674B">
        <w:rPr>
          <w:rFonts w:cs="Times New Roman"/>
        </w:rPr>
        <w:t>has become a primary mode of internationalization</w:t>
      </w:r>
      <w:r w:rsidR="005B07B7" w:rsidRPr="005B07B7">
        <w:rPr>
          <w:rFonts w:cs="Times New Roman"/>
        </w:rPr>
        <w:t xml:space="preserve"> </w:t>
      </w:r>
      <w:r w:rsidR="005B07B7">
        <w:rPr>
          <w:rFonts w:cs="Times New Roman"/>
        </w:rPr>
        <w:fldChar w:fldCharType="begin"/>
      </w:r>
      <w:r w:rsidR="005B07B7">
        <w:rPr>
          <w:rFonts w:cs="Times New Roman"/>
        </w:rPr>
        <w:instrText>ADDIN RW.CITE{{168 UNCTAD 2000}}</w:instrText>
      </w:r>
      <w:r w:rsidR="005B07B7">
        <w:rPr>
          <w:rFonts w:cs="Times New Roman"/>
        </w:rPr>
        <w:fldChar w:fldCharType="separate"/>
      </w:r>
      <w:r w:rsidR="00815A5F" w:rsidRPr="00815A5F">
        <w:rPr>
          <w:rFonts w:cs="Times New Roman"/>
        </w:rPr>
        <w:t>(UNCTAD, 2000)</w:t>
      </w:r>
      <w:r w:rsidR="005B07B7">
        <w:rPr>
          <w:rFonts w:cs="Times New Roman"/>
        </w:rPr>
        <w:fldChar w:fldCharType="end"/>
      </w:r>
      <w:r w:rsidR="005B07B7">
        <w:rPr>
          <w:rFonts w:cs="Times New Roman"/>
        </w:rPr>
        <w:t xml:space="preserve">. </w:t>
      </w:r>
      <w:bookmarkEnd w:id="0"/>
      <w:r w:rsidR="005B07B7">
        <w:rPr>
          <w:rFonts w:cs="Times New Roman"/>
        </w:rPr>
        <w:t>Particularly for emerging market firms</w:t>
      </w:r>
      <w:r w:rsidR="00D24AC0">
        <w:rPr>
          <w:rFonts w:cs="Times New Roman"/>
        </w:rPr>
        <w:t>,</w:t>
      </w:r>
      <w:r w:rsidR="005B07B7" w:rsidRPr="005B07B7">
        <w:rPr>
          <w:rFonts w:cs="Times New Roman"/>
        </w:rPr>
        <w:t xml:space="preserve"> </w:t>
      </w:r>
      <w:r w:rsidR="005B07B7" w:rsidRPr="00533F47">
        <w:rPr>
          <w:rFonts w:cs="Times New Roman"/>
        </w:rPr>
        <w:t>Outward Foreign Direct Investment (OFDI</w:t>
      </w:r>
      <w:r w:rsidR="005B07B7">
        <w:rPr>
          <w:rFonts w:cs="Times New Roman"/>
        </w:rPr>
        <w:t>)</w:t>
      </w:r>
      <w:r w:rsidR="005B07B7" w:rsidRPr="005B07B7">
        <w:rPr>
          <w:rFonts w:cs="Times New Roman"/>
        </w:rPr>
        <w:t xml:space="preserve"> </w:t>
      </w:r>
      <w:r w:rsidR="005B07B7" w:rsidRPr="00533F47">
        <w:rPr>
          <w:rFonts w:cs="Times New Roman"/>
        </w:rPr>
        <w:t>has been dominated by</w:t>
      </w:r>
      <w:r w:rsidRPr="004A674B">
        <w:rPr>
          <w:rFonts w:cs="Times New Roman"/>
        </w:rPr>
        <w:t xml:space="preserve"> </w:t>
      </w:r>
      <w:r w:rsidR="00D61A40">
        <w:rPr>
          <w:rFonts w:cs="Times New Roman"/>
        </w:rPr>
        <w:t xml:space="preserve">CB </w:t>
      </w:r>
      <w:r w:rsidR="00D61A40">
        <w:rPr>
          <w:rFonts w:cs="Times New Roman" w:hint="eastAsia"/>
        </w:rPr>
        <w:t>M&amp;</w:t>
      </w:r>
      <w:r w:rsidR="00D61A40">
        <w:rPr>
          <w:rFonts w:cs="Times New Roman"/>
        </w:rPr>
        <w:t xml:space="preserve">As </w:t>
      </w:r>
      <w:r>
        <w:rPr>
          <w:rFonts w:cs="Times New Roman"/>
        </w:rPr>
        <w:fldChar w:fldCharType="begin"/>
      </w:r>
      <w:r>
        <w:rPr>
          <w:rFonts w:cs="Times New Roman"/>
        </w:rPr>
        <w:instrText>ADDIN RW.CITE{{82 Luo,Yadong 2007; 168 UNCTAD 2000}}</w:instrText>
      </w:r>
      <w:r>
        <w:rPr>
          <w:rFonts w:cs="Times New Roman"/>
        </w:rPr>
        <w:fldChar w:fldCharType="separate"/>
      </w:r>
      <w:r w:rsidR="00D8471E" w:rsidRPr="00D8471E">
        <w:rPr>
          <w:rFonts w:cs="Times New Roman"/>
        </w:rPr>
        <w:t>(Luo and Tung, 2007; UNCTAD, 2000)</w:t>
      </w:r>
      <w:r>
        <w:rPr>
          <w:rFonts w:cs="Times New Roman"/>
        </w:rPr>
        <w:fldChar w:fldCharType="end"/>
      </w:r>
      <w:r w:rsidRPr="004A674B">
        <w:rPr>
          <w:rFonts w:cs="Times New Roman"/>
        </w:rPr>
        <w:t>.</w:t>
      </w:r>
      <w:r>
        <w:rPr>
          <w:rFonts w:cs="Times New Roman"/>
        </w:rPr>
        <w:t xml:space="preserve"> </w:t>
      </w:r>
      <w:r w:rsidR="00694EBD">
        <w:rPr>
          <w:rFonts w:cs="Times New Roman"/>
        </w:rPr>
        <w:t xml:space="preserve">However, few studies have looked at the strategic decision of industrial diversification in an international context </w:t>
      </w:r>
      <w:r w:rsidR="00694EBD">
        <w:rPr>
          <w:rFonts w:cs="Times New Roman"/>
        </w:rPr>
        <w:fldChar w:fldCharType="begin"/>
      </w:r>
      <w:r w:rsidR="00694EBD">
        <w:rPr>
          <w:rFonts w:cs="Times New Roman"/>
        </w:rPr>
        <w:instrText>ADDIN RW.CITE{{1868 Rao-Nicholson,Rekha 2018}}</w:instrText>
      </w:r>
      <w:r w:rsidR="00694EBD">
        <w:rPr>
          <w:rFonts w:cs="Times New Roman"/>
        </w:rPr>
        <w:fldChar w:fldCharType="separate"/>
      </w:r>
      <w:r w:rsidR="00D8471E" w:rsidRPr="00D8471E">
        <w:rPr>
          <w:rFonts w:cs="Times New Roman"/>
        </w:rPr>
        <w:t>(Rao-Nicholson and Cai, 2018)</w:t>
      </w:r>
      <w:r w:rsidR="00694EBD">
        <w:rPr>
          <w:rFonts w:cs="Times New Roman"/>
        </w:rPr>
        <w:fldChar w:fldCharType="end"/>
      </w:r>
      <w:r w:rsidR="00694EBD">
        <w:rPr>
          <w:rFonts w:cs="Times New Roman"/>
        </w:rPr>
        <w:t>.</w:t>
      </w:r>
    </w:p>
    <w:p w14:paraId="0F9DB0BF" w14:textId="4726897C" w:rsidR="007A094A" w:rsidRDefault="00E15723" w:rsidP="007A094A">
      <w:pPr>
        <w:ind w:firstLine="284"/>
        <w:rPr>
          <w:rFonts w:cs="Times New Roman"/>
        </w:rPr>
      </w:pPr>
      <w:r>
        <w:rPr>
          <w:rFonts w:cs="Times New Roman"/>
        </w:rPr>
        <w:t xml:space="preserve">As with other </w:t>
      </w:r>
      <w:r w:rsidR="00D24AC0">
        <w:rPr>
          <w:rFonts w:cs="Times New Roman"/>
        </w:rPr>
        <w:t>Emerging Market Multinational Enterprises (</w:t>
      </w:r>
      <w:r>
        <w:rPr>
          <w:rFonts w:cs="Times New Roman"/>
        </w:rPr>
        <w:t>EM MNEs</w:t>
      </w:r>
      <w:r w:rsidR="00D24AC0">
        <w:rPr>
          <w:rFonts w:cs="Times New Roman"/>
        </w:rPr>
        <w:t>)</w:t>
      </w:r>
      <w:r>
        <w:rPr>
          <w:rFonts w:cs="Times New Roman"/>
        </w:rPr>
        <w:t>, i</w:t>
      </w:r>
      <w:r w:rsidR="005B07B7">
        <w:rPr>
          <w:rFonts w:cs="Times New Roman"/>
        </w:rPr>
        <w:t xml:space="preserve">t is also the case for companies from Brazil. </w:t>
      </w:r>
      <w:r w:rsidR="0081329E">
        <w:rPr>
          <w:rFonts w:cs="Times New Roman"/>
        </w:rPr>
        <w:t>Since the beginning of the 21</w:t>
      </w:r>
      <w:r w:rsidR="0081329E" w:rsidRPr="0081329E">
        <w:rPr>
          <w:rFonts w:cs="Times New Roman"/>
          <w:vertAlign w:val="superscript"/>
        </w:rPr>
        <w:t>st</w:t>
      </w:r>
      <w:r w:rsidR="0081329E">
        <w:rPr>
          <w:rFonts w:cs="Times New Roman"/>
        </w:rPr>
        <w:t xml:space="preserve"> century, </w:t>
      </w:r>
      <w:r w:rsidR="005B07B7">
        <w:rPr>
          <w:rFonts w:cs="Times New Roman"/>
        </w:rPr>
        <w:t>Brazilian</w:t>
      </w:r>
      <w:r w:rsidR="00BC2793">
        <w:rPr>
          <w:rFonts w:cs="Times New Roman"/>
        </w:rPr>
        <w:t xml:space="preserve"> MNEs have used </w:t>
      </w:r>
      <w:r>
        <w:rPr>
          <w:rFonts w:cs="Times New Roman"/>
        </w:rPr>
        <w:t xml:space="preserve">M&amp;As </w:t>
      </w:r>
      <w:r w:rsidR="00BC2793">
        <w:rPr>
          <w:rFonts w:cs="Times New Roman"/>
        </w:rPr>
        <w:t xml:space="preserve">as a strategic tool </w:t>
      </w:r>
      <w:r w:rsidR="00FC380B">
        <w:rPr>
          <w:rFonts w:cs="Times New Roman"/>
        </w:rPr>
        <w:t xml:space="preserve">and preferred mode </w:t>
      </w:r>
      <w:r w:rsidR="00BC2793">
        <w:rPr>
          <w:rFonts w:cs="Times New Roman"/>
        </w:rPr>
        <w:t>to enter foreign markets</w:t>
      </w:r>
      <w:r>
        <w:rPr>
          <w:rFonts w:cs="Times New Roman"/>
        </w:rPr>
        <w:t xml:space="preserve"> </w:t>
      </w:r>
      <w:r w:rsidR="00FC380B">
        <w:rPr>
          <w:rFonts w:cs="Times New Roman"/>
        </w:rPr>
        <w:fldChar w:fldCharType="begin"/>
      </w:r>
      <w:r w:rsidR="00FC380B">
        <w:rPr>
          <w:rFonts w:cs="Times New Roman"/>
        </w:rPr>
        <w:instrText>ADDIN RW.CITE{{1886 Cyrino,ÁlvaroBruno 2016}}</w:instrText>
      </w:r>
      <w:r w:rsidR="00FC380B">
        <w:rPr>
          <w:rFonts w:cs="Times New Roman"/>
        </w:rPr>
        <w:fldChar w:fldCharType="separate"/>
      </w:r>
      <w:r w:rsidR="00D8471E" w:rsidRPr="00D8471E">
        <w:rPr>
          <w:rFonts w:cs="Times New Roman"/>
        </w:rPr>
        <w:t>(Cyrino and Barcellos, 2016)</w:t>
      </w:r>
      <w:r w:rsidR="00FC380B">
        <w:rPr>
          <w:rFonts w:cs="Times New Roman"/>
        </w:rPr>
        <w:fldChar w:fldCharType="end"/>
      </w:r>
      <w:r w:rsidR="00FC380B">
        <w:rPr>
          <w:rFonts w:cs="Times New Roman"/>
        </w:rPr>
        <w:t>.</w:t>
      </w:r>
      <w:r w:rsidR="00BC2793">
        <w:rPr>
          <w:rFonts w:cs="Times New Roman"/>
        </w:rPr>
        <w:t xml:space="preserve"> </w:t>
      </w:r>
      <w:r w:rsidR="00694EBD">
        <w:rPr>
          <w:rFonts w:cs="Times New Roman"/>
        </w:rPr>
        <w:t>On the one hand, w</w:t>
      </w:r>
      <w:r>
        <w:rPr>
          <w:rFonts w:cs="Times New Roman"/>
        </w:rPr>
        <w:t xml:space="preserve">hen going abroad, some </w:t>
      </w:r>
      <w:r w:rsidR="000652F6">
        <w:rPr>
          <w:rFonts w:cs="Times New Roman"/>
        </w:rPr>
        <w:t xml:space="preserve">Brazilian </w:t>
      </w:r>
      <w:r>
        <w:rPr>
          <w:rFonts w:cs="Times New Roman"/>
        </w:rPr>
        <w:t xml:space="preserve">companies decide to </w:t>
      </w:r>
      <w:r w:rsidRPr="000652F6">
        <w:rPr>
          <w:rFonts w:cs="Times New Roman"/>
          <w:i/>
          <w:iCs/>
        </w:rPr>
        <w:t>diversify</w:t>
      </w:r>
      <w:r>
        <w:rPr>
          <w:rFonts w:cs="Times New Roman"/>
        </w:rPr>
        <w:t xml:space="preserve"> in the value chain. For example, in 2006 </w:t>
      </w:r>
      <w:proofErr w:type="spellStart"/>
      <w:r w:rsidRPr="00792237">
        <w:rPr>
          <w:rFonts w:cs="Times New Roman"/>
        </w:rPr>
        <w:t>Companhia</w:t>
      </w:r>
      <w:proofErr w:type="spellEnd"/>
      <w:r w:rsidRPr="00792237">
        <w:rPr>
          <w:rFonts w:cs="Times New Roman"/>
        </w:rPr>
        <w:t xml:space="preserve"> Vale do Rio </w:t>
      </w:r>
      <w:proofErr w:type="spellStart"/>
      <w:r w:rsidRPr="00792237">
        <w:rPr>
          <w:rFonts w:cs="Times New Roman"/>
        </w:rPr>
        <w:t>Doce</w:t>
      </w:r>
      <w:proofErr w:type="spellEnd"/>
      <w:r w:rsidRPr="00792237">
        <w:rPr>
          <w:rFonts w:cs="Times New Roman"/>
        </w:rPr>
        <w:t xml:space="preserve"> (CVRD) announce</w:t>
      </w:r>
      <w:r>
        <w:rPr>
          <w:rFonts w:cs="Times New Roman"/>
        </w:rPr>
        <w:t>d</w:t>
      </w:r>
      <w:r w:rsidRPr="00792237">
        <w:rPr>
          <w:rFonts w:cs="Times New Roman"/>
        </w:rPr>
        <w:t xml:space="preserve"> </w:t>
      </w:r>
      <w:r>
        <w:rPr>
          <w:rFonts w:cs="Times New Roman"/>
        </w:rPr>
        <w:t xml:space="preserve">an </w:t>
      </w:r>
      <w:r w:rsidRPr="00792237">
        <w:rPr>
          <w:rFonts w:cs="Times New Roman"/>
        </w:rPr>
        <w:t xml:space="preserve">all-cash </w:t>
      </w:r>
      <w:r>
        <w:rPr>
          <w:rFonts w:cs="Times New Roman"/>
        </w:rPr>
        <w:t xml:space="preserve">unrelated deal </w:t>
      </w:r>
      <w:r w:rsidRPr="00792237">
        <w:rPr>
          <w:rFonts w:cs="Times New Roman"/>
        </w:rPr>
        <w:t xml:space="preserve">to acquire </w:t>
      </w:r>
      <w:r>
        <w:rPr>
          <w:rFonts w:cs="Times New Roman"/>
        </w:rPr>
        <w:t xml:space="preserve">Canadian nickel producer </w:t>
      </w:r>
      <w:r w:rsidRPr="00792237">
        <w:rPr>
          <w:rFonts w:cs="Times New Roman"/>
        </w:rPr>
        <w:t>Inco</w:t>
      </w:r>
      <w:r>
        <w:rPr>
          <w:rFonts w:cs="Times New Roman"/>
        </w:rPr>
        <w:t xml:space="preserve"> Limited, and according to press release “t</w:t>
      </w:r>
      <w:r w:rsidRPr="00792237">
        <w:rPr>
          <w:rFonts w:cs="Times New Roman"/>
        </w:rPr>
        <w:t>he combination of CVRD and Inco will create one of the three largest diversified mining companies in the world, with leading global market positions in iron ore, pellets, nickel, bauxite, alumina, manganese and ferroalloys, and an exciting world-class pipeline of projects, supported by a large-scale, long-life and low-cost asset portfolio</w:t>
      </w:r>
      <w:r>
        <w:rPr>
          <w:rFonts w:cs="Times New Roman"/>
        </w:rPr>
        <w:t>”</w:t>
      </w:r>
      <w:r>
        <w:rPr>
          <w:rFonts w:cs="Times New Roman"/>
        </w:rPr>
        <w:fldChar w:fldCharType="begin"/>
      </w:r>
      <w:r>
        <w:rPr>
          <w:rFonts w:cs="Times New Roman"/>
        </w:rPr>
        <w:instrText>ADDIN RW.CITE{{1876 vale.com 8112006}}</w:instrText>
      </w:r>
      <w:r>
        <w:rPr>
          <w:rFonts w:cs="Times New Roman"/>
        </w:rPr>
        <w:fldChar w:fldCharType="separate"/>
      </w:r>
      <w:r w:rsidR="00815A5F" w:rsidRPr="00815A5F">
        <w:rPr>
          <w:rFonts w:cs="Times New Roman"/>
        </w:rPr>
        <w:t>(</w:t>
      </w:r>
      <w:r w:rsidR="00DA2851">
        <w:rPr>
          <w:rFonts w:cs="Times New Roman"/>
        </w:rPr>
        <w:t>V</w:t>
      </w:r>
      <w:r w:rsidR="00815A5F" w:rsidRPr="00815A5F">
        <w:rPr>
          <w:rFonts w:cs="Times New Roman"/>
        </w:rPr>
        <w:t>ale.com, 2006)</w:t>
      </w:r>
      <w:r>
        <w:rPr>
          <w:rFonts w:cs="Times New Roman"/>
        </w:rPr>
        <w:fldChar w:fldCharType="end"/>
      </w:r>
      <w:r w:rsidRPr="00792237">
        <w:rPr>
          <w:rFonts w:cs="Times New Roman"/>
        </w:rPr>
        <w:t>.</w:t>
      </w:r>
      <w:r>
        <w:rPr>
          <w:rFonts w:cs="Times New Roman"/>
        </w:rPr>
        <w:t xml:space="preserve"> </w:t>
      </w:r>
    </w:p>
    <w:p w14:paraId="475DD5FC" w14:textId="33BB199D" w:rsidR="007A094A" w:rsidRDefault="00E15723" w:rsidP="007A094A">
      <w:pPr>
        <w:ind w:firstLine="284"/>
        <w:rPr>
          <w:rFonts w:cs="Times New Roman"/>
          <w:szCs w:val="24"/>
        </w:rPr>
      </w:pPr>
      <w:r>
        <w:rPr>
          <w:rFonts w:cs="Times New Roman"/>
        </w:rPr>
        <w:t>On the other hand, t</w:t>
      </w:r>
      <w:r>
        <w:rPr>
          <w:rFonts w:cs="Times New Roman"/>
          <w:szCs w:val="24"/>
        </w:rPr>
        <w:t>he propensity of EM</w:t>
      </w:r>
      <w:r w:rsidR="00694EBD">
        <w:rPr>
          <w:rFonts w:cs="Times New Roman"/>
          <w:szCs w:val="24"/>
        </w:rPr>
        <w:t xml:space="preserve"> M</w:t>
      </w:r>
      <w:r>
        <w:rPr>
          <w:rFonts w:cs="Times New Roman"/>
          <w:szCs w:val="24"/>
        </w:rPr>
        <w:t>N</w:t>
      </w:r>
      <w:r w:rsidR="00694EBD">
        <w:rPr>
          <w:rFonts w:cs="Times New Roman"/>
          <w:szCs w:val="24"/>
        </w:rPr>
        <w:t>E</w:t>
      </w:r>
      <w:r>
        <w:rPr>
          <w:rFonts w:cs="Times New Roman"/>
          <w:szCs w:val="24"/>
        </w:rPr>
        <w:t xml:space="preserve">s to engage in </w:t>
      </w:r>
      <w:r w:rsidRPr="00694EBD">
        <w:rPr>
          <w:rFonts w:cs="Times New Roman"/>
          <w:i/>
          <w:szCs w:val="24"/>
        </w:rPr>
        <w:t xml:space="preserve">related </w:t>
      </w:r>
      <w:r w:rsidR="00694EBD" w:rsidRPr="00694EBD">
        <w:rPr>
          <w:rFonts w:cs="Times New Roman"/>
          <w:i/>
          <w:szCs w:val="24"/>
        </w:rPr>
        <w:t>undiversified</w:t>
      </w:r>
      <w:r w:rsidR="00694EBD">
        <w:rPr>
          <w:rFonts w:cs="Times New Roman"/>
          <w:szCs w:val="24"/>
        </w:rPr>
        <w:t xml:space="preserve"> </w:t>
      </w:r>
      <w:r>
        <w:rPr>
          <w:rFonts w:cs="Times New Roman"/>
          <w:szCs w:val="24"/>
        </w:rPr>
        <w:t xml:space="preserve">acquisitions </w:t>
      </w:r>
      <w:r w:rsidR="00D61A40">
        <w:rPr>
          <w:rFonts w:cs="Times New Roman"/>
          <w:szCs w:val="24"/>
        </w:rPr>
        <w:t xml:space="preserve">in the same industry </w:t>
      </w:r>
      <w:r>
        <w:rPr>
          <w:rFonts w:cs="Times New Roman"/>
          <w:szCs w:val="24"/>
        </w:rPr>
        <w:t xml:space="preserve">indirectly reflects their pursuit of a more exploitative (incremental) than explorative (taking lager steps) foreign expansion </w:t>
      </w:r>
      <w:r>
        <w:rPr>
          <w:rFonts w:cs="Times New Roman"/>
          <w:szCs w:val="24"/>
        </w:rPr>
        <w:fldChar w:fldCharType="begin"/>
      </w:r>
      <w:r w:rsidR="00927A6E">
        <w:rPr>
          <w:rFonts w:cs="Times New Roman"/>
          <w:szCs w:val="24"/>
        </w:rPr>
        <w:instrText>ADDIN RW.CITE{{591 Rabbiosi,L. 2012}}</w:instrText>
      </w:r>
      <w:r>
        <w:rPr>
          <w:rFonts w:cs="Times New Roman"/>
          <w:szCs w:val="24"/>
        </w:rPr>
        <w:fldChar w:fldCharType="separate"/>
      </w:r>
      <w:r w:rsidR="00D8471E" w:rsidRPr="00D8471E">
        <w:rPr>
          <w:rFonts w:cs="Times New Roman"/>
          <w:szCs w:val="24"/>
        </w:rPr>
        <w:t>(Rabbiosi, Elia, and Bertoni, 2012)</w:t>
      </w:r>
      <w:r>
        <w:rPr>
          <w:rFonts w:cs="Times New Roman"/>
          <w:szCs w:val="24"/>
        </w:rPr>
        <w:fldChar w:fldCharType="end"/>
      </w:r>
      <w:r>
        <w:rPr>
          <w:rFonts w:cs="Times New Roman"/>
          <w:szCs w:val="24"/>
        </w:rPr>
        <w:t xml:space="preserve">. </w:t>
      </w:r>
      <w:r w:rsidR="00D61A40" w:rsidRPr="00D61A40">
        <w:rPr>
          <w:rFonts w:cs="Times New Roman"/>
          <w:szCs w:val="24"/>
        </w:rPr>
        <w:t xml:space="preserve">Degen </w:t>
      </w:r>
      <w:r w:rsidR="00D61A40">
        <w:rPr>
          <w:rFonts w:cs="Times New Roman"/>
          <w:szCs w:val="24"/>
        </w:rPr>
        <w:t>(</w:t>
      </w:r>
      <w:r w:rsidR="00D61A40" w:rsidRPr="00D61A40">
        <w:rPr>
          <w:rFonts w:cs="Times New Roman"/>
          <w:szCs w:val="24"/>
        </w:rPr>
        <w:t>2012)</w:t>
      </w:r>
      <w:r w:rsidR="00D61A40">
        <w:rPr>
          <w:rFonts w:cs="Times New Roman"/>
          <w:szCs w:val="24"/>
        </w:rPr>
        <w:t xml:space="preserve"> </w:t>
      </w:r>
      <w:r w:rsidRPr="00D475F0">
        <w:rPr>
          <w:rFonts w:cs="Times New Roman"/>
          <w:szCs w:val="24"/>
        </w:rPr>
        <w:t xml:space="preserve">documented in a single case study that how JBS has reached an impressive position in the world market using its resource-based horizontal acquisition strategy. </w:t>
      </w:r>
    </w:p>
    <w:p w14:paraId="3D28968C" w14:textId="427CD582" w:rsidR="00694EBD" w:rsidRDefault="00411CA2" w:rsidP="007A094A">
      <w:pPr>
        <w:ind w:firstLine="284"/>
        <w:rPr>
          <w:rFonts w:cs="Times New Roman"/>
        </w:rPr>
      </w:pPr>
      <w:r>
        <w:rPr>
          <w:rFonts w:cs="Times New Roman"/>
        </w:rPr>
        <w:t xml:space="preserve">In this </w:t>
      </w:r>
      <w:r w:rsidR="00585BC8">
        <w:rPr>
          <w:rFonts w:cs="Times New Roman"/>
        </w:rPr>
        <w:t>paper</w:t>
      </w:r>
      <w:r>
        <w:rPr>
          <w:rFonts w:cs="Times New Roman"/>
        </w:rPr>
        <w:t>, we</w:t>
      </w:r>
      <w:r w:rsidRPr="0070232E">
        <w:rPr>
          <w:rFonts w:cs="Times New Roman"/>
        </w:rPr>
        <w:t xml:space="preserve"> </w:t>
      </w:r>
      <w:r w:rsidR="00E15723">
        <w:rPr>
          <w:rFonts w:cs="Times New Roman"/>
        </w:rPr>
        <w:t>will</w:t>
      </w:r>
      <w:r w:rsidR="005D2F22">
        <w:rPr>
          <w:rFonts w:cs="Times New Roman"/>
        </w:rPr>
        <w:t xml:space="preserve"> examine the strategic decisions of MNEs on whether to diversify into unrelated deals or stay in the same industry in foreign markets. </w:t>
      </w:r>
      <w:r w:rsidR="00694EBD" w:rsidRPr="00D03D3B">
        <w:rPr>
          <w:rFonts w:cs="Times New Roman"/>
          <w:i/>
        </w:rPr>
        <w:t>Industrial diversification</w:t>
      </w:r>
      <w:r w:rsidR="00694EBD" w:rsidRPr="00444FA3">
        <w:rPr>
          <w:rFonts w:cs="Times New Roman"/>
        </w:rPr>
        <w:t xml:space="preserve"> implies that firms will target firms belonging to</w:t>
      </w:r>
      <w:r w:rsidR="00694EBD">
        <w:rPr>
          <w:rFonts w:cs="Times New Roman"/>
        </w:rPr>
        <w:t xml:space="preserve"> an </w:t>
      </w:r>
      <w:r w:rsidR="00694EBD" w:rsidRPr="00444FA3">
        <w:rPr>
          <w:rFonts w:cs="Times New Roman"/>
        </w:rPr>
        <w:t xml:space="preserve">industry different to their own, and in this </w:t>
      </w:r>
      <w:r w:rsidR="00694EBD">
        <w:rPr>
          <w:rFonts w:cs="Times New Roman"/>
        </w:rPr>
        <w:t>paper</w:t>
      </w:r>
      <w:r w:rsidR="00694EBD" w:rsidRPr="00444FA3">
        <w:rPr>
          <w:rFonts w:cs="Times New Roman"/>
        </w:rPr>
        <w:t xml:space="preserve">, it means </w:t>
      </w:r>
      <w:r w:rsidR="00694EBD">
        <w:rPr>
          <w:rFonts w:cs="Times New Roman"/>
        </w:rPr>
        <w:t xml:space="preserve">Brazilian </w:t>
      </w:r>
      <w:r w:rsidR="00694EBD" w:rsidRPr="00444FA3">
        <w:rPr>
          <w:rFonts w:cs="Times New Roman"/>
        </w:rPr>
        <w:t>MNEs are buying unrelated</w:t>
      </w:r>
      <w:r w:rsidR="00694EBD">
        <w:rPr>
          <w:rFonts w:cs="Times New Roman"/>
        </w:rPr>
        <w:t xml:space="preserve"> </w:t>
      </w:r>
      <w:r w:rsidR="00694EBD" w:rsidRPr="00444FA3">
        <w:rPr>
          <w:rFonts w:cs="Times New Roman"/>
        </w:rPr>
        <w:t>targets in a different industry to theirs in foreign markets</w:t>
      </w:r>
      <w:r w:rsidR="00694EBD">
        <w:rPr>
          <w:rFonts w:cs="Times New Roman"/>
        </w:rPr>
        <w:t xml:space="preserve"> </w:t>
      </w:r>
      <w:r w:rsidR="00694EBD">
        <w:rPr>
          <w:rFonts w:cs="Times New Roman"/>
        </w:rPr>
        <w:fldChar w:fldCharType="begin"/>
      </w:r>
      <w:r w:rsidR="00694EBD">
        <w:rPr>
          <w:rFonts w:cs="Times New Roman"/>
        </w:rPr>
        <w:instrText>ADDIN RW.CITE{{1868 Rao-Nicholson,Rekha 2018}}</w:instrText>
      </w:r>
      <w:r w:rsidR="00694EBD">
        <w:rPr>
          <w:rFonts w:cs="Times New Roman"/>
        </w:rPr>
        <w:fldChar w:fldCharType="separate"/>
      </w:r>
      <w:r w:rsidR="00D8471E" w:rsidRPr="00D8471E">
        <w:rPr>
          <w:rFonts w:cs="Times New Roman"/>
        </w:rPr>
        <w:t>(Rao-Nicholson and Cai, 2018)</w:t>
      </w:r>
      <w:r w:rsidR="00694EBD">
        <w:rPr>
          <w:rFonts w:cs="Times New Roman"/>
        </w:rPr>
        <w:fldChar w:fldCharType="end"/>
      </w:r>
      <w:r w:rsidR="00694EBD" w:rsidRPr="00444FA3">
        <w:rPr>
          <w:rFonts w:cs="Times New Roman"/>
        </w:rPr>
        <w:t>.</w:t>
      </w:r>
      <w:r w:rsidR="00694EBD" w:rsidRPr="00694EBD">
        <w:rPr>
          <w:rFonts w:cs="Times New Roman"/>
        </w:rPr>
        <w:t xml:space="preserve"> </w:t>
      </w:r>
      <w:r w:rsidR="00694EBD">
        <w:rPr>
          <w:rFonts w:cs="Times New Roman"/>
        </w:rPr>
        <w:t xml:space="preserve">Industry relatedness in deal characteristics is reflected in the transfer of key functional skills between businesses and the creation of synergy through </w:t>
      </w:r>
      <w:r w:rsidR="00694EBD" w:rsidRPr="00B33330">
        <w:rPr>
          <w:rFonts w:cs="Times New Roman"/>
        </w:rPr>
        <w:t>economies of scale.</w:t>
      </w:r>
      <w:r w:rsidR="00694EBD">
        <w:rPr>
          <w:rFonts w:cs="Times New Roman"/>
        </w:rPr>
        <w:t xml:space="preserve"> This is linked to but different from the </w:t>
      </w:r>
      <w:r w:rsidR="00694EBD">
        <w:rPr>
          <w:rFonts w:cs="Times New Roman"/>
          <w:szCs w:val="24"/>
        </w:rPr>
        <w:t xml:space="preserve">international diversification literature, which studies how firms diversify into foreign markets </w:t>
      </w:r>
      <w:r w:rsidR="00694EBD">
        <w:rPr>
          <w:rFonts w:cs="Times New Roman"/>
          <w:szCs w:val="24"/>
        </w:rPr>
        <w:fldChar w:fldCharType="begin"/>
      </w:r>
      <w:r w:rsidR="00927A6E">
        <w:rPr>
          <w:rFonts w:cs="Times New Roman"/>
          <w:szCs w:val="24"/>
        </w:rPr>
        <w:instrText>ADDIN RW.CITE{{691 Hitt,MichaelA. 2006}}</w:instrText>
      </w:r>
      <w:r w:rsidR="00694EBD">
        <w:rPr>
          <w:rFonts w:cs="Times New Roman"/>
          <w:szCs w:val="24"/>
        </w:rPr>
        <w:fldChar w:fldCharType="separate"/>
      </w:r>
      <w:r w:rsidR="00D8471E" w:rsidRPr="00D8471E">
        <w:rPr>
          <w:rFonts w:cs="Times New Roman"/>
          <w:szCs w:val="24"/>
        </w:rPr>
        <w:t>(Hitt, Tihanyi, Miller, and Connelly, 2006)</w:t>
      </w:r>
      <w:r w:rsidR="00694EBD">
        <w:rPr>
          <w:rFonts w:cs="Times New Roman"/>
          <w:szCs w:val="24"/>
        </w:rPr>
        <w:fldChar w:fldCharType="end"/>
      </w:r>
      <w:r w:rsidR="00694EBD">
        <w:rPr>
          <w:rFonts w:cs="Times New Roman"/>
          <w:szCs w:val="24"/>
        </w:rPr>
        <w:t xml:space="preserve">. </w:t>
      </w:r>
      <w:r w:rsidR="00694EBD" w:rsidRPr="00023904">
        <w:rPr>
          <w:rFonts w:cs="Times New Roman"/>
          <w:szCs w:val="24"/>
        </w:rPr>
        <w:t>The two streams of literature of international diversification and industry diversification are developed largely separately, and lack of studies in the emerging market context.</w:t>
      </w:r>
    </w:p>
    <w:p w14:paraId="60F89509" w14:textId="77777777" w:rsidR="00694EBD" w:rsidRDefault="00694EBD" w:rsidP="007A094A">
      <w:pPr>
        <w:ind w:firstLine="284"/>
        <w:rPr>
          <w:rFonts w:cs="Times New Roman"/>
        </w:rPr>
      </w:pPr>
    </w:p>
    <w:p w14:paraId="168E9120" w14:textId="1BA03B69" w:rsidR="003F78D7" w:rsidRPr="00F0403F" w:rsidRDefault="003F78D7" w:rsidP="003F78D7">
      <w:pPr>
        <w:rPr>
          <w:rFonts w:cs="Times New Roman"/>
          <w:b/>
          <w:szCs w:val="24"/>
        </w:rPr>
      </w:pPr>
      <w:r w:rsidRPr="00F0403F">
        <w:rPr>
          <w:rFonts w:cs="Times New Roman"/>
          <w:b/>
          <w:szCs w:val="24"/>
        </w:rPr>
        <w:t>Motivation</w:t>
      </w:r>
      <w:r w:rsidR="00D03D3B">
        <w:rPr>
          <w:rFonts w:cs="Times New Roman"/>
          <w:b/>
          <w:szCs w:val="24"/>
        </w:rPr>
        <w:t xml:space="preserve"> </w:t>
      </w:r>
      <w:r w:rsidR="007A094A">
        <w:rPr>
          <w:rFonts w:cs="Times New Roman"/>
          <w:b/>
          <w:szCs w:val="24"/>
        </w:rPr>
        <w:t>and research gap</w:t>
      </w:r>
    </w:p>
    <w:p w14:paraId="0E6419E4" w14:textId="07C23D9B" w:rsidR="0081329E" w:rsidRDefault="0038454B" w:rsidP="00FA1D50">
      <w:pPr>
        <w:rPr>
          <w:rFonts w:cs="Times New Roman"/>
          <w:szCs w:val="24"/>
        </w:rPr>
      </w:pPr>
      <w:r w:rsidRPr="00681F6B">
        <w:rPr>
          <w:rFonts w:cs="Times New Roman"/>
          <w:szCs w:val="24"/>
        </w:rPr>
        <w:lastRenderedPageBreak/>
        <w:t xml:space="preserve">CB M&amp;As are long-term investments with diverse strategic implications, ranging from </w:t>
      </w:r>
      <w:r w:rsidRPr="00694EBD">
        <w:rPr>
          <w:rFonts w:cs="Times New Roman"/>
          <w:szCs w:val="24"/>
        </w:rPr>
        <w:t>exploitation of host country advantages such as natural resources and market opportunities to exploration</w:t>
      </w:r>
      <w:r w:rsidRPr="00681F6B">
        <w:rPr>
          <w:rFonts w:cs="Times New Roman"/>
          <w:szCs w:val="24"/>
        </w:rPr>
        <w:t xml:space="preserve"> of advanced technology and other strategic assets</w:t>
      </w:r>
      <w:r w:rsidR="00D03D3B">
        <w:rPr>
          <w:rFonts w:cs="Times New Roman"/>
          <w:szCs w:val="24"/>
        </w:rPr>
        <w:t xml:space="preserve"> </w:t>
      </w:r>
      <w:r w:rsidR="00681F6B" w:rsidRPr="00681F6B">
        <w:rPr>
          <w:rFonts w:cs="Times New Roman"/>
          <w:szCs w:val="24"/>
        </w:rPr>
        <w:fldChar w:fldCharType="begin"/>
      </w:r>
      <w:r w:rsidR="00927A6E">
        <w:rPr>
          <w:rFonts w:cs="Times New Roman"/>
          <w:szCs w:val="24"/>
        </w:rPr>
        <w:instrText>ADDIN RW.CITE{{318 Makino,Shige 2002}}</w:instrText>
      </w:r>
      <w:r w:rsidR="00681F6B" w:rsidRPr="00681F6B">
        <w:rPr>
          <w:rFonts w:cs="Times New Roman"/>
          <w:szCs w:val="24"/>
        </w:rPr>
        <w:fldChar w:fldCharType="separate"/>
      </w:r>
      <w:r w:rsidR="00D8471E" w:rsidRPr="00D8471E">
        <w:rPr>
          <w:rFonts w:cs="Times New Roman"/>
          <w:szCs w:val="24"/>
        </w:rPr>
        <w:t>(Makino, Lau, and Yeh, 2002)</w:t>
      </w:r>
      <w:r w:rsidR="00681F6B" w:rsidRPr="00681F6B">
        <w:rPr>
          <w:rFonts w:cs="Times New Roman"/>
          <w:szCs w:val="24"/>
        </w:rPr>
        <w:fldChar w:fldCharType="end"/>
      </w:r>
      <w:r w:rsidRPr="00681F6B">
        <w:rPr>
          <w:rFonts w:cs="Times New Roman"/>
          <w:szCs w:val="24"/>
        </w:rPr>
        <w:t>.</w:t>
      </w:r>
      <w:r w:rsidR="00D03D3B">
        <w:rPr>
          <w:rFonts w:cs="Times New Roman"/>
          <w:szCs w:val="24"/>
        </w:rPr>
        <w:t xml:space="preserve"> In both scenarios of exploration and exploitation, firms need to decide whether they stay in the same industry or diversify when going abroad. </w:t>
      </w:r>
      <w:r w:rsidR="0081329E" w:rsidRPr="00023904">
        <w:rPr>
          <w:rFonts w:cs="Times New Roman"/>
          <w:szCs w:val="24"/>
        </w:rPr>
        <w:t xml:space="preserve">The </w:t>
      </w:r>
      <w:r w:rsidR="0081329E">
        <w:rPr>
          <w:rFonts w:cs="Times New Roman"/>
          <w:szCs w:val="24"/>
        </w:rPr>
        <w:t xml:space="preserve">issue </w:t>
      </w:r>
      <w:r w:rsidR="0081329E" w:rsidRPr="00023904">
        <w:rPr>
          <w:rFonts w:cs="Times New Roman"/>
          <w:szCs w:val="24"/>
        </w:rPr>
        <w:t xml:space="preserve">of ownership structures and their interaction of </w:t>
      </w:r>
      <w:r w:rsidR="0081329E">
        <w:rPr>
          <w:rFonts w:cs="Times New Roman"/>
          <w:szCs w:val="24"/>
        </w:rPr>
        <w:t>home-</w:t>
      </w:r>
      <w:r w:rsidR="0081329E" w:rsidRPr="00023904">
        <w:rPr>
          <w:rFonts w:cs="Times New Roman"/>
          <w:szCs w:val="24"/>
        </w:rPr>
        <w:t xml:space="preserve">host country institutional </w:t>
      </w:r>
      <w:r w:rsidR="0081329E">
        <w:rPr>
          <w:rFonts w:cs="Times New Roman"/>
          <w:szCs w:val="24"/>
        </w:rPr>
        <w:t>difference</w:t>
      </w:r>
      <w:r w:rsidR="0081329E" w:rsidRPr="00023904">
        <w:rPr>
          <w:rFonts w:cs="Times New Roman"/>
          <w:szCs w:val="24"/>
        </w:rPr>
        <w:t xml:space="preserve"> assumes importance </w:t>
      </w:r>
      <w:r w:rsidR="0081329E">
        <w:rPr>
          <w:rFonts w:cs="Times New Roman"/>
          <w:szCs w:val="24"/>
        </w:rPr>
        <w:t xml:space="preserve">here </w:t>
      </w:r>
      <w:r w:rsidR="0081329E" w:rsidRPr="00023904">
        <w:rPr>
          <w:rFonts w:cs="Times New Roman"/>
          <w:szCs w:val="24"/>
        </w:rPr>
        <w:t>since different acquir</w:t>
      </w:r>
      <w:r w:rsidR="0081329E">
        <w:rPr>
          <w:rFonts w:cs="Times New Roman"/>
          <w:szCs w:val="24"/>
        </w:rPr>
        <w:t>ing</w:t>
      </w:r>
      <w:r w:rsidR="0081329E" w:rsidRPr="00023904">
        <w:rPr>
          <w:rFonts w:cs="Times New Roman"/>
          <w:szCs w:val="24"/>
        </w:rPr>
        <w:t xml:space="preserve"> firms may have different strategies to diversify into other industries or stay in the same industry in </w:t>
      </w:r>
      <w:r w:rsidR="0081329E">
        <w:rPr>
          <w:rFonts w:cs="Times New Roman"/>
          <w:szCs w:val="24"/>
        </w:rPr>
        <w:t>CB M&amp;As</w:t>
      </w:r>
      <w:r w:rsidR="0081329E" w:rsidRPr="00023904">
        <w:rPr>
          <w:rFonts w:cs="Times New Roman"/>
          <w:szCs w:val="24"/>
        </w:rPr>
        <w:t xml:space="preserve"> and this would have long-term effects on the development of the MNEs. </w:t>
      </w:r>
      <w:r w:rsidR="00D03D3B">
        <w:rPr>
          <w:rFonts w:cs="Times New Roman"/>
          <w:szCs w:val="24"/>
        </w:rPr>
        <w:t>I</w:t>
      </w:r>
      <w:r w:rsidR="00D03D3B" w:rsidRPr="00D03D3B">
        <w:rPr>
          <w:rFonts w:cs="Times New Roman"/>
          <w:szCs w:val="24"/>
        </w:rPr>
        <w:t>ndustrial diversification in a foreign country will require major commitments as it will require an overhaul of current corporate strategies to reap the potential benefits</w:t>
      </w:r>
      <w:r w:rsidR="00B33330">
        <w:rPr>
          <w:rFonts w:cs="Times New Roman"/>
          <w:szCs w:val="24"/>
        </w:rPr>
        <w:t xml:space="preserve"> </w:t>
      </w:r>
      <w:r w:rsidR="004B02A8">
        <w:rPr>
          <w:rFonts w:cs="Times New Roman"/>
          <w:szCs w:val="24"/>
        </w:rPr>
        <w:fldChar w:fldCharType="begin"/>
      </w:r>
      <w:r w:rsidR="004B02A8">
        <w:rPr>
          <w:rFonts w:cs="Times New Roman"/>
          <w:szCs w:val="24"/>
        </w:rPr>
        <w:instrText>ADDIN RW.CITE{{1868 Rao-Nicholson,Rekha 2018}}</w:instrText>
      </w:r>
      <w:r w:rsidR="004B02A8">
        <w:rPr>
          <w:rFonts w:cs="Times New Roman"/>
          <w:szCs w:val="24"/>
        </w:rPr>
        <w:fldChar w:fldCharType="separate"/>
      </w:r>
      <w:r w:rsidR="00D8471E" w:rsidRPr="00D8471E">
        <w:rPr>
          <w:rFonts w:cs="Times New Roman"/>
          <w:szCs w:val="24"/>
        </w:rPr>
        <w:t>(Rao-Nicholson and Cai, 2018)</w:t>
      </w:r>
      <w:r w:rsidR="004B02A8">
        <w:rPr>
          <w:rFonts w:cs="Times New Roman"/>
          <w:szCs w:val="24"/>
        </w:rPr>
        <w:fldChar w:fldCharType="end"/>
      </w:r>
      <w:r w:rsidR="004B02A8">
        <w:rPr>
          <w:rFonts w:cs="Times New Roman" w:hint="eastAsia"/>
          <w:szCs w:val="24"/>
        </w:rPr>
        <w:t>.</w:t>
      </w:r>
      <w:r w:rsidR="00D03D3B" w:rsidRPr="00D03D3B">
        <w:rPr>
          <w:rFonts w:cs="Times New Roman"/>
          <w:szCs w:val="24"/>
        </w:rPr>
        <w:t xml:space="preserve"> Otherwise, potential synergy is limited at best due to the cross-country differences and costs of diversification </w:t>
      </w:r>
      <w:r w:rsidR="00D03D3B">
        <w:rPr>
          <w:rFonts w:cs="Times New Roman"/>
          <w:szCs w:val="24"/>
        </w:rPr>
        <w:fldChar w:fldCharType="begin"/>
      </w:r>
      <w:r w:rsidR="00D03D3B">
        <w:rPr>
          <w:rFonts w:cs="Times New Roman"/>
          <w:szCs w:val="24"/>
        </w:rPr>
        <w:instrText>ADDIN RW.CITE{{284 Tallman,StephenB. 1996}}</w:instrText>
      </w:r>
      <w:r w:rsidR="00D03D3B">
        <w:rPr>
          <w:rFonts w:cs="Times New Roman"/>
          <w:szCs w:val="24"/>
        </w:rPr>
        <w:fldChar w:fldCharType="separate"/>
      </w:r>
      <w:r w:rsidR="00D8471E" w:rsidRPr="00D8471E">
        <w:rPr>
          <w:rFonts w:cs="Times New Roman"/>
          <w:szCs w:val="24"/>
        </w:rPr>
        <w:t>(Tallman and Li, 1996)</w:t>
      </w:r>
      <w:r w:rsidR="00D03D3B">
        <w:rPr>
          <w:rFonts w:cs="Times New Roman"/>
          <w:szCs w:val="24"/>
        </w:rPr>
        <w:fldChar w:fldCharType="end"/>
      </w:r>
      <w:r w:rsidR="00D34600">
        <w:rPr>
          <w:rFonts w:cs="Times New Roman" w:hint="eastAsia"/>
          <w:szCs w:val="24"/>
        </w:rPr>
        <w:t>.</w:t>
      </w:r>
      <w:r w:rsidR="00D03D3B">
        <w:rPr>
          <w:rFonts w:cs="Times New Roman"/>
          <w:szCs w:val="24"/>
        </w:rPr>
        <w:t xml:space="preserve"> </w:t>
      </w:r>
      <w:r w:rsidR="00D03D3B" w:rsidRPr="00D03D3B">
        <w:rPr>
          <w:rFonts w:cs="Times New Roman"/>
          <w:szCs w:val="24"/>
        </w:rPr>
        <w:t xml:space="preserve">Entering an unrelated industry abroad is extremely risky when firms do not have enough experience to deal with the liability of foreignness in the host country and liability of newness in the new industry </w:t>
      </w:r>
      <w:r w:rsidR="00D03D3B">
        <w:rPr>
          <w:rFonts w:cs="Times New Roman"/>
          <w:szCs w:val="24"/>
        </w:rPr>
        <w:t xml:space="preserve">at the same time </w:t>
      </w:r>
      <w:r w:rsidR="00D03D3B" w:rsidRPr="00D03D3B">
        <w:rPr>
          <w:rFonts w:cs="Times New Roman"/>
          <w:szCs w:val="24"/>
        </w:rPr>
        <w:t>(Lu &amp; Beamish, 2004).</w:t>
      </w:r>
    </w:p>
    <w:p w14:paraId="54FFF490" w14:textId="4E164D02" w:rsidR="00411CA2" w:rsidRDefault="000F36E6" w:rsidP="0081329E">
      <w:pPr>
        <w:ind w:firstLine="284"/>
        <w:rPr>
          <w:rFonts w:cs="Times New Roman"/>
        </w:rPr>
      </w:pPr>
      <w:r w:rsidRPr="000F36E6">
        <w:rPr>
          <w:rFonts w:cs="Times New Roman"/>
          <w:szCs w:val="24"/>
        </w:rPr>
        <w:t>There is a gap in the literature regarding how f</w:t>
      </w:r>
      <w:r w:rsidRPr="000F36E6">
        <w:rPr>
          <w:rFonts w:cs="Times New Roman"/>
        </w:rPr>
        <w:t xml:space="preserve">irm </w:t>
      </w:r>
      <w:r>
        <w:rPr>
          <w:rFonts w:cs="Times New Roman"/>
        </w:rPr>
        <w:t xml:space="preserve">ownership </w:t>
      </w:r>
      <w:r w:rsidRPr="000F36E6">
        <w:rPr>
          <w:rFonts w:cs="Times New Roman"/>
        </w:rPr>
        <w:t>characteristics may play a role here</w:t>
      </w:r>
      <w:r>
        <w:rPr>
          <w:rFonts w:cs="Times New Roman"/>
        </w:rPr>
        <w:t xml:space="preserve">. </w:t>
      </w:r>
      <w:bookmarkStart w:id="1" w:name="_Hlk7446626"/>
      <w:r>
        <w:rPr>
          <w:rFonts w:cs="Times New Roman"/>
        </w:rPr>
        <w:t>C</w:t>
      </w:r>
      <w:r w:rsidRPr="005D2F22">
        <w:rPr>
          <w:rFonts w:cs="Times New Roman"/>
        </w:rPr>
        <w:t>orporate</w:t>
      </w:r>
      <w:r>
        <w:rPr>
          <w:rFonts w:cs="Times New Roman"/>
        </w:rPr>
        <w:t xml:space="preserve"> </w:t>
      </w:r>
      <w:r w:rsidRPr="005D2F22">
        <w:rPr>
          <w:rFonts w:cs="Times New Roman"/>
        </w:rPr>
        <w:t>ownership has been recognized as</w:t>
      </w:r>
      <w:r w:rsidR="00B33330">
        <w:rPr>
          <w:rFonts w:cs="Times New Roman"/>
        </w:rPr>
        <w:t xml:space="preserve"> having</w:t>
      </w:r>
      <w:r w:rsidRPr="005D2F22">
        <w:rPr>
          <w:rFonts w:cs="Times New Roman"/>
        </w:rPr>
        <w:t xml:space="preserve"> a considerable impact on internationalization</w:t>
      </w:r>
      <w:r>
        <w:rPr>
          <w:rFonts w:cs="Times New Roman"/>
        </w:rPr>
        <w:t xml:space="preserve"> </w:t>
      </w:r>
      <w:r>
        <w:rPr>
          <w:rFonts w:cs="Times New Roman"/>
        </w:rPr>
        <w:fldChar w:fldCharType="begin"/>
      </w:r>
      <w:r w:rsidR="00927A6E">
        <w:rPr>
          <w:rFonts w:cs="Times New Roman"/>
        </w:rPr>
        <w:instrText>ADDIN RW.CITE{{385 Oesterle,Michael-Jörg 2013}}</w:instrText>
      </w:r>
      <w:r>
        <w:rPr>
          <w:rFonts w:cs="Times New Roman"/>
        </w:rPr>
        <w:fldChar w:fldCharType="separate"/>
      </w:r>
      <w:r w:rsidR="00D8471E" w:rsidRPr="00D8471E">
        <w:rPr>
          <w:rFonts w:cs="Times New Roman"/>
        </w:rPr>
        <w:t>(Oesterle, Richta, and Fisch, 2013)</w:t>
      </w:r>
      <w:r>
        <w:rPr>
          <w:rFonts w:cs="Times New Roman"/>
        </w:rPr>
        <w:fldChar w:fldCharType="end"/>
      </w:r>
      <w:r>
        <w:rPr>
          <w:rFonts w:cs="Times New Roman"/>
        </w:rPr>
        <w:t>.</w:t>
      </w:r>
      <w:bookmarkEnd w:id="1"/>
      <w:r w:rsidRPr="000F36E6">
        <w:rPr>
          <w:rFonts w:cs="Times New Roman"/>
        </w:rPr>
        <w:t xml:space="preserve"> </w:t>
      </w:r>
      <w:r>
        <w:rPr>
          <w:rFonts w:cs="Times New Roman"/>
        </w:rPr>
        <w:t>I</w:t>
      </w:r>
      <w:r w:rsidRPr="005D2F22">
        <w:rPr>
          <w:rFonts w:cs="Times New Roman"/>
        </w:rPr>
        <w:t>nternationalization and diversification strategies are</w:t>
      </w:r>
      <w:r>
        <w:rPr>
          <w:rFonts w:cs="Times New Roman"/>
        </w:rPr>
        <w:t xml:space="preserve"> </w:t>
      </w:r>
      <w:r w:rsidRPr="005D2F22">
        <w:rPr>
          <w:rFonts w:cs="Times New Roman"/>
        </w:rPr>
        <w:t>largely influenced by firm ownership characteristics</w:t>
      </w:r>
      <w:r>
        <w:rPr>
          <w:rFonts w:cs="Times New Roman"/>
        </w:rPr>
        <w:t xml:space="preserve"> that is rooted in the home institutional environment. W</w:t>
      </w:r>
      <w:r w:rsidRPr="002B5907">
        <w:rPr>
          <w:rFonts w:cs="Times New Roman"/>
          <w:szCs w:val="24"/>
        </w:rPr>
        <w:t>e argue that most prior studies</w:t>
      </w:r>
      <w:r>
        <w:rPr>
          <w:rFonts w:cs="Times New Roman"/>
          <w:szCs w:val="24"/>
        </w:rPr>
        <w:t xml:space="preserve"> </w:t>
      </w:r>
      <w:r w:rsidRPr="002B5907">
        <w:rPr>
          <w:rFonts w:cs="Times New Roman"/>
          <w:szCs w:val="24"/>
        </w:rPr>
        <w:t>examining corporate diversification strategies do not consider the overall effect of home</w:t>
      </w:r>
      <w:r>
        <w:rPr>
          <w:rFonts w:cs="Times New Roman"/>
          <w:szCs w:val="24"/>
        </w:rPr>
        <w:t xml:space="preserve"> </w:t>
      </w:r>
      <w:r w:rsidRPr="002B5907">
        <w:rPr>
          <w:rFonts w:cs="Times New Roman"/>
          <w:szCs w:val="24"/>
        </w:rPr>
        <w:t>and host institutional environments and typology of heterogeneity of different types of</w:t>
      </w:r>
      <w:r>
        <w:rPr>
          <w:rFonts w:cs="Times New Roman"/>
          <w:szCs w:val="24"/>
        </w:rPr>
        <w:t xml:space="preserve"> </w:t>
      </w:r>
      <w:r w:rsidRPr="002B5907">
        <w:rPr>
          <w:rFonts w:cs="Times New Roman"/>
          <w:szCs w:val="24"/>
        </w:rPr>
        <w:t>firms that are making these decisions.</w:t>
      </w:r>
      <w:r>
        <w:rPr>
          <w:rFonts w:cs="Times New Roman"/>
          <w:szCs w:val="24"/>
        </w:rPr>
        <w:t xml:space="preserve"> EMF</w:t>
      </w:r>
      <w:r w:rsidRPr="00023904">
        <w:rPr>
          <w:rFonts w:cs="Times New Roman"/>
          <w:szCs w:val="24"/>
        </w:rPr>
        <w:t xml:space="preserve">s differ significantly with advanced countries MNEs in terms of initial conditions and their interaction with regards to </w:t>
      </w:r>
      <w:r>
        <w:rPr>
          <w:rFonts w:cs="Times New Roman"/>
          <w:szCs w:val="24"/>
        </w:rPr>
        <w:t>home-</w:t>
      </w:r>
      <w:r w:rsidRPr="00023904">
        <w:rPr>
          <w:rFonts w:cs="Times New Roman"/>
          <w:szCs w:val="24"/>
        </w:rPr>
        <w:t xml:space="preserve">host country institutional </w:t>
      </w:r>
      <w:r>
        <w:rPr>
          <w:rFonts w:cs="Times New Roman"/>
          <w:szCs w:val="24"/>
        </w:rPr>
        <w:t>distances</w:t>
      </w:r>
      <w:r w:rsidRPr="00023904">
        <w:rPr>
          <w:rFonts w:cs="Times New Roman"/>
          <w:szCs w:val="24"/>
        </w:rPr>
        <w:t>.</w:t>
      </w:r>
      <w:r>
        <w:rPr>
          <w:rFonts w:cs="Times New Roman"/>
          <w:szCs w:val="24"/>
        </w:rPr>
        <w:t xml:space="preserve"> </w:t>
      </w:r>
      <w:r w:rsidRPr="00023904">
        <w:rPr>
          <w:rFonts w:cs="Times New Roman"/>
          <w:szCs w:val="24"/>
        </w:rPr>
        <w:t xml:space="preserve">In addition, there is </w:t>
      </w:r>
      <w:r>
        <w:rPr>
          <w:rFonts w:cs="Times New Roman"/>
          <w:szCs w:val="24"/>
        </w:rPr>
        <w:t xml:space="preserve">significant </w:t>
      </w:r>
      <w:r w:rsidRPr="00023904">
        <w:rPr>
          <w:rFonts w:cs="Times New Roman"/>
          <w:szCs w:val="24"/>
        </w:rPr>
        <w:t xml:space="preserve">heterogeneity in Brazilian MNEs in terms of ownership identities and governance structures and strategic implications </w:t>
      </w:r>
      <w:r>
        <w:rPr>
          <w:rFonts w:cs="Times New Roman"/>
          <w:szCs w:val="24"/>
        </w:rPr>
        <w:t xml:space="preserve">when going </w:t>
      </w:r>
      <w:r w:rsidRPr="00023904">
        <w:rPr>
          <w:rFonts w:cs="Times New Roman"/>
          <w:szCs w:val="24"/>
        </w:rPr>
        <w:t xml:space="preserve">abroad. </w:t>
      </w:r>
      <w:r>
        <w:rPr>
          <w:rFonts w:cs="Times New Roman"/>
        </w:rPr>
        <w:t>Few studies looked at the decision of industrial diversification in an international context for Brazilian MNEs</w:t>
      </w:r>
      <w:r w:rsidR="00B33330">
        <w:rPr>
          <w:rFonts w:cs="Times New Roman"/>
        </w:rPr>
        <w:t>.</w:t>
      </w:r>
      <w:r>
        <w:rPr>
          <w:rFonts w:cs="Times New Roman"/>
        </w:rPr>
        <w:t xml:space="preserve"> </w:t>
      </w:r>
      <w:r w:rsidR="003F78D7">
        <w:rPr>
          <w:rFonts w:cs="Times New Roman"/>
        </w:rPr>
        <w:t xml:space="preserve">Therefore, we examine how ownership identities will influence industrial diversification strategies when firms venturing abroad by M&amp;As. </w:t>
      </w:r>
      <w:r>
        <w:rPr>
          <w:rFonts w:cs="Times New Roman"/>
        </w:rPr>
        <w:t xml:space="preserve">The </w:t>
      </w:r>
      <w:r w:rsidRPr="000F36E6">
        <w:rPr>
          <w:rFonts w:cs="Times New Roman"/>
          <w:b/>
        </w:rPr>
        <w:t>research questions</w:t>
      </w:r>
      <w:r>
        <w:rPr>
          <w:rFonts w:cs="Times New Roman"/>
        </w:rPr>
        <w:t xml:space="preserve"> are as follows:</w:t>
      </w:r>
    </w:p>
    <w:p w14:paraId="5E3CFDA6" w14:textId="776D686D" w:rsidR="000F36E6" w:rsidRPr="00973D46" w:rsidRDefault="000F36E6" w:rsidP="00973D46">
      <w:pPr>
        <w:ind w:left="284" w:firstLine="720"/>
        <w:rPr>
          <w:rFonts w:cs="Times New Roman"/>
          <w:i/>
          <w:szCs w:val="24"/>
        </w:rPr>
      </w:pPr>
      <w:bookmarkStart w:id="2" w:name="_Hlk7446044"/>
      <w:r w:rsidRPr="00973D46">
        <w:rPr>
          <w:rFonts w:cs="Times New Roman"/>
          <w:i/>
          <w:szCs w:val="24"/>
        </w:rPr>
        <w:t>Do ownership identities of Brazilian acquirers affect their industr</w:t>
      </w:r>
      <w:r w:rsidR="00694EBD" w:rsidRPr="00973D46">
        <w:rPr>
          <w:rFonts w:cs="Times New Roman"/>
          <w:i/>
          <w:szCs w:val="24"/>
        </w:rPr>
        <w:t>ial</w:t>
      </w:r>
      <w:r w:rsidRPr="00973D46">
        <w:rPr>
          <w:rFonts w:cs="Times New Roman"/>
          <w:i/>
          <w:szCs w:val="24"/>
        </w:rPr>
        <w:t xml:space="preserve"> diversification strategy in cross-border M&amp;As? In particular, we focus on two different types of ownership identities of acquirers (1) Government majority ownership (2) </w:t>
      </w:r>
      <w:r w:rsidRPr="00973D46">
        <w:rPr>
          <w:rFonts w:cs="Times New Roman" w:hint="eastAsia"/>
          <w:i/>
          <w:szCs w:val="24"/>
        </w:rPr>
        <w:t>Private</w:t>
      </w:r>
      <w:r w:rsidRPr="00973D46">
        <w:rPr>
          <w:rFonts w:cs="Times New Roman"/>
          <w:i/>
          <w:szCs w:val="24"/>
        </w:rPr>
        <w:t xml:space="preserve"> </w:t>
      </w:r>
      <w:r w:rsidRPr="00973D46">
        <w:rPr>
          <w:rFonts w:cs="Times New Roman" w:hint="eastAsia"/>
          <w:i/>
          <w:szCs w:val="24"/>
        </w:rPr>
        <w:t>b</w:t>
      </w:r>
      <w:r w:rsidRPr="00973D46">
        <w:rPr>
          <w:rFonts w:cs="Times New Roman"/>
          <w:i/>
          <w:szCs w:val="24"/>
        </w:rPr>
        <w:t>usiness group affiliation. We also look into the effects of these two groups and their interactions with the level of cross-country differences between Brazil and the host country.</w:t>
      </w:r>
    </w:p>
    <w:p w14:paraId="2C35DC68" w14:textId="1F4FC82A" w:rsidR="00EB62C0" w:rsidRDefault="00F157E0" w:rsidP="00EB62C0">
      <w:pPr>
        <w:ind w:firstLine="284"/>
        <w:rPr>
          <w:rFonts w:cs="Times New Roman"/>
          <w:szCs w:val="24"/>
        </w:rPr>
      </w:pPr>
      <w:r w:rsidRPr="00F157E0">
        <w:rPr>
          <w:rFonts w:cs="Times New Roman"/>
          <w:szCs w:val="24"/>
        </w:rPr>
        <w:t xml:space="preserve">To study this topic, we will </w:t>
      </w:r>
      <w:r w:rsidR="00D61A40">
        <w:rPr>
          <w:rFonts w:cs="Times New Roman"/>
          <w:szCs w:val="24"/>
        </w:rPr>
        <w:t>introduce</w:t>
      </w:r>
      <w:r w:rsidRPr="00F157E0">
        <w:rPr>
          <w:rFonts w:cs="Times New Roman"/>
          <w:szCs w:val="24"/>
        </w:rPr>
        <w:t xml:space="preserve"> the institutions-based view </w:t>
      </w:r>
      <w:r w:rsidR="00D61A40">
        <w:rPr>
          <w:rFonts w:cs="Times New Roman"/>
          <w:szCs w:val="24"/>
        </w:rPr>
        <w:t xml:space="preserve">to the diversification literature </w:t>
      </w:r>
      <w:r w:rsidRPr="00F157E0">
        <w:rPr>
          <w:rFonts w:cs="Times New Roman"/>
          <w:szCs w:val="24"/>
        </w:rPr>
        <w:t xml:space="preserve">and examine how ownership identities rooted in the home country will influence risk averse and industry diversification decisions when internationalize. </w:t>
      </w:r>
      <w:r w:rsidRPr="004A674B">
        <w:rPr>
          <w:rFonts w:cs="Times New Roman"/>
          <w:szCs w:val="24"/>
        </w:rPr>
        <w:t xml:space="preserve">So it is very likely that institutions play a greater role for emerging market acquirers due to </w:t>
      </w:r>
      <w:r>
        <w:rPr>
          <w:rFonts w:cs="Times New Roman"/>
          <w:szCs w:val="24"/>
        </w:rPr>
        <w:t xml:space="preserve">the heterogeneity of home country ownership identities </w:t>
      </w:r>
      <w:r>
        <w:rPr>
          <w:rFonts w:cs="Times New Roman"/>
          <w:szCs w:val="24"/>
        </w:rPr>
        <w:fldChar w:fldCharType="begin"/>
      </w:r>
      <w:r w:rsidR="00927A6E">
        <w:rPr>
          <w:rFonts w:cs="Times New Roman"/>
          <w:szCs w:val="24"/>
        </w:rPr>
        <w:instrText>ADDIN RW.CITE{{609 Dinc,S.I. 2013; 607 Brockman,P. 2013}}</w:instrText>
      </w:r>
      <w:r>
        <w:rPr>
          <w:rFonts w:cs="Times New Roman"/>
          <w:szCs w:val="24"/>
        </w:rPr>
        <w:fldChar w:fldCharType="separate"/>
      </w:r>
      <w:r w:rsidR="00D8471E" w:rsidRPr="00D8471E">
        <w:rPr>
          <w:rFonts w:cs="Times New Roman"/>
          <w:szCs w:val="24"/>
        </w:rPr>
        <w:t>(Brockman, Rui, and Zou, 2013; Dinc and Erel, 2013)</w:t>
      </w:r>
      <w:r>
        <w:rPr>
          <w:rFonts w:cs="Times New Roman"/>
          <w:szCs w:val="24"/>
        </w:rPr>
        <w:fldChar w:fldCharType="end"/>
      </w:r>
      <w:r w:rsidRPr="004A674B">
        <w:rPr>
          <w:rFonts w:cs="Times New Roman"/>
          <w:szCs w:val="24"/>
        </w:rPr>
        <w:t xml:space="preserve"> </w:t>
      </w:r>
      <w:bookmarkEnd w:id="2"/>
    </w:p>
    <w:p w14:paraId="7A9D2D83" w14:textId="5ED831FD" w:rsidR="00EB62C0" w:rsidRPr="00D61A40" w:rsidRDefault="006D2BB9" w:rsidP="00D61A40">
      <w:pPr>
        <w:ind w:firstLine="284"/>
      </w:pPr>
      <w:r w:rsidRPr="0081329E">
        <w:lastRenderedPageBreak/>
        <w:t xml:space="preserve">The role of corporate ownership identities is especially relevant in the context of </w:t>
      </w:r>
      <w:r w:rsidR="00D61A40">
        <w:t xml:space="preserve">an emerging market such as </w:t>
      </w:r>
      <w:r w:rsidR="00D61A40" w:rsidRPr="0081329E">
        <w:t>Brazil</w:t>
      </w:r>
      <w:r w:rsidR="00D61A40">
        <w:t xml:space="preserve"> since </w:t>
      </w:r>
      <w:r w:rsidR="00D61A40" w:rsidRPr="00F157E0">
        <w:rPr>
          <w:rFonts w:cs="Times New Roman"/>
          <w:szCs w:val="24"/>
        </w:rPr>
        <w:t>the effects of institutions are stronger in emerging economies.</w:t>
      </w:r>
      <w:r w:rsidR="00D61A40">
        <w:t xml:space="preserve"> I</w:t>
      </w:r>
      <w:r w:rsidRPr="0081329E">
        <w:t xml:space="preserve">nstitutional voids in the home country would lead to the importance of </w:t>
      </w:r>
      <w:r w:rsidR="0081329E">
        <w:t>owners</w:t>
      </w:r>
      <w:r w:rsidRPr="0081329E">
        <w:t xml:space="preserve"> at the firm-level. Thus, some ownership identities (e.g., private business groups affiliations, state majority ownership) that are </w:t>
      </w:r>
      <w:r w:rsidR="0081329E" w:rsidRPr="0081329E">
        <w:t xml:space="preserve">typical in an emerging market such as Brazil are </w:t>
      </w:r>
      <w:r w:rsidRPr="0081329E">
        <w:t>not common in advanced countries.</w:t>
      </w:r>
      <w:r w:rsidR="00EB62C0">
        <w:rPr>
          <w:rFonts w:cs="Times New Roman"/>
          <w:szCs w:val="24"/>
        </w:rPr>
        <w:t xml:space="preserve"> </w:t>
      </w:r>
      <w:r w:rsidR="00585BC8">
        <w:rPr>
          <w:szCs w:val="24"/>
        </w:rPr>
        <w:t>Here w</w:t>
      </w:r>
      <w:r w:rsidR="002D5A58" w:rsidRPr="0081329E">
        <w:rPr>
          <w:szCs w:val="24"/>
        </w:rPr>
        <w:t xml:space="preserve">e will focus on whether </w:t>
      </w:r>
      <w:r w:rsidR="00EB62C0">
        <w:rPr>
          <w:szCs w:val="24"/>
        </w:rPr>
        <w:t xml:space="preserve">two </w:t>
      </w:r>
      <w:r w:rsidR="002D5A58" w:rsidRPr="0081329E">
        <w:rPr>
          <w:szCs w:val="24"/>
        </w:rPr>
        <w:t xml:space="preserve">ownership identities (e.g., government ownership, </w:t>
      </w:r>
      <w:r w:rsidR="00D61A40">
        <w:rPr>
          <w:szCs w:val="24"/>
        </w:rPr>
        <w:t xml:space="preserve">private </w:t>
      </w:r>
      <w:r w:rsidR="002D5A58" w:rsidRPr="0081329E">
        <w:rPr>
          <w:szCs w:val="24"/>
        </w:rPr>
        <w:t>business group membership) will impact the industry diversification strategy of Brazilian companies in foreign market</w:t>
      </w:r>
      <w:r w:rsidR="00D247DE" w:rsidRPr="0081329E">
        <w:rPr>
          <w:szCs w:val="24"/>
        </w:rPr>
        <w:t xml:space="preserve"> acquisitions</w:t>
      </w:r>
      <w:r w:rsidR="002D5A58" w:rsidRPr="0081329E">
        <w:rPr>
          <w:szCs w:val="24"/>
        </w:rPr>
        <w:t>.</w:t>
      </w:r>
      <w:r w:rsidR="00D247DE" w:rsidRPr="0081329E">
        <w:rPr>
          <w:szCs w:val="24"/>
        </w:rPr>
        <w:t xml:space="preserve"> </w:t>
      </w:r>
    </w:p>
    <w:p w14:paraId="33E060E2" w14:textId="63761C52" w:rsidR="00D247DE" w:rsidRPr="0081329E" w:rsidRDefault="00D247DE" w:rsidP="00EB62C0">
      <w:pPr>
        <w:ind w:firstLine="284"/>
        <w:rPr>
          <w:rFonts w:cs="Times New Roman"/>
          <w:szCs w:val="24"/>
        </w:rPr>
      </w:pPr>
      <w:r w:rsidRPr="0081329E">
        <w:rPr>
          <w:szCs w:val="24"/>
        </w:rPr>
        <w:t xml:space="preserve">The research questions are </w:t>
      </w:r>
      <w:r w:rsidR="002F186F" w:rsidRPr="0081329E">
        <w:rPr>
          <w:szCs w:val="24"/>
        </w:rPr>
        <w:t>analysed</w:t>
      </w:r>
      <w:r w:rsidRPr="0081329E">
        <w:rPr>
          <w:szCs w:val="24"/>
        </w:rPr>
        <w:t xml:space="preserve"> for a sample of </w:t>
      </w:r>
      <w:r w:rsidR="00973D46">
        <w:rPr>
          <w:szCs w:val="24"/>
        </w:rPr>
        <w:t>CB</w:t>
      </w:r>
      <w:r w:rsidRPr="0081329E">
        <w:rPr>
          <w:szCs w:val="24"/>
        </w:rPr>
        <w:t xml:space="preserve"> M&amp;As of Brazilian acquiring companies</w:t>
      </w:r>
      <w:r w:rsidRPr="0081329E">
        <w:rPr>
          <w:rFonts w:eastAsia="宋体" w:hint="eastAsia"/>
          <w:szCs w:val="24"/>
        </w:rPr>
        <w:t xml:space="preserve">. </w:t>
      </w:r>
      <w:r w:rsidRPr="0081329E">
        <w:rPr>
          <w:szCs w:val="24"/>
        </w:rPr>
        <w:t xml:space="preserve">By focusing on one home country (i.e. Brazil), the home-country institutional environment is constant. We find that </w:t>
      </w:r>
      <w:r w:rsidRPr="0081329E">
        <w:rPr>
          <w:rFonts w:cs="Times New Roman"/>
          <w:szCs w:val="24"/>
        </w:rPr>
        <w:t>government majority ownership has a negative impact on a firm’s tendency to diversify beyond its core industry abroad whereas firms belong to private business groups are more likely to diversify. Finally, we find that the effects of acquirer’s ownership identity on diversification choice are moderated by institutional distance between the home country and host countries.</w:t>
      </w:r>
    </w:p>
    <w:p w14:paraId="6E584C9F" w14:textId="79960EDE" w:rsidR="006E2BA4" w:rsidRDefault="00D247DE" w:rsidP="0081329E">
      <w:pPr>
        <w:ind w:firstLine="284"/>
        <w:rPr>
          <w:rFonts w:cs="Times New Roman"/>
          <w:szCs w:val="24"/>
        </w:rPr>
      </w:pPr>
      <w:r w:rsidRPr="00D247DE">
        <w:rPr>
          <w:rFonts w:cs="Times New Roman"/>
          <w:szCs w:val="24"/>
        </w:rPr>
        <w:t xml:space="preserve">This </w:t>
      </w:r>
      <w:r w:rsidR="00EA3D33">
        <w:rPr>
          <w:rFonts w:cs="Times New Roman"/>
          <w:szCs w:val="24"/>
        </w:rPr>
        <w:t>paper</w:t>
      </w:r>
      <w:r w:rsidRPr="00D247DE">
        <w:rPr>
          <w:rFonts w:cs="Times New Roman"/>
          <w:szCs w:val="24"/>
        </w:rPr>
        <w:t xml:space="preserve"> makes several significant contributions</w:t>
      </w:r>
      <w:r>
        <w:rPr>
          <w:rFonts w:cs="Times New Roman"/>
          <w:szCs w:val="24"/>
        </w:rPr>
        <w:t xml:space="preserve"> to the literature</w:t>
      </w:r>
      <w:r w:rsidRPr="00D247DE">
        <w:rPr>
          <w:rFonts w:cs="Times New Roman"/>
          <w:szCs w:val="24"/>
        </w:rPr>
        <w:t>. First</w:t>
      </w:r>
      <w:r>
        <w:rPr>
          <w:rFonts w:cs="Times New Roman"/>
          <w:szCs w:val="24"/>
        </w:rPr>
        <w:t xml:space="preserve"> of all</w:t>
      </w:r>
      <w:r w:rsidRPr="00D247DE">
        <w:rPr>
          <w:rFonts w:cs="Times New Roman"/>
          <w:szCs w:val="24"/>
        </w:rPr>
        <w:t xml:space="preserve">, </w:t>
      </w:r>
      <w:r w:rsidR="00E92D7A" w:rsidRPr="00E92D7A">
        <w:rPr>
          <w:rFonts w:cs="Times New Roman"/>
          <w:szCs w:val="24"/>
        </w:rPr>
        <w:t>we examine the role of ownership identities on diversification strategies</w:t>
      </w:r>
      <w:r w:rsidR="00E92D7A">
        <w:rPr>
          <w:rFonts w:cs="Times New Roman"/>
          <w:szCs w:val="24"/>
        </w:rPr>
        <w:t xml:space="preserve"> in the context of acquirers from an emerging market</w:t>
      </w:r>
      <w:r w:rsidR="00E92D7A" w:rsidRPr="00E92D7A">
        <w:rPr>
          <w:rFonts w:cs="Times New Roman"/>
          <w:szCs w:val="24"/>
        </w:rPr>
        <w:t xml:space="preserve">. </w:t>
      </w:r>
      <w:r w:rsidR="00581E34">
        <w:rPr>
          <w:rFonts w:cs="Times New Roman"/>
          <w:szCs w:val="24"/>
        </w:rPr>
        <w:t xml:space="preserve">This is one of a small number of papers that combine industrial diversification literature and international diversification literature. </w:t>
      </w:r>
      <w:r w:rsidR="00E92D7A" w:rsidRPr="00E92D7A">
        <w:rPr>
          <w:rFonts w:cs="Times New Roman"/>
          <w:szCs w:val="24"/>
        </w:rPr>
        <w:t xml:space="preserve">Different types of firms will tend to follow different rationale and motivations and make disparate decisions regarding industrial diversification while entering foreign markets through acquisitions. </w:t>
      </w:r>
      <w:r w:rsidR="00822E0E">
        <w:rPr>
          <w:rFonts w:cs="Times New Roman"/>
          <w:szCs w:val="24"/>
        </w:rPr>
        <w:t xml:space="preserve">The heterogeneity of ownership identities on strategic growth such as diversification is rarely studied in the context of emerging market. </w:t>
      </w:r>
      <w:r w:rsidR="00E92D7A" w:rsidRPr="00E92D7A">
        <w:rPr>
          <w:rFonts w:cs="Times New Roman"/>
          <w:szCs w:val="24"/>
        </w:rPr>
        <w:t xml:space="preserve">In spite of the vital role of ownership in firm strategies in emerging markets, prior studies typically consider each of these ownership types individually in their studies </w:t>
      </w:r>
      <w:r w:rsidR="00E92D7A">
        <w:rPr>
          <w:rFonts w:cs="Times New Roman"/>
          <w:szCs w:val="24"/>
        </w:rPr>
        <w:fldChar w:fldCharType="begin"/>
      </w:r>
      <w:r w:rsidR="00E92D7A">
        <w:rPr>
          <w:rFonts w:cs="Times New Roman"/>
          <w:szCs w:val="24"/>
        </w:rPr>
        <w:instrText>ADDIN RW.CITE{{395 Cui,Lin 2012; 808 Liu,JieJack 2011}}</w:instrText>
      </w:r>
      <w:r w:rsidR="00E92D7A">
        <w:rPr>
          <w:rFonts w:cs="Times New Roman"/>
          <w:szCs w:val="24"/>
        </w:rPr>
        <w:fldChar w:fldCharType="separate"/>
      </w:r>
      <w:r w:rsidR="00D8471E" w:rsidRPr="00D8471E">
        <w:rPr>
          <w:rFonts w:cs="Times New Roman"/>
          <w:szCs w:val="24"/>
        </w:rPr>
        <w:t>(Cui and Jiang, 2012; Liu and Scott-Kennel, 2011)</w:t>
      </w:r>
      <w:r w:rsidR="00E92D7A">
        <w:rPr>
          <w:rFonts w:cs="Times New Roman"/>
          <w:szCs w:val="24"/>
        </w:rPr>
        <w:fldChar w:fldCharType="end"/>
      </w:r>
      <w:r w:rsidR="00E92D7A">
        <w:rPr>
          <w:rFonts w:cs="Times New Roman"/>
          <w:szCs w:val="24"/>
        </w:rPr>
        <w:t xml:space="preserve">. </w:t>
      </w:r>
      <w:r w:rsidR="006E2BA4">
        <w:rPr>
          <w:rFonts w:cs="Times New Roman"/>
          <w:szCs w:val="24"/>
        </w:rPr>
        <w:t xml:space="preserve">This </w:t>
      </w:r>
      <w:r w:rsidR="00585BC8">
        <w:rPr>
          <w:rFonts w:cs="Times New Roman"/>
          <w:szCs w:val="24"/>
        </w:rPr>
        <w:t xml:space="preserve">paper </w:t>
      </w:r>
      <w:r w:rsidR="006E2BA4" w:rsidRPr="006E2BA4">
        <w:rPr>
          <w:rFonts w:cs="Times New Roman"/>
          <w:szCs w:val="24"/>
        </w:rPr>
        <w:t xml:space="preserve">provides a </w:t>
      </w:r>
      <w:r w:rsidR="006E2BA4">
        <w:rPr>
          <w:rFonts w:cs="Times New Roman"/>
          <w:szCs w:val="24"/>
        </w:rPr>
        <w:t xml:space="preserve">more </w:t>
      </w:r>
      <w:r w:rsidR="006E2BA4" w:rsidRPr="006E2BA4">
        <w:rPr>
          <w:rFonts w:cs="Times New Roman"/>
          <w:szCs w:val="24"/>
        </w:rPr>
        <w:t xml:space="preserve">comprehensive view of </w:t>
      </w:r>
      <w:r w:rsidR="006E2BA4">
        <w:rPr>
          <w:rFonts w:cs="Times New Roman"/>
          <w:szCs w:val="24"/>
        </w:rPr>
        <w:t>two different</w:t>
      </w:r>
      <w:r w:rsidR="006E2BA4" w:rsidRPr="006E2BA4">
        <w:rPr>
          <w:rFonts w:cs="Times New Roman"/>
          <w:szCs w:val="24"/>
        </w:rPr>
        <w:t xml:space="preserve"> types of ownership</w:t>
      </w:r>
      <w:r w:rsidR="006E2BA4">
        <w:rPr>
          <w:rFonts w:cs="Times New Roman"/>
          <w:szCs w:val="24"/>
        </w:rPr>
        <w:t xml:space="preserve"> identities</w:t>
      </w:r>
      <w:r w:rsidR="006E2BA4" w:rsidRPr="006E2BA4">
        <w:rPr>
          <w:rFonts w:cs="Times New Roman"/>
          <w:szCs w:val="24"/>
        </w:rPr>
        <w:t xml:space="preserve"> and </w:t>
      </w:r>
      <w:r w:rsidR="006E2BA4">
        <w:rPr>
          <w:rFonts w:cs="Times New Roman"/>
          <w:szCs w:val="24"/>
        </w:rPr>
        <w:t>Brazilian</w:t>
      </w:r>
      <w:r w:rsidR="006E2BA4" w:rsidRPr="006E2BA4">
        <w:rPr>
          <w:rFonts w:cs="Times New Roman"/>
          <w:szCs w:val="24"/>
        </w:rPr>
        <w:t xml:space="preserve"> firms diversification strategy. By building on a theoretical framework of institutional arguments, we shed more light on the </w:t>
      </w:r>
      <w:r w:rsidR="002F186F" w:rsidRPr="006E2BA4">
        <w:rPr>
          <w:rFonts w:cs="Times New Roman"/>
          <w:szCs w:val="24"/>
        </w:rPr>
        <w:t>behaviour</w:t>
      </w:r>
      <w:r w:rsidR="006E2BA4" w:rsidRPr="006E2BA4">
        <w:rPr>
          <w:rFonts w:cs="Times New Roman"/>
          <w:szCs w:val="24"/>
        </w:rPr>
        <w:t xml:space="preserve"> of Brazilian acquirers</w:t>
      </w:r>
      <w:r w:rsidR="006E2BA4">
        <w:rPr>
          <w:rFonts w:cs="Times New Roman"/>
          <w:szCs w:val="24"/>
        </w:rPr>
        <w:t>.</w:t>
      </w:r>
    </w:p>
    <w:p w14:paraId="222415C8" w14:textId="68B03FA2" w:rsidR="00694FFB" w:rsidRPr="000417EA" w:rsidRDefault="00E92D7A" w:rsidP="0081329E">
      <w:pPr>
        <w:ind w:firstLine="284"/>
        <w:rPr>
          <w:rFonts w:cs="Times New Roman"/>
          <w:szCs w:val="24"/>
        </w:rPr>
      </w:pPr>
      <w:r>
        <w:rPr>
          <w:rFonts w:cs="Times New Roman"/>
          <w:szCs w:val="24"/>
        </w:rPr>
        <w:t>Secondly</w:t>
      </w:r>
      <w:r w:rsidRPr="000417EA">
        <w:rPr>
          <w:rFonts w:cs="Times New Roman"/>
          <w:szCs w:val="24"/>
        </w:rPr>
        <w:t xml:space="preserve">, </w:t>
      </w:r>
      <w:r w:rsidR="006E2BA4" w:rsidRPr="000417EA">
        <w:rPr>
          <w:rFonts w:cs="Times New Roman"/>
          <w:szCs w:val="24"/>
        </w:rPr>
        <w:t xml:space="preserve">we also explore moderating factors such as </w:t>
      </w:r>
      <w:r w:rsidR="00694FFB" w:rsidRPr="000417EA">
        <w:rPr>
          <w:rFonts w:cs="Times New Roman"/>
          <w:szCs w:val="24"/>
        </w:rPr>
        <w:t xml:space="preserve">the institutional distance between Brazil and </w:t>
      </w:r>
      <w:r w:rsidR="006E2BA4" w:rsidRPr="000417EA">
        <w:rPr>
          <w:rFonts w:cs="Times New Roman"/>
          <w:szCs w:val="24"/>
        </w:rPr>
        <w:t>host countries</w:t>
      </w:r>
      <w:r w:rsidR="00694FFB" w:rsidRPr="000417EA">
        <w:rPr>
          <w:rFonts w:cs="Times New Roman"/>
          <w:szCs w:val="24"/>
        </w:rPr>
        <w:t xml:space="preserve">. Our work provides evidence that the impacts of acquirer ownership identity on diversification is linked to </w:t>
      </w:r>
      <w:r w:rsidR="000417EA" w:rsidRPr="000417EA">
        <w:rPr>
          <w:rFonts w:cs="Times New Roman"/>
          <w:szCs w:val="24"/>
        </w:rPr>
        <w:t>institutional distances</w:t>
      </w:r>
      <w:r w:rsidR="00D61A40">
        <w:rPr>
          <w:rFonts w:cs="Times New Roman"/>
          <w:szCs w:val="24"/>
        </w:rPr>
        <w:t xml:space="preserve"> and country choices</w:t>
      </w:r>
      <w:r w:rsidR="000417EA" w:rsidRPr="000417EA">
        <w:rPr>
          <w:rFonts w:cs="Times New Roman"/>
          <w:szCs w:val="24"/>
        </w:rPr>
        <w:t>.</w:t>
      </w:r>
    </w:p>
    <w:p w14:paraId="36639041" w14:textId="092FDB0C" w:rsidR="00D247DE" w:rsidRDefault="00694FFB" w:rsidP="0081329E">
      <w:pPr>
        <w:ind w:firstLine="284"/>
        <w:rPr>
          <w:rFonts w:cs="Times New Roman"/>
          <w:szCs w:val="24"/>
        </w:rPr>
      </w:pPr>
      <w:r w:rsidRPr="00694FFB">
        <w:rPr>
          <w:rFonts w:cs="Times New Roman"/>
          <w:szCs w:val="24"/>
        </w:rPr>
        <w:t>Third</w:t>
      </w:r>
      <w:r w:rsidR="0081329E">
        <w:rPr>
          <w:rFonts w:cs="Times New Roman"/>
          <w:szCs w:val="24"/>
        </w:rPr>
        <w:t>ly</w:t>
      </w:r>
      <w:r w:rsidRPr="00694FFB">
        <w:rPr>
          <w:rFonts w:cs="Times New Roman"/>
          <w:szCs w:val="24"/>
        </w:rPr>
        <w:t xml:space="preserve">, </w:t>
      </w:r>
      <w:r w:rsidR="00D247DE" w:rsidRPr="00694FFB">
        <w:rPr>
          <w:rFonts w:cs="Times New Roman"/>
          <w:szCs w:val="24"/>
        </w:rPr>
        <w:t>we contribute to the literature on cross-border industry diversification by</w:t>
      </w:r>
      <w:r w:rsidR="00D247DE" w:rsidRPr="00D247DE">
        <w:rPr>
          <w:rFonts w:cs="Times New Roman"/>
          <w:szCs w:val="24"/>
        </w:rPr>
        <w:t xml:space="preserve"> introducing the international dimension. Foreign acquisition is often seen as a risky way to put a corporate strategy into action </w:t>
      </w:r>
      <w:r w:rsidR="00D247DE">
        <w:rPr>
          <w:rFonts w:cs="Times New Roman"/>
          <w:szCs w:val="24"/>
        </w:rPr>
        <w:fldChar w:fldCharType="begin"/>
      </w:r>
      <w:r w:rsidR="00D247DE">
        <w:rPr>
          <w:rFonts w:cs="Times New Roman"/>
          <w:szCs w:val="24"/>
        </w:rPr>
        <w:instrText>ADDIN RW.CITE{{1888 Cartwright,Susan 2006}}</w:instrText>
      </w:r>
      <w:r w:rsidR="00D247DE">
        <w:rPr>
          <w:rFonts w:cs="Times New Roman"/>
          <w:szCs w:val="24"/>
        </w:rPr>
        <w:fldChar w:fldCharType="separate"/>
      </w:r>
      <w:r w:rsidR="00D8471E" w:rsidRPr="00D8471E">
        <w:rPr>
          <w:rFonts w:cs="Times New Roman"/>
          <w:szCs w:val="24"/>
        </w:rPr>
        <w:t>(Cartwright and Schoenberg, 2006)</w:t>
      </w:r>
      <w:r w:rsidR="00D247DE">
        <w:rPr>
          <w:rFonts w:cs="Times New Roman"/>
          <w:szCs w:val="24"/>
        </w:rPr>
        <w:fldChar w:fldCharType="end"/>
      </w:r>
      <w:r w:rsidR="00D247DE">
        <w:rPr>
          <w:rFonts w:cs="Times New Roman"/>
          <w:szCs w:val="24"/>
        </w:rPr>
        <w:t xml:space="preserve">. </w:t>
      </w:r>
      <w:r w:rsidR="00D247DE" w:rsidRPr="00D247DE">
        <w:rPr>
          <w:rFonts w:cs="Times New Roman"/>
          <w:szCs w:val="24"/>
        </w:rPr>
        <w:t>The implications of entering a foreign country while diversifying into a new industry at the same time will be difficult for most firms</w:t>
      </w:r>
      <w:r w:rsidR="00D247DE">
        <w:rPr>
          <w:rFonts w:cs="Times New Roman"/>
          <w:szCs w:val="24"/>
        </w:rPr>
        <w:t>, and particularly for E</w:t>
      </w:r>
      <w:r w:rsidR="00D247DE">
        <w:rPr>
          <w:rFonts w:cs="Times New Roman" w:hint="eastAsia"/>
          <w:szCs w:val="24"/>
        </w:rPr>
        <w:t>M</w:t>
      </w:r>
      <w:r w:rsidR="00D247DE">
        <w:rPr>
          <w:rFonts w:cs="Times New Roman"/>
          <w:szCs w:val="24"/>
        </w:rPr>
        <w:t xml:space="preserve"> MNEs</w:t>
      </w:r>
      <w:r w:rsidR="00D247DE" w:rsidRPr="00D247DE">
        <w:rPr>
          <w:rFonts w:cs="Times New Roman"/>
          <w:szCs w:val="24"/>
        </w:rPr>
        <w:t>.</w:t>
      </w:r>
      <w:r w:rsidR="00D247DE">
        <w:rPr>
          <w:rFonts w:cs="Times New Roman"/>
          <w:szCs w:val="24"/>
        </w:rPr>
        <w:t xml:space="preserve"> </w:t>
      </w:r>
      <w:r w:rsidR="00D247DE" w:rsidRPr="00D247DE">
        <w:rPr>
          <w:rFonts w:cs="Times New Roman"/>
          <w:szCs w:val="24"/>
        </w:rPr>
        <w:t xml:space="preserve">By combining two different streams of literature </w:t>
      </w:r>
      <w:r w:rsidR="00D247DE">
        <w:rPr>
          <w:rFonts w:cs="Times New Roman"/>
          <w:szCs w:val="24"/>
        </w:rPr>
        <w:t>(industry</w:t>
      </w:r>
      <w:r w:rsidR="00D247DE" w:rsidRPr="00D247DE">
        <w:rPr>
          <w:rFonts w:cs="Times New Roman"/>
          <w:szCs w:val="24"/>
        </w:rPr>
        <w:t xml:space="preserve"> diversification</w:t>
      </w:r>
      <w:r w:rsidR="00D247DE">
        <w:rPr>
          <w:rFonts w:cs="Times New Roman"/>
          <w:szCs w:val="24"/>
        </w:rPr>
        <w:t xml:space="preserve"> and internationalisation)</w:t>
      </w:r>
      <w:r w:rsidR="00D247DE" w:rsidRPr="00D247DE">
        <w:rPr>
          <w:rFonts w:cs="Times New Roman"/>
          <w:szCs w:val="24"/>
        </w:rPr>
        <w:t>, our results add an international dimension to the industry diversification literature</w:t>
      </w:r>
      <w:r w:rsidR="00D247DE">
        <w:rPr>
          <w:rFonts w:cs="Times New Roman"/>
          <w:szCs w:val="24"/>
        </w:rPr>
        <w:t xml:space="preserve"> </w:t>
      </w:r>
      <w:r w:rsidR="00E92D7A">
        <w:rPr>
          <w:rFonts w:cs="Times New Roman"/>
          <w:szCs w:val="24"/>
        </w:rPr>
        <w:fldChar w:fldCharType="begin"/>
      </w:r>
      <w:r w:rsidR="00927A6E">
        <w:rPr>
          <w:rFonts w:cs="Times New Roman"/>
          <w:szCs w:val="24"/>
        </w:rPr>
        <w:instrText>ADDIN RW.CITE{{710 Hautz,Julia 2013}}</w:instrText>
      </w:r>
      <w:r w:rsidR="00E92D7A">
        <w:rPr>
          <w:rFonts w:cs="Times New Roman"/>
          <w:szCs w:val="24"/>
        </w:rPr>
        <w:fldChar w:fldCharType="separate"/>
      </w:r>
      <w:r w:rsidR="00D8471E" w:rsidRPr="00D8471E">
        <w:rPr>
          <w:rFonts w:cs="Times New Roman"/>
          <w:szCs w:val="24"/>
        </w:rPr>
        <w:t>(Hautz, Mayer, and Stadler, 2013)</w:t>
      </w:r>
      <w:r w:rsidR="00E92D7A">
        <w:rPr>
          <w:rFonts w:cs="Times New Roman"/>
          <w:szCs w:val="24"/>
        </w:rPr>
        <w:fldChar w:fldCharType="end"/>
      </w:r>
      <w:r w:rsidR="00D247DE">
        <w:rPr>
          <w:rFonts w:cs="Times New Roman"/>
          <w:szCs w:val="24"/>
        </w:rPr>
        <w:t xml:space="preserve">. </w:t>
      </w:r>
    </w:p>
    <w:p w14:paraId="1B2FD766" w14:textId="610CEF44" w:rsidR="00DD1EB2" w:rsidRDefault="00694FFB" w:rsidP="0081329E">
      <w:pPr>
        <w:ind w:firstLine="360"/>
        <w:rPr>
          <w:rFonts w:cs="Times New Roman"/>
          <w:szCs w:val="24"/>
        </w:rPr>
      </w:pPr>
      <w:r w:rsidRPr="00694FFB">
        <w:rPr>
          <w:rFonts w:cs="Times New Roman"/>
          <w:szCs w:val="24"/>
        </w:rPr>
        <w:lastRenderedPageBreak/>
        <w:t xml:space="preserve">The reminder of this paper is organized as follows. The next section will provide a theoretical framework and presents our hypotheses. In the third section, we document the methodology and data collection process. The fourth section provides a summary of results and findings. Finally, we conclude </w:t>
      </w:r>
      <w:r>
        <w:rPr>
          <w:rFonts w:cs="Times New Roman"/>
          <w:szCs w:val="24"/>
        </w:rPr>
        <w:t xml:space="preserve">this </w:t>
      </w:r>
      <w:r w:rsidR="00585BC8">
        <w:rPr>
          <w:rFonts w:cs="Times New Roman"/>
          <w:szCs w:val="24"/>
        </w:rPr>
        <w:t>paper</w:t>
      </w:r>
      <w:r>
        <w:rPr>
          <w:rFonts w:cs="Times New Roman"/>
          <w:szCs w:val="24"/>
        </w:rPr>
        <w:t xml:space="preserve"> </w:t>
      </w:r>
      <w:r w:rsidRPr="00694FFB">
        <w:rPr>
          <w:rFonts w:cs="Times New Roman"/>
          <w:szCs w:val="24"/>
        </w:rPr>
        <w:t>with a discussion.</w:t>
      </w:r>
    </w:p>
    <w:p w14:paraId="485C4F7A" w14:textId="77777777" w:rsidR="00694FFB" w:rsidRPr="00023904" w:rsidRDefault="00694FFB" w:rsidP="00DD1EB2">
      <w:pPr>
        <w:rPr>
          <w:rFonts w:cs="Times New Roman"/>
          <w:szCs w:val="24"/>
        </w:rPr>
      </w:pPr>
    </w:p>
    <w:p w14:paraId="79F625C1" w14:textId="6C959228" w:rsidR="00A743DC" w:rsidRDefault="00C77DED" w:rsidP="00FA1D50">
      <w:pPr>
        <w:pStyle w:val="Heading2"/>
        <w:keepNext w:val="0"/>
        <w:keepLines w:val="0"/>
        <w:widowControl/>
        <w:spacing w:before="0" w:line="360" w:lineRule="auto"/>
        <w:ind w:left="360" w:hanging="360"/>
        <w:rPr>
          <w:rFonts w:ascii="Times New Roman" w:eastAsia="宋体" w:hAnsi="Times New Roman" w:cs="Times New Roman"/>
          <w:b/>
          <w:color w:val="auto"/>
          <w:sz w:val="24"/>
          <w:szCs w:val="24"/>
          <w:shd w:val="clear" w:color="auto" w:fill="FFFFFF"/>
          <w:lang w:val="en-US" w:eastAsia="en-US"/>
        </w:rPr>
      </w:pPr>
      <w:r w:rsidRPr="00CC4C31">
        <w:rPr>
          <w:rFonts w:ascii="Times New Roman" w:eastAsia="宋体" w:hAnsi="Times New Roman" w:cs="Times New Roman"/>
          <w:b/>
          <w:color w:val="auto"/>
          <w:sz w:val="24"/>
          <w:szCs w:val="24"/>
          <w:shd w:val="clear" w:color="auto" w:fill="FFFFFF"/>
          <w:lang w:val="en-US" w:eastAsia="en-US"/>
        </w:rPr>
        <w:t xml:space="preserve">Theory and </w:t>
      </w:r>
      <w:r w:rsidR="00A743DC" w:rsidRPr="00CC4C31">
        <w:rPr>
          <w:rFonts w:ascii="Times New Roman" w:eastAsia="宋体" w:hAnsi="Times New Roman" w:cs="Times New Roman"/>
          <w:b/>
          <w:color w:val="auto"/>
          <w:sz w:val="24"/>
          <w:szCs w:val="24"/>
          <w:shd w:val="clear" w:color="auto" w:fill="FFFFFF"/>
          <w:lang w:val="en-US" w:eastAsia="en-US"/>
        </w:rPr>
        <w:t>Hypotheses</w:t>
      </w:r>
    </w:p>
    <w:p w14:paraId="41D9BB4F" w14:textId="331A58BE" w:rsidR="00EB62C0" w:rsidRDefault="00EB62C0" w:rsidP="00EB62C0">
      <w:pPr>
        <w:rPr>
          <w:b/>
        </w:rPr>
      </w:pPr>
      <w:r w:rsidRPr="00DD1EB2">
        <w:rPr>
          <w:b/>
        </w:rPr>
        <w:t>O</w:t>
      </w:r>
      <w:r w:rsidRPr="00DD1EB2">
        <w:rPr>
          <w:rFonts w:hint="eastAsia"/>
          <w:b/>
        </w:rPr>
        <w:t>wners</w:t>
      </w:r>
      <w:r w:rsidRPr="00DD1EB2">
        <w:rPr>
          <w:b/>
        </w:rPr>
        <w:t>hip</w:t>
      </w:r>
      <w:r w:rsidR="00727629">
        <w:rPr>
          <w:b/>
        </w:rPr>
        <w:t>, risk</w:t>
      </w:r>
      <w:r w:rsidRPr="00DD1EB2">
        <w:rPr>
          <w:b/>
        </w:rPr>
        <w:t xml:space="preserve"> and diversification</w:t>
      </w:r>
      <w:r>
        <w:rPr>
          <w:b/>
        </w:rPr>
        <w:t>-An institutions-based view</w:t>
      </w:r>
    </w:p>
    <w:p w14:paraId="5AA5F443" w14:textId="79108943" w:rsidR="009E43EC" w:rsidRDefault="00FA5428" w:rsidP="00727629">
      <w:r w:rsidRPr="00FA5428">
        <w:t xml:space="preserve">Institutions-based view addresses the context within which the firm’s activities are embedded by focusing on the social and regulatory context. It provides a non-economic explanation of organizational </w:t>
      </w:r>
      <w:r w:rsidR="002F186F" w:rsidRPr="00FA5428">
        <w:t>behaviours</w:t>
      </w:r>
      <w:r w:rsidRPr="00FA5428">
        <w:t xml:space="preserve"> and strategies</w:t>
      </w:r>
      <w:r w:rsidR="00F40069">
        <w:t xml:space="preserve"> </w:t>
      </w:r>
      <w:r w:rsidR="00347E58">
        <w:fldChar w:fldCharType="begin"/>
      </w:r>
      <w:r w:rsidR="00347E58">
        <w:instrText>ADDIN RW.CITE{{1892 DiMaggio,PaulJ 1991}}</w:instrText>
      </w:r>
      <w:r w:rsidR="00347E58">
        <w:fldChar w:fldCharType="separate"/>
      </w:r>
      <w:r w:rsidR="00D8471E" w:rsidRPr="00D8471E">
        <w:rPr>
          <w:rFonts w:cs="Times New Roman"/>
        </w:rPr>
        <w:t>(DiMaggio and Powell, 1991)</w:t>
      </w:r>
      <w:r w:rsidR="00347E58">
        <w:fldChar w:fldCharType="end"/>
      </w:r>
      <w:r w:rsidRPr="00FA5428">
        <w:t>.</w:t>
      </w:r>
      <w:r w:rsidR="00347E58">
        <w:t xml:space="preserve"> </w:t>
      </w:r>
      <w:r w:rsidR="00347E58" w:rsidRPr="00347E58">
        <w:t xml:space="preserve">Institutions are the rules of game and consist of formal rules and informal norms </w:t>
      </w:r>
      <w:r w:rsidR="00347E58">
        <w:fldChar w:fldCharType="begin"/>
      </w:r>
      <w:r w:rsidR="00347E58">
        <w:instrText>ADDIN RW.CITE{{452 North,DouglassC. 1990}}</w:instrText>
      </w:r>
      <w:r w:rsidR="00347E58">
        <w:fldChar w:fldCharType="separate"/>
      </w:r>
      <w:r w:rsidR="00815A5F" w:rsidRPr="00815A5F">
        <w:rPr>
          <w:rFonts w:cs="Times New Roman"/>
        </w:rPr>
        <w:t>(North, 1990)</w:t>
      </w:r>
      <w:r w:rsidR="00347E58">
        <w:fldChar w:fldCharType="end"/>
      </w:r>
      <w:r w:rsidR="00347E58" w:rsidRPr="00347E58">
        <w:t xml:space="preserve">. An organization has linkages with dominant formal and informal institutions in the environment, which confer resources and legitimacy </w:t>
      </w:r>
      <w:r w:rsidR="009E43EC">
        <w:fldChar w:fldCharType="begin"/>
      </w:r>
      <w:r w:rsidR="00927A6E">
        <w:instrText>ADDIN RW.CITE{{188 Wright,Mike 2005; 714 Uhlenbruck,Klaus 2006}}</w:instrText>
      </w:r>
      <w:r w:rsidR="009E43EC">
        <w:fldChar w:fldCharType="separate"/>
      </w:r>
      <w:r w:rsidR="00D8471E" w:rsidRPr="00D8471E">
        <w:rPr>
          <w:rFonts w:cs="Times New Roman"/>
        </w:rPr>
        <w:t>(Uhlenbruck, Rodriguez, Doh, and Eden, 2006; Wright, Filatotchev, Hoskisson, and Peng, 2005)</w:t>
      </w:r>
      <w:r w:rsidR="009E43EC">
        <w:fldChar w:fldCharType="end"/>
      </w:r>
      <w:r w:rsidR="00347E58" w:rsidRPr="00347E58">
        <w:t xml:space="preserve">. Firms need to accommodate strategic choices to handle country-level determinants such as institutional constraints </w:t>
      </w:r>
      <w:r w:rsidR="009E43EC">
        <w:fldChar w:fldCharType="begin"/>
      </w:r>
      <w:r w:rsidR="00927A6E">
        <w:instrText>ADDIN RW.CITE{{714 Uhlenbruck,Klaus 2006}}</w:instrText>
      </w:r>
      <w:r w:rsidR="009E43EC">
        <w:fldChar w:fldCharType="separate"/>
      </w:r>
      <w:r w:rsidR="00D8471E" w:rsidRPr="00D8471E">
        <w:rPr>
          <w:rFonts w:cs="Times New Roman"/>
        </w:rPr>
        <w:t>(Uhlenbruck, Rodriguez, Doh, and Eden, 2006)</w:t>
      </w:r>
      <w:r w:rsidR="009E43EC">
        <w:fldChar w:fldCharType="end"/>
      </w:r>
      <w:r w:rsidR="002967BA">
        <w:t>.</w:t>
      </w:r>
    </w:p>
    <w:p w14:paraId="19ABC887" w14:textId="55A195E6" w:rsidR="00727629" w:rsidRDefault="00347E58" w:rsidP="009E43EC">
      <w:pPr>
        <w:ind w:firstLine="284"/>
        <w:rPr>
          <w:szCs w:val="24"/>
        </w:rPr>
      </w:pPr>
      <w:r>
        <w:t>T</w:t>
      </w:r>
      <w:r w:rsidR="00EB62C0">
        <w:t xml:space="preserve">he literature on EM MNEs point to the importance of the home country institutional environment </w:t>
      </w:r>
      <w:r w:rsidR="00EB62C0">
        <w:fldChar w:fldCharType="begin"/>
      </w:r>
      <w:r w:rsidR="00927A6E">
        <w:instrText>ADDIN RW.CITE{{291 Hoskisson,RobertE. 2013}}</w:instrText>
      </w:r>
      <w:r w:rsidR="00EB62C0">
        <w:fldChar w:fldCharType="separate"/>
      </w:r>
      <w:r w:rsidR="00D8471E" w:rsidRPr="00D8471E">
        <w:rPr>
          <w:rFonts w:cs="Times New Roman"/>
        </w:rPr>
        <w:t>(Hoskisson, Wright, Filatotchev, and Peng, 2013)</w:t>
      </w:r>
      <w:r w:rsidR="00EB62C0">
        <w:fldChar w:fldCharType="end"/>
      </w:r>
      <w:r w:rsidR="00EB62C0">
        <w:t xml:space="preserve">. </w:t>
      </w:r>
      <w:r w:rsidR="00533F47" w:rsidRPr="00EB62C0">
        <w:rPr>
          <w:szCs w:val="24"/>
        </w:rPr>
        <w:t>Th</w:t>
      </w:r>
      <w:r w:rsidR="00533F47" w:rsidRPr="00EB62C0">
        <w:rPr>
          <w:rFonts w:hint="eastAsia"/>
          <w:szCs w:val="24"/>
        </w:rPr>
        <w:t xml:space="preserve">e link between </w:t>
      </w:r>
      <w:r w:rsidR="007A094A">
        <w:rPr>
          <w:szCs w:val="24"/>
        </w:rPr>
        <w:t>Firm-Specific Advantages (F</w:t>
      </w:r>
      <w:r w:rsidR="00533F47" w:rsidRPr="00EB62C0">
        <w:rPr>
          <w:rFonts w:hint="eastAsia"/>
          <w:szCs w:val="24"/>
        </w:rPr>
        <w:t>SAs</w:t>
      </w:r>
      <w:r w:rsidR="007A094A">
        <w:rPr>
          <w:szCs w:val="24"/>
        </w:rPr>
        <w:t>)</w:t>
      </w:r>
      <w:r w:rsidR="00533F47" w:rsidRPr="00EB62C0">
        <w:rPr>
          <w:rFonts w:hint="eastAsia"/>
          <w:szCs w:val="24"/>
        </w:rPr>
        <w:t xml:space="preserve"> and Country-specific Advantages (CSAs)</w:t>
      </w:r>
      <w:r w:rsidR="00533F47" w:rsidRPr="00EB62C0">
        <w:rPr>
          <w:szCs w:val="24"/>
        </w:rPr>
        <w:t xml:space="preserve"> is more relevant for </w:t>
      </w:r>
      <w:r w:rsidR="00533F47" w:rsidRPr="00EB62C0">
        <w:rPr>
          <w:rFonts w:hint="eastAsia"/>
          <w:szCs w:val="24"/>
        </w:rPr>
        <w:t xml:space="preserve">BRIC countries (Brazil, Russia, India and China) </w:t>
      </w:r>
      <w:r w:rsidR="00533F47" w:rsidRPr="00EB62C0">
        <w:rPr>
          <w:szCs w:val="24"/>
        </w:rPr>
        <w:t>considering</w:t>
      </w:r>
      <w:r w:rsidR="00533F47" w:rsidRPr="00EB62C0">
        <w:rPr>
          <w:rFonts w:hint="eastAsia"/>
          <w:szCs w:val="24"/>
        </w:rPr>
        <w:t xml:space="preserve"> the weakness of their home country environment in firms</w:t>
      </w:r>
      <w:r w:rsidR="00533F47" w:rsidRPr="00EB62C0">
        <w:rPr>
          <w:szCs w:val="24"/>
        </w:rPr>
        <w:t>’</w:t>
      </w:r>
      <w:r w:rsidR="00533F47" w:rsidRPr="00EB62C0">
        <w:rPr>
          <w:rFonts w:hint="eastAsia"/>
          <w:szCs w:val="24"/>
        </w:rPr>
        <w:t xml:space="preserve"> internationalization trajectories</w:t>
      </w:r>
      <w:r w:rsidR="00533F47" w:rsidRPr="00EB62C0">
        <w:rPr>
          <w:szCs w:val="24"/>
        </w:rPr>
        <w:t>.</w:t>
      </w:r>
    </w:p>
    <w:p w14:paraId="6B3FAC65" w14:textId="33B87849" w:rsidR="00727629" w:rsidRPr="00727629" w:rsidRDefault="00727629" w:rsidP="00727629">
      <w:pPr>
        <w:ind w:firstLine="284"/>
        <w:rPr>
          <w:szCs w:val="24"/>
        </w:rPr>
      </w:pPr>
      <w:r w:rsidRPr="00727629">
        <w:rPr>
          <w:szCs w:val="24"/>
        </w:rPr>
        <w:t xml:space="preserve">Institutions </w:t>
      </w:r>
      <w:r w:rsidR="00581E34">
        <w:rPr>
          <w:szCs w:val="24"/>
        </w:rPr>
        <w:t xml:space="preserve">not only affect structure and strategies at home but also </w:t>
      </w:r>
      <w:r w:rsidRPr="00727629">
        <w:rPr>
          <w:szCs w:val="24"/>
        </w:rPr>
        <w:t xml:space="preserve">determine the extent and </w:t>
      </w:r>
      <w:r w:rsidR="00581E34">
        <w:rPr>
          <w:szCs w:val="24"/>
        </w:rPr>
        <w:t xml:space="preserve">strategic decision making </w:t>
      </w:r>
      <w:r>
        <w:rPr>
          <w:szCs w:val="24"/>
        </w:rPr>
        <w:fldChar w:fldCharType="begin"/>
      </w:r>
      <w:r w:rsidR="00927A6E">
        <w:rPr>
          <w:szCs w:val="24"/>
        </w:rPr>
        <w:instrText>ADDIN RW.CITE{{224 Peng,MikeW. 2008}}</w:instrText>
      </w:r>
      <w:r>
        <w:rPr>
          <w:szCs w:val="24"/>
        </w:rPr>
        <w:fldChar w:fldCharType="separate"/>
      </w:r>
      <w:r w:rsidR="00D8471E" w:rsidRPr="00D8471E">
        <w:rPr>
          <w:rFonts w:cs="Times New Roman"/>
          <w:szCs w:val="24"/>
        </w:rPr>
        <w:t>(Peng, Wang, and Jiang, 2008)</w:t>
      </w:r>
      <w:r>
        <w:rPr>
          <w:szCs w:val="24"/>
        </w:rPr>
        <w:fldChar w:fldCharType="end"/>
      </w:r>
      <w:r w:rsidRPr="00727629">
        <w:rPr>
          <w:szCs w:val="24"/>
        </w:rPr>
        <w:t>. Peng et al.</w:t>
      </w:r>
      <w:r>
        <w:rPr>
          <w:szCs w:val="24"/>
        </w:rPr>
        <w:t xml:space="preserve"> </w:t>
      </w:r>
      <w:r w:rsidRPr="00727629">
        <w:rPr>
          <w:szCs w:val="24"/>
        </w:rPr>
        <w:t>(2008) suggest that a fundamental issue in IB is how firm characteristics that are shaped by local institutions influence strategic decisions in an ever-changing business environment.</w:t>
      </w:r>
      <w:r>
        <w:rPr>
          <w:szCs w:val="24"/>
        </w:rPr>
        <w:t xml:space="preserve"> </w:t>
      </w:r>
      <w:r w:rsidRPr="00727629">
        <w:rPr>
          <w:szCs w:val="24"/>
        </w:rPr>
        <w:t>The liberalisation process</w:t>
      </w:r>
      <w:r>
        <w:rPr>
          <w:szCs w:val="24"/>
        </w:rPr>
        <w:t xml:space="preserve"> in emerging countries</w:t>
      </w:r>
      <w:r w:rsidRPr="00727629">
        <w:rPr>
          <w:szCs w:val="24"/>
        </w:rPr>
        <w:t xml:space="preserve"> has changed the business environment and endowments for firms rooted in the institutional contexts.  </w:t>
      </w:r>
    </w:p>
    <w:p w14:paraId="63F28D9F" w14:textId="20908966" w:rsidR="00F40069" w:rsidRDefault="00581E34" w:rsidP="00F40069">
      <w:pPr>
        <w:ind w:firstLine="284"/>
      </w:pPr>
      <w:r>
        <w:rPr>
          <w:lang w:val="en-US" w:eastAsia="en-US"/>
        </w:rPr>
        <w:t>To mitigate the effects of institutional voids in emerging markets, t</w:t>
      </w:r>
      <w:r w:rsidR="00727629" w:rsidRPr="00DD1EB2">
        <w:rPr>
          <w:lang w:val="en-US" w:eastAsia="en-US"/>
        </w:rPr>
        <w:t>he role of ownership structure and ownership identity play important functions in the</w:t>
      </w:r>
      <w:r w:rsidR="00727629">
        <w:rPr>
          <w:lang w:val="en-US" w:eastAsia="en-US"/>
        </w:rPr>
        <w:t xml:space="preserve"> </w:t>
      </w:r>
      <w:r w:rsidR="00727629" w:rsidRPr="00DD1EB2">
        <w:rPr>
          <w:lang w:val="en-US" w:eastAsia="en-US"/>
        </w:rPr>
        <w:t>decision</w:t>
      </w:r>
      <w:r>
        <w:rPr>
          <w:lang w:val="en-US" w:eastAsia="en-US"/>
        </w:rPr>
        <w:t xml:space="preserve"> such as whether</w:t>
      </w:r>
      <w:r w:rsidR="00727629" w:rsidRPr="00DD1EB2">
        <w:rPr>
          <w:lang w:val="en-US" w:eastAsia="en-US"/>
        </w:rPr>
        <w:t xml:space="preserve"> to diversify. Ownership structure has been considered as a potential explanation for </w:t>
      </w:r>
      <w:r w:rsidR="00727629" w:rsidRPr="00973D46">
        <w:rPr>
          <w:lang w:val="en-US" w:eastAsia="en-US"/>
        </w:rPr>
        <w:t>diversification (</w:t>
      </w:r>
      <w:proofErr w:type="spellStart"/>
      <w:r w:rsidR="00727629" w:rsidRPr="00973D46">
        <w:rPr>
          <w:lang w:val="en-US" w:eastAsia="en-US"/>
        </w:rPr>
        <w:t>Hautz</w:t>
      </w:r>
      <w:proofErr w:type="spellEnd"/>
      <w:r w:rsidR="00727629" w:rsidRPr="00973D46">
        <w:rPr>
          <w:lang w:val="en-US" w:eastAsia="en-US"/>
        </w:rPr>
        <w:t xml:space="preserve"> et al., 2013; Lane, Cannella, &amp; </w:t>
      </w:r>
      <w:proofErr w:type="spellStart"/>
      <w:r w:rsidR="00727629" w:rsidRPr="00973D46">
        <w:rPr>
          <w:lang w:val="en-US" w:eastAsia="en-US"/>
        </w:rPr>
        <w:t>Lubatkin</w:t>
      </w:r>
      <w:proofErr w:type="spellEnd"/>
      <w:r w:rsidR="00727629" w:rsidRPr="00973D46">
        <w:rPr>
          <w:lang w:val="en-US" w:eastAsia="en-US"/>
        </w:rPr>
        <w:t xml:space="preserve">, 1998). </w:t>
      </w:r>
      <w:r w:rsidR="00766AFD" w:rsidRPr="00973D46">
        <w:rPr>
          <w:lang w:val="en-US" w:eastAsia="en-US"/>
        </w:rPr>
        <w:t>In addition</w:t>
      </w:r>
      <w:r w:rsidR="00727629" w:rsidRPr="00973D46">
        <w:rPr>
          <w:lang w:val="en-US" w:eastAsia="en-US"/>
        </w:rPr>
        <w:t xml:space="preserve">, ownership identity (i.e., type of owner) is considered as an essential mechanism to influence firm strategies, such as the decision whether to diversify outside the core industry. </w:t>
      </w:r>
      <w:r w:rsidR="00766AFD" w:rsidRPr="00973D46">
        <w:rPr>
          <w:lang w:val="en-US" w:eastAsia="en-US"/>
        </w:rPr>
        <w:t>According to the corporate governance literature, o</w:t>
      </w:r>
      <w:r w:rsidR="00727629" w:rsidRPr="00973D46">
        <w:rPr>
          <w:lang w:val="en-US" w:eastAsia="en-US"/>
        </w:rPr>
        <w:t xml:space="preserve">wnership identity plays a great role in the oversight and incentives management and influences corporate goals (Milhaupt &amp; Zheng, 2014) and strategic choices </w:t>
      </w:r>
      <w:r w:rsidR="00727629" w:rsidRPr="00973D46">
        <w:rPr>
          <w:lang w:val="en-US" w:eastAsia="en-US"/>
        </w:rPr>
        <w:fldChar w:fldCharType="begin"/>
      </w:r>
      <w:r w:rsidR="00927A6E">
        <w:rPr>
          <w:lang w:val="en-US" w:eastAsia="en-US"/>
        </w:rPr>
        <w:instrText>ADDIN RW.CITE{{119 Ramaswamy,Kannan 2002}}</w:instrText>
      </w:r>
      <w:r w:rsidR="00727629" w:rsidRPr="00973D46">
        <w:rPr>
          <w:lang w:val="en-US" w:eastAsia="en-US"/>
        </w:rPr>
        <w:fldChar w:fldCharType="separate"/>
      </w:r>
      <w:r w:rsidR="00D8471E" w:rsidRPr="00D8471E">
        <w:rPr>
          <w:rFonts w:cs="Times New Roman"/>
          <w:lang w:val="en-US" w:eastAsia="en-US"/>
        </w:rPr>
        <w:t>(Ramaswamy, Li, and Veliyath, 2002)</w:t>
      </w:r>
      <w:r w:rsidR="00727629" w:rsidRPr="00973D46">
        <w:rPr>
          <w:lang w:val="en-US" w:eastAsia="en-US"/>
        </w:rPr>
        <w:fldChar w:fldCharType="end"/>
      </w:r>
      <w:r w:rsidR="00727629" w:rsidRPr="00973D46">
        <w:rPr>
          <w:lang w:val="en-US" w:eastAsia="en-US"/>
        </w:rPr>
        <w:t xml:space="preserve">. For example, </w:t>
      </w:r>
      <w:proofErr w:type="spellStart"/>
      <w:r w:rsidR="00727629" w:rsidRPr="00973D46">
        <w:rPr>
          <w:lang w:val="en-US" w:eastAsia="en-US"/>
        </w:rPr>
        <w:t>Tihanyi</w:t>
      </w:r>
      <w:proofErr w:type="spellEnd"/>
      <w:r w:rsidR="00727629" w:rsidRPr="00973D46">
        <w:rPr>
          <w:lang w:val="en-US" w:eastAsia="en-US"/>
        </w:rPr>
        <w:t xml:space="preserve">, Johnson, Hoskisson, and </w:t>
      </w:r>
      <w:proofErr w:type="spellStart"/>
      <w:r w:rsidR="00727629" w:rsidRPr="00973D46">
        <w:rPr>
          <w:lang w:val="en-US" w:eastAsia="en-US"/>
        </w:rPr>
        <w:t>Hitt</w:t>
      </w:r>
      <w:proofErr w:type="spellEnd"/>
      <w:r w:rsidR="00727629" w:rsidRPr="00973D46">
        <w:rPr>
          <w:lang w:val="en-US" w:eastAsia="en-US"/>
        </w:rPr>
        <w:t xml:space="preserve"> (2003) examined the relationship between institutional ownership, the board of directors and</w:t>
      </w:r>
      <w:r w:rsidR="00727629" w:rsidRPr="00DD1EB2">
        <w:rPr>
          <w:lang w:val="en-US" w:eastAsia="en-US"/>
        </w:rPr>
        <w:t xml:space="preserve"> industrial diversification of firms in foreign markets within an agency</w:t>
      </w:r>
      <w:r w:rsidR="00727629">
        <w:rPr>
          <w:lang w:val="en-US" w:eastAsia="en-US"/>
        </w:rPr>
        <w:t xml:space="preserve"> </w:t>
      </w:r>
      <w:r w:rsidR="00727629" w:rsidRPr="00DD1EB2">
        <w:rPr>
          <w:lang w:val="en-US" w:eastAsia="en-US"/>
        </w:rPr>
        <w:t xml:space="preserve">framework. They argued that in the case of US firms, </w:t>
      </w:r>
      <w:r w:rsidR="00727629" w:rsidRPr="00DD1EB2">
        <w:rPr>
          <w:lang w:val="en-US" w:eastAsia="en-US"/>
        </w:rPr>
        <w:lastRenderedPageBreak/>
        <w:t>different types of institutional</w:t>
      </w:r>
      <w:r w:rsidR="00727629">
        <w:rPr>
          <w:lang w:val="en-US" w:eastAsia="en-US"/>
        </w:rPr>
        <w:t xml:space="preserve"> </w:t>
      </w:r>
      <w:r w:rsidR="00727629" w:rsidRPr="00DD1EB2">
        <w:rPr>
          <w:lang w:val="en-US" w:eastAsia="en-US"/>
        </w:rPr>
        <w:t>owners have different stakes in firms’ strategies, and contextual factors such as boards</w:t>
      </w:r>
      <w:r w:rsidR="00727629">
        <w:rPr>
          <w:lang w:val="en-US" w:eastAsia="en-US"/>
        </w:rPr>
        <w:t xml:space="preserve"> </w:t>
      </w:r>
      <w:r w:rsidR="00727629" w:rsidRPr="00DD1EB2">
        <w:rPr>
          <w:lang w:val="en-US" w:eastAsia="en-US"/>
        </w:rPr>
        <w:t>and technological opportunity accentuate these differences. Their results indicate that</w:t>
      </w:r>
      <w:r w:rsidR="00727629">
        <w:rPr>
          <w:lang w:val="en-US" w:eastAsia="en-US"/>
        </w:rPr>
        <w:t xml:space="preserve"> </w:t>
      </w:r>
      <w:r w:rsidR="00727629" w:rsidRPr="00DD1EB2">
        <w:rPr>
          <w:lang w:val="en-US" w:eastAsia="en-US"/>
        </w:rPr>
        <w:t>pension funds’ long-term orientation facilitate internationalization in industries with</w:t>
      </w:r>
      <w:r w:rsidR="00727629">
        <w:rPr>
          <w:lang w:val="en-US" w:eastAsia="en-US"/>
        </w:rPr>
        <w:t xml:space="preserve"> </w:t>
      </w:r>
      <w:r w:rsidR="00727629" w:rsidRPr="00DD1EB2">
        <w:rPr>
          <w:lang w:val="en-US" w:eastAsia="en-US"/>
        </w:rPr>
        <w:t xml:space="preserve">high technological opportunities. </w:t>
      </w:r>
      <w:r w:rsidR="00766AFD">
        <w:rPr>
          <w:lang w:val="en-US" w:eastAsia="en-US"/>
        </w:rPr>
        <w:t xml:space="preserve">The role of ownership identities is even more prominent in the case of emerging market multinationals. </w:t>
      </w:r>
      <w:r w:rsidR="00766AFD">
        <w:rPr>
          <w:rFonts w:hint="eastAsia"/>
          <w:lang w:val="en-US"/>
        </w:rPr>
        <w:t>Some</w:t>
      </w:r>
      <w:r w:rsidR="00766AFD">
        <w:rPr>
          <w:lang w:val="en-US" w:eastAsia="en-US"/>
        </w:rPr>
        <w:t xml:space="preserve"> owners (such as government and business group) </w:t>
      </w:r>
      <w:r w:rsidR="00C47923">
        <w:rPr>
          <w:lang w:val="en-US" w:eastAsia="en-US"/>
        </w:rPr>
        <w:t xml:space="preserve">in emerging markets </w:t>
      </w:r>
      <w:r w:rsidR="00766AFD">
        <w:rPr>
          <w:lang w:val="en-US" w:eastAsia="en-US"/>
        </w:rPr>
        <w:t xml:space="preserve">are not </w:t>
      </w:r>
      <w:r w:rsidR="00C47923">
        <w:rPr>
          <w:lang w:val="en-US" w:eastAsia="en-US"/>
        </w:rPr>
        <w:t xml:space="preserve">common in advanced countries. </w:t>
      </w:r>
      <w:r w:rsidR="00727629" w:rsidRPr="00DD1EB2">
        <w:rPr>
          <w:lang w:val="en-US" w:eastAsia="en-US"/>
        </w:rPr>
        <w:t>Therefore, we need to differentiate across different</w:t>
      </w:r>
      <w:r w:rsidR="00727629">
        <w:rPr>
          <w:lang w:val="en-US" w:eastAsia="en-US"/>
        </w:rPr>
        <w:t xml:space="preserve"> </w:t>
      </w:r>
      <w:r w:rsidR="00727629" w:rsidRPr="00DD1EB2">
        <w:rPr>
          <w:lang w:val="en-US" w:eastAsia="en-US"/>
        </w:rPr>
        <w:t xml:space="preserve">types of ownership. </w:t>
      </w:r>
      <w:r w:rsidR="00727629">
        <w:t xml:space="preserve">We consider two types of ownership identities </w:t>
      </w:r>
      <w:r w:rsidR="00F40069">
        <w:t xml:space="preserve">(1) </w:t>
      </w:r>
      <w:r w:rsidR="00727629">
        <w:t xml:space="preserve">acquirer state ownership and </w:t>
      </w:r>
      <w:r w:rsidR="00F40069">
        <w:t xml:space="preserve">(2) </w:t>
      </w:r>
      <w:r w:rsidR="00727629">
        <w:t>acquirer private business group affiliation</w:t>
      </w:r>
      <w:r w:rsidR="00F40069">
        <w:t xml:space="preserve"> as mechanisms</w:t>
      </w:r>
      <w:r w:rsidR="00727629">
        <w:t xml:space="preserve"> to fill in institutional voids at home</w:t>
      </w:r>
      <w:r w:rsidR="00727629" w:rsidRPr="00F73CDE">
        <w:t xml:space="preserve"> </w:t>
      </w:r>
      <w:r w:rsidR="00727629">
        <w:t xml:space="preserve">such as weak legal structures. </w:t>
      </w:r>
    </w:p>
    <w:p w14:paraId="36C741D3" w14:textId="22D11D0E" w:rsidR="00F40069" w:rsidRDefault="00C47923" w:rsidP="00F40069">
      <w:pPr>
        <w:ind w:firstLine="284"/>
        <w:rPr>
          <w:rFonts w:cs="Times New Roman"/>
        </w:rPr>
      </w:pPr>
      <w:bookmarkStart w:id="3" w:name="_Hlk12866573"/>
      <w:r>
        <w:rPr>
          <w:rFonts w:cs="Times New Roman"/>
        </w:rPr>
        <w:t xml:space="preserve">These two ownership groups share similarities and differences. </w:t>
      </w:r>
      <w:r w:rsidR="00F40069">
        <w:rPr>
          <w:rFonts w:cs="Times New Roman"/>
        </w:rPr>
        <w:t>According to institutions-based theory, institutions are rules of game and firms are embedded in the external institutional environment. However, b</w:t>
      </w:r>
      <w:r w:rsidR="00F40069" w:rsidRPr="001E5528">
        <w:rPr>
          <w:rFonts w:cs="Times New Roman"/>
        </w:rPr>
        <w:t xml:space="preserve">y definition, state owned enterprises (SOEs) are </w:t>
      </w:r>
      <w:r w:rsidR="00F40069">
        <w:rPr>
          <w:rFonts w:cs="Times New Roman"/>
        </w:rPr>
        <w:t xml:space="preserve">owned by the government and thus become </w:t>
      </w:r>
      <w:r w:rsidR="00F40069" w:rsidRPr="001E5528">
        <w:rPr>
          <w:rFonts w:cs="Times New Roman"/>
        </w:rPr>
        <w:t>part of the institutions.</w:t>
      </w:r>
      <w:r w:rsidR="00F40069">
        <w:rPr>
          <w:rFonts w:cs="Times New Roman"/>
        </w:rPr>
        <w:t xml:space="preserve"> </w:t>
      </w:r>
      <w:r>
        <w:rPr>
          <w:rFonts w:cs="Times New Roman"/>
        </w:rPr>
        <w:t xml:space="preserve">State ownership would influence the nature of relationship and decision making within the companies as well as the quality (or lack of) monitoring. </w:t>
      </w:r>
    </w:p>
    <w:p w14:paraId="0996C263" w14:textId="08F878E5" w:rsidR="00F40069" w:rsidRPr="00C851B1" w:rsidRDefault="00F40069" w:rsidP="00F40069">
      <w:pPr>
        <w:ind w:firstLine="284"/>
        <w:rPr>
          <w:rStyle w:val="fontstyle21"/>
          <w:rFonts w:ascii="Times New Roman" w:hAnsi="Times New Roman" w:cs="Times New Roman"/>
          <w:sz w:val="24"/>
          <w:szCs w:val="24"/>
        </w:rPr>
      </w:pPr>
      <w:r>
        <w:rPr>
          <w:lang w:val="en-US"/>
        </w:rPr>
        <w:t xml:space="preserve">Similar to other emerging countries, business groups in Brazil owe much of their evolution in the national economy to government policies </w:t>
      </w:r>
      <w:r>
        <w:rPr>
          <w:lang w:val="en-US"/>
        </w:rPr>
        <w:fldChar w:fldCharType="begin"/>
      </w:r>
      <w:r>
        <w:rPr>
          <w:lang w:val="en-US"/>
        </w:rPr>
        <w:instrText>ADDIN RW.CITE{{604 Aldrighi,D. 2010}}</w:instrText>
      </w:r>
      <w:r>
        <w:rPr>
          <w:lang w:val="en-US"/>
        </w:rPr>
        <w:fldChar w:fldCharType="separate"/>
      </w:r>
      <w:r w:rsidR="00D8471E" w:rsidRPr="00D8471E">
        <w:rPr>
          <w:rFonts w:cs="Times New Roman"/>
          <w:lang w:val="en-US"/>
        </w:rPr>
        <w:t>(Aldrighi and Postali, 2010)</w:t>
      </w:r>
      <w:r>
        <w:rPr>
          <w:lang w:val="en-US"/>
        </w:rPr>
        <w:fldChar w:fldCharType="end"/>
      </w:r>
      <w:r>
        <w:rPr>
          <w:lang w:val="en-US"/>
        </w:rPr>
        <w:t xml:space="preserve">. </w:t>
      </w:r>
      <w:r w:rsidRPr="00F40069">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 xml:space="preserve">There are different types of business groups, some are controlled by the state, others are controlled by private entities. </w:t>
      </w:r>
      <w:r w:rsidRPr="00C851B1">
        <w:rPr>
          <w:rStyle w:val="fontstyle21"/>
          <w:rFonts w:ascii="Times New Roman" w:hAnsi="Times New Roman" w:cs="Times New Roman"/>
          <w:sz w:val="24"/>
          <w:szCs w:val="24"/>
        </w:rPr>
        <w:t xml:space="preserve">In this section, we focus on private business groups, since the </w:t>
      </w:r>
      <w:r w:rsidR="00A56436" w:rsidRPr="00C851B1">
        <w:rPr>
          <w:rStyle w:val="fontstyle21"/>
          <w:rFonts w:ascii="Times New Roman" w:hAnsi="Times New Roman" w:cs="Times New Roman"/>
          <w:sz w:val="24"/>
          <w:szCs w:val="24"/>
        </w:rPr>
        <w:t>above-mentioned</w:t>
      </w:r>
      <w:r w:rsidRPr="00C851B1">
        <w:rPr>
          <w:rStyle w:val="fontstyle21"/>
          <w:rFonts w:ascii="Times New Roman" w:hAnsi="Times New Roman" w:cs="Times New Roman"/>
          <w:sz w:val="24"/>
          <w:szCs w:val="24"/>
        </w:rPr>
        <w:t xml:space="preserve"> issues are not relevant for state owned business groups. For example, financial constraints of the private sector are important for Brazilian companies whereas SOEs have the backing of the government. In addition, access to capital is easy for SOEs while private companies need to mobilise internal resources to investments. </w:t>
      </w:r>
    </w:p>
    <w:p w14:paraId="1CC8D4FE" w14:textId="0DB517D6" w:rsidR="00F40069" w:rsidRDefault="00F40069" w:rsidP="00F40069">
      <w:pPr>
        <w:ind w:firstLine="284"/>
        <w:rPr>
          <w:szCs w:val="24"/>
        </w:rPr>
      </w:pPr>
      <w:r>
        <w:rPr>
          <w:szCs w:val="24"/>
        </w:rPr>
        <w:t>Although b</w:t>
      </w:r>
      <w:r w:rsidR="00727629">
        <w:rPr>
          <w:szCs w:val="24"/>
        </w:rPr>
        <w:t>oth ownership identities identified here are responses to home country institutional environment</w:t>
      </w:r>
      <w:r>
        <w:rPr>
          <w:szCs w:val="24"/>
        </w:rPr>
        <w:t xml:space="preserve">, they differ significantly. Whereas SOEs serve political goals, private business groups in Brazil usually belong to families and thus profit-seeking. In addition, SOEs usually serve a particular purpose whereas </w:t>
      </w:r>
      <w:r w:rsidR="00C47923">
        <w:rPr>
          <w:szCs w:val="24"/>
        </w:rPr>
        <w:t>business group</w:t>
      </w:r>
      <w:r>
        <w:rPr>
          <w:szCs w:val="24"/>
        </w:rPr>
        <w:t xml:space="preserve">s in Brazil are diversified in the domestic market to create an internal capital market. </w:t>
      </w:r>
    </w:p>
    <w:p w14:paraId="6A7FCD59" w14:textId="6B1A71C5" w:rsidR="00DD1EB2" w:rsidRDefault="00DD1EB2" w:rsidP="00F40069">
      <w:pPr>
        <w:ind w:firstLine="284"/>
        <w:rPr>
          <w:lang w:val="en-US" w:eastAsia="en-US"/>
        </w:rPr>
      </w:pPr>
      <w:r w:rsidRPr="00DD1EB2">
        <w:rPr>
          <w:lang w:val="en-US" w:eastAsia="en-US"/>
        </w:rPr>
        <w:t xml:space="preserve">However, few studies have systematically examined crucial different ownership types in </w:t>
      </w:r>
      <w:r>
        <w:rPr>
          <w:lang w:val="en-US" w:eastAsia="en-US"/>
        </w:rPr>
        <w:t>Brazil</w:t>
      </w:r>
      <w:r w:rsidRPr="00DD1EB2">
        <w:rPr>
          <w:lang w:val="en-US" w:eastAsia="en-US"/>
        </w:rPr>
        <w:t>.</w:t>
      </w:r>
      <w:r>
        <w:rPr>
          <w:lang w:val="en-US" w:eastAsia="en-US"/>
        </w:rPr>
        <w:t xml:space="preserve"> </w:t>
      </w:r>
      <w:r w:rsidRPr="00DD1EB2">
        <w:rPr>
          <w:lang w:val="en-US" w:eastAsia="en-US"/>
        </w:rPr>
        <w:t>In this section, we will look at</w:t>
      </w:r>
      <w:r>
        <w:rPr>
          <w:lang w:val="en-US" w:eastAsia="en-US"/>
        </w:rPr>
        <w:t xml:space="preserve"> </w:t>
      </w:r>
      <w:r w:rsidRPr="00DD1EB2">
        <w:rPr>
          <w:lang w:val="en-US" w:eastAsia="en-US"/>
        </w:rPr>
        <w:t>different types of ownership identities and explore their effects on foreign industry</w:t>
      </w:r>
      <w:r>
        <w:rPr>
          <w:lang w:val="en-US" w:eastAsia="en-US"/>
        </w:rPr>
        <w:t xml:space="preserve"> </w:t>
      </w:r>
      <w:r w:rsidRPr="00DD1EB2">
        <w:rPr>
          <w:lang w:val="en-US" w:eastAsia="en-US"/>
        </w:rPr>
        <w:t xml:space="preserve">diversification, in the context of </w:t>
      </w:r>
      <w:r w:rsidR="00285E34">
        <w:rPr>
          <w:lang w:val="en-US" w:eastAsia="en-US"/>
        </w:rPr>
        <w:t xml:space="preserve">Brazilian </w:t>
      </w:r>
      <w:r w:rsidRPr="00DD1EB2">
        <w:rPr>
          <w:lang w:val="en-US" w:eastAsia="en-US"/>
        </w:rPr>
        <w:t>MNEs.</w:t>
      </w:r>
    </w:p>
    <w:bookmarkEnd w:id="3"/>
    <w:p w14:paraId="449A8460" w14:textId="77777777" w:rsidR="00F40069" w:rsidRPr="00F40069" w:rsidRDefault="00F40069" w:rsidP="00F40069">
      <w:pPr>
        <w:ind w:firstLine="284"/>
        <w:rPr>
          <w:szCs w:val="24"/>
        </w:rPr>
      </w:pPr>
    </w:p>
    <w:p w14:paraId="2041E011" w14:textId="7712F511" w:rsidR="00A743DC" w:rsidRPr="008F3A80" w:rsidRDefault="00A743DC" w:rsidP="008F3A80">
      <w:pPr>
        <w:rPr>
          <w:b/>
        </w:rPr>
      </w:pPr>
      <w:r w:rsidRPr="008F3A80">
        <w:rPr>
          <w:b/>
        </w:rPr>
        <w:t xml:space="preserve">Main </w:t>
      </w:r>
      <w:r w:rsidR="008F3A80">
        <w:rPr>
          <w:rFonts w:hint="eastAsia"/>
          <w:b/>
        </w:rPr>
        <w:t>hypo</w:t>
      </w:r>
      <w:r w:rsidR="008F3A80">
        <w:rPr>
          <w:b/>
        </w:rPr>
        <w:t>theses</w:t>
      </w:r>
    </w:p>
    <w:p w14:paraId="1A3DADE4" w14:textId="32FBAEE2" w:rsidR="00900C76" w:rsidRPr="008F3A80" w:rsidRDefault="00900C76" w:rsidP="008F3A80">
      <w:pPr>
        <w:rPr>
          <w:b/>
        </w:rPr>
      </w:pPr>
      <w:r w:rsidRPr="008F3A80">
        <w:rPr>
          <w:b/>
        </w:rPr>
        <w:t>Government ownership</w:t>
      </w:r>
    </w:p>
    <w:p w14:paraId="4E0E5A4F" w14:textId="1934511D" w:rsidR="001E5528" w:rsidRDefault="004A674B" w:rsidP="00973D46">
      <w:pPr>
        <w:rPr>
          <w:rFonts w:cs="Times New Roman"/>
        </w:rPr>
      </w:pPr>
      <w:r w:rsidRPr="00A508BD">
        <w:rPr>
          <w:rFonts w:cs="Times New Roman"/>
        </w:rPr>
        <w:t xml:space="preserve">Governments have long been acknowledged as critical sources of dependency for firms </w:t>
      </w:r>
      <w:r>
        <w:rPr>
          <w:rFonts w:cs="Times New Roman"/>
        </w:rPr>
        <w:fldChar w:fldCharType="begin"/>
      </w:r>
      <w:r w:rsidR="00927A6E">
        <w:rPr>
          <w:rFonts w:cs="Times New Roman"/>
        </w:rPr>
        <w:instrText>ADDIN RW.CITE{{1878 Lester,RichardH 2008}}</w:instrText>
      </w:r>
      <w:r>
        <w:rPr>
          <w:rFonts w:cs="Times New Roman"/>
        </w:rPr>
        <w:fldChar w:fldCharType="separate"/>
      </w:r>
      <w:r w:rsidR="00D8471E" w:rsidRPr="00D8471E">
        <w:rPr>
          <w:rFonts w:cs="Times New Roman"/>
        </w:rPr>
        <w:t>(Lester, Hillman, Zardkoohi, and Cannella Jr, 2008)</w:t>
      </w:r>
      <w:r>
        <w:rPr>
          <w:rFonts w:cs="Times New Roman"/>
        </w:rPr>
        <w:fldChar w:fldCharType="end"/>
      </w:r>
      <w:r w:rsidRPr="00A508BD">
        <w:rPr>
          <w:rFonts w:cs="Times New Roman"/>
        </w:rPr>
        <w:t>. The government can influence firms</w:t>
      </w:r>
      <w:r>
        <w:rPr>
          <w:rFonts w:cs="Times New Roman"/>
        </w:rPr>
        <w:t xml:space="preserve"> </w:t>
      </w:r>
      <w:r w:rsidRPr="00A508BD">
        <w:rPr>
          <w:rFonts w:cs="Times New Roman"/>
        </w:rPr>
        <w:t>in several ways, such as directly taking ownership in SOEs, providing subsidies</w:t>
      </w:r>
      <w:r>
        <w:rPr>
          <w:rFonts w:cs="Times New Roman"/>
        </w:rPr>
        <w:t xml:space="preserve"> </w:t>
      </w:r>
      <w:r w:rsidRPr="00A508BD">
        <w:rPr>
          <w:rFonts w:cs="Times New Roman"/>
        </w:rPr>
        <w:t>directly or using regulation and policies. Compared to other forms of influence, direct</w:t>
      </w:r>
      <w:r>
        <w:rPr>
          <w:rFonts w:cs="Times New Roman"/>
        </w:rPr>
        <w:t xml:space="preserve"> </w:t>
      </w:r>
      <w:r w:rsidRPr="00A508BD">
        <w:rPr>
          <w:rFonts w:cs="Times New Roman"/>
        </w:rPr>
        <w:t xml:space="preserve">government </w:t>
      </w:r>
      <w:r w:rsidRPr="00A508BD">
        <w:rPr>
          <w:rFonts w:cs="Times New Roman"/>
        </w:rPr>
        <w:lastRenderedPageBreak/>
        <w:t>ownership or state ownership allows the extensive government control of</w:t>
      </w:r>
      <w:r>
        <w:rPr>
          <w:rFonts w:cs="Times New Roman"/>
        </w:rPr>
        <w:t xml:space="preserve"> </w:t>
      </w:r>
      <w:r w:rsidRPr="00A508BD">
        <w:rPr>
          <w:rFonts w:cs="Times New Roman"/>
        </w:rPr>
        <w:t>operations.</w:t>
      </w:r>
      <w:r>
        <w:rPr>
          <w:rFonts w:cs="Times New Roman"/>
        </w:rPr>
        <w:t xml:space="preserve"> </w:t>
      </w:r>
    </w:p>
    <w:p w14:paraId="59938924" w14:textId="53A77A13" w:rsidR="001E5528" w:rsidRDefault="008853AB" w:rsidP="001E5528">
      <w:pPr>
        <w:ind w:firstLine="284"/>
        <w:rPr>
          <w:rFonts w:cs="Times New Roman"/>
          <w:szCs w:val="24"/>
        </w:rPr>
      </w:pPr>
      <w:r w:rsidRPr="004A674B">
        <w:rPr>
          <w:rFonts w:cs="Times New Roman"/>
        </w:rPr>
        <w:t xml:space="preserve">Compared to developed economies, government is an influential stakeholder in corporate governance decisions in the context of developing economies </w:t>
      </w:r>
      <w:r>
        <w:rPr>
          <w:rFonts w:cs="Times New Roman"/>
        </w:rPr>
        <w:fldChar w:fldCharType="begin"/>
      </w:r>
      <w:r w:rsidR="00927A6E">
        <w:rPr>
          <w:rFonts w:cs="Times New Roman"/>
        </w:rPr>
        <w:instrText>ADDIN RW.CITE{{189 Hoskisson,RobertE. 2000}}</w:instrText>
      </w:r>
      <w:r>
        <w:rPr>
          <w:rFonts w:cs="Times New Roman"/>
        </w:rPr>
        <w:fldChar w:fldCharType="separate"/>
      </w:r>
      <w:r w:rsidR="00D8471E" w:rsidRPr="00D8471E">
        <w:rPr>
          <w:rFonts w:cs="Times New Roman"/>
        </w:rPr>
        <w:t>(Hoskisson, Eden, Lau, and Wright, 2000)</w:t>
      </w:r>
      <w:r>
        <w:rPr>
          <w:rFonts w:cs="Times New Roman"/>
        </w:rPr>
        <w:fldChar w:fldCharType="end"/>
      </w:r>
      <w:r>
        <w:rPr>
          <w:rFonts w:cs="Times New Roman"/>
        </w:rPr>
        <w:t xml:space="preserve">. </w:t>
      </w:r>
      <w:r>
        <w:rPr>
          <w:rFonts w:cs="Times New Roman"/>
          <w:szCs w:val="24"/>
        </w:rPr>
        <w:t>M</w:t>
      </w:r>
      <w:r w:rsidRPr="004A674B">
        <w:rPr>
          <w:rFonts w:cs="Times New Roman"/>
          <w:szCs w:val="24"/>
        </w:rPr>
        <w:t>ergers are a type of business transaction where governments have both the opportunity and the motive to exert considerable influence.</w:t>
      </w:r>
      <w:r>
        <w:rPr>
          <w:rFonts w:cs="Times New Roman"/>
          <w:szCs w:val="24"/>
        </w:rPr>
        <w:t xml:space="preserve"> </w:t>
      </w:r>
    </w:p>
    <w:p w14:paraId="6D4067FE" w14:textId="22654257" w:rsidR="001E5528" w:rsidRDefault="00C47923" w:rsidP="001E5528">
      <w:pPr>
        <w:ind w:firstLine="284"/>
        <w:rPr>
          <w:rFonts w:cs="Times New Roman"/>
        </w:rPr>
      </w:pPr>
      <w:r>
        <w:rPr>
          <w:rFonts w:cs="Times New Roman"/>
        </w:rPr>
        <w:t>Prior research has indicated that b</w:t>
      </w:r>
      <w:r w:rsidR="001E5528" w:rsidRPr="00615149">
        <w:rPr>
          <w:rFonts w:cs="Times New Roman"/>
        </w:rPr>
        <w:t>eyond the domestic context, government ownership might also explain the targets</w:t>
      </w:r>
      <w:r w:rsidR="001E5528">
        <w:rPr>
          <w:rFonts w:cs="Times New Roman"/>
        </w:rPr>
        <w:t xml:space="preserve"> </w:t>
      </w:r>
      <w:r w:rsidR="001E5528" w:rsidRPr="00615149">
        <w:rPr>
          <w:rFonts w:cs="Times New Roman"/>
        </w:rPr>
        <w:t>that these Chinese companies pursue in their foreign acquisitions. State ownership</w:t>
      </w:r>
      <w:r w:rsidR="001E5528">
        <w:rPr>
          <w:rFonts w:cs="Times New Roman"/>
        </w:rPr>
        <w:t xml:space="preserve"> </w:t>
      </w:r>
      <w:r w:rsidR="001E5528" w:rsidRPr="00615149">
        <w:rPr>
          <w:rFonts w:cs="Times New Roman"/>
        </w:rPr>
        <w:t>might dictate the internationalization patterns and motives for cross-border acquisitions</w:t>
      </w:r>
      <w:r w:rsidR="001E5528">
        <w:rPr>
          <w:rFonts w:cs="Times New Roman"/>
        </w:rPr>
        <w:t xml:space="preserve"> </w:t>
      </w:r>
      <w:r w:rsidR="001E5528" w:rsidRPr="00615149">
        <w:rPr>
          <w:rFonts w:cs="Times New Roman"/>
        </w:rPr>
        <w:t>(Rui &amp; Yip, 2008).</w:t>
      </w:r>
      <w:r w:rsidR="001E5528">
        <w:rPr>
          <w:rFonts w:cs="Times New Roman"/>
        </w:rPr>
        <w:t xml:space="preserve"> </w:t>
      </w:r>
      <w:r w:rsidR="001E5528" w:rsidRPr="001E5528">
        <w:rPr>
          <w:rFonts w:cs="Times New Roman"/>
        </w:rPr>
        <w:t xml:space="preserve">The internationalization of SOEs has become an important phenomenon in international business (Cuervo-Cazurra, </w:t>
      </w:r>
      <w:proofErr w:type="spellStart"/>
      <w:r w:rsidR="001E5528" w:rsidRPr="001E5528">
        <w:rPr>
          <w:rFonts w:cs="Times New Roman"/>
        </w:rPr>
        <w:t>Inkpen</w:t>
      </w:r>
      <w:proofErr w:type="spellEnd"/>
      <w:r w:rsidR="001E5528" w:rsidRPr="001E5528">
        <w:rPr>
          <w:rFonts w:cs="Times New Roman"/>
        </w:rPr>
        <w:t>, Musacchio, &amp; Ramaswamy, 2014)</w:t>
      </w:r>
      <w:r w:rsidR="001E5528">
        <w:rPr>
          <w:rFonts w:cs="Times New Roman"/>
        </w:rPr>
        <w:t xml:space="preserve">. </w:t>
      </w:r>
      <w:r w:rsidR="001E5528" w:rsidRPr="005D22BA">
        <w:rPr>
          <w:rFonts w:cs="Times New Roman"/>
        </w:rPr>
        <w:t xml:space="preserve">Prior empirical researches support the arguments: In the context of India, </w:t>
      </w:r>
      <w:r w:rsidR="001E5528" w:rsidRPr="001E5528">
        <w:rPr>
          <w:rFonts w:cs="Times New Roman"/>
        </w:rPr>
        <w:t xml:space="preserve">government agencies will not be related to diversification strategy </w:t>
      </w:r>
      <w:r w:rsidR="001E5528">
        <w:rPr>
          <w:rFonts w:cs="Times New Roman"/>
        </w:rPr>
        <w:fldChar w:fldCharType="begin"/>
      </w:r>
      <w:r w:rsidR="00927A6E">
        <w:rPr>
          <w:rFonts w:cs="Times New Roman"/>
        </w:rPr>
        <w:instrText>ADDIN RW.CITE{{119 Ramaswamy,Kannan 2002}}</w:instrText>
      </w:r>
      <w:r w:rsidR="001E5528">
        <w:rPr>
          <w:rFonts w:cs="Times New Roman"/>
        </w:rPr>
        <w:fldChar w:fldCharType="separate"/>
      </w:r>
      <w:r w:rsidR="00D8471E" w:rsidRPr="00D8471E">
        <w:rPr>
          <w:rFonts w:cs="Times New Roman"/>
        </w:rPr>
        <w:t>(Ramaswamy, Li, and Veliyath, 2002)</w:t>
      </w:r>
      <w:r w:rsidR="001E5528">
        <w:rPr>
          <w:rFonts w:cs="Times New Roman"/>
        </w:rPr>
        <w:fldChar w:fldCharType="end"/>
      </w:r>
      <w:r w:rsidR="001E5528" w:rsidRPr="001E5528">
        <w:rPr>
          <w:rFonts w:cs="Times New Roman"/>
        </w:rPr>
        <w:t>. In a recent study, we document that Chinese SOEs are less likely to diversify in international acquisitions</w:t>
      </w:r>
      <w:r w:rsidR="00C851B1">
        <w:rPr>
          <w:rFonts w:cs="Times New Roman"/>
        </w:rPr>
        <w:t xml:space="preserve"> </w:t>
      </w:r>
      <w:r w:rsidR="001E5528">
        <w:rPr>
          <w:rFonts w:cs="Times New Roman"/>
        </w:rPr>
        <w:fldChar w:fldCharType="begin"/>
      </w:r>
      <w:r w:rsidR="001E5528">
        <w:rPr>
          <w:rFonts w:cs="Times New Roman"/>
        </w:rPr>
        <w:instrText>ADDIN RW.CITE{{1868 Rao-Nicholson,Rekha 2018}}</w:instrText>
      </w:r>
      <w:r w:rsidR="001E5528">
        <w:rPr>
          <w:rFonts w:cs="Times New Roman"/>
        </w:rPr>
        <w:fldChar w:fldCharType="separate"/>
      </w:r>
      <w:r w:rsidR="00D8471E" w:rsidRPr="00D8471E">
        <w:rPr>
          <w:rFonts w:cs="Times New Roman"/>
        </w:rPr>
        <w:t>(Rao-Nicholson and Cai, 2018)</w:t>
      </w:r>
      <w:r w:rsidR="001E5528">
        <w:rPr>
          <w:rFonts w:cs="Times New Roman"/>
        </w:rPr>
        <w:fldChar w:fldCharType="end"/>
      </w:r>
      <w:r w:rsidR="001E5528" w:rsidRPr="001E5528">
        <w:rPr>
          <w:rFonts w:cs="Times New Roman"/>
        </w:rPr>
        <w:t>.</w:t>
      </w:r>
    </w:p>
    <w:p w14:paraId="28002887" w14:textId="34CA38DC" w:rsidR="008853AB" w:rsidRDefault="00C851B1" w:rsidP="001E5528">
      <w:pPr>
        <w:ind w:firstLine="284"/>
      </w:pPr>
      <w:r>
        <w:rPr>
          <w:rFonts w:cs="Times New Roman"/>
        </w:rPr>
        <w:t>In summary, t</w:t>
      </w:r>
      <w:r w:rsidR="008853AB">
        <w:rPr>
          <w:rFonts w:cs="Times New Roman"/>
        </w:rPr>
        <w:t xml:space="preserve">here are several reasons why SOEs are less likely to diversify in international markets. First of all, </w:t>
      </w:r>
      <w:r w:rsidR="00C20D41">
        <w:rPr>
          <w:rFonts w:cs="Times New Roman"/>
        </w:rPr>
        <w:t>the motivations to internationalize are different. T</w:t>
      </w:r>
      <w:r w:rsidR="00C07820">
        <w:rPr>
          <w:rFonts w:cs="Times New Roman"/>
        </w:rPr>
        <w:t xml:space="preserve">he corporate governance literature argues that </w:t>
      </w:r>
      <w:r w:rsidR="00C07820" w:rsidRPr="00F64DC1">
        <w:rPr>
          <w:rFonts w:cs="Times New Roman"/>
        </w:rPr>
        <w:t xml:space="preserve">SOEs are supposed to deviate from value maximization in the product market because, governments as firm owners may have different objectives than private agents </w:t>
      </w:r>
      <w:r w:rsidR="008853AB">
        <w:rPr>
          <w:rFonts w:cs="Times New Roman"/>
        </w:rPr>
        <w:fldChar w:fldCharType="begin"/>
      </w:r>
      <w:r w:rsidR="008853AB">
        <w:rPr>
          <w:rFonts w:cs="Times New Roman"/>
        </w:rPr>
        <w:instrText>ADDIN RW.CITE{{769 Musacchio,Aldo 2014}}</w:instrText>
      </w:r>
      <w:r w:rsidR="008853AB">
        <w:rPr>
          <w:rFonts w:cs="Times New Roman"/>
        </w:rPr>
        <w:fldChar w:fldCharType="separate"/>
      </w:r>
      <w:r w:rsidR="00D8471E" w:rsidRPr="00D8471E">
        <w:rPr>
          <w:rFonts w:cs="Times New Roman"/>
        </w:rPr>
        <w:t>(Musacchio and Lazzarini, 2014)</w:t>
      </w:r>
      <w:r w:rsidR="008853AB">
        <w:rPr>
          <w:rFonts w:cs="Times New Roman"/>
        </w:rPr>
        <w:fldChar w:fldCharType="end"/>
      </w:r>
      <w:r w:rsidR="00C07820" w:rsidRPr="00F64DC1">
        <w:rPr>
          <w:rFonts w:cs="Times New Roman"/>
        </w:rPr>
        <w:t>.</w:t>
      </w:r>
      <w:r w:rsidR="008853AB">
        <w:rPr>
          <w:rFonts w:cs="Times New Roman"/>
        </w:rPr>
        <w:t xml:space="preserve"> For example, in the case of </w:t>
      </w:r>
      <w:r w:rsidR="008853AB">
        <w:t xml:space="preserve">Brazilian construction companies, their presence in both national and international contexts could only be understood by examining the military government’s policies for hiring contractor’s services </w:t>
      </w:r>
      <w:r w:rsidR="008853AB">
        <w:fldChar w:fldCharType="begin"/>
      </w:r>
      <w:r w:rsidR="00927A6E">
        <w:instrText>ADDIN RW.CITE{{1893 DallaCosta,ArmandoJoão 2018}}</w:instrText>
      </w:r>
      <w:r w:rsidR="008853AB">
        <w:fldChar w:fldCharType="separate"/>
      </w:r>
      <w:r w:rsidR="00D8471E" w:rsidRPr="00D8471E">
        <w:rPr>
          <w:rFonts w:cs="Times New Roman"/>
        </w:rPr>
        <w:t>(Dalla Costa, Saes, and Gonçalves, 2018)</w:t>
      </w:r>
      <w:r w:rsidR="008853AB">
        <w:fldChar w:fldCharType="end"/>
      </w:r>
      <w:r w:rsidR="008853AB">
        <w:t>.</w:t>
      </w:r>
      <w:r w:rsidR="00F947BE">
        <w:t xml:space="preserve"> Therefore, SOEs are less diversified in the domestic market and they tend to replicate this strategy when going abroad. By staying in the same industries, SOEs can serve their non-market strategies, so their international operations serve the same goals as their domestic operations.</w:t>
      </w:r>
    </w:p>
    <w:p w14:paraId="1476F445" w14:textId="5608941B" w:rsidR="001E5528" w:rsidRDefault="008853AB" w:rsidP="008853AB">
      <w:pPr>
        <w:ind w:firstLine="284"/>
      </w:pPr>
      <w:r>
        <w:t xml:space="preserve">Secondly, </w:t>
      </w:r>
      <w:r w:rsidR="00C20D41">
        <w:t xml:space="preserve">the behaviour of SOEs differ from private non-SOEs due to different </w:t>
      </w:r>
      <w:r w:rsidR="001E5528">
        <w:t xml:space="preserve">performance measures. </w:t>
      </w:r>
      <w:r w:rsidR="00C20D41" w:rsidRPr="00C20D41">
        <w:t>SOEs might have additional</w:t>
      </w:r>
      <w:r w:rsidR="005D22BA">
        <w:t xml:space="preserve"> </w:t>
      </w:r>
      <w:r w:rsidR="00C20D41" w:rsidRPr="00C20D41">
        <w:t>performance expectations like generating employment, providing public goods and</w:t>
      </w:r>
      <w:r w:rsidR="005D22BA">
        <w:t xml:space="preserve"> </w:t>
      </w:r>
      <w:r w:rsidR="00C20D41" w:rsidRPr="00C20D41">
        <w:t>national security</w:t>
      </w:r>
      <w:r w:rsidR="001E5528">
        <w:t>. For</w:t>
      </w:r>
      <w:r w:rsidR="00C20D41" w:rsidRPr="00C20D41">
        <w:t xml:space="preserve"> all of </w:t>
      </w:r>
      <w:r w:rsidR="001E5528">
        <w:t>these</w:t>
      </w:r>
      <w:r w:rsidR="00C20D41" w:rsidRPr="00C20D41">
        <w:t xml:space="preserve"> goals</w:t>
      </w:r>
      <w:r w:rsidR="001E5528">
        <w:t>, stability is the key to the success, which will</w:t>
      </w:r>
      <w:r w:rsidR="00C20D41" w:rsidRPr="00C20D41">
        <w:t xml:space="preserve"> </w:t>
      </w:r>
      <w:r w:rsidR="001E5528">
        <w:t>lea</w:t>
      </w:r>
      <w:r w:rsidR="00C20D41" w:rsidRPr="00C20D41">
        <w:t>d to a preference for less risk</w:t>
      </w:r>
      <w:r w:rsidR="001E5528">
        <w:t>-</w:t>
      </w:r>
      <w:r w:rsidR="00C20D41" w:rsidRPr="00C20D41">
        <w:t xml:space="preserve">taking </w:t>
      </w:r>
      <w:r w:rsidR="00F947BE" w:rsidRPr="00C20D41">
        <w:t>behaviour</w:t>
      </w:r>
      <w:r w:rsidR="00C20D41" w:rsidRPr="00C20D41">
        <w:t xml:space="preserve"> in international </w:t>
      </w:r>
      <w:r w:rsidR="00F947BE" w:rsidRPr="00C20D41">
        <w:t>endeavours</w:t>
      </w:r>
      <w:r w:rsidR="00C20D41" w:rsidRPr="00C20D41">
        <w:t xml:space="preserve">. </w:t>
      </w:r>
    </w:p>
    <w:p w14:paraId="43C0FB49" w14:textId="29E97F65" w:rsidR="00073BD3" w:rsidRDefault="001E5528" w:rsidP="008853AB">
      <w:pPr>
        <w:ind w:firstLine="284"/>
      </w:pPr>
      <w:r>
        <w:t xml:space="preserve">Thirdly, </w:t>
      </w:r>
      <w:r w:rsidR="00073BD3">
        <w:t xml:space="preserve">the </w:t>
      </w:r>
      <w:r w:rsidR="005D22BA">
        <w:t>d</w:t>
      </w:r>
      <w:r w:rsidR="00073BD3" w:rsidRPr="00073BD3">
        <w:t xml:space="preserve">iversification discount hypothesis </w:t>
      </w:r>
      <w:r w:rsidR="00073BD3">
        <w:t xml:space="preserve">argues that some firms engage in M&amp;As and unrelated deals due to agency costs. </w:t>
      </w:r>
      <w:r w:rsidR="00073BD3" w:rsidRPr="00073BD3">
        <w:t xml:space="preserve">Self-interest of manages </w:t>
      </w:r>
      <w:r w:rsidR="00073BD3">
        <w:t xml:space="preserve">tend to drive them to </w:t>
      </w:r>
      <w:r w:rsidR="00073BD3" w:rsidRPr="00073BD3">
        <w:t>pursue M&amp;As to increase their compensation, enhance reputation or reduce employment risk.</w:t>
      </w:r>
      <w:r w:rsidR="00073BD3">
        <w:t xml:space="preserve"> This is not the case for SOEs since managers of SOEs have different goals. </w:t>
      </w:r>
      <w:r w:rsidR="00FB2360">
        <w:t>In Brazil CEOs of state</w:t>
      </w:r>
      <w:r w:rsidR="00DA2851">
        <w:t>-</w:t>
      </w:r>
      <w:r w:rsidR="00FB2360">
        <w:t>owned companies have more constraints on managerial discretion than their counterparts in private companies</w:t>
      </w:r>
      <w:r w:rsidR="00FB2360">
        <w:fldChar w:fldCharType="begin"/>
      </w:r>
      <w:r w:rsidR="00927A6E">
        <w:instrText>ADDIN RW.CITE{{496 Musacchio,Aldo 2012}}</w:instrText>
      </w:r>
      <w:r w:rsidR="00FB2360">
        <w:fldChar w:fldCharType="separate"/>
      </w:r>
      <w:r w:rsidR="00D8471E" w:rsidRPr="00D8471E">
        <w:rPr>
          <w:rFonts w:cs="Times New Roman"/>
        </w:rPr>
        <w:t>(Musacchio, Lazzarini, and Bruschi, 2012)</w:t>
      </w:r>
      <w:r w:rsidR="00FB2360">
        <w:fldChar w:fldCharType="end"/>
      </w:r>
      <w:r w:rsidR="00FB2360">
        <w:t xml:space="preserve">. </w:t>
      </w:r>
    </w:p>
    <w:p w14:paraId="3E7C39F4" w14:textId="7713F4CB" w:rsidR="001E5528" w:rsidRDefault="00C47923" w:rsidP="008853AB">
      <w:pPr>
        <w:ind w:firstLine="284"/>
        <w:rPr>
          <w:rFonts w:cs="Times New Roman"/>
        </w:rPr>
      </w:pPr>
      <w:r>
        <w:t xml:space="preserve">In short, </w:t>
      </w:r>
      <w:r w:rsidR="008853AB">
        <w:t>SOEs are less likely to diversify since t</w:t>
      </w:r>
      <w:r w:rsidR="008853AB" w:rsidRPr="00A508BD">
        <w:rPr>
          <w:rFonts w:cs="Times New Roman"/>
        </w:rPr>
        <w:t>he benefits of</w:t>
      </w:r>
      <w:r w:rsidR="008853AB">
        <w:rPr>
          <w:rFonts w:cs="Times New Roman"/>
        </w:rPr>
        <w:t xml:space="preserve"> </w:t>
      </w:r>
      <w:r w:rsidR="008853AB" w:rsidRPr="00A508BD">
        <w:rPr>
          <w:rFonts w:cs="Times New Roman"/>
        </w:rPr>
        <w:t>industrial diversification are observed to be less in the case of government ownership of</w:t>
      </w:r>
      <w:r w:rsidR="008853AB">
        <w:rPr>
          <w:rFonts w:cs="Times New Roman"/>
        </w:rPr>
        <w:t xml:space="preserve"> </w:t>
      </w:r>
      <w:r w:rsidR="008853AB" w:rsidRPr="00A508BD">
        <w:rPr>
          <w:rFonts w:cs="Times New Roman"/>
        </w:rPr>
        <w:t xml:space="preserve">diversifying firms due to political costs of </w:t>
      </w:r>
      <w:r w:rsidR="00A56436" w:rsidRPr="00A508BD">
        <w:rPr>
          <w:rFonts w:cs="Times New Roman"/>
        </w:rPr>
        <w:t>tunnelling</w:t>
      </w:r>
      <w:r w:rsidR="008853AB" w:rsidRPr="00A508BD">
        <w:rPr>
          <w:rFonts w:cs="Times New Roman"/>
        </w:rPr>
        <w:t xml:space="preserve"> and expropriation</w:t>
      </w:r>
      <w:r w:rsidR="008853AB">
        <w:rPr>
          <w:rFonts w:cs="Times New Roman"/>
        </w:rPr>
        <w:t xml:space="preserve"> </w:t>
      </w:r>
      <w:r w:rsidR="008853AB" w:rsidRPr="00E568C7">
        <w:rPr>
          <w:rFonts w:cs="Times New Roman"/>
        </w:rPr>
        <w:fldChar w:fldCharType="begin"/>
      </w:r>
      <w:r w:rsidR="008853AB" w:rsidRPr="00E568C7">
        <w:rPr>
          <w:rFonts w:cs="Times New Roman"/>
        </w:rPr>
        <w:instrText>ADDIN RW.CITE{{1265 Faccio,Mara 2004}}</w:instrText>
      </w:r>
      <w:r w:rsidR="008853AB" w:rsidRPr="00E568C7">
        <w:rPr>
          <w:rFonts w:cs="Times New Roman"/>
        </w:rPr>
        <w:fldChar w:fldCharType="separate"/>
      </w:r>
      <w:r w:rsidR="00D8471E" w:rsidRPr="00D8471E">
        <w:rPr>
          <w:rFonts w:cs="Times New Roman"/>
        </w:rPr>
        <w:t>(Faccio and Stolin, 2004)</w:t>
      </w:r>
      <w:r w:rsidR="008853AB" w:rsidRPr="00E568C7">
        <w:rPr>
          <w:rFonts w:cs="Times New Roman"/>
        </w:rPr>
        <w:fldChar w:fldCharType="end"/>
      </w:r>
      <w:r w:rsidR="008853AB" w:rsidRPr="00E568C7">
        <w:rPr>
          <w:rFonts w:cs="Times New Roman"/>
        </w:rPr>
        <w:t>. Recent</w:t>
      </w:r>
      <w:r w:rsidR="008853AB" w:rsidRPr="00A508BD">
        <w:rPr>
          <w:rFonts w:cs="Times New Roman"/>
        </w:rPr>
        <w:t xml:space="preserve"> studies </w:t>
      </w:r>
      <w:r w:rsidR="008853AB" w:rsidRPr="00A508BD">
        <w:rPr>
          <w:rFonts w:cs="Times New Roman"/>
        </w:rPr>
        <w:lastRenderedPageBreak/>
        <w:t>also</w:t>
      </w:r>
      <w:r w:rsidR="008853AB">
        <w:rPr>
          <w:rFonts w:cs="Times New Roman"/>
        </w:rPr>
        <w:t xml:space="preserve"> </w:t>
      </w:r>
      <w:r w:rsidR="008853AB" w:rsidRPr="00A508BD">
        <w:rPr>
          <w:rFonts w:cs="Times New Roman"/>
        </w:rPr>
        <w:t>have found that regarding valuation diversified SOEs are valued less, thus, providing</w:t>
      </w:r>
      <w:r w:rsidR="008853AB">
        <w:rPr>
          <w:rFonts w:cs="Times New Roman"/>
        </w:rPr>
        <w:t xml:space="preserve"> </w:t>
      </w:r>
      <w:r w:rsidR="008853AB" w:rsidRPr="00A508BD">
        <w:rPr>
          <w:rFonts w:cs="Times New Roman"/>
        </w:rPr>
        <w:t xml:space="preserve">further evidence of the political cost hypothesis of diversification </w:t>
      </w:r>
      <w:r w:rsidR="008853AB">
        <w:rPr>
          <w:rFonts w:cs="Times New Roman"/>
        </w:rPr>
        <w:fldChar w:fldCharType="begin"/>
      </w:r>
      <w:r w:rsidR="008853AB">
        <w:rPr>
          <w:rFonts w:cs="Times New Roman"/>
        </w:rPr>
        <w:instrText>ADDIN RW.CITE{{1879 Lin,Chen 2008}}</w:instrText>
      </w:r>
      <w:r w:rsidR="008853AB">
        <w:rPr>
          <w:rFonts w:cs="Times New Roman"/>
        </w:rPr>
        <w:fldChar w:fldCharType="separate"/>
      </w:r>
      <w:r w:rsidR="00D8471E" w:rsidRPr="00D8471E">
        <w:rPr>
          <w:rFonts w:cs="Times New Roman"/>
        </w:rPr>
        <w:t>(Lin and Su, 2008)</w:t>
      </w:r>
      <w:r w:rsidR="008853AB">
        <w:rPr>
          <w:rFonts w:cs="Times New Roman"/>
        </w:rPr>
        <w:fldChar w:fldCharType="end"/>
      </w:r>
      <w:r w:rsidR="008853AB" w:rsidRPr="00A508BD">
        <w:rPr>
          <w:rFonts w:cs="Times New Roman"/>
        </w:rPr>
        <w:t>.</w:t>
      </w:r>
      <w:r>
        <w:rPr>
          <w:rFonts w:cs="Times New Roman"/>
        </w:rPr>
        <w:t xml:space="preserve"> </w:t>
      </w:r>
      <w:r w:rsidR="001E5528">
        <w:rPr>
          <w:rFonts w:cs="Times New Roman"/>
        </w:rPr>
        <w:t>Therefore, we argue that SOEs differ from private firms since they follow non-market strategies and more risk averse. Thus</w:t>
      </w:r>
    </w:p>
    <w:p w14:paraId="3C82A20A" w14:textId="77777777" w:rsidR="00A743DC" w:rsidRPr="00FA1D50" w:rsidRDefault="00A743DC" w:rsidP="00FB2360">
      <w:pPr>
        <w:ind w:left="284"/>
        <w:rPr>
          <w:rStyle w:val="fontstyle21"/>
          <w:rFonts w:ascii="Times New Roman" w:hAnsi="Times New Roman" w:cs="Times New Roman"/>
          <w:i/>
          <w:sz w:val="24"/>
          <w:szCs w:val="24"/>
        </w:rPr>
      </w:pPr>
      <w:bookmarkStart w:id="4" w:name="_Hlk12826236"/>
      <w:r w:rsidRPr="00FA1D50">
        <w:rPr>
          <w:rStyle w:val="fontstyle01"/>
          <w:rFonts w:ascii="Times New Roman" w:hAnsi="Times New Roman" w:cs="Times New Roman"/>
          <w:i/>
          <w:sz w:val="24"/>
          <w:szCs w:val="24"/>
        </w:rPr>
        <w:t xml:space="preserve">Hypothesis 1 </w:t>
      </w:r>
      <w:r w:rsidRPr="00FA1D50">
        <w:rPr>
          <w:rStyle w:val="fontstyle21"/>
          <w:rFonts w:ascii="Times New Roman" w:hAnsi="Times New Roman" w:cs="Times New Roman"/>
          <w:i/>
          <w:sz w:val="24"/>
          <w:szCs w:val="24"/>
        </w:rPr>
        <w:t>Government ownership of Brazilian MNEs will decrease the likelihood of their</w:t>
      </w:r>
      <w:r w:rsidR="00023904" w:rsidRPr="00FA1D50">
        <w:rPr>
          <w:rStyle w:val="fontstyle21"/>
          <w:rFonts w:ascii="Times New Roman" w:hAnsi="Times New Roman" w:cs="Times New Roman"/>
          <w:i/>
          <w:sz w:val="24"/>
          <w:szCs w:val="24"/>
        </w:rPr>
        <w:t xml:space="preserve"> </w:t>
      </w:r>
      <w:r w:rsidRPr="00FA1D50">
        <w:rPr>
          <w:rStyle w:val="fontstyle21"/>
          <w:rFonts w:ascii="Times New Roman" w:hAnsi="Times New Roman" w:cs="Times New Roman"/>
          <w:i/>
          <w:sz w:val="24"/>
          <w:szCs w:val="24"/>
        </w:rPr>
        <w:t>industrial diversification in cross-border acquisitions.</w:t>
      </w:r>
    </w:p>
    <w:bookmarkEnd w:id="4"/>
    <w:p w14:paraId="7A8F338B" w14:textId="77777777" w:rsidR="00900C76" w:rsidRDefault="00900C76" w:rsidP="00FA1D50">
      <w:pPr>
        <w:rPr>
          <w:rStyle w:val="fontstyle21"/>
          <w:rFonts w:ascii="Times New Roman" w:hAnsi="Times New Roman" w:cs="Times New Roman"/>
          <w:sz w:val="24"/>
          <w:szCs w:val="24"/>
        </w:rPr>
      </w:pPr>
    </w:p>
    <w:p w14:paraId="62B95A7F" w14:textId="6DCC9092" w:rsidR="00900C76" w:rsidRPr="00973D46" w:rsidRDefault="00900C76" w:rsidP="008F3A80">
      <w:pPr>
        <w:rPr>
          <w:b/>
        </w:rPr>
      </w:pPr>
      <w:r w:rsidRPr="00973D46">
        <w:rPr>
          <w:b/>
        </w:rPr>
        <w:t>Business group affiliation</w:t>
      </w:r>
    </w:p>
    <w:p w14:paraId="1A574766" w14:textId="05916C85" w:rsidR="00C851B1" w:rsidRDefault="006C53CF" w:rsidP="00C851B1">
      <w:pPr>
        <w:rPr>
          <w:rStyle w:val="fontstyle21"/>
          <w:rFonts w:ascii="Times New Roman" w:hAnsi="Times New Roman" w:cs="Times New Roman"/>
          <w:sz w:val="24"/>
          <w:szCs w:val="24"/>
        </w:rPr>
      </w:pPr>
      <w:r w:rsidRPr="006C53CF">
        <w:rPr>
          <w:rStyle w:val="fontstyle21"/>
          <w:rFonts w:ascii="Times New Roman" w:hAnsi="Times New Roman" w:cs="Times New Roman"/>
          <w:sz w:val="24"/>
          <w:szCs w:val="24"/>
        </w:rPr>
        <w:t>A business group is a set of legally independent firms bound together by a constellation of formal and informal ties</w:t>
      </w:r>
      <w:r w:rsidR="000357B9">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fldChar w:fldCharType="begin"/>
      </w:r>
      <w:r>
        <w:rPr>
          <w:rStyle w:val="fontstyle21"/>
          <w:rFonts w:ascii="Times New Roman" w:hAnsi="Times New Roman" w:cs="Times New Roman"/>
          <w:sz w:val="24"/>
          <w:szCs w:val="24"/>
        </w:rPr>
        <w:instrText>ADDIN RW.CITE{{881 Khanna,Tarun 2006; 1880 Khanna,Tarun 2001}}</w:instrText>
      </w:r>
      <w:r>
        <w:rPr>
          <w:rStyle w:val="fontstyle21"/>
          <w:rFonts w:ascii="Times New Roman" w:hAnsi="Times New Roman" w:cs="Times New Roman"/>
          <w:sz w:val="24"/>
          <w:szCs w:val="24"/>
        </w:rPr>
        <w:fldChar w:fldCharType="separate"/>
      </w:r>
      <w:r w:rsidR="00D8471E" w:rsidRPr="00D8471E">
        <w:rPr>
          <w:rStyle w:val="fontstyle21"/>
          <w:rFonts w:ascii="Times New Roman" w:hAnsi="Times New Roman" w:cs="Times New Roman"/>
          <w:sz w:val="24"/>
          <w:szCs w:val="24"/>
        </w:rPr>
        <w:t>(Khanna and Rivkin, 2001; Khanna and Rivkin, 2006)</w:t>
      </w:r>
      <w:r>
        <w:rPr>
          <w:rStyle w:val="fontstyle21"/>
          <w:rFonts w:ascii="Times New Roman" w:hAnsi="Times New Roman" w:cs="Times New Roman"/>
          <w:sz w:val="24"/>
          <w:szCs w:val="24"/>
        </w:rPr>
        <w:fldChar w:fldCharType="end"/>
      </w:r>
      <w:r w:rsidRPr="006C53CF">
        <w:rPr>
          <w:rStyle w:val="fontstyle21"/>
          <w:rFonts w:ascii="Times New Roman" w:hAnsi="Times New Roman" w:cs="Times New Roman"/>
          <w:sz w:val="24"/>
          <w:szCs w:val="24"/>
        </w:rPr>
        <w:t xml:space="preserve"> and coordinated by a central or core entity </w:t>
      </w:r>
      <w:r>
        <w:rPr>
          <w:rStyle w:val="fontstyle21"/>
          <w:rFonts w:ascii="Times New Roman" w:hAnsi="Times New Roman" w:cs="Times New Roman"/>
          <w:sz w:val="24"/>
          <w:szCs w:val="24"/>
        </w:rPr>
        <w:fldChar w:fldCharType="begin"/>
      </w:r>
      <w:r>
        <w:rPr>
          <w:rStyle w:val="fontstyle21"/>
          <w:rFonts w:ascii="Times New Roman" w:hAnsi="Times New Roman" w:cs="Times New Roman"/>
          <w:sz w:val="24"/>
          <w:szCs w:val="24"/>
        </w:rPr>
        <w:instrText>ADDIN RW.CITE{{1054 Leff,NathanielH 1978}}</w:instrText>
      </w:r>
      <w:r>
        <w:rPr>
          <w:rStyle w:val="fontstyle21"/>
          <w:rFonts w:ascii="Times New Roman" w:hAnsi="Times New Roman" w:cs="Times New Roman"/>
          <w:sz w:val="24"/>
          <w:szCs w:val="24"/>
        </w:rPr>
        <w:fldChar w:fldCharType="separate"/>
      </w:r>
      <w:r w:rsidR="00815A5F" w:rsidRPr="00815A5F">
        <w:rPr>
          <w:rStyle w:val="fontstyle21"/>
          <w:rFonts w:ascii="Times New Roman" w:hAnsi="Times New Roman" w:cs="Times New Roman"/>
          <w:sz w:val="24"/>
          <w:szCs w:val="24"/>
        </w:rPr>
        <w:t>(Leff, 1978)</w:t>
      </w:r>
      <w:r>
        <w:rPr>
          <w:rStyle w:val="fontstyle21"/>
          <w:rFonts w:ascii="Times New Roman" w:hAnsi="Times New Roman" w:cs="Times New Roman"/>
          <w:sz w:val="24"/>
          <w:szCs w:val="24"/>
        </w:rPr>
        <w:fldChar w:fldCharType="end"/>
      </w:r>
      <w:r w:rsidRPr="006C53CF">
        <w:rPr>
          <w:rStyle w:val="fontstyle21"/>
          <w:rFonts w:ascii="Times New Roman" w:hAnsi="Times New Roman" w:cs="Times New Roman"/>
          <w:sz w:val="24"/>
          <w:szCs w:val="24"/>
        </w:rPr>
        <w:t>.</w:t>
      </w:r>
      <w:r w:rsidR="00017B8B">
        <w:rPr>
          <w:rStyle w:val="fontstyle21"/>
          <w:rFonts w:ascii="Times New Roman" w:hAnsi="Times New Roman" w:cs="Times New Roman"/>
          <w:sz w:val="24"/>
          <w:szCs w:val="24"/>
        </w:rPr>
        <w:t xml:space="preserve"> </w:t>
      </w:r>
      <w:r w:rsidRPr="006C53CF">
        <w:rPr>
          <w:rStyle w:val="fontstyle21"/>
          <w:rFonts w:ascii="Times New Roman" w:hAnsi="Times New Roman" w:cs="Times New Roman"/>
          <w:sz w:val="24"/>
          <w:szCs w:val="24"/>
        </w:rPr>
        <w:t>The importance of business groups and business group membership</w:t>
      </w:r>
      <w:r>
        <w:rPr>
          <w:rStyle w:val="fontstyle21"/>
          <w:rFonts w:ascii="Times New Roman" w:hAnsi="Times New Roman" w:cs="Times New Roman"/>
          <w:sz w:val="24"/>
          <w:szCs w:val="24"/>
        </w:rPr>
        <w:t xml:space="preserve"> </w:t>
      </w:r>
      <w:r w:rsidRPr="006C53CF">
        <w:rPr>
          <w:rStyle w:val="fontstyle21"/>
          <w:rFonts w:ascii="Times New Roman" w:hAnsi="Times New Roman" w:cs="Times New Roman"/>
          <w:sz w:val="24"/>
          <w:szCs w:val="24"/>
        </w:rPr>
        <w:t>in emerging economies has been highlighted in various studies</w:t>
      </w:r>
      <w:r w:rsidR="008C024B">
        <w:rPr>
          <w:rStyle w:val="fontstyle21"/>
          <w:rFonts w:ascii="Times New Roman" w:hAnsi="Times New Roman" w:cs="Times New Roman"/>
          <w:sz w:val="24"/>
          <w:szCs w:val="24"/>
        </w:rPr>
        <w:t xml:space="preserve"> </w:t>
      </w:r>
      <w:r w:rsidR="008C024B">
        <w:rPr>
          <w:rStyle w:val="fontstyle21"/>
          <w:rFonts w:ascii="Times New Roman" w:hAnsi="Times New Roman" w:cs="Times New Roman"/>
          <w:sz w:val="24"/>
          <w:szCs w:val="24"/>
        </w:rPr>
        <w:fldChar w:fldCharType="begin"/>
      </w:r>
      <w:r w:rsidR="00927A6E">
        <w:rPr>
          <w:rStyle w:val="fontstyle21"/>
          <w:rFonts w:ascii="Times New Roman" w:hAnsi="Times New Roman" w:cs="Times New Roman"/>
          <w:sz w:val="24"/>
          <w:szCs w:val="24"/>
        </w:rPr>
        <w:instrText>ADDIN RW.CITE{{415 Gaur,AjaiS. 2014; 397 Khanna,Tarun 2000; 1880 Khanna,Tarun 2001; 1883 Kim,Hicheon 2004; 1882 Lu,Yuan 2006}}</w:instrText>
      </w:r>
      <w:r w:rsidR="008C024B">
        <w:rPr>
          <w:rStyle w:val="fontstyle21"/>
          <w:rFonts w:ascii="Times New Roman" w:hAnsi="Times New Roman" w:cs="Times New Roman"/>
          <w:sz w:val="24"/>
          <w:szCs w:val="24"/>
        </w:rPr>
        <w:fldChar w:fldCharType="separate"/>
      </w:r>
      <w:r w:rsidR="00D8471E" w:rsidRPr="00D8471E">
        <w:rPr>
          <w:rStyle w:val="fontstyle21"/>
          <w:rFonts w:ascii="Times New Roman" w:hAnsi="Times New Roman" w:cs="Times New Roman"/>
          <w:sz w:val="24"/>
          <w:szCs w:val="24"/>
        </w:rPr>
        <w:t>(Gaur, Kumar, and Singh, 2014; Khanna and Palepu, 2000; Khanna and Rivkin, 2001; Kim, Hoskisson, Tihanyi, and Hong, 2004; Lu and Yao, 2006)</w:t>
      </w:r>
      <w:r w:rsidR="008C024B">
        <w:rPr>
          <w:rStyle w:val="fontstyle21"/>
          <w:rFonts w:ascii="Times New Roman" w:hAnsi="Times New Roman" w:cs="Times New Roman"/>
          <w:sz w:val="24"/>
          <w:szCs w:val="24"/>
        </w:rPr>
        <w:fldChar w:fldCharType="end"/>
      </w:r>
      <w:r w:rsidR="00BA6D60">
        <w:rPr>
          <w:rStyle w:val="fontstyle21"/>
          <w:rFonts w:ascii="Times New Roman" w:hAnsi="Times New Roman" w:cs="Times New Roman"/>
          <w:sz w:val="24"/>
          <w:szCs w:val="24"/>
        </w:rPr>
        <w:t>.</w:t>
      </w:r>
      <w:r w:rsidR="00E10DD8">
        <w:rPr>
          <w:rStyle w:val="fontstyle21"/>
          <w:rFonts w:ascii="Times New Roman" w:hAnsi="Times New Roman" w:cs="Times New Roman"/>
          <w:sz w:val="24"/>
          <w:szCs w:val="24"/>
        </w:rPr>
        <w:t xml:space="preserve"> </w:t>
      </w:r>
    </w:p>
    <w:p w14:paraId="41A4CD52" w14:textId="1CF270A3" w:rsidR="00C851B1" w:rsidRDefault="00017B8B" w:rsidP="00C851B1">
      <w:pPr>
        <w:ind w:firstLine="284"/>
        <w:rPr>
          <w:rStyle w:val="fontstyle21"/>
          <w:rFonts w:ascii="Times New Roman" w:hAnsi="Times New Roman" w:cs="Times New Roman"/>
          <w:sz w:val="24"/>
          <w:szCs w:val="24"/>
          <w:highlight w:val="yellow"/>
        </w:rPr>
      </w:pPr>
      <w:r w:rsidRPr="009E45B3">
        <w:rPr>
          <w:rStyle w:val="fontstyle21"/>
          <w:rFonts w:ascii="Times New Roman" w:hAnsi="Times New Roman" w:cs="Times New Roman"/>
          <w:sz w:val="24"/>
          <w:szCs w:val="24"/>
        </w:rPr>
        <w:t xml:space="preserve">Prior research in the Western context largely supports the notion that diversification across industries leads to a </w:t>
      </w:r>
      <w:r w:rsidRPr="00F947BE">
        <w:rPr>
          <w:rStyle w:val="fontstyle21"/>
          <w:rFonts w:ascii="Times New Roman" w:hAnsi="Times New Roman" w:cs="Times New Roman"/>
          <w:i/>
          <w:sz w:val="24"/>
          <w:szCs w:val="24"/>
        </w:rPr>
        <w:t>conglomerate discount</w:t>
      </w:r>
      <w:r w:rsidRPr="009E45B3">
        <w:rPr>
          <w:rStyle w:val="fontstyle21"/>
          <w:rFonts w:ascii="Times New Roman" w:hAnsi="Times New Roman" w:cs="Times New Roman"/>
          <w:sz w:val="24"/>
          <w:szCs w:val="24"/>
        </w:rPr>
        <w:t xml:space="preserve"> in the domestic setting. However, the integration with international scope of MNEs might present a different picture. In emerging markets, due to institutional voids, business groups emerge to create internal capital markets and mobilise resources</w:t>
      </w:r>
      <w:r>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fldChar w:fldCharType="begin"/>
      </w:r>
      <w:r>
        <w:rPr>
          <w:rStyle w:val="fontstyle21"/>
          <w:rFonts w:ascii="Times New Roman" w:hAnsi="Times New Roman" w:cs="Times New Roman"/>
          <w:sz w:val="24"/>
          <w:szCs w:val="24"/>
        </w:rPr>
        <w:instrText>ADDIN RW.CITE{{397 Khanna,Tarun 2000}}</w:instrText>
      </w:r>
      <w:r>
        <w:rPr>
          <w:rStyle w:val="fontstyle21"/>
          <w:rFonts w:ascii="Times New Roman" w:hAnsi="Times New Roman" w:cs="Times New Roman"/>
          <w:sz w:val="24"/>
          <w:szCs w:val="24"/>
        </w:rPr>
        <w:fldChar w:fldCharType="separate"/>
      </w:r>
      <w:r w:rsidR="00D8471E" w:rsidRPr="00D8471E">
        <w:rPr>
          <w:rStyle w:val="fontstyle21"/>
          <w:rFonts w:ascii="Times New Roman" w:hAnsi="Times New Roman" w:cs="Times New Roman"/>
          <w:sz w:val="24"/>
          <w:szCs w:val="24"/>
        </w:rPr>
        <w:t>(Khanna and Palepu, 2000)</w:t>
      </w:r>
      <w:r>
        <w:rPr>
          <w:rStyle w:val="fontstyle21"/>
          <w:rFonts w:ascii="Times New Roman" w:hAnsi="Times New Roman" w:cs="Times New Roman"/>
          <w:sz w:val="24"/>
          <w:szCs w:val="24"/>
        </w:rPr>
        <w:fldChar w:fldCharType="end"/>
      </w:r>
      <w:r w:rsidRPr="009E45B3">
        <w:rPr>
          <w:rStyle w:val="fontstyle21"/>
          <w:rFonts w:ascii="Times New Roman" w:hAnsi="Times New Roman" w:cs="Times New Roman"/>
          <w:sz w:val="24"/>
          <w:szCs w:val="24"/>
        </w:rPr>
        <w:t>. Large business groups tend to diversify in international deals to tap into upstream and downstream industries to consolidate market power to help with their position in the domestic market</w:t>
      </w:r>
      <w:r w:rsidR="007A0B05">
        <w:rPr>
          <w:rStyle w:val="fontstyle21"/>
          <w:rFonts w:ascii="Times New Roman" w:hAnsi="Times New Roman" w:cs="Times New Roman"/>
          <w:sz w:val="24"/>
          <w:szCs w:val="24"/>
        </w:rPr>
        <w:t xml:space="preserve"> </w:t>
      </w:r>
      <w:r w:rsidR="004B02A8">
        <w:rPr>
          <w:rStyle w:val="fontstyle21"/>
          <w:rFonts w:ascii="Times New Roman" w:hAnsi="Times New Roman" w:cs="Times New Roman"/>
          <w:sz w:val="24"/>
          <w:szCs w:val="24"/>
        </w:rPr>
        <w:fldChar w:fldCharType="begin"/>
      </w:r>
      <w:r w:rsidR="00927A6E">
        <w:rPr>
          <w:rStyle w:val="fontstyle21"/>
          <w:rFonts w:ascii="Times New Roman" w:hAnsi="Times New Roman" w:cs="Times New Roman"/>
          <w:sz w:val="24"/>
          <w:szCs w:val="24"/>
        </w:rPr>
        <w:instrText>ADDIN RW.CITE{{399 Hoskisson,RobertE. 2005}}</w:instrText>
      </w:r>
      <w:r w:rsidR="004B02A8">
        <w:rPr>
          <w:rStyle w:val="fontstyle21"/>
          <w:rFonts w:ascii="Times New Roman" w:hAnsi="Times New Roman" w:cs="Times New Roman"/>
          <w:sz w:val="24"/>
          <w:szCs w:val="24"/>
        </w:rPr>
        <w:fldChar w:fldCharType="separate"/>
      </w:r>
      <w:r w:rsidR="00D8471E" w:rsidRPr="00D8471E">
        <w:rPr>
          <w:rStyle w:val="fontstyle21"/>
          <w:rFonts w:ascii="Times New Roman" w:hAnsi="Times New Roman" w:cs="Times New Roman"/>
          <w:sz w:val="24"/>
          <w:szCs w:val="24"/>
        </w:rPr>
        <w:t>(Hoskisson, Johnson, Tihanyi, and White, 2005)</w:t>
      </w:r>
      <w:r w:rsidR="004B02A8">
        <w:rPr>
          <w:rStyle w:val="fontstyle21"/>
          <w:rFonts w:ascii="Times New Roman" w:hAnsi="Times New Roman" w:cs="Times New Roman"/>
          <w:sz w:val="24"/>
          <w:szCs w:val="24"/>
        </w:rPr>
        <w:fldChar w:fldCharType="end"/>
      </w:r>
      <w:r w:rsidR="004B02A8">
        <w:rPr>
          <w:rStyle w:val="fontstyle21"/>
          <w:rFonts w:ascii="Times New Roman" w:hAnsi="Times New Roman" w:cs="Times New Roman"/>
          <w:sz w:val="24"/>
          <w:szCs w:val="24"/>
        </w:rPr>
        <w:t>.</w:t>
      </w:r>
      <w:r w:rsidR="00C851B1">
        <w:rPr>
          <w:rStyle w:val="fontstyle21"/>
          <w:rFonts w:ascii="Times New Roman" w:hAnsi="Times New Roman" w:cs="Times New Roman"/>
          <w:sz w:val="24"/>
          <w:szCs w:val="24"/>
          <w:highlight w:val="yellow"/>
        </w:rPr>
        <w:t xml:space="preserve"> </w:t>
      </w:r>
    </w:p>
    <w:p w14:paraId="252D005A" w14:textId="4428688C" w:rsidR="00C851B1" w:rsidRDefault="00C851B1" w:rsidP="00C851B1">
      <w:pPr>
        <w:ind w:firstLine="284"/>
        <w:rPr>
          <w:rStyle w:val="fontstyle21"/>
          <w:rFonts w:ascii="Times New Roman" w:hAnsi="Times New Roman" w:cs="Times New Roman"/>
          <w:sz w:val="24"/>
          <w:szCs w:val="24"/>
        </w:rPr>
      </w:pPr>
      <w:r>
        <w:rPr>
          <w:rStyle w:val="fontstyle21"/>
          <w:rFonts w:ascii="Times New Roman" w:hAnsi="Times New Roman" w:cs="Times New Roman"/>
          <w:sz w:val="24"/>
          <w:szCs w:val="24"/>
        </w:rPr>
        <w:t>In emerging market context, i</w:t>
      </w:r>
      <w:r w:rsidRPr="00BA6D60">
        <w:rPr>
          <w:rStyle w:val="fontstyle21"/>
          <w:rFonts w:ascii="Times New Roman" w:hAnsi="Times New Roman" w:cs="Times New Roman"/>
          <w:sz w:val="24"/>
          <w:szCs w:val="24"/>
        </w:rPr>
        <w:t>t has been observed that companies that are part of a business group are more likely to diversify across industries in their home country, which</w:t>
      </w:r>
      <w:r>
        <w:rPr>
          <w:rStyle w:val="fontstyle21"/>
          <w:rFonts w:ascii="Times New Roman" w:hAnsi="Times New Roman" w:cs="Times New Roman"/>
          <w:sz w:val="24"/>
          <w:szCs w:val="24"/>
        </w:rPr>
        <w:t xml:space="preserve"> </w:t>
      </w:r>
      <w:r w:rsidRPr="00BA6D60">
        <w:rPr>
          <w:rStyle w:val="fontstyle21"/>
          <w:rFonts w:ascii="Times New Roman" w:hAnsi="Times New Roman" w:cs="Times New Roman"/>
          <w:sz w:val="24"/>
          <w:szCs w:val="24"/>
        </w:rPr>
        <w:t xml:space="preserve">researchers have argued is due to their favourable position in the local political ecosystem </w:t>
      </w:r>
      <w:r>
        <w:rPr>
          <w:rStyle w:val="fontstyle21"/>
          <w:rFonts w:ascii="Times New Roman" w:hAnsi="Times New Roman" w:cs="Times New Roman"/>
          <w:sz w:val="24"/>
          <w:szCs w:val="24"/>
        </w:rPr>
        <w:fldChar w:fldCharType="begin"/>
      </w:r>
      <w:r>
        <w:rPr>
          <w:rStyle w:val="fontstyle21"/>
          <w:rFonts w:ascii="Times New Roman" w:hAnsi="Times New Roman" w:cs="Times New Roman"/>
          <w:sz w:val="24"/>
          <w:szCs w:val="24"/>
        </w:rPr>
        <w:instrText>ADDIN RW.CITE{{672 Khanna,Tarun 2007}}</w:instrText>
      </w:r>
      <w:r>
        <w:rPr>
          <w:rStyle w:val="fontstyle21"/>
          <w:rFonts w:ascii="Times New Roman" w:hAnsi="Times New Roman" w:cs="Times New Roman"/>
          <w:sz w:val="24"/>
          <w:szCs w:val="24"/>
        </w:rPr>
        <w:fldChar w:fldCharType="separate"/>
      </w:r>
      <w:r w:rsidR="00D8471E" w:rsidRPr="00D8471E">
        <w:rPr>
          <w:rStyle w:val="fontstyle21"/>
          <w:rFonts w:ascii="Times New Roman" w:hAnsi="Times New Roman" w:cs="Times New Roman"/>
          <w:sz w:val="24"/>
          <w:szCs w:val="24"/>
        </w:rPr>
        <w:t>(Khanna and Yafeh, 2007)</w:t>
      </w:r>
      <w:r>
        <w:rPr>
          <w:rStyle w:val="fontstyle21"/>
          <w:rFonts w:ascii="Times New Roman" w:hAnsi="Times New Roman" w:cs="Times New Roman"/>
          <w:sz w:val="24"/>
          <w:szCs w:val="24"/>
        </w:rPr>
        <w:fldChar w:fldCharType="end"/>
      </w:r>
      <w:r w:rsidRPr="00BA6D60">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 xml:space="preserve">Empirical studies tend to support the view that firms affiliated with business groups benefit from diversification in domestic markets. For example, </w:t>
      </w:r>
      <w:r w:rsidRPr="00017B8B">
        <w:rPr>
          <w:rStyle w:val="fontstyle21"/>
          <w:rFonts w:ascii="Times New Roman" w:hAnsi="Times New Roman" w:cs="Times New Roman"/>
          <w:sz w:val="24"/>
          <w:szCs w:val="24"/>
        </w:rPr>
        <w:t xml:space="preserve">Khanna &amp; Palepu </w:t>
      </w:r>
      <w:r>
        <w:rPr>
          <w:rStyle w:val="fontstyle21"/>
          <w:rFonts w:ascii="Times New Roman" w:hAnsi="Times New Roman" w:cs="Times New Roman"/>
          <w:sz w:val="24"/>
          <w:szCs w:val="24"/>
        </w:rPr>
        <w:t>(</w:t>
      </w:r>
      <w:r w:rsidRPr="00017B8B">
        <w:rPr>
          <w:rStyle w:val="fontstyle21"/>
          <w:rFonts w:ascii="Times New Roman" w:hAnsi="Times New Roman" w:cs="Times New Roman"/>
          <w:sz w:val="24"/>
          <w:szCs w:val="24"/>
        </w:rPr>
        <w:t>2000)</w:t>
      </w:r>
      <w:r>
        <w:rPr>
          <w:rStyle w:val="fontstyle21"/>
          <w:rFonts w:ascii="Times New Roman" w:hAnsi="Times New Roman" w:cs="Times New Roman"/>
          <w:sz w:val="24"/>
          <w:szCs w:val="24"/>
        </w:rPr>
        <w:t xml:space="preserve"> </w:t>
      </w:r>
      <w:r w:rsidRPr="00BA6D60">
        <w:rPr>
          <w:rStyle w:val="fontstyle21"/>
          <w:rFonts w:ascii="Times New Roman" w:hAnsi="Times New Roman" w:cs="Times New Roman"/>
          <w:sz w:val="24"/>
          <w:szCs w:val="24"/>
        </w:rPr>
        <w:t>argued that in India,</w:t>
      </w:r>
      <w:r>
        <w:rPr>
          <w:rStyle w:val="fontstyle21"/>
          <w:rFonts w:ascii="Times New Roman" w:hAnsi="Times New Roman" w:cs="Times New Roman"/>
          <w:sz w:val="24"/>
          <w:szCs w:val="24"/>
        </w:rPr>
        <w:t xml:space="preserve"> </w:t>
      </w:r>
      <w:r w:rsidRPr="00BA6D60">
        <w:rPr>
          <w:rStyle w:val="fontstyle21"/>
          <w:rFonts w:ascii="Times New Roman" w:hAnsi="Times New Roman" w:cs="Times New Roman"/>
          <w:sz w:val="24"/>
          <w:szCs w:val="24"/>
        </w:rPr>
        <w:t>business groups create an internal market and affiliation of the most diversified business</w:t>
      </w:r>
      <w:r>
        <w:rPr>
          <w:rStyle w:val="fontstyle21"/>
          <w:rFonts w:ascii="Times New Roman" w:hAnsi="Times New Roman" w:cs="Times New Roman"/>
          <w:sz w:val="24"/>
          <w:szCs w:val="24"/>
        </w:rPr>
        <w:t xml:space="preserve"> </w:t>
      </w:r>
      <w:r w:rsidRPr="00BA6D60">
        <w:rPr>
          <w:rStyle w:val="fontstyle21"/>
          <w:rFonts w:ascii="Times New Roman" w:hAnsi="Times New Roman" w:cs="Times New Roman"/>
          <w:sz w:val="24"/>
          <w:szCs w:val="24"/>
        </w:rPr>
        <w:t>groups outperform unaffiliated firms. However, these observations have been made mostly</w:t>
      </w:r>
      <w:r>
        <w:rPr>
          <w:rStyle w:val="fontstyle21"/>
          <w:rFonts w:ascii="Times New Roman" w:hAnsi="Times New Roman" w:cs="Times New Roman"/>
          <w:sz w:val="24"/>
          <w:szCs w:val="24"/>
        </w:rPr>
        <w:t xml:space="preserve"> </w:t>
      </w:r>
      <w:r w:rsidRPr="00BA6D60">
        <w:rPr>
          <w:rStyle w:val="fontstyle21"/>
          <w:rFonts w:ascii="Times New Roman" w:hAnsi="Times New Roman" w:cs="Times New Roman"/>
          <w:sz w:val="24"/>
          <w:szCs w:val="24"/>
        </w:rPr>
        <w:t>for domestic acquisitions</w:t>
      </w:r>
      <w:r>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fldChar w:fldCharType="begin"/>
      </w:r>
      <w:r>
        <w:rPr>
          <w:rStyle w:val="fontstyle21"/>
          <w:rFonts w:ascii="Times New Roman" w:hAnsi="Times New Roman" w:cs="Times New Roman"/>
          <w:sz w:val="24"/>
          <w:szCs w:val="24"/>
        </w:rPr>
        <w:instrText>ADDIN RW.CITE{{397 Khanna,Tarun 2000; 1880 Khanna,Tarun 2001; 1882 Lu,Yuan 2006}}</w:instrText>
      </w:r>
      <w:r>
        <w:rPr>
          <w:rStyle w:val="fontstyle21"/>
          <w:rFonts w:ascii="Times New Roman" w:hAnsi="Times New Roman" w:cs="Times New Roman"/>
          <w:sz w:val="24"/>
          <w:szCs w:val="24"/>
        </w:rPr>
        <w:fldChar w:fldCharType="separate"/>
      </w:r>
      <w:r w:rsidR="00D8471E" w:rsidRPr="00D8471E">
        <w:rPr>
          <w:rStyle w:val="fontstyle21"/>
          <w:rFonts w:ascii="Times New Roman" w:hAnsi="Times New Roman" w:cs="Times New Roman"/>
          <w:sz w:val="24"/>
          <w:szCs w:val="24"/>
        </w:rPr>
        <w:t>(Khanna and Palepu, 2000; Khanna and Rivkin, 2001; Lu and Yao, 2006)</w:t>
      </w:r>
      <w:r>
        <w:rPr>
          <w:rStyle w:val="fontstyle21"/>
          <w:rFonts w:ascii="Times New Roman" w:hAnsi="Times New Roman" w:cs="Times New Roman"/>
          <w:sz w:val="24"/>
          <w:szCs w:val="24"/>
        </w:rPr>
        <w:fldChar w:fldCharType="end"/>
      </w:r>
      <w:r w:rsidRPr="00BA6D60">
        <w:rPr>
          <w:rStyle w:val="fontstyle21"/>
          <w:rFonts w:ascii="Times New Roman" w:hAnsi="Times New Roman" w:cs="Times New Roman"/>
          <w:sz w:val="24"/>
          <w:szCs w:val="24"/>
        </w:rPr>
        <w:t>, and have been linked to explanations like market imperfections, survivability</w:t>
      </w:r>
      <w:r>
        <w:rPr>
          <w:rStyle w:val="fontstyle21"/>
          <w:rFonts w:ascii="Times New Roman" w:hAnsi="Times New Roman" w:cs="Times New Roman"/>
          <w:sz w:val="24"/>
          <w:szCs w:val="24"/>
        </w:rPr>
        <w:t xml:space="preserve"> </w:t>
      </w:r>
      <w:r w:rsidRPr="00BA6D60">
        <w:rPr>
          <w:rStyle w:val="fontstyle21"/>
          <w:rFonts w:ascii="Times New Roman" w:hAnsi="Times New Roman" w:cs="Times New Roman"/>
          <w:sz w:val="24"/>
          <w:szCs w:val="24"/>
        </w:rPr>
        <w:t xml:space="preserve">prowess, weak contract enforceability. </w:t>
      </w:r>
    </w:p>
    <w:p w14:paraId="504F34CE" w14:textId="6BC1B854" w:rsidR="00C851B1" w:rsidRDefault="00EE0487" w:rsidP="00C851B1">
      <w:pPr>
        <w:ind w:firstLine="284"/>
        <w:rPr>
          <w:rStyle w:val="fontstyle21"/>
          <w:rFonts w:ascii="Times New Roman" w:hAnsi="Times New Roman" w:cs="Times New Roman"/>
          <w:sz w:val="24"/>
          <w:szCs w:val="24"/>
        </w:rPr>
      </w:pPr>
      <w:r>
        <w:rPr>
          <w:rStyle w:val="fontstyle21"/>
          <w:rFonts w:ascii="Times New Roman" w:hAnsi="Times New Roman" w:cs="Times New Roman"/>
          <w:sz w:val="24"/>
          <w:szCs w:val="24"/>
        </w:rPr>
        <w:t xml:space="preserve">We argue that Brazilian acquiring firms affiliated with private business groups are more likely to diversify in international markets compared to </w:t>
      </w:r>
      <w:r>
        <w:rPr>
          <w:rStyle w:val="fontstyle21"/>
          <w:rFonts w:ascii="Times New Roman" w:hAnsi="Times New Roman" w:cs="Times New Roman" w:hint="eastAsia"/>
          <w:sz w:val="24"/>
          <w:szCs w:val="24"/>
        </w:rPr>
        <w:t>those</w:t>
      </w:r>
      <w:r>
        <w:rPr>
          <w:rStyle w:val="fontstyle21"/>
          <w:rFonts w:ascii="Times New Roman" w:hAnsi="Times New Roman" w:cs="Times New Roman"/>
          <w:sz w:val="24"/>
          <w:szCs w:val="24"/>
        </w:rPr>
        <w:t xml:space="preserve"> unaffiliated ones. </w:t>
      </w:r>
      <w:r w:rsidR="001C48BB">
        <w:rPr>
          <w:rStyle w:val="fontstyle21"/>
          <w:rFonts w:ascii="Times New Roman" w:hAnsi="Times New Roman" w:cs="Times New Roman"/>
          <w:sz w:val="24"/>
          <w:szCs w:val="24"/>
        </w:rPr>
        <w:t xml:space="preserve">To start with. </w:t>
      </w:r>
      <w:r w:rsidR="00C851B1">
        <w:rPr>
          <w:rStyle w:val="fontstyle21"/>
          <w:rFonts w:ascii="Times New Roman" w:hAnsi="Times New Roman" w:cs="Times New Roman"/>
          <w:sz w:val="24"/>
          <w:szCs w:val="24"/>
        </w:rPr>
        <w:t>In Brazil, high tariffs, underdeveloped capital markets, inadequate levels of research and development, turbulent political and economic climate has historically created market domination by family-owned conglomerates.</w:t>
      </w:r>
      <w:r w:rsidR="00C851B1" w:rsidRPr="00FA1D50">
        <w:rPr>
          <w:rStyle w:val="fontstyle21"/>
          <w:rFonts w:ascii="Times New Roman" w:hAnsi="Times New Roman" w:cs="Times New Roman"/>
          <w:sz w:val="24"/>
          <w:szCs w:val="24"/>
        </w:rPr>
        <w:t xml:space="preserve"> </w:t>
      </w:r>
      <w:r w:rsidR="00C851B1">
        <w:rPr>
          <w:rStyle w:val="fontstyle21"/>
          <w:rFonts w:ascii="Times New Roman" w:hAnsi="Times New Roman" w:cs="Times New Roman"/>
          <w:sz w:val="24"/>
          <w:szCs w:val="24"/>
        </w:rPr>
        <w:t xml:space="preserve">These business group conglomerates preferred sector diversification in domestic markets </w:t>
      </w:r>
      <w:r w:rsidR="00C851B1">
        <w:rPr>
          <w:rStyle w:val="fontstyle21"/>
          <w:rFonts w:ascii="Times New Roman" w:hAnsi="Times New Roman" w:cs="Times New Roman"/>
          <w:sz w:val="24"/>
          <w:szCs w:val="24"/>
        </w:rPr>
        <w:fldChar w:fldCharType="begin"/>
      </w:r>
      <w:r w:rsidR="00C851B1">
        <w:rPr>
          <w:rStyle w:val="fontstyle21"/>
          <w:rFonts w:ascii="Times New Roman" w:hAnsi="Times New Roman" w:cs="Times New Roman"/>
          <w:sz w:val="24"/>
          <w:szCs w:val="24"/>
        </w:rPr>
        <w:instrText>ADDIN RW.CITE{{815 Casanova,Lourdes 2013}}</w:instrText>
      </w:r>
      <w:r w:rsidR="00C851B1">
        <w:rPr>
          <w:rStyle w:val="fontstyle21"/>
          <w:rFonts w:ascii="Times New Roman" w:hAnsi="Times New Roman" w:cs="Times New Roman"/>
          <w:sz w:val="24"/>
          <w:szCs w:val="24"/>
        </w:rPr>
        <w:fldChar w:fldCharType="separate"/>
      </w:r>
      <w:r w:rsidR="00D8471E" w:rsidRPr="00D8471E">
        <w:rPr>
          <w:rStyle w:val="fontstyle21"/>
          <w:rFonts w:ascii="Times New Roman" w:hAnsi="Times New Roman" w:cs="Times New Roman"/>
          <w:sz w:val="24"/>
          <w:szCs w:val="24"/>
        </w:rPr>
        <w:t>(Casanova and Kassum, 2013)</w:t>
      </w:r>
      <w:r w:rsidR="00C851B1">
        <w:rPr>
          <w:rStyle w:val="fontstyle21"/>
          <w:rFonts w:ascii="Times New Roman" w:hAnsi="Times New Roman" w:cs="Times New Roman"/>
          <w:sz w:val="24"/>
          <w:szCs w:val="24"/>
        </w:rPr>
        <w:fldChar w:fldCharType="end"/>
      </w:r>
      <w:r w:rsidR="00C851B1">
        <w:rPr>
          <w:rStyle w:val="fontstyle21"/>
          <w:rFonts w:ascii="Times New Roman" w:hAnsi="Times New Roman" w:cs="Times New Roman"/>
          <w:sz w:val="24"/>
          <w:szCs w:val="24"/>
        </w:rPr>
        <w:t xml:space="preserve">. </w:t>
      </w:r>
      <w:r w:rsidR="00C851B1" w:rsidRPr="00C851B1">
        <w:rPr>
          <w:rStyle w:val="fontstyle21"/>
          <w:rFonts w:ascii="Times New Roman" w:hAnsi="Times New Roman" w:cs="Times New Roman"/>
          <w:sz w:val="24"/>
          <w:szCs w:val="24"/>
        </w:rPr>
        <w:t xml:space="preserve">Some </w:t>
      </w:r>
      <w:r w:rsidR="00C851B1" w:rsidRPr="00C851B1">
        <w:rPr>
          <w:rStyle w:val="fontstyle21"/>
          <w:rFonts w:ascii="Times New Roman" w:hAnsi="Times New Roman" w:cs="Times New Roman"/>
          <w:sz w:val="24"/>
          <w:szCs w:val="24"/>
        </w:rPr>
        <w:lastRenderedPageBreak/>
        <w:t>scholars have suggested that when the opportunities to diversify at home become restrictive, diversified business groups can be encouraged to internationalize (</w:t>
      </w:r>
      <w:proofErr w:type="spellStart"/>
      <w:r w:rsidR="00C851B1" w:rsidRPr="00C851B1">
        <w:rPr>
          <w:rStyle w:val="fontstyle21"/>
          <w:rFonts w:ascii="Times New Roman" w:hAnsi="Times New Roman" w:cs="Times New Roman"/>
          <w:sz w:val="24"/>
          <w:szCs w:val="24"/>
        </w:rPr>
        <w:t>Borda</w:t>
      </w:r>
      <w:proofErr w:type="spellEnd"/>
      <w:r w:rsidR="00C851B1" w:rsidRPr="00C851B1">
        <w:rPr>
          <w:rStyle w:val="fontstyle21"/>
          <w:rFonts w:ascii="Times New Roman" w:hAnsi="Times New Roman" w:cs="Times New Roman"/>
          <w:sz w:val="24"/>
          <w:szCs w:val="24"/>
        </w:rPr>
        <w:t>-Reyes, 2012)</w:t>
      </w:r>
      <w:r w:rsidR="00C851B1">
        <w:rPr>
          <w:rStyle w:val="fontstyle21"/>
          <w:rFonts w:ascii="Times New Roman" w:hAnsi="Times New Roman" w:cs="Times New Roman"/>
          <w:sz w:val="24"/>
          <w:szCs w:val="24"/>
        </w:rPr>
        <w:t xml:space="preserve">. Recent study has documented a positive effect of participating in a conglomerate or other business group on the process of internationalization of Brazilian companies </w:t>
      </w:r>
      <w:r w:rsidR="00C851B1">
        <w:rPr>
          <w:rStyle w:val="fontstyle21"/>
          <w:rFonts w:ascii="Times New Roman" w:hAnsi="Times New Roman" w:cs="Times New Roman"/>
          <w:sz w:val="24"/>
          <w:szCs w:val="24"/>
        </w:rPr>
        <w:fldChar w:fldCharType="begin"/>
      </w:r>
      <w:r w:rsidR="00927A6E">
        <w:rPr>
          <w:rStyle w:val="fontstyle21"/>
          <w:rFonts w:ascii="Times New Roman" w:hAnsi="Times New Roman" w:cs="Times New Roman"/>
          <w:sz w:val="24"/>
          <w:szCs w:val="24"/>
        </w:rPr>
        <w:instrText>ADDIN RW.CITE{{886 Goncalves,MartaXavier 2012}}</w:instrText>
      </w:r>
      <w:r w:rsidR="00C851B1">
        <w:rPr>
          <w:rStyle w:val="fontstyle21"/>
          <w:rFonts w:ascii="Times New Roman" w:hAnsi="Times New Roman" w:cs="Times New Roman"/>
          <w:sz w:val="24"/>
          <w:szCs w:val="24"/>
        </w:rPr>
        <w:fldChar w:fldCharType="separate"/>
      </w:r>
      <w:r w:rsidR="00D8471E" w:rsidRPr="00D8471E">
        <w:rPr>
          <w:rStyle w:val="fontstyle21"/>
          <w:rFonts w:ascii="Times New Roman" w:hAnsi="Times New Roman" w:cs="Times New Roman"/>
          <w:sz w:val="24"/>
          <w:szCs w:val="24"/>
        </w:rPr>
        <w:t>(Goncalves, Filho, Alberto Nascimento, Casanova, and do Valle Jardim, Paula Esteban, 2012)</w:t>
      </w:r>
      <w:r w:rsidR="00C851B1">
        <w:rPr>
          <w:rStyle w:val="fontstyle21"/>
          <w:rFonts w:ascii="Times New Roman" w:hAnsi="Times New Roman" w:cs="Times New Roman"/>
          <w:sz w:val="24"/>
          <w:szCs w:val="24"/>
        </w:rPr>
        <w:fldChar w:fldCharType="end"/>
      </w:r>
      <w:r w:rsidR="00A82705">
        <w:rPr>
          <w:rStyle w:val="fontstyle21"/>
          <w:rFonts w:ascii="Times New Roman" w:hAnsi="Times New Roman" w:cs="Times New Roman"/>
          <w:sz w:val="24"/>
          <w:szCs w:val="24"/>
        </w:rPr>
        <w:t>.</w:t>
      </w:r>
      <w:r>
        <w:rPr>
          <w:rStyle w:val="fontstyle21"/>
          <w:rFonts w:ascii="Times New Roman" w:hAnsi="Times New Roman" w:cs="Times New Roman"/>
          <w:sz w:val="24"/>
          <w:szCs w:val="24"/>
        </w:rPr>
        <w:t xml:space="preserve"> </w:t>
      </w:r>
      <w:r w:rsidR="001C48BB">
        <w:rPr>
          <w:rStyle w:val="fontstyle21"/>
          <w:rFonts w:ascii="Times New Roman" w:hAnsi="Times New Roman" w:cs="Times New Roman"/>
          <w:sz w:val="24"/>
          <w:szCs w:val="24"/>
        </w:rPr>
        <w:t xml:space="preserve">Therefore, their internationalization </w:t>
      </w:r>
      <w:r w:rsidR="005D22BA">
        <w:rPr>
          <w:rStyle w:val="fontstyle21"/>
          <w:rFonts w:ascii="Times New Roman" w:hAnsi="Times New Roman" w:cs="Times New Roman"/>
          <w:sz w:val="24"/>
          <w:szCs w:val="24"/>
        </w:rPr>
        <w:t xml:space="preserve">strategies </w:t>
      </w:r>
      <w:r w:rsidR="001C48BB">
        <w:rPr>
          <w:rStyle w:val="fontstyle21"/>
          <w:rFonts w:ascii="Times New Roman" w:hAnsi="Times New Roman" w:cs="Times New Roman"/>
          <w:sz w:val="24"/>
          <w:szCs w:val="24"/>
        </w:rPr>
        <w:t>are more of an escape from domestic markets in which they will replicate their strategies at home</w:t>
      </w:r>
      <w:r w:rsidR="005D22BA">
        <w:rPr>
          <w:rStyle w:val="fontstyle21"/>
          <w:rFonts w:ascii="Times New Roman" w:hAnsi="Times New Roman" w:cs="Times New Roman"/>
          <w:sz w:val="24"/>
          <w:szCs w:val="24"/>
        </w:rPr>
        <w:t xml:space="preserve"> </w:t>
      </w:r>
      <w:r w:rsidR="00C94362">
        <w:rPr>
          <w:rStyle w:val="fontstyle21"/>
          <w:rFonts w:ascii="Times New Roman" w:hAnsi="Times New Roman" w:cs="Times New Roman"/>
          <w:sz w:val="24"/>
          <w:szCs w:val="24"/>
        </w:rPr>
        <w:fldChar w:fldCharType="begin"/>
      </w:r>
      <w:r w:rsidR="00C94362">
        <w:rPr>
          <w:rStyle w:val="fontstyle21"/>
          <w:rFonts w:ascii="Times New Roman" w:hAnsi="Times New Roman" w:cs="Times New Roman"/>
          <w:sz w:val="24"/>
          <w:szCs w:val="24"/>
        </w:rPr>
        <w:instrText>ADDIN RW.CITE{{1830 Cuervo-Cazurra,Alvaro 2016}}</w:instrText>
      </w:r>
      <w:r w:rsidR="00C94362">
        <w:rPr>
          <w:rStyle w:val="fontstyle21"/>
          <w:rFonts w:ascii="Times New Roman" w:hAnsi="Times New Roman" w:cs="Times New Roman"/>
          <w:sz w:val="24"/>
          <w:szCs w:val="24"/>
        </w:rPr>
        <w:fldChar w:fldCharType="separate"/>
      </w:r>
      <w:r w:rsidR="00815A5F" w:rsidRPr="00815A5F">
        <w:rPr>
          <w:rStyle w:val="fontstyle21"/>
          <w:rFonts w:ascii="Times New Roman" w:hAnsi="Times New Roman" w:cs="Times New Roman"/>
          <w:sz w:val="24"/>
          <w:szCs w:val="24"/>
        </w:rPr>
        <w:t>(Cuervo-Cazurra, 2016)</w:t>
      </w:r>
      <w:r w:rsidR="00C94362">
        <w:rPr>
          <w:rStyle w:val="fontstyle21"/>
          <w:rFonts w:ascii="Times New Roman" w:hAnsi="Times New Roman" w:cs="Times New Roman"/>
          <w:sz w:val="24"/>
          <w:szCs w:val="24"/>
        </w:rPr>
        <w:fldChar w:fldCharType="end"/>
      </w:r>
      <w:r w:rsidR="00C94362">
        <w:rPr>
          <w:rStyle w:val="fontstyle21"/>
          <w:rFonts w:ascii="Times New Roman" w:hAnsi="Times New Roman" w:cs="Times New Roman"/>
          <w:sz w:val="24"/>
          <w:szCs w:val="24"/>
        </w:rPr>
        <w:t>.</w:t>
      </w:r>
      <w:r w:rsidR="001C48BB">
        <w:rPr>
          <w:rStyle w:val="fontstyle21"/>
          <w:rFonts w:ascii="Times New Roman" w:hAnsi="Times New Roman" w:cs="Times New Roman"/>
          <w:sz w:val="24"/>
          <w:szCs w:val="24"/>
        </w:rPr>
        <w:t xml:space="preserve"> </w:t>
      </w:r>
    </w:p>
    <w:p w14:paraId="51DDD9B4" w14:textId="2EC35690" w:rsidR="00073BD3" w:rsidRDefault="001C48BB" w:rsidP="00C851B1">
      <w:pPr>
        <w:ind w:firstLine="284"/>
        <w:rPr>
          <w:rStyle w:val="fontstyle21"/>
          <w:rFonts w:ascii="Times New Roman" w:hAnsi="Times New Roman" w:cs="Times New Roman"/>
          <w:sz w:val="24"/>
          <w:szCs w:val="24"/>
        </w:rPr>
      </w:pPr>
      <w:r>
        <w:rPr>
          <w:rStyle w:val="fontstyle21"/>
          <w:rFonts w:ascii="Times New Roman" w:hAnsi="Times New Roman" w:cs="Times New Roman"/>
          <w:sz w:val="24"/>
          <w:szCs w:val="24"/>
        </w:rPr>
        <w:t xml:space="preserve">Secondly, acquirers </w:t>
      </w:r>
      <w:r w:rsidR="00073BD3">
        <w:rPr>
          <w:rStyle w:val="fontstyle21"/>
          <w:rFonts w:ascii="Times New Roman" w:hAnsi="Times New Roman" w:cs="Times New Roman"/>
          <w:sz w:val="24"/>
          <w:szCs w:val="24"/>
        </w:rPr>
        <w:t xml:space="preserve">associated with business groups </w:t>
      </w:r>
      <w:r>
        <w:rPr>
          <w:rStyle w:val="fontstyle21"/>
          <w:rFonts w:ascii="Times New Roman" w:hAnsi="Times New Roman" w:cs="Times New Roman"/>
          <w:sz w:val="24"/>
          <w:szCs w:val="24"/>
        </w:rPr>
        <w:t xml:space="preserve">tend to establish market power at home first before going abroad. Engaging in related deals will help them consolidate market power and have more synergy in integrating the acquirers and targets. </w:t>
      </w:r>
    </w:p>
    <w:p w14:paraId="1C06638D" w14:textId="2911CE78" w:rsidR="00F254AF" w:rsidRDefault="005D22BA" w:rsidP="00C851B1">
      <w:pPr>
        <w:ind w:firstLine="284"/>
        <w:rPr>
          <w:rStyle w:val="fontstyle21"/>
          <w:rFonts w:ascii="Times New Roman" w:hAnsi="Times New Roman" w:cs="Times New Roman"/>
          <w:sz w:val="24"/>
          <w:szCs w:val="24"/>
        </w:rPr>
      </w:pPr>
      <w:r>
        <w:rPr>
          <w:rStyle w:val="fontstyle21"/>
          <w:rFonts w:ascii="Times New Roman" w:hAnsi="Times New Roman" w:cs="Times New Roman"/>
          <w:sz w:val="24"/>
          <w:szCs w:val="24"/>
        </w:rPr>
        <w:t>Thirdly, i</w:t>
      </w:r>
      <w:r w:rsidR="00FB2360" w:rsidRPr="00FB2360">
        <w:rPr>
          <w:rStyle w:val="fontstyle21"/>
          <w:rFonts w:ascii="Times New Roman" w:hAnsi="Times New Roman" w:cs="Times New Roman"/>
          <w:sz w:val="24"/>
          <w:szCs w:val="24"/>
        </w:rPr>
        <w:t>n conglomerate mergers, bidders built up diversified groups by adding capital and know-how to targets</w:t>
      </w:r>
      <w:r>
        <w:rPr>
          <w:rStyle w:val="fontstyle21"/>
          <w:rFonts w:ascii="Times New Roman" w:hAnsi="Times New Roman" w:cs="Times New Roman"/>
          <w:sz w:val="24"/>
          <w:szCs w:val="24"/>
        </w:rPr>
        <w:t>.</w:t>
      </w:r>
      <w:r w:rsidR="00C47923">
        <w:rPr>
          <w:rStyle w:val="fontstyle21"/>
          <w:rFonts w:ascii="Times New Roman" w:hAnsi="Times New Roman" w:cs="Times New Roman"/>
          <w:sz w:val="24"/>
          <w:szCs w:val="24"/>
        </w:rPr>
        <w:t xml:space="preserve"> </w:t>
      </w:r>
      <w:r w:rsidR="00F254AF">
        <w:rPr>
          <w:rStyle w:val="fontstyle21"/>
          <w:rFonts w:ascii="Times New Roman" w:hAnsi="Times New Roman" w:cs="Times New Roman"/>
          <w:sz w:val="24"/>
          <w:szCs w:val="24"/>
        </w:rPr>
        <w:t xml:space="preserve">Companies are more likely to mimic this behaviour when abroad and engage in diversifying deals. </w:t>
      </w:r>
    </w:p>
    <w:p w14:paraId="590098C8" w14:textId="13220AD6" w:rsidR="001C48BB" w:rsidRDefault="001C48BB" w:rsidP="00C851B1">
      <w:pPr>
        <w:ind w:firstLine="284"/>
        <w:rPr>
          <w:rStyle w:val="fontstyle21"/>
          <w:rFonts w:ascii="Times New Roman" w:hAnsi="Times New Roman" w:cs="Times New Roman"/>
          <w:sz w:val="24"/>
          <w:szCs w:val="24"/>
        </w:rPr>
      </w:pPr>
      <w:r>
        <w:rPr>
          <w:rStyle w:val="fontstyle21"/>
          <w:rFonts w:ascii="Times New Roman" w:hAnsi="Times New Roman" w:cs="Times New Roman"/>
          <w:sz w:val="24"/>
          <w:szCs w:val="24"/>
        </w:rPr>
        <w:t>Therefore, Hypothesis 2 posits that:</w:t>
      </w:r>
    </w:p>
    <w:p w14:paraId="457A44E4" w14:textId="6BBC859B" w:rsidR="00A743DC" w:rsidRPr="00FA1D50" w:rsidRDefault="00A743DC" w:rsidP="00FA1D50">
      <w:pPr>
        <w:ind w:left="720"/>
        <w:rPr>
          <w:rStyle w:val="fontstyle21"/>
          <w:rFonts w:ascii="Times New Roman" w:hAnsi="Times New Roman" w:cs="Times New Roman"/>
          <w:i/>
          <w:sz w:val="24"/>
          <w:szCs w:val="24"/>
        </w:rPr>
      </w:pPr>
      <w:bookmarkStart w:id="5" w:name="_Hlk7445730"/>
      <w:r w:rsidRPr="00FA1D50">
        <w:rPr>
          <w:rStyle w:val="fontstyle01"/>
          <w:rFonts w:ascii="Times New Roman" w:hAnsi="Times New Roman" w:cs="Times New Roman"/>
          <w:i/>
          <w:sz w:val="24"/>
          <w:szCs w:val="24"/>
        </w:rPr>
        <w:t xml:space="preserve">Hypothesis 2 </w:t>
      </w:r>
      <w:bookmarkStart w:id="6" w:name="_Hlk12826363"/>
      <w:r w:rsidR="00025A7D">
        <w:rPr>
          <w:rStyle w:val="fontstyle21"/>
          <w:rFonts w:ascii="Times New Roman" w:hAnsi="Times New Roman" w:cs="Times New Roman"/>
          <w:i/>
          <w:sz w:val="24"/>
          <w:szCs w:val="24"/>
        </w:rPr>
        <w:t>Private b</w:t>
      </w:r>
      <w:r w:rsidRPr="00FA1D50">
        <w:rPr>
          <w:rStyle w:val="fontstyle21"/>
          <w:rFonts w:ascii="Times New Roman" w:hAnsi="Times New Roman" w:cs="Times New Roman"/>
          <w:i/>
          <w:sz w:val="24"/>
          <w:szCs w:val="24"/>
        </w:rPr>
        <w:t xml:space="preserve">usiness group membership of Brazilian MNEs will </w:t>
      </w:r>
      <w:r w:rsidR="009E45B3">
        <w:rPr>
          <w:rStyle w:val="fontstyle21"/>
          <w:rFonts w:ascii="Times New Roman" w:hAnsi="Times New Roman" w:cs="Times New Roman"/>
          <w:i/>
          <w:sz w:val="24"/>
          <w:szCs w:val="24"/>
        </w:rPr>
        <w:t>increase</w:t>
      </w:r>
      <w:r w:rsidRPr="00FA1D50">
        <w:rPr>
          <w:rStyle w:val="fontstyle21"/>
          <w:rFonts w:ascii="Times New Roman" w:hAnsi="Times New Roman" w:cs="Times New Roman"/>
          <w:i/>
          <w:sz w:val="24"/>
          <w:szCs w:val="24"/>
        </w:rPr>
        <w:t xml:space="preserve"> the likelihood of</w:t>
      </w:r>
      <w:r w:rsidR="00023904" w:rsidRPr="00FA1D50">
        <w:rPr>
          <w:rStyle w:val="fontstyle21"/>
          <w:rFonts w:ascii="Times New Roman" w:hAnsi="Times New Roman" w:cs="Times New Roman"/>
          <w:i/>
          <w:sz w:val="24"/>
          <w:szCs w:val="24"/>
        </w:rPr>
        <w:t xml:space="preserve"> </w:t>
      </w:r>
      <w:r w:rsidRPr="00FA1D50">
        <w:rPr>
          <w:rStyle w:val="fontstyle21"/>
          <w:rFonts w:ascii="Times New Roman" w:hAnsi="Times New Roman" w:cs="Times New Roman"/>
          <w:i/>
          <w:sz w:val="24"/>
          <w:szCs w:val="24"/>
        </w:rPr>
        <w:t>their industrial diversification in cross-border acquisitions.</w:t>
      </w:r>
    </w:p>
    <w:bookmarkEnd w:id="5"/>
    <w:bookmarkEnd w:id="6"/>
    <w:p w14:paraId="7EB1CADF" w14:textId="77777777" w:rsidR="00B86FD1" w:rsidRDefault="00B86FD1" w:rsidP="00FA1D50">
      <w:pPr>
        <w:rPr>
          <w:rStyle w:val="fontstyle21"/>
          <w:rFonts w:ascii="Times New Roman" w:hAnsi="Times New Roman" w:cs="Times New Roman"/>
          <w:sz w:val="24"/>
          <w:szCs w:val="24"/>
        </w:rPr>
      </w:pPr>
    </w:p>
    <w:p w14:paraId="5ABAF7F3" w14:textId="7EC08738" w:rsidR="00A743DC" w:rsidRPr="00973D46" w:rsidRDefault="00A743DC" w:rsidP="00FA1D50">
      <w:pPr>
        <w:pStyle w:val="Heading2"/>
        <w:rPr>
          <w:rFonts w:ascii="Times New Roman" w:hAnsi="Times New Roman" w:cs="Times New Roman"/>
          <w:b/>
          <w:color w:val="auto"/>
          <w:sz w:val="24"/>
        </w:rPr>
      </w:pPr>
      <w:r w:rsidRPr="00973D46">
        <w:rPr>
          <w:rFonts w:ascii="Times New Roman" w:hAnsi="Times New Roman" w:cs="Times New Roman"/>
          <w:b/>
          <w:color w:val="auto"/>
          <w:sz w:val="24"/>
        </w:rPr>
        <w:t>Moderating factors</w:t>
      </w:r>
      <w:r w:rsidR="00C4587C" w:rsidRPr="00973D46">
        <w:rPr>
          <w:rFonts w:ascii="Times New Roman" w:hAnsi="Times New Roman" w:cs="Times New Roman"/>
          <w:b/>
          <w:color w:val="auto"/>
          <w:sz w:val="24"/>
        </w:rPr>
        <w:t>-institutional distance</w:t>
      </w:r>
    </w:p>
    <w:p w14:paraId="138F84A8" w14:textId="09F8FA07" w:rsidR="00447AC0" w:rsidRDefault="00C4587C" w:rsidP="00D6294D">
      <w:pPr>
        <w:rPr>
          <w:rFonts w:cs="Times New Roman"/>
        </w:rPr>
      </w:pPr>
      <w:r>
        <w:rPr>
          <w:rFonts w:cs="Times New Roman"/>
        </w:rPr>
        <w:t xml:space="preserve">Besides ownership identity, the location choice of Brazilian MNEs when they acquire foreign companies also vary. </w:t>
      </w:r>
      <w:r w:rsidR="005D22BA" w:rsidRPr="00714275">
        <w:rPr>
          <w:rFonts w:cs="Times New Roman"/>
        </w:rPr>
        <w:t xml:space="preserve">An organization has linkages with dominant formal and informal institutions in the environment, which confer resources and legitimacy </w:t>
      </w:r>
      <w:r w:rsidR="005D22BA">
        <w:rPr>
          <w:rFonts w:cs="Times New Roman"/>
        </w:rPr>
        <w:fldChar w:fldCharType="begin"/>
      </w:r>
      <w:r w:rsidR="00927A6E">
        <w:rPr>
          <w:rFonts w:cs="Times New Roman"/>
        </w:rPr>
        <w:instrText>ADDIN RW.CITE{{224 Peng,MikeW. 2008}}</w:instrText>
      </w:r>
      <w:r w:rsidR="005D22BA">
        <w:rPr>
          <w:rFonts w:cs="Times New Roman"/>
        </w:rPr>
        <w:fldChar w:fldCharType="separate"/>
      </w:r>
      <w:r w:rsidR="00D8471E" w:rsidRPr="00D8471E">
        <w:rPr>
          <w:rFonts w:cs="Times New Roman"/>
        </w:rPr>
        <w:t>(Peng, Wang, and Jiang, 2008)</w:t>
      </w:r>
      <w:r w:rsidR="005D22BA">
        <w:rPr>
          <w:rFonts w:cs="Times New Roman"/>
        </w:rPr>
        <w:fldChar w:fldCharType="end"/>
      </w:r>
      <w:r w:rsidR="005D22BA" w:rsidRPr="00714275">
        <w:rPr>
          <w:rFonts w:cs="Times New Roman"/>
        </w:rPr>
        <w:t xml:space="preserve">. </w:t>
      </w:r>
      <w:r>
        <w:rPr>
          <w:rFonts w:cs="Times New Roman"/>
        </w:rPr>
        <w:t xml:space="preserve">Institutional barriers and liability of foreignness (e.g. laws, regulations and cultural differences) will increase tangible and intangible costs </w:t>
      </w:r>
      <w:r>
        <w:rPr>
          <w:rFonts w:cs="Times New Roman"/>
        </w:rPr>
        <w:fldChar w:fldCharType="begin"/>
      </w:r>
      <w:r>
        <w:rPr>
          <w:rFonts w:cs="Times New Roman"/>
        </w:rPr>
        <w:instrText>ADDIN RW.CITE{{1359 Amal,Mohamed 2015; 1602 Wei,Yingqi 2015}}</w:instrText>
      </w:r>
      <w:r>
        <w:rPr>
          <w:rFonts w:cs="Times New Roman"/>
        </w:rPr>
        <w:fldChar w:fldCharType="separate"/>
      </w:r>
      <w:r w:rsidR="00D8471E" w:rsidRPr="00D8471E">
        <w:rPr>
          <w:rFonts w:cs="Times New Roman"/>
        </w:rPr>
        <w:t>(Amal and Tomio, 2015; Wei and Wu, 2015)</w:t>
      </w:r>
      <w:r>
        <w:rPr>
          <w:rFonts w:cs="Times New Roman"/>
        </w:rPr>
        <w:fldChar w:fldCharType="end"/>
      </w:r>
      <w:r>
        <w:rPr>
          <w:rFonts w:cs="Times New Roman"/>
        </w:rPr>
        <w:t xml:space="preserve">. </w:t>
      </w:r>
    </w:p>
    <w:p w14:paraId="037CE343" w14:textId="251915CD" w:rsidR="00714275" w:rsidRDefault="00C4587C" w:rsidP="00447AC0">
      <w:pPr>
        <w:ind w:firstLine="284"/>
        <w:rPr>
          <w:rFonts w:cs="Times New Roman"/>
        </w:rPr>
      </w:pPr>
      <w:r>
        <w:rPr>
          <w:rFonts w:cs="Times New Roman"/>
        </w:rPr>
        <w:t xml:space="preserve">Some firms enter neighbouring Latin American countries with low </w:t>
      </w:r>
      <w:r w:rsidRPr="00C4587C">
        <w:rPr>
          <w:rFonts w:cs="Times New Roman"/>
          <w:i/>
        </w:rPr>
        <w:t>institutional distance</w:t>
      </w:r>
      <w:r>
        <w:rPr>
          <w:rFonts w:cs="Times New Roman"/>
        </w:rPr>
        <w:t xml:space="preserve"> from Brazil while others venture into advanced countries with a large institutional distance. </w:t>
      </w:r>
      <w:r w:rsidRPr="00E909C3">
        <w:rPr>
          <w:rFonts w:cs="Times New Roman"/>
        </w:rPr>
        <w:t>T</w:t>
      </w:r>
      <w:r>
        <w:rPr>
          <w:rFonts w:cs="Times New Roman"/>
        </w:rPr>
        <w:t>h</w:t>
      </w:r>
      <w:r w:rsidRPr="00E909C3">
        <w:rPr>
          <w:rFonts w:cs="Times New Roman"/>
        </w:rPr>
        <w:t>e term “institutional</w:t>
      </w:r>
      <w:r>
        <w:rPr>
          <w:rFonts w:cs="Times New Roman"/>
        </w:rPr>
        <w:t xml:space="preserve"> </w:t>
      </w:r>
      <w:r w:rsidRPr="00E909C3">
        <w:rPr>
          <w:rFonts w:cs="Times New Roman"/>
        </w:rPr>
        <w:t>distance” designates a diﬀerence or similarity</w:t>
      </w:r>
      <w:r>
        <w:rPr>
          <w:rFonts w:cs="Times New Roman"/>
        </w:rPr>
        <w:t xml:space="preserve"> </w:t>
      </w:r>
      <w:r w:rsidRPr="00E909C3">
        <w:rPr>
          <w:rFonts w:cs="Times New Roman"/>
        </w:rPr>
        <w:t>between home and host countries in terms of</w:t>
      </w:r>
      <w:r>
        <w:rPr>
          <w:rFonts w:cs="Times New Roman"/>
        </w:rPr>
        <w:t xml:space="preserve"> </w:t>
      </w:r>
      <w:r w:rsidRPr="00E909C3">
        <w:rPr>
          <w:rFonts w:cs="Times New Roman"/>
        </w:rPr>
        <w:t xml:space="preserve">institutional environments </w:t>
      </w:r>
      <w:r>
        <w:rPr>
          <w:rFonts w:cs="Times New Roman"/>
        </w:rPr>
        <w:fldChar w:fldCharType="begin"/>
      </w:r>
      <w:r>
        <w:rPr>
          <w:rFonts w:cs="Times New Roman"/>
        </w:rPr>
        <w:instrText>ADDIN RW.CITE{{287 Kostova,Tatiana 1999}}</w:instrText>
      </w:r>
      <w:r>
        <w:rPr>
          <w:rFonts w:cs="Times New Roman"/>
        </w:rPr>
        <w:fldChar w:fldCharType="separate"/>
      </w:r>
      <w:r w:rsidR="00815A5F" w:rsidRPr="00815A5F">
        <w:rPr>
          <w:rFonts w:cs="Times New Roman"/>
        </w:rPr>
        <w:t>(Kostova, 1999)</w:t>
      </w:r>
      <w:r>
        <w:rPr>
          <w:rFonts w:cs="Times New Roman"/>
        </w:rPr>
        <w:fldChar w:fldCharType="end"/>
      </w:r>
      <w:r w:rsidRPr="00E909C3">
        <w:rPr>
          <w:rFonts w:cs="Times New Roman"/>
        </w:rPr>
        <w:t>.</w:t>
      </w:r>
      <w:r w:rsidRPr="00C4587C">
        <w:rPr>
          <w:rFonts w:cs="Times New Roman"/>
        </w:rPr>
        <w:t xml:space="preserve"> Institutional distance increases information asymmetry between partners. </w:t>
      </w:r>
      <w:r w:rsidR="00447AC0" w:rsidRPr="00447AC0">
        <w:rPr>
          <w:rFonts w:cs="Times New Roman"/>
        </w:rPr>
        <w:t>In international acquisitions, both acquirers and targets have to make sense of, manipulate, negotiate and partially construct their institutional environment (Kostova, Roth &amp; Dacin, 2008). The acquirer has to deal with liability of foreignness (Zaheer, 1995), e.g. in terms of regulatory structures, governmental agencies, laws courts, professions and also interest groups and public opinion (Oliver, 1991:147) in the host country. These differences in institutions between home and host countries are often conceptualized as the institutional distance (Kostova, 1999; Xu &amp; Shenkar, 2002).</w:t>
      </w:r>
      <w:r w:rsidR="00447AC0">
        <w:rPr>
          <w:rFonts w:cs="Times New Roman"/>
        </w:rPr>
        <w:t xml:space="preserve"> </w:t>
      </w:r>
      <w:r w:rsidRPr="00C4587C">
        <w:rPr>
          <w:rFonts w:cs="Times New Roman"/>
        </w:rPr>
        <w:t xml:space="preserve">Most previous studies posit that a large institutional distance augments the likelihood of an M&amp;A deal to fail and the time it takes to complete a deal </w:t>
      </w:r>
      <w:r>
        <w:rPr>
          <w:rFonts w:cs="Times New Roman"/>
        </w:rPr>
        <w:fldChar w:fldCharType="begin"/>
      </w:r>
      <w:r w:rsidR="00927A6E">
        <w:rPr>
          <w:rFonts w:cs="Times New Roman"/>
        </w:rPr>
        <w:instrText>ADDIN RW.CITE{{947 Reis,NunoRosa 2013}}</w:instrText>
      </w:r>
      <w:r>
        <w:rPr>
          <w:rFonts w:cs="Times New Roman"/>
        </w:rPr>
        <w:fldChar w:fldCharType="separate"/>
      </w:r>
      <w:r w:rsidR="00D8471E" w:rsidRPr="00D8471E">
        <w:rPr>
          <w:rFonts w:cs="Times New Roman"/>
        </w:rPr>
        <w:t>(Reis, Ferreira, and Santos, 2013)</w:t>
      </w:r>
      <w:r>
        <w:rPr>
          <w:rFonts w:cs="Times New Roman"/>
        </w:rPr>
        <w:fldChar w:fldCharType="end"/>
      </w:r>
      <w:r w:rsidR="00447AC0">
        <w:rPr>
          <w:rFonts w:cs="Times New Roman"/>
        </w:rPr>
        <w:t>, thus increasing the risks for deals</w:t>
      </w:r>
      <w:r w:rsidR="00714275">
        <w:rPr>
          <w:rFonts w:cs="Times New Roman"/>
        </w:rPr>
        <w:t>.</w:t>
      </w:r>
    </w:p>
    <w:p w14:paraId="4BA74E50" w14:textId="0C288EDB" w:rsidR="00D6294D" w:rsidRDefault="00714275" w:rsidP="00714275">
      <w:pPr>
        <w:ind w:firstLine="284"/>
        <w:rPr>
          <w:rFonts w:cs="Times New Roman"/>
        </w:rPr>
      </w:pPr>
      <w:r>
        <w:rPr>
          <w:rFonts w:cs="Times New Roman"/>
        </w:rPr>
        <w:t>F</w:t>
      </w:r>
      <w:r w:rsidR="00D6294D">
        <w:rPr>
          <w:rFonts w:cs="Times New Roman"/>
        </w:rPr>
        <w:t xml:space="preserve">or Brazilian acquirers, Latin American host countries share a lot of similarities such as </w:t>
      </w:r>
      <w:r w:rsidR="00D6294D">
        <w:rPr>
          <w:rFonts w:cs="Times New Roman"/>
        </w:rPr>
        <w:lastRenderedPageBreak/>
        <w:t xml:space="preserve">political system, pro-market reforms and reversals </w:t>
      </w:r>
      <w:r w:rsidR="00D6294D" w:rsidRPr="00A34A9B">
        <w:rPr>
          <w:rFonts w:cs="Times New Roman"/>
        </w:rPr>
        <w:fldChar w:fldCharType="begin"/>
      </w:r>
      <w:r w:rsidR="00D6294D" w:rsidRPr="00A34A9B">
        <w:rPr>
          <w:rFonts w:cs="Times New Roman"/>
        </w:rPr>
        <w:instrText>ADDIN RW.CITE{{1830 Cuervo-Cazurra,Alvaro 2016}}</w:instrText>
      </w:r>
      <w:r w:rsidR="00D6294D" w:rsidRPr="00A34A9B">
        <w:rPr>
          <w:rFonts w:cs="Times New Roman"/>
        </w:rPr>
        <w:fldChar w:fldCharType="separate"/>
      </w:r>
      <w:r w:rsidR="00815A5F" w:rsidRPr="00815A5F">
        <w:rPr>
          <w:rFonts w:cs="Times New Roman"/>
        </w:rPr>
        <w:t>(Cuervo-Cazurra, 2016)</w:t>
      </w:r>
      <w:r w:rsidR="00D6294D" w:rsidRPr="00A34A9B">
        <w:rPr>
          <w:rFonts w:cs="Times New Roman"/>
        </w:rPr>
        <w:fldChar w:fldCharType="end"/>
      </w:r>
      <w:r w:rsidR="00D6294D" w:rsidRPr="00A34A9B">
        <w:rPr>
          <w:rFonts w:cs="Times New Roman"/>
        </w:rPr>
        <w:t xml:space="preserve">. Cuervo-Cazurra and </w:t>
      </w:r>
      <w:proofErr w:type="spellStart"/>
      <w:r w:rsidR="00D6294D" w:rsidRPr="00A34A9B">
        <w:rPr>
          <w:rFonts w:cs="Times New Roman"/>
        </w:rPr>
        <w:t>Genc</w:t>
      </w:r>
      <w:proofErr w:type="spellEnd"/>
      <w:r w:rsidR="00D6294D" w:rsidRPr="00A34A9B">
        <w:rPr>
          <w:rFonts w:cs="Times New Roman"/>
        </w:rPr>
        <w:t xml:space="preserve"> (2008) found that EM MNEs have developed non-market r</w:t>
      </w:r>
      <w:r w:rsidR="00D6294D">
        <w:rPr>
          <w:rFonts w:cs="Times New Roman"/>
        </w:rPr>
        <w:t xml:space="preserve">esources, capabilities and core competencies at home and know how to operate in difficult institutional environments. Therefore, these companies will have a competitive edge over developed country counterparts when entering less developed countries. Similarly, Brazilian companies will be very familiar with countries with a low institutional distance. </w:t>
      </w:r>
    </w:p>
    <w:p w14:paraId="3BF15067" w14:textId="4FB2A15F" w:rsidR="00C4587C" w:rsidRDefault="00C4587C" w:rsidP="00C4587C">
      <w:pPr>
        <w:ind w:firstLine="284"/>
        <w:rPr>
          <w:rFonts w:cs="Times New Roman"/>
        </w:rPr>
      </w:pPr>
      <w:r>
        <w:rPr>
          <w:rFonts w:cs="Times New Roman"/>
        </w:rPr>
        <w:t xml:space="preserve">An increasing number of </w:t>
      </w:r>
      <w:r w:rsidR="00D6294D">
        <w:rPr>
          <w:rFonts w:cs="Times New Roman"/>
        </w:rPr>
        <w:t>EM MNEs</w:t>
      </w:r>
      <w:r>
        <w:rPr>
          <w:rFonts w:cs="Times New Roman"/>
        </w:rPr>
        <w:t xml:space="preserve"> acquire targets in developed countries, or sometimes referred to as </w:t>
      </w:r>
      <w:r w:rsidRPr="009738B2">
        <w:rPr>
          <w:rFonts w:cs="Times New Roman"/>
          <w:i/>
        </w:rPr>
        <w:t>reverse takeovers</w:t>
      </w:r>
      <w:r>
        <w:rPr>
          <w:rFonts w:cs="Times New Roman"/>
        </w:rPr>
        <w:t xml:space="preserve"> </w:t>
      </w:r>
      <w:r>
        <w:rPr>
          <w:rFonts w:cs="Times New Roman"/>
        </w:rPr>
        <w:fldChar w:fldCharType="begin"/>
      </w:r>
      <w:r>
        <w:rPr>
          <w:rFonts w:cs="Times New Roman"/>
        </w:rPr>
        <w:instrText>ADDIN RW.CITE{{1889 Fleury,Afonso 2014}}</w:instrText>
      </w:r>
      <w:r>
        <w:rPr>
          <w:rFonts w:cs="Times New Roman"/>
        </w:rPr>
        <w:fldChar w:fldCharType="separate"/>
      </w:r>
      <w:r w:rsidR="00D8471E" w:rsidRPr="00D8471E">
        <w:rPr>
          <w:rFonts w:cs="Times New Roman"/>
        </w:rPr>
        <w:t>(Fleury and Fleury, 2014b)</w:t>
      </w:r>
      <w:r>
        <w:rPr>
          <w:rFonts w:cs="Times New Roman"/>
        </w:rPr>
        <w:fldChar w:fldCharType="end"/>
      </w:r>
      <w:r>
        <w:rPr>
          <w:rFonts w:cs="Times New Roman"/>
        </w:rPr>
        <w:t>.</w:t>
      </w:r>
      <w:r w:rsidRPr="00C4587C">
        <w:rPr>
          <w:rFonts w:cs="Times New Roman"/>
        </w:rPr>
        <w:t xml:space="preserve"> </w:t>
      </w:r>
      <w:r w:rsidR="00073BD3">
        <w:rPr>
          <w:rFonts w:cs="Times New Roman"/>
        </w:rPr>
        <w:t>In advanced countries, r</w:t>
      </w:r>
      <w:r w:rsidR="00073BD3" w:rsidRPr="00073BD3">
        <w:rPr>
          <w:rFonts w:cs="Times New Roman"/>
        </w:rPr>
        <w:t xml:space="preserve">elated acquisitions </w:t>
      </w:r>
      <w:r w:rsidR="009D71F0">
        <w:rPr>
          <w:rFonts w:cs="Times New Roman"/>
        </w:rPr>
        <w:t>are usually</w:t>
      </w:r>
      <w:r w:rsidR="00073BD3" w:rsidRPr="00073BD3">
        <w:rPr>
          <w:rFonts w:cs="Times New Roman"/>
        </w:rPr>
        <w:t xml:space="preserve"> part of consolidation of major industries, and part of response to deregulation</w:t>
      </w:r>
      <w:r w:rsidR="00073BD3">
        <w:rPr>
          <w:rFonts w:cs="Times New Roman"/>
        </w:rPr>
        <w:t xml:space="preserve"> </w:t>
      </w:r>
      <w:r w:rsidR="00C94362">
        <w:rPr>
          <w:rFonts w:cs="Times New Roman"/>
        </w:rPr>
        <w:fldChar w:fldCharType="begin"/>
      </w:r>
      <w:r w:rsidR="00C94362">
        <w:rPr>
          <w:rFonts w:cs="Times New Roman"/>
        </w:rPr>
        <w:instrText>ADDIN RW.CITE{{1870 Shleifer,Andrei 2003}}</w:instrText>
      </w:r>
      <w:r w:rsidR="00C94362">
        <w:rPr>
          <w:rFonts w:cs="Times New Roman"/>
        </w:rPr>
        <w:fldChar w:fldCharType="separate"/>
      </w:r>
      <w:r w:rsidR="00D8471E" w:rsidRPr="00D8471E">
        <w:rPr>
          <w:rFonts w:cs="Times New Roman"/>
        </w:rPr>
        <w:t>(Shleifer and Vishny, 2003)</w:t>
      </w:r>
      <w:r w:rsidR="00C94362">
        <w:rPr>
          <w:rFonts w:cs="Times New Roman"/>
        </w:rPr>
        <w:fldChar w:fldCharType="end"/>
      </w:r>
      <w:r w:rsidR="00073BD3" w:rsidRPr="00073BD3">
        <w:rPr>
          <w:rFonts w:cs="Times New Roman"/>
        </w:rPr>
        <w:t xml:space="preserve">. </w:t>
      </w:r>
      <w:r w:rsidR="00D6294D">
        <w:rPr>
          <w:rFonts w:cs="Times New Roman"/>
        </w:rPr>
        <w:t xml:space="preserve">It is established in the EM MNEs literature that </w:t>
      </w:r>
      <w:r w:rsidR="00D6294D">
        <w:rPr>
          <w:rFonts w:cs="Times New Roman"/>
          <w:szCs w:val="24"/>
        </w:rPr>
        <w:t xml:space="preserve">the internationalization of EM MNEs </w:t>
      </w:r>
      <w:r w:rsidR="00D6294D" w:rsidRPr="000F36E6">
        <w:rPr>
          <w:rFonts w:cs="Times New Roman"/>
          <w:szCs w:val="24"/>
        </w:rPr>
        <w:t>cannot be explained without paying attention to the previous development of the domestic firms in their quest for generating ownership-based advantages that can be exploited abroad</w:t>
      </w:r>
      <w:r w:rsidR="00D6294D">
        <w:rPr>
          <w:rFonts w:cs="Times New Roman"/>
          <w:szCs w:val="24"/>
        </w:rPr>
        <w:t xml:space="preserve"> </w:t>
      </w:r>
      <w:r w:rsidR="00D6294D">
        <w:rPr>
          <w:rFonts w:cs="Times New Roman"/>
          <w:szCs w:val="24"/>
        </w:rPr>
        <w:fldChar w:fldCharType="begin"/>
      </w:r>
      <w:r w:rsidR="00D6294D">
        <w:rPr>
          <w:rFonts w:cs="Times New Roman"/>
          <w:szCs w:val="24"/>
        </w:rPr>
        <w:instrText>ADDIN RW.CITE{{1213 Fleury,Afonso 2014}}</w:instrText>
      </w:r>
      <w:r w:rsidR="00D6294D">
        <w:rPr>
          <w:rFonts w:cs="Times New Roman"/>
          <w:szCs w:val="24"/>
        </w:rPr>
        <w:fldChar w:fldCharType="separate"/>
      </w:r>
      <w:r w:rsidR="00D8471E" w:rsidRPr="00D8471E">
        <w:rPr>
          <w:rFonts w:cs="Times New Roman"/>
          <w:szCs w:val="24"/>
        </w:rPr>
        <w:t>(Fleury and Fleury, 2014a)</w:t>
      </w:r>
      <w:r w:rsidR="00D6294D">
        <w:rPr>
          <w:rFonts w:cs="Times New Roman"/>
          <w:szCs w:val="24"/>
        </w:rPr>
        <w:fldChar w:fldCharType="end"/>
      </w:r>
      <w:r w:rsidR="00D6294D">
        <w:rPr>
          <w:rFonts w:cs="Times New Roman"/>
          <w:szCs w:val="24"/>
        </w:rPr>
        <w:t xml:space="preserve">. </w:t>
      </w:r>
      <w:r w:rsidR="00D6294D" w:rsidRPr="0081329E">
        <w:rPr>
          <w:rFonts w:cs="Times New Roman"/>
        </w:rPr>
        <w:t xml:space="preserve">In Brazil during early stages of development, the industrial policies stimulated local firms to focus on the large domestic market and pay little importance to external market (Pinto, Ferreira, </w:t>
      </w:r>
      <w:proofErr w:type="spellStart"/>
      <w:r w:rsidR="00D6294D" w:rsidRPr="0081329E">
        <w:rPr>
          <w:rFonts w:cs="Times New Roman"/>
        </w:rPr>
        <w:t>Falaster</w:t>
      </w:r>
      <w:proofErr w:type="spellEnd"/>
      <w:r w:rsidR="00D6294D" w:rsidRPr="0081329E">
        <w:rPr>
          <w:rFonts w:cs="Times New Roman"/>
        </w:rPr>
        <w:t>, Fleury, &amp; Fleury, 2017).</w:t>
      </w:r>
      <w:r w:rsidR="00FF068E">
        <w:rPr>
          <w:rFonts w:cs="Times New Roman"/>
        </w:rPr>
        <w:t xml:space="preserve"> </w:t>
      </w:r>
      <w:r>
        <w:rPr>
          <w:rFonts w:cs="Times New Roman"/>
        </w:rPr>
        <w:t xml:space="preserve">Fleury &amp; Fleury (2014) argue that in many cases, the acquisitions by Brazilian multinational enterprises in North America mean the total or partial replacement of developed country firms in mature or sunset industries. </w:t>
      </w:r>
    </w:p>
    <w:p w14:paraId="654EE0F8" w14:textId="3D8CC69F" w:rsidR="005D22BA" w:rsidRDefault="005D22BA" w:rsidP="005D22BA">
      <w:pPr>
        <w:ind w:firstLine="284"/>
        <w:rPr>
          <w:rFonts w:cs="Times New Roman"/>
        </w:rPr>
      </w:pPr>
      <w:r>
        <w:rPr>
          <w:rFonts w:cs="Times New Roman"/>
        </w:rPr>
        <w:t xml:space="preserve">Firms may have different diversification strategies when they enter other emerging markets with similar institutional distance compared to when they decide to venture into advanced country targets. </w:t>
      </w:r>
      <w:r w:rsidR="00EB62C0">
        <w:rPr>
          <w:rFonts w:cs="Times New Roman"/>
          <w:szCs w:val="24"/>
        </w:rPr>
        <w:t>D</w:t>
      </w:r>
      <w:r w:rsidR="00EB62C0" w:rsidRPr="000F36E6">
        <w:rPr>
          <w:rFonts w:cs="Times New Roman"/>
          <w:szCs w:val="24"/>
        </w:rPr>
        <w:t>ue to institutional voids and high transaction costs, EM MNEs have different portfolio in the home country compared to advanced country firms</w:t>
      </w:r>
      <w:r w:rsidR="004B02A8">
        <w:rPr>
          <w:rFonts w:cs="Times New Roman"/>
          <w:szCs w:val="24"/>
        </w:rPr>
        <w:t xml:space="preserve"> </w:t>
      </w:r>
      <w:r w:rsidR="004B02A8">
        <w:rPr>
          <w:rFonts w:cs="Times New Roman"/>
          <w:szCs w:val="24"/>
        </w:rPr>
        <w:fldChar w:fldCharType="begin"/>
      </w:r>
      <w:r w:rsidR="004B02A8">
        <w:rPr>
          <w:rFonts w:cs="Times New Roman"/>
          <w:szCs w:val="24"/>
        </w:rPr>
        <w:instrText>ADDIN RW.CITE{{910 Manikandan,K.S. 2014}}</w:instrText>
      </w:r>
      <w:r w:rsidR="004B02A8">
        <w:rPr>
          <w:rFonts w:cs="Times New Roman"/>
          <w:szCs w:val="24"/>
        </w:rPr>
        <w:fldChar w:fldCharType="separate"/>
      </w:r>
      <w:r w:rsidR="00D8471E" w:rsidRPr="00D8471E">
        <w:rPr>
          <w:rFonts w:cs="Times New Roman"/>
          <w:szCs w:val="24"/>
        </w:rPr>
        <w:t>(Manikandan and Ramachandran, 2014)</w:t>
      </w:r>
      <w:r w:rsidR="004B02A8">
        <w:rPr>
          <w:rFonts w:cs="Times New Roman"/>
          <w:szCs w:val="24"/>
        </w:rPr>
        <w:fldChar w:fldCharType="end"/>
      </w:r>
      <w:r w:rsidR="00EB62C0" w:rsidRPr="000F36E6">
        <w:rPr>
          <w:rFonts w:cs="Times New Roman"/>
          <w:szCs w:val="24"/>
        </w:rPr>
        <w:t>. Generally, EM MNEs are more diversified in the home country</w:t>
      </w:r>
      <w:r w:rsidR="004B02A8">
        <w:rPr>
          <w:rFonts w:cs="Times New Roman"/>
          <w:szCs w:val="24"/>
        </w:rPr>
        <w:t xml:space="preserve"> </w:t>
      </w:r>
      <w:r w:rsidR="004B02A8">
        <w:rPr>
          <w:rFonts w:cs="Times New Roman"/>
          <w:szCs w:val="24"/>
        </w:rPr>
        <w:fldChar w:fldCharType="begin"/>
      </w:r>
      <w:r w:rsidR="004B02A8">
        <w:rPr>
          <w:rFonts w:cs="Times New Roman"/>
          <w:szCs w:val="24"/>
        </w:rPr>
        <w:instrText>ADDIN RW.CITE{{1900 Stoian,Carmen 2016}}</w:instrText>
      </w:r>
      <w:r w:rsidR="004B02A8">
        <w:rPr>
          <w:rFonts w:cs="Times New Roman"/>
          <w:szCs w:val="24"/>
        </w:rPr>
        <w:fldChar w:fldCharType="separate"/>
      </w:r>
      <w:r w:rsidR="00D8471E" w:rsidRPr="00D8471E">
        <w:rPr>
          <w:rFonts w:cs="Times New Roman"/>
          <w:szCs w:val="24"/>
        </w:rPr>
        <w:t>(Stoian and Mohr, 2016)</w:t>
      </w:r>
      <w:r w:rsidR="004B02A8">
        <w:rPr>
          <w:rFonts w:cs="Times New Roman"/>
          <w:szCs w:val="24"/>
        </w:rPr>
        <w:fldChar w:fldCharType="end"/>
      </w:r>
      <w:r w:rsidR="004B02A8">
        <w:rPr>
          <w:rFonts w:cs="Times New Roman"/>
          <w:szCs w:val="24"/>
        </w:rPr>
        <w:t>.</w:t>
      </w:r>
      <w:r>
        <w:rPr>
          <w:rFonts w:cs="Times New Roman"/>
          <w:szCs w:val="24"/>
        </w:rPr>
        <w:t xml:space="preserve"> </w:t>
      </w:r>
      <w:r w:rsidR="00EB62C0" w:rsidRPr="000F36E6">
        <w:rPr>
          <w:rFonts w:cs="Times New Roman"/>
          <w:szCs w:val="24"/>
        </w:rPr>
        <w:t xml:space="preserve">Despite privatization, firms may develop their strategies abroad to mimic domestic behaviour. In the case of Brazil, Brazilian MNEs delay internationalization to focus instead on the internal market </w:t>
      </w:r>
      <w:r w:rsidR="00EB62C0" w:rsidRPr="000F36E6">
        <w:rPr>
          <w:rFonts w:cs="Times New Roman"/>
          <w:szCs w:val="24"/>
        </w:rPr>
        <w:fldChar w:fldCharType="begin"/>
      </w:r>
      <w:r w:rsidR="00927A6E">
        <w:rPr>
          <w:rFonts w:cs="Times New Roman"/>
          <w:szCs w:val="24"/>
        </w:rPr>
        <w:instrText>ADDIN RW.CITE{{886 Goncalves,MartaXavier 2012}}</w:instrText>
      </w:r>
      <w:r w:rsidR="00EB62C0" w:rsidRPr="000F36E6">
        <w:rPr>
          <w:rFonts w:cs="Times New Roman"/>
          <w:szCs w:val="24"/>
        </w:rPr>
        <w:fldChar w:fldCharType="separate"/>
      </w:r>
      <w:r w:rsidR="00D8471E" w:rsidRPr="00D8471E">
        <w:rPr>
          <w:rFonts w:cs="Times New Roman"/>
          <w:szCs w:val="24"/>
        </w:rPr>
        <w:t>(Goncalves, Filho, Alberto Nascimento, Casanova, and do Valle Jardim, Paula Esteban, 2012)</w:t>
      </w:r>
      <w:r w:rsidR="00EB62C0" w:rsidRPr="000F36E6">
        <w:rPr>
          <w:rFonts w:cs="Times New Roman"/>
          <w:szCs w:val="24"/>
        </w:rPr>
        <w:fldChar w:fldCharType="end"/>
      </w:r>
      <w:r w:rsidR="00EB62C0" w:rsidRPr="000F36E6">
        <w:rPr>
          <w:rFonts w:cs="Times New Roman"/>
          <w:szCs w:val="24"/>
        </w:rPr>
        <w:t>.</w:t>
      </w:r>
    </w:p>
    <w:p w14:paraId="75293527" w14:textId="5C528897" w:rsidR="00C4587C" w:rsidRDefault="00C4587C" w:rsidP="005D22BA">
      <w:pPr>
        <w:ind w:firstLine="284"/>
        <w:rPr>
          <w:rFonts w:cs="Times New Roman"/>
        </w:rPr>
      </w:pPr>
      <w:r w:rsidRPr="00C4587C">
        <w:rPr>
          <w:rFonts w:cs="Times New Roman"/>
        </w:rPr>
        <w:t xml:space="preserve">In cross-border deals, when host countries are characterized by more sophisticated institutional development and corporate governance systems, the level of information asymmetry is reduced and less bureaucracy expected in the host. For an emerging market (such as Brazil), potential host countries with a large institutional distance are more often developed countries. Instead of increasing uncertainty with increasing distance, the institutional difference denotes the improvement in institutional quality compared to the home country. </w:t>
      </w:r>
      <w:proofErr w:type="gramStart"/>
      <w:r w:rsidRPr="00C4587C">
        <w:rPr>
          <w:rFonts w:cs="Times New Roman"/>
        </w:rPr>
        <w:t>So</w:t>
      </w:r>
      <w:proofErr w:type="gramEnd"/>
      <w:r w:rsidRPr="00C4587C">
        <w:rPr>
          <w:rFonts w:cs="Times New Roman"/>
        </w:rPr>
        <w:t xml:space="preserve"> host countries with large institutional distance have low levels of risk and uncertainty and thus shorter deal completion. Contrary to previous studies on developed country acquirers, we would expect that</w:t>
      </w:r>
    </w:p>
    <w:p w14:paraId="63BC8C3B" w14:textId="01CB0F9B" w:rsidR="00980B7B" w:rsidRDefault="00A743DC" w:rsidP="00A708C8">
      <w:pPr>
        <w:ind w:left="720"/>
        <w:rPr>
          <w:rStyle w:val="fontstyle21"/>
          <w:rFonts w:ascii="Times New Roman" w:hAnsi="Times New Roman" w:cs="Times New Roman"/>
          <w:i/>
          <w:sz w:val="24"/>
          <w:szCs w:val="24"/>
        </w:rPr>
      </w:pPr>
      <w:bookmarkStart w:id="7" w:name="_Hlk7445750"/>
      <w:r w:rsidRPr="00A708C8">
        <w:rPr>
          <w:rStyle w:val="fontstyle01"/>
          <w:rFonts w:ascii="Times New Roman" w:hAnsi="Times New Roman" w:cs="Times New Roman"/>
          <w:i/>
          <w:sz w:val="24"/>
          <w:szCs w:val="24"/>
        </w:rPr>
        <w:t xml:space="preserve">Hypothesis </w:t>
      </w:r>
      <w:r w:rsidR="005F423B">
        <w:rPr>
          <w:rStyle w:val="fontstyle01"/>
          <w:rFonts w:ascii="Times New Roman" w:hAnsi="Times New Roman" w:cs="Times New Roman"/>
          <w:i/>
          <w:sz w:val="24"/>
          <w:szCs w:val="24"/>
        </w:rPr>
        <w:t>3</w:t>
      </w:r>
      <w:r w:rsidRPr="00A708C8">
        <w:rPr>
          <w:rStyle w:val="fontstyle01"/>
          <w:rFonts w:ascii="Times New Roman" w:hAnsi="Times New Roman" w:cs="Times New Roman"/>
          <w:i/>
          <w:sz w:val="24"/>
          <w:szCs w:val="24"/>
        </w:rPr>
        <w:t xml:space="preserve"> </w:t>
      </w:r>
      <w:r w:rsidR="00F947BE" w:rsidRPr="00F947BE">
        <w:rPr>
          <w:rStyle w:val="fontstyle01"/>
          <w:rFonts w:ascii="Times New Roman" w:hAnsi="Times New Roman" w:cs="Times New Roman"/>
          <w:i/>
          <w:sz w:val="24"/>
          <w:szCs w:val="24"/>
        </w:rPr>
        <w:t>The relationship between SOE and diversification is moderated by institutional distance that SOEs are more likely to diversify in countries with large institutional distance.</w:t>
      </w:r>
    </w:p>
    <w:p w14:paraId="535CA2B4" w14:textId="3BE3C3CE" w:rsidR="00980B7B" w:rsidRDefault="00980B7B" w:rsidP="00E10DD8">
      <w:pPr>
        <w:rPr>
          <w:rStyle w:val="fontstyle21"/>
          <w:rFonts w:ascii="Times New Roman" w:hAnsi="Times New Roman" w:cs="Times New Roman"/>
          <w:i/>
          <w:sz w:val="24"/>
          <w:szCs w:val="24"/>
        </w:rPr>
      </w:pPr>
    </w:p>
    <w:p w14:paraId="19DC19A1" w14:textId="77777777" w:rsidR="00DA2851" w:rsidRDefault="00E10DD8" w:rsidP="00DA2851">
      <w:pPr>
        <w:rPr>
          <w:rStyle w:val="fontstyle21"/>
          <w:rFonts w:ascii="Times New Roman" w:hAnsi="Times New Roman" w:cs="Times New Roman"/>
          <w:sz w:val="24"/>
          <w:szCs w:val="24"/>
        </w:rPr>
      </w:pPr>
      <w:bookmarkStart w:id="8" w:name="_Hlk12866903"/>
      <w:r>
        <w:rPr>
          <w:rStyle w:val="fontstyle21"/>
          <w:rFonts w:ascii="Times New Roman" w:hAnsi="Times New Roman" w:cs="Times New Roman"/>
          <w:sz w:val="24"/>
          <w:szCs w:val="24"/>
        </w:rPr>
        <w:lastRenderedPageBreak/>
        <w:t>Business groups are rooted within their institutional environment in their home countries, thus hindering their adaptation when they internationalize to countries with different institutional characteristics</w:t>
      </w:r>
      <w:r w:rsidR="000357B9">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fldChar w:fldCharType="begin"/>
      </w:r>
      <w:r>
        <w:rPr>
          <w:rStyle w:val="fontstyle21"/>
          <w:rFonts w:ascii="Times New Roman" w:hAnsi="Times New Roman" w:cs="Times New Roman"/>
          <w:sz w:val="24"/>
          <w:szCs w:val="24"/>
        </w:rPr>
        <w:instrText>ADDIN RW.CITE{{1885 Pedersen,Torben 2014}}</w:instrText>
      </w:r>
      <w:r>
        <w:rPr>
          <w:rStyle w:val="fontstyle21"/>
          <w:rFonts w:ascii="Times New Roman" w:hAnsi="Times New Roman" w:cs="Times New Roman"/>
          <w:sz w:val="24"/>
          <w:szCs w:val="24"/>
        </w:rPr>
        <w:fldChar w:fldCharType="separate"/>
      </w:r>
      <w:r w:rsidR="00D8471E" w:rsidRPr="00D8471E">
        <w:rPr>
          <w:rStyle w:val="fontstyle21"/>
          <w:rFonts w:ascii="Times New Roman" w:hAnsi="Times New Roman" w:cs="Times New Roman"/>
          <w:sz w:val="24"/>
          <w:szCs w:val="24"/>
        </w:rPr>
        <w:t>(Pedersen and Stucchi, 2014)</w:t>
      </w:r>
      <w:r>
        <w:rPr>
          <w:rStyle w:val="fontstyle21"/>
          <w:rFonts w:ascii="Times New Roman" w:hAnsi="Times New Roman" w:cs="Times New Roman"/>
          <w:sz w:val="24"/>
          <w:szCs w:val="24"/>
        </w:rPr>
        <w:fldChar w:fldCharType="end"/>
      </w:r>
      <w:bookmarkEnd w:id="8"/>
      <w:r>
        <w:rPr>
          <w:rStyle w:val="fontstyle21"/>
          <w:rFonts w:ascii="Times New Roman" w:hAnsi="Times New Roman" w:cs="Times New Roman"/>
          <w:sz w:val="24"/>
          <w:szCs w:val="24"/>
        </w:rPr>
        <w:t xml:space="preserve">. </w:t>
      </w:r>
      <w:r w:rsidR="00FA5428">
        <w:rPr>
          <w:rStyle w:val="fontstyle21"/>
          <w:rFonts w:ascii="Times New Roman" w:hAnsi="Times New Roman" w:cs="Times New Roman"/>
          <w:sz w:val="24"/>
          <w:szCs w:val="24"/>
        </w:rPr>
        <w:t>Therefore, we argue that in order to reduce risks business groups are less likely to diversify in host countries with large institutional distance</w:t>
      </w:r>
      <w:r w:rsidR="00F947BE">
        <w:rPr>
          <w:rStyle w:val="fontstyle21"/>
          <w:rFonts w:ascii="Times New Roman" w:hAnsi="Times New Roman" w:cs="Times New Roman"/>
          <w:sz w:val="24"/>
          <w:szCs w:val="24"/>
        </w:rPr>
        <w:t xml:space="preserve"> due to unfamiliarity with the environment</w:t>
      </w:r>
      <w:r w:rsidR="00FA5428">
        <w:rPr>
          <w:rStyle w:val="fontstyle21"/>
          <w:rFonts w:ascii="Times New Roman" w:hAnsi="Times New Roman" w:cs="Times New Roman"/>
          <w:sz w:val="24"/>
          <w:szCs w:val="24"/>
        </w:rPr>
        <w:t xml:space="preserve">. </w:t>
      </w:r>
    </w:p>
    <w:p w14:paraId="0D39A456" w14:textId="2CB071C3" w:rsidR="007124DA" w:rsidRPr="00E10DD8" w:rsidRDefault="007124DA" w:rsidP="005C5365">
      <w:pPr>
        <w:ind w:firstLine="284"/>
        <w:rPr>
          <w:rStyle w:val="fontstyle21"/>
          <w:rFonts w:ascii="Times New Roman" w:hAnsi="Times New Roman" w:cs="Times New Roman"/>
          <w:sz w:val="24"/>
          <w:szCs w:val="24"/>
        </w:rPr>
      </w:pPr>
      <w:r>
        <w:rPr>
          <w:rStyle w:val="fontstyle21"/>
          <w:rFonts w:ascii="Times New Roman" w:hAnsi="Times New Roman" w:cs="Times New Roman"/>
          <w:sz w:val="24"/>
          <w:szCs w:val="24"/>
        </w:rPr>
        <w:t xml:space="preserve">On the other hand, compared to </w:t>
      </w:r>
      <w:r w:rsidR="00F254AF">
        <w:rPr>
          <w:rStyle w:val="fontstyle21"/>
          <w:rFonts w:ascii="Times New Roman" w:hAnsi="Times New Roman" w:cs="Times New Roman"/>
          <w:sz w:val="24"/>
          <w:szCs w:val="24"/>
        </w:rPr>
        <w:t>b</w:t>
      </w:r>
      <w:r w:rsidR="00C47923">
        <w:rPr>
          <w:rStyle w:val="fontstyle21"/>
          <w:rFonts w:ascii="Times New Roman" w:hAnsi="Times New Roman" w:cs="Times New Roman"/>
          <w:sz w:val="24"/>
          <w:szCs w:val="24"/>
        </w:rPr>
        <w:t xml:space="preserve">usiness </w:t>
      </w:r>
      <w:r w:rsidR="00F254AF">
        <w:rPr>
          <w:rStyle w:val="fontstyle21"/>
          <w:rFonts w:ascii="Times New Roman" w:hAnsi="Times New Roman" w:cs="Times New Roman"/>
          <w:sz w:val="24"/>
          <w:szCs w:val="24"/>
        </w:rPr>
        <w:t>g</w:t>
      </w:r>
      <w:r w:rsidR="00C47923">
        <w:rPr>
          <w:rStyle w:val="fontstyle21"/>
          <w:rFonts w:ascii="Times New Roman" w:hAnsi="Times New Roman" w:cs="Times New Roman"/>
          <w:sz w:val="24"/>
          <w:szCs w:val="24"/>
        </w:rPr>
        <w:t xml:space="preserve">roup </w:t>
      </w:r>
      <w:r>
        <w:rPr>
          <w:rStyle w:val="fontstyle21"/>
          <w:rFonts w:ascii="Times New Roman" w:hAnsi="Times New Roman" w:cs="Times New Roman"/>
          <w:sz w:val="24"/>
          <w:szCs w:val="24"/>
        </w:rPr>
        <w:t>affiliated firms, non</w:t>
      </w:r>
      <w:r w:rsidR="004B02A8">
        <w:rPr>
          <w:rStyle w:val="fontstyle21"/>
          <w:rFonts w:ascii="Times New Roman" w:hAnsi="Times New Roman" w:cs="Times New Roman"/>
          <w:sz w:val="24"/>
          <w:szCs w:val="24"/>
        </w:rPr>
        <w:t>-</w:t>
      </w:r>
      <w:r>
        <w:rPr>
          <w:rStyle w:val="fontstyle21"/>
          <w:rFonts w:ascii="Times New Roman" w:hAnsi="Times New Roman" w:cs="Times New Roman"/>
          <w:sz w:val="24"/>
          <w:szCs w:val="24"/>
        </w:rPr>
        <w:t xml:space="preserve">affiliated firms are more likely to suffer from agency costs and empire building motives of managers, </w:t>
      </w:r>
      <w:r w:rsidR="004B02A8">
        <w:rPr>
          <w:rStyle w:val="fontstyle21"/>
          <w:rFonts w:ascii="Times New Roman" w:hAnsi="Times New Roman" w:cs="Times New Roman"/>
          <w:sz w:val="24"/>
          <w:szCs w:val="24"/>
        </w:rPr>
        <w:t>especially</w:t>
      </w:r>
      <w:r>
        <w:rPr>
          <w:rStyle w:val="fontstyle21"/>
          <w:rFonts w:ascii="Times New Roman" w:hAnsi="Times New Roman" w:cs="Times New Roman"/>
          <w:sz w:val="24"/>
          <w:szCs w:val="24"/>
        </w:rPr>
        <w:t xml:space="preserve"> when acquiring targets in advanced countries. In the context of Brazil, private business groups</w:t>
      </w:r>
      <w:r w:rsidRPr="007124DA">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are usually controlled by families, thus less likely to suffer from this principal-agent costs</w:t>
      </w:r>
      <w:r w:rsidR="00686FF9">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fldChar w:fldCharType="begin"/>
      </w:r>
      <w:r>
        <w:rPr>
          <w:rStyle w:val="fontstyle21"/>
          <w:rFonts w:ascii="Times New Roman" w:hAnsi="Times New Roman" w:cs="Times New Roman"/>
          <w:sz w:val="24"/>
          <w:szCs w:val="24"/>
        </w:rPr>
        <w:instrText>ADDIN RW.CITE{{309 Cuervo-Cazurra,Alvaro 2006}}</w:instrText>
      </w:r>
      <w:r>
        <w:rPr>
          <w:rStyle w:val="fontstyle21"/>
          <w:rFonts w:ascii="Times New Roman" w:hAnsi="Times New Roman" w:cs="Times New Roman"/>
          <w:sz w:val="24"/>
          <w:szCs w:val="24"/>
        </w:rPr>
        <w:fldChar w:fldCharType="separate"/>
      </w:r>
      <w:r w:rsidR="00815A5F" w:rsidRPr="00815A5F">
        <w:rPr>
          <w:rStyle w:val="fontstyle21"/>
          <w:rFonts w:ascii="Times New Roman" w:hAnsi="Times New Roman" w:cs="Times New Roman"/>
          <w:sz w:val="24"/>
          <w:szCs w:val="24"/>
        </w:rPr>
        <w:t>(Cuervo-Cazurra, 2006)</w:t>
      </w:r>
      <w:r>
        <w:rPr>
          <w:rStyle w:val="fontstyle21"/>
          <w:rFonts w:ascii="Times New Roman" w:hAnsi="Times New Roman" w:cs="Times New Roman"/>
          <w:sz w:val="24"/>
          <w:szCs w:val="24"/>
        </w:rPr>
        <w:fldChar w:fldCharType="end"/>
      </w:r>
      <w:r>
        <w:rPr>
          <w:rStyle w:val="fontstyle21"/>
          <w:rFonts w:ascii="Times New Roman" w:hAnsi="Times New Roman" w:cs="Times New Roman"/>
          <w:sz w:val="24"/>
          <w:szCs w:val="24"/>
        </w:rPr>
        <w:t>.</w:t>
      </w:r>
    </w:p>
    <w:p w14:paraId="03B0256A" w14:textId="4E7E6ED0" w:rsidR="006F12D9" w:rsidRDefault="00A743DC" w:rsidP="00980B7B">
      <w:pPr>
        <w:ind w:left="720"/>
        <w:rPr>
          <w:rStyle w:val="fontstyle21"/>
          <w:rFonts w:ascii="Times New Roman" w:hAnsi="Times New Roman" w:cs="Times New Roman"/>
          <w:i/>
          <w:sz w:val="24"/>
          <w:szCs w:val="24"/>
        </w:rPr>
      </w:pPr>
      <w:r w:rsidRPr="00A708C8">
        <w:rPr>
          <w:rStyle w:val="fontstyle01"/>
          <w:rFonts w:ascii="Times New Roman" w:hAnsi="Times New Roman" w:cs="Times New Roman"/>
          <w:i/>
          <w:sz w:val="24"/>
          <w:szCs w:val="24"/>
        </w:rPr>
        <w:t xml:space="preserve">Hypothesis 4 </w:t>
      </w:r>
      <w:r w:rsidR="006F12D9" w:rsidRPr="006F12D9">
        <w:rPr>
          <w:rStyle w:val="fontstyle21"/>
          <w:rFonts w:ascii="Times New Roman" w:hAnsi="Times New Roman" w:cs="Times New Roman"/>
          <w:i/>
          <w:sz w:val="24"/>
          <w:szCs w:val="24"/>
        </w:rPr>
        <w:t xml:space="preserve">The relationship between </w:t>
      </w:r>
      <w:r w:rsidR="00F254AF">
        <w:rPr>
          <w:rStyle w:val="fontstyle21"/>
          <w:rFonts w:ascii="Times New Roman" w:hAnsi="Times New Roman" w:cs="Times New Roman"/>
          <w:i/>
          <w:sz w:val="24"/>
          <w:szCs w:val="24"/>
        </w:rPr>
        <w:t>private business group</w:t>
      </w:r>
      <w:r w:rsidR="006F12D9" w:rsidRPr="006F12D9">
        <w:rPr>
          <w:rStyle w:val="fontstyle21"/>
          <w:rFonts w:ascii="Times New Roman" w:hAnsi="Times New Roman" w:cs="Times New Roman"/>
          <w:i/>
          <w:sz w:val="24"/>
          <w:szCs w:val="24"/>
        </w:rPr>
        <w:t xml:space="preserve"> and diversification is moderated by institutional distance that </w:t>
      </w:r>
      <w:r w:rsidR="00F254AF">
        <w:rPr>
          <w:rStyle w:val="fontstyle21"/>
          <w:rFonts w:ascii="Times New Roman" w:hAnsi="Times New Roman" w:cs="Times New Roman"/>
          <w:i/>
          <w:sz w:val="24"/>
          <w:szCs w:val="24"/>
        </w:rPr>
        <w:t>business group</w:t>
      </w:r>
      <w:r w:rsidR="006F12D9" w:rsidRPr="006F12D9">
        <w:rPr>
          <w:rStyle w:val="fontstyle21"/>
          <w:rFonts w:ascii="Times New Roman" w:hAnsi="Times New Roman" w:cs="Times New Roman"/>
          <w:i/>
          <w:sz w:val="24"/>
          <w:szCs w:val="24"/>
        </w:rPr>
        <w:t xml:space="preserve"> affiliated firms are more likely to diversify in countries with small institutional distance</w:t>
      </w:r>
      <w:r w:rsidR="007124DA">
        <w:rPr>
          <w:rStyle w:val="fontstyle21"/>
          <w:rFonts w:ascii="Times New Roman" w:hAnsi="Times New Roman" w:cs="Times New Roman"/>
          <w:i/>
          <w:sz w:val="24"/>
          <w:szCs w:val="24"/>
        </w:rPr>
        <w:t xml:space="preserve"> and non</w:t>
      </w:r>
      <w:r w:rsidR="002F186F">
        <w:rPr>
          <w:rStyle w:val="fontstyle21"/>
          <w:rFonts w:ascii="Times New Roman" w:hAnsi="Times New Roman" w:cs="Times New Roman"/>
          <w:i/>
          <w:sz w:val="24"/>
          <w:szCs w:val="24"/>
        </w:rPr>
        <w:t>-</w:t>
      </w:r>
      <w:r w:rsidR="00F254AF">
        <w:rPr>
          <w:rStyle w:val="fontstyle21"/>
          <w:rFonts w:ascii="Times New Roman" w:hAnsi="Times New Roman" w:cs="Times New Roman"/>
          <w:i/>
          <w:sz w:val="24"/>
          <w:szCs w:val="24"/>
        </w:rPr>
        <w:t>group</w:t>
      </w:r>
      <w:r w:rsidR="007124DA" w:rsidRPr="006F12D9">
        <w:rPr>
          <w:rStyle w:val="fontstyle21"/>
          <w:rFonts w:ascii="Times New Roman" w:hAnsi="Times New Roman" w:cs="Times New Roman"/>
          <w:i/>
          <w:sz w:val="24"/>
          <w:szCs w:val="24"/>
        </w:rPr>
        <w:t xml:space="preserve"> affiliated firms are more likely to diversify in countries with </w:t>
      </w:r>
      <w:r w:rsidR="007124DA">
        <w:rPr>
          <w:rStyle w:val="fontstyle21"/>
          <w:rFonts w:ascii="Times New Roman" w:hAnsi="Times New Roman" w:cs="Times New Roman"/>
          <w:i/>
          <w:sz w:val="24"/>
          <w:szCs w:val="24"/>
        </w:rPr>
        <w:t>large</w:t>
      </w:r>
      <w:r w:rsidR="007124DA" w:rsidRPr="006F12D9">
        <w:rPr>
          <w:rStyle w:val="fontstyle21"/>
          <w:rFonts w:ascii="Times New Roman" w:hAnsi="Times New Roman" w:cs="Times New Roman"/>
          <w:i/>
          <w:sz w:val="24"/>
          <w:szCs w:val="24"/>
        </w:rPr>
        <w:t xml:space="preserve"> institutional distance</w:t>
      </w:r>
      <w:r w:rsidR="006F12D9" w:rsidRPr="006F12D9">
        <w:rPr>
          <w:rStyle w:val="fontstyle21"/>
          <w:rFonts w:ascii="Times New Roman" w:hAnsi="Times New Roman" w:cs="Times New Roman"/>
          <w:i/>
          <w:sz w:val="24"/>
          <w:szCs w:val="24"/>
        </w:rPr>
        <w:t>.</w:t>
      </w:r>
    </w:p>
    <w:bookmarkEnd w:id="7"/>
    <w:p w14:paraId="1B39038C" w14:textId="7549DCB6" w:rsidR="00CA27B4" w:rsidRDefault="00CA27B4" w:rsidP="00CA27B4">
      <w:pPr>
        <w:rPr>
          <w:shd w:val="clear" w:color="auto" w:fill="FFFFFF"/>
          <w:lang w:val="en-US" w:eastAsia="en-US"/>
        </w:rPr>
      </w:pPr>
    </w:p>
    <w:p w14:paraId="2DA51D91" w14:textId="1F8450F2" w:rsidR="00CA27B4" w:rsidRDefault="00CA27B4" w:rsidP="00CA27B4">
      <w:pPr>
        <w:pBdr>
          <w:top w:val="single" w:sz="6" w:space="1" w:color="auto"/>
          <w:bottom w:val="single" w:sz="6" w:space="1" w:color="auto"/>
        </w:pBdr>
        <w:rPr>
          <w:lang w:val="en-US" w:eastAsia="en-US"/>
        </w:rPr>
      </w:pPr>
      <w:r w:rsidRPr="00CA27B4">
        <w:rPr>
          <w:lang w:val="en-US" w:eastAsia="en-US"/>
        </w:rPr>
        <w:t>Insert Figure 1 About Here</w:t>
      </w:r>
    </w:p>
    <w:p w14:paraId="39DF0DDA" w14:textId="77777777" w:rsidR="00CA27B4" w:rsidRPr="00CA27B4" w:rsidRDefault="00CA27B4" w:rsidP="00CA27B4">
      <w:pPr>
        <w:rPr>
          <w:lang w:val="en-US" w:eastAsia="en-US"/>
        </w:rPr>
      </w:pPr>
    </w:p>
    <w:p w14:paraId="2F9CE60D" w14:textId="7E479556" w:rsidR="00C77DED" w:rsidRPr="00BB664D" w:rsidRDefault="00C77DED" w:rsidP="00BB664D">
      <w:pPr>
        <w:pStyle w:val="Heading2"/>
        <w:keepNext w:val="0"/>
        <w:keepLines w:val="0"/>
        <w:widowControl/>
        <w:spacing w:before="0" w:line="360" w:lineRule="auto"/>
        <w:ind w:left="360" w:hanging="360"/>
        <w:rPr>
          <w:rFonts w:ascii="Times New Roman" w:eastAsia="宋体" w:hAnsi="Times New Roman" w:cs="Times New Roman"/>
          <w:b/>
          <w:color w:val="auto"/>
          <w:sz w:val="24"/>
          <w:szCs w:val="24"/>
          <w:shd w:val="clear" w:color="auto" w:fill="FFFFFF"/>
          <w:lang w:val="en-US" w:eastAsia="en-US"/>
        </w:rPr>
      </w:pPr>
      <w:r w:rsidRPr="00BB664D">
        <w:rPr>
          <w:rFonts w:ascii="Times New Roman" w:eastAsia="宋体" w:hAnsi="Times New Roman" w:cs="Times New Roman"/>
          <w:b/>
          <w:color w:val="auto"/>
          <w:sz w:val="24"/>
          <w:szCs w:val="24"/>
          <w:shd w:val="clear" w:color="auto" w:fill="FFFFFF"/>
          <w:lang w:val="en-US" w:eastAsia="en-US"/>
        </w:rPr>
        <w:t>Methodology</w:t>
      </w:r>
    </w:p>
    <w:p w14:paraId="31326042" w14:textId="1F29272A" w:rsidR="00CD1B4E" w:rsidRDefault="00CD1B4E" w:rsidP="00FA1D50">
      <w:pPr>
        <w:rPr>
          <w:rFonts w:cs="Times New Roman"/>
          <w:b/>
          <w:szCs w:val="24"/>
        </w:rPr>
      </w:pPr>
      <w:r w:rsidRPr="00023904">
        <w:rPr>
          <w:rFonts w:cs="Times New Roman"/>
          <w:b/>
          <w:szCs w:val="24"/>
        </w:rPr>
        <w:t>Data</w:t>
      </w:r>
    </w:p>
    <w:p w14:paraId="44498321" w14:textId="07048F79" w:rsidR="00C0181C" w:rsidRDefault="00533F47" w:rsidP="00C0181C">
      <w:pPr>
        <w:rPr>
          <w:rFonts w:cs="Times New Roman"/>
          <w:szCs w:val="24"/>
        </w:rPr>
      </w:pPr>
      <w:r>
        <w:t xml:space="preserve">Our sample consists of 516 deals by Brazilian acquirers between 2000 and 2014. </w:t>
      </w:r>
      <w:r w:rsidR="00585BC8">
        <w:t>T</w:t>
      </w:r>
      <w:r>
        <w:t xml:space="preserve">he deal information is collected from </w:t>
      </w:r>
      <w:r w:rsidR="00DA2851">
        <w:t>B</w:t>
      </w:r>
      <w:r w:rsidR="00DA2851" w:rsidRPr="00DA2851">
        <w:t xml:space="preserve">ureau van </w:t>
      </w:r>
      <w:proofErr w:type="spellStart"/>
      <w:r w:rsidR="00DA2851" w:rsidRPr="00DA2851">
        <w:t>dijk</w:t>
      </w:r>
      <w:r w:rsidR="00DA2851">
        <w:t>’s</w:t>
      </w:r>
      <w:proofErr w:type="spellEnd"/>
      <w:r w:rsidR="00DA2851" w:rsidRPr="00DA2851">
        <w:t xml:space="preserve"> </w:t>
      </w:r>
      <w:r>
        <w:t>Zephy</w:t>
      </w:r>
      <w:r>
        <w:rPr>
          <w:rFonts w:hint="eastAsia"/>
        </w:rPr>
        <w:t>r</w:t>
      </w:r>
      <w:r>
        <w:t xml:space="preserve"> and </w:t>
      </w:r>
      <w:r w:rsidR="004B02A8">
        <w:t xml:space="preserve">Thomson </w:t>
      </w:r>
      <w:r>
        <w:t>SDC</w:t>
      </w:r>
      <w:r w:rsidR="004B02A8">
        <w:t xml:space="preserve"> database</w:t>
      </w:r>
      <w:r>
        <w:t xml:space="preserve">. Company data is </w:t>
      </w:r>
      <w:r w:rsidR="004B02A8">
        <w:t xml:space="preserve">hand </w:t>
      </w:r>
      <w:r>
        <w:t xml:space="preserve">collected from Orbis, annual reports and other </w:t>
      </w:r>
      <w:r w:rsidR="004B02A8">
        <w:t xml:space="preserve">business </w:t>
      </w:r>
      <w:r>
        <w:t xml:space="preserve">sources. Some descriptive statistics of the sample are provided in </w:t>
      </w:r>
      <w:r w:rsidR="00DA2851">
        <w:t>T</w:t>
      </w:r>
      <w:r>
        <w:t>able</w:t>
      </w:r>
      <w:r w:rsidR="00DA2851">
        <w:t xml:space="preserve"> 1</w:t>
      </w:r>
      <w:r>
        <w:t xml:space="preserve">. Of the sample of 516 CBA deals by Brazilian acquirers, 363 deals are classified as diversified (70.35%), whereas related undiversified deals only have 153 (29.65%). </w:t>
      </w:r>
      <w:r w:rsidRPr="00D0501A">
        <w:rPr>
          <w:rFonts w:cs="Times New Roman"/>
          <w:szCs w:val="24"/>
        </w:rPr>
        <w:t>The percentage of diversified deals</w:t>
      </w:r>
      <w:r>
        <w:rPr>
          <w:rFonts w:cs="Times New Roman"/>
          <w:szCs w:val="24"/>
        </w:rPr>
        <w:t xml:space="preserve"> is similar to our recent study on whether Chinese acquirers (67% of diversified deals) would diversify in cross-border M&amp;As </w:t>
      </w:r>
      <w:r>
        <w:rPr>
          <w:rFonts w:cs="Times New Roman"/>
          <w:szCs w:val="24"/>
        </w:rPr>
        <w:fldChar w:fldCharType="begin"/>
      </w:r>
      <w:r>
        <w:rPr>
          <w:rFonts w:cs="Times New Roman"/>
          <w:szCs w:val="24"/>
        </w:rPr>
        <w:instrText>ADDIN RW.CITE{{1868 Rao-Nicholson,Rekha 2018}}</w:instrText>
      </w:r>
      <w:r>
        <w:rPr>
          <w:rFonts w:cs="Times New Roman"/>
          <w:szCs w:val="24"/>
        </w:rPr>
        <w:fldChar w:fldCharType="separate"/>
      </w:r>
      <w:r w:rsidR="00D8471E" w:rsidRPr="00D8471E">
        <w:rPr>
          <w:rFonts w:cs="Times New Roman"/>
          <w:szCs w:val="24"/>
        </w:rPr>
        <w:t>(Rao-Nicholson and Cai, 2018)</w:t>
      </w:r>
      <w:r>
        <w:rPr>
          <w:rFonts w:cs="Times New Roman"/>
          <w:szCs w:val="24"/>
        </w:rPr>
        <w:fldChar w:fldCharType="end"/>
      </w:r>
      <w:r>
        <w:rPr>
          <w:rFonts w:cs="Times New Roman"/>
          <w:szCs w:val="24"/>
        </w:rPr>
        <w:t>.</w:t>
      </w:r>
      <w:r w:rsidR="00C0181C">
        <w:rPr>
          <w:rFonts w:cs="Times New Roman"/>
          <w:szCs w:val="24"/>
        </w:rPr>
        <w:t xml:space="preserve"> </w:t>
      </w:r>
    </w:p>
    <w:p w14:paraId="48BEC122" w14:textId="64C75A2A" w:rsidR="00CA27B4" w:rsidRPr="00CA27B4" w:rsidRDefault="00CA27B4" w:rsidP="00CA27B4">
      <w:pPr>
        <w:pBdr>
          <w:top w:val="single" w:sz="6" w:space="1" w:color="auto"/>
          <w:bottom w:val="single" w:sz="6" w:space="1" w:color="auto"/>
        </w:pBdr>
        <w:ind w:firstLine="284"/>
      </w:pPr>
      <w:r>
        <w:t>Insert Table 1 about here</w:t>
      </w:r>
    </w:p>
    <w:p w14:paraId="213A750E" w14:textId="77777777" w:rsidR="00CA27B4" w:rsidRDefault="00CA27B4" w:rsidP="00FA1D50">
      <w:pPr>
        <w:rPr>
          <w:rFonts w:cs="Times New Roman"/>
          <w:b/>
          <w:szCs w:val="24"/>
        </w:rPr>
      </w:pPr>
    </w:p>
    <w:p w14:paraId="30F0DB13" w14:textId="6EFC162C" w:rsidR="00533F47" w:rsidRPr="00023904" w:rsidRDefault="00533F47" w:rsidP="00FA1D50">
      <w:pPr>
        <w:rPr>
          <w:rFonts w:cs="Times New Roman"/>
          <w:b/>
          <w:szCs w:val="24"/>
        </w:rPr>
      </w:pPr>
      <w:r>
        <w:rPr>
          <w:rFonts w:cs="Times New Roman"/>
          <w:b/>
          <w:szCs w:val="24"/>
        </w:rPr>
        <w:t>Variables</w:t>
      </w:r>
    </w:p>
    <w:p w14:paraId="69DF4230" w14:textId="4059CB90" w:rsidR="00B303EF" w:rsidRPr="00533F47" w:rsidRDefault="00CD1B4E" w:rsidP="00FA1D50">
      <w:pPr>
        <w:rPr>
          <w:rFonts w:cs="Times New Roman"/>
          <w:i/>
          <w:szCs w:val="24"/>
        </w:rPr>
      </w:pPr>
      <w:r w:rsidRPr="00533F47">
        <w:rPr>
          <w:rFonts w:cs="Times New Roman"/>
          <w:i/>
          <w:szCs w:val="24"/>
        </w:rPr>
        <w:t>Dependent variable</w:t>
      </w:r>
    </w:p>
    <w:p w14:paraId="419167A1" w14:textId="62844F84" w:rsidR="009B0E81" w:rsidRDefault="00B303EF" w:rsidP="00B303EF">
      <w:pPr>
        <w:rPr>
          <w:rFonts w:cs="Times New Roman"/>
          <w:szCs w:val="24"/>
        </w:rPr>
      </w:pPr>
      <w:r>
        <w:rPr>
          <w:rFonts w:cs="Times New Roman"/>
          <w:szCs w:val="24"/>
        </w:rPr>
        <w:t xml:space="preserve">The </w:t>
      </w:r>
      <w:r w:rsidR="00533F47">
        <w:rPr>
          <w:rFonts w:cs="Times New Roman"/>
          <w:szCs w:val="24"/>
        </w:rPr>
        <w:t xml:space="preserve">main </w:t>
      </w:r>
      <w:r>
        <w:rPr>
          <w:rFonts w:cs="Times New Roman"/>
          <w:szCs w:val="24"/>
        </w:rPr>
        <w:t xml:space="preserve">dependent variable </w:t>
      </w:r>
      <w:r w:rsidRPr="000357B9">
        <w:rPr>
          <w:rFonts w:cs="Times New Roman"/>
          <w:i/>
          <w:szCs w:val="24"/>
        </w:rPr>
        <w:t>D</w:t>
      </w:r>
      <w:r w:rsidR="00CD1B4E" w:rsidRPr="000357B9">
        <w:rPr>
          <w:rFonts w:cs="Times New Roman"/>
          <w:i/>
          <w:szCs w:val="24"/>
        </w:rPr>
        <w:t>iversify</w:t>
      </w:r>
      <w:r>
        <w:rPr>
          <w:rFonts w:cs="Times New Roman"/>
          <w:szCs w:val="24"/>
        </w:rPr>
        <w:t xml:space="preserve"> </w:t>
      </w:r>
      <w:r w:rsidR="008141A2">
        <w:rPr>
          <w:rFonts w:cs="Times New Roman"/>
          <w:szCs w:val="24"/>
        </w:rPr>
        <w:t xml:space="preserve">is a dummy which </w:t>
      </w:r>
      <w:r>
        <w:rPr>
          <w:rFonts w:cs="Times New Roman"/>
          <w:szCs w:val="24"/>
        </w:rPr>
        <w:t>takes the value of one if the target does not belong to the same</w:t>
      </w:r>
      <w:r w:rsidR="000357B9">
        <w:rPr>
          <w:rFonts w:cs="Times New Roman"/>
          <w:szCs w:val="24"/>
        </w:rPr>
        <w:t xml:space="preserve"> primary core</w:t>
      </w:r>
      <w:r>
        <w:rPr>
          <w:rFonts w:cs="Times New Roman"/>
          <w:szCs w:val="24"/>
        </w:rPr>
        <w:t xml:space="preserve"> industry as the acquirer and </w:t>
      </w:r>
      <w:r w:rsidR="008141A2">
        <w:rPr>
          <w:rFonts w:cs="Times New Roman"/>
          <w:szCs w:val="24"/>
        </w:rPr>
        <w:t>zero</w:t>
      </w:r>
      <w:r>
        <w:rPr>
          <w:rFonts w:cs="Times New Roman"/>
          <w:szCs w:val="24"/>
        </w:rPr>
        <w:t xml:space="preserve"> otherwise. </w:t>
      </w:r>
      <w:r w:rsidRPr="00B303EF">
        <w:rPr>
          <w:rFonts w:cs="Times New Roman"/>
          <w:szCs w:val="24"/>
        </w:rPr>
        <w:t>A firm’s core</w:t>
      </w:r>
      <w:r>
        <w:rPr>
          <w:rFonts w:cs="Times New Roman"/>
          <w:szCs w:val="24"/>
        </w:rPr>
        <w:t xml:space="preserve"> </w:t>
      </w:r>
      <w:r w:rsidRPr="00B303EF">
        <w:rPr>
          <w:rFonts w:cs="Times New Roman"/>
          <w:szCs w:val="24"/>
        </w:rPr>
        <w:t xml:space="preserve">business is commonly defined as the business segment that generates the most significant revenue for the firm </w:t>
      </w:r>
      <w:r>
        <w:rPr>
          <w:rFonts w:cs="Times New Roman"/>
          <w:szCs w:val="24"/>
        </w:rPr>
        <w:fldChar w:fldCharType="begin"/>
      </w:r>
      <w:r>
        <w:rPr>
          <w:rFonts w:cs="Times New Roman"/>
          <w:szCs w:val="24"/>
        </w:rPr>
        <w:instrText>ADDIN RW.CITE{{238 Rumelt,RichardP. 1974}}</w:instrText>
      </w:r>
      <w:r>
        <w:rPr>
          <w:rFonts w:cs="Times New Roman"/>
          <w:szCs w:val="24"/>
        </w:rPr>
        <w:fldChar w:fldCharType="separate"/>
      </w:r>
      <w:r w:rsidR="00815A5F" w:rsidRPr="00815A5F">
        <w:rPr>
          <w:rFonts w:cs="Times New Roman"/>
          <w:szCs w:val="24"/>
        </w:rPr>
        <w:t>(Rumelt, 1974)</w:t>
      </w:r>
      <w:r>
        <w:rPr>
          <w:rFonts w:cs="Times New Roman"/>
          <w:szCs w:val="24"/>
        </w:rPr>
        <w:fldChar w:fldCharType="end"/>
      </w:r>
      <w:r w:rsidRPr="00B303EF">
        <w:rPr>
          <w:rFonts w:cs="Times New Roman"/>
          <w:szCs w:val="24"/>
        </w:rPr>
        <w:t xml:space="preserve">. Following existing literature, we </w:t>
      </w:r>
      <w:r w:rsidRPr="00B303EF">
        <w:rPr>
          <w:rFonts w:cs="Times New Roman"/>
          <w:szCs w:val="24"/>
        </w:rPr>
        <w:lastRenderedPageBreak/>
        <w:t>define a</w:t>
      </w:r>
      <w:r>
        <w:rPr>
          <w:rFonts w:cs="Times New Roman"/>
          <w:szCs w:val="24"/>
        </w:rPr>
        <w:t xml:space="preserve"> </w:t>
      </w:r>
      <w:r w:rsidRPr="00B303EF">
        <w:rPr>
          <w:rFonts w:cs="Times New Roman"/>
          <w:szCs w:val="24"/>
        </w:rPr>
        <w:t xml:space="preserve">firm’s core business industry as the four-digit US Primary Standard Industry Classification (SIC) industry. </w:t>
      </w:r>
      <w:r w:rsidR="009B0E81" w:rsidRPr="009B0E81">
        <w:rPr>
          <w:rFonts w:cs="Times New Roman"/>
          <w:szCs w:val="24"/>
        </w:rPr>
        <w:t>Acquisitions are classified as diversified if the acquiring firm is</w:t>
      </w:r>
      <w:r w:rsidR="009B0E81">
        <w:rPr>
          <w:rFonts w:cs="Times New Roman"/>
          <w:szCs w:val="24"/>
        </w:rPr>
        <w:t xml:space="preserve"> </w:t>
      </w:r>
      <w:r w:rsidR="009B0E81" w:rsidRPr="009B0E81">
        <w:rPr>
          <w:rFonts w:cs="Times New Roman"/>
          <w:szCs w:val="24"/>
        </w:rPr>
        <w:t xml:space="preserve">not in the same business segment as the target identified by four-digit </w:t>
      </w:r>
      <w:r w:rsidR="000357B9">
        <w:rPr>
          <w:rFonts w:cs="Times New Roman"/>
          <w:szCs w:val="24"/>
        </w:rPr>
        <w:t xml:space="preserve">US </w:t>
      </w:r>
      <w:r w:rsidR="009B0E81" w:rsidRPr="009B0E81">
        <w:rPr>
          <w:rFonts w:cs="Times New Roman"/>
          <w:szCs w:val="24"/>
        </w:rPr>
        <w:t xml:space="preserve">SIC codes </w:t>
      </w:r>
      <w:r w:rsidR="00A708C8">
        <w:rPr>
          <w:rFonts w:cs="Times New Roman"/>
          <w:szCs w:val="24"/>
        </w:rPr>
        <w:fldChar w:fldCharType="begin"/>
      </w:r>
      <w:r w:rsidR="00927A6E">
        <w:rPr>
          <w:rFonts w:cs="Times New Roman"/>
          <w:szCs w:val="24"/>
        </w:rPr>
        <w:instrText>ADDIN RW.CITE{{1869 Denis,DavidJ. 2002; 113 Moeller,SaraB. 2005; 1870 Shleifer,Andrei 2003}}</w:instrText>
      </w:r>
      <w:r w:rsidR="00A708C8">
        <w:rPr>
          <w:rFonts w:cs="Times New Roman"/>
          <w:szCs w:val="24"/>
        </w:rPr>
        <w:fldChar w:fldCharType="separate"/>
      </w:r>
      <w:r w:rsidR="00D8471E" w:rsidRPr="00D8471E">
        <w:rPr>
          <w:rFonts w:cs="Times New Roman"/>
          <w:szCs w:val="24"/>
        </w:rPr>
        <w:t>(Denis, Denis, and Yost, 2002; Moeller and Schlingemann, 2005; Shleifer and Vishny, 2003)</w:t>
      </w:r>
      <w:r w:rsidR="00A708C8">
        <w:rPr>
          <w:rFonts w:cs="Times New Roman"/>
          <w:szCs w:val="24"/>
        </w:rPr>
        <w:fldChar w:fldCharType="end"/>
      </w:r>
      <w:r w:rsidR="00A708C8">
        <w:rPr>
          <w:rFonts w:cs="Times New Roman"/>
          <w:szCs w:val="24"/>
        </w:rPr>
        <w:t xml:space="preserve">. </w:t>
      </w:r>
      <w:r w:rsidR="00A708C8" w:rsidRPr="00A708C8">
        <w:rPr>
          <w:rFonts w:cs="Times New Roman"/>
          <w:szCs w:val="24"/>
        </w:rPr>
        <w:t>By</w:t>
      </w:r>
      <w:r w:rsidR="00DC0FAC">
        <w:rPr>
          <w:rFonts w:cs="Times New Roman"/>
          <w:szCs w:val="24"/>
        </w:rPr>
        <w:t xml:space="preserve"> </w:t>
      </w:r>
      <w:r w:rsidR="00A708C8" w:rsidRPr="00A708C8">
        <w:rPr>
          <w:rFonts w:cs="Times New Roman"/>
          <w:szCs w:val="24"/>
        </w:rPr>
        <w:t>checking for match of all four digits would imply testing for horizontal mergers</w:t>
      </w:r>
      <w:r w:rsidR="00A708C8">
        <w:rPr>
          <w:rFonts w:cs="Times New Roman"/>
          <w:szCs w:val="24"/>
        </w:rPr>
        <w:t xml:space="preserve"> </w:t>
      </w:r>
      <w:r w:rsidR="00A708C8" w:rsidRPr="00A708C8">
        <w:rPr>
          <w:rFonts w:cs="Times New Roman"/>
          <w:szCs w:val="24"/>
        </w:rPr>
        <w:t xml:space="preserve">between firms within the same primary economic activities </w:t>
      </w:r>
      <w:r w:rsidR="00A708C8">
        <w:rPr>
          <w:rFonts w:cs="Times New Roman"/>
          <w:szCs w:val="24"/>
        </w:rPr>
        <w:fldChar w:fldCharType="begin"/>
      </w:r>
      <w:r w:rsidR="00A708C8">
        <w:rPr>
          <w:rFonts w:cs="Times New Roman"/>
          <w:szCs w:val="24"/>
        </w:rPr>
        <w:instrText>ADDIN RW.CITE{{1088 Barai,Parama 2014}}</w:instrText>
      </w:r>
      <w:r w:rsidR="00A708C8">
        <w:rPr>
          <w:rFonts w:cs="Times New Roman"/>
          <w:szCs w:val="24"/>
        </w:rPr>
        <w:fldChar w:fldCharType="separate"/>
      </w:r>
      <w:r w:rsidR="00D8471E" w:rsidRPr="00D8471E">
        <w:rPr>
          <w:rFonts w:cs="Times New Roman"/>
          <w:szCs w:val="24"/>
        </w:rPr>
        <w:t>(Barai and Mohanty, 2014)</w:t>
      </w:r>
      <w:r w:rsidR="00A708C8">
        <w:rPr>
          <w:rFonts w:cs="Times New Roman"/>
          <w:szCs w:val="24"/>
        </w:rPr>
        <w:fldChar w:fldCharType="end"/>
      </w:r>
      <w:r w:rsidR="00A708C8">
        <w:rPr>
          <w:rFonts w:cs="Times New Roman"/>
          <w:szCs w:val="24"/>
        </w:rPr>
        <w:t xml:space="preserve"> </w:t>
      </w:r>
      <w:r w:rsidR="00A708C8" w:rsidRPr="00A708C8">
        <w:rPr>
          <w:rFonts w:cs="Times New Roman"/>
          <w:szCs w:val="24"/>
        </w:rPr>
        <w:t>or whether the deals are diversified deals. Thus, deals which are not matched at the 4-digit level are deemed as unrelated diversification.</w:t>
      </w:r>
    </w:p>
    <w:p w14:paraId="02414FE7" w14:textId="77777777" w:rsidR="00A708C8" w:rsidRDefault="00A708C8" w:rsidP="00A708C8">
      <w:pPr>
        <w:rPr>
          <w:rFonts w:cs="Times New Roman"/>
          <w:szCs w:val="24"/>
        </w:rPr>
      </w:pPr>
    </w:p>
    <w:p w14:paraId="1EA2FE2D" w14:textId="65452955" w:rsidR="00CD1B4E" w:rsidRPr="00533F47" w:rsidRDefault="00533F47" w:rsidP="00FA1D50">
      <w:pPr>
        <w:rPr>
          <w:rFonts w:cs="Times New Roman"/>
          <w:i/>
          <w:szCs w:val="24"/>
        </w:rPr>
      </w:pPr>
      <w:r w:rsidRPr="00533F47">
        <w:rPr>
          <w:rFonts w:cs="Times New Roman"/>
          <w:i/>
          <w:szCs w:val="24"/>
        </w:rPr>
        <w:t>I</w:t>
      </w:r>
      <w:r w:rsidR="006F091A" w:rsidRPr="00533F47">
        <w:rPr>
          <w:rFonts w:cs="Times New Roman"/>
          <w:i/>
          <w:szCs w:val="24"/>
        </w:rPr>
        <w:t>ndependent variables</w:t>
      </w:r>
    </w:p>
    <w:p w14:paraId="2169FFDD" w14:textId="1F414085" w:rsidR="00F45606" w:rsidRPr="00F45606" w:rsidRDefault="00EE24EA" w:rsidP="00F45606">
      <w:pPr>
        <w:rPr>
          <w:rFonts w:cs="Times New Roman"/>
          <w:szCs w:val="24"/>
        </w:rPr>
      </w:pPr>
      <w:r w:rsidRPr="00EE24EA">
        <w:rPr>
          <w:rFonts w:cs="Times New Roman"/>
          <w:szCs w:val="24"/>
        </w:rPr>
        <w:t xml:space="preserve">We created </w:t>
      </w:r>
      <w:r>
        <w:rPr>
          <w:rFonts w:cs="Times New Roman"/>
          <w:szCs w:val="24"/>
        </w:rPr>
        <w:t>two</w:t>
      </w:r>
      <w:r w:rsidRPr="00EE24EA">
        <w:rPr>
          <w:rFonts w:cs="Times New Roman"/>
          <w:szCs w:val="24"/>
        </w:rPr>
        <w:t xml:space="preserve"> mutually exclusive categories of ownership to avoid confounding our</w:t>
      </w:r>
      <w:r>
        <w:rPr>
          <w:rFonts w:cs="Times New Roman"/>
          <w:szCs w:val="24"/>
        </w:rPr>
        <w:t xml:space="preserve"> </w:t>
      </w:r>
      <w:r w:rsidRPr="00EE24EA">
        <w:rPr>
          <w:rFonts w:cs="Times New Roman"/>
          <w:szCs w:val="24"/>
        </w:rPr>
        <w:t xml:space="preserve">results between different kinds of ownership. We use a dummy variable </w:t>
      </w:r>
      <w:r w:rsidRPr="000357B9">
        <w:rPr>
          <w:rFonts w:cs="Times New Roman"/>
          <w:i/>
          <w:szCs w:val="24"/>
        </w:rPr>
        <w:t>Acquirer government</w:t>
      </w:r>
      <w:r w:rsidRPr="00EE24EA">
        <w:rPr>
          <w:rFonts w:cs="Times New Roman"/>
          <w:szCs w:val="24"/>
        </w:rPr>
        <w:t xml:space="preserve"> to indicate whether the acquirer is </w:t>
      </w:r>
      <w:r w:rsidR="000357B9">
        <w:rPr>
          <w:rFonts w:cs="Times New Roman"/>
          <w:szCs w:val="24"/>
        </w:rPr>
        <w:t xml:space="preserve">a </w:t>
      </w:r>
      <w:r w:rsidRPr="00EE24EA">
        <w:rPr>
          <w:rFonts w:cs="Times New Roman"/>
          <w:szCs w:val="24"/>
        </w:rPr>
        <w:t>government-owned enterprise or</w:t>
      </w:r>
      <w:r w:rsidR="00F45606">
        <w:rPr>
          <w:rFonts w:cs="Times New Roman"/>
          <w:szCs w:val="24"/>
        </w:rPr>
        <w:t xml:space="preserve"> </w:t>
      </w:r>
      <w:r w:rsidRPr="00EE24EA">
        <w:rPr>
          <w:rFonts w:cs="Times New Roman"/>
          <w:szCs w:val="24"/>
        </w:rPr>
        <w:t>government is the majority stakeholder in this firm. We obtained this information from</w:t>
      </w:r>
      <w:r w:rsidR="00F45606">
        <w:rPr>
          <w:rFonts w:cs="Times New Roman"/>
          <w:szCs w:val="24"/>
        </w:rPr>
        <w:t xml:space="preserve"> </w:t>
      </w:r>
      <w:r w:rsidRPr="00EE24EA">
        <w:rPr>
          <w:rFonts w:cs="Times New Roman"/>
          <w:szCs w:val="24"/>
        </w:rPr>
        <w:t xml:space="preserve">various sources like </w:t>
      </w:r>
      <w:proofErr w:type="spellStart"/>
      <w:r w:rsidR="00F45606">
        <w:rPr>
          <w:rFonts w:cs="Times New Roman"/>
          <w:szCs w:val="24"/>
        </w:rPr>
        <w:t>BvD’s</w:t>
      </w:r>
      <w:proofErr w:type="spellEnd"/>
      <w:r w:rsidR="00F45606">
        <w:rPr>
          <w:rFonts w:cs="Times New Roman"/>
          <w:szCs w:val="24"/>
        </w:rPr>
        <w:t xml:space="preserve"> Orbis database</w:t>
      </w:r>
      <w:r w:rsidRPr="00EE24EA">
        <w:rPr>
          <w:rFonts w:cs="Times New Roman"/>
          <w:szCs w:val="24"/>
        </w:rPr>
        <w:t>, company websites, annual filings and newspaper</w:t>
      </w:r>
      <w:r w:rsidR="00F45606">
        <w:rPr>
          <w:rFonts w:cs="Times New Roman"/>
          <w:szCs w:val="24"/>
        </w:rPr>
        <w:t xml:space="preserve"> </w:t>
      </w:r>
      <w:r w:rsidRPr="00EE24EA">
        <w:rPr>
          <w:rFonts w:cs="Times New Roman"/>
          <w:szCs w:val="24"/>
        </w:rPr>
        <w:t>articles. This variable takes value one if there is evidence of government ownership or</w:t>
      </w:r>
      <w:r w:rsidR="00F45606">
        <w:rPr>
          <w:rFonts w:cs="Times New Roman"/>
          <w:szCs w:val="24"/>
        </w:rPr>
        <w:t xml:space="preserve"> </w:t>
      </w:r>
      <w:r w:rsidRPr="00EE24EA">
        <w:rPr>
          <w:rFonts w:cs="Times New Roman"/>
          <w:szCs w:val="24"/>
        </w:rPr>
        <w:t xml:space="preserve">zero in other cases. The dummy variable </w:t>
      </w:r>
      <w:r w:rsidRPr="000357B9">
        <w:rPr>
          <w:rFonts w:cs="Times New Roman"/>
          <w:i/>
          <w:szCs w:val="24"/>
        </w:rPr>
        <w:t xml:space="preserve">Acquirer </w:t>
      </w:r>
      <w:r w:rsidR="00F45606" w:rsidRPr="000357B9">
        <w:rPr>
          <w:rFonts w:cs="Times New Roman"/>
          <w:i/>
          <w:szCs w:val="24"/>
        </w:rPr>
        <w:t xml:space="preserve">private </w:t>
      </w:r>
      <w:r w:rsidRPr="000357B9">
        <w:rPr>
          <w:rFonts w:cs="Times New Roman"/>
          <w:i/>
          <w:szCs w:val="24"/>
        </w:rPr>
        <w:t>business group</w:t>
      </w:r>
      <w:r w:rsidRPr="00EE24EA">
        <w:rPr>
          <w:rFonts w:cs="Times New Roman"/>
          <w:szCs w:val="24"/>
        </w:rPr>
        <w:t xml:space="preserve"> is used to indicate if</w:t>
      </w:r>
      <w:r w:rsidR="00F45606">
        <w:rPr>
          <w:rFonts w:cs="Times New Roman"/>
          <w:szCs w:val="24"/>
        </w:rPr>
        <w:t xml:space="preserve"> t</w:t>
      </w:r>
      <w:r w:rsidR="00F45606" w:rsidRPr="00F45606">
        <w:rPr>
          <w:rFonts w:cs="Times New Roman"/>
          <w:szCs w:val="24"/>
        </w:rPr>
        <w:t xml:space="preserve">he </w:t>
      </w:r>
      <w:r w:rsidR="00F45606">
        <w:rPr>
          <w:rFonts w:cs="Times New Roman"/>
          <w:szCs w:val="24"/>
        </w:rPr>
        <w:t xml:space="preserve">Brazilian acquiring </w:t>
      </w:r>
      <w:r w:rsidR="00F45606" w:rsidRPr="00F45606">
        <w:rPr>
          <w:rFonts w:cs="Times New Roman"/>
          <w:szCs w:val="24"/>
        </w:rPr>
        <w:t xml:space="preserve">company is part of a business group. </w:t>
      </w:r>
      <w:r w:rsidR="00AD7E90" w:rsidRPr="00F45606">
        <w:rPr>
          <w:rFonts w:cs="Times New Roman"/>
          <w:szCs w:val="24"/>
        </w:rPr>
        <w:t>This</w:t>
      </w:r>
      <w:r w:rsidR="00AD7E90">
        <w:rPr>
          <w:rFonts w:cs="Times New Roman"/>
          <w:szCs w:val="24"/>
        </w:rPr>
        <w:t xml:space="preserve"> </w:t>
      </w:r>
      <w:r w:rsidR="00AD7E90" w:rsidRPr="00F45606">
        <w:rPr>
          <w:rFonts w:cs="Times New Roman"/>
          <w:szCs w:val="24"/>
        </w:rPr>
        <w:t>variable takes the value one if true, zero otherwise.</w:t>
      </w:r>
      <w:r w:rsidR="00AD7E90">
        <w:rPr>
          <w:rFonts w:cs="Times New Roman"/>
          <w:szCs w:val="24"/>
        </w:rPr>
        <w:t xml:space="preserve"> </w:t>
      </w:r>
      <w:r w:rsidR="00F45606" w:rsidRPr="00F45606">
        <w:rPr>
          <w:rFonts w:cs="Times New Roman"/>
          <w:szCs w:val="24"/>
        </w:rPr>
        <w:t>We used firm-level information from</w:t>
      </w:r>
      <w:r w:rsidR="00F45606">
        <w:rPr>
          <w:rFonts w:cs="Times New Roman"/>
          <w:szCs w:val="24"/>
        </w:rPr>
        <w:t xml:space="preserve"> </w:t>
      </w:r>
      <w:r w:rsidR="00F45606" w:rsidRPr="00F45606">
        <w:rPr>
          <w:rFonts w:cs="Times New Roman"/>
          <w:szCs w:val="24"/>
        </w:rPr>
        <w:t xml:space="preserve">the </w:t>
      </w:r>
      <w:r w:rsidR="00F45606">
        <w:rPr>
          <w:rFonts w:cs="Times New Roman"/>
          <w:szCs w:val="24"/>
        </w:rPr>
        <w:t xml:space="preserve">Orbis </w:t>
      </w:r>
      <w:r w:rsidR="00F45606" w:rsidRPr="00F45606">
        <w:rPr>
          <w:rFonts w:cs="Times New Roman"/>
          <w:szCs w:val="24"/>
        </w:rPr>
        <w:t>database</w:t>
      </w:r>
      <w:r w:rsidR="00F45606">
        <w:rPr>
          <w:rFonts w:cs="Times New Roman"/>
          <w:szCs w:val="24"/>
        </w:rPr>
        <w:t xml:space="preserve"> and </w:t>
      </w:r>
      <w:proofErr w:type="spellStart"/>
      <w:r w:rsidR="00F45606" w:rsidRPr="00931764">
        <w:rPr>
          <w:rFonts w:cs="Times New Roman"/>
          <w:szCs w:val="24"/>
        </w:rPr>
        <w:t>Aldrighi</w:t>
      </w:r>
      <w:proofErr w:type="spellEnd"/>
      <w:r w:rsidR="00F45606" w:rsidRPr="00931764">
        <w:rPr>
          <w:rFonts w:cs="Times New Roman"/>
          <w:szCs w:val="24"/>
        </w:rPr>
        <w:t xml:space="preserve"> &amp; </w:t>
      </w:r>
      <w:proofErr w:type="spellStart"/>
      <w:r w:rsidR="00F45606" w:rsidRPr="00931764">
        <w:rPr>
          <w:rFonts w:cs="Times New Roman"/>
          <w:szCs w:val="24"/>
        </w:rPr>
        <w:t>Postali</w:t>
      </w:r>
      <w:proofErr w:type="spellEnd"/>
      <w:r w:rsidR="00F45606" w:rsidRPr="00931764">
        <w:rPr>
          <w:rFonts w:cs="Times New Roman"/>
          <w:szCs w:val="24"/>
        </w:rPr>
        <w:t xml:space="preserve"> (2010)</w:t>
      </w:r>
      <w:r w:rsidR="00F45606">
        <w:rPr>
          <w:rFonts w:cs="Times New Roman"/>
          <w:szCs w:val="24"/>
        </w:rPr>
        <w:t xml:space="preserve"> </w:t>
      </w:r>
      <w:r w:rsidR="00F45606" w:rsidRPr="00F45606">
        <w:rPr>
          <w:rFonts w:cs="Times New Roman"/>
          <w:szCs w:val="24"/>
        </w:rPr>
        <w:t>to classify our acquirers. This business group affiliated firm</w:t>
      </w:r>
      <w:r w:rsidR="00F45606">
        <w:rPr>
          <w:rFonts w:cs="Times New Roman"/>
          <w:szCs w:val="24"/>
        </w:rPr>
        <w:t xml:space="preserve"> </w:t>
      </w:r>
      <w:r w:rsidR="00F45606" w:rsidRPr="00F45606">
        <w:rPr>
          <w:rFonts w:cs="Times New Roman"/>
          <w:szCs w:val="24"/>
        </w:rPr>
        <w:t>can be either government-owned business group or private business group</w:t>
      </w:r>
      <w:r w:rsidR="00AD7E90">
        <w:rPr>
          <w:rFonts w:cs="Times New Roman"/>
          <w:szCs w:val="24"/>
        </w:rPr>
        <w:t>, t</w:t>
      </w:r>
      <w:r w:rsidR="00AD7E90" w:rsidRPr="00F45606">
        <w:rPr>
          <w:rFonts w:cs="Times New Roman"/>
          <w:szCs w:val="24"/>
        </w:rPr>
        <w:t>o avoid duplication of cases, we have removed BGs that belong to SOEs.</w:t>
      </w:r>
      <w:r w:rsidR="00AD7E90">
        <w:rPr>
          <w:rFonts w:cs="Times New Roman"/>
          <w:szCs w:val="24"/>
        </w:rPr>
        <w:t xml:space="preserve"> </w:t>
      </w:r>
      <w:proofErr w:type="spellStart"/>
      <w:r w:rsidR="00AD7E90">
        <w:rPr>
          <w:rFonts w:cs="Times New Roman"/>
          <w:szCs w:val="24"/>
        </w:rPr>
        <w:t>Aldrighi</w:t>
      </w:r>
      <w:proofErr w:type="spellEnd"/>
      <w:r w:rsidR="00AD7E90">
        <w:rPr>
          <w:rFonts w:cs="Times New Roman"/>
          <w:szCs w:val="24"/>
        </w:rPr>
        <w:t xml:space="preserve"> &amp; </w:t>
      </w:r>
      <w:proofErr w:type="spellStart"/>
      <w:r w:rsidR="00AD7E90">
        <w:rPr>
          <w:rFonts w:cs="Times New Roman"/>
          <w:szCs w:val="24"/>
        </w:rPr>
        <w:t>Postali</w:t>
      </w:r>
      <w:proofErr w:type="spellEnd"/>
      <w:r w:rsidR="00AD7E90">
        <w:rPr>
          <w:rFonts w:cs="Times New Roman"/>
          <w:szCs w:val="24"/>
        </w:rPr>
        <w:t xml:space="preserve"> (2010) use</w:t>
      </w:r>
      <w:r w:rsidR="00F45606" w:rsidRPr="00F45606">
        <w:rPr>
          <w:rFonts w:cs="Times New Roman"/>
          <w:szCs w:val="24"/>
        </w:rPr>
        <w:t xml:space="preserve"> consolidated BG data based on </w:t>
      </w:r>
      <w:proofErr w:type="spellStart"/>
      <w:r w:rsidR="00F45606" w:rsidRPr="00F45606">
        <w:rPr>
          <w:rFonts w:cs="Times New Roman"/>
          <w:szCs w:val="24"/>
        </w:rPr>
        <w:t>Valor</w:t>
      </w:r>
      <w:proofErr w:type="spellEnd"/>
      <w:r w:rsidR="00F45606" w:rsidRPr="00F45606">
        <w:rPr>
          <w:rFonts w:cs="Times New Roman"/>
          <w:szCs w:val="24"/>
        </w:rPr>
        <w:t xml:space="preserve"> Grandes </w:t>
      </w:r>
      <w:proofErr w:type="spellStart"/>
      <w:r w:rsidR="00F45606" w:rsidRPr="00F45606">
        <w:rPr>
          <w:rFonts w:cs="Times New Roman"/>
          <w:szCs w:val="24"/>
        </w:rPr>
        <w:t>Grupos</w:t>
      </w:r>
      <w:proofErr w:type="spellEnd"/>
      <w:r w:rsidR="00F45606" w:rsidRPr="00F45606">
        <w:rPr>
          <w:rFonts w:cs="Times New Roman"/>
          <w:szCs w:val="24"/>
        </w:rPr>
        <w:t xml:space="preserve"> magazine, published by </w:t>
      </w:r>
      <w:proofErr w:type="spellStart"/>
      <w:r w:rsidR="00F45606" w:rsidRPr="00F45606">
        <w:rPr>
          <w:rFonts w:cs="Times New Roman"/>
          <w:szCs w:val="24"/>
        </w:rPr>
        <w:t>Valor</w:t>
      </w:r>
      <w:proofErr w:type="spellEnd"/>
      <w:r w:rsidR="00F45606" w:rsidRPr="00F45606">
        <w:rPr>
          <w:rFonts w:cs="Times New Roman"/>
          <w:szCs w:val="24"/>
        </w:rPr>
        <w:t xml:space="preserve"> </w:t>
      </w:r>
      <w:proofErr w:type="spellStart"/>
      <w:r w:rsidR="00F45606" w:rsidRPr="00F45606">
        <w:rPr>
          <w:rFonts w:cs="Times New Roman"/>
          <w:szCs w:val="24"/>
        </w:rPr>
        <w:t>Económico</w:t>
      </w:r>
      <w:proofErr w:type="spellEnd"/>
      <w:r w:rsidR="00F45606" w:rsidRPr="00F45606">
        <w:rPr>
          <w:rFonts w:cs="Times New Roman"/>
          <w:szCs w:val="24"/>
        </w:rPr>
        <w:t xml:space="preserve"> Journal. This is widely used as the source of data for identifying business groups in Brazil. For </w:t>
      </w:r>
      <w:r w:rsidR="00F45606" w:rsidRPr="00063A79">
        <w:rPr>
          <w:rFonts w:cs="Times New Roman"/>
          <w:szCs w:val="24"/>
        </w:rPr>
        <w:t xml:space="preserve">example, Xavier et al. (2014) also used the </w:t>
      </w:r>
      <w:proofErr w:type="spellStart"/>
      <w:r w:rsidR="00F45606" w:rsidRPr="00063A79">
        <w:rPr>
          <w:rFonts w:cs="Times New Roman"/>
          <w:szCs w:val="24"/>
        </w:rPr>
        <w:t>Valor</w:t>
      </w:r>
      <w:proofErr w:type="spellEnd"/>
      <w:r w:rsidR="00F45606" w:rsidRPr="00063A79">
        <w:rPr>
          <w:rFonts w:cs="Times New Roman"/>
          <w:szCs w:val="24"/>
        </w:rPr>
        <w:t xml:space="preserve"> </w:t>
      </w:r>
      <w:proofErr w:type="spellStart"/>
      <w:r w:rsidR="00F45606" w:rsidRPr="00063A79">
        <w:rPr>
          <w:rFonts w:cs="Times New Roman"/>
          <w:szCs w:val="24"/>
        </w:rPr>
        <w:t>Económico</w:t>
      </w:r>
      <w:proofErr w:type="spellEnd"/>
      <w:r w:rsidR="00F45606" w:rsidRPr="00063A79">
        <w:rPr>
          <w:rFonts w:cs="Times New Roman"/>
          <w:szCs w:val="24"/>
        </w:rPr>
        <w:t xml:space="preserve"> as the source of identifying biggest business groups in Brazil. This is widely used to identify BGs in Brazil. </w:t>
      </w:r>
      <w:r w:rsidR="000357B9" w:rsidRPr="00063A79">
        <w:rPr>
          <w:rFonts w:cs="Times New Roman"/>
          <w:szCs w:val="24"/>
        </w:rPr>
        <w:t xml:space="preserve">To avoid duplication of cases, we have removed </w:t>
      </w:r>
      <w:r w:rsidR="00063A79" w:rsidRPr="00063A79">
        <w:rPr>
          <w:rFonts w:cs="Times New Roman"/>
          <w:szCs w:val="24"/>
        </w:rPr>
        <w:t>business group</w:t>
      </w:r>
      <w:r w:rsidR="000357B9" w:rsidRPr="00063A79">
        <w:rPr>
          <w:rFonts w:cs="Times New Roman"/>
          <w:szCs w:val="24"/>
        </w:rPr>
        <w:t>s that belong to SOEs.</w:t>
      </w:r>
    </w:p>
    <w:p w14:paraId="6EB1B48E" w14:textId="77777777" w:rsidR="00F45606" w:rsidRPr="00EE24EA" w:rsidRDefault="00F45606" w:rsidP="00EE24EA">
      <w:pPr>
        <w:rPr>
          <w:rFonts w:cs="Times New Roman"/>
          <w:szCs w:val="24"/>
        </w:rPr>
      </w:pPr>
    </w:p>
    <w:p w14:paraId="7CCA1969" w14:textId="77777777" w:rsidR="0070232E" w:rsidRPr="00A34A9B" w:rsidRDefault="0070232E" w:rsidP="00FA1D50">
      <w:pPr>
        <w:rPr>
          <w:rFonts w:cs="Times New Roman"/>
          <w:i/>
          <w:szCs w:val="24"/>
        </w:rPr>
      </w:pPr>
      <w:r w:rsidRPr="00A34A9B">
        <w:rPr>
          <w:rFonts w:cs="Times New Roman"/>
          <w:i/>
          <w:szCs w:val="24"/>
        </w:rPr>
        <w:t>Moderator</w:t>
      </w:r>
    </w:p>
    <w:p w14:paraId="703DCFC5" w14:textId="09E5FA87" w:rsidR="0070232E" w:rsidRDefault="00D60164" w:rsidP="00FA1D50">
      <w:pPr>
        <w:rPr>
          <w:rFonts w:cs="Times New Roman"/>
          <w:szCs w:val="24"/>
        </w:rPr>
      </w:pPr>
      <w:r w:rsidRPr="00D60164">
        <w:rPr>
          <w:rFonts w:cs="Times New Roman"/>
          <w:szCs w:val="24"/>
        </w:rPr>
        <w:t>Our</w:t>
      </w:r>
      <w:r>
        <w:rPr>
          <w:rFonts w:cs="Times New Roman"/>
          <w:szCs w:val="24"/>
        </w:rPr>
        <w:t xml:space="preserve"> moderating variable is</w:t>
      </w:r>
      <w:r w:rsidR="007C7976">
        <w:rPr>
          <w:rFonts w:cs="Times New Roman"/>
          <w:szCs w:val="24"/>
        </w:rPr>
        <w:t xml:space="preserve"> </w:t>
      </w:r>
      <w:r w:rsidRPr="00D60164">
        <w:rPr>
          <w:rFonts w:cs="Times New Roman"/>
          <w:szCs w:val="24"/>
        </w:rPr>
        <w:t xml:space="preserve">the </w:t>
      </w:r>
      <w:r w:rsidRPr="005D22BA">
        <w:rPr>
          <w:rFonts w:cs="Times New Roman"/>
          <w:i/>
          <w:szCs w:val="24"/>
        </w:rPr>
        <w:t>Institutional distance</w:t>
      </w:r>
      <w:r w:rsidRPr="00D60164">
        <w:rPr>
          <w:rFonts w:cs="Times New Roman"/>
          <w:szCs w:val="24"/>
        </w:rPr>
        <w:t xml:space="preserve"> between Brazil and host country. This index measures the difference of formal governance quality based on World Governance Indicators </w:t>
      </w:r>
      <w:r w:rsidR="007C7976">
        <w:rPr>
          <w:rFonts w:cs="Times New Roman"/>
          <w:szCs w:val="24"/>
        </w:rPr>
        <w:fldChar w:fldCharType="begin"/>
      </w:r>
      <w:r w:rsidR="00927A6E">
        <w:rPr>
          <w:rFonts w:cs="Times New Roman"/>
          <w:szCs w:val="24"/>
        </w:rPr>
        <w:instrText>ADDIN RW.CITE{{1871 Kaufmann,Daniel 2009}}</w:instrText>
      </w:r>
      <w:r w:rsidR="007C7976">
        <w:rPr>
          <w:rFonts w:cs="Times New Roman"/>
          <w:szCs w:val="24"/>
        </w:rPr>
        <w:fldChar w:fldCharType="separate"/>
      </w:r>
      <w:r w:rsidR="00D8471E" w:rsidRPr="00D8471E">
        <w:rPr>
          <w:rFonts w:cs="Times New Roman"/>
          <w:szCs w:val="24"/>
        </w:rPr>
        <w:t>(Kaufmann, Kraay, and Mastruzzi, 2009)</w:t>
      </w:r>
      <w:r w:rsidR="007C7976">
        <w:rPr>
          <w:rFonts w:cs="Times New Roman"/>
          <w:szCs w:val="24"/>
        </w:rPr>
        <w:fldChar w:fldCharType="end"/>
      </w:r>
      <w:r w:rsidRPr="00D60164">
        <w:rPr>
          <w:rFonts w:cs="Times New Roman"/>
          <w:szCs w:val="24"/>
        </w:rPr>
        <w:t xml:space="preserve">. The index consists six dimensions (voice and accountability, political stability, government effectives, regulatory quality, rules of law and control of corruption) and the value of each dimension ranges between -2.5 and +2.5. We follow </w:t>
      </w:r>
      <w:r w:rsidR="00A676D7">
        <w:rPr>
          <w:rFonts w:cs="Times New Roman"/>
          <w:szCs w:val="24"/>
        </w:rPr>
        <w:fldChar w:fldCharType="begin"/>
      </w:r>
      <w:r w:rsidR="00A676D7">
        <w:rPr>
          <w:rFonts w:cs="Times New Roman"/>
          <w:szCs w:val="24"/>
        </w:rPr>
        <w:instrText>ADDIN RW.CITE{{1872 Dikova,Desislava 2009}}</w:instrText>
      </w:r>
      <w:r w:rsidR="00A676D7">
        <w:rPr>
          <w:rFonts w:cs="Times New Roman"/>
          <w:szCs w:val="24"/>
        </w:rPr>
        <w:fldChar w:fldCharType="separate"/>
      </w:r>
      <w:r w:rsidR="00815A5F" w:rsidRPr="00815A5F">
        <w:rPr>
          <w:rFonts w:cs="Times New Roman"/>
          <w:szCs w:val="24"/>
        </w:rPr>
        <w:t xml:space="preserve">Dikova </w:t>
      </w:r>
      <w:r w:rsidR="00742A84">
        <w:rPr>
          <w:rFonts w:cs="Times New Roman"/>
          <w:szCs w:val="24"/>
        </w:rPr>
        <w:t>(</w:t>
      </w:r>
      <w:r w:rsidR="00815A5F" w:rsidRPr="00815A5F">
        <w:rPr>
          <w:rFonts w:cs="Times New Roman"/>
          <w:szCs w:val="24"/>
        </w:rPr>
        <w:t>2009)</w:t>
      </w:r>
      <w:r w:rsidR="00A676D7">
        <w:rPr>
          <w:rFonts w:cs="Times New Roman"/>
          <w:szCs w:val="24"/>
        </w:rPr>
        <w:fldChar w:fldCharType="end"/>
      </w:r>
      <w:r w:rsidR="00A676D7">
        <w:rPr>
          <w:rFonts w:cs="Times New Roman"/>
          <w:szCs w:val="24"/>
        </w:rPr>
        <w:t xml:space="preserve"> </w:t>
      </w:r>
      <w:r w:rsidRPr="00D60164">
        <w:rPr>
          <w:rFonts w:cs="Times New Roman"/>
          <w:szCs w:val="24"/>
        </w:rPr>
        <w:t>to calculate a composite in which a larger distance indicates greater difference between the home and host. It is important to note that for Brazil as a country with relative underdeveloped institutions, host countries with larger institutional distance are advanced countries such as US.</w:t>
      </w:r>
    </w:p>
    <w:p w14:paraId="7C92B0DD" w14:textId="561635B3" w:rsidR="0070232E" w:rsidRPr="00533F47" w:rsidRDefault="0070232E" w:rsidP="00FA1D50">
      <w:pPr>
        <w:rPr>
          <w:rFonts w:cs="Times New Roman"/>
          <w:i/>
          <w:szCs w:val="24"/>
        </w:rPr>
      </w:pPr>
      <w:r w:rsidRPr="00533F47">
        <w:rPr>
          <w:rFonts w:cs="Times New Roman"/>
          <w:i/>
          <w:szCs w:val="24"/>
        </w:rPr>
        <w:lastRenderedPageBreak/>
        <w:t>Control variables</w:t>
      </w:r>
    </w:p>
    <w:p w14:paraId="5C33A288" w14:textId="7A14813F" w:rsidR="005F423B" w:rsidRPr="00980B7B" w:rsidRDefault="00B41AC3" w:rsidP="005F423B">
      <w:pPr>
        <w:rPr>
          <w:rFonts w:cs="Times New Roman"/>
          <w:szCs w:val="24"/>
        </w:rPr>
      </w:pPr>
      <w:r w:rsidRPr="00B41AC3">
        <w:rPr>
          <w:rFonts w:cs="Times New Roman"/>
          <w:szCs w:val="24"/>
        </w:rPr>
        <w:t>We also include various controls for variation in the data arising from numerous</w:t>
      </w:r>
      <w:r>
        <w:rPr>
          <w:rFonts w:cs="Times New Roman"/>
          <w:b/>
          <w:szCs w:val="24"/>
        </w:rPr>
        <w:t xml:space="preserve"> </w:t>
      </w:r>
      <w:r w:rsidRPr="00B41AC3">
        <w:rPr>
          <w:rFonts w:cs="Times New Roman"/>
          <w:szCs w:val="24"/>
        </w:rPr>
        <w:t>sources: the deal-level, firm-level, sector-level and country-level differences.</w:t>
      </w:r>
      <w:r w:rsidR="005D22BA">
        <w:rPr>
          <w:rFonts w:cs="Times New Roman"/>
          <w:szCs w:val="24"/>
        </w:rPr>
        <w:t xml:space="preserve"> </w:t>
      </w:r>
      <w:r w:rsidR="00A7135C">
        <w:rPr>
          <w:rFonts w:cs="Times New Roman"/>
          <w:szCs w:val="24"/>
        </w:rPr>
        <w:t>We control deal characteristics such as a</w:t>
      </w:r>
      <w:r w:rsidR="00980B7B" w:rsidRPr="00980B7B">
        <w:rPr>
          <w:rFonts w:cs="Times New Roman"/>
          <w:szCs w:val="24"/>
        </w:rPr>
        <w:t>cquired stake</w:t>
      </w:r>
      <w:r w:rsidR="00A7135C">
        <w:rPr>
          <w:rFonts w:cs="Times New Roman"/>
          <w:szCs w:val="24"/>
        </w:rPr>
        <w:t xml:space="preserve">. </w:t>
      </w:r>
      <w:r w:rsidR="00A7135C" w:rsidRPr="00533F47">
        <w:rPr>
          <w:rFonts w:cs="Times New Roman"/>
          <w:i/>
          <w:szCs w:val="24"/>
        </w:rPr>
        <w:t>Acquired stake</w:t>
      </w:r>
      <w:r w:rsidR="00A7135C">
        <w:rPr>
          <w:rFonts w:cs="Times New Roman"/>
          <w:szCs w:val="24"/>
        </w:rPr>
        <w:t xml:space="preserve"> is measured by the percentage of target acquired. </w:t>
      </w:r>
      <w:r w:rsidR="00BD0C6B">
        <w:rPr>
          <w:rFonts w:cs="Times New Roman"/>
          <w:szCs w:val="24"/>
        </w:rPr>
        <w:t xml:space="preserve">It is expected that when acquirers diversify into unrelated industries, they might take a partial equity stake to reduce risks. We also control whether the acquirer and target </w:t>
      </w:r>
      <w:r w:rsidR="00EA50E9">
        <w:rPr>
          <w:rFonts w:cs="Times New Roman"/>
          <w:szCs w:val="24"/>
        </w:rPr>
        <w:t>are</w:t>
      </w:r>
      <w:r w:rsidR="00BD0C6B">
        <w:rPr>
          <w:rFonts w:cs="Times New Roman"/>
          <w:szCs w:val="24"/>
        </w:rPr>
        <w:t xml:space="preserve"> listed on the stock exchange</w:t>
      </w:r>
      <w:r w:rsidR="00533F47" w:rsidRPr="00533F47">
        <w:rPr>
          <w:rFonts w:cs="Times New Roman"/>
          <w:szCs w:val="24"/>
        </w:rPr>
        <w:t xml:space="preserve"> </w:t>
      </w:r>
      <w:r w:rsidR="00533F47">
        <w:rPr>
          <w:rFonts w:cs="Times New Roman"/>
          <w:szCs w:val="24"/>
        </w:rPr>
        <w:t>(</w:t>
      </w:r>
      <w:r w:rsidR="00533F47" w:rsidRPr="00533F47">
        <w:rPr>
          <w:rFonts w:cs="Times New Roman"/>
          <w:i/>
          <w:szCs w:val="24"/>
        </w:rPr>
        <w:t>Acquirer listed and Target listed</w:t>
      </w:r>
      <w:r w:rsidR="00533F47">
        <w:rPr>
          <w:rFonts w:cs="Times New Roman"/>
          <w:szCs w:val="24"/>
        </w:rPr>
        <w:t>)</w:t>
      </w:r>
      <w:r w:rsidR="00BD0C6B">
        <w:rPr>
          <w:rFonts w:cs="Times New Roman"/>
          <w:szCs w:val="24"/>
        </w:rPr>
        <w:t xml:space="preserve">. </w:t>
      </w:r>
      <w:r w:rsidR="00A7135C">
        <w:rPr>
          <w:rFonts w:cs="Times New Roman"/>
          <w:szCs w:val="24"/>
        </w:rPr>
        <w:t xml:space="preserve">Leading business groups in Brazil usually have their main firms listed on the stock exchange (typically Level 1 of </w:t>
      </w:r>
      <w:proofErr w:type="spellStart"/>
      <w:r w:rsidR="00A7135C">
        <w:rPr>
          <w:rFonts w:cs="Times New Roman"/>
          <w:szCs w:val="24"/>
        </w:rPr>
        <w:t>BM&amp;Bovespa</w:t>
      </w:r>
      <w:proofErr w:type="spellEnd"/>
      <w:r w:rsidR="00A7135C">
        <w:rPr>
          <w:rFonts w:cs="Times New Roman"/>
          <w:szCs w:val="24"/>
        </w:rPr>
        <w:t xml:space="preserve">). Having access to the </w:t>
      </w:r>
      <w:r w:rsidR="007661BE">
        <w:rPr>
          <w:rFonts w:cs="Times New Roman"/>
          <w:szCs w:val="24"/>
        </w:rPr>
        <w:t xml:space="preserve">capital </w:t>
      </w:r>
      <w:r w:rsidR="00A7135C">
        <w:rPr>
          <w:rFonts w:cs="Times New Roman"/>
          <w:szCs w:val="24"/>
        </w:rPr>
        <w:t>markets might influence firm</w:t>
      </w:r>
      <w:r w:rsidR="005D22BA">
        <w:rPr>
          <w:rFonts w:cs="Times New Roman"/>
          <w:szCs w:val="24"/>
        </w:rPr>
        <w:t>’</w:t>
      </w:r>
      <w:r w:rsidR="00A7135C">
        <w:rPr>
          <w:rFonts w:cs="Times New Roman"/>
          <w:szCs w:val="24"/>
        </w:rPr>
        <w:t xml:space="preserve">s availability of </w:t>
      </w:r>
      <w:r w:rsidR="007661BE">
        <w:rPr>
          <w:rFonts w:cs="Times New Roman"/>
          <w:szCs w:val="24"/>
        </w:rPr>
        <w:t xml:space="preserve">financial </w:t>
      </w:r>
      <w:r w:rsidR="00A7135C">
        <w:rPr>
          <w:rFonts w:cs="Times New Roman"/>
          <w:szCs w:val="24"/>
        </w:rPr>
        <w:t>resources</w:t>
      </w:r>
      <w:r w:rsidR="007661BE">
        <w:rPr>
          <w:rFonts w:cs="Times New Roman"/>
          <w:szCs w:val="24"/>
        </w:rPr>
        <w:t xml:space="preserve"> </w:t>
      </w:r>
      <w:r w:rsidR="007661BE">
        <w:rPr>
          <w:rFonts w:cs="Times New Roman"/>
          <w:szCs w:val="24"/>
        </w:rPr>
        <w:fldChar w:fldCharType="begin"/>
      </w:r>
      <w:r w:rsidR="007661BE">
        <w:rPr>
          <w:rFonts w:cs="Times New Roman"/>
          <w:szCs w:val="24"/>
        </w:rPr>
        <w:instrText>ADDIN RW.CITE{{1868 Rao-Nicholson,Rekha 2018}}</w:instrText>
      </w:r>
      <w:r w:rsidR="007661BE">
        <w:rPr>
          <w:rFonts w:cs="Times New Roman"/>
          <w:szCs w:val="24"/>
        </w:rPr>
        <w:fldChar w:fldCharType="separate"/>
      </w:r>
      <w:r w:rsidR="00D8471E" w:rsidRPr="00D8471E">
        <w:rPr>
          <w:rFonts w:cs="Times New Roman"/>
          <w:szCs w:val="24"/>
        </w:rPr>
        <w:t>(Rao-Nicholson and Cai, 2018)</w:t>
      </w:r>
      <w:r w:rsidR="007661BE">
        <w:rPr>
          <w:rFonts w:cs="Times New Roman"/>
          <w:szCs w:val="24"/>
        </w:rPr>
        <w:fldChar w:fldCharType="end"/>
      </w:r>
      <w:r w:rsidR="00533F47">
        <w:rPr>
          <w:rFonts w:cs="Times New Roman"/>
          <w:szCs w:val="24"/>
        </w:rPr>
        <w:t>. In addition, w</w:t>
      </w:r>
      <w:r w:rsidR="00BD0C6B">
        <w:rPr>
          <w:rFonts w:cs="Times New Roman"/>
          <w:szCs w:val="24"/>
        </w:rPr>
        <w:t>e control for other acquirer characteristics such as whether the a</w:t>
      </w:r>
      <w:r w:rsidR="00980B7B" w:rsidRPr="00980B7B">
        <w:rPr>
          <w:rFonts w:cs="Times New Roman"/>
          <w:szCs w:val="24"/>
        </w:rPr>
        <w:t xml:space="preserve">cquirer </w:t>
      </w:r>
      <w:r w:rsidR="00BD0C6B">
        <w:rPr>
          <w:rFonts w:cs="Times New Roman"/>
          <w:szCs w:val="24"/>
        </w:rPr>
        <w:t xml:space="preserve">belong to </w:t>
      </w:r>
      <w:r w:rsidR="00BD0C6B" w:rsidRPr="00BD0C6B">
        <w:rPr>
          <w:rFonts w:cs="Times New Roman"/>
          <w:szCs w:val="24"/>
        </w:rPr>
        <w:t xml:space="preserve">the </w:t>
      </w:r>
      <w:r w:rsidR="00BD0C6B" w:rsidRPr="005D22BA">
        <w:rPr>
          <w:rFonts w:cs="Times New Roman"/>
          <w:i/>
          <w:szCs w:val="24"/>
        </w:rPr>
        <w:t>high-tech industry</w:t>
      </w:r>
      <w:r w:rsidR="005D22BA">
        <w:rPr>
          <w:rFonts w:cs="Times New Roman"/>
          <w:i/>
          <w:szCs w:val="24"/>
        </w:rPr>
        <w:t>, acquirer age</w:t>
      </w:r>
      <w:r w:rsidR="00BD0C6B" w:rsidRPr="00BD0C6B">
        <w:rPr>
          <w:rFonts w:cs="Times New Roman"/>
          <w:szCs w:val="24"/>
        </w:rPr>
        <w:t xml:space="preserve"> and </w:t>
      </w:r>
      <w:r w:rsidR="00BD0C6B" w:rsidRPr="005D22BA">
        <w:rPr>
          <w:rFonts w:cs="Times New Roman"/>
          <w:i/>
          <w:szCs w:val="24"/>
        </w:rPr>
        <w:t>a</w:t>
      </w:r>
      <w:r w:rsidR="005F423B" w:rsidRPr="005D22BA">
        <w:rPr>
          <w:rFonts w:cs="Times New Roman"/>
          <w:i/>
          <w:szCs w:val="24"/>
        </w:rPr>
        <w:t>cquirer p</w:t>
      </w:r>
      <w:r w:rsidR="0048142A" w:rsidRPr="005D22BA">
        <w:rPr>
          <w:rFonts w:cs="Times New Roman"/>
          <w:i/>
          <w:szCs w:val="24"/>
        </w:rPr>
        <w:t xml:space="preserve">rior </w:t>
      </w:r>
      <w:r w:rsidR="00BD0C6B" w:rsidRPr="005D22BA">
        <w:rPr>
          <w:rFonts w:cs="Times New Roman"/>
          <w:i/>
          <w:szCs w:val="24"/>
        </w:rPr>
        <w:t xml:space="preserve">CB M&amp;A </w:t>
      </w:r>
      <w:r w:rsidR="0048142A" w:rsidRPr="005D22BA">
        <w:rPr>
          <w:rFonts w:cs="Times New Roman"/>
          <w:i/>
          <w:szCs w:val="24"/>
        </w:rPr>
        <w:t>experience</w:t>
      </w:r>
      <w:r w:rsidR="00BD0C6B" w:rsidRPr="00BD0C6B">
        <w:rPr>
          <w:rFonts w:cs="Times New Roman"/>
          <w:szCs w:val="24"/>
        </w:rPr>
        <w:t xml:space="preserve">. </w:t>
      </w:r>
      <w:r w:rsidR="00AD6E4C" w:rsidRPr="00AD6E4C">
        <w:rPr>
          <w:rFonts w:cs="Times New Roman"/>
          <w:szCs w:val="24"/>
        </w:rPr>
        <w:t>Acq</w:t>
      </w:r>
      <w:r w:rsidR="00AD6E4C">
        <w:rPr>
          <w:rFonts w:cs="Times New Roman"/>
          <w:szCs w:val="24"/>
        </w:rPr>
        <w:t xml:space="preserve">uirer experience of prior CB M&amp;A deals will also influence the likelihood of diversification as experience in deals will diminish the risk to enter a new industry. </w:t>
      </w:r>
      <w:r w:rsidR="005D22BA">
        <w:rPr>
          <w:rFonts w:cs="Times New Roman"/>
          <w:szCs w:val="24"/>
        </w:rPr>
        <w:t xml:space="preserve">We have also controlled for </w:t>
      </w:r>
      <w:r w:rsidR="005D22BA" w:rsidRPr="005D22BA">
        <w:rPr>
          <w:rFonts w:cs="Times New Roman"/>
          <w:i/>
          <w:szCs w:val="24"/>
        </w:rPr>
        <w:t>acquirer o</w:t>
      </w:r>
      <w:r w:rsidR="00584EC2" w:rsidRPr="00584EC2">
        <w:rPr>
          <w:rFonts w:cs="Times New Roman"/>
          <w:i/>
          <w:szCs w:val="24"/>
        </w:rPr>
        <w:t>wnership concentration.</w:t>
      </w:r>
      <w:r w:rsidR="00584EC2">
        <w:rPr>
          <w:rFonts w:cs="Times New Roman"/>
          <w:szCs w:val="24"/>
        </w:rPr>
        <w:t xml:space="preserve"> Ownership concentration is a response to weak corporate governance institutions and thus will influence internationalization. We control for ownership concentration by including three dummy variables (Highly dispersed, moderate and Concentrated) </w:t>
      </w:r>
      <w:r w:rsidR="00584EC2">
        <w:rPr>
          <w:rFonts w:cs="Times New Roman"/>
          <w:szCs w:val="24"/>
        </w:rPr>
        <w:fldChar w:fldCharType="begin"/>
      </w:r>
      <w:r w:rsidR="00927A6E">
        <w:rPr>
          <w:rFonts w:cs="Times New Roman"/>
          <w:szCs w:val="24"/>
        </w:rPr>
        <w:instrText>ADDIN RW.CITE{{126 Bhaumik,SumonKumar 2010}}</w:instrText>
      </w:r>
      <w:r w:rsidR="00584EC2">
        <w:rPr>
          <w:rFonts w:cs="Times New Roman"/>
          <w:szCs w:val="24"/>
        </w:rPr>
        <w:fldChar w:fldCharType="separate"/>
      </w:r>
      <w:r w:rsidR="00D8471E" w:rsidRPr="00D8471E">
        <w:rPr>
          <w:rFonts w:cs="Times New Roman"/>
          <w:szCs w:val="24"/>
        </w:rPr>
        <w:t>(Bhaumik, Driffield, and Pal, 2010)</w:t>
      </w:r>
      <w:r w:rsidR="00584EC2">
        <w:rPr>
          <w:rFonts w:cs="Times New Roman"/>
          <w:szCs w:val="24"/>
        </w:rPr>
        <w:fldChar w:fldCharType="end"/>
      </w:r>
      <w:r w:rsidR="00BD0C6B">
        <w:rPr>
          <w:rFonts w:cs="Times New Roman"/>
          <w:szCs w:val="24"/>
        </w:rPr>
        <w:t xml:space="preserve">. </w:t>
      </w:r>
      <w:r w:rsidR="00E76E8A" w:rsidRPr="00E76E8A">
        <w:rPr>
          <w:rFonts w:cs="Times New Roman"/>
          <w:szCs w:val="24"/>
        </w:rPr>
        <w:t xml:space="preserve">We use the </w:t>
      </w:r>
      <w:proofErr w:type="spellStart"/>
      <w:r w:rsidR="00E76E8A" w:rsidRPr="00E76E8A">
        <w:rPr>
          <w:rFonts w:cs="Times New Roman"/>
          <w:szCs w:val="24"/>
        </w:rPr>
        <w:t>BvD</w:t>
      </w:r>
      <w:proofErr w:type="spellEnd"/>
      <w:r w:rsidR="00E76E8A" w:rsidRPr="00E76E8A">
        <w:rPr>
          <w:rFonts w:cs="Times New Roman"/>
          <w:szCs w:val="24"/>
        </w:rPr>
        <w:t xml:space="preserve"> Independence indicator from Orbis and Zephyr for the measurement of ownership concentration. This indicator refers to each company's degree of independence regarding its shareholders (</w:t>
      </w:r>
      <w:proofErr w:type="spellStart"/>
      <w:r w:rsidR="00E76E8A" w:rsidRPr="00E76E8A">
        <w:rPr>
          <w:rFonts w:cs="Times New Roman"/>
          <w:szCs w:val="24"/>
        </w:rPr>
        <w:t>BvD</w:t>
      </w:r>
      <w:proofErr w:type="spellEnd"/>
      <w:r w:rsidR="00E76E8A" w:rsidRPr="00E76E8A">
        <w:rPr>
          <w:rFonts w:cs="Times New Roman"/>
          <w:szCs w:val="24"/>
        </w:rPr>
        <w:t xml:space="preserve"> website). Where A indicates that there is no shareholder with shareholdings more than 25%, B indicates that there is no shareholder with shareholdings more than 50% and at least one with shareholdings more than 25%, and C and D indicate a company that has at least one shareholder with shareholdings more than 50%. We operationalize firm ownership concentration variable by converting the </w:t>
      </w:r>
      <w:proofErr w:type="spellStart"/>
      <w:r w:rsidR="00E76E8A" w:rsidRPr="00E76E8A">
        <w:rPr>
          <w:rFonts w:cs="Times New Roman"/>
          <w:szCs w:val="24"/>
        </w:rPr>
        <w:t>BvD</w:t>
      </w:r>
      <w:proofErr w:type="spellEnd"/>
      <w:r w:rsidR="00E76E8A" w:rsidRPr="00E76E8A">
        <w:rPr>
          <w:rFonts w:cs="Times New Roman"/>
          <w:szCs w:val="24"/>
        </w:rPr>
        <w:t xml:space="preserve"> independence indicator into an ordered variable taking the value of 3 for highly concentrated (Largest owner &gt;50%, </w:t>
      </w:r>
      <w:proofErr w:type="spellStart"/>
      <w:r w:rsidR="00E76E8A" w:rsidRPr="00E76E8A">
        <w:rPr>
          <w:rFonts w:cs="Times New Roman"/>
          <w:szCs w:val="24"/>
        </w:rPr>
        <w:t>BvD</w:t>
      </w:r>
      <w:proofErr w:type="spellEnd"/>
      <w:r w:rsidR="00E76E8A" w:rsidRPr="00E76E8A">
        <w:rPr>
          <w:rFonts w:cs="Times New Roman"/>
          <w:szCs w:val="24"/>
        </w:rPr>
        <w:t xml:space="preserve"> “C” and “D”), 2 for moderately concentrated (Between 25% and 50%, </w:t>
      </w:r>
      <w:proofErr w:type="spellStart"/>
      <w:r w:rsidR="00E76E8A" w:rsidRPr="00E76E8A">
        <w:rPr>
          <w:rFonts w:cs="Times New Roman"/>
          <w:szCs w:val="24"/>
        </w:rPr>
        <w:t>BvD</w:t>
      </w:r>
      <w:proofErr w:type="spellEnd"/>
      <w:r w:rsidR="00E76E8A" w:rsidRPr="00E76E8A">
        <w:rPr>
          <w:rFonts w:cs="Times New Roman"/>
          <w:szCs w:val="24"/>
        </w:rPr>
        <w:t xml:space="preserve"> “B”) and, 1 for dispersed (&lt;25%, </w:t>
      </w:r>
      <w:proofErr w:type="spellStart"/>
      <w:r w:rsidR="00E76E8A" w:rsidRPr="00E76E8A">
        <w:rPr>
          <w:rFonts w:cs="Times New Roman"/>
          <w:szCs w:val="24"/>
        </w:rPr>
        <w:t>BvD</w:t>
      </w:r>
      <w:proofErr w:type="spellEnd"/>
      <w:r w:rsidR="00E76E8A" w:rsidRPr="00E76E8A">
        <w:rPr>
          <w:rFonts w:cs="Times New Roman"/>
          <w:szCs w:val="24"/>
        </w:rPr>
        <w:t xml:space="preserve"> “A”). </w:t>
      </w:r>
      <w:proofErr w:type="gramStart"/>
      <w:r w:rsidR="00E76E8A" w:rsidRPr="00E76E8A">
        <w:rPr>
          <w:rFonts w:cs="Times New Roman"/>
          <w:szCs w:val="24"/>
        </w:rPr>
        <w:t>Thus</w:t>
      </w:r>
      <w:proofErr w:type="gramEnd"/>
      <w:r w:rsidR="00E76E8A" w:rsidRPr="00E76E8A">
        <w:rPr>
          <w:rFonts w:cs="Times New Roman"/>
          <w:szCs w:val="24"/>
        </w:rPr>
        <w:t xml:space="preserve"> a highly concentrated company is one where a single shareholder has owned directly/indirectly no less than 50% of the voting capital. In companies with moderate concentration, the largest shareholder held between 25% and 50% of the share. The direct and total percentage of shares held by the largest shareholder (extent of single largest holding) denotes the extent of concentration in the acquirer. This is in line with other studies such as Bhaumik &amp; Selarka (2012) in measuring ownership concentration. They also use a 25 and 50 percent separately as cut-offs in their studies to indicate that the owners may exert some effective control at this level of ownership.</w:t>
      </w:r>
      <w:r w:rsidR="00A34A9B">
        <w:rPr>
          <w:rFonts w:cs="Times New Roman"/>
          <w:szCs w:val="24"/>
        </w:rPr>
        <w:t xml:space="preserve"> </w:t>
      </w:r>
      <w:proofErr w:type="spellStart"/>
      <w:r w:rsidR="00284661" w:rsidRPr="00BD0C6B">
        <w:rPr>
          <w:rFonts w:cs="Times New Roman"/>
          <w:i/>
          <w:szCs w:val="24"/>
        </w:rPr>
        <w:t>Logdistance</w:t>
      </w:r>
      <w:proofErr w:type="spellEnd"/>
      <w:r w:rsidR="00FF068E">
        <w:rPr>
          <w:rFonts w:cs="Times New Roman"/>
          <w:i/>
          <w:szCs w:val="24"/>
        </w:rPr>
        <w:t xml:space="preserve"> </w:t>
      </w:r>
      <w:r w:rsidR="00FF068E" w:rsidRPr="00FF068E">
        <w:rPr>
          <w:rFonts w:cs="Times New Roman"/>
          <w:szCs w:val="24"/>
        </w:rPr>
        <w:t>is</w:t>
      </w:r>
      <w:r w:rsidR="00FF068E">
        <w:rPr>
          <w:rFonts w:cs="Times New Roman"/>
          <w:i/>
          <w:szCs w:val="24"/>
        </w:rPr>
        <w:t xml:space="preserve"> </w:t>
      </w:r>
      <w:r w:rsidR="00FF068E">
        <w:rPr>
          <w:rFonts w:cs="Times New Roman"/>
          <w:szCs w:val="24"/>
        </w:rPr>
        <w:t>the logarithm of the geographical distance between Brazil and the host country</w:t>
      </w:r>
      <w:r w:rsidR="00284661">
        <w:rPr>
          <w:rFonts w:cs="Times New Roman"/>
          <w:szCs w:val="24"/>
        </w:rPr>
        <w:t xml:space="preserve">. </w:t>
      </w:r>
      <w:r w:rsidR="009738B2">
        <w:rPr>
          <w:rFonts w:cs="Times New Roman"/>
          <w:szCs w:val="24"/>
        </w:rPr>
        <w:t xml:space="preserve">EM MNEs would invest primarily in countries that are culturally and geographically closer to the home country </w:t>
      </w:r>
      <w:r w:rsidR="009738B2">
        <w:rPr>
          <w:rFonts w:cs="Times New Roman"/>
          <w:szCs w:val="24"/>
        </w:rPr>
        <w:fldChar w:fldCharType="begin"/>
      </w:r>
      <w:r w:rsidR="009738B2">
        <w:rPr>
          <w:rFonts w:cs="Times New Roman"/>
          <w:szCs w:val="24"/>
        </w:rPr>
        <w:instrText>ADDIN RW.CITE{{1889 Fleury,Afonso 2014}}</w:instrText>
      </w:r>
      <w:r w:rsidR="009738B2">
        <w:rPr>
          <w:rFonts w:cs="Times New Roman"/>
          <w:szCs w:val="24"/>
        </w:rPr>
        <w:fldChar w:fldCharType="separate"/>
      </w:r>
      <w:r w:rsidR="00D8471E" w:rsidRPr="00D8471E">
        <w:rPr>
          <w:rFonts w:cs="Times New Roman"/>
          <w:szCs w:val="24"/>
        </w:rPr>
        <w:t>(Fleury and Fleury, 2014b)</w:t>
      </w:r>
      <w:r w:rsidR="009738B2">
        <w:rPr>
          <w:rFonts w:cs="Times New Roman"/>
          <w:szCs w:val="24"/>
        </w:rPr>
        <w:fldChar w:fldCharType="end"/>
      </w:r>
      <w:r w:rsidR="009738B2">
        <w:rPr>
          <w:rFonts w:cs="Times New Roman"/>
          <w:szCs w:val="24"/>
        </w:rPr>
        <w:t xml:space="preserve">. </w:t>
      </w:r>
      <w:r w:rsidR="00284661">
        <w:rPr>
          <w:rFonts w:cs="Times New Roman"/>
          <w:szCs w:val="24"/>
        </w:rPr>
        <w:t>Although the geographic scope of Brazilian MNEs has expanded significantly, a large number of their operations abroad are still concentrated in Latin America</w:t>
      </w:r>
      <w:r w:rsidR="00FB5143">
        <w:rPr>
          <w:rFonts w:cs="Times New Roman"/>
          <w:szCs w:val="24"/>
        </w:rPr>
        <w:t xml:space="preserve"> </w:t>
      </w:r>
      <w:r w:rsidR="00FB5143">
        <w:rPr>
          <w:rFonts w:cs="Times New Roman"/>
          <w:szCs w:val="24"/>
        </w:rPr>
        <w:fldChar w:fldCharType="begin"/>
      </w:r>
      <w:r w:rsidR="00FB5143">
        <w:rPr>
          <w:rFonts w:cs="Times New Roman"/>
          <w:szCs w:val="24"/>
        </w:rPr>
        <w:instrText>ADDIN RW.CITE{{156 FDC­CPII 2007 ranking of Brazilian multinationalenterprise 2007}}</w:instrText>
      </w:r>
      <w:r w:rsidR="00FB5143">
        <w:rPr>
          <w:rFonts w:cs="Times New Roman"/>
          <w:szCs w:val="24"/>
        </w:rPr>
        <w:fldChar w:fldCharType="separate"/>
      </w:r>
      <w:r w:rsidR="00D8471E" w:rsidRPr="00D8471E">
        <w:rPr>
          <w:rFonts w:cs="Times New Roman"/>
          <w:szCs w:val="24"/>
        </w:rPr>
        <w:t>(FDC-­CPII (Fundação Dom Cabral and Columbia University. Vale Columbia Center on Sustainable International Investment), 2007)</w:t>
      </w:r>
      <w:r w:rsidR="00FB5143">
        <w:rPr>
          <w:rFonts w:cs="Times New Roman"/>
          <w:szCs w:val="24"/>
        </w:rPr>
        <w:fldChar w:fldCharType="end"/>
      </w:r>
      <w:r w:rsidR="00FB5143">
        <w:rPr>
          <w:rFonts w:cs="Times New Roman"/>
          <w:szCs w:val="24"/>
        </w:rPr>
        <w:t>.</w:t>
      </w:r>
      <w:r w:rsidR="00A34A9B">
        <w:rPr>
          <w:rFonts w:cs="Times New Roman"/>
          <w:szCs w:val="24"/>
        </w:rPr>
        <w:t xml:space="preserve"> </w:t>
      </w:r>
      <w:r w:rsidR="00C94362">
        <w:rPr>
          <w:rFonts w:cs="Times New Roman"/>
          <w:szCs w:val="24"/>
        </w:rPr>
        <w:t>In addition, t</w:t>
      </w:r>
      <w:r w:rsidR="00BD0C6B">
        <w:rPr>
          <w:rFonts w:cs="Times New Roman"/>
          <w:szCs w:val="24"/>
        </w:rPr>
        <w:t>o control for differences across acquiring firm sectors, we control for s</w:t>
      </w:r>
      <w:r w:rsidR="005F423B" w:rsidRPr="00980B7B">
        <w:rPr>
          <w:rFonts w:cs="Times New Roman"/>
          <w:szCs w:val="24"/>
        </w:rPr>
        <w:t>ector dummies</w:t>
      </w:r>
      <w:r w:rsidR="002A2D22">
        <w:rPr>
          <w:rFonts w:cs="Times New Roman"/>
          <w:szCs w:val="24"/>
        </w:rPr>
        <w:t xml:space="preserve"> and y</w:t>
      </w:r>
      <w:r w:rsidR="005F423B" w:rsidRPr="00980B7B">
        <w:rPr>
          <w:rFonts w:cs="Times New Roman"/>
          <w:szCs w:val="24"/>
        </w:rPr>
        <w:t>ear dummies</w:t>
      </w:r>
      <w:r w:rsidR="002A2D22">
        <w:rPr>
          <w:rFonts w:cs="Times New Roman"/>
          <w:szCs w:val="24"/>
        </w:rPr>
        <w:t xml:space="preserve"> are included.</w:t>
      </w:r>
    </w:p>
    <w:p w14:paraId="61F50CE2" w14:textId="77777777" w:rsidR="0070232E" w:rsidRDefault="0070232E" w:rsidP="00FA1D50">
      <w:pPr>
        <w:rPr>
          <w:rFonts w:cs="Times New Roman"/>
          <w:b/>
          <w:szCs w:val="24"/>
        </w:rPr>
      </w:pPr>
      <w:r>
        <w:rPr>
          <w:rFonts w:cs="Times New Roman"/>
          <w:b/>
          <w:szCs w:val="24"/>
        </w:rPr>
        <w:lastRenderedPageBreak/>
        <w:t xml:space="preserve">Model specification </w:t>
      </w:r>
    </w:p>
    <w:p w14:paraId="10FC2B9F" w14:textId="3133B332" w:rsidR="00FF0C94" w:rsidRDefault="005509A3" w:rsidP="00FF0C94">
      <w:pPr>
        <w:rPr>
          <w:rFonts w:cs="Times New Roman"/>
          <w:szCs w:val="24"/>
        </w:rPr>
      </w:pPr>
      <w:r>
        <w:rPr>
          <w:rFonts w:cs="Times New Roman"/>
          <w:szCs w:val="24"/>
        </w:rPr>
        <w:t>Similar to</w:t>
      </w:r>
      <w:r w:rsidR="007661BE">
        <w:rPr>
          <w:rFonts w:cs="Times New Roman"/>
          <w:szCs w:val="24"/>
        </w:rPr>
        <w:t xml:space="preserve"> </w:t>
      </w:r>
      <w:r w:rsidR="007661BE" w:rsidRPr="007661BE">
        <w:rPr>
          <w:rFonts w:cs="Times New Roman"/>
          <w:szCs w:val="24"/>
        </w:rPr>
        <w:t xml:space="preserve">Rao-Nicholson &amp; Cai </w:t>
      </w:r>
      <w:r w:rsidR="00FF068E">
        <w:rPr>
          <w:rFonts w:cs="Times New Roman"/>
          <w:szCs w:val="24"/>
        </w:rPr>
        <w:t>(</w:t>
      </w:r>
      <w:r w:rsidR="007661BE" w:rsidRPr="007661BE">
        <w:rPr>
          <w:rFonts w:cs="Times New Roman"/>
          <w:szCs w:val="24"/>
        </w:rPr>
        <w:t>2018</w:t>
      </w:r>
      <w:r w:rsidR="00FF068E">
        <w:rPr>
          <w:rFonts w:cs="Times New Roman"/>
          <w:szCs w:val="24"/>
        </w:rPr>
        <w:t>)</w:t>
      </w:r>
      <w:r>
        <w:rPr>
          <w:rFonts w:cs="Times New Roman"/>
          <w:szCs w:val="24"/>
        </w:rPr>
        <w:t xml:space="preserve">, </w:t>
      </w:r>
      <w:r w:rsidRPr="00FF0C94">
        <w:rPr>
          <w:rFonts w:cs="Times New Roman"/>
          <w:szCs w:val="24"/>
        </w:rPr>
        <w:t>since the dependent variable is a binomial variable</w:t>
      </w:r>
      <w:r>
        <w:rPr>
          <w:rFonts w:cs="Times New Roman"/>
          <w:szCs w:val="24"/>
        </w:rPr>
        <w:t xml:space="preserve"> </w:t>
      </w:r>
      <w:r w:rsidRPr="00FF0C94">
        <w:rPr>
          <w:rFonts w:cs="Times New Roman"/>
          <w:szCs w:val="24"/>
        </w:rPr>
        <w:t>(Diversification)</w:t>
      </w:r>
      <w:r w:rsidRPr="005509A3">
        <w:rPr>
          <w:rFonts w:cs="Times New Roman"/>
          <w:szCs w:val="24"/>
        </w:rPr>
        <w:t xml:space="preserve"> </w:t>
      </w:r>
      <w:r w:rsidRPr="00FF0C94">
        <w:rPr>
          <w:rFonts w:cs="Times New Roman"/>
          <w:szCs w:val="24"/>
        </w:rPr>
        <w:t>we</w:t>
      </w:r>
      <w:r>
        <w:rPr>
          <w:rFonts w:cs="Times New Roman"/>
          <w:szCs w:val="24"/>
        </w:rPr>
        <w:t xml:space="preserve"> </w:t>
      </w:r>
      <w:r w:rsidRPr="00FF0C94">
        <w:rPr>
          <w:rFonts w:cs="Times New Roman"/>
          <w:szCs w:val="24"/>
        </w:rPr>
        <w:t xml:space="preserve">use </w:t>
      </w:r>
      <w:proofErr w:type="spellStart"/>
      <w:r w:rsidRPr="00FF0C94">
        <w:rPr>
          <w:rFonts w:cs="Times New Roman"/>
          <w:szCs w:val="24"/>
        </w:rPr>
        <w:t>Probit</w:t>
      </w:r>
      <w:proofErr w:type="spellEnd"/>
      <w:r w:rsidRPr="00FF0C94">
        <w:rPr>
          <w:rFonts w:cs="Times New Roman"/>
          <w:szCs w:val="24"/>
        </w:rPr>
        <w:t xml:space="preserve"> regression analysis</w:t>
      </w:r>
      <w:r>
        <w:rPr>
          <w:rFonts w:cs="Times New Roman"/>
          <w:szCs w:val="24"/>
        </w:rPr>
        <w:t xml:space="preserve"> t</w:t>
      </w:r>
      <w:r w:rsidR="00FF0C94" w:rsidRPr="00FF0C94">
        <w:rPr>
          <w:rFonts w:cs="Times New Roman"/>
          <w:szCs w:val="24"/>
        </w:rPr>
        <w:t>o examine the relationships between the ownership identities and diversification. These regressions can be estimated by the maximum likelihood</w:t>
      </w:r>
      <w:r w:rsidR="00FF0C94">
        <w:rPr>
          <w:rFonts w:cs="Times New Roman"/>
          <w:szCs w:val="24"/>
        </w:rPr>
        <w:t xml:space="preserve"> </w:t>
      </w:r>
      <w:r w:rsidR="00FF0C94" w:rsidRPr="00FF0C94">
        <w:rPr>
          <w:rFonts w:cs="Times New Roman"/>
          <w:szCs w:val="24"/>
        </w:rPr>
        <w:t>method. The model can be summarized as:</w:t>
      </w:r>
    </w:p>
    <w:p w14:paraId="35222D5B" w14:textId="77777777" w:rsidR="00FF0C94" w:rsidRDefault="00F37FD2" w:rsidP="00FF0C94">
      <w:pP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n</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j</m:t>
              </m:r>
            </m:sub>
          </m:sSub>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k</m:t>
              </m:r>
            </m:sub>
          </m:sSub>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k</m:t>
              </m:r>
            </m:sub>
          </m:sSub>
          <m:r>
            <w:rPr>
              <w:rFonts w:ascii="Cambria Math" w:hAnsi="Cambria Math" w:cs="Times New Roman"/>
              <w:szCs w:val="24"/>
            </w:rPr>
            <m:t>+e</m:t>
          </m:r>
        </m:oMath>
      </m:oMathPara>
    </w:p>
    <w:p w14:paraId="7B32D78B" w14:textId="77777777" w:rsidR="0070232E" w:rsidRDefault="00FF0C94" w:rsidP="00FF0C94">
      <w:pPr>
        <w:rPr>
          <w:rFonts w:cs="Times New Roman"/>
          <w:szCs w:val="24"/>
        </w:rPr>
      </w:pPr>
      <w:r w:rsidRPr="00FF0C94">
        <w:rPr>
          <w:rFonts w:cs="Times New Roman"/>
          <w:szCs w:val="24"/>
        </w:rPr>
        <w:t xml:space="preserve">where: </w:t>
      </w:r>
      <w:proofErr w:type="spellStart"/>
      <w:r w:rsidRPr="00FF0C94">
        <w:rPr>
          <w:rFonts w:cs="Times New Roman"/>
          <w:szCs w:val="24"/>
        </w:rPr>
        <w:t>Y</w:t>
      </w:r>
      <w:r w:rsidRPr="00FF0C94">
        <w:rPr>
          <w:rFonts w:cs="Times New Roman"/>
          <w:szCs w:val="24"/>
          <w:vertAlign w:val="subscript"/>
        </w:rPr>
        <w:t>n</w:t>
      </w:r>
      <w:proofErr w:type="spellEnd"/>
      <w:r w:rsidRPr="00FF0C94">
        <w:rPr>
          <w:rFonts w:cs="Times New Roman"/>
          <w:szCs w:val="24"/>
        </w:rPr>
        <w:t xml:space="preserve"> is the dependent variable, </w:t>
      </w:r>
      <w:proofErr w:type="gramStart"/>
      <w:r w:rsidRPr="00FF0C94">
        <w:rPr>
          <w:rFonts w:cs="Times New Roman"/>
          <w:szCs w:val="24"/>
        </w:rPr>
        <w:t>X</w:t>
      </w:r>
      <w:r w:rsidRPr="00FF0C94">
        <w:rPr>
          <w:rFonts w:cs="Times New Roman"/>
          <w:szCs w:val="24"/>
          <w:vertAlign w:val="subscript"/>
        </w:rPr>
        <w:t>i</w:t>
      </w:r>
      <w:proofErr w:type="gramEnd"/>
      <w:r w:rsidRPr="00FF0C94">
        <w:rPr>
          <w:rFonts w:cs="Times New Roman"/>
          <w:szCs w:val="24"/>
        </w:rPr>
        <w:t xml:space="preserve"> stands for independent variables, </w:t>
      </w:r>
      <w:proofErr w:type="spellStart"/>
      <w:r w:rsidRPr="00FF0C94">
        <w:rPr>
          <w:rFonts w:cs="Times New Roman"/>
          <w:szCs w:val="24"/>
        </w:rPr>
        <w:t>I</w:t>
      </w:r>
      <w:r w:rsidRPr="00FF0C94">
        <w:rPr>
          <w:rFonts w:cs="Times New Roman"/>
          <w:szCs w:val="24"/>
          <w:vertAlign w:val="subscript"/>
        </w:rPr>
        <w:t>j</w:t>
      </w:r>
      <w:proofErr w:type="spellEnd"/>
      <w:r w:rsidRPr="00FF0C94">
        <w:rPr>
          <w:rFonts w:cs="Times New Roman"/>
          <w:szCs w:val="24"/>
        </w:rPr>
        <w:t xml:space="preserve"> are the</w:t>
      </w:r>
      <w:r>
        <w:rPr>
          <w:rFonts w:cs="Times New Roman"/>
          <w:szCs w:val="24"/>
        </w:rPr>
        <w:t xml:space="preserve"> </w:t>
      </w:r>
      <w:r w:rsidRPr="00FF0C94">
        <w:rPr>
          <w:rFonts w:cs="Times New Roman"/>
          <w:szCs w:val="24"/>
        </w:rPr>
        <w:t>moderating variables, and C</w:t>
      </w:r>
      <w:r w:rsidRPr="00FF0C94">
        <w:rPr>
          <w:rFonts w:cs="Times New Roman"/>
          <w:szCs w:val="24"/>
          <w:vertAlign w:val="subscript"/>
        </w:rPr>
        <w:t>k</w:t>
      </w:r>
      <w:r w:rsidRPr="00FF0C94">
        <w:rPr>
          <w:rFonts w:cs="Times New Roman"/>
          <w:szCs w:val="24"/>
        </w:rPr>
        <w:t xml:space="preserve"> denotes control variables. The coefficients in </w:t>
      </w:r>
      <w:proofErr w:type="spellStart"/>
      <w:r w:rsidRPr="00FF0C94">
        <w:rPr>
          <w:rFonts w:cs="Times New Roman"/>
          <w:szCs w:val="24"/>
        </w:rPr>
        <w:t>Probit</w:t>
      </w:r>
      <w:proofErr w:type="spellEnd"/>
      <w:r>
        <w:rPr>
          <w:rFonts w:cs="Times New Roman"/>
          <w:szCs w:val="24"/>
        </w:rPr>
        <w:t xml:space="preserve"> </w:t>
      </w:r>
      <w:r w:rsidRPr="00FF0C94">
        <w:rPr>
          <w:rFonts w:cs="Times New Roman"/>
          <w:szCs w:val="24"/>
        </w:rPr>
        <w:t>models cannot be interpreted directly, so we will use marginal effects and plot the</w:t>
      </w:r>
      <w:r>
        <w:rPr>
          <w:rFonts w:cs="Times New Roman"/>
          <w:szCs w:val="24"/>
        </w:rPr>
        <w:t xml:space="preserve"> </w:t>
      </w:r>
      <w:r w:rsidRPr="00FF0C94">
        <w:rPr>
          <w:rFonts w:cs="Times New Roman"/>
          <w:szCs w:val="24"/>
        </w:rPr>
        <w:t>interaction terms.</w:t>
      </w:r>
    </w:p>
    <w:p w14:paraId="2750660E" w14:textId="77777777" w:rsidR="00FF0C94" w:rsidRPr="00FF0C94" w:rsidRDefault="00FF0C94" w:rsidP="00FF0C94">
      <w:pPr>
        <w:rPr>
          <w:rFonts w:cs="Times New Roman"/>
          <w:szCs w:val="24"/>
        </w:rPr>
      </w:pPr>
    </w:p>
    <w:p w14:paraId="5267FD8D" w14:textId="37EA2A7C" w:rsidR="00A8360A" w:rsidRDefault="00A8360A" w:rsidP="00FA1D50">
      <w:pPr>
        <w:rPr>
          <w:rFonts w:cs="Times New Roman"/>
          <w:b/>
          <w:szCs w:val="24"/>
        </w:rPr>
      </w:pPr>
      <w:r>
        <w:rPr>
          <w:rFonts w:cs="Times New Roman"/>
          <w:b/>
          <w:szCs w:val="24"/>
        </w:rPr>
        <w:t>Descriptive statistics</w:t>
      </w:r>
    </w:p>
    <w:p w14:paraId="78CEB149" w14:textId="21E67E52" w:rsidR="00585BC8" w:rsidRDefault="00585BC8" w:rsidP="00585BC8">
      <w:pPr>
        <w:pBdr>
          <w:top w:val="single" w:sz="6" w:space="1" w:color="auto"/>
          <w:bottom w:val="single" w:sz="6" w:space="1" w:color="auto"/>
        </w:pBdr>
      </w:pPr>
      <w:r>
        <w:t>Insert Table 2 and Table 3 about here</w:t>
      </w:r>
    </w:p>
    <w:p w14:paraId="397B45F6" w14:textId="72ADC1D7" w:rsidR="00585BC8" w:rsidRDefault="00585BC8" w:rsidP="00585BC8">
      <w:r>
        <w:t xml:space="preserve">Table 2 and Table </w:t>
      </w:r>
      <w:r w:rsidR="004B02A8">
        <w:t xml:space="preserve">3 </w:t>
      </w:r>
      <w:r>
        <w:t>present some descriptive statistics of the sample</w:t>
      </w:r>
      <w:r w:rsidR="004B02A8">
        <w:t xml:space="preserve"> by looking at distribution of the sample. </w:t>
      </w:r>
      <w:r>
        <w:t xml:space="preserve">Table 2 presents a picture of host countries. It is clear that the top host countries include both Latin American countries (such as Argentina and Uruguay) as well as advanced countries. </w:t>
      </w:r>
      <w:r w:rsidR="004B02A8">
        <w:t xml:space="preserve">This is not surprising as these are the common host countries for OFDI from Brazil. </w:t>
      </w:r>
      <w:r>
        <w:t xml:space="preserve">Table 3 reveals a breakdown of sectors by acquiring Brazilian company. According to the table, almost half the deals belong to manufacturing sector. </w:t>
      </w:r>
    </w:p>
    <w:p w14:paraId="1A341AAC" w14:textId="77777777" w:rsidR="00D0501A" w:rsidRPr="0070232E" w:rsidRDefault="00D0501A" w:rsidP="00FA1D50">
      <w:pPr>
        <w:rPr>
          <w:rFonts w:cs="Times New Roman"/>
          <w:b/>
          <w:szCs w:val="24"/>
        </w:rPr>
      </w:pPr>
    </w:p>
    <w:p w14:paraId="5BEFE969" w14:textId="5D0B9C7E" w:rsidR="0070232E" w:rsidRPr="00BB664D" w:rsidRDefault="00CC4C31" w:rsidP="00BB664D">
      <w:pPr>
        <w:pStyle w:val="Heading2"/>
        <w:keepNext w:val="0"/>
        <w:keepLines w:val="0"/>
        <w:widowControl/>
        <w:spacing w:before="0" w:line="360" w:lineRule="auto"/>
        <w:ind w:left="360" w:hanging="360"/>
        <w:rPr>
          <w:rFonts w:ascii="Times New Roman" w:eastAsia="宋体" w:hAnsi="Times New Roman" w:cs="Times New Roman"/>
          <w:b/>
          <w:color w:val="auto"/>
          <w:sz w:val="24"/>
          <w:szCs w:val="24"/>
          <w:shd w:val="clear" w:color="auto" w:fill="FFFFFF"/>
          <w:lang w:val="en-US" w:eastAsia="en-US"/>
        </w:rPr>
      </w:pPr>
      <w:r w:rsidRPr="00BB664D">
        <w:rPr>
          <w:rFonts w:ascii="Times New Roman" w:eastAsia="宋体" w:hAnsi="Times New Roman" w:cs="Times New Roman"/>
          <w:b/>
          <w:color w:val="auto"/>
          <w:sz w:val="24"/>
          <w:szCs w:val="24"/>
          <w:shd w:val="clear" w:color="auto" w:fill="FFFFFF"/>
          <w:lang w:val="en-US" w:eastAsia="en-US"/>
        </w:rPr>
        <w:t>Finding</w:t>
      </w:r>
      <w:r w:rsidR="0070232E" w:rsidRPr="00BB664D">
        <w:rPr>
          <w:rFonts w:ascii="Times New Roman" w:eastAsia="宋体" w:hAnsi="Times New Roman" w:cs="Times New Roman"/>
          <w:b/>
          <w:color w:val="auto"/>
          <w:sz w:val="24"/>
          <w:szCs w:val="24"/>
          <w:shd w:val="clear" w:color="auto" w:fill="FFFFFF"/>
          <w:lang w:val="en-US" w:eastAsia="en-US"/>
        </w:rPr>
        <w:t>s</w:t>
      </w:r>
    </w:p>
    <w:p w14:paraId="36B71300" w14:textId="2AEF549E" w:rsidR="00DE1821" w:rsidRDefault="00DE1821" w:rsidP="00FA1D50">
      <w:pPr>
        <w:pBdr>
          <w:top w:val="single" w:sz="6" w:space="1" w:color="auto"/>
          <w:bottom w:val="single" w:sz="6" w:space="1" w:color="auto"/>
        </w:pBdr>
      </w:pPr>
      <w:r>
        <w:t xml:space="preserve">Insert Table </w:t>
      </w:r>
      <w:r w:rsidR="00585BC8">
        <w:t xml:space="preserve">4 and Table 5 </w:t>
      </w:r>
      <w:r>
        <w:t>about here</w:t>
      </w:r>
    </w:p>
    <w:p w14:paraId="0D3A2F5D" w14:textId="436BABB6" w:rsidR="0070232E" w:rsidRDefault="00EE1936" w:rsidP="00FA1D50">
      <w:r>
        <w:t xml:space="preserve">Table </w:t>
      </w:r>
      <w:r w:rsidR="00585BC8">
        <w:t xml:space="preserve">4 and Table 5 </w:t>
      </w:r>
      <w:r>
        <w:t>presents pairwise correlation across all the variables. To analyse potential issues of multicollinearity, we also calculated variance inflation factors (VIF). The mean VIF is 1.6, far below the standard cut-off point of 10 for indicating presence of multicollinea</w:t>
      </w:r>
      <w:r w:rsidR="00A606E5">
        <w:t>r</w:t>
      </w:r>
      <w:r>
        <w:t>i</w:t>
      </w:r>
      <w:r w:rsidR="00A606E5">
        <w:t>t</w:t>
      </w:r>
      <w:r>
        <w:t>y</w:t>
      </w:r>
      <w:r w:rsidR="00AB40FC">
        <w:t>. The highest VIF is 2.63 for acquirer ownership concentration</w:t>
      </w:r>
      <w:r w:rsidR="00AB40FC" w:rsidRPr="00742A84">
        <w:t>. This may be due to the fact that SOEs are by definition concentrated.</w:t>
      </w:r>
      <w:r w:rsidR="00AB40FC">
        <w:t xml:space="preserve"> </w:t>
      </w:r>
      <w:r>
        <w:t xml:space="preserve"> </w:t>
      </w:r>
    </w:p>
    <w:p w14:paraId="14A73A8A" w14:textId="6E7D764E" w:rsidR="00585BC8" w:rsidRDefault="00585BC8" w:rsidP="00FA1D50"/>
    <w:p w14:paraId="5E3074B0" w14:textId="4C26A288" w:rsidR="00585BC8" w:rsidRPr="00585BC8" w:rsidRDefault="00585BC8" w:rsidP="00FA1D50">
      <w:pPr>
        <w:rPr>
          <w:b/>
          <w:bCs/>
        </w:rPr>
      </w:pPr>
      <w:r w:rsidRPr="00585BC8">
        <w:rPr>
          <w:b/>
          <w:bCs/>
        </w:rPr>
        <w:t>Main regression results</w:t>
      </w:r>
    </w:p>
    <w:p w14:paraId="6A9B7C69" w14:textId="6984714E" w:rsidR="00585BC8" w:rsidRDefault="00585BC8" w:rsidP="00FA1D50">
      <w:pPr>
        <w:pBdr>
          <w:top w:val="single" w:sz="6" w:space="1" w:color="auto"/>
          <w:bottom w:val="single" w:sz="6" w:space="1" w:color="auto"/>
        </w:pBdr>
      </w:pPr>
      <w:r>
        <w:t>Insert Table 6 about here</w:t>
      </w:r>
    </w:p>
    <w:p w14:paraId="2C6796E7" w14:textId="50C0A4B9" w:rsidR="00404F04" w:rsidRDefault="008141A2" w:rsidP="00FA1D50">
      <w:pPr>
        <w:rPr>
          <w:rFonts w:cs="Times New Roman"/>
          <w:szCs w:val="24"/>
        </w:rPr>
      </w:pPr>
      <w:r>
        <w:rPr>
          <w:rFonts w:cs="Times New Roman"/>
          <w:szCs w:val="24"/>
        </w:rPr>
        <w:t xml:space="preserve">Table </w:t>
      </w:r>
      <w:r w:rsidR="00585BC8">
        <w:rPr>
          <w:rFonts w:cs="Times New Roman"/>
          <w:szCs w:val="24"/>
        </w:rPr>
        <w:t xml:space="preserve">6 </w:t>
      </w:r>
      <w:r>
        <w:rPr>
          <w:rFonts w:cs="Times New Roman"/>
          <w:szCs w:val="24"/>
        </w:rPr>
        <w:t xml:space="preserve">reports the results of our </w:t>
      </w:r>
      <w:proofErr w:type="spellStart"/>
      <w:r>
        <w:rPr>
          <w:rFonts w:cs="Times New Roman"/>
          <w:szCs w:val="24"/>
        </w:rPr>
        <w:t>probit</w:t>
      </w:r>
      <w:proofErr w:type="spellEnd"/>
      <w:r>
        <w:rPr>
          <w:rFonts w:cs="Times New Roman"/>
          <w:szCs w:val="24"/>
        </w:rPr>
        <w:t xml:space="preserve"> estimations. The results indicate that the probability of unrelated diversifying deals.</w:t>
      </w:r>
    </w:p>
    <w:p w14:paraId="1571FE44" w14:textId="2E8E83EB" w:rsidR="00404F04" w:rsidRDefault="00AB40FC" w:rsidP="00404F04">
      <w:pPr>
        <w:ind w:firstLine="284"/>
        <w:rPr>
          <w:rFonts w:cs="Times New Roman"/>
          <w:szCs w:val="24"/>
        </w:rPr>
      </w:pPr>
      <w:r>
        <w:rPr>
          <w:rFonts w:cs="Times New Roman"/>
          <w:szCs w:val="24"/>
        </w:rPr>
        <w:t xml:space="preserve">Model 1 is the baseline model with only control variables. For the control variables, we find that acquirers engage in diversification are more likely to have a concentrated owner and tend to make cash payments. This might due to the differences in decision-making for </w:t>
      </w:r>
      <w:r>
        <w:rPr>
          <w:rFonts w:cs="Times New Roman"/>
          <w:szCs w:val="24"/>
        </w:rPr>
        <w:lastRenderedPageBreak/>
        <w:t xml:space="preserve">concentrated versus dispersed firms. </w:t>
      </w:r>
    </w:p>
    <w:p w14:paraId="4633E919" w14:textId="0D67168D" w:rsidR="00404F04" w:rsidRDefault="00AB40FC" w:rsidP="00404F04">
      <w:pPr>
        <w:ind w:firstLine="284"/>
        <w:rPr>
          <w:rFonts w:cs="Times New Roman"/>
          <w:szCs w:val="24"/>
        </w:rPr>
      </w:pPr>
      <w:r>
        <w:rPr>
          <w:rFonts w:cs="Times New Roman"/>
          <w:szCs w:val="24"/>
        </w:rPr>
        <w:t>In Model 2 and Model 3 separately, we have included the direct effects of acquirer state ownership and private business group affiliation. We find that when the Brazilian acquirer is a SOE, it is less likely to diversify in CBAs</w:t>
      </w:r>
      <w:r w:rsidR="00404F04">
        <w:rPr>
          <w:rFonts w:cs="Times New Roman"/>
          <w:szCs w:val="24"/>
        </w:rPr>
        <w:t xml:space="preserve"> (β=-0.490</w:t>
      </w:r>
      <w:r w:rsidR="00D34600">
        <w:rPr>
          <w:rFonts w:cs="Times New Roman"/>
          <w:szCs w:val="24"/>
        </w:rPr>
        <w:t>,</w:t>
      </w:r>
      <w:r w:rsidR="00404F04">
        <w:rPr>
          <w:rFonts w:cs="Times New Roman"/>
          <w:szCs w:val="24"/>
        </w:rPr>
        <w:t xml:space="preserve"> p=0.1)</w:t>
      </w:r>
      <w:r>
        <w:rPr>
          <w:rFonts w:cs="Times New Roman"/>
          <w:szCs w:val="24"/>
        </w:rPr>
        <w:t xml:space="preserve">. </w:t>
      </w:r>
      <w:r w:rsidR="008141A2">
        <w:rPr>
          <w:rFonts w:cs="Times New Roman"/>
          <w:szCs w:val="24"/>
        </w:rPr>
        <w:t xml:space="preserve">The finding is consistent with the </w:t>
      </w:r>
      <w:r>
        <w:rPr>
          <w:rFonts w:cs="Times New Roman"/>
          <w:szCs w:val="24"/>
        </w:rPr>
        <w:t>H</w:t>
      </w:r>
      <w:r w:rsidR="008141A2">
        <w:rPr>
          <w:rFonts w:cs="Times New Roman"/>
          <w:szCs w:val="24"/>
        </w:rPr>
        <w:t xml:space="preserve">ypothesis </w:t>
      </w:r>
      <w:r>
        <w:rPr>
          <w:rFonts w:cs="Times New Roman"/>
          <w:szCs w:val="24"/>
        </w:rPr>
        <w:t xml:space="preserve">1 </w:t>
      </w:r>
      <w:r w:rsidR="008141A2">
        <w:rPr>
          <w:rFonts w:cs="Times New Roman"/>
          <w:szCs w:val="24"/>
        </w:rPr>
        <w:t xml:space="preserve">that </w:t>
      </w:r>
      <w:r>
        <w:rPr>
          <w:rFonts w:cs="Times New Roman"/>
          <w:szCs w:val="24"/>
        </w:rPr>
        <w:t>SOEs may serve a political motive, more risk averse and tend to stay in the same industry compared to other companies. Model 3 indicates that acquirers affiliated with private business groups tend to have more likelihood of diversification but the results are not statistically significant</w:t>
      </w:r>
      <w:r w:rsidR="00D34600">
        <w:rPr>
          <w:rFonts w:cs="Times New Roman"/>
          <w:szCs w:val="24"/>
        </w:rPr>
        <w:t>(β=0.00769)</w:t>
      </w:r>
      <w:r>
        <w:rPr>
          <w:rFonts w:cs="Times New Roman"/>
          <w:szCs w:val="24"/>
        </w:rPr>
        <w:t xml:space="preserve">. </w:t>
      </w:r>
    </w:p>
    <w:p w14:paraId="0AC86606" w14:textId="23329C77" w:rsidR="00D34600" w:rsidRDefault="00AB40FC" w:rsidP="00404F04">
      <w:pPr>
        <w:ind w:firstLine="284"/>
        <w:rPr>
          <w:rFonts w:cs="Times New Roman"/>
          <w:szCs w:val="24"/>
        </w:rPr>
      </w:pPr>
      <w:r>
        <w:rPr>
          <w:rFonts w:cs="Times New Roman"/>
          <w:szCs w:val="24"/>
        </w:rPr>
        <w:t>To further explore, we included the moderating variable of institutional distance in Model 4 and Model 5</w:t>
      </w:r>
      <w:r w:rsidR="00D34600">
        <w:rPr>
          <w:rFonts w:cs="Times New Roman"/>
          <w:szCs w:val="24"/>
        </w:rPr>
        <w:t xml:space="preserve"> separately</w:t>
      </w:r>
      <w:r>
        <w:rPr>
          <w:rFonts w:cs="Times New Roman"/>
          <w:szCs w:val="24"/>
        </w:rPr>
        <w:t xml:space="preserve">. </w:t>
      </w:r>
      <w:r w:rsidR="00404F04">
        <w:rPr>
          <w:rFonts w:cs="Times New Roman"/>
          <w:szCs w:val="24"/>
        </w:rPr>
        <w:t>In Model 4, we have included the interaction term between acquirer state ownership and institutional distance. The results suggest that institutional distance has a moderating effect on the role of state ownership and likelihood of diversification. In Model 5, similarly we look at the interaction term between BG affiliation and diversification. We find that again institutional distance has a moderating effect on this relationship. W</w:t>
      </w:r>
      <w:r w:rsidR="007313A2">
        <w:rPr>
          <w:rFonts w:cs="Times New Roman"/>
          <w:szCs w:val="24"/>
        </w:rPr>
        <w:t xml:space="preserve">e </w:t>
      </w:r>
      <w:r w:rsidR="00D34600">
        <w:rPr>
          <w:rFonts w:cs="Times New Roman"/>
          <w:szCs w:val="24"/>
        </w:rPr>
        <w:t xml:space="preserve">will also </w:t>
      </w:r>
      <w:r w:rsidR="007313A2">
        <w:rPr>
          <w:rFonts w:cs="Times New Roman"/>
          <w:szCs w:val="24"/>
        </w:rPr>
        <w:t>include the margins plot</w:t>
      </w:r>
      <w:r w:rsidR="00404F04" w:rsidRPr="00404F04">
        <w:rPr>
          <w:rFonts w:cs="Times New Roman"/>
          <w:szCs w:val="24"/>
        </w:rPr>
        <w:t xml:space="preserve"> </w:t>
      </w:r>
      <w:r w:rsidR="00404F04">
        <w:rPr>
          <w:rFonts w:cs="Times New Roman"/>
          <w:szCs w:val="24"/>
        </w:rPr>
        <w:t>to interpret the results of interaction terms</w:t>
      </w:r>
      <w:r w:rsidR="007313A2">
        <w:rPr>
          <w:rFonts w:cs="Times New Roman"/>
          <w:szCs w:val="24"/>
        </w:rPr>
        <w:t xml:space="preserve">. </w:t>
      </w:r>
      <w:r w:rsidR="00D34600">
        <w:rPr>
          <w:rFonts w:cs="Times New Roman"/>
          <w:szCs w:val="24"/>
        </w:rPr>
        <w:t xml:space="preserve">The results in Model 4 and Model 5 confirm our conjecture that institutional distance has a moderating effect on </w:t>
      </w:r>
      <w:r w:rsidR="00051FE8">
        <w:rPr>
          <w:rFonts w:cs="Times New Roman"/>
          <w:szCs w:val="24"/>
        </w:rPr>
        <w:t xml:space="preserve">acquirer SOE and acquirer BG affiliation, supporting Hypothesis 3 and Hypothesis 4. </w:t>
      </w:r>
      <w:r w:rsidR="00D34600">
        <w:rPr>
          <w:rFonts w:cs="Times New Roman"/>
          <w:szCs w:val="24"/>
        </w:rPr>
        <w:t xml:space="preserve">Model 6 is the full model with all the independent variables and interaction terms. Compared to the baseline model, the predicative power of Model 6 is better. The results in Model 6 indicate that </w:t>
      </w:r>
      <w:r w:rsidR="00051FE8">
        <w:rPr>
          <w:rFonts w:cs="Times New Roman"/>
          <w:szCs w:val="24"/>
        </w:rPr>
        <w:t xml:space="preserve">after including all interaction terms at the same time, the results still hold, thus again confirming the hypotheses above. </w:t>
      </w:r>
    </w:p>
    <w:p w14:paraId="32DAFED2" w14:textId="042766F4" w:rsidR="0044343A" w:rsidRDefault="0044343A" w:rsidP="00FA1D50">
      <w:pPr>
        <w:rPr>
          <w:rFonts w:cs="Times New Roman"/>
          <w:szCs w:val="24"/>
        </w:rPr>
      </w:pPr>
    </w:p>
    <w:p w14:paraId="416E4200" w14:textId="77777777" w:rsidR="0054581B" w:rsidRPr="00A34A9B" w:rsidRDefault="0054581B" w:rsidP="0054581B">
      <w:pPr>
        <w:rPr>
          <w:rFonts w:cs="Times New Roman"/>
          <w:b/>
          <w:szCs w:val="24"/>
        </w:rPr>
      </w:pPr>
      <w:r w:rsidRPr="00A34A9B">
        <w:rPr>
          <w:rFonts w:cs="Times New Roman"/>
          <w:b/>
          <w:szCs w:val="24"/>
        </w:rPr>
        <w:t>Interpretation of results</w:t>
      </w:r>
    </w:p>
    <w:p w14:paraId="166E91D6" w14:textId="77777777" w:rsidR="0044343A" w:rsidRPr="007D7723" w:rsidRDefault="0044343A" w:rsidP="00FA1D50">
      <w:pPr>
        <w:rPr>
          <w:rFonts w:cs="Times New Roman"/>
          <w:b/>
          <w:szCs w:val="24"/>
        </w:rPr>
      </w:pPr>
      <w:r w:rsidRPr="007D7723">
        <w:rPr>
          <w:rFonts w:cs="Times New Roman"/>
          <w:b/>
          <w:szCs w:val="24"/>
        </w:rPr>
        <w:t>Moderation terms of institutional distance</w:t>
      </w:r>
    </w:p>
    <w:p w14:paraId="2ADD8686" w14:textId="0413B191" w:rsidR="0044343A" w:rsidRDefault="00051FE8" w:rsidP="00FA1D50">
      <w:pPr>
        <w:rPr>
          <w:rFonts w:cs="Times New Roman"/>
          <w:szCs w:val="24"/>
        </w:rPr>
      </w:pPr>
      <w:r>
        <w:rPr>
          <w:rFonts w:cs="Times New Roman"/>
          <w:szCs w:val="24"/>
        </w:rPr>
        <w:t xml:space="preserve">To interpret the interaction terms, we have created the margins plot using STATA. According to Figure </w:t>
      </w:r>
      <w:r w:rsidR="00585BC8">
        <w:rPr>
          <w:rFonts w:cs="Times New Roman"/>
          <w:szCs w:val="24"/>
        </w:rPr>
        <w:t>2 and Figure 3</w:t>
      </w:r>
      <w:r>
        <w:rPr>
          <w:rFonts w:cs="Times New Roman"/>
          <w:szCs w:val="24"/>
        </w:rPr>
        <w:t xml:space="preserve">, the role of institutional distance has a moderating effect on both state ownership and private </w:t>
      </w:r>
      <w:r w:rsidR="00742A84">
        <w:rPr>
          <w:rFonts w:cs="Times New Roman"/>
          <w:szCs w:val="24"/>
        </w:rPr>
        <w:t>business group</w:t>
      </w:r>
      <w:r>
        <w:rPr>
          <w:rFonts w:cs="Times New Roman"/>
          <w:szCs w:val="24"/>
        </w:rPr>
        <w:t xml:space="preserve"> affiliation. I</w:t>
      </w:r>
      <w:r w:rsidR="0044343A">
        <w:rPr>
          <w:rFonts w:cs="Times New Roman"/>
          <w:szCs w:val="24"/>
        </w:rPr>
        <w:t>n general, institutional distance has a positive effect on the likelihood of diversifying into unrelated deals</w:t>
      </w:r>
      <w:r>
        <w:rPr>
          <w:rFonts w:cs="Times New Roman"/>
          <w:szCs w:val="24"/>
        </w:rPr>
        <w:t>. In other words, f</w:t>
      </w:r>
      <w:r w:rsidR="0044343A">
        <w:rPr>
          <w:rFonts w:cs="Times New Roman"/>
          <w:szCs w:val="24"/>
        </w:rPr>
        <w:t>or Brazilian acquirers, when entering other Latin American countries with similar institutional distance, they tend to stay in the same industry. On the other hand, when they acquire targets in advanced countries with large institutional distance, they tend to diversify into the value chain.</w:t>
      </w:r>
    </w:p>
    <w:p w14:paraId="37FFF74F" w14:textId="77777777" w:rsidR="00752C1C" w:rsidRDefault="00752C1C" w:rsidP="00752C1C">
      <w:pPr>
        <w:pBdr>
          <w:top w:val="single" w:sz="6" w:space="1" w:color="auto"/>
          <w:bottom w:val="single" w:sz="6" w:space="1" w:color="auto"/>
        </w:pBdr>
        <w:rPr>
          <w:rFonts w:cs="Times New Roman"/>
          <w:szCs w:val="24"/>
        </w:rPr>
      </w:pPr>
      <w:r>
        <w:rPr>
          <w:rFonts w:cs="Times New Roman"/>
          <w:szCs w:val="24"/>
        </w:rPr>
        <w:t>Insert Figure 2 and Figure 3 about here</w:t>
      </w:r>
    </w:p>
    <w:p w14:paraId="59079910" w14:textId="0C086F89" w:rsidR="005E62C1" w:rsidRDefault="007D7723" w:rsidP="005E62C1">
      <w:pPr>
        <w:rPr>
          <w:rFonts w:cs="Times New Roman"/>
          <w:szCs w:val="24"/>
        </w:rPr>
      </w:pPr>
      <w:bookmarkStart w:id="9" w:name="_Hlk12869329"/>
      <w:r>
        <w:rPr>
          <w:rFonts w:cs="Times New Roman"/>
          <w:szCs w:val="24"/>
        </w:rPr>
        <w:t>According to Figure</w:t>
      </w:r>
      <w:r w:rsidR="00752C1C">
        <w:rPr>
          <w:rFonts w:cs="Times New Roman"/>
          <w:szCs w:val="24"/>
        </w:rPr>
        <w:t xml:space="preserve"> 2</w:t>
      </w:r>
      <w:r>
        <w:rPr>
          <w:rFonts w:cs="Times New Roman"/>
          <w:szCs w:val="24"/>
        </w:rPr>
        <w:t>, t</w:t>
      </w:r>
      <w:r w:rsidR="0054581B">
        <w:rPr>
          <w:rFonts w:cs="Times New Roman"/>
          <w:szCs w:val="24"/>
        </w:rPr>
        <w:t>he likelihood to diversify in countries with large or small institutional distance differs significantly for SOEs and other firms. For both SOE and non SOEs, institutional distance has a positive effect on the likelihood of diversifying into unrelated deals</w:t>
      </w:r>
      <w:r w:rsidR="00285E34">
        <w:rPr>
          <w:rFonts w:cs="Times New Roman"/>
          <w:szCs w:val="24"/>
        </w:rPr>
        <w:t xml:space="preserve"> (although the impact is different)</w:t>
      </w:r>
      <w:r w:rsidR="0054581B">
        <w:rPr>
          <w:rFonts w:cs="Times New Roman"/>
          <w:szCs w:val="24"/>
        </w:rPr>
        <w:t xml:space="preserve">. However, for state owned Brazilian acquirers, when entering other Latin American countries with similar institutional </w:t>
      </w:r>
      <w:r w:rsidR="0054581B">
        <w:rPr>
          <w:rFonts w:cs="Times New Roman"/>
          <w:szCs w:val="24"/>
        </w:rPr>
        <w:lastRenderedPageBreak/>
        <w:t>environment (low inst</w:t>
      </w:r>
      <w:r w:rsidR="004B02A8">
        <w:rPr>
          <w:rFonts w:cs="Times New Roman"/>
          <w:szCs w:val="24"/>
        </w:rPr>
        <w:t>itutional</w:t>
      </w:r>
      <w:r w:rsidR="0054581B">
        <w:rPr>
          <w:rFonts w:cs="Times New Roman"/>
          <w:szCs w:val="24"/>
        </w:rPr>
        <w:t xml:space="preserve"> distance), they tend to stay in the same industry (i.e. less likely to diversify), probably to capture the market in neighbouring countries. On the other hand, when they acquire targets in advanced countries with large institutional distance, they tend to diversify into the value chain. The effects are less prominent for non-state-owned firms. </w:t>
      </w:r>
      <w:r w:rsidR="00051FE8">
        <w:rPr>
          <w:rFonts w:cs="Times New Roman"/>
          <w:szCs w:val="24"/>
        </w:rPr>
        <w:t>This find</w:t>
      </w:r>
      <w:r w:rsidR="005E62C1">
        <w:rPr>
          <w:rFonts w:cs="Times New Roman"/>
          <w:szCs w:val="24"/>
        </w:rPr>
        <w:t>ing</w:t>
      </w:r>
      <w:r w:rsidR="00051FE8">
        <w:rPr>
          <w:rFonts w:cs="Times New Roman"/>
          <w:szCs w:val="24"/>
        </w:rPr>
        <w:t xml:space="preserve"> is similar to anecdotal evidence that Brazilian companies may prefer to acquire in advanced countries as a strategic move </w:t>
      </w:r>
      <w:r w:rsidR="004B02A8">
        <w:rPr>
          <w:rFonts w:cs="Times New Roman"/>
          <w:szCs w:val="24"/>
        </w:rPr>
        <w:fldChar w:fldCharType="begin"/>
      </w:r>
      <w:r w:rsidR="00927A6E">
        <w:rPr>
          <w:rFonts w:cs="Times New Roman"/>
          <w:szCs w:val="24"/>
        </w:rPr>
        <w:instrText>ADDIN RW.CITE{{885 daSilva,JorgeFerreira 2009}}</w:instrText>
      </w:r>
      <w:r w:rsidR="004B02A8">
        <w:rPr>
          <w:rFonts w:cs="Times New Roman"/>
          <w:szCs w:val="24"/>
        </w:rPr>
        <w:fldChar w:fldCharType="separate"/>
      </w:r>
      <w:r w:rsidR="00D8471E" w:rsidRPr="00D8471E">
        <w:rPr>
          <w:rFonts w:cs="Times New Roman"/>
          <w:szCs w:val="24"/>
        </w:rPr>
        <w:t>(da Silva, da Rocha, and Carneiro, 2009)</w:t>
      </w:r>
      <w:r w:rsidR="004B02A8">
        <w:rPr>
          <w:rFonts w:cs="Times New Roman"/>
          <w:szCs w:val="24"/>
        </w:rPr>
        <w:fldChar w:fldCharType="end"/>
      </w:r>
      <w:r w:rsidR="004B02A8">
        <w:rPr>
          <w:rFonts w:cs="Times New Roman"/>
          <w:szCs w:val="24"/>
        </w:rPr>
        <w:t>.</w:t>
      </w:r>
      <w:bookmarkEnd w:id="9"/>
      <w:r w:rsidR="005E62C1">
        <w:rPr>
          <w:rFonts w:cs="Times New Roman"/>
          <w:szCs w:val="24"/>
        </w:rPr>
        <w:t xml:space="preserve"> </w:t>
      </w:r>
    </w:p>
    <w:p w14:paraId="497952BC" w14:textId="2B3DBF8D" w:rsidR="00B733F2" w:rsidRDefault="00752C1C" w:rsidP="005C5365">
      <w:pPr>
        <w:ind w:firstLine="284"/>
        <w:rPr>
          <w:rFonts w:cs="Times New Roman"/>
          <w:szCs w:val="24"/>
        </w:rPr>
      </w:pPr>
      <w:r w:rsidRPr="00742A84">
        <w:rPr>
          <w:rFonts w:cs="Times New Roman"/>
          <w:szCs w:val="24"/>
        </w:rPr>
        <w:t xml:space="preserve">According to Figure 3, </w:t>
      </w:r>
      <w:r w:rsidR="00742A84">
        <w:rPr>
          <w:rFonts w:cs="Times New Roman"/>
          <w:szCs w:val="24"/>
        </w:rPr>
        <w:t xml:space="preserve">business </w:t>
      </w:r>
      <w:r w:rsidR="00742A84">
        <w:t>group</w:t>
      </w:r>
      <w:r w:rsidR="004B02A8" w:rsidRPr="00742A84">
        <w:t>-</w:t>
      </w:r>
      <w:r w:rsidR="0054581B" w:rsidRPr="00742A84">
        <w:t>affiliated and non</w:t>
      </w:r>
      <w:r w:rsidR="00585BC8" w:rsidRPr="00742A84">
        <w:t>-</w:t>
      </w:r>
      <w:r w:rsidR="0054581B" w:rsidRPr="00742A84">
        <w:t xml:space="preserve">affiliated firms behave differently according to differences in institutional environment. For private firms affiliated with </w:t>
      </w:r>
      <w:r w:rsidR="00742A84">
        <w:t>business group</w:t>
      </w:r>
      <w:r w:rsidR="0054581B" w:rsidRPr="00742A84">
        <w:t xml:space="preserve">s, acquiring Brazilian acquirers are more likely to diversify in countries with </w:t>
      </w:r>
      <w:r w:rsidR="00051FE8" w:rsidRPr="00742A84">
        <w:t xml:space="preserve">very </w:t>
      </w:r>
      <w:r w:rsidR="0054581B" w:rsidRPr="00742A84">
        <w:t>low inst</w:t>
      </w:r>
      <w:r w:rsidR="00051FE8" w:rsidRPr="00742A84">
        <w:t>itutional</w:t>
      </w:r>
      <w:r w:rsidR="0054581B" w:rsidRPr="00742A84">
        <w:t xml:space="preserve"> distance. When they go to countries with </w:t>
      </w:r>
      <w:r w:rsidR="00051FE8" w:rsidRPr="00742A84">
        <w:t xml:space="preserve">median or </w:t>
      </w:r>
      <w:r w:rsidR="0054581B" w:rsidRPr="00742A84">
        <w:t>large inst</w:t>
      </w:r>
      <w:r w:rsidR="00051FE8" w:rsidRPr="00742A84">
        <w:t>itutional</w:t>
      </w:r>
      <w:r w:rsidR="0054581B" w:rsidRPr="00742A84">
        <w:t xml:space="preserve"> distance (such as advanced countries), they are less likely to diversify. </w:t>
      </w:r>
      <w:r w:rsidR="00051FE8" w:rsidRPr="00742A84">
        <w:t xml:space="preserve">This may be due to the fact that private </w:t>
      </w:r>
      <w:r w:rsidR="00742A84">
        <w:t>group</w:t>
      </w:r>
      <w:r w:rsidR="00051FE8" w:rsidRPr="00742A84">
        <w:t xml:space="preserve">s are usually controlled by families using pyramidal structures and thus more risk averse in face of large institutional distance. </w:t>
      </w:r>
      <w:r w:rsidR="0054581B" w:rsidRPr="00742A84">
        <w:t>On the other hand, for private non-</w:t>
      </w:r>
      <w:r w:rsidR="00742A84">
        <w:t>group</w:t>
      </w:r>
      <w:r w:rsidR="0054581B" w:rsidRPr="00742A84">
        <w:t>-affiliated firms, acquirers tend to stay in the same industry to reduce risk in the advanced markets</w:t>
      </w:r>
      <w:r w:rsidR="007A094A" w:rsidRPr="00742A84">
        <w:t xml:space="preserve">. </w:t>
      </w:r>
      <w:r w:rsidR="00742A84">
        <w:rPr>
          <w:rFonts w:cs="Times New Roman"/>
          <w:szCs w:val="24"/>
        </w:rPr>
        <w:t>Group</w:t>
      </w:r>
      <w:r w:rsidR="00B733F2" w:rsidRPr="00742A84">
        <w:rPr>
          <w:rFonts w:cs="Times New Roman"/>
          <w:szCs w:val="24"/>
        </w:rPr>
        <w:t xml:space="preserve"> affiliated acquirers are less likely to diversify in countries with </w:t>
      </w:r>
      <w:r w:rsidR="00C90EA8" w:rsidRPr="00742A84">
        <w:rPr>
          <w:rFonts w:cs="Times New Roman"/>
          <w:szCs w:val="24"/>
        </w:rPr>
        <w:t>low</w:t>
      </w:r>
      <w:r w:rsidR="00B733F2" w:rsidRPr="00742A84">
        <w:rPr>
          <w:rFonts w:cs="Times New Roman"/>
          <w:szCs w:val="24"/>
        </w:rPr>
        <w:t xml:space="preserve"> institutional distance. On the contrary, non-group firms are more likely to diversify in countries with large institutional distance.</w:t>
      </w:r>
      <w:r w:rsidR="00C90EA8" w:rsidRPr="00742A84">
        <w:rPr>
          <w:rFonts w:cs="Times New Roman"/>
          <w:szCs w:val="24"/>
        </w:rPr>
        <w:t xml:space="preserve"> This could due to agency costs and empire building motives of managers </w:t>
      </w:r>
      <w:r w:rsidR="00001763" w:rsidRPr="00742A84">
        <w:rPr>
          <w:rFonts w:cs="Times New Roman"/>
          <w:szCs w:val="24"/>
        </w:rPr>
        <w:fldChar w:fldCharType="begin"/>
      </w:r>
      <w:r w:rsidR="00001763" w:rsidRPr="00742A84">
        <w:rPr>
          <w:rFonts w:cs="Times New Roman"/>
          <w:szCs w:val="24"/>
        </w:rPr>
        <w:instrText>ADDIN RW.CITE{{309 Cuervo-Cazurra,Alvaro 2006}}</w:instrText>
      </w:r>
      <w:r w:rsidR="00001763" w:rsidRPr="00742A84">
        <w:rPr>
          <w:rFonts w:cs="Times New Roman"/>
          <w:szCs w:val="24"/>
        </w:rPr>
        <w:fldChar w:fldCharType="separate"/>
      </w:r>
      <w:r w:rsidR="00815A5F" w:rsidRPr="00742A84">
        <w:rPr>
          <w:rFonts w:cs="Times New Roman"/>
          <w:szCs w:val="24"/>
        </w:rPr>
        <w:t>(Cuervo-Cazurra, 2006)</w:t>
      </w:r>
      <w:r w:rsidR="00001763" w:rsidRPr="00742A84">
        <w:rPr>
          <w:rFonts w:cs="Times New Roman"/>
          <w:szCs w:val="24"/>
        </w:rPr>
        <w:fldChar w:fldCharType="end"/>
      </w:r>
      <w:r w:rsidR="00742A84" w:rsidRPr="00742A84">
        <w:rPr>
          <w:rFonts w:cs="Times New Roman"/>
          <w:szCs w:val="24"/>
        </w:rPr>
        <w:t>.</w:t>
      </w:r>
    </w:p>
    <w:p w14:paraId="5A15140D" w14:textId="77777777" w:rsidR="00B733F2" w:rsidRPr="00023904" w:rsidRDefault="00B733F2" w:rsidP="00FA1D50">
      <w:pPr>
        <w:rPr>
          <w:rFonts w:cs="Times New Roman"/>
          <w:szCs w:val="24"/>
        </w:rPr>
      </w:pPr>
    </w:p>
    <w:p w14:paraId="75AF11C2" w14:textId="77777777" w:rsidR="0070232E" w:rsidRPr="00A34A9B" w:rsidRDefault="0070232E" w:rsidP="00FA1D50">
      <w:pPr>
        <w:pStyle w:val="Heading2"/>
        <w:rPr>
          <w:rFonts w:ascii="Times New Roman" w:hAnsi="Times New Roman" w:cs="Times New Roman"/>
          <w:b/>
          <w:color w:val="auto"/>
          <w:sz w:val="24"/>
        </w:rPr>
      </w:pPr>
      <w:r w:rsidRPr="00A34A9B">
        <w:rPr>
          <w:rFonts w:ascii="Times New Roman" w:hAnsi="Times New Roman" w:cs="Times New Roman"/>
          <w:b/>
          <w:color w:val="auto"/>
          <w:sz w:val="24"/>
        </w:rPr>
        <w:t>Robustness checks</w:t>
      </w:r>
    </w:p>
    <w:p w14:paraId="307437DA" w14:textId="595C42DC" w:rsidR="002224F2" w:rsidRPr="002224F2" w:rsidRDefault="002224F2" w:rsidP="00FA1D50">
      <w:pPr>
        <w:rPr>
          <w:b/>
        </w:rPr>
      </w:pPr>
      <w:r w:rsidRPr="002224F2">
        <w:rPr>
          <w:b/>
        </w:rPr>
        <w:t>New dependent variable</w:t>
      </w:r>
    </w:p>
    <w:p w14:paraId="55D5C2A2" w14:textId="5C0F34BF" w:rsidR="00752C1C" w:rsidRDefault="00AD6E4C" w:rsidP="002224F2">
      <w:r>
        <w:t>To determine the level of relatedness or diversification, we rely on the standard industry classification system and the extent to which industries belong to the same broad industrial sectors. We follow</w:t>
      </w:r>
      <w:r w:rsidR="002224F2">
        <w:t xml:space="preserve"> similar studies such as </w:t>
      </w:r>
      <w:proofErr w:type="spellStart"/>
      <w:r w:rsidRPr="00AD6E4C">
        <w:t>Barai</w:t>
      </w:r>
      <w:proofErr w:type="spellEnd"/>
      <w:r w:rsidRPr="00AD6E4C">
        <w:t xml:space="preserve"> &amp; Mohanty </w:t>
      </w:r>
      <w:r w:rsidR="005E62C1">
        <w:t>(</w:t>
      </w:r>
      <w:r w:rsidRPr="00AD6E4C">
        <w:t>2014</w:t>
      </w:r>
      <w:r w:rsidR="005E62C1">
        <w:t>)</w:t>
      </w:r>
      <w:r w:rsidRPr="00AD6E4C">
        <w:t xml:space="preserve"> </w:t>
      </w:r>
      <w:r w:rsidR="002224F2">
        <w:t xml:space="preserve">and </w:t>
      </w:r>
      <w:r w:rsidR="002224F2">
        <w:fldChar w:fldCharType="begin"/>
      </w:r>
      <w:r w:rsidR="002224F2">
        <w:instrText>ADDIN RW.CITE{{1884 Haleblian,Jerayr 1999}}</w:instrText>
      </w:r>
      <w:r w:rsidR="002224F2">
        <w:fldChar w:fldCharType="separate"/>
      </w:r>
      <w:r w:rsidR="00D8471E" w:rsidRPr="00D8471E">
        <w:rPr>
          <w:rFonts w:cs="Times New Roman"/>
        </w:rPr>
        <w:t xml:space="preserve">Haleblian and Finkelstein </w:t>
      </w:r>
      <w:r w:rsidR="005E62C1">
        <w:rPr>
          <w:rFonts w:cs="Times New Roman"/>
        </w:rPr>
        <w:t>(</w:t>
      </w:r>
      <w:r w:rsidR="00D8471E" w:rsidRPr="00D8471E">
        <w:rPr>
          <w:rFonts w:cs="Times New Roman"/>
        </w:rPr>
        <w:t>1999)</w:t>
      </w:r>
      <w:r w:rsidR="002224F2">
        <w:fldChar w:fldCharType="end"/>
      </w:r>
      <w:r w:rsidR="002224F2">
        <w:t>, we measure the level of diversification between the acquiring and target firms</w:t>
      </w:r>
      <w:r>
        <w:t xml:space="preserve"> using US </w:t>
      </w:r>
      <w:r>
        <w:rPr>
          <w:rFonts w:hint="eastAsia"/>
        </w:rPr>
        <w:t>SIC</w:t>
      </w:r>
      <w:r>
        <w:t xml:space="preserve"> match</w:t>
      </w:r>
      <w:r w:rsidR="002224F2">
        <w:t xml:space="preserve">. </w:t>
      </w:r>
    </w:p>
    <w:p w14:paraId="1E1060EA" w14:textId="1C6ABFD6" w:rsidR="00752C1C" w:rsidRDefault="00752C1C" w:rsidP="002224F2">
      <w:pPr>
        <w:pBdr>
          <w:top w:val="single" w:sz="6" w:space="1" w:color="auto"/>
          <w:bottom w:val="single" w:sz="6" w:space="1" w:color="auto"/>
        </w:pBdr>
      </w:pPr>
      <w:r>
        <w:t>Insert Table 8 and Table 9 about here</w:t>
      </w:r>
    </w:p>
    <w:p w14:paraId="1306C153" w14:textId="77777777" w:rsidR="00752C1C" w:rsidRDefault="00752C1C" w:rsidP="002224F2"/>
    <w:p w14:paraId="42E4D5ED" w14:textId="18156195" w:rsidR="00752C1C" w:rsidRDefault="002224F2" w:rsidP="0054581B">
      <w:r w:rsidRPr="005E62C1">
        <w:t>Table 8 provides the details for generating the continuous variable for the level of diversification</w:t>
      </w:r>
      <w:r w:rsidR="005E62C1" w:rsidRPr="005E62C1">
        <w:t xml:space="preserve"> (Diversify4)</w:t>
      </w:r>
      <w:r w:rsidRPr="005E62C1">
        <w:t xml:space="preserve">. </w:t>
      </w:r>
      <w:r w:rsidR="005E62C1" w:rsidRPr="005E62C1">
        <w:t>We identify diversification at 1-digit, 2-digit, 3-digit</w:t>
      </w:r>
      <w:r w:rsidR="00CA3CE0" w:rsidRPr="005E62C1">
        <w:t xml:space="preserve"> </w:t>
      </w:r>
      <w:r w:rsidR="005E62C1" w:rsidRPr="005E62C1">
        <w:t xml:space="preserve">and 4- digit levels. </w:t>
      </w:r>
      <w:r w:rsidRPr="005E62C1">
        <w:t xml:space="preserve">Table 9 provides </w:t>
      </w:r>
      <w:r w:rsidR="005E62C1" w:rsidRPr="005E62C1">
        <w:t>the r</w:t>
      </w:r>
      <w:r w:rsidR="0054581B" w:rsidRPr="005E62C1">
        <w:t>esults of robustness check</w:t>
      </w:r>
      <w:r w:rsidR="005E62C1" w:rsidRPr="005E62C1">
        <w:t xml:space="preserve">s for which the new </w:t>
      </w:r>
      <w:r w:rsidR="0054581B" w:rsidRPr="005E62C1">
        <w:t>dependent variable</w:t>
      </w:r>
      <w:r w:rsidR="005E62C1" w:rsidRPr="005E62C1">
        <w:t>(</w:t>
      </w:r>
      <w:r w:rsidR="0054581B" w:rsidRPr="005E62C1">
        <w:t xml:space="preserve"> diversify4</w:t>
      </w:r>
      <w:r w:rsidR="005E62C1" w:rsidRPr="005E62C1">
        <w:t xml:space="preserve">) is the level of diversification. </w:t>
      </w:r>
      <w:r w:rsidR="005E62C1">
        <w:t xml:space="preserve"> According to Table 9, t</w:t>
      </w:r>
      <w:r w:rsidR="00752C1C">
        <w:t>he results are in line with our main regression results.</w:t>
      </w:r>
    </w:p>
    <w:p w14:paraId="074D4881" w14:textId="77777777" w:rsidR="005E62C1" w:rsidRDefault="005E62C1" w:rsidP="0054581B"/>
    <w:p w14:paraId="44850DF2" w14:textId="217F6524" w:rsidR="00C77DED" w:rsidRPr="00BB664D" w:rsidRDefault="00C77DED" w:rsidP="00B27038">
      <w:pPr>
        <w:pStyle w:val="Heading2"/>
        <w:keepNext w:val="0"/>
        <w:keepLines w:val="0"/>
        <w:widowControl/>
        <w:spacing w:before="0" w:line="360" w:lineRule="auto"/>
        <w:ind w:left="360" w:hanging="360"/>
        <w:rPr>
          <w:rFonts w:ascii="Times New Roman" w:eastAsia="宋体" w:hAnsi="Times New Roman" w:cs="Times New Roman"/>
          <w:b/>
          <w:color w:val="auto"/>
          <w:sz w:val="24"/>
          <w:szCs w:val="24"/>
          <w:shd w:val="clear" w:color="auto" w:fill="FFFFFF"/>
          <w:lang w:val="en-US" w:eastAsia="en-US"/>
        </w:rPr>
      </w:pPr>
      <w:r w:rsidRPr="00BB664D">
        <w:rPr>
          <w:rFonts w:ascii="Times New Roman" w:eastAsia="宋体" w:hAnsi="Times New Roman" w:cs="Times New Roman"/>
          <w:b/>
          <w:color w:val="auto"/>
          <w:sz w:val="24"/>
          <w:szCs w:val="24"/>
          <w:shd w:val="clear" w:color="auto" w:fill="FFFFFF"/>
          <w:lang w:val="en-US" w:eastAsia="en-US"/>
        </w:rPr>
        <w:t>Discussion and conclusion</w:t>
      </w:r>
    </w:p>
    <w:p w14:paraId="0B10DB15" w14:textId="44CB67E9" w:rsidR="0093652B" w:rsidRPr="00A34A9B" w:rsidRDefault="0093652B" w:rsidP="0093652B">
      <w:pPr>
        <w:pStyle w:val="Heading2"/>
        <w:rPr>
          <w:rFonts w:ascii="Times New Roman" w:hAnsi="Times New Roman" w:cs="Times New Roman"/>
          <w:b/>
          <w:color w:val="auto"/>
          <w:sz w:val="24"/>
        </w:rPr>
      </w:pPr>
      <w:r>
        <w:rPr>
          <w:rFonts w:ascii="Times New Roman" w:hAnsi="Times New Roman" w:cs="Times New Roman"/>
          <w:b/>
          <w:color w:val="auto"/>
          <w:sz w:val="24"/>
        </w:rPr>
        <w:lastRenderedPageBreak/>
        <w:t xml:space="preserve">Theoretical and empirical </w:t>
      </w:r>
      <w:r w:rsidRPr="00A34A9B">
        <w:rPr>
          <w:rFonts w:ascii="Times New Roman" w:hAnsi="Times New Roman" w:cs="Times New Roman"/>
          <w:b/>
          <w:color w:val="auto"/>
          <w:sz w:val="24"/>
        </w:rPr>
        <w:t>contribution</w:t>
      </w:r>
      <w:r>
        <w:rPr>
          <w:rFonts w:ascii="Times New Roman" w:hAnsi="Times New Roman" w:cs="Times New Roman"/>
          <w:b/>
          <w:color w:val="auto"/>
          <w:sz w:val="24"/>
        </w:rPr>
        <w:t>s</w:t>
      </w:r>
    </w:p>
    <w:p w14:paraId="4F4F2F51" w14:textId="7142EEEE" w:rsidR="0093652B" w:rsidRDefault="00F52D2C" w:rsidP="007A094A">
      <w:r>
        <w:t>To summarise, t</w:t>
      </w:r>
      <w:r w:rsidR="0093652B">
        <w:t xml:space="preserve">his paper makes several important contributions. To start with, this is among one of the first papers to combine industrial diversification and international diversification in the context of emerging market acquirers. The theoretical framework of the paper can be seen as an extension to Rao-Nicholson &amp; Cai (2018). This paper delves deeper into the underlying mechanisms driving the differences different types of ownership structures at home. These structures have deep roots at home country and how they translate into organisational strategies abroad differ. </w:t>
      </w:r>
    </w:p>
    <w:p w14:paraId="5B06899B" w14:textId="24D9D328" w:rsidR="0093652B" w:rsidRDefault="0093652B" w:rsidP="0093652B">
      <w:pPr>
        <w:ind w:firstLine="284"/>
        <w:rPr>
          <w:rFonts w:cs="Times New Roman"/>
          <w:szCs w:val="24"/>
        </w:rPr>
      </w:pPr>
      <w:r>
        <w:t xml:space="preserve">Secondly, </w:t>
      </w:r>
      <w:r>
        <w:rPr>
          <w:rFonts w:cs="Times New Roman"/>
          <w:szCs w:val="24"/>
        </w:rPr>
        <w:t>w</w:t>
      </w:r>
      <w:r w:rsidRPr="002B5907">
        <w:rPr>
          <w:rFonts w:cs="Times New Roman"/>
          <w:szCs w:val="24"/>
        </w:rPr>
        <w:t xml:space="preserve">e </w:t>
      </w:r>
      <w:r>
        <w:rPr>
          <w:rFonts w:cs="Times New Roman"/>
          <w:szCs w:val="24"/>
        </w:rPr>
        <w:t>have</w:t>
      </w:r>
      <w:r w:rsidRPr="002B5907">
        <w:rPr>
          <w:rFonts w:cs="Times New Roman"/>
          <w:szCs w:val="24"/>
        </w:rPr>
        <w:t xml:space="preserve"> buil</w:t>
      </w:r>
      <w:r>
        <w:rPr>
          <w:rFonts w:cs="Times New Roman"/>
          <w:szCs w:val="24"/>
        </w:rPr>
        <w:t>t</w:t>
      </w:r>
      <w:r w:rsidRPr="002B5907">
        <w:rPr>
          <w:rFonts w:cs="Times New Roman"/>
          <w:szCs w:val="24"/>
        </w:rPr>
        <w:t xml:space="preserve"> up a</w:t>
      </w:r>
      <w:r>
        <w:rPr>
          <w:rFonts w:cs="Times New Roman"/>
          <w:szCs w:val="24"/>
        </w:rPr>
        <w:t xml:space="preserve"> </w:t>
      </w:r>
      <w:r w:rsidRPr="002B5907">
        <w:rPr>
          <w:rFonts w:cs="Times New Roman"/>
          <w:szCs w:val="24"/>
        </w:rPr>
        <w:t xml:space="preserve">theoretical framework </w:t>
      </w:r>
      <w:r>
        <w:rPr>
          <w:rFonts w:cs="Times New Roman"/>
          <w:szCs w:val="24"/>
        </w:rPr>
        <w:t xml:space="preserve">rooted in institutions-based view </w:t>
      </w:r>
      <w:r w:rsidRPr="002B5907">
        <w:rPr>
          <w:rFonts w:cs="Times New Roman"/>
          <w:szCs w:val="24"/>
        </w:rPr>
        <w:t>on how ownership identities of firms might determine the choice</w:t>
      </w:r>
      <w:r>
        <w:rPr>
          <w:rFonts w:cs="Times New Roman"/>
          <w:szCs w:val="24"/>
        </w:rPr>
        <w:t xml:space="preserve"> </w:t>
      </w:r>
      <w:r w:rsidRPr="002B5907">
        <w:rPr>
          <w:rFonts w:cs="Times New Roman"/>
          <w:szCs w:val="24"/>
        </w:rPr>
        <w:t>of industry diversification abroad. Specifically, we examine the impact of ownership</w:t>
      </w:r>
      <w:r>
        <w:rPr>
          <w:rFonts w:cs="Times New Roman"/>
          <w:szCs w:val="24"/>
        </w:rPr>
        <w:t xml:space="preserve"> </w:t>
      </w:r>
      <w:r w:rsidRPr="002B5907">
        <w:rPr>
          <w:rFonts w:cs="Times New Roman"/>
          <w:szCs w:val="24"/>
        </w:rPr>
        <w:t>identities on MNEs’ industrial diversification in cross-border acquisitions.</w:t>
      </w:r>
      <w:r>
        <w:rPr>
          <w:rFonts w:cs="Times New Roman"/>
          <w:szCs w:val="24"/>
        </w:rPr>
        <w:t xml:space="preserve"> </w:t>
      </w:r>
    </w:p>
    <w:p w14:paraId="3594EB75" w14:textId="20F97AB1" w:rsidR="0093652B" w:rsidRDefault="00DA2851" w:rsidP="0093652B">
      <w:pPr>
        <w:ind w:firstLine="284"/>
      </w:pPr>
      <w:r>
        <w:t xml:space="preserve">Thirdly, </w:t>
      </w:r>
      <w:r w:rsidR="0093652B">
        <w:t>t</w:t>
      </w:r>
      <w:r w:rsidR="007313A2">
        <w:t xml:space="preserve">he empirical context of the </w:t>
      </w:r>
      <w:r w:rsidR="00585BC8">
        <w:t>paper</w:t>
      </w:r>
      <w:r w:rsidR="007313A2">
        <w:t xml:space="preserve"> is Brazilian MNEs and their diversification strategies in international acquisitions. </w:t>
      </w:r>
      <w:r>
        <w:t xml:space="preserve">The findings of the paper demonstrate a systematic way of understanding industrial diversification strategy by Brazilian acquirers. </w:t>
      </w:r>
      <w:r w:rsidR="0093652B">
        <w:t xml:space="preserve">Some of the arguments can be generalized to other emerging markets such as Latin American countries </w:t>
      </w:r>
      <w:r w:rsidR="0093652B">
        <w:fldChar w:fldCharType="begin"/>
      </w:r>
      <w:r w:rsidR="00927A6E">
        <w:instrText>ADDIN RW.CITE{{1830 Cuervo-Cazurra,Alvaro 2016; 1829 Aguilera,RuthV. 2017}}</w:instrText>
      </w:r>
      <w:r w:rsidR="0093652B">
        <w:fldChar w:fldCharType="separate"/>
      </w:r>
      <w:r w:rsidR="00D8471E" w:rsidRPr="00D8471E">
        <w:rPr>
          <w:rFonts w:cs="Times New Roman"/>
        </w:rPr>
        <w:t>(Aguilera, Ciravegna, Cuervo-Cazurra, and Gonzalez-Perez, 2017; Cuervo-Cazurra, 2016)</w:t>
      </w:r>
      <w:r w:rsidR="0093652B">
        <w:fldChar w:fldCharType="end"/>
      </w:r>
      <w:r w:rsidR="0093652B">
        <w:t>.</w:t>
      </w:r>
      <w:r>
        <w:t xml:space="preserve"> </w:t>
      </w:r>
    </w:p>
    <w:p w14:paraId="3280C7D6" w14:textId="77777777" w:rsidR="0093652B" w:rsidRDefault="0093652B" w:rsidP="007A094A"/>
    <w:p w14:paraId="26316087" w14:textId="1E8834EB" w:rsidR="007313A2" w:rsidRPr="00A34A9B" w:rsidRDefault="007313A2" w:rsidP="007313A2">
      <w:pPr>
        <w:pStyle w:val="Heading2"/>
        <w:rPr>
          <w:rFonts w:ascii="Times New Roman" w:hAnsi="Times New Roman" w:cs="Times New Roman"/>
          <w:b/>
          <w:color w:val="auto"/>
          <w:sz w:val="24"/>
        </w:rPr>
      </w:pPr>
      <w:r w:rsidRPr="00A34A9B">
        <w:rPr>
          <w:rFonts w:ascii="Times New Roman" w:hAnsi="Times New Roman" w:cs="Times New Roman"/>
          <w:b/>
          <w:color w:val="auto"/>
          <w:sz w:val="24"/>
        </w:rPr>
        <w:t>Limitations</w:t>
      </w:r>
    </w:p>
    <w:p w14:paraId="2A11FFFE" w14:textId="08D9B5C9" w:rsidR="007A094A" w:rsidRDefault="007313A2" w:rsidP="007313A2">
      <w:r>
        <w:t xml:space="preserve">As with other studies, this paper is not without its limitations. First of all, </w:t>
      </w:r>
      <w:r w:rsidR="00E06559">
        <w:t xml:space="preserve">to unpack ownership identities, </w:t>
      </w:r>
      <w:r>
        <w:t xml:space="preserve">we haven’t studied </w:t>
      </w:r>
      <w:r w:rsidR="00E06559">
        <w:t xml:space="preserve">more complex combination of ownership characteristics such as </w:t>
      </w:r>
      <w:r>
        <w:t xml:space="preserve">minority government ownership in acquirers </w:t>
      </w:r>
      <w:r w:rsidR="00E06559">
        <w:t xml:space="preserve">and state-owned business groups. For example, in </w:t>
      </w:r>
      <w:r w:rsidR="00585BC8">
        <w:t xml:space="preserve">a previous paper, </w:t>
      </w:r>
      <w:r w:rsidR="00E06559">
        <w:t>we have studied the influence of leviathan as a minority shareholder through equity stakes such as the development bank and document that this might influence the likelihood of deal completion for Brazilian acquirers</w:t>
      </w:r>
      <w:r w:rsidR="00585BC8">
        <w:t xml:space="preserve"> </w:t>
      </w:r>
      <w:r w:rsidR="00585BC8">
        <w:fldChar w:fldCharType="begin"/>
      </w:r>
      <w:r w:rsidR="00927A6E">
        <w:instrText>ADDIN RW.CITE{{1899 Cai,Yingdan(Catherine) 2014}}</w:instrText>
      </w:r>
      <w:r w:rsidR="00585BC8">
        <w:fldChar w:fldCharType="separate"/>
      </w:r>
      <w:r w:rsidR="00D8471E" w:rsidRPr="00D8471E">
        <w:rPr>
          <w:rFonts w:cs="Times New Roman"/>
        </w:rPr>
        <w:t>(Cai, van Veen, and Gubbi, 2014)</w:t>
      </w:r>
      <w:r w:rsidR="00585BC8">
        <w:fldChar w:fldCharType="end"/>
      </w:r>
      <w:r w:rsidR="00E06559">
        <w:t xml:space="preserve">. A recent study also </w:t>
      </w:r>
      <w:r w:rsidR="00EA50E9">
        <w:t>documents</w:t>
      </w:r>
      <w:r w:rsidR="00E06559">
        <w:t xml:space="preserve"> that in Brazil minority government ownership has a positive impact on firms returns on assets and on the capital expenditures in investment opportunities </w:t>
      </w:r>
      <w:r w:rsidR="00E06559">
        <w:fldChar w:fldCharType="begin"/>
      </w:r>
      <w:r w:rsidR="00927A6E">
        <w:instrText>ADDIN RW.CITE{{435 Inoue,Carlos 2013}}</w:instrText>
      </w:r>
      <w:r w:rsidR="00E06559">
        <w:fldChar w:fldCharType="separate"/>
      </w:r>
      <w:r w:rsidR="00D8471E" w:rsidRPr="00D8471E">
        <w:rPr>
          <w:rFonts w:cs="Times New Roman"/>
        </w:rPr>
        <w:t>(Inoue, Lazzarini, and Musacchio, 2013)</w:t>
      </w:r>
      <w:r w:rsidR="00E06559">
        <w:fldChar w:fldCharType="end"/>
      </w:r>
      <w:r w:rsidR="00E06559">
        <w:t>.</w:t>
      </w:r>
    </w:p>
    <w:p w14:paraId="6A62CFAC" w14:textId="0C75EBCE" w:rsidR="007313A2" w:rsidRDefault="00E06559" w:rsidP="007A094A">
      <w:pPr>
        <w:ind w:firstLine="284"/>
      </w:pPr>
      <w:r>
        <w:t>Secondly, we haven’t studied how domestic experience influence cross-border decision making. C</w:t>
      </w:r>
      <w:r w:rsidR="007313A2">
        <w:t xml:space="preserve">urrent level of industry diversification in the domestic market may have an influence on the likelihood of diversification in foreign markets. Future studies might look into this in more detail and study how domestic experience in M&amp;As </w:t>
      </w:r>
      <w:r>
        <w:t xml:space="preserve">(both successful and failures) </w:t>
      </w:r>
      <w:r w:rsidR="007313A2">
        <w:t xml:space="preserve">would influence cross-border deals when they internationalize </w:t>
      </w:r>
      <w:r>
        <w:fldChar w:fldCharType="begin"/>
      </w:r>
      <w:r w:rsidR="00927A6E">
        <w:instrText>ADDIN RW.CITE{{339 Muehlfeld,Katrin 2012}}</w:instrText>
      </w:r>
      <w:r>
        <w:fldChar w:fldCharType="separate"/>
      </w:r>
      <w:r w:rsidR="00D8471E" w:rsidRPr="00D8471E">
        <w:rPr>
          <w:rFonts w:cs="Times New Roman"/>
        </w:rPr>
        <w:t>(Muehlfeld, Rao Sahib, and Van Witteloostuijn, 2012)</w:t>
      </w:r>
      <w:r>
        <w:fldChar w:fldCharType="end"/>
      </w:r>
      <w:r w:rsidR="007A094A">
        <w:t>.</w:t>
      </w:r>
    </w:p>
    <w:p w14:paraId="36F34172" w14:textId="77777777" w:rsidR="00F52D2C" w:rsidRDefault="00F52D2C" w:rsidP="007A094A">
      <w:pPr>
        <w:ind w:firstLine="284"/>
      </w:pPr>
    </w:p>
    <w:p w14:paraId="753DCC47" w14:textId="6C03D73D" w:rsidR="007A094A" w:rsidRDefault="007A094A">
      <w:pPr>
        <w:widowControl/>
        <w:jc w:val="left"/>
      </w:pPr>
      <w:r>
        <w:br w:type="page"/>
      </w:r>
    </w:p>
    <w:p w14:paraId="10FF4632" w14:textId="77777777" w:rsidR="004A0A22" w:rsidRPr="00A34A9B" w:rsidRDefault="004A0A22" w:rsidP="00A34A9B">
      <w:pPr>
        <w:pStyle w:val="Heading2"/>
        <w:rPr>
          <w:rFonts w:ascii="Times New Roman" w:hAnsi="Times New Roman" w:cs="Times New Roman"/>
          <w:b/>
          <w:color w:val="auto"/>
          <w:sz w:val="24"/>
        </w:rPr>
      </w:pPr>
      <w:r w:rsidRPr="00A34A9B">
        <w:rPr>
          <w:rFonts w:ascii="Times New Roman" w:hAnsi="Times New Roman" w:cs="Times New Roman"/>
          <w:b/>
          <w:color w:val="auto"/>
          <w:sz w:val="24"/>
        </w:rPr>
        <w:lastRenderedPageBreak/>
        <w:t>References</w:t>
      </w:r>
    </w:p>
    <w:p w14:paraId="47497D02" w14:textId="77777777" w:rsidR="00D12328" w:rsidRPr="00D12328" w:rsidRDefault="00D12328" w:rsidP="00D12328">
      <w:pPr>
        <w:widowControl/>
        <w:jc w:val="left"/>
        <w:rPr>
          <w:shd w:val="clear" w:color="auto" w:fill="FFFFFF"/>
        </w:rPr>
      </w:pPr>
      <w:r w:rsidRPr="00D12328">
        <w:rPr>
          <w:shd w:val="clear" w:color="auto" w:fill="FFFFFF"/>
        </w:rPr>
        <w:t>References</w:t>
      </w:r>
    </w:p>
    <w:p w14:paraId="694D93AF" w14:textId="5F9B2792" w:rsidR="00D12328" w:rsidRPr="00D12328" w:rsidRDefault="00D12328" w:rsidP="00D12328">
      <w:pPr>
        <w:widowControl/>
        <w:jc w:val="left"/>
        <w:rPr>
          <w:shd w:val="clear" w:color="auto" w:fill="FFFFFF"/>
        </w:rPr>
      </w:pPr>
      <w:r w:rsidRPr="00D12328">
        <w:rPr>
          <w:shd w:val="clear" w:color="auto" w:fill="FFFFFF"/>
        </w:rPr>
        <w:t xml:space="preserve">Aguilera R.V., </w:t>
      </w:r>
      <w:proofErr w:type="spellStart"/>
      <w:r w:rsidRPr="00D12328">
        <w:rPr>
          <w:shd w:val="clear" w:color="auto" w:fill="FFFFFF"/>
        </w:rPr>
        <w:t>Ciravegna</w:t>
      </w:r>
      <w:proofErr w:type="spellEnd"/>
      <w:r w:rsidRPr="00D12328">
        <w:rPr>
          <w:shd w:val="clear" w:color="auto" w:fill="FFFFFF"/>
        </w:rPr>
        <w:t xml:space="preserve"> L., Cuervo-Cazurra A., &amp; Gonzalez-Perez M.A. (2017). </w:t>
      </w:r>
      <w:r w:rsidRPr="00D12328">
        <w:rPr>
          <w:i/>
          <w:shd w:val="clear" w:color="auto" w:fill="FFFFFF"/>
        </w:rPr>
        <w:t>Journal of World Business</w:t>
      </w:r>
      <w:r w:rsidRPr="00D12328">
        <w:rPr>
          <w:shd w:val="clear" w:color="auto" w:fill="FFFFFF"/>
        </w:rPr>
        <w:t>, 52</w:t>
      </w:r>
      <w:r>
        <w:rPr>
          <w:shd w:val="clear" w:color="auto" w:fill="FFFFFF"/>
        </w:rPr>
        <w:t>(</w:t>
      </w:r>
      <w:r w:rsidRPr="00D12328">
        <w:rPr>
          <w:shd w:val="clear" w:color="auto" w:fill="FFFFFF"/>
        </w:rPr>
        <w:t>4</w:t>
      </w:r>
      <w:r>
        <w:rPr>
          <w:shd w:val="clear" w:color="auto" w:fill="FFFFFF"/>
        </w:rPr>
        <w:t>)</w:t>
      </w:r>
      <w:r w:rsidRPr="00D12328">
        <w:rPr>
          <w:shd w:val="clear" w:color="auto" w:fill="FFFFFF"/>
        </w:rPr>
        <w:t>, 447-460.</w:t>
      </w:r>
    </w:p>
    <w:p w14:paraId="6027983C" w14:textId="77777777" w:rsidR="00D12328" w:rsidRPr="00D12328" w:rsidRDefault="00D12328" w:rsidP="00D12328">
      <w:pPr>
        <w:widowControl/>
        <w:jc w:val="left"/>
        <w:rPr>
          <w:shd w:val="clear" w:color="auto" w:fill="FFFFFF"/>
        </w:rPr>
      </w:pPr>
      <w:proofErr w:type="spellStart"/>
      <w:r w:rsidRPr="00D12328">
        <w:rPr>
          <w:shd w:val="clear" w:color="auto" w:fill="FFFFFF"/>
        </w:rPr>
        <w:t>Aldrighi</w:t>
      </w:r>
      <w:proofErr w:type="spellEnd"/>
      <w:r w:rsidRPr="00D12328">
        <w:rPr>
          <w:shd w:val="clear" w:color="auto" w:fill="FFFFFF"/>
        </w:rPr>
        <w:t xml:space="preserve"> D., &amp; </w:t>
      </w:r>
      <w:proofErr w:type="spellStart"/>
      <w:r w:rsidRPr="00D12328">
        <w:rPr>
          <w:shd w:val="clear" w:color="auto" w:fill="FFFFFF"/>
        </w:rPr>
        <w:t>Postali</w:t>
      </w:r>
      <w:proofErr w:type="spellEnd"/>
      <w:r w:rsidRPr="00D12328">
        <w:rPr>
          <w:shd w:val="clear" w:color="auto" w:fill="FFFFFF"/>
        </w:rPr>
        <w:t xml:space="preserve"> F. (2010) Business groups in Brazil. In A. </w:t>
      </w:r>
      <w:proofErr w:type="spellStart"/>
      <w:r w:rsidRPr="00D12328">
        <w:rPr>
          <w:shd w:val="clear" w:color="auto" w:fill="FFFFFF"/>
        </w:rPr>
        <w:t>Colpan</w:t>
      </w:r>
      <w:proofErr w:type="spellEnd"/>
      <w:r w:rsidRPr="00D12328">
        <w:rPr>
          <w:shd w:val="clear" w:color="auto" w:fill="FFFFFF"/>
        </w:rPr>
        <w:t xml:space="preserve">, T. </w:t>
      </w:r>
      <w:proofErr w:type="spellStart"/>
      <w:r w:rsidRPr="00D12328">
        <w:rPr>
          <w:shd w:val="clear" w:color="auto" w:fill="FFFFFF"/>
        </w:rPr>
        <w:t>Hikino</w:t>
      </w:r>
      <w:proofErr w:type="spellEnd"/>
      <w:r w:rsidRPr="00D12328">
        <w:rPr>
          <w:shd w:val="clear" w:color="auto" w:fill="FFFFFF"/>
        </w:rPr>
        <w:t xml:space="preserve"> and J. Lincoln, (eds) </w:t>
      </w:r>
      <w:r w:rsidRPr="00D12328">
        <w:rPr>
          <w:i/>
          <w:shd w:val="clear" w:color="auto" w:fill="FFFFFF"/>
        </w:rPr>
        <w:t>The Oxford Handbook of Business Groups.</w:t>
      </w:r>
      <w:r w:rsidRPr="00D12328">
        <w:rPr>
          <w:shd w:val="clear" w:color="auto" w:fill="FFFFFF"/>
        </w:rPr>
        <w:t xml:space="preserve"> Oxford: Oxford University Press, 353-386.</w:t>
      </w:r>
    </w:p>
    <w:p w14:paraId="6A0812B5" w14:textId="07B605CD" w:rsidR="00D12328" w:rsidRPr="00D12328" w:rsidRDefault="00D12328" w:rsidP="00D12328">
      <w:pPr>
        <w:widowControl/>
        <w:jc w:val="left"/>
        <w:rPr>
          <w:shd w:val="clear" w:color="auto" w:fill="FFFFFF"/>
        </w:rPr>
      </w:pPr>
      <w:r w:rsidRPr="00D12328">
        <w:rPr>
          <w:shd w:val="clear" w:color="auto" w:fill="FFFFFF"/>
        </w:rPr>
        <w:t xml:space="preserve">Amal M., &amp; </w:t>
      </w:r>
      <w:proofErr w:type="spellStart"/>
      <w:r w:rsidRPr="00D12328">
        <w:rPr>
          <w:shd w:val="clear" w:color="auto" w:fill="FFFFFF"/>
        </w:rPr>
        <w:t>Tomio</w:t>
      </w:r>
      <w:proofErr w:type="spellEnd"/>
      <w:r w:rsidRPr="00D12328">
        <w:rPr>
          <w:shd w:val="clear" w:color="auto" w:fill="FFFFFF"/>
        </w:rPr>
        <w:t xml:space="preserve"> B.T. (2015). Institutional distance and Brazilian outward foreign direct investment. </w:t>
      </w:r>
      <w:proofErr w:type="spellStart"/>
      <w:r w:rsidRPr="00D12328">
        <w:rPr>
          <w:i/>
          <w:shd w:val="clear" w:color="auto" w:fill="FFFFFF"/>
        </w:rPr>
        <w:t>M@n@gement</w:t>
      </w:r>
      <w:proofErr w:type="spellEnd"/>
      <w:r w:rsidRPr="00D12328">
        <w:rPr>
          <w:shd w:val="clear" w:color="auto" w:fill="FFFFFF"/>
        </w:rPr>
        <w:t>, 18</w:t>
      </w:r>
      <w:r>
        <w:rPr>
          <w:shd w:val="clear" w:color="auto" w:fill="FFFFFF"/>
        </w:rPr>
        <w:t>(</w:t>
      </w:r>
      <w:r w:rsidRPr="00D12328">
        <w:rPr>
          <w:shd w:val="clear" w:color="auto" w:fill="FFFFFF"/>
        </w:rPr>
        <w:t>1</w:t>
      </w:r>
      <w:r>
        <w:rPr>
          <w:shd w:val="clear" w:color="auto" w:fill="FFFFFF"/>
        </w:rPr>
        <w:t>)</w:t>
      </w:r>
      <w:r w:rsidRPr="00D12328">
        <w:rPr>
          <w:shd w:val="clear" w:color="auto" w:fill="FFFFFF"/>
        </w:rPr>
        <w:t>, 78-101.</w:t>
      </w:r>
    </w:p>
    <w:p w14:paraId="52C28C95" w14:textId="44F0D0F4" w:rsidR="00D12328" w:rsidRPr="00D12328" w:rsidRDefault="00D12328" w:rsidP="00D12328">
      <w:pPr>
        <w:widowControl/>
        <w:jc w:val="left"/>
        <w:rPr>
          <w:shd w:val="clear" w:color="auto" w:fill="FFFFFF"/>
        </w:rPr>
      </w:pPr>
      <w:proofErr w:type="spellStart"/>
      <w:r w:rsidRPr="00D12328">
        <w:rPr>
          <w:shd w:val="clear" w:color="auto" w:fill="FFFFFF"/>
        </w:rPr>
        <w:t>Barai</w:t>
      </w:r>
      <w:proofErr w:type="spellEnd"/>
      <w:r w:rsidRPr="00D12328">
        <w:rPr>
          <w:shd w:val="clear" w:color="auto" w:fill="FFFFFF"/>
        </w:rPr>
        <w:t xml:space="preserve"> P., &amp; Mohanty P. (2014). Role of industry relatedness in performance of Indian acquirers—Long and short run effects. </w:t>
      </w:r>
      <w:r w:rsidRPr="00D12328">
        <w:rPr>
          <w:i/>
          <w:shd w:val="clear" w:color="auto" w:fill="FFFFFF"/>
        </w:rPr>
        <w:t>Asia Pacific Journal of Management</w:t>
      </w:r>
      <w:r w:rsidRPr="00D12328">
        <w:rPr>
          <w:shd w:val="clear" w:color="auto" w:fill="FFFFFF"/>
        </w:rPr>
        <w:t>, 31</w:t>
      </w:r>
      <w:r>
        <w:rPr>
          <w:shd w:val="clear" w:color="auto" w:fill="FFFFFF"/>
        </w:rPr>
        <w:t>(</w:t>
      </w:r>
      <w:r w:rsidRPr="00D12328">
        <w:rPr>
          <w:shd w:val="clear" w:color="auto" w:fill="FFFFFF"/>
        </w:rPr>
        <w:t>4</w:t>
      </w:r>
      <w:r>
        <w:rPr>
          <w:shd w:val="clear" w:color="auto" w:fill="FFFFFF"/>
        </w:rPr>
        <w:t>)</w:t>
      </w:r>
      <w:r w:rsidRPr="00D12328">
        <w:rPr>
          <w:shd w:val="clear" w:color="auto" w:fill="FFFFFF"/>
        </w:rPr>
        <w:t>, 1045-1073.</w:t>
      </w:r>
    </w:p>
    <w:p w14:paraId="0C982060" w14:textId="088C2CD1" w:rsidR="00D12328" w:rsidRPr="00D12328" w:rsidRDefault="00D12328" w:rsidP="00D12328">
      <w:pPr>
        <w:widowControl/>
        <w:jc w:val="left"/>
        <w:rPr>
          <w:shd w:val="clear" w:color="auto" w:fill="FFFFFF"/>
        </w:rPr>
      </w:pPr>
      <w:r w:rsidRPr="00D12328">
        <w:rPr>
          <w:shd w:val="clear" w:color="auto" w:fill="FFFFFF"/>
        </w:rPr>
        <w:t xml:space="preserve">Bhaumik S.K., Driffield N., &amp; Pal S. (2010). Does ownership structure of emerging-market firms affect their outward FDI? The case of the Indian automotive and pharmaceutical sectors. </w:t>
      </w:r>
      <w:r w:rsidRPr="00D12328">
        <w:rPr>
          <w:i/>
          <w:shd w:val="clear" w:color="auto" w:fill="FFFFFF"/>
        </w:rPr>
        <w:t>Journal of International Business Studies</w:t>
      </w:r>
      <w:r w:rsidRPr="00D12328">
        <w:rPr>
          <w:shd w:val="clear" w:color="auto" w:fill="FFFFFF"/>
        </w:rPr>
        <w:t>, 41</w:t>
      </w:r>
      <w:r>
        <w:rPr>
          <w:shd w:val="clear" w:color="auto" w:fill="FFFFFF"/>
        </w:rPr>
        <w:t>(</w:t>
      </w:r>
      <w:r w:rsidRPr="00D12328">
        <w:rPr>
          <w:shd w:val="clear" w:color="auto" w:fill="FFFFFF"/>
        </w:rPr>
        <w:t>3</w:t>
      </w:r>
      <w:r>
        <w:rPr>
          <w:shd w:val="clear" w:color="auto" w:fill="FFFFFF"/>
        </w:rPr>
        <w:t>)</w:t>
      </w:r>
      <w:r w:rsidRPr="00D12328">
        <w:rPr>
          <w:shd w:val="clear" w:color="auto" w:fill="FFFFFF"/>
        </w:rPr>
        <w:t>, 437-450.</w:t>
      </w:r>
    </w:p>
    <w:p w14:paraId="431EBA19" w14:textId="548B8C7F" w:rsidR="00D12328" w:rsidRPr="00D12328" w:rsidRDefault="00D12328" w:rsidP="00D12328">
      <w:pPr>
        <w:widowControl/>
        <w:jc w:val="left"/>
        <w:rPr>
          <w:shd w:val="clear" w:color="auto" w:fill="FFFFFF"/>
        </w:rPr>
      </w:pPr>
      <w:r w:rsidRPr="00D12328">
        <w:rPr>
          <w:shd w:val="clear" w:color="auto" w:fill="FFFFFF"/>
        </w:rPr>
        <w:t xml:space="preserve">Brockman P., Rui O.M., &amp; Zou H. (2013). Institutions and the performance of politically connected M&amp;As. </w:t>
      </w:r>
      <w:r w:rsidRPr="00D12328">
        <w:rPr>
          <w:i/>
          <w:shd w:val="clear" w:color="auto" w:fill="FFFFFF"/>
        </w:rPr>
        <w:t>Journal of International Business Studies</w:t>
      </w:r>
      <w:r w:rsidRPr="00D12328">
        <w:rPr>
          <w:shd w:val="clear" w:color="auto" w:fill="FFFFFF"/>
        </w:rPr>
        <w:t>, 44</w:t>
      </w:r>
      <w:r>
        <w:rPr>
          <w:shd w:val="clear" w:color="auto" w:fill="FFFFFF"/>
        </w:rPr>
        <w:t>(</w:t>
      </w:r>
      <w:r w:rsidRPr="00D12328">
        <w:rPr>
          <w:shd w:val="clear" w:color="auto" w:fill="FFFFFF"/>
        </w:rPr>
        <w:t>8</w:t>
      </w:r>
      <w:r>
        <w:rPr>
          <w:shd w:val="clear" w:color="auto" w:fill="FFFFFF"/>
        </w:rPr>
        <w:t>)</w:t>
      </w:r>
      <w:r w:rsidRPr="00D12328">
        <w:rPr>
          <w:shd w:val="clear" w:color="auto" w:fill="FFFFFF"/>
        </w:rPr>
        <w:t>, 833-852.</w:t>
      </w:r>
    </w:p>
    <w:p w14:paraId="0CD625E8" w14:textId="0B40F95E" w:rsidR="00D12328" w:rsidRPr="00D12328" w:rsidRDefault="00D12328" w:rsidP="00D12328">
      <w:pPr>
        <w:widowControl/>
        <w:jc w:val="left"/>
        <w:rPr>
          <w:shd w:val="clear" w:color="auto" w:fill="FFFFFF"/>
        </w:rPr>
      </w:pPr>
      <w:r w:rsidRPr="00D12328">
        <w:rPr>
          <w:shd w:val="clear" w:color="auto" w:fill="FFFFFF"/>
        </w:rPr>
        <w:t>Cai Y.(</w:t>
      </w:r>
      <w:r>
        <w:rPr>
          <w:shd w:val="clear" w:color="auto" w:fill="FFFFFF"/>
        </w:rPr>
        <w:t>Catherine)</w:t>
      </w:r>
      <w:r w:rsidRPr="00D12328">
        <w:rPr>
          <w:shd w:val="clear" w:color="auto" w:fill="FFFFFF"/>
        </w:rPr>
        <w:t xml:space="preserve">, van Veen K., &amp; Gubbi S.R. (2014). Does government stake influence cross-border deal completion? Evidence from Brazil. </w:t>
      </w:r>
      <w:r w:rsidRPr="00D12328">
        <w:rPr>
          <w:i/>
          <w:shd w:val="clear" w:color="auto" w:fill="FFFFFF"/>
        </w:rPr>
        <w:t>Academy of Management Proceedings</w:t>
      </w:r>
      <w:r w:rsidRPr="00D12328">
        <w:rPr>
          <w:shd w:val="clear" w:color="auto" w:fill="FFFFFF"/>
        </w:rPr>
        <w:t>.</w:t>
      </w:r>
    </w:p>
    <w:p w14:paraId="0E78DA13" w14:textId="237EDA3D" w:rsidR="00D12328" w:rsidRPr="00D12328" w:rsidRDefault="00D12328" w:rsidP="00D12328">
      <w:pPr>
        <w:widowControl/>
        <w:jc w:val="left"/>
        <w:rPr>
          <w:shd w:val="clear" w:color="auto" w:fill="FFFFFF"/>
        </w:rPr>
      </w:pPr>
      <w:r w:rsidRPr="00D12328">
        <w:rPr>
          <w:shd w:val="clear" w:color="auto" w:fill="FFFFFF"/>
        </w:rPr>
        <w:t xml:space="preserve">Cartwright S., &amp; Schoenberg R. (2006). Thirty years of mergers and acquisitions research: Recent advances and future opportunities. </w:t>
      </w:r>
      <w:r w:rsidRPr="00D12328">
        <w:rPr>
          <w:i/>
          <w:shd w:val="clear" w:color="auto" w:fill="FFFFFF"/>
        </w:rPr>
        <w:t>British Journal of Management</w:t>
      </w:r>
      <w:r w:rsidRPr="00D12328">
        <w:rPr>
          <w:shd w:val="clear" w:color="auto" w:fill="FFFFFF"/>
        </w:rPr>
        <w:t>, 1</w:t>
      </w:r>
      <w:r>
        <w:rPr>
          <w:shd w:val="clear" w:color="auto" w:fill="FFFFFF"/>
        </w:rPr>
        <w:t>7, 1-5</w:t>
      </w:r>
      <w:r w:rsidRPr="00D12328">
        <w:rPr>
          <w:shd w:val="clear" w:color="auto" w:fill="FFFFFF"/>
        </w:rPr>
        <w:t>.</w:t>
      </w:r>
    </w:p>
    <w:p w14:paraId="4D52C57F" w14:textId="7B2EE004" w:rsidR="00D12328" w:rsidRPr="00D12328" w:rsidRDefault="00D12328" w:rsidP="00D12328">
      <w:pPr>
        <w:widowControl/>
        <w:jc w:val="left"/>
        <w:rPr>
          <w:shd w:val="clear" w:color="auto" w:fill="FFFFFF"/>
        </w:rPr>
      </w:pPr>
      <w:r w:rsidRPr="00D12328">
        <w:rPr>
          <w:shd w:val="clear" w:color="auto" w:fill="FFFFFF"/>
        </w:rPr>
        <w:t xml:space="preserve">Casanova L., &amp; </w:t>
      </w:r>
      <w:proofErr w:type="spellStart"/>
      <w:r w:rsidRPr="00D12328">
        <w:rPr>
          <w:shd w:val="clear" w:color="auto" w:fill="FFFFFF"/>
        </w:rPr>
        <w:t>Kassum</w:t>
      </w:r>
      <w:proofErr w:type="spellEnd"/>
      <w:r w:rsidRPr="00D12328">
        <w:rPr>
          <w:shd w:val="clear" w:color="auto" w:fill="FFFFFF"/>
        </w:rPr>
        <w:t xml:space="preserve"> J. (2013) Brazilian emerging multinationals: In search of a second wind. </w:t>
      </w:r>
      <w:r w:rsidRPr="00D12328">
        <w:rPr>
          <w:i/>
          <w:shd w:val="clear" w:color="auto" w:fill="FFFFFF"/>
        </w:rPr>
        <w:t>INSEAD Work Papers</w:t>
      </w:r>
      <w:r w:rsidRPr="00D12328">
        <w:rPr>
          <w:shd w:val="clear" w:color="auto" w:fill="FFFFFF"/>
        </w:rPr>
        <w:t>.</w:t>
      </w:r>
      <w:r>
        <w:rPr>
          <w:shd w:val="clear" w:color="auto" w:fill="FFFFFF"/>
        </w:rPr>
        <w:t xml:space="preserve"> Available at </w:t>
      </w:r>
      <w:hyperlink r:id="rId8" w:history="1">
        <w:r>
          <w:rPr>
            <w:rStyle w:val="Hyperlink"/>
          </w:rPr>
          <w:t>https://papers.ssrn.com/sol3/papers.cfm?abstract_id=2712662</w:t>
        </w:r>
      </w:hyperlink>
      <w:r>
        <w:t>.</w:t>
      </w:r>
    </w:p>
    <w:p w14:paraId="7B6F749F" w14:textId="33415AB1" w:rsidR="00D12328" w:rsidRPr="00D12328" w:rsidRDefault="00D12328" w:rsidP="00D12328">
      <w:pPr>
        <w:widowControl/>
        <w:jc w:val="left"/>
        <w:rPr>
          <w:shd w:val="clear" w:color="auto" w:fill="FFFFFF"/>
        </w:rPr>
      </w:pPr>
      <w:r w:rsidRPr="00D12328">
        <w:rPr>
          <w:shd w:val="clear" w:color="auto" w:fill="FFFFFF"/>
        </w:rPr>
        <w:t xml:space="preserve">Cuervo-Cazurra A. (2016). Multilatinas as sources of new research insights: The learning and escape drivers of international expansion. </w:t>
      </w:r>
      <w:r w:rsidRPr="00D12328">
        <w:rPr>
          <w:i/>
          <w:shd w:val="clear" w:color="auto" w:fill="FFFFFF"/>
        </w:rPr>
        <w:t>Journal of Business Research</w:t>
      </w:r>
      <w:r w:rsidRPr="00D12328">
        <w:rPr>
          <w:shd w:val="clear" w:color="auto" w:fill="FFFFFF"/>
        </w:rPr>
        <w:t>, 69</w:t>
      </w:r>
      <w:r>
        <w:rPr>
          <w:shd w:val="clear" w:color="auto" w:fill="FFFFFF"/>
        </w:rPr>
        <w:t>(</w:t>
      </w:r>
      <w:r w:rsidRPr="00D12328">
        <w:rPr>
          <w:shd w:val="clear" w:color="auto" w:fill="FFFFFF"/>
        </w:rPr>
        <w:t>6</w:t>
      </w:r>
      <w:r>
        <w:rPr>
          <w:shd w:val="clear" w:color="auto" w:fill="FFFFFF"/>
        </w:rPr>
        <w:t>)</w:t>
      </w:r>
      <w:r w:rsidRPr="00D12328">
        <w:rPr>
          <w:shd w:val="clear" w:color="auto" w:fill="FFFFFF"/>
        </w:rPr>
        <w:t>, 1963-1972.</w:t>
      </w:r>
    </w:p>
    <w:p w14:paraId="7DD9EFA5" w14:textId="553A8FFC" w:rsidR="00D12328" w:rsidRPr="00D12328" w:rsidRDefault="00D12328" w:rsidP="00D12328">
      <w:pPr>
        <w:widowControl/>
        <w:jc w:val="left"/>
        <w:rPr>
          <w:shd w:val="clear" w:color="auto" w:fill="FFFFFF"/>
        </w:rPr>
      </w:pPr>
      <w:r w:rsidRPr="00D12328">
        <w:rPr>
          <w:shd w:val="clear" w:color="auto" w:fill="FFFFFF"/>
        </w:rPr>
        <w:t xml:space="preserve">Cuervo-Cazurra A. (2006). Business groups and their types. </w:t>
      </w:r>
      <w:r w:rsidRPr="00D12328">
        <w:rPr>
          <w:i/>
          <w:shd w:val="clear" w:color="auto" w:fill="FFFFFF"/>
        </w:rPr>
        <w:t>Asia Pacific Journal of Management</w:t>
      </w:r>
      <w:r w:rsidRPr="00D12328">
        <w:rPr>
          <w:shd w:val="clear" w:color="auto" w:fill="FFFFFF"/>
        </w:rPr>
        <w:t>, 23</w:t>
      </w:r>
      <w:r>
        <w:rPr>
          <w:shd w:val="clear" w:color="auto" w:fill="FFFFFF"/>
        </w:rPr>
        <w:t>(</w:t>
      </w:r>
      <w:r w:rsidRPr="00D12328">
        <w:rPr>
          <w:shd w:val="clear" w:color="auto" w:fill="FFFFFF"/>
        </w:rPr>
        <w:t>4</w:t>
      </w:r>
      <w:r>
        <w:rPr>
          <w:shd w:val="clear" w:color="auto" w:fill="FFFFFF"/>
        </w:rPr>
        <w:t>)</w:t>
      </w:r>
      <w:r w:rsidRPr="00D12328">
        <w:rPr>
          <w:shd w:val="clear" w:color="auto" w:fill="FFFFFF"/>
        </w:rPr>
        <w:t>, 419-437.</w:t>
      </w:r>
    </w:p>
    <w:p w14:paraId="2CCB7EC2" w14:textId="77777777" w:rsidR="00D12328" w:rsidRPr="00D12328" w:rsidRDefault="00D12328" w:rsidP="00D12328">
      <w:pPr>
        <w:widowControl/>
        <w:jc w:val="left"/>
        <w:rPr>
          <w:shd w:val="clear" w:color="auto" w:fill="FFFFFF"/>
        </w:rPr>
      </w:pPr>
      <w:r w:rsidRPr="00D12328">
        <w:rPr>
          <w:shd w:val="clear" w:color="auto" w:fill="FFFFFF"/>
        </w:rPr>
        <w:t xml:space="preserve">Cui L., &amp; Jiang F. (2012). State ownership effect on firms' FDI ownership decisions under institutional pressure: a study of Chinese outward-investing firms. </w:t>
      </w:r>
      <w:r w:rsidRPr="00D12328">
        <w:rPr>
          <w:i/>
          <w:shd w:val="clear" w:color="auto" w:fill="FFFFFF"/>
        </w:rPr>
        <w:t>Journal of International Business Studies</w:t>
      </w:r>
      <w:r w:rsidRPr="00D12328">
        <w:rPr>
          <w:shd w:val="clear" w:color="auto" w:fill="FFFFFF"/>
        </w:rPr>
        <w:t>, 43, 264-284.</w:t>
      </w:r>
    </w:p>
    <w:p w14:paraId="1BA924CA" w14:textId="42B2AB0F" w:rsidR="00D12328" w:rsidRPr="00D12328" w:rsidRDefault="00D12328" w:rsidP="00D12328">
      <w:pPr>
        <w:widowControl/>
        <w:jc w:val="left"/>
        <w:rPr>
          <w:shd w:val="clear" w:color="auto" w:fill="FFFFFF"/>
        </w:rPr>
      </w:pPr>
      <w:r w:rsidRPr="00D12328">
        <w:rPr>
          <w:shd w:val="clear" w:color="auto" w:fill="FFFFFF"/>
        </w:rPr>
        <w:t xml:space="preserve">Cyrino ÁB., &amp; Barcellos E.P. (2016) Cross-border M&amp;A and competitive advantage of Brazilian EMNEs. In P.J. Williamson, R. </w:t>
      </w:r>
      <w:proofErr w:type="spellStart"/>
      <w:r w:rsidRPr="00D12328">
        <w:rPr>
          <w:shd w:val="clear" w:color="auto" w:fill="FFFFFF"/>
        </w:rPr>
        <w:t>Ramamurti</w:t>
      </w:r>
      <w:proofErr w:type="spellEnd"/>
      <w:r w:rsidRPr="00D12328">
        <w:rPr>
          <w:shd w:val="clear" w:color="auto" w:fill="FFFFFF"/>
        </w:rPr>
        <w:t xml:space="preserve">, A. Fleury and M.T.L. Fleury, (eds) </w:t>
      </w:r>
      <w:r w:rsidRPr="00D12328">
        <w:rPr>
          <w:i/>
          <w:shd w:val="clear" w:color="auto" w:fill="FFFFFF"/>
        </w:rPr>
        <w:lastRenderedPageBreak/>
        <w:t>The Competitive Advantage of Emerging Market Multinationals</w:t>
      </w:r>
      <w:r w:rsidRPr="00D12328">
        <w:rPr>
          <w:shd w:val="clear" w:color="auto" w:fill="FFFFFF"/>
        </w:rPr>
        <w:t>. Cambridge: Cambridge University Press, 191-219.</w:t>
      </w:r>
    </w:p>
    <w:p w14:paraId="42F52848" w14:textId="33335F5A" w:rsidR="00D12328" w:rsidRPr="00D12328" w:rsidRDefault="00D12328" w:rsidP="00D12328">
      <w:pPr>
        <w:widowControl/>
        <w:jc w:val="left"/>
        <w:rPr>
          <w:shd w:val="clear" w:color="auto" w:fill="FFFFFF"/>
        </w:rPr>
      </w:pPr>
      <w:r>
        <w:rPr>
          <w:shd w:val="clear" w:color="auto" w:fill="FFFFFF"/>
        </w:rPr>
        <w:t>D</w:t>
      </w:r>
      <w:r w:rsidRPr="00D12328">
        <w:rPr>
          <w:shd w:val="clear" w:color="auto" w:fill="FFFFFF"/>
        </w:rPr>
        <w:t xml:space="preserve">a Silva J.F., da Rocha A., &amp; Carneiro J. (2009). The international expansion of firms from emerging markets: toward a typology of Brazilian MNEs. </w:t>
      </w:r>
      <w:r w:rsidRPr="00D12328">
        <w:rPr>
          <w:i/>
          <w:shd w:val="clear" w:color="auto" w:fill="FFFFFF"/>
        </w:rPr>
        <w:t>Latin American Business Review</w:t>
      </w:r>
      <w:r w:rsidRPr="00D12328">
        <w:rPr>
          <w:shd w:val="clear" w:color="auto" w:fill="FFFFFF"/>
        </w:rPr>
        <w:t>, 10</w:t>
      </w:r>
      <w:r>
        <w:rPr>
          <w:shd w:val="clear" w:color="auto" w:fill="FFFFFF"/>
        </w:rPr>
        <w:t>(</w:t>
      </w:r>
      <w:r w:rsidRPr="00D12328">
        <w:rPr>
          <w:shd w:val="clear" w:color="auto" w:fill="FFFFFF"/>
        </w:rPr>
        <w:t>2-3</w:t>
      </w:r>
      <w:r>
        <w:rPr>
          <w:shd w:val="clear" w:color="auto" w:fill="FFFFFF"/>
        </w:rPr>
        <w:t>)</w:t>
      </w:r>
      <w:r w:rsidRPr="00D12328">
        <w:rPr>
          <w:shd w:val="clear" w:color="auto" w:fill="FFFFFF"/>
        </w:rPr>
        <w:t>, 95-115.</w:t>
      </w:r>
    </w:p>
    <w:p w14:paraId="52173642" w14:textId="1AC5AAB7" w:rsidR="00D12328" w:rsidRPr="00D12328" w:rsidRDefault="00D12328" w:rsidP="00D12328">
      <w:pPr>
        <w:widowControl/>
        <w:jc w:val="left"/>
        <w:rPr>
          <w:shd w:val="clear" w:color="auto" w:fill="FFFFFF"/>
        </w:rPr>
      </w:pPr>
      <w:r w:rsidRPr="00D12328">
        <w:rPr>
          <w:shd w:val="clear" w:color="auto" w:fill="FFFFFF"/>
        </w:rPr>
        <w:t>Dalla Costa A.J., Saes A.M., &amp; Gonçalves C. (2018). Expansion and internationalization of business companies in Brazil: theoretical/methodological contributions</w:t>
      </w:r>
      <w:r w:rsidRPr="00D12328">
        <w:rPr>
          <w:i/>
          <w:shd w:val="clear" w:color="auto" w:fill="FFFFFF"/>
        </w:rPr>
        <w:t>. Journal of Evolutionary Studies in Business</w:t>
      </w:r>
      <w:r w:rsidRPr="00D12328">
        <w:rPr>
          <w:shd w:val="clear" w:color="auto" w:fill="FFFFFF"/>
        </w:rPr>
        <w:t>, 3</w:t>
      </w:r>
      <w:r>
        <w:rPr>
          <w:shd w:val="clear" w:color="auto" w:fill="FFFFFF"/>
        </w:rPr>
        <w:t>(</w:t>
      </w:r>
      <w:r w:rsidRPr="00D12328">
        <w:rPr>
          <w:shd w:val="clear" w:color="auto" w:fill="FFFFFF"/>
        </w:rPr>
        <w:t>2</w:t>
      </w:r>
      <w:r>
        <w:rPr>
          <w:shd w:val="clear" w:color="auto" w:fill="FFFFFF"/>
        </w:rPr>
        <w:t>)</w:t>
      </w:r>
      <w:r w:rsidRPr="00D12328">
        <w:rPr>
          <w:shd w:val="clear" w:color="auto" w:fill="FFFFFF"/>
        </w:rPr>
        <w:t>, 1-22.</w:t>
      </w:r>
    </w:p>
    <w:p w14:paraId="5F897597" w14:textId="35EEEF9C" w:rsidR="00D12328" w:rsidRPr="00D12328" w:rsidRDefault="00D12328" w:rsidP="00D12328">
      <w:pPr>
        <w:widowControl/>
        <w:jc w:val="left"/>
        <w:rPr>
          <w:shd w:val="clear" w:color="auto" w:fill="FFFFFF"/>
        </w:rPr>
      </w:pPr>
      <w:r w:rsidRPr="00D12328">
        <w:rPr>
          <w:shd w:val="clear" w:color="auto" w:fill="FFFFFF"/>
        </w:rPr>
        <w:t xml:space="preserve">Denis D.J., Denis D.K., &amp; Yost K. (2002). Global diversification, industrial diversification, and firm value. </w:t>
      </w:r>
      <w:r w:rsidRPr="00D12328">
        <w:rPr>
          <w:i/>
          <w:shd w:val="clear" w:color="auto" w:fill="FFFFFF"/>
        </w:rPr>
        <w:t>The Journal of Finance</w:t>
      </w:r>
      <w:r w:rsidRPr="00D12328">
        <w:rPr>
          <w:shd w:val="clear" w:color="auto" w:fill="FFFFFF"/>
        </w:rPr>
        <w:t>, 57</w:t>
      </w:r>
      <w:r>
        <w:rPr>
          <w:shd w:val="clear" w:color="auto" w:fill="FFFFFF"/>
        </w:rPr>
        <w:t>(</w:t>
      </w:r>
      <w:r w:rsidRPr="00D12328">
        <w:rPr>
          <w:shd w:val="clear" w:color="auto" w:fill="FFFFFF"/>
        </w:rPr>
        <w:t>5</w:t>
      </w:r>
      <w:r>
        <w:rPr>
          <w:shd w:val="clear" w:color="auto" w:fill="FFFFFF"/>
        </w:rPr>
        <w:t>)</w:t>
      </w:r>
      <w:r w:rsidRPr="00D12328">
        <w:rPr>
          <w:shd w:val="clear" w:color="auto" w:fill="FFFFFF"/>
        </w:rPr>
        <w:t>, 1951-1979.</w:t>
      </w:r>
    </w:p>
    <w:p w14:paraId="3771061C" w14:textId="142DE478" w:rsidR="00D12328" w:rsidRPr="00D12328" w:rsidRDefault="00D12328" w:rsidP="00D12328">
      <w:pPr>
        <w:widowControl/>
        <w:jc w:val="left"/>
        <w:rPr>
          <w:shd w:val="clear" w:color="auto" w:fill="FFFFFF"/>
        </w:rPr>
      </w:pPr>
      <w:r w:rsidRPr="00D12328">
        <w:rPr>
          <w:shd w:val="clear" w:color="auto" w:fill="FFFFFF"/>
        </w:rPr>
        <w:t xml:space="preserve">Dikova D. (2009). Performance of foreign subsidiaries: Does psychic distance matter? </w:t>
      </w:r>
      <w:r w:rsidRPr="00D12328">
        <w:rPr>
          <w:i/>
          <w:shd w:val="clear" w:color="auto" w:fill="FFFFFF"/>
        </w:rPr>
        <w:t>International Business Review</w:t>
      </w:r>
      <w:r w:rsidRPr="00D12328">
        <w:rPr>
          <w:shd w:val="clear" w:color="auto" w:fill="FFFFFF"/>
        </w:rPr>
        <w:t>, 18</w:t>
      </w:r>
      <w:r>
        <w:rPr>
          <w:shd w:val="clear" w:color="auto" w:fill="FFFFFF"/>
        </w:rPr>
        <w:t>(</w:t>
      </w:r>
      <w:r w:rsidRPr="00D12328">
        <w:rPr>
          <w:shd w:val="clear" w:color="auto" w:fill="FFFFFF"/>
        </w:rPr>
        <w:t>1</w:t>
      </w:r>
      <w:r>
        <w:rPr>
          <w:shd w:val="clear" w:color="auto" w:fill="FFFFFF"/>
        </w:rPr>
        <w:t>)</w:t>
      </w:r>
      <w:r w:rsidRPr="00D12328">
        <w:rPr>
          <w:shd w:val="clear" w:color="auto" w:fill="FFFFFF"/>
        </w:rPr>
        <w:t>, 38-49.</w:t>
      </w:r>
    </w:p>
    <w:p w14:paraId="06043B5D" w14:textId="15D0BFFE" w:rsidR="00D12328" w:rsidRPr="00D12328" w:rsidRDefault="00D12328" w:rsidP="00D12328">
      <w:pPr>
        <w:widowControl/>
        <w:jc w:val="left"/>
        <w:rPr>
          <w:shd w:val="clear" w:color="auto" w:fill="FFFFFF"/>
        </w:rPr>
      </w:pPr>
      <w:r w:rsidRPr="00D12328">
        <w:rPr>
          <w:shd w:val="clear" w:color="auto" w:fill="FFFFFF"/>
        </w:rPr>
        <w:t xml:space="preserve">DiMaggio P.J., &amp; Powell W.W. (1991). Introduction. The new institutionalism in organizational analysis. </w:t>
      </w:r>
      <w:r>
        <w:rPr>
          <w:shd w:val="clear" w:color="auto" w:fill="FFFFFF"/>
        </w:rPr>
        <w:t xml:space="preserve">In </w:t>
      </w:r>
      <w:proofErr w:type="gramStart"/>
      <w:r w:rsidRPr="00D12328">
        <w:rPr>
          <w:i/>
          <w:shd w:val="clear" w:color="auto" w:fill="FFFFFF"/>
        </w:rPr>
        <w:t>The</w:t>
      </w:r>
      <w:proofErr w:type="gramEnd"/>
      <w:r w:rsidRPr="00D12328">
        <w:rPr>
          <w:i/>
          <w:shd w:val="clear" w:color="auto" w:fill="FFFFFF"/>
        </w:rPr>
        <w:t xml:space="preserve"> New Institutionalism in Organizational Analysis</w:t>
      </w:r>
      <w:r w:rsidRPr="00D12328">
        <w:rPr>
          <w:shd w:val="clear" w:color="auto" w:fill="FFFFFF"/>
        </w:rPr>
        <w:t>, University of Chicago Press, Chicago, IL, 1-38.</w:t>
      </w:r>
    </w:p>
    <w:p w14:paraId="6B66146E" w14:textId="17C25C82" w:rsidR="00D12328" w:rsidRPr="00D12328" w:rsidRDefault="00D12328" w:rsidP="00D12328">
      <w:pPr>
        <w:widowControl/>
        <w:jc w:val="left"/>
        <w:rPr>
          <w:shd w:val="clear" w:color="auto" w:fill="FFFFFF"/>
        </w:rPr>
      </w:pPr>
      <w:r w:rsidRPr="00D12328">
        <w:rPr>
          <w:shd w:val="clear" w:color="auto" w:fill="FFFFFF"/>
        </w:rPr>
        <w:t xml:space="preserve">Dinc S.I., &amp; Erel I. (2013). Economic nationalism in mergers and acquisitions. </w:t>
      </w:r>
      <w:r w:rsidRPr="00D12328">
        <w:rPr>
          <w:i/>
          <w:shd w:val="clear" w:color="auto" w:fill="FFFFFF"/>
        </w:rPr>
        <w:t>The Journal of Finance,</w:t>
      </w:r>
      <w:r w:rsidRPr="00D12328">
        <w:rPr>
          <w:shd w:val="clear" w:color="auto" w:fill="FFFFFF"/>
        </w:rPr>
        <w:t xml:space="preserve"> 68</w:t>
      </w:r>
      <w:r>
        <w:rPr>
          <w:shd w:val="clear" w:color="auto" w:fill="FFFFFF"/>
        </w:rPr>
        <w:t>(</w:t>
      </w:r>
      <w:r w:rsidRPr="00D12328">
        <w:rPr>
          <w:shd w:val="clear" w:color="auto" w:fill="FFFFFF"/>
        </w:rPr>
        <w:t>6</w:t>
      </w:r>
      <w:r>
        <w:rPr>
          <w:shd w:val="clear" w:color="auto" w:fill="FFFFFF"/>
        </w:rPr>
        <w:t>)</w:t>
      </w:r>
      <w:r w:rsidRPr="00D12328">
        <w:rPr>
          <w:shd w:val="clear" w:color="auto" w:fill="FFFFFF"/>
        </w:rPr>
        <w:t>, 2471-2514.</w:t>
      </w:r>
    </w:p>
    <w:p w14:paraId="462AC243" w14:textId="77777777" w:rsidR="00D12328" w:rsidRPr="00D12328" w:rsidRDefault="00D12328" w:rsidP="00D12328">
      <w:pPr>
        <w:widowControl/>
        <w:jc w:val="left"/>
        <w:rPr>
          <w:shd w:val="clear" w:color="auto" w:fill="FFFFFF"/>
        </w:rPr>
      </w:pPr>
      <w:proofErr w:type="spellStart"/>
      <w:r w:rsidRPr="00D12328">
        <w:rPr>
          <w:shd w:val="clear" w:color="auto" w:fill="FFFFFF"/>
        </w:rPr>
        <w:t>Faccio</w:t>
      </w:r>
      <w:proofErr w:type="spellEnd"/>
      <w:r w:rsidRPr="00D12328">
        <w:rPr>
          <w:shd w:val="clear" w:color="auto" w:fill="FFFFFF"/>
        </w:rPr>
        <w:t xml:space="preserve"> M., &amp; </w:t>
      </w:r>
      <w:proofErr w:type="spellStart"/>
      <w:r w:rsidRPr="00D12328">
        <w:rPr>
          <w:shd w:val="clear" w:color="auto" w:fill="FFFFFF"/>
        </w:rPr>
        <w:t>Stolin</w:t>
      </w:r>
      <w:proofErr w:type="spellEnd"/>
      <w:r w:rsidRPr="00D12328">
        <w:rPr>
          <w:shd w:val="clear" w:color="auto" w:fill="FFFFFF"/>
        </w:rPr>
        <w:t xml:space="preserve"> D. (2004). Expropriation vs. proportional sharing in corporate acquisitions. Proportional Sharing in Corporate Acquisitions (may 2004).</w:t>
      </w:r>
    </w:p>
    <w:p w14:paraId="716B5961" w14:textId="77777777" w:rsidR="00D12328" w:rsidRPr="00D12328" w:rsidRDefault="00D12328" w:rsidP="00D12328">
      <w:pPr>
        <w:widowControl/>
        <w:jc w:val="left"/>
        <w:rPr>
          <w:shd w:val="clear" w:color="auto" w:fill="FFFFFF"/>
        </w:rPr>
      </w:pPr>
      <w:r w:rsidRPr="00D12328">
        <w:rPr>
          <w:shd w:val="clear" w:color="auto" w:fill="FFFFFF"/>
        </w:rPr>
        <w:t>FDC-¬CPII (</w:t>
      </w:r>
      <w:proofErr w:type="spellStart"/>
      <w:r w:rsidRPr="00D12328">
        <w:rPr>
          <w:shd w:val="clear" w:color="auto" w:fill="FFFFFF"/>
        </w:rPr>
        <w:t>Fundação</w:t>
      </w:r>
      <w:proofErr w:type="spellEnd"/>
      <w:r w:rsidRPr="00D12328">
        <w:rPr>
          <w:shd w:val="clear" w:color="auto" w:fill="FFFFFF"/>
        </w:rPr>
        <w:t xml:space="preserve"> Dom Cabral, &amp; Columbia University. Vale Columbia </w:t>
      </w:r>
      <w:proofErr w:type="spellStart"/>
      <w:r w:rsidRPr="00D12328">
        <w:rPr>
          <w:shd w:val="clear" w:color="auto" w:fill="FFFFFF"/>
        </w:rPr>
        <w:t>Center</w:t>
      </w:r>
      <w:proofErr w:type="spellEnd"/>
      <w:r w:rsidRPr="00D12328">
        <w:rPr>
          <w:shd w:val="clear" w:color="auto" w:fill="FFFFFF"/>
        </w:rPr>
        <w:t xml:space="preserve"> on Sustainable International Investment) (2007) Brazil’s multinationals take off: Release of the FDC-CPII 2007 ranking of the Brazilian multinational enterprises. </w:t>
      </w:r>
    </w:p>
    <w:p w14:paraId="3E50E4A9" w14:textId="77777777" w:rsidR="00D12328" w:rsidRPr="00D12328" w:rsidRDefault="00D12328" w:rsidP="00D12328">
      <w:pPr>
        <w:widowControl/>
        <w:jc w:val="left"/>
        <w:rPr>
          <w:shd w:val="clear" w:color="auto" w:fill="FFFFFF"/>
        </w:rPr>
      </w:pPr>
      <w:r w:rsidRPr="00D12328">
        <w:rPr>
          <w:shd w:val="clear" w:color="auto" w:fill="FFFFFF"/>
        </w:rPr>
        <w:t xml:space="preserve">Fleury A., &amp; Fleury M.T.L. (2014a)  Chapter 12: Country of origin effects on internationalization: insights from Brazil. In A. Cuervo-Cazurra and R. </w:t>
      </w:r>
      <w:proofErr w:type="spellStart"/>
      <w:r w:rsidRPr="00D12328">
        <w:rPr>
          <w:shd w:val="clear" w:color="auto" w:fill="FFFFFF"/>
        </w:rPr>
        <w:t>Ramamurti</w:t>
      </w:r>
      <w:proofErr w:type="spellEnd"/>
      <w:r w:rsidRPr="00D12328">
        <w:rPr>
          <w:shd w:val="clear" w:color="auto" w:fill="FFFFFF"/>
        </w:rPr>
        <w:t xml:space="preserve">, (eds) </w:t>
      </w:r>
      <w:r w:rsidRPr="00D12328">
        <w:rPr>
          <w:i/>
          <w:shd w:val="clear" w:color="auto" w:fill="FFFFFF"/>
        </w:rPr>
        <w:t>Understanding Multinationals from Emerging Markets. Cambridge</w:t>
      </w:r>
      <w:r w:rsidRPr="00D12328">
        <w:rPr>
          <w:shd w:val="clear" w:color="auto" w:fill="FFFFFF"/>
        </w:rPr>
        <w:t>, U.K.: Cambridge University Press, 242-267.</w:t>
      </w:r>
    </w:p>
    <w:p w14:paraId="4060FC24" w14:textId="071E3188" w:rsidR="00D12328" w:rsidRPr="00D12328" w:rsidRDefault="00D12328" w:rsidP="00D12328">
      <w:pPr>
        <w:widowControl/>
        <w:jc w:val="left"/>
        <w:rPr>
          <w:shd w:val="clear" w:color="auto" w:fill="FFFFFF"/>
        </w:rPr>
      </w:pPr>
      <w:r w:rsidRPr="00D12328">
        <w:rPr>
          <w:shd w:val="clear" w:color="auto" w:fill="FFFFFF"/>
        </w:rPr>
        <w:t xml:space="preserve">Fleury A., &amp; Fleury M.T.L. (2014b). Local enablers of business models: The experience of Brazilian multinationals acquiring in North America. </w:t>
      </w:r>
      <w:r w:rsidRPr="00D12328">
        <w:rPr>
          <w:i/>
          <w:shd w:val="clear" w:color="auto" w:fill="FFFFFF"/>
        </w:rPr>
        <w:t>Journal of Business Research</w:t>
      </w:r>
      <w:r w:rsidRPr="00D12328">
        <w:rPr>
          <w:shd w:val="clear" w:color="auto" w:fill="FFFFFF"/>
        </w:rPr>
        <w:t>, 67</w:t>
      </w:r>
      <w:r>
        <w:rPr>
          <w:shd w:val="clear" w:color="auto" w:fill="FFFFFF"/>
        </w:rPr>
        <w:t>(</w:t>
      </w:r>
      <w:r w:rsidRPr="00D12328">
        <w:rPr>
          <w:shd w:val="clear" w:color="auto" w:fill="FFFFFF"/>
        </w:rPr>
        <w:t>4</w:t>
      </w:r>
      <w:r>
        <w:rPr>
          <w:shd w:val="clear" w:color="auto" w:fill="FFFFFF"/>
        </w:rPr>
        <w:t>)</w:t>
      </w:r>
      <w:r w:rsidRPr="00D12328">
        <w:rPr>
          <w:shd w:val="clear" w:color="auto" w:fill="FFFFFF"/>
        </w:rPr>
        <w:t>, 516-526.</w:t>
      </w:r>
    </w:p>
    <w:p w14:paraId="63B5B543" w14:textId="24C2DAEA" w:rsidR="00D12328" w:rsidRPr="00D12328" w:rsidRDefault="00D12328" w:rsidP="00D12328">
      <w:pPr>
        <w:widowControl/>
        <w:jc w:val="left"/>
        <w:rPr>
          <w:shd w:val="clear" w:color="auto" w:fill="FFFFFF"/>
        </w:rPr>
      </w:pPr>
      <w:r w:rsidRPr="00D12328">
        <w:rPr>
          <w:shd w:val="clear" w:color="auto" w:fill="FFFFFF"/>
        </w:rPr>
        <w:t xml:space="preserve">Gaur A.S., Kumar V., &amp; Singh D. (2014). Institutions, resources, and internationalization of emerging economy firms. </w:t>
      </w:r>
      <w:r w:rsidRPr="00D12328">
        <w:rPr>
          <w:i/>
          <w:shd w:val="clear" w:color="auto" w:fill="FFFFFF"/>
        </w:rPr>
        <w:t>Journal of World Business</w:t>
      </w:r>
      <w:r w:rsidRPr="00D12328">
        <w:rPr>
          <w:shd w:val="clear" w:color="auto" w:fill="FFFFFF"/>
        </w:rPr>
        <w:t>, 49</w:t>
      </w:r>
      <w:r>
        <w:rPr>
          <w:shd w:val="clear" w:color="auto" w:fill="FFFFFF"/>
        </w:rPr>
        <w:t>(</w:t>
      </w:r>
      <w:r w:rsidRPr="00D12328">
        <w:rPr>
          <w:shd w:val="clear" w:color="auto" w:fill="FFFFFF"/>
        </w:rPr>
        <w:t>1</w:t>
      </w:r>
      <w:r>
        <w:rPr>
          <w:shd w:val="clear" w:color="auto" w:fill="FFFFFF"/>
        </w:rPr>
        <w:t>)</w:t>
      </w:r>
      <w:r w:rsidRPr="00D12328">
        <w:rPr>
          <w:shd w:val="clear" w:color="auto" w:fill="FFFFFF"/>
        </w:rPr>
        <w:t>, 12-20.</w:t>
      </w:r>
    </w:p>
    <w:p w14:paraId="4CF7B06B" w14:textId="43076620" w:rsidR="00D12328" w:rsidRPr="00D12328" w:rsidRDefault="00D12328" w:rsidP="00D12328">
      <w:pPr>
        <w:widowControl/>
        <w:jc w:val="left"/>
        <w:rPr>
          <w:b/>
          <w:shd w:val="clear" w:color="auto" w:fill="FFFFFF"/>
        </w:rPr>
      </w:pPr>
      <w:r w:rsidRPr="00D12328">
        <w:rPr>
          <w:shd w:val="clear" w:color="auto" w:fill="FFFFFF"/>
        </w:rPr>
        <w:t xml:space="preserve">Goncalves M.X., Filho C., Alberto Nascimento L., Casanova L., &amp; do Valle Jardim, Paula Esteban (2012). Institutional theory, membership in business groups and the internationalization of Brazilian multinationals. </w:t>
      </w:r>
      <w:r>
        <w:rPr>
          <w:shd w:val="clear" w:color="auto" w:fill="FFFFFF"/>
        </w:rPr>
        <w:t xml:space="preserve">Available at </w:t>
      </w:r>
      <w:hyperlink r:id="rId9" w:history="1">
        <w:r>
          <w:rPr>
            <w:rStyle w:val="Hyperlink"/>
          </w:rPr>
          <w:t>https://papers.ssrn.com/sol3/papers.cfm?abstract_id=2001348</w:t>
        </w:r>
      </w:hyperlink>
      <w:r>
        <w:rPr>
          <w:b/>
        </w:rPr>
        <w:t>.</w:t>
      </w:r>
    </w:p>
    <w:p w14:paraId="5537D3FC" w14:textId="60043B57" w:rsidR="00D12328" w:rsidRPr="00D12328" w:rsidRDefault="00D12328" w:rsidP="00D12328">
      <w:pPr>
        <w:widowControl/>
        <w:jc w:val="left"/>
        <w:rPr>
          <w:shd w:val="clear" w:color="auto" w:fill="FFFFFF"/>
        </w:rPr>
      </w:pPr>
      <w:proofErr w:type="spellStart"/>
      <w:r w:rsidRPr="00D12328">
        <w:rPr>
          <w:shd w:val="clear" w:color="auto" w:fill="FFFFFF"/>
        </w:rPr>
        <w:lastRenderedPageBreak/>
        <w:t>Haleblian</w:t>
      </w:r>
      <w:proofErr w:type="spellEnd"/>
      <w:r w:rsidRPr="00D12328">
        <w:rPr>
          <w:shd w:val="clear" w:color="auto" w:fill="FFFFFF"/>
        </w:rPr>
        <w:t xml:space="preserve"> J., &amp; Finkelstein S. (1999). The influence of organizational acquisition experience on acquisition performance: A </w:t>
      </w:r>
      <w:proofErr w:type="spellStart"/>
      <w:r w:rsidRPr="00D12328">
        <w:rPr>
          <w:shd w:val="clear" w:color="auto" w:fill="FFFFFF"/>
        </w:rPr>
        <w:t>behavioral</w:t>
      </w:r>
      <w:proofErr w:type="spellEnd"/>
      <w:r w:rsidRPr="00D12328">
        <w:rPr>
          <w:shd w:val="clear" w:color="auto" w:fill="FFFFFF"/>
        </w:rPr>
        <w:t xml:space="preserve"> learning perspective. </w:t>
      </w:r>
      <w:r w:rsidRPr="00D12328">
        <w:rPr>
          <w:i/>
          <w:shd w:val="clear" w:color="auto" w:fill="FFFFFF"/>
        </w:rPr>
        <w:t>Administrative Science Quarterly</w:t>
      </w:r>
      <w:r w:rsidRPr="00D12328">
        <w:rPr>
          <w:shd w:val="clear" w:color="auto" w:fill="FFFFFF"/>
        </w:rPr>
        <w:t>, 44</w:t>
      </w:r>
      <w:r>
        <w:rPr>
          <w:shd w:val="clear" w:color="auto" w:fill="FFFFFF"/>
        </w:rPr>
        <w:t>(</w:t>
      </w:r>
      <w:r w:rsidRPr="00D12328">
        <w:rPr>
          <w:shd w:val="clear" w:color="auto" w:fill="FFFFFF"/>
        </w:rPr>
        <w:t>1</w:t>
      </w:r>
      <w:r>
        <w:rPr>
          <w:shd w:val="clear" w:color="auto" w:fill="FFFFFF"/>
        </w:rPr>
        <w:t>)</w:t>
      </w:r>
      <w:r w:rsidRPr="00D12328">
        <w:rPr>
          <w:shd w:val="clear" w:color="auto" w:fill="FFFFFF"/>
        </w:rPr>
        <w:t>, 29-56.</w:t>
      </w:r>
    </w:p>
    <w:p w14:paraId="59CC3F97" w14:textId="4D71EC80" w:rsidR="00D12328" w:rsidRPr="00D12328" w:rsidRDefault="00D12328" w:rsidP="00D12328">
      <w:pPr>
        <w:widowControl/>
        <w:jc w:val="left"/>
        <w:rPr>
          <w:shd w:val="clear" w:color="auto" w:fill="FFFFFF"/>
        </w:rPr>
      </w:pPr>
      <w:proofErr w:type="spellStart"/>
      <w:r w:rsidRPr="00D12328">
        <w:rPr>
          <w:shd w:val="clear" w:color="auto" w:fill="FFFFFF"/>
        </w:rPr>
        <w:t>Hautz</w:t>
      </w:r>
      <w:proofErr w:type="spellEnd"/>
      <w:r w:rsidRPr="00D12328">
        <w:rPr>
          <w:shd w:val="clear" w:color="auto" w:fill="FFFFFF"/>
        </w:rPr>
        <w:t xml:space="preserve"> J., Mayer M.C., &amp; Stadler C. (2013). Ownership identity and concentration: a study of their joint impact on corporate diversification. </w:t>
      </w:r>
      <w:r w:rsidRPr="00D12328">
        <w:rPr>
          <w:i/>
          <w:shd w:val="clear" w:color="auto" w:fill="FFFFFF"/>
        </w:rPr>
        <w:t>British Journal of Management</w:t>
      </w:r>
      <w:r w:rsidRPr="00D12328">
        <w:rPr>
          <w:shd w:val="clear" w:color="auto" w:fill="FFFFFF"/>
        </w:rPr>
        <w:t>, 24</w:t>
      </w:r>
      <w:r>
        <w:rPr>
          <w:shd w:val="clear" w:color="auto" w:fill="FFFFFF"/>
        </w:rPr>
        <w:t>(</w:t>
      </w:r>
      <w:r w:rsidRPr="00D12328">
        <w:rPr>
          <w:shd w:val="clear" w:color="auto" w:fill="FFFFFF"/>
        </w:rPr>
        <w:t>1</w:t>
      </w:r>
      <w:r>
        <w:rPr>
          <w:shd w:val="clear" w:color="auto" w:fill="FFFFFF"/>
        </w:rPr>
        <w:t>)</w:t>
      </w:r>
      <w:r w:rsidRPr="00D12328">
        <w:rPr>
          <w:shd w:val="clear" w:color="auto" w:fill="FFFFFF"/>
        </w:rPr>
        <w:t>, 102-126.</w:t>
      </w:r>
    </w:p>
    <w:p w14:paraId="0BB063EB" w14:textId="160DA5B0" w:rsidR="00D12328" w:rsidRPr="00D12328" w:rsidRDefault="00D12328" w:rsidP="00D12328">
      <w:pPr>
        <w:widowControl/>
        <w:jc w:val="left"/>
        <w:rPr>
          <w:shd w:val="clear" w:color="auto" w:fill="FFFFFF"/>
        </w:rPr>
      </w:pPr>
      <w:proofErr w:type="spellStart"/>
      <w:r w:rsidRPr="00D12328">
        <w:rPr>
          <w:shd w:val="clear" w:color="auto" w:fill="FFFFFF"/>
        </w:rPr>
        <w:t>Hitt</w:t>
      </w:r>
      <w:proofErr w:type="spellEnd"/>
      <w:r w:rsidRPr="00D12328">
        <w:rPr>
          <w:shd w:val="clear" w:color="auto" w:fill="FFFFFF"/>
        </w:rPr>
        <w:t xml:space="preserve"> M.A., </w:t>
      </w:r>
      <w:proofErr w:type="spellStart"/>
      <w:r w:rsidRPr="00D12328">
        <w:rPr>
          <w:shd w:val="clear" w:color="auto" w:fill="FFFFFF"/>
        </w:rPr>
        <w:t>Tihanyi</w:t>
      </w:r>
      <w:proofErr w:type="spellEnd"/>
      <w:r w:rsidRPr="00D12328">
        <w:rPr>
          <w:shd w:val="clear" w:color="auto" w:fill="FFFFFF"/>
        </w:rPr>
        <w:t xml:space="preserve"> L., Miller T., &amp; Connelly B.L. (2006). International diversification: Antecedents, outcomes, and moderators. </w:t>
      </w:r>
      <w:r w:rsidRPr="00D12328">
        <w:rPr>
          <w:i/>
          <w:shd w:val="clear" w:color="auto" w:fill="FFFFFF"/>
        </w:rPr>
        <w:t>Journal of Management</w:t>
      </w:r>
      <w:r w:rsidRPr="00D12328">
        <w:rPr>
          <w:shd w:val="clear" w:color="auto" w:fill="FFFFFF"/>
        </w:rPr>
        <w:t>, 32</w:t>
      </w:r>
      <w:r>
        <w:rPr>
          <w:shd w:val="clear" w:color="auto" w:fill="FFFFFF"/>
        </w:rPr>
        <w:t>(</w:t>
      </w:r>
      <w:r w:rsidRPr="00D12328">
        <w:rPr>
          <w:shd w:val="clear" w:color="auto" w:fill="FFFFFF"/>
        </w:rPr>
        <w:t>6</w:t>
      </w:r>
      <w:r>
        <w:rPr>
          <w:shd w:val="clear" w:color="auto" w:fill="FFFFFF"/>
        </w:rPr>
        <w:t>)</w:t>
      </w:r>
      <w:r w:rsidRPr="00D12328">
        <w:rPr>
          <w:shd w:val="clear" w:color="auto" w:fill="FFFFFF"/>
        </w:rPr>
        <w:t>, 831-867.</w:t>
      </w:r>
    </w:p>
    <w:p w14:paraId="08F5DC9B" w14:textId="247EB491" w:rsidR="00D12328" w:rsidRPr="00D12328" w:rsidRDefault="00D12328" w:rsidP="00D12328">
      <w:pPr>
        <w:widowControl/>
        <w:jc w:val="left"/>
        <w:rPr>
          <w:shd w:val="clear" w:color="auto" w:fill="FFFFFF"/>
        </w:rPr>
      </w:pPr>
      <w:r w:rsidRPr="00D12328">
        <w:rPr>
          <w:shd w:val="clear" w:color="auto" w:fill="FFFFFF"/>
        </w:rPr>
        <w:t xml:space="preserve">Hoskisson R.E., Eden L., Lau C., &amp; Wright M. (2000). Strategy in emerging economies. </w:t>
      </w:r>
      <w:r w:rsidRPr="00D12328">
        <w:rPr>
          <w:i/>
          <w:shd w:val="clear" w:color="auto" w:fill="FFFFFF"/>
        </w:rPr>
        <w:t>Academy of Management Journal</w:t>
      </w:r>
      <w:r w:rsidRPr="00D12328">
        <w:rPr>
          <w:shd w:val="clear" w:color="auto" w:fill="FFFFFF"/>
        </w:rPr>
        <w:t>, 43</w:t>
      </w:r>
      <w:r>
        <w:rPr>
          <w:shd w:val="clear" w:color="auto" w:fill="FFFFFF"/>
        </w:rPr>
        <w:t>(</w:t>
      </w:r>
      <w:r w:rsidRPr="00D12328">
        <w:rPr>
          <w:shd w:val="clear" w:color="auto" w:fill="FFFFFF"/>
        </w:rPr>
        <w:t>3</w:t>
      </w:r>
      <w:r>
        <w:rPr>
          <w:shd w:val="clear" w:color="auto" w:fill="FFFFFF"/>
        </w:rPr>
        <w:t>)</w:t>
      </w:r>
      <w:r w:rsidRPr="00D12328">
        <w:rPr>
          <w:shd w:val="clear" w:color="auto" w:fill="FFFFFF"/>
        </w:rPr>
        <w:t>, 249-267.</w:t>
      </w:r>
    </w:p>
    <w:p w14:paraId="5B1CDC8E" w14:textId="2F0ED3BB" w:rsidR="00D12328" w:rsidRPr="00D12328" w:rsidRDefault="00D12328" w:rsidP="00D12328">
      <w:pPr>
        <w:widowControl/>
        <w:jc w:val="left"/>
        <w:rPr>
          <w:shd w:val="clear" w:color="auto" w:fill="FFFFFF"/>
        </w:rPr>
      </w:pPr>
      <w:r w:rsidRPr="00D12328">
        <w:rPr>
          <w:shd w:val="clear" w:color="auto" w:fill="FFFFFF"/>
        </w:rPr>
        <w:t xml:space="preserve">Hoskisson R.E., Johnson R.A., </w:t>
      </w:r>
      <w:proofErr w:type="spellStart"/>
      <w:r w:rsidRPr="00D12328">
        <w:rPr>
          <w:shd w:val="clear" w:color="auto" w:fill="FFFFFF"/>
        </w:rPr>
        <w:t>Tihanyi</w:t>
      </w:r>
      <w:proofErr w:type="spellEnd"/>
      <w:r w:rsidRPr="00D12328">
        <w:rPr>
          <w:shd w:val="clear" w:color="auto" w:fill="FFFFFF"/>
        </w:rPr>
        <w:t xml:space="preserve"> L., &amp; White R.E. (2005). Diversified Business Groups and Corporate Refocusing in Emerging Economies. </w:t>
      </w:r>
      <w:r w:rsidRPr="00D12328">
        <w:rPr>
          <w:i/>
          <w:shd w:val="clear" w:color="auto" w:fill="FFFFFF"/>
        </w:rPr>
        <w:t>Journal of Management</w:t>
      </w:r>
      <w:r w:rsidRPr="00D12328">
        <w:rPr>
          <w:shd w:val="clear" w:color="auto" w:fill="FFFFFF"/>
        </w:rPr>
        <w:t>, 31</w:t>
      </w:r>
      <w:r>
        <w:rPr>
          <w:shd w:val="clear" w:color="auto" w:fill="FFFFFF"/>
        </w:rPr>
        <w:t>(</w:t>
      </w:r>
      <w:r w:rsidRPr="00D12328">
        <w:rPr>
          <w:shd w:val="clear" w:color="auto" w:fill="FFFFFF"/>
        </w:rPr>
        <w:t>6</w:t>
      </w:r>
      <w:r>
        <w:rPr>
          <w:shd w:val="clear" w:color="auto" w:fill="FFFFFF"/>
        </w:rPr>
        <w:t>)</w:t>
      </w:r>
      <w:r w:rsidRPr="00D12328">
        <w:rPr>
          <w:shd w:val="clear" w:color="auto" w:fill="FFFFFF"/>
        </w:rPr>
        <w:t>, 941-965.</w:t>
      </w:r>
    </w:p>
    <w:p w14:paraId="7D4620E7" w14:textId="0A4249A6" w:rsidR="00D12328" w:rsidRPr="00D12328" w:rsidRDefault="00D12328" w:rsidP="00D12328">
      <w:pPr>
        <w:widowControl/>
        <w:jc w:val="left"/>
        <w:rPr>
          <w:shd w:val="clear" w:color="auto" w:fill="FFFFFF"/>
        </w:rPr>
      </w:pPr>
      <w:r w:rsidRPr="00D12328">
        <w:rPr>
          <w:shd w:val="clear" w:color="auto" w:fill="FFFFFF"/>
        </w:rPr>
        <w:t xml:space="preserve">Hoskisson R.E., Wright M., Filatotchev I., &amp; Peng M.W. (2013). Emerging multinationals from mid-range economies: The influence of institutions and factor markets. </w:t>
      </w:r>
      <w:r w:rsidRPr="00D12328">
        <w:rPr>
          <w:i/>
          <w:shd w:val="clear" w:color="auto" w:fill="FFFFFF"/>
        </w:rPr>
        <w:t>Journal of Management Studies</w:t>
      </w:r>
      <w:r w:rsidRPr="00D12328">
        <w:rPr>
          <w:shd w:val="clear" w:color="auto" w:fill="FFFFFF"/>
        </w:rPr>
        <w:t>, 50</w:t>
      </w:r>
      <w:r>
        <w:rPr>
          <w:shd w:val="clear" w:color="auto" w:fill="FFFFFF"/>
        </w:rPr>
        <w:t>(</w:t>
      </w:r>
      <w:r w:rsidRPr="00D12328">
        <w:rPr>
          <w:shd w:val="clear" w:color="auto" w:fill="FFFFFF"/>
        </w:rPr>
        <w:t>7</w:t>
      </w:r>
      <w:r>
        <w:rPr>
          <w:shd w:val="clear" w:color="auto" w:fill="FFFFFF"/>
        </w:rPr>
        <w:t>)</w:t>
      </w:r>
      <w:r w:rsidRPr="00D12328">
        <w:rPr>
          <w:shd w:val="clear" w:color="auto" w:fill="FFFFFF"/>
        </w:rPr>
        <w:t>, 1295-1321.</w:t>
      </w:r>
    </w:p>
    <w:p w14:paraId="06693EA6" w14:textId="47FB1FED" w:rsidR="00D12328" w:rsidRPr="00D12328" w:rsidRDefault="00D12328" w:rsidP="00D12328">
      <w:pPr>
        <w:widowControl/>
        <w:jc w:val="left"/>
        <w:rPr>
          <w:shd w:val="clear" w:color="auto" w:fill="FFFFFF"/>
        </w:rPr>
      </w:pPr>
      <w:r w:rsidRPr="00D12328">
        <w:rPr>
          <w:shd w:val="clear" w:color="auto" w:fill="FFFFFF"/>
        </w:rPr>
        <w:t xml:space="preserve">Inoue C., Lazzarini S., &amp; Musacchio A. (2013). Leviathan as a minority shareholder: Firm-level implications of equity purchases by the state. </w:t>
      </w:r>
      <w:r w:rsidRPr="00D12328">
        <w:rPr>
          <w:i/>
          <w:shd w:val="clear" w:color="auto" w:fill="FFFFFF"/>
        </w:rPr>
        <w:t>Academy of Management Journal</w:t>
      </w:r>
      <w:r>
        <w:rPr>
          <w:shd w:val="clear" w:color="auto" w:fill="FFFFFF"/>
        </w:rPr>
        <w:t xml:space="preserve">, </w:t>
      </w:r>
      <w:r w:rsidRPr="00D12328">
        <w:rPr>
          <w:shd w:val="clear" w:color="auto" w:fill="FFFFFF"/>
        </w:rPr>
        <w:t>56(6), 1775-1801</w:t>
      </w:r>
      <w:r>
        <w:rPr>
          <w:shd w:val="clear" w:color="auto" w:fill="FFFFFF"/>
        </w:rPr>
        <w:t>.</w:t>
      </w:r>
    </w:p>
    <w:p w14:paraId="0E951C2E" w14:textId="77777777" w:rsidR="00D12328" w:rsidRPr="00D12328" w:rsidRDefault="00D12328" w:rsidP="00D12328">
      <w:pPr>
        <w:widowControl/>
        <w:jc w:val="left"/>
        <w:rPr>
          <w:shd w:val="clear" w:color="auto" w:fill="FFFFFF"/>
        </w:rPr>
      </w:pPr>
      <w:r w:rsidRPr="00D12328">
        <w:rPr>
          <w:shd w:val="clear" w:color="auto" w:fill="FFFFFF"/>
        </w:rPr>
        <w:t xml:space="preserve">Kaufmann D., </w:t>
      </w:r>
      <w:proofErr w:type="spellStart"/>
      <w:r w:rsidRPr="00D12328">
        <w:rPr>
          <w:shd w:val="clear" w:color="auto" w:fill="FFFFFF"/>
        </w:rPr>
        <w:t>Kraay</w:t>
      </w:r>
      <w:proofErr w:type="spellEnd"/>
      <w:r w:rsidRPr="00D12328">
        <w:rPr>
          <w:shd w:val="clear" w:color="auto" w:fill="FFFFFF"/>
        </w:rPr>
        <w:t xml:space="preserve"> A., &amp; </w:t>
      </w:r>
      <w:proofErr w:type="spellStart"/>
      <w:r w:rsidRPr="00D12328">
        <w:rPr>
          <w:shd w:val="clear" w:color="auto" w:fill="FFFFFF"/>
        </w:rPr>
        <w:t>Mastruzzi</w:t>
      </w:r>
      <w:proofErr w:type="spellEnd"/>
      <w:r w:rsidRPr="00D12328">
        <w:rPr>
          <w:shd w:val="clear" w:color="auto" w:fill="FFFFFF"/>
        </w:rPr>
        <w:t xml:space="preserve"> M. (2009) </w:t>
      </w:r>
      <w:r w:rsidRPr="00D12328">
        <w:rPr>
          <w:i/>
          <w:shd w:val="clear" w:color="auto" w:fill="FFFFFF"/>
        </w:rPr>
        <w:t>Governance matters VIII: Aggregate and individual governance indicators 1996-2008</w:t>
      </w:r>
      <w:r w:rsidRPr="00D12328">
        <w:rPr>
          <w:shd w:val="clear" w:color="auto" w:fill="FFFFFF"/>
        </w:rPr>
        <w:t>. The World Bank.</w:t>
      </w:r>
    </w:p>
    <w:p w14:paraId="0966DB31" w14:textId="60D37535" w:rsidR="00D12328" w:rsidRPr="00D12328" w:rsidRDefault="00D12328" w:rsidP="00D12328">
      <w:pPr>
        <w:widowControl/>
        <w:jc w:val="left"/>
        <w:rPr>
          <w:shd w:val="clear" w:color="auto" w:fill="FFFFFF"/>
        </w:rPr>
      </w:pPr>
      <w:r w:rsidRPr="00D12328">
        <w:rPr>
          <w:shd w:val="clear" w:color="auto" w:fill="FFFFFF"/>
        </w:rPr>
        <w:t xml:space="preserve">Khanna T., &amp; Palepu K. (2000). Is group affiliation profitable in emerging markets? An analysis of diversified Indian business groups. </w:t>
      </w:r>
      <w:r w:rsidRPr="00D12328">
        <w:rPr>
          <w:i/>
          <w:shd w:val="clear" w:color="auto" w:fill="FFFFFF"/>
        </w:rPr>
        <w:t>The Journal of Finance</w:t>
      </w:r>
      <w:r w:rsidRPr="00D12328">
        <w:rPr>
          <w:shd w:val="clear" w:color="auto" w:fill="FFFFFF"/>
        </w:rPr>
        <w:t>, 55</w:t>
      </w:r>
      <w:r>
        <w:rPr>
          <w:shd w:val="clear" w:color="auto" w:fill="FFFFFF"/>
        </w:rPr>
        <w:t>(</w:t>
      </w:r>
      <w:r w:rsidRPr="00D12328">
        <w:rPr>
          <w:shd w:val="clear" w:color="auto" w:fill="FFFFFF"/>
        </w:rPr>
        <w:t>2</w:t>
      </w:r>
      <w:r>
        <w:rPr>
          <w:shd w:val="clear" w:color="auto" w:fill="FFFFFF"/>
        </w:rPr>
        <w:t>)</w:t>
      </w:r>
      <w:r w:rsidRPr="00D12328">
        <w:rPr>
          <w:shd w:val="clear" w:color="auto" w:fill="FFFFFF"/>
        </w:rPr>
        <w:t>, 867-891.</w:t>
      </w:r>
    </w:p>
    <w:p w14:paraId="49F3AF68" w14:textId="7E7CEA1F" w:rsidR="00D12328" w:rsidRPr="00D12328" w:rsidRDefault="00D12328" w:rsidP="00D12328">
      <w:pPr>
        <w:widowControl/>
        <w:jc w:val="left"/>
        <w:rPr>
          <w:shd w:val="clear" w:color="auto" w:fill="FFFFFF"/>
        </w:rPr>
      </w:pPr>
      <w:r w:rsidRPr="00D12328">
        <w:rPr>
          <w:shd w:val="clear" w:color="auto" w:fill="FFFFFF"/>
        </w:rPr>
        <w:t xml:space="preserve">Khanna T., &amp; Rivkin J.W. (2006). Interorganizational ties and business group boundaries: Evidence from an emerging economy. </w:t>
      </w:r>
      <w:r w:rsidRPr="00D12328">
        <w:rPr>
          <w:i/>
          <w:shd w:val="clear" w:color="auto" w:fill="FFFFFF"/>
        </w:rPr>
        <w:t>Organization Science</w:t>
      </w:r>
      <w:r w:rsidRPr="00D12328">
        <w:rPr>
          <w:shd w:val="clear" w:color="auto" w:fill="FFFFFF"/>
        </w:rPr>
        <w:t>, 17</w:t>
      </w:r>
      <w:r>
        <w:rPr>
          <w:shd w:val="clear" w:color="auto" w:fill="FFFFFF"/>
        </w:rPr>
        <w:t>(</w:t>
      </w:r>
      <w:r w:rsidRPr="00D12328">
        <w:rPr>
          <w:shd w:val="clear" w:color="auto" w:fill="FFFFFF"/>
        </w:rPr>
        <w:t>3</w:t>
      </w:r>
      <w:r>
        <w:rPr>
          <w:shd w:val="clear" w:color="auto" w:fill="FFFFFF"/>
        </w:rPr>
        <w:t>)</w:t>
      </w:r>
      <w:r w:rsidRPr="00D12328">
        <w:rPr>
          <w:shd w:val="clear" w:color="auto" w:fill="FFFFFF"/>
        </w:rPr>
        <w:t>, 333-352.</w:t>
      </w:r>
    </w:p>
    <w:p w14:paraId="249D02FF" w14:textId="1947910C" w:rsidR="00D12328" w:rsidRPr="00D12328" w:rsidRDefault="00D12328" w:rsidP="00D12328">
      <w:pPr>
        <w:widowControl/>
        <w:jc w:val="left"/>
        <w:rPr>
          <w:shd w:val="clear" w:color="auto" w:fill="FFFFFF"/>
        </w:rPr>
      </w:pPr>
      <w:r w:rsidRPr="00D12328">
        <w:rPr>
          <w:shd w:val="clear" w:color="auto" w:fill="FFFFFF"/>
        </w:rPr>
        <w:t xml:space="preserve">Khanna T., &amp; Rivkin J.W. (2001). Estimating the performance effects of business groups in emerging markets. </w:t>
      </w:r>
      <w:r w:rsidRPr="00D12328">
        <w:rPr>
          <w:i/>
          <w:shd w:val="clear" w:color="auto" w:fill="FFFFFF"/>
        </w:rPr>
        <w:t>Strategic Management Journal</w:t>
      </w:r>
      <w:r w:rsidRPr="00D12328">
        <w:rPr>
          <w:shd w:val="clear" w:color="auto" w:fill="FFFFFF"/>
        </w:rPr>
        <w:t>, 22</w:t>
      </w:r>
      <w:r>
        <w:rPr>
          <w:shd w:val="clear" w:color="auto" w:fill="FFFFFF"/>
        </w:rPr>
        <w:t>(</w:t>
      </w:r>
      <w:r w:rsidRPr="00D12328">
        <w:rPr>
          <w:shd w:val="clear" w:color="auto" w:fill="FFFFFF"/>
        </w:rPr>
        <w:t>1</w:t>
      </w:r>
      <w:r>
        <w:rPr>
          <w:shd w:val="clear" w:color="auto" w:fill="FFFFFF"/>
        </w:rPr>
        <w:t>)</w:t>
      </w:r>
      <w:r w:rsidRPr="00D12328">
        <w:rPr>
          <w:shd w:val="clear" w:color="auto" w:fill="FFFFFF"/>
        </w:rPr>
        <w:t>, 45-74.</w:t>
      </w:r>
    </w:p>
    <w:p w14:paraId="3688BECA" w14:textId="57963A3D" w:rsidR="00D12328" w:rsidRPr="00D12328" w:rsidRDefault="00D12328" w:rsidP="00D12328">
      <w:pPr>
        <w:widowControl/>
        <w:jc w:val="left"/>
        <w:rPr>
          <w:shd w:val="clear" w:color="auto" w:fill="FFFFFF"/>
        </w:rPr>
      </w:pPr>
      <w:r w:rsidRPr="00D12328">
        <w:rPr>
          <w:shd w:val="clear" w:color="auto" w:fill="FFFFFF"/>
        </w:rPr>
        <w:t xml:space="preserve">Khanna T., &amp; </w:t>
      </w:r>
      <w:proofErr w:type="spellStart"/>
      <w:r w:rsidRPr="00D12328">
        <w:rPr>
          <w:shd w:val="clear" w:color="auto" w:fill="FFFFFF"/>
        </w:rPr>
        <w:t>Yafeh</w:t>
      </w:r>
      <w:proofErr w:type="spellEnd"/>
      <w:r w:rsidRPr="00D12328">
        <w:rPr>
          <w:shd w:val="clear" w:color="auto" w:fill="FFFFFF"/>
        </w:rPr>
        <w:t xml:space="preserve"> Y. (2007). Business groups in emerging markets: Paragons or parasites? </w:t>
      </w:r>
      <w:r w:rsidRPr="00D12328">
        <w:rPr>
          <w:i/>
          <w:shd w:val="clear" w:color="auto" w:fill="FFFFFF"/>
        </w:rPr>
        <w:t>Journal of Economic Literature</w:t>
      </w:r>
      <w:r w:rsidRPr="00D12328">
        <w:rPr>
          <w:shd w:val="clear" w:color="auto" w:fill="FFFFFF"/>
        </w:rPr>
        <w:t>, 45</w:t>
      </w:r>
      <w:r>
        <w:rPr>
          <w:shd w:val="clear" w:color="auto" w:fill="FFFFFF"/>
        </w:rPr>
        <w:t>(</w:t>
      </w:r>
      <w:r w:rsidRPr="00D12328">
        <w:rPr>
          <w:shd w:val="clear" w:color="auto" w:fill="FFFFFF"/>
        </w:rPr>
        <w:t>2</w:t>
      </w:r>
      <w:r>
        <w:rPr>
          <w:shd w:val="clear" w:color="auto" w:fill="FFFFFF"/>
        </w:rPr>
        <w:t>)</w:t>
      </w:r>
      <w:r w:rsidRPr="00D12328">
        <w:rPr>
          <w:shd w:val="clear" w:color="auto" w:fill="FFFFFF"/>
        </w:rPr>
        <w:t>, 331-372.</w:t>
      </w:r>
    </w:p>
    <w:p w14:paraId="370C102B" w14:textId="77777777" w:rsidR="00D12328" w:rsidRPr="00D12328" w:rsidRDefault="00D12328" w:rsidP="00D12328">
      <w:pPr>
        <w:widowControl/>
        <w:jc w:val="left"/>
        <w:rPr>
          <w:shd w:val="clear" w:color="auto" w:fill="FFFFFF"/>
        </w:rPr>
      </w:pPr>
      <w:r w:rsidRPr="00D12328">
        <w:rPr>
          <w:shd w:val="clear" w:color="auto" w:fill="FFFFFF"/>
        </w:rPr>
        <w:t xml:space="preserve">Kim H., Hoskisson R.E., </w:t>
      </w:r>
      <w:proofErr w:type="spellStart"/>
      <w:r w:rsidRPr="00D12328">
        <w:rPr>
          <w:shd w:val="clear" w:color="auto" w:fill="FFFFFF"/>
        </w:rPr>
        <w:t>Tihanyi</w:t>
      </w:r>
      <w:proofErr w:type="spellEnd"/>
      <w:r w:rsidRPr="00D12328">
        <w:rPr>
          <w:shd w:val="clear" w:color="auto" w:fill="FFFFFF"/>
        </w:rPr>
        <w:t xml:space="preserve"> L., &amp; Hong J. (2004). The evolution and restructuring of diversified business groups in emerging markets: The lessons from chaebols in Korea. Asia Pacific Journal of Management, 21/1-2, 25-48.</w:t>
      </w:r>
    </w:p>
    <w:p w14:paraId="64D511B8" w14:textId="18B01A47" w:rsidR="00D12328" w:rsidRPr="00D12328" w:rsidRDefault="00D12328" w:rsidP="00D12328">
      <w:pPr>
        <w:widowControl/>
        <w:jc w:val="left"/>
        <w:rPr>
          <w:shd w:val="clear" w:color="auto" w:fill="FFFFFF"/>
        </w:rPr>
      </w:pPr>
      <w:r w:rsidRPr="00D12328">
        <w:rPr>
          <w:shd w:val="clear" w:color="auto" w:fill="FFFFFF"/>
        </w:rPr>
        <w:t xml:space="preserve">Kostova T. (1999). Transnational transfer of strategic organizational practices: A contextual perspective. </w:t>
      </w:r>
      <w:r w:rsidRPr="00D12328">
        <w:rPr>
          <w:i/>
          <w:shd w:val="clear" w:color="auto" w:fill="FFFFFF"/>
        </w:rPr>
        <w:t>Academy of Management Review</w:t>
      </w:r>
      <w:r w:rsidRPr="00D12328">
        <w:rPr>
          <w:shd w:val="clear" w:color="auto" w:fill="FFFFFF"/>
        </w:rPr>
        <w:t>, 2</w:t>
      </w:r>
      <w:r>
        <w:rPr>
          <w:shd w:val="clear" w:color="auto" w:fill="FFFFFF"/>
        </w:rPr>
        <w:t>(</w:t>
      </w:r>
      <w:r w:rsidRPr="00D12328">
        <w:rPr>
          <w:shd w:val="clear" w:color="auto" w:fill="FFFFFF"/>
        </w:rPr>
        <w:t>2</w:t>
      </w:r>
      <w:r>
        <w:rPr>
          <w:shd w:val="clear" w:color="auto" w:fill="FFFFFF"/>
        </w:rPr>
        <w:t>)</w:t>
      </w:r>
      <w:r w:rsidRPr="00D12328">
        <w:rPr>
          <w:shd w:val="clear" w:color="auto" w:fill="FFFFFF"/>
        </w:rPr>
        <w:t>, 308-324.</w:t>
      </w:r>
    </w:p>
    <w:p w14:paraId="5D15A05A" w14:textId="77777777" w:rsidR="00D12328" w:rsidRPr="00D12328" w:rsidRDefault="00D12328" w:rsidP="00D12328">
      <w:pPr>
        <w:widowControl/>
        <w:jc w:val="left"/>
        <w:rPr>
          <w:shd w:val="clear" w:color="auto" w:fill="FFFFFF"/>
        </w:rPr>
      </w:pPr>
      <w:proofErr w:type="spellStart"/>
      <w:r w:rsidRPr="00D12328">
        <w:rPr>
          <w:shd w:val="clear" w:color="auto" w:fill="FFFFFF"/>
        </w:rPr>
        <w:t>Leff</w:t>
      </w:r>
      <w:proofErr w:type="spellEnd"/>
      <w:r w:rsidRPr="00D12328">
        <w:rPr>
          <w:shd w:val="clear" w:color="auto" w:fill="FFFFFF"/>
        </w:rPr>
        <w:t xml:space="preserve"> N.H. (1978). Industrial organization and entrepreneurship in the developing countries: The economic groups. Economic Development and Cultural Change, 661-675.</w:t>
      </w:r>
    </w:p>
    <w:p w14:paraId="21B574BD" w14:textId="3C04D42D" w:rsidR="00D12328" w:rsidRPr="00D12328" w:rsidRDefault="00D12328" w:rsidP="00D12328">
      <w:pPr>
        <w:widowControl/>
        <w:jc w:val="left"/>
        <w:rPr>
          <w:shd w:val="clear" w:color="auto" w:fill="FFFFFF"/>
        </w:rPr>
      </w:pPr>
      <w:r w:rsidRPr="00D12328">
        <w:rPr>
          <w:shd w:val="clear" w:color="auto" w:fill="FFFFFF"/>
        </w:rPr>
        <w:lastRenderedPageBreak/>
        <w:t xml:space="preserve">Lester R.H., Hillman A., </w:t>
      </w:r>
      <w:proofErr w:type="spellStart"/>
      <w:r w:rsidRPr="00D12328">
        <w:rPr>
          <w:shd w:val="clear" w:color="auto" w:fill="FFFFFF"/>
        </w:rPr>
        <w:t>Zardkoohi</w:t>
      </w:r>
      <w:proofErr w:type="spellEnd"/>
      <w:r w:rsidRPr="00D12328">
        <w:rPr>
          <w:shd w:val="clear" w:color="auto" w:fill="FFFFFF"/>
        </w:rPr>
        <w:t xml:space="preserve"> A., &amp; Cannella Jr A.A. (2008). Former government officials as outside directors: The role of human and social capital. </w:t>
      </w:r>
      <w:r w:rsidRPr="00D12328">
        <w:rPr>
          <w:i/>
          <w:shd w:val="clear" w:color="auto" w:fill="FFFFFF"/>
        </w:rPr>
        <w:t>Academy of Management Journal</w:t>
      </w:r>
      <w:r w:rsidRPr="00D12328">
        <w:rPr>
          <w:shd w:val="clear" w:color="auto" w:fill="FFFFFF"/>
        </w:rPr>
        <w:t>, 51</w:t>
      </w:r>
      <w:r>
        <w:rPr>
          <w:shd w:val="clear" w:color="auto" w:fill="FFFFFF"/>
        </w:rPr>
        <w:t>(</w:t>
      </w:r>
      <w:r w:rsidRPr="00D12328">
        <w:rPr>
          <w:shd w:val="clear" w:color="auto" w:fill="FFFFFF"/>
        </w:rPr>
        <w:t>5</w:t>
      </w:r>
      <w:r>
        <w:rPr>
          <w:shd w:val="clear" w:color="auto" w:fill="FFFFFF"/>
        </w:rPr>
        <w:t>)</w:t>
      </w:r>
      <w:r w:rsidRPr="00D12328">
        <w:rPr>
          <w:shd w:val="clear" w:color="auto" w:fill="FFFFFF"/>
        </w:rPr>
        <w:t>, 999-1013.</w:t>
      </w:r>
    </w:p>
    <w:p w14:paraId="494C3A8C" w14:textId="2F790D23" w:rsidR="00D12328" w:rsidRPr="00D12328" w:rsidRDefault="00D12328" w:rsidP="00D12328">
      <w:pPr>
        <w:widowControl/>
        <w:jc w:val="left"/>
        <w:rPr>
          <w:shd w:val="clear" w:color="auto" w:fill="FFFFFF"/>
        </w:rPr>
      </w:pPr>
      <w:r w:rsidRPr="00D12328">
        <w:rPr>
          <w:shd w:val="clear" w:color="auto" w:fill="FFFFFF"/>
        </w:rPr>
        <w:t xml:space="preserve">Lin C., &amp; Su D. (2008). Industrial diversification, partial privatization and firm valuation: Evidence from publicly listed firms in China. </w:t>
      </w:r>
      <w:r w:rsidRPr="00D12328">
        <w:rPr>
          <w:i/>
          <w:shd w:val="clear" w:color="auto" w:fill="FFFFFF"/>
        </w:rPr>
        <w:t>Journal of Corporate Finance</w:t>
      </w:r>
      <w:r w:rsidRPr="00D12328">
        <w:rPr>
          <w:shd w:val="clear" w:color="auto" w:fill="FFFFFF"/>
        </w:rPr>
        <w:t>, 14</w:t>
      </w:r>
      <w:r>
        <w:rPr>
          <w:shd w:val="clear" w:color="auto" w:fill="FFFFFF"/>
        </w:rPr>
        <w:t>(</w:t>
      </w:r>
      <w:r w:rsidRPr="00D12328">
        <w:rPr>
          <w:shd w:val="clear" w:color="auto" w:fill="FFFFFF"/>
        </w:rPr>
        <w:t>4</w:t>
      </w:r>
      <w:r>
        <w:rPr>
          <w:shd w:val="clear" w:color="auto" w:fill="FFFFFF"/>
        </w:rPr>
        <w:t>)</w:t>
      </w:r>
      <w:r w:rsidRPr="00D12328">
        <w:rPr>
          <w:shd w:val="clear" w:color="auto" w:fill="FFFFFF"/>
        </w:rPr>
        <w:t>, 405-417.</w:t>
      </w:r>
    </w:p>
    <w:p w14:paraId="0C6ED611" w14:textId="59ABBF33" w:rsidR="00D12328" w:rsidRPr="00D12328" w:rsidRDefault="00D12328" w:rsidP="00D12328">
      <w:pPr>
        <w:widowControl/>
        <w:jc w:val="left"/>
        <w:rPr>
          <w:shd w:val="clear" w:color="auto" w:fill="FFFFFF"/>
        </w:rPr>
      </w:pPr>
      <w:r w:rsidRPr="00D12328">
        <w:rPr>
          <w:shd w:val="clear" w:color="auto" w:fill="FFFFFF"/>
        </w:rPr>
        <w:t xml:space="preserve">Liu J.J., &amp; Scott-Kennel J. (2011). Asset-seeking investment by Chinese multinationals: Firm ownership, location, and entry mode. </w:t>
      </w:r>
      <w:r w:rsidRPr="00D12328">
        <w:rPr>
          <w:i/>
          <w:shd w:val="clear" w:color="auto" w:fill="FFFFFF"/>
        </w:rPr>
        <w:t>Asia Pacific and Globalization Review</w:t>
      </w:r>
      <w:r w:rsidRPr="00D12328">
        <w:rPr>
          <w:shd w:val="clear" w:color="auto" w:fill="FFFFFF"/>
        </w:rPr>
        <w:t>, 1</w:t>
      </w:r>
      <w:r>
        <w:rPr>
          <w:shd w:val="clear" w:color="auto" w:fill="FFFFFF"/>
        </w:rPr>
        <w:t>(</w:t>
      </w:r>
      <w:r w:rsidRPr="00D12328">
        <w:rPr>
          <w:shd w:val="clear" w:color="auto" w:fill="FFFFFF"/>
        </w:rPr>
        <w:t>1</w:t>
      </w:r>
      <w:r>
        <w:rPr>
          <w:shd w:val="clear" w:color="auto" w:fill="FFFFFF"/>
        </w:rPr>
        <w:t>)</w:t>
      </w:r>
      <w:r w:rsidRPr="00D12328">
        <w:rPr>
          <w:shd w:val="clear" w:color="auto" w:fill="FFFFFF"/>
        </w:rPr>
        <w:t>, 16-36.</w:t>
      </w:r>
    </w:p>
    <w:p w14:paraId="13170F6A" w14:textId="4B60C630" w:rsidR="00D12328" w:rsidRPr="00D12328" w:rsidRDefault="00D12328" w:rsidP="00D12328">
      <w:pPr>
        <w:widowControl/>
        <w:jc w:val="left"/>
        <w:rPr>
          <w:shd w:val="clear" w:color="auto" w:fill="FFFFFF"/>
        </w:rPr>
      </w:pPr>
      <w:r w:rsidRPr="00D12328">
        <w:rPr>
          <w:shd w:val="clear" w:color="auto" w:fill="FFFFFF"/>
        </w:rPr>
        <w:t>Lu Y., &amp; Yao J. (2006). Impact of state ownership and control mechanisms on the performance of group affiliated companies in China. Asia Pacific Journal of Management, 23</w:t>
      </w:r>
      <w:r>
        <w:rPr>
          <w:shd w:val="clear" w:color="auto" w:fill="FFFFFF"/>
        </w:rPr>
        <w:t>(</w:t>
      </w:r>
      <w:r w:rsidRPr="00D12328">
        <w:rPr>
          <w:shd w:val="clear" w:color="auto" w:fill="FFFFFF"/>
        </w:rPr>
        <w:t>4</w:t>
      </w:r>
      <w:r>
        <w:rPr>
          <w:shd w:val="clear" w:color="auto" w:fill="FFFFFF"/>
        </w:rPr>
        <w:t>)</w:t>
      </w:r>
      <w:r w:rsidRPr="00D12328">
        <w:rPr>
          <w:shd w:val="clear" w:color="auto" w:fill="FFFFFF"/>
        </w:rPr>
        <w:t>, 485-503.</w:t>
      </w:r>
    </w:p>
    <w:p w14:paraId="76B702B0" w14:textId="1275ED83" w:rsidR="00D12328" w:rsidRPr="00D12328" w:rsidRDefault="00D12328" w:rsidP="00D12328">
      <w:pPr>
        <w:widowControl/>
        <w:jc w:val="left"/>
        <w:rPr>
          <w:shd w:val="clear" w:color="auto" w:fill="FFFFFF"/>
        </w:rPr>
      </w:pPr>
      <w:r w:rsidRPr="00D12328">
        <w:rPr>
          <w:shd w:val="clear" w:color="auto" w:fill="FFFFFF"/>
        </w:rPr>
        <w:t xml:space="preserve">Luo Y., &amp; Tung R.L. (2007). International expansion of emerging market enterprises: A springboard perspective. </w:t>
      </w:r>
      <w:r w:rsidRPr="00D12328">
        <w:rPr>
          <w:i/>
          <w:shd w:val="clear" w:color="auto" w:fill="FFFFFF"/>
        </w:rPr>
        <w:t>Journal of International Business Studies</w:t>
      </w:r>
      <w:r w:rsidRPr="00D12328">
        <w:rPr>
          <w:shd w:val="clear" w:color="auto" w:fill="FFFFFF"/>
        </w:rPr>
        <w:t>, 38</w:t>
      </w:r>
      <w:r>
        <w:rPr>
          <w:shd w:val="clear" w:color="auto" w:fill="FFFFFF"/>
        </w:rPr>
        <w:t>(</w:t>
      </w:r>
      <w:r w:rsidRPr="00D12328">
        <w:rPr>
          <w:shd w:val="clear" w:color="auto" w:fill="FFFFFF"/>
        </w:rPr>
        <w:t>4</w:t>
      </w:r>
      <w:r>
        <w:rPr>
          <w:shd w:val="clear" w:color="auto" w:fill="FFFFFF"/>
        </w:rPr>
        <w:t>)</w:t>
      </w:r>
      <w:r w:rsidRPr="00D12328">
        <w:rPr>
          <w:shd w:val="clear" w:color="auto" w:fill="FFFFFF"/>
        </w:rPr>
        <w:t>, 481-498.</w:t>
      </w:r>
    </w:p>
    <w:p w14:paraId="65EF0815" w14:textId="74F5AA77" w:rsidR="00D12328" w:rsidRPr="00D12328" w:rsidRDefault="00D12328" w:rsidP="00D12328">
      <w:pPr>
        <w:widowControl/>
        <w:jc w:val="left"/>
        <w:rPr>
          <w:shd w:val="clear" w:color="auto" w:fill="FFFFFF"/>
        </w:rPr>
      </w:pPr>
      <w:r w:rsidRPr="00D12328">
        <w:rPr>
          <w:shd w:val="clear" w:color="auto" w:fill="FFFFFF"/>
        </w:rPr>
        <w:t xml:space="preserve">Makino S., Lau C., &amp; Yeh R. (2002). Asset-exploitation versus asset-seeking: Implications for location choice of foreign direct investment from newly industrialized economies. </w:t>
      </w:r>
      <w:r w:rsidRPr="00D12328">
        <w:rPr>
          <w:i/>
          <w:shd w:val="clear" w:color="auto" w:fill="FFFFFF"/>
        </w:rPr>
        <w:t>Journal of International Business Studies</w:t>
      </w:r>
      <w:r w:rsidRPr="00D12328">
        <w:rPr>
          <w:shd w:val="clear" w:color="auto" w:fill="FFFFFF"/>
        </w:rPr>
        <w:t>, 33</w:t>
      </w:r>
      <w:r>
        <w:rPr>
          <w:shd w:val="clear" w:color="auto" w:fill="FFFFFF"/>
        </w:rPr>
        <w:t>(</w:t>
      </w:r>
      <w:r w:rsidRPr="00D12328">
        <w:rPr>
          <w:shd w:val="clear" w:color="auto" w:fill="FFFFFF"/>
        </w:rPr>
        <w:t>3</w:t>
      </w:r>
      <w:r>
        <w:rPr>
          <w:shd w:val="clear" w:color="auto" w:fill="FFFFFF"/>
        </w:rPr>
        <w:t>)</w:t>
      </w:r>
      <w:r w:rsidRPr="00D12328">
        <w:rPr>
          <w:shd w:val="clear" w:color="auto" w:fill="FFFFFF"/>
        </w:rPr>
        <w:t>, 403-421.</w:t>
      </w:r>
    </w:p>
    <w:p w14:paraId="1E15E812" w14:textId="0E74AF95" w:rsidR="00D12328" w:rsidRPr="00D12328" w:rsidRDefault="00D12328" w:rsidP="00D12328">
      <w:pPr>
        <w:widowControl/>
        <w:jc w:val="left"/>
        <w:rPr>
          <w:shd w:val="clear" w:color="auto" w:fill="FFFFFF"/>
        </w:rPr>
      </w:pPr>
      <w:r w:rsidRPr="00D12328">
        <w:rPr>
          <w:shd w:val="clear" w:color="auto" w:fill="FFFFFF"/>
        </w:rPr>
        <w:t xml:space="preserve">Manikandan K.S., &amp; Ramachandran J. (2014). Beyond institutional voids: Business groups, incomplete markets, and organizational form. </w:t>
      </w:r>
      <w:r w:rsidRPr="00D12328">
        <w:rPr>
          <w:i/>
          <w:shd w:val="clear" w:color="auto" w:fill="FFFFFF"/>
        </w:rPr>
        <w:t>Strategic Management Journal</w:t>
      </w:r>
      <w:r w:rsidRPr="00D12328">
        <w:rPr>
          <w:shd w:val="clear" w:color="auto" w:fill="FFFFFF"/>
        </w:rPr>
        <w:t xml:space="preserve">, </w:t>
      </w:r>
      <w:r>
        <w:rPr>
          <w:shd w:val="clear" w:color="auto" w:fill="FFFFFF"/>
        </w:rPr>
        <w:t xml:space="preserve">36(4), </w:t>
      </w:r>
      <w:r w:rsidRPr="00D12328">
        <w:rPr>
          <w:shd w:val="clear" w:color="auto" w:fill="FFFFFF"/>
        </w:rPr>
        <w:t>598-617.</w:t>
      </w:r>
    </w:p>
    <w:p w14:paraId="4974B73B" w14:textId="03E56D85" w:rsidR="00D12328" w:rsidRPr="00D12328" w:rsidRDefault="00D12328" w:rsidP="00D12328">
      <w:pPr>
        <w:widowControl/>
        <w:jc w:val="left"/>
        <w:rPr>
          <w:shd w:val="clear" w:color="auto" w:fill="FFFFFF"/>
        </w:rPr>
      </w:pPr>
      <w:r w:rsidRPr="00D12328">
        <w:rPr>
          <w:shd w:val="clear" w:color="auto" w:fill="FFFFFF"/>
        </w:rPr>
        <w:t xml:space="preserve">Moeller S.B., &amp; </w:t>
      </w:r>
      <w:proofErr w:type="spellStart"/>
      <w:r w:rsidRPr="00D12328">
        <w:rPr>
          <w:shd w:val="clear" w:color="auto" w:fill="FFFFFF"/>
        </w:rPr>
        <w:t>Schlingemann</w:t>
      </w:r>
      <w:proofErr w:type="spellEnd"/>
      <w:r w:rsidRPr="00D12328">
        <w:rPr>
          <w:shd w:val="clear" w:color="auto" w:fill="FFFFFF"/>
        </w:rPr>
        <w:t xml:space="preserve"> F.P. (2005). Global diversification and bidder gains: A comparison between cross-border and domestic acquisitions. </w:t>
      </w:r>
      <w:r w:rsidRPr="00D12328">
        <w:rPr>
          <w:i/>
          <w:shd w:val="clear" w:color="auto" w:fill="FFFFFF"/>
        </w:rPr>
        <w:t>Journal of Banking &amp; Finance</w:t>
      </w:r>
      <w:r w:rsidRPr="00D12328">
        <w:rPr>
          <w:shd w:val="clear" w:color="auto" w:fill="FFFFFF"/>
        </w:rPr>
        <w:t>, 29</w:t>
      </w:r>
      <w:r>
        <w:rPr>
          <w:shd w:val="clear" w:color="auto" w:fill="FFFFFF"/>
        </w:rPr>
        <w:t>(</w:t>
      </w:r>
      <w:r w:rsidRPr="00D12328">
        <w:rPr>
          <w:shd w:val="clear" w:color="auto" w:fill="FFFFFF"/>
        </w:rPr>
        <w:t>3</w:t>
      </w:r>
      <w:r>
        <w:rPr>
          <w:shd w:val="clear" w:color="auto" w:fill="FFFFFF"/>
        </w:rPr>
        <w:t>)</w:t>
      </w:r>
      <w:r w:rsidRPr="00D12328">
        <w:rPr>
          <w:shd w:val="clear" w:color="auto" w:fill="FFFFFF"/>
        </w:rPr>
        <w:t>, 533-564.</w:t>
      </w:r>
    </w:p>
    <w:p w14:paraId="1DA63138" w14:textId="640EF5E4" w:rsidR="00D12328" w:rsidRPr="00D12328" w:rsidRDefault="00D12328" w:rsidP="00D12328">
      <w:pPr>
        <w:widowControl/>
        <w:jc w:val="left"/>
        <w:rPr>
          <w:shd w:val="clear" w:color="auto" w:fill="FFFFFF"/>
        </w:rPr>
      </w:pPr>
      <w:proofErr w:type="spellStart"/>
      <w:r w:rsidRPr="00D12328">
        <w:rPr>
          <w:shd w:val="clear" w:color="auto" w:fill="FFFFFF"/>
        </w:rPr>
        <w:t>Muehlfeld</w:t>
      </w:r>
      <w:proofErr w:type="spellEnd"/>
      <w:r w:rsidRPr="00D12328">
        <w:rPr>
          <w:shd w:val="clear" w:color="auto" w:fill="FFFFFF"/>
        </w:rPr>
        <w:t xml:space="preserve"> K., Rao Sahib P., &amp; Van Witteloostuijn A. (2012). A contextual theory of organizational learning from failures and successes: A study of acquisition completion in the global newspaper industry, 1981-2008. </w:t>
      </w:r>
      <w:r w:rsidRPr="00D12328">
        <w:rPr>
          <w:i/>
          <w:shd w:val="clear" w:color="auto" w:fill="FFFFFF"/>
        </w:rPr>
        <w:t>Strategic Management Journal</w:t>
      </w:r>
      <w:r w:rsidRPr="00D12328">
        <w:rPr>
          <w:shd w:val="clear" w:color="auto" w:fill="FFFFFF"/>
        </w:rPr>
        <w:t>, 33</w:t>
      </w:r>
      <w:r>
        <w:rPr>
          <w:shd w:val="clear" w:color="auto" w:fill="FFFFFF"/>
        </w:rPr>
        <w:t>(</w:t>
      </w:r>
      <w:r w:rsidRPr="00D12328">
        <w:rPr>
          <w:shd w:val="clear" w:color="auto" w:fill="FFFFFF"/>
        </w:rPr>
        <w:t>8</w:t>
      </w:r>
      <w:r>
        <w:rPr>
          <w:shd w:val="clear" w:color="auto" w:fill="FFFFFF"/>
        </w:rPr>
        <w:t>)</w:t>
      </w:r>
      <w:r w:rsidRPr="00D12328">
        <w:rPr>
          <w:shd w:val="clear" w:color="auto" w:fill="FFFFFF"/>
        </w:rPr>
        <w:t>, 938-964.</w:t>
      </w:r>
    </w:p>
    <w:p w14:paraId="0BBB0292" w14:textId="77777777" w:rsidR="00D12328" w:rsidRPr="00D12328" w:rsidRDefault="00D12328" w:rsidP="00D12328">
      <w:pPr>
        <w:widowControl/>
        <w:jc w:val="left"/>
        <w:rPr>
          <w:shd w:val="clear" w:color="auto" w:fill="FFFFFF"/>
        </w:rPr>
      </w:pPr>
      <w:r w:rsidRPr="00D12328">
        <w:rPr>
          <w:shd w:val="clear" w:color="auto" w:fill="FFFFFF"/>
        </w:rPr>
        <w:t xml:space="preserve">Musacchio A., &amp; Lazzarini S. (2014) </w:t>
      </w:r>
      <w:r w:rsidRPr="00D12328">
        <w:rPr>
          <w:i/>
          <w:shd w:val="clear" w:color="auto" w:fill="FFFFFF"/>
        </w:rPr>
        <w:t>Reinvesting state capitalism: Leviathan in business, Brazil and beyond</w:t>
      </w:r>
      <w:r w:rsidRPr="00D12328">
        <w:rPr>
          <w:shd w:val="clear" w:color="auto" w:fill="FFFFFF"/>
        </w:rPr>
        <w:t>. Cambridge, Massachusetts, U.S.A.: Harvard University Press.</w:t>
      </w:r>
    </w:p>
    <w:p w14:paraId="205E4A9F" w14:textId="5A344A89" w:rsidR="00D12328" w:rsidRPr="00D12328" w:rsidRDefault="00D12328" w:rsidP="00D12328">
      <w:pPr>
        <w:widowControl/>
        <w:jc w:val="left"/>
        <w:rPr>
          <w:shd w:val="clear" w:color="auto" w:fill="FFFFFF"/>
        </w:rPr>
      </w:pPr>
      <w:r w:rsidRPr="00D12328">
        <w:rPr>
          <w:shd w:val="clear" w:color="auto" w:fill="FFFFFF"/>
        </w:rPr>
        <w:t xml:space="preserve">Musacchio A., Lazzarini S., &amp; </w:t>
      </w:r>
      <w:proofErr w:type="spellStart"/>
      <w:r w:rsidRPr="00D12328">
        <w:rPr>
          <w:shd w:val="clear" w:color="auto" w:fill="FFFFFF"/>
        </w:rPr>
        <w:t>Bruschi</w:t>
      </w:r>
      <w:proofErr w:type="spellEnd"/>
      <w:r w:rsidRPr="00D12328">
        <w:rPr>
          <w:shd w:val="clear" w:color="auto" w:fill="FFFFFF"/>
        </w:rPr>
        <w:t xml:space="preserve"> C. (2012). Do CEOs of state-owned enterprises matter? Evidence from Brazil, 1973-1993. </w:t>
      </w:r>
      <w:r>
        <w:rPr>
          <w:shd w:val="clear" w:color="auto" w:fill="FFFFFF"/>
        </w:rPr>
        <w:t xml:space="preserve">Available </w:t>
      </w:r>
      <w:r w:rsidRPr="00D12328">
        <w:rPr>
          <w:shd w:val="clear" w:color="auto" w:fill="FFFFFF"/>
        </w:rPr>
        <w:t>from http://ssrn.com/abstract=2096210.</w:t>
      </w:r>
    </w:p>
    <w:p w14:paraId="5C617659" w14:textId="77777777" w:rsidR="00D12328" w:rsidRPr="00D12328" w:rsidRDefault="00D12328" w:rsidP="00D12328">
      <w:pPr>
        <w:widowControl/>
        <w:jc w:val="left"/>
        <w:rPr>
          <w:shd w:val="clear" w:color="auto" w:fill="FFFFFF"/>
        </w:rPr>
      </w:pPr>
      <w:r w:rsidRPr="00D12328">
        <w:rPr>
          <w:shd w:val="clear" w:color="auto" w:fill="FFFFFF"/>
        </w:rPr>
        <w:t xml:space="preserve">North D.C. (1990) </w:t>
      </w:r>
      <w:r w:rsidRPr="00D12328">
        <w:rPr>
          <w:i/>
          <w:shd w:val="clear" w:color="auto" w:fill="FFFFFF"/>
        </w:rPr>
        <w:t>Institutions, institutional change and economic performance. Cambridge:</w:t>
      </w:r>
      <w:r w:rsidRPr="00D12328">
        <w:rPr>
          <w:shd w:val="clear" w:color="auto" w:fill="FFFFFF"/>
        </w:rPr>
        <w:t xml:space="preserve"> Cambridge University Press.</w:t>
      </w:r>
    </w:p>
    <w:p w14:paraId="22062434" w14:textId="4DBD26BE" w:rsidR="00D12328" w:rsidRPr="00D12328" w:rsidRDefault="00D12328" w:rsidP="00D12328">
      <w:pPr>
        <w:widowControl/>
        <w:jc w:val="left"/>
        <w:rPr>
          <w:shd w:val="clear" w:color="auto" w:fill="FFFFFF"/>
        </w:rPr>
      </w:pPr>
      <w:r w:rsidRPr="00D12328">
        <w:rPr>
          <w:shd w:val="clear" w:color="auto" w:fill="FFFFFF"/>
        </w:rPr>
        <w:t xml:space="preserve">Oesterle M., </w:t>
      </w:r>
      <w:proofErr w:type="spellStart"/>
      <w:r w:rsidRPr="00D12328">
        <w:rPr>
          <w:shd w:val="clear" w:color="auto" w:fill="FFFFFF"/>
        </w:rPr>
        <w:t>Richta</w:t>
      </w:r>
      <w:proofErr w:type="spellEnd"/>
      <w:r w:rsidRPr="00D12328">
        <w:rPr>
          <w:shd w:val="clear" w:color="auto" w:fill="FFFFFF"/>
        </w:rPr>
        <w:t xml:space="preserve"> H.N., &amp; Fisch J.H. (2013). The influence of ownership structure on internationalization. </w:t>
      </w:r>
      <w:r w:rsidRPr="00D12328">
        <w:rPr>
          <w:i/>
          <w:shd w:val="clear" w:color="auto" w:fill="FFFFFF"/>
        </w:rPr>
        <w:t>International Business Review</w:t>
      </w:r>
      <w:r w:rsidRPr="00D12328">
        <w:rPr>
          <w:shd w:val="clear" w:color="auto" w:fill="FFFFFF"/>
        </w:rPr>
        <w:t>, 22</w:t>
      </w:r>
      <w:r>
        <w:rPr>
          <w:shd w:val="clear" w:color="auto" w:fill="FFFFFF"/>
        </w:rPr>
        <w:t>(</w:t>
      </w:r>
      <w:r w:rsidRPr="00D12328">
        <w:rPr>
          <w:shd w:val="clear" w:color="auto" w:fill="FFFFFF"/>
        </w:rPr>
        <w:t>1</w:t>
      </w:r>
      <w:r>
        <w:rPr>
          <w:shd w:val="clear" w:color="auto" w:fill="FFFFFF"/>
        </w:rPr>
        <w:t>)</w:t>
      </w:r>
      <w:r w:rsidRPr="00D12328">
        <w:rPr>
          <w:shd w:val="clear" w:color="auto" w:fill="FFFFFF"/>
        </w:rPr>
        <w:t>, 187-201.</w:t>
      </w:r>
    </w:p>
    <w:p w14:paraId="60A799A2" w14:textId="2872A40C" w:rsidR="00D12328" w:rsidRPr="00D12328" w:rsidRDefault="00D12328" w:rsidP="00D12328">
      <w:pPr>
        <w:widowControl/>
        <w:jc w:val="left"/>
        <w:rPr>
          <w:shd w:val="clear" w:color="auto" w:fill="FFFFFF"/>
        </w:rPr>
      </w:pPr>
      <w:r w:rsidRPr="00D12328">
        <w:rPr>
          <w:shd w:val="clear" w:color="auto" w:fill="FFFFFF"/>
        </w:rPr>
        <w:lastRenderedPageBreak/>
        <w:t xml:space="preserve">Pedersen T., &amp; Stucchi T. (2014). Business groups, institutional transition, and the internationalization of firms from emerging economies. Understanding Multinationals from Emerging Markets, </w:t>
      </w:r>
      <w:r w:rsidR="007F2464">
        <w:rPr>
          <w:shd w:val="clear" w:color="auto" w:fill="FFFFFF"/>
        </w:rPr>
        <w:t xml:space="preserve">Available at </w:t>
      </w:r>
      <w:hyperlink r:id="rId10" w:history="1">
        <w:r w:rsidR="007F2464">
          <w:rPr>
            <w:rStyle w:val="Hyperlink"/>
          </w:rPr>
          <w:t>https://research.cbs.dk/en/publications/business-groups-institutional-transition-and-the-internationaliza</w:t>
        </w:r>
      </w:hyperlink>
      <w:r w:rsidR="007F2464">
        <w:t xml:space="preserve">. </w:t>
      </w:r>
    </w:p>
    <w:p w14:paraId="18BDC547" w14:textId="31977892" w:rsidR="00D12328" w:rsidRPr="00D12328" w:rsidRDefault="00D12328" w:rsidP="00D12328">
      <w:pPr>
        <w:widowControl/>
        <w:jc w:val="left"/>
        <w:rPr>
          <w:shd w:val="clear" w:color="auto" w:fill="FFFFFF"/>
        </w:rPr>
      </w:pPr>
      <w:r w:rsidRPr="00D12328">
        <w:rPr>
          <w:shd w:val="clear" w:color="auto" w:fill="FFFFFF"/>
        </w:rPr>
        <w:t xml:space="preserve">Peng M.W., Wang D.Y.L., &amp; Jiang Y. (2008). An Institution-Based View of International Business Strategy: A Focus on Emerging Economies. </w:t>
      </w:r>
      <w:r w:rsidRPr="007F2464">
        <w:rPr>
          <w:i/>
          <w:shd w:val="clear" w:color="auto" w:fill="FFFFFF"/>
        </w:rPr>
        <w:t>Journal of International Business Studies</w:t>
      </w:r>
      <w:r w:rsidRPr="00D12328">
        <w:rPr>
          <w:shd w:val="clear" w:color="auto" w:fill="FFFFFF"/>
        </w:rPr>
        <w:t>, 39</w:t>
      </w:r>
      <w:r w:rsidR="007F2464">
        <w:rPr>
          <w:shd w:val="clear" w:color="auto" w:fill="FFFFFF"/>
        </w:rPr>
        <w:t>(</w:t>
      </w:r>
      <w:r w:rsidRPr="00D12328">
        <w:rPr>
          <w:shd w:val="clear" w:color="auto" w:fill="FFFFFF"/>
        </w:rPr>
        <w:t>5</w:t>
      </w:r>
      <w:r w:rsidR="007F2464">
        <w:rPr>
          <w:shd w:val="clear" w:color="auto" w:fill="FFFFFF"/>
        </w:rPr>
        <w:t>)</w:t>
      </w:r>
      <w:r w:rsidRPr="00D12328">
        <w:rPr>
          <w:shd w:val="clear" w:color="auto" w:fill="FFFFFF"/>
        </w:rPr>
        <w:t>, 920-936.</w:t>
      </w:r>
    </w:p>
    <w:p w14:paraId="4345FE13" w14:textId="7C8E44C1" w:rsidR="00D12328" w:rsidRPr="00D12328" w:rsidRDefault="00D12328" w:rsidP="00D12328">
      <w:pPr>
        <w:widowControl/>
        <w:jc w:val="left"/>
        <w:rPr>
          <w:shd w:val="clear" w:color="auto" w:fill="FFFFFF"/>
        </w:rPr>
      </w:pPr>
      <w:proofErr w:type="spellStart"/>
      <w:r w:rsidRPr="00D12328">
        <w:rPr>
          <w:shd w:val="clear" w:color="auto" w:fill="FFFFFF"/>
        </w:rPr>
        <w:t>Rabbiosi</w:t>
      </w:r>
      <w:proofErr w:type="spellEnd"/>
      <w:r w:rsidRPr="00D12328">
        <w:rPr>
          <w:shd w:val="clear" w:color="auto" w:fill="FFFFFF"/>
        </w:rPr>
        <w:t xml:space="preserve"> L., Elia S., &amp; </w:t>
      </w:r>
      <w:proofErr w:type="spellStart"/>
      <w:r w:rsidRPr="00D12328">
        <w:rPr>
          <w:shd w:val="clear" w:color="auto" w:fill="FFFFFF"/>
        </w:rPr>
        <w:t>Bertoni</w:t>
      </w:r>
      <w:proofErr w:type="spellEnd"/>
      <w:r w:rsidRPr="00D12328">
        <w:rPr>
          <w:shd w:val="clear" w:color="auto" w:fill="FFFFFF"/>
        </w:rPr>
        <w:t xml:space="preserve"> F. (2012). Acquisitions by EMNCs in developed markets: An organisational learning perspective. </w:t>
      </w:r>
      <w:r w:rsidRPr="007F2464">
        <w:rPr>
          <w:i/>
          <w:shd w:val="clear" w:color="auto" w:fill="FFFFFF"/>
        </w:rPr>
        <w:t>Management International Review</w:t>
      </w:r>
      <w:r w:rsidRPr="00D12328">
        <w:rPr>
          <w:shd w:val="clear" w:color="auto" w:fill="FFFFFF"/>
        </w:rPr>
        <w:t>, 52</w:t>
      </w:r>
      <w:r w:rsidR="007F2464">
        <w:rPr>
          <w:shd w:val="clear" w:color="auto" w:fill="FFFFFF"/>
        </w:rPr>
        <w:t>(</w:t>
      </w:r>
      <w:r w:rsidRPr="00D12328">
        <w:rPr>
          <w:shd w:val="clear" w:color="auto" w:fill="FFFFFF"/>
        </w:rPr>
        <w:t>2</w:t>
      </w:r>
      <w:r w:rsidR="007F2464">
        <w:rPr>
          <w:shd w:val="clear" w:color="auto" w:fill="FFFFFF"/>
        </w:rPr>
        <w:t>)</w:t>
      </w:r>
      <w:r w:rsidRPr="00D12328">
        <w:rPr>
          <w:shd w:val="clear" w:color="auto" w:fill="FFFFFF"/>
        </w:rPr>
        <w:t>, 193-212.</w:t>
      </w:r>
    </w:p>
    <w:p w14:paraId="6F30EB1A" w14:textId="5FF3FD89" w:rsidR="00D12328" w:rsidRPr="00D12328" w:rsidRDefault="00D12328" w:rsidP="00D12328">
      <w:pPr>
        <w:widowControl/>
        <w:jc w:val="left"/>
        <w:rPr>
          <w:shd w:val="clear" w:color="auto" w:fill="FFFFFF"/>
        </w:rPr>
      </w:pPr>
      <w:r w:rsidRPr="00D12328">
        <w:rPr>
          <w:shd w:val="clear" w:color="auto" w:fill="FFFFFF"/>
        </w:rPr>
        <w:t xml:space="preserve">Ramaswamy K., Li M., &amp; Veliyath R. (2002). Variations in ownership </w:t>
      </w:r>
      <w:proofErr w:type="spellStart"/>
      <w:r w:rsidRPr="00D12328">
        <w:rPr>
          <w:shd w:val="clear" w:color="auto" w:fill="FFFFFF"/>
        </w:rPr>
        <w:t>behavior</w:t>
      </w:r>
      <w:proofErr w:type="spellEnd"/>
      <w:r w:rsidRPr="00D12328">
        <w:rPr>
          <w:shd w:val="clear" w:color="auto" w:fill="FFFFFF"/>
        </w:rPr>
        <w:t xml:space="preserve"> and propensity to diversify: a study of the Indian corporate context. </w:t>
      </w:r>
      <w:r w:rsidRPr="007F2464">
        <w:rPr>
          <w:i/>
          <w:shd w:val="clear" w:color="auto" w:fill="FFFFFF"/>
        </w:rPr>
        <w:t>Strategic Management Journal</w:t>
      </w:r>
      <w:r w:rsidRPr="00D12328">
        <w:rPr>
          <w:shd w:val="clear" w:color="auto" w:fill="FFFFFF"/>
        </w:rPr>
        <w:t>, 23</w:t>
      </w:r>
      <w:r w:rsidR="007F2464">
        <w:rPr>
          <w:shd w:val="clear" w:color="auto" w:fill="FFFFFF"/>
        </w:rPr>
        <w:t>(</w:t>
      </w:r>
      <w:r w:rsidRPr="00D12328">
        <w:rPr>
          <w:shd w:val="clear" w:color="auto" w:fill="FFFFFF"/>
        </w:rPr>
        <w:t>4</w:t>
      </w:r>
      <w:r w:rsidR="007F2464">
        <w:rPr>
          <w:shd w:val="clear" w:color="auto" w:fill="FFFFFF"/>
        </w:rPr>
        <w:t>)</w:t>
      </w:r>
      <w:r w:rsidRPr="00D12328">
        <w:rPr>
          <w:shd w:val="clear" w:color="auto" w:fill="FFFFFF"/>
        </w:rPr>
        <w:t>, 345-358.</w:t>
      </w:r>
    </w:p>
    <w:p w14:paraId="42B83A3C" w14:textId="0E27994A" w:rsidR="00D12328" w:rsidRPr="00D12328" w:rsidRDefault="00D12328" w:rsidP="00D12328">
      <w:pPr>
        <w:widowControl/>
        <w:jc w:val="left"/>
        <w:rPr>
          <w:shd w:val="clear" w:color="auto" w:fill="FFFFFF"/>
        </w:rPr>
      </w:pPr>
      <w:r w:rsidRPr="00D12328">
        <w:rPr>
          <w:shd w:val="clear" w:color="auto" w:fill="FFFFFF"/>
        </w:rPr>
        <w:t>Rao-Nicholson R., &amp; Cai Y.(</w:t>
      </w:r>
      <w:r w:rsidR="007F2464">
        <w:rPr>
          <w:shd w:val="clear" w:color="auto" w:fill="FFFFFF"/>
        </w:rPr>
        <w:t>Catherine)</w:t>
      </w:r>
      <w:r w:rsidRPr="00D12328">
        <w:rPr>
          <w:shd w:val="clear" w:color="auto" w:fill="FFFFFF"/>
        </w:rPr>
        <w:t xml:space="preserve">. (2018). The effects of ownership identity on corporate diversification strategy of Chinese companies in foreign markets. </w:t>
      </w:r>
      <w:r w:rsidRPr="007F2464">
        <w:rPr>
          <w:i/>
          <w:shd w:val="clear" w:color="auto" w:fill="FFFFFF"/>
        </w:rPr>
        <w:t>Asia Pacific Journal of Management</w:t>
      </w:r>
      <w:r w:rsidRPr="00D12328">
        <w:rPr>
          <w:shd w:val="clear" w:color="auto" w:fill="FFFFFF"/>
        </w:rPr>
        <w:t>, 1-36.</w:t>
      </w:r>
    </w:p>
    <w:p w14:paraId="309ED7F4" w14:textId="77777777" w:rsidR="00D12328" w:rsidRPr="00D12328" w:rsidRDefault="00D12328" w:rsidP="00D12328">
      <w:pPr>
        <w:widowControl/>
        <w:jc w:val="left"/>
        <w:rPr>
          <w:shd w:val="clear" w:color="auto" w:fill="FFFFFF"/>
        </w:rPr>
      </w:pPr>
      <w:r w:rsidRPr="00D12328">
        <w:rPr>
          <w:shd w:val="clear" w:color="auto" w:fill="FFFFFF"/>
        </w:rPr>
        <w:t>Reis N.R., Ferreira M.P., &amp; Santos J.C. (2013) Institutional distance and cross-border mergers and acquisitions completion: A conceptual framework. 9th Iberian International Business Conference. Braga (Portugal).</w:t>
      </w:r>
    </w:p>
    <w:p w14:paraId="58CF8268" w14:textId="5E9BE95C" w:rsidR="00D12328" w:rsidRPr="00D12328" w:rsidRDefault="00D12328" w:rsidP="00D12328">
      <w:pPr>
        <w:widowControl/>
        <w:jc w:val="left"/>
        <w:rPr>
          <w:shd w:val="clear" w:color="auto" w:fill="FFFFFF"/>
        </w:rPr>
      </w:pPr>
      <w:r w:rsidRPr="00D12328">
        <w:rPr>
          <w:shd w:val="clear" w:color="auto" w:fill="FFFFFF"/>
        </w:rPr>
        <w:t xml:space="preserve">Reuer J.J., Shenkar O., &amp; </w:t>
      </w:r>
      <w:proofErr w:type="spellStart"/>
      <w:r w:rsidRPr="00D12328">
        <w:rPr>
          <w:shd w:val="clear" w:color="auto" w:fill="FFFFFF"/>
        </w:rPr>
        <w:t>Ragozzino</w:t>
      </w:r>
      <w:proofErr w:type="spellEnd"/>
      <w:r w:rsidRPr="00D12328">
        <w:rPr>
          <w:shd w:val="clear" w:color="auto" w:fill="FFFFFF"/>
        </w:rPr>
        <w:t xml:space="preserve"> R. (2004). Mitigating risk in international mergers and acquisitions: the role of contingent </w:t>
      </w:r>
      <w:proofErr w:type="spellStart"/>
      <w:r w:rsidRPr="00D12328">
        <w:rPr>
          <w:shd w:val="clear" w:color="auto" w:fill="FFFFFF"/>
        </w:rPr>
        <w:t>payouts</w:t>
      </w:r>
      <w:proofErr w:type="spellEnd"/>
      <w:r w:rsidRPr="00D12328">
        <w:rPr>
          <w:shd w:val="clear" w:color="auto" w:fill="FFFFFF"/>
        </w:rPr>
        <w:t xml:space="preserve">. </w:t>
      </w:r>
      <w:r w:rsidRPr="007F2464">
        <w:rPr>
          <w:i/>
          <w:shd w:val="clear" w:color="auto" w:fill="FFFFFF"/>
        </w:rPr>
        <w:t>Journal of International Business Studies</w:t>
      </w:r>
      <w:r w:rsidRPr="00D12328">
        <w:rPr>
          <w:shd w:val="clear" w:color="auto" w:fill="FFFFFF"/>
        </w:rPr>
        <w:t>, 35</w:t>
      </w:r>
      <w:r w:rsidR="007F2464">
        <w:rPr>
          <w:shd w:val="clear" w:color="auto" w:fill="FFFFFF"/>
        </w:rPr>
        <w:t>(</w:t>
      </w:r>
      <w:r w:rsidRPr="00D12328">
        <w:rPr>
          <w:shd w:val="clear" w:color="auto" w:fill="FFFFFF"/>
        </w:rPr>
        <w:t>1</w:t>
      </w:r>
      <w:r w:rsidR="007F2464">
        <w:rPr>
          <w:shd w:val="clear" w:color="auto" w:fill="FFFFFF"/>
        </w:rPr>
        <w:t>)</w:t>
      </w:r>
      <w:r w:rsidRPr="00D12328">
        <w:rPr>
          <w:shd w:val="clear" w:color="auto" w:fill="FFFFFF"/>
        </w:rPr>
        <w:t>, 19-32.</w:t>
      </w:r>
    </w:p>
    <w:p w14:paraId="2BCAB6A9" w14:textId="77777777" w:rsidR="00D12328" w:rsidRPr="00D12328" w:rsidRDefault="00D12328" w:rsidP="00D12328">
      <w:pPr>
        <w:widowControl/>
        <w:jc w:val="left"/>
        <w:rPr>
          <w:shd w:val="clear" w:color="auto" w:fill="FFFFFF"/>
        </w:rPr>
      </w:pPr>
      <w:proofErr w:type="spellStart"/>
      <w:r w:rsidRPr="00D12328">
        <w:rPr>
          <w:shd w:val="clear" w:color="auto" w:fill="FFFFFF"/>
        </w:rPr>
        <w:t>Rumelt</w:t>
      </w:r>
      <w:proofErr w:type="spellEnd"/>
      <w:r w:rsidRPr="00D12328">
        <w:rPr>
          <w:shd w:val="clear" w:color="auto" w:fill="FFFFFF"/>
        </w:rPr>
        <w:t xml:space="preserve"> R.P. (1974) Strategy, structure, and economic performance. Cambridge: Harvard University Press.</w:t>
      </w:r>
    </w:p>
    <w:p w14:paraId="1ACE33EF" w14:textId="0A8B0F9C" w:rsidR="00D12328" w:rsidRPr="00D12328" w:rsidRDefault="00D12328" w:rsidP="00D12328">
      <w:pPr>
        <w:widowControl/>
        <w:jc w:val="left"/>
        <w:rPr>
          <w:shd w:val="clear" w:color="auto" w:fill="FFFFFF"/>
        </w:rPr>
      </w:pPr>
      <w:r w:rsidRPr="00D12328">
        <w:rPr>
          <w:shd w:val="clear" w:color="auto" w:fill="FFFFFF"/>
        </w:rPr>
        <w:t xml:space="preserve">Shleifer A., &amp; </w:t>
      </w:r>
      <w:proofErr w:type="spellStart"/>
      <w:r w:rsidRPr="00D12328">
        <w:rPr>
          <w:shd w:val="clear" w:color="auto" w:fill="FFFFFF"/>
        </w:rPr>
        <w:t>Vishny</w:t>
      </w:r>
      <w:proofErr w:type="spellEnd"/>
      <w:r w:rsidRPr="00D12328">
        <w:rPr>
          <w:shd w:val="clear" w:color="auto" w:fill="FFFFFF"/>
        </w:rPr>
        <w:t xml:space="preserve"> R.W. (2003). Stock market driven acquisitions. </w:t>
      </w:r>
      <w:r w:rsidRPr="007F2464">
        <w:rPr>
          <w:i/>
          <w:shd w:val="clear" w:color="auto" w:fill="FFFFFF"/>
        </w:rPr>
        <w:t>Journal of Financial Economics</w:t>
      </w:r>
      <w:r w:rsidRPr="00D12328">
        <w:rPr>
          <w:shd w:val="clear" w:color="auto" w:fill="FFFFFF"/>
        </w:rPr>
        <w:t>, 70</w:t>
      </w:r>
      <w:r w:rsidR="007F2464">
        <w:rPr>
          <w:shd w:val="clear" w:color="auto" w:fill="FFFFFF"/>
        </w:rPr>
        <w:t>(</w:t>
      </w:r>
      <w:r w:rsidRPr="00D12328">
        <w:rPr>
          <w:shd w:val="clear" w:color="auto" w:fill="FFFFFF"/>
        </w:rPr>
        <w:t>3</w:t>
      </w:r>
      <w:r w:rsidR="007F2464">
        <w:rPr>
          <w:shd w:val="clear" w:color="auto" w:fill="FFFFFF"/>
        </w:rPr>
        <w:t>)</w:t>
      </w:r>
      <w:r w:rsidRPr="00D12328">
        <w:rPr>
          <w:shd w:val="clear" w:color="auto" w:fill="FFFFFF"/>
        </w:rPr>
        <w:t>, 295-311.</w:t>
      </w:r>
    </w:p>
    <w:p w14:paraId="73AB16B0" w14:textId="3A302649" w:rsidR="00D12328" w:rsidRPr="00D12328" w:rsidRDefault="00D12328" w:rsidP="00D12328">
      <w:pPr>
        <w:widowControl/>
        <w:jc w:val="left"/>
        <w:rPr>
          <w:shd w:val="clear" w:color="auto" w:fill="FFFFFF"/>
        </w:rPr>
      </w:pPr>
      <w:r w:rsidRPr="00D12328">
        <w:rPr>
          <w:shd w:val="clear" w:color="auto" w:fill="FFFFFF"/>
        </w:rPr>
        <w:t xml:space="preserve">Stoian C., &amp; Mohr A. (2016). Outward foreign direct investment from emerging economies: Escaping home country regulative voids. </w:t>
      </w:r>
      <w:r w:rsidRPr="007F2464">
        <w:rPr>
          <w:i/>
          <w:shd w:val="clear" w:color="auto" w:fill="FFFFFF"/>
        </w:rPr>
        <w:t>International Business Review</w:t>
      </w:r>
      <w:r w:rsidRPr="00D12328">
        <w:rPr>
          <w:shd w:val="clear" w:color="auto" w:fill="FFFFFF"/>
        </w:rPr>
        <w:t>, 25</w:t>
      </w:r>
      <w:r w:rsidR="007F2464">
        <w:rPr>
          <w:shd w:val="clear" w:color="auto" w:fill="FFFFFF"/>
        </w:rPr>
        <w:t>(</w:t>
      </w:r>
      <w:r w:rsidRPr="00D12328">
        <w:rPr>
          <w:shd w:val="clear" w:color="auto" w:fill="FFFFFF"/>
        </w:rPr>
        <w:t>5</w:t>
      </w:r>
      <w:r w:rsidR="007F2464">
        <w:rPr>
          <w:shd w:val="clear" w:color="auto" w:fill="FFFFFF"/>
        </w:rPr>
        <w:t>)</w:t>
      </w:r>
      <w:r w:rsidRPr="00D12328">
        <w:rPr>
          <w:shd w:val="clear" w:color="auto" w:fill="FFFFFF"/>
        </w:rPr>
        <w:t>, 1124-1135.</w:t>
      </w:r>
    </w:p>
    <w:p w14:paraId="059246FE" w14:textId="79C3C0B9" w:rsidR="00D12328" w:rsidRPr="00D12328" w:rsidRDefault="00D12328" w:rsidP="00D12328">
      <w:pPr>
        <w:widowControl/>
        <w:jc w:val="left"/>
        <w:rPr>
          <w:shd w:val="clear" w:color="auto" w:fill="FFFFFF"/>
        </w:rPr>
      </w:pPr>
      <w:r w:rsidRPr="00D12328">
        <w:rPr>
          <w:shd w:val="clear" w:color="auto" w:fill="FFFFFF"/>
        </w:rPr>
        <w:t xml:space="preserve">Tallman S.B., &amp; Li J. (1996). Effects of international diversity and product diversity on the performance of multinational firms. </w:t>
      </w:r>
      <w:r w:rsidRPr="007F2464">
        <w:rPr>
          <w:i/>
          <w:shd w:val="clear" w:color="auto" w:fill="FFFFFF"/>
        </w:rPr>
        <w:t>Academy of Management Journal</w:t>
      </w:r>
      <w:r w:rsidRPr="00D12328">
        <w:rPr>
          <w:shd w:val="clear" w:color="auto" w:fill="FFFFFF"/>
        </w:rPr>
        <w:t>, 39</w:t>
      </w:r>
      <w:r w:rsidR="007F2464">
        <w:rPr>
          <w:shd w:val="clear" w:color="auto" w:fill="FFFFFF"/>
        </w:rPr>
        <w:t>(</w:t>
      </w:r>
      <w:r w:rsidRPr="00D12328">
        <w:rPr>
          <w:shd w:val="clear" w:color="auto" w:fill="FFFFFF"/>
        </w:rPr>
        <w:t>1</w:t>
      </w:r>
      <w:r w:rsidR="007F2464">
        <w:rPr>
          <w:shd w:val="clear" w:color="auto" w:fill="FFFFFF"/>
        </w:rPr>
        <w:t>)</w:t>
      </w:r>
      <w:r w:rsidRPr="00D12328">
        <w:rPr>
          <w:shd w:val="clear" w:color="auto" w:fill="FFFFFF"/>
        </w:rPr>
        <w:t>, 179-196.</w:t>
      </w:r>
    </w:p>
    <w:p w14:paraId="57BA24DC" w14:textId="46D11E63" w:rsidR="00D12328" w:rsidRPr="00D12328" w:rsidRDefault="00D12328" w:rsidP="00D12328">
      <w:pPr>
        <w:widowControl/>
        <w:jc w:val="left"/>
        <w:rPr>
          <w:shd w:val="clear" w:color="auto" w:fill="FFFFFF"/>
        </w:rPr>
      </w:pPr>
      <w:proofErr w:type="spellStart"/>
      <w:r w:rsidRPr="00D12328">
        <w:rPr>
          <w:shd w:val="clear" w:color="auto" w:fill="FFFFFF"/>
        </w:rPr>
        <w:t>Uhlenbruck</w:t>
      </w:r>
      <w:proofErr w:type="spellEnd"/>
      <w:r w:rsidRPr="00D12328">
        <w:rPr>
          <w:shd w:val="clear" w:color="auto" w:fill="FFFFFF"/>
        </w:rPr>
        <w:t xml:space="preserve"> K., Rodriguez P., </w:t>
      </w:r>
      <w:proofErr w:type="spellStart"/>
      <w:r w:rsidRPr="00D12328">
        <w:rPr>
          <w:shd w:val="clear" w:color="auto" w:fill="FFFFFF"/>
        </w:rPr>
        <w:t>Doh</w:t>
      </w:r>
      <w:proofErr w:type="spellEnd"/>
      <w:r w:rsidRPr="00D12328">
        <w:rPr>
          <w:shd w:val="clear" w:color="auto" w:fill="FFFFFF"/>
        </w:rPr>
        <w:t xml:space="preserve"> J.P., &amp; Eden L. (2006). The Impact of Corruption on Entry Strategy: Evidence from Telecommunication Projects in Emerging Economies. </w:t>
      </w:r>
      <w:r w:rsidRPr="007F2464">
        <w:rPr>
          <w:i/>
          <w:shd w:val="clear" w:color="auto" w:fill="FFFFFF"/>
        </w:rPr>
        <w:t>Organization Science</w:t>
      </w:r>
      <w:r w:rsidRPr="00D12328">
        <w:rPr>
          <w:shd w:val="clear" w:color="auto" w:fill="FFFFFF"/>
        </w:rPr>
        <w:t>, 17</w:t>
      </w:r>
      <w:r w:rsidR="007F2464">
        <w:rPr>
          <w:shd w:val="clear" w:color="auto" w:fill="FFFFFF"/>
        </w:rPr>
        <w:t>(</w:t>
      </w:r>
      <w:r w:rsidRPr="00D12328">
        <w:rPr>
          <w:shd w:val="clear" w:color="auto" w:fill="FFFFFF"/>
        </w:rPr>
        <w:t>3</w:t>
      </w:r>
      <w:r w:rsidR="007F2464">
        <w:rPr>
          <w:shd w:val="clear" w:color="auto" w:fill="FFFFFF"/>
        </w:rPr>
        <w:t>)</w:t>
      </w:r>
      <w:r w:rsidRPr="00D12328">
        <w:rPr>
          <w:shd w:val="clear" w:color="auto" w:fill="FFFFFF"/>
        </w:rPr>
        <w:t>, 402-414.</w:t>
      </w:r>
    </w:p>
    <w:p w14:paraId="1B24FAAB" w14:textId="77777777" w:rsidR="00D12328" w:rsidRPr="00D12328" w:rsidRDefault="00D12328" w:rsidP="00D12328">
      <w:pPr>
        <w:widowControl/>
        <w:jc w:val="left"/>
        <w:rPr>
          <w:shd w:val="clear" w:color="auto" w:fill="FFFFFF"/>
        </w:rPr>
      </w:pPr>
      <w:r w:rsidRPr="00D12328">
        <w:rPr>
          <w:shd w:val="clear" w:color="auto" w:fill="FFFFFF"/>
        </w:rPr>
        <w:t>UNCTAD (2000) World Investment Report 2000: Cross-border mergers and acquisitions and development. Geneva: UNCTAD.</w:t>
      </w:r>
    </w:p>
    <w:p w14:paraId="74B1376D" w14:textId="3C334A0D" w:rsidR="00D12328" w:rsidRPr="00D12328" w:rsidRDefault="007F2464" w:rsidP="00D12328">
      <w:pPr>
        <w:widowControl/>
        <w:jc w:val="left"/>
        <w:rPr>
          <w:shd w:val="clear" w:color="auto" w:fill="FFFFFF"/>
        </w:rPr>
      </w:pPr>
      <w:r>
        <w:rPr>
          <w:shd w:val="clear" w:color="auto" w:fill="FFFFFF"/>
        </w:rPr>
        <w:lastRenderedPageBreak/>
        <w:t>V</w:t>
      </w:r>
      <w:r w:rsidR="00D12328" w:rsidRPr="00D12328">
        <w:rPr>
          <w:shd w:val="clear" w:color="auto" w:fill="FFFFFF"/>
        </w:rPr>
        <w:t xml:space="preserve">ale.com (2006). CVRD announces proposed all-cash offer to acquire Inco. </w:t>
      </w:r>
      <w:r>
        <w:rPr>
          <w:shd w:val="clear" w:color="auto" w:fill="FFFFFF"/>
        </w:rPr>
        <w:t xml:space="preserve">Available </w:t>
      </w:r>
      <w:r w:rsidR="00D12328" w:rsidRPr="00D12328">
        <w:rPr>
          <w:shd w:val="clear" w:color="auto" w:fill="FFFFFF"/>
        </w:rPr>
        <w:t xml:space="preserve">from </w:t>
      </w:r>
      <w:hyperlink r:id="rId11" w:history="1">
        <w:r w:rsidRPr="00DE7EF0">
          <w:rPr>
            <w:rStyle w:val="Hyperlink"/>
            <w:shd w:val="clear" w:color="auto" w:fill="FFFFFF"/>
          </w:rPr>
          <w:t>http://www.vale.com/en/investors/information-market/press-releases/pages/cvrd-anuncia-proposta-para-aquisicao-da-inco.aspx</w:t>
        </w:r>
      </w:hyperlink>
      <w:r>
        <w:rPr>
          <w:shd w:val="clear" w:color="auto" w:fill="FFFFFF"/>
        </w:rPr>
        <w:t xml:space="preserve"> </w:t>
      </w:r>
      <w:r w:rsidR="00D12328" w:rsidRPr="00D12328">
        <w:rPr>
          <w:shd w:val="clear" w:color="auto" w:fill="FFFFFF"/>
        </w:rPr>
        <w:t>.</w:t>
      </w:r>
    </w:p>
    <w:p w14:paraId="4DA85179" w14:textId="77777777" w:rsidR="00D12328" w:rsidRPr="00D12328" w:rsidRDefault="00D12328" w:rsidP="00D12328">
      <w:pPr>
        <w:widowControl/>
        <w:jc w:val="left"/>
        <w:rPr>
          <w:shd w:val="clear" w:color="auto" w:fill="FFFFFF"/>
        </w:rPr>
      </w:pPr>
      <w:r w:rsidRPr="00D12328">
        <w:rPr>
          <w:shd w:val="clear" w:color="auto" w:fill="FFFFFF"/>
        </w:rPr>
        <w:t xml:space="preserve">Wei Y., &amp; Wu Y. (2015). Chapter 5. How institutional distance matters to cross-border mergers and acquisitions by multinational enterprises from emerging economies in OECD countries. </w:t>
      </w:r>
      <w:r w:rsidRPr="007F2464">
        <w:rPr>
          <w:i/>
          <w:shd w:val="clear" w:color="auto" w:fill="FFFFFF"/>
        </w:rPr>
        <w:t>Handbook of Emerging Market Multinational Corporations</w:t>
      </w:r>
      <w:r w:rsidRPr="00D12328">
        <w:rPr>
          <w:shd w:val="clear" w:color="auto" w:fill="FFFFFF"/>
        </w:rPr>
        <w:t>, 111-136.</w:t>
      </w:r>
    </w:p>
    <w:p w14:paraId="7A85F18F" w14:textId="0F650E80" w:rsidR="00D12328" w:rsidRDefault="00D12328" w:rsidP="00D12328">
      <w:pPr>
        <w:widowControl/>
        <w:jc w:val="left"/>
        <w:rPr>
          <w:shd w:val="clear" w:color="auto" w:fill="FFFFFF"/>
        </w:rPr>
      </w:pPr>
      <w:r w:rsidRPr="00D12328">
        <w:rPr>
          <w:shd w:val="clear" w:color="auto" w:fill="FFFFFF"/>
        </w:rPr>
        <w:t xml:space="preserve">Wright M., Filatotchev I., Hoskisson R.E., &amp; Peng M.W. (2005). Strategy research in emerging economies: Challenging the conventional wisdom. </w:t>
      </w:r>
      <w:r w:rsidRPr="007F2464">
        <w:rPr>
          <w:i/>
          <w:shd w:val="clear" w:color="auto" w:fill="FFFFFF"/>
        </w:rPr>
        <w:t>Journal of Management Studies</w:t>
      </w:r>
      <w:r w:rsidRPr="00D12328">
        <w:rPr>
          <w:shd w:val="clear" w:color="auto" w:fill="FFFFFF"/>
        </w:rPr>
        <w:t>, 42</w:t>
      </w:r>
      <w:r w:rsidR="007F2464">
        <w:rPr>
          <w:shd w:val="clear" w:color="auto" w:fill="FFFFFF"/>
        </w:rPr>
        <w:t>(</w:t>
      </w:r>
      <w:r w:rsidRPr="00D12328">
        <w:rPr>
          <w:shd w:val="clear" w:color="auto" w:fill="FFFFFF"/>
        </w:rPr>
        <w:t>1</w:t>
      </w:r>
      <w:r w:rsidR="007F2464">
        <w:rPr>
          <w:shd w:val="clear" w:color="auto" w:fill="FFFFFF"/>
        </w:rPr>
        <w:t>)</w:t>
      </w:r>
      <w:r w:rsidRPr="00D12328">
        <w:rPr>
          <w:shd w:val="clear" w:color="auto" w:fill="FFFFFF"/>
        </w:rPr>
        <w:t>, 1-33.</w:t>
      </w:r>
    </w:p>
    <w:p w14:paraId="4E1A2D4E" w14:textId="3A2A0EC8" w:rsidR="00DA2851" w:rsidRDefault="00DA2851">
      <w:pPr>
        <w:widowControl/>
        <w:jc w:val="left"/>
        <w:rPr>
          <w:rFonts w:cs="Times New Roman"/>
          <w:szCs w:val="24"/>
          <w:shd w:val="clear" w:color="auto" w:fill="FFFFFF"/>
        </w:rPr>
      </w:pPr>
      <w:r>
        <w:rPr>
          <w:shd w:val="clear" w:color="auto" w:fill="FFFFFF"/>
        </w:rPr>
        <w:br w:type="page"/>
      </w:r>
    </w:p>
    <w:p w14:paraId="38E5A5F0" w14:textId="002968BA" w:rsidR="00FB3C14" w:rsidRPr="00927A6E" w:rsidRDefault="002F186F" w:rsidP="00DA2851">
      <w:pPr>
        <w:pStyle w:val="Heading2"/>
        <w:rPr>
          <w:b/>
          <w:shd w:val="clear" w:color="auto" w:fill="FFFFFF"/>
        </w:rPr>
      </w:pPr>
      <w:r w:rsidRPr="00DA2851">
        <w:rPr>
          <w:rFonts w:ascii="Times New Roman" w:hAnsi="Times New Roman" w:cs="Times New Roman"/>
          <w:b/>
          <w:color w:val="auto"/>
          <w:sz w:val="24"/>
        </w:rPr>
        <w:lastRenderedPageBreak/>
        <w:t>Appendices</w:t>
      </w:r>
    </w:p>
    <w:p w14:paraId="431EF742" w14:textId="3FF638DF" w:rsidR="00752C1C" w:rsidRPr="00752C1C" w:rsidRDefault="00752C1C" w:rsidP="00752C1C">
      <w:r>
        <w:t>List of Figures</w:t>
      </w:r>
    </w:p>
    <w:p w14:paraId="584D9568" w14:textId="2ABD2760" w:rsidR="002F186F" w:rsidRDefault="002F186F" w:rsidP="002F186F">
      <w:pPr>
        <w:pStyle w:val="Caption"/>
      </w:pPr>
      <w:r>
        <w:t xml:space="preserve">Figure </w:t>
      </w:r>
      <w:fldSimple w:instr=" SEQ Figure \* ARABIC ">
        <w:r w:rsidR="00A15C2A">
          <w:rPr>
            <w:noProof/>
          </w:rPr>
          <w:t>1</w:t>
        </w:r>
      </w:fldSimple>
      <w:r>
        <w:t xml:space="preserve"> Theoretical framework</w:t>
      </w:r>
    </w:p>
    <w:p w14:paraId="72E7A80C" w14:textId="18B09FA0" w:rsidR="002F186F" w:rsidRDefault="002F186F" w:rsidP="00B33330">
      <w:pPr>
        <w:rPr>
          <w:rFonts w:cs="Times New Roman"/>
          <w:color w:val="222222"/>
          <w:szCs w:val="24"/>
          <w:shd w:val="clear" w:color="auto" w:fill="FFFFFF"/>
        </w:rPr>
      </w:pPr>
    </w:p>
    <w:p w14:paraId="178566A6" w14:textId="77777777" w:rsidR="002F186F" w:rsidRDefault="002F186F" w:rsidP="002F186F">
      <w:pPr>
        <w:keepNext/>
      </w:pPr>
      <w:r>
        <w:rPr>
          <w:noProof/>
        </w:rPr>
        <mc:AlternateContent>
          <mc:Choice Requires="wpc">
            <w:drawing>
              <wp:inline distT="0" distB="0" distL="0" distR="0" wp14:anchorId="7FDE1A9D" wp14:editId="06AFE41D">
                <wp:extent cx="5164531" cy="2179930"/>
                <wp:effectExtent l="0" t="0" r="17145"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Rounded Rectangle 20"/>
                        <wps:cNvSpPr/>
                        <wps:spPr>
                          <a:xfrm>
                            <a:off x="150123" y="50552"/>
                            <a:ext cx="1648787" cy="61464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FA67FE" w14:textId="77777777" w:rsidR="00F37FD2" w:rsidRDefault="00F37FD2" w:rsidP="002F186F">
                              <w:pPr>
                                <w:rPr>
                                  <w:lang w:val="nl-NL"/>
                                </w:rPr>
                              </w:pPr>
                              <w:r w:rsidRPr="0040781F">
                                <w:rPr>
                                  <w:lang w:val="nl-NL"/>
                                </w:rPr>
                                <w:t xml:space="preserve">Acquirer </w:t>
                              </w:r>
                              <w:r>
                                <w:rPr>
                                  <w:lang w:val="nl-NL"/>
                                </w:rPr>
                                <w:t>majority state owned (H1)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1666824" y="665125"/>
                            <a:ext cx="185115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Rounded Rectangle 22"/>
                        <wps:cNvSpPr/>
                        <wps:spPr>
                          <a:xfrm>
                            <a:off x="3518034" y="438911"/>
                            <a:ext cx="1645920" cy="57790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7447D9" w14:textId="77777777" w:rsidR="00F37FD2" w:rsidRPr="001150EA" w:rsidRDefault="00F37FD2" w:rsidP="002F186F">
                              <w:pPr>
                                <w:jc w:val="center"/>
                                <w:rPr>
                                  <w:lang w:val="nl-NL"/>
                                </w:rPr>
                              </w:pPr>
                              <w:r>
                                <w:rPr>
                                  <w:lang w:val="nl-NL"/>
                                </w:rPr>
                                <w:t>Diversification in CB M&amp;A deals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2537760" y="665497"/>
                            <a:ext cx="0" cy="4826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Rounded Rectangle 24"/>
                        <wps:cNvSpPr/>
                        <wps:spPr>
                          <a:xfrm>
                            <a:off x="1798936" y="1148165"/>
                            <a:ext cx="1626652" cy="56327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F5421A" w14:textId="77777777" w:rsidR="00F37FD2" w:rsidRPr="001150EA" w:rsidRDefault="00F37FD2" w:rsidP="002F186F">
                              <w:pPr>
                                <w:jc w:val="center"/>
                                <w:rPr>
                                  <w:lang w:val="nl-NL"/>
                                </w:rPr>
                              </w:pPr>
                              <w:r>
                                <w:rPr>
                                  <w:lang w:val="nl-NL"/>
                                </w:rPr>
                                <w:t>Institutional distance (H3 and 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20"/>
                        <wps:cNvSpPr/>
                        <wps:spPr>
                          <a:xfrm>
                            <a:off x="150120" y="745964"/>
                            <a:ext cx="1648763" cy="6140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17F926" w14:textId="27677564" w:rsidR="00F37FD2" w:rsidRDefault="00F37FD2" w:rsidP="002F186F">
                              <w:pPr>
                                <w:pStyle w:val="NormalWeb"/>
                                <w:spacing w:before="0" w:beforeAutospacing="0" w:after="160" w:afterAutospacing="0" w:line="256" w:lineRule="auto"/>
                                <w:jc w:val="both"/>
                              </w:pPr>
                              <w:r>
                                <w:rPr>
                                  <w:rFonts w:eastAsia="等线" w:cs="Arial"/>
                                  <w:lang w:val="nl-NL"/>
                                </w:rPr>
                                <w:t xml:space="preserve">Acquirer private business group </w:t>
                              </w:r>
                              <w:r>
                                <w:rPr>
                                  <w:rFonts w:eastAsia="等线" w:cs="Arial" w:hint="eastAsia"/>
                                  <w:lang w:val="nl-NL"/>
                                </w:rPr>
                                <w:t>(</w:t>
                              </w:r>
                              <w:r>
                                <w:rPr>
                                  <w:rFonts w:eastAsia="等线" w:cs="Arial"/>
                                  <w:lang w:val="nl-NL"/>
                                </w:rPr>
                                <w:t>H2)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FDE1A9D" id="Canvas 19" o:spid="_x0000_s1026" editas="canvas" style="width:406.65pt;height:171.65pt;mso-position-horizontal-relative:char;mso-position-vertical-relative:line" coordsize="51644,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644;height:21793;visibility:visible;mso-wrap-style:square">
                  <v:fill o:detectmouseclick="t"/>
                  <v:path o:connecttype="none"/>
                </v:shape>
                <v:roundrect id="Rounded Rectangle 20" o:spid="_x0000_s1028" style="position:absolute;left:1501;top:505;width:16488;height:6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" fillcolor="#4472c4 [3204]" strokecolor="#1f3763 [1604]" strokeweight="1pt">
                  <v:stroke joinstyle="miter"/>
                  <v:textbox>
                    <w:txbxContent>
                      <w:p w14:paraId="10FA67FE" w14:textId="77777777" w:rsidR="00F37FD2" w:rsidRDefault="00F37FD2" w:rsidP="002F186F">
                        <w:pPr>
                          <w:rPr>
                            <w:lang w:val="nl-NL"/>
                          </w:rPr>
                        </w:pPr>
                        <w:r w:rsidRPr="0040781F">
                          <w:rPr>
                            <w:lang w:val="nl-NL"/>
                          </w:rPr>
                          <w:t xml:space="preserve">Acquirer </w:t>
                        </w:r>
                        <w:r>
                          <w:rPr>
                            <w:lang w:val="nl-NL"/>
                          </w:rPr>
                          <w:t>majority state owned (H1)</w:t>
                        </w:r>
                      </w:p>
                    </w:txbxContent>
                  </v:textbox>
                </v:roundrect>
                <v:shapetype id="_x0000_t32" coordsize="21600,21600" o:spt="32" o:oned="t" path="m,l21600,21600e" filled="f">
                  <v:path arrowok="t" fillok="f" o:connecttype="none"/>
                  <o:lock v:ext="edit" shapetype="t"/>
                </v:shapetype>
                <v:shape id="Straight Arrow Connector 21" o:spid="_x0000_s1029" type="#_x0000_t32" style="position:absolute;left:16668;top:6651;width:18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" strokecolor="#4472c4 [3204]" strokeweight=".5pt">
                  <v:stroke endarrow="open" joinstyle="miter"/>
                </v:shape>
                <v:roundrect id="Rounded Rectangle 22" o:spid="_x0000_s1030" style="position:absolute;left:35180;top:4389;width:16459;height:57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" fillcolor="#4472c4 [3204]" strokecolor="#1f3763 [1604]" strokeweight="1pt">
                  <v:stroke joinstyle="miter"/>
                  <v:textbox>
                    <w:txbxContent>
                      <w:p w14:paraId="717447D9" w14:textId="77777777" w:rsidR="00F37FD2" w:rsidRPr="001150EA" w:rsidRDefault="00F37FD2" w:rsidP="002F186F">
                        <w:pPr>
                          <w:jc w:val="center"/>
                          <w:rPr>
                            <w:lang w:val="nl-NL"/>
                          </w:rPr>
                        </w:pPr>
                        <w:r>
                          <w:rPr>
                            <w:lang w:val="nl-NL"/>
                          </w:rPr>
                          <w:t>Diversification in CB M&amp;A deals</w:t>
                        </w:r>
                      </w:p>
                    </w:txbxContent>
                  </v:textbox>
                </v:roundrect>
                <v:shape id="Straight Arrow Connector 23" o:spid="_x0000_s1031" type="#_x0000_t32" style="position:absolute;left:25377;top:6654;width:0;height:48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" strokecolor="#4472c4 [3204]" strokeweight=".5pt">
                  <v:stroke endarrow="open" joinstyle="miter"/>
                </v:shape>
                <v:roundrect id="Rounded Rectangle 24" o:spid="_x0000_s1032" style="position:absolute;left:17989;top:11481;width:16266;height:5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" fillcolor="#4472c4 [3204]" strokecolor="#1f3763 [1604]" strokeweight="1pt">
                  <v:stroke joinstyle="miter"/>
                  <v:textbox>
                    <w:txbxContent>
                      <w:p w14:paraId="14F5421A" w14:textId="77777777" w:rsidR="00F37FD2" w:rsidRPr="001150EA" w:rsidRDefault="00F37FD2" w:rsidP="002F186F">
                        <w:pPr>
                          <w:jc w:val="center"/>
                          <w:rPr>
                            <w:lang w:val="nl-NL"/>
                          </w:rPr>
                        </w:pPr>
                        <w:r>
                          <w:rPr>
                            <w:lang w:val="nl-NL"/>
                          </w:rPr>
                          <w:t>Institutional distance (H3 and H4)</w:t>
                        </w:r>
                      </w:p>
                    </w:txbxContent>
                  </v:textbox>
                </v:roundrect>
                <v:roundrect id="Rounded Rectangle 20" o:spid="_x0000_s1033" style="position:absolute;left:1501;top:7459;width:16487;height:6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" fillcolor="#4472c4 [3204]" strokecolor="#1f3763 [1604]" strokeweight="1pt">
                  <v:stroke joinstyle="miter"/>
                  <v:textbox>
                    <w:txbxContent>
                      <w:p w14:paraId="2B17F926" w14:textId="27677564" w:rsidR="00F37FD2" w:rsidRDefault="00F37FD2" w:rsidP="002F186F">
                        <w:pPr>
                          <w:pStyle w:val="NormalWeb"/>
                          <w:spacing w:before="0" w:beforeAutospacing="0" w:after="160" w:afterAutospacing="0" w:line="256" w:lineRule="auto"/>
                          <w:jc w:val="both"/>
                        </w:pPr>
                        <w:r>
                          <w:rPr>
                            <w:rFonts w:eastAsia="等线" w:cs="Arial"/>
                            <w:lang w:val="nl-NL"/>
                          </w:rPr>
                          <w:t xml:space="preserve">Acquirer private business group </w:t>
                        </w:r>
                        <w:r>
                          <w:rPr>
                            <w:rFonts w:eastAsia="等线" w:cs="Arial" w:hint="eastAsia"/>
                            <w:lang w:val="nl-NL"/>
                          </w:rPr>
                          <w:t>(</w:t>
                        </w:r>
                        <w:r>
                          <w:rPr>
                            <w:rFonts w:eastAsia="等线" w:cs="Arial"/>
                            <w:lang w:val="nl-NL"/>
                          </w:rPr>
                          <w:t>H2)</w:t>
                        </w:r>
                      </w:p>
                    </w:txbxContent>
                  </v:textbox>
                </v:roundrect>
                <w10:anchorlock/>
              </v:group>
            </w:pict>
          </mc:Fallback>
        </mc:AlternateContent>
      </w:r>
    </w:p>
    <w:p w14:paraId="20E86240" w14:textId="030D2984" w:rsidR="00CA27B4" w:rsidRDefault="00CA27B4" w:rsidP="00CA27B4">
      <w:pPr>
        <w:rPr>
          <w:rFonts w:cs="Times New Roman"/>
          <w:b/>
          <w:szCs w:val="24"/>
        </w:rPr>
      </w:pPr>
    </w:p>
    <w:p w14:paraId="27230979" w14:textId="4F62F54A" w:rsidR="00DE1821" w:rsidRDefault="00DE1821" w:rsidP="00DE1821">
      <w:pPr>
        <w:pStyle w:val="Caption"/>
        <w:rPr>
          <w:rFonts w:cs="Times New Roman"/>
          <w:szCs w:val="24"/>
          <w:highlight w:val="yellow"/>
        </w:rPr>
      </w:pPr>
      <w:r>
        <w:t xml:space="preserve">Figure </w:t>
      </w:r>
      <w:fldSimple w:instr=" SEQ Figure \* ARABIC ">
        <w:r w:rsidR="00A15C2A">
          <w:rPr>
            <w:noProof/>
          </w:rPr>
          <w:t>2</w:t>
        </w:r>
      </w:fldSimple>
      <w:r>
        <w:t xml:space="preserve"> Interaction plot for acquirer SOE</w:t>
      </w:r>
      <w:r w:rsidR="008F3A80">
        <w:t>, institutional distance and likelihood to diversity</w:t>
      </w:r>
    </w:p>
    <w:p w14:paraId="062F1C62" w14:textId="77777777" w:rsidR="00DE1821" w:rsidRDefault="00DE1821" w:rsidP="00DE1821">
      <w:pPr>
        <w:keepNext/>
      </w:pPr>
      <w:r>
        <w:rPr>
          <w:rFonts w:cs="Times New Roman"/>
          <w:noProof/>
          <w:szCs w:val="24"/>
        </w:rPr>
        <w:drawing>
          <wp:inline distT="0" distB="0" distL="0" distR="0" wp14:anchorId="5860A2A2" wp14:editId="0E4C0230">
            <wp:extent cx="3814873" cy="2768600"/>
            <wp:effectExtent l="0" t="0" r="0" b="0"/>
            <wp:docPr id="1" name="Picture 1"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 SOE.png"/>
                    <pic:cNvPicPr/>
                  </pic:nvPicPr>
                  <pic:blipFill>
                    <a:blip r:embed="rId12">
                      <a:extLst>
                        <a:ext uri="{28A0092B-C50C-407E-A947-70E740481C1C}">
                          <a14:useLocalDpi xmlns:a14="http://schemas.microsoft.com/office/drawing/2010/main" val="0"/>
                        </a:ext>
                      </a:extLst>
                    </a:blip>
                    <a:stretch>
                      <a:fillRect/>
                    </a:stretch>
                  </pic:blipFill>
                  <pic:spPr>
                    <a:xfrm>
                      <a:off x="0" y="0"/>
                      <a:ext cx="3815722" cy="2769216"/>
                    </a:xfrm>
                    <a:prstGeom prst="rect">
                      <a:avLst/>
                    </a:prstGeom>
                  </pic:spPr>
                </pic:pic>
              </a:graphicData>
            </a:graphic>
          </wp:inline>
        </w:drawing>
      </w:r>
    </w:p>
    <w:p w14:paraId="52F8A01B" w14:textId="2BD2D824" w:rsidR="00DE1821" w:rsidRDefault="00DE1821" w:rsidP="00CA27B4">
      <w:pPr>
        <w:rPr>
          <w:rFonts w:cs="Times New Roman"/>
          <w:b/>
          <w:szCs w:val="24"/>
        </w:rPr>
      </w:pPr>
    </w:p>
    <w:p w14:paraId="3D09E2E2" w14:textId="7E43E58A" w:rsidR="00475B5E" w:rsidRDefault="00475B5E" w:rsidP="00475B5E">
      <w:pPr>
        <w:pStyle w:val="Caption"/>
        <w:rPr>
          <w:rFonts w:cs="Times New Roman"/>
          <w:b/>
          <w:szCs w:val="24"/>
        </w:rPr>
      </w:pPr>
      <w:r>
        <w:t xml:space="preserve">Figure </w:t>
      </w:r>
      <w:fldSimple w:instr=" SEQ Figure \* ARABIC ">
        <w:r w:rsidR="00A15C2A">
          <w:rPr>
            <w:noProof/>
          </w:rPr>
          <w:t>3</w:t>
        </w:r>
      </w:fldSimple>
      <w:r>
        <w:t xml:space="preserve"> Interaction plot for business group</w:t>
      </w:r>
      <w:r w:rsidR="008F3A80">
        <w:t>s ,in</w:t>
      </w:r>
      <w:r>
        <w:t>s</w:t>
      </w:r>
      <w:r w:rsidR="008F3A80">
        <w:t>titutional distance and the likelihood to diversity</w:t>
      </w:r>
    </w:p>
    <w:p w14:paraId="27E67CB5" w14:textId="2222B523" w:rsidR="00DE1821" w:rsidRDefault="00DE1821" w:rsidP="00DE1821">
      <w:pPr>
        <w:keepNext/>
      </w:pPr>
      <w:r>
        <w:rPr>
          <w:rFonts w:cs="Times New Roman"/>
          <w:noProof/>
          <w:szCs w:val="24"/>
        </w:rPr>
        <w:lastRenderedPageBreak/>
        <w:drawing>
          <wp:inline distT="0" distB="0" distL="0" distR="0" wp14:anchorId="74C21C6A" wp14:editId="55C909D7">
            <wp:extent cx="3568700" cy="2589942"/>
            <wp:effectExtent l="0" t="0" r="0" b="1270"/>
            <wp:docPr id="2" name="Picture 2" descr="A picture containing sky,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 bg.png"/>
                    <pic:cNvPicPr/>
                  </pic:nvPicPr>
                  <pic:blipFill>
                    <a:blip r:embed="rId13">
                      <a:extLst>
                        <a:ext uri="{28A0092B-C50C-407E-A947-70E740481C1C}">
                          <a14:useLocalDpi xmlns:a14="http://schemas.microsoft.com/office/drawing/2010/main" val="0"/>
                        </a:ext>
                      </a:extLst>
                    </a:blip>
                    <a:stretch>
                      <a:fillRect/>
                    </a:stretch>
                  </pic:blipFill>
                  <pic:spPr>
                    <a:xfrm>
                      <a:off x="0" y="0"/>
                      <a:ext cx="3575238" cy="2594687"/>
                    </a:xfrm>
                    <a:prstGeom prst="rect">
                      <a:avLst/>
                    </a:prstGeom>
                  </pic:spPr>
                </pic:pic>
              </a:graphicData>
            </a:graphic>
          </wp:inline>
        </w:drawing>
      </w:r>
    </w:p>
    <w:p w14:paraId="288BBE82" w14:textId="7A0DDC77" w:rsidR="00752C1C" w:rsidRDefault="00752C1C">
      <w:pPr>
        <w:widowControl/>
        <w:jc w:val="left"/>
      </w:pPr>
      <w:r>
        <w:br w:type="page"/>
      </w:r>
    </w:p>
    <w:p w14:paraId="00CFBAE1" w14:textId="5640F862" w:rsidR="008F3A80" w:rsidRDefault="00752C1C" w:rsidP="00DE1821">
      <w:pPr>
        <w:keepNext/>
      </w:pPr>
      <w:r>
        <w:lastRenderedPageBreak/>
        <w:t>List of Tables</w:t>
      </w:r>
    </w:p>
    <w:p w14:paraId="6EE857BD" w14:textId="77BB94EF" w:rsidR="008F3A80" w:rsidRDefault="008F3A80" w:rsidP="008F3A80">
      <w:pPr>
        <w:pStyle w:val="Caption"/>
        <w:keepNext/>
      </w:pPr>
      <w:r>
        <w:t xml:space="preserve">Table </w:t>
      </w:r>
      <w:fldSimple w:instr=" SEQ Table \* ARABIC ">
        <w:r w:rsidR="00A15C2A">
          <w:rPr>
            <w:noProof/>
          </w:rPr>
          <w:t>1</w:t>
        </w:r>
      </w:fldSimple>
      <w:r>
        <w:t xml:space="preserve"> Deal distribution</w:t>
      </w:r>
    </w:p>
    <w:tbl>
      <w:tblPr>
        <w:tblStyle w:val="TableGrid"/>
        <w:tblW w:w="0" w:type="auto"/>
        <w:tblLook w:val="04A0" w:firstRow="1" w:lastRow="0" w:firstColumn="1" w:lastColumn="0" w:noHBand="0" w:noVBand="1"/>
      </w:tblPr>
      <w:tblGrid>
        <w:gridCol w:w="2876"/>
        <w:gridCol w:w="2877"/>
        <w:gridCol w:w="2877"/>
      </w:tblGrid>
      <w:tr w:rsidR="004B02A8" w14:paraId="6416CA12" w14:textId="77777777" w:rsidTr="004B02A8">
        <w:tc>
          <w:tcPr>
            <w:tcW w:w="2876" w:type="dxa"/>
          </w:tcPr>
          <w:p w14:paraId="35956CAC" w14:textId="6D7DBC7B" w:rsidR="004B02A8" w:rsidRDefault="004B02A8" w:rsidP="00CA27B4">
            <w:pPr>
              <w:rPr>
                <w:rFonts w:cs="Times New Roman"/>
                <w:b/>
                <w:szCs w:val="24"/>
              </w:rPr>
            </w:pPr>
            <w:r>
              <w:rPr>
                <w:rFonts w:cs="Times New Roman"/>
                <w:b/>
                <w:szCs w:val="24"/>
              </w:rPr>
              <w:t>D</w:t>
            </w:r>
            <w:r w:rsidRPr="004B02A8">
              <w:rPr>
                <w:rFonts w:cs="Times New Roman"/>
                <w:b/>
                <w:szCs w:val="24"/>
              </w:rPr>
              <w:t>iversify</w:t>
            </w:r>
          </w:p>
        </w:tc>
        <w:tc>
          <w:tcPr>
            <w:tcW w:w="2877" w:type="dxa"/>
          </w:tcPr>
          <w:p w14:paraId="4076D8E1" w14:textId="1C503388" w:rsidR="004B02A8" w:rsidRDefault="004B02A8" w:rsidP="00CA27B4">
            <w:pPr>
              <w:rPr>
                <w:rFonts w:cs="Times New Roman"/>
                <w:b/>
                <w:szCs w:val="24"/>
              </w:rPr>
            </w:pPr>
            <w:r w:rsidRPr="004B02A8">
              <w:rPr>
                <w:rFonts w:cs="Times New Roman"/>
                <w:b/>
                <w:szCs w:val="24"/>
              </w:rPr>
              <w:t>Freq</w:t>
            </w:r>
            <w:r>
              <w:rPr>
                <w:rFonts w:cs="Times New Roman"/>
                <w:b/>
                <w:szCs w:val="24"/>
              </w:rPr>
              <w:t>uency</w:t>
            </w:r>
          </w:p>
        </w:tc>
        <w:tc>
          <w:tcPr>
            <w:tcW w:w="2877" w:type="dxa"/>
          </w:tcPr>
          <w:p w14:paraId="2A6AF3C6" w14:textId="065B6605" w:rsidR="004B02A8" w:rsidRDefault="004B02A8" w:rsidP="00CA27B4">
            <w:pPr>
              <w:rPr>
                <w:rFonts w:cs="Times New Roman"/>
                <w:b/>
                <w:szCs w:val="24"/>
              </w:rPr>
            </w:pPr>
            <w:r w:rsidRPr="004B02A8">
              <w:rPr>
                <w:rFonts w:cs="Times New Roman"/>
                <w:b/>
                <w:szCs w:val="24"/>
              </w:rPr>
              <w:t>Percent</w:t>
            </w:r>
          </w:p>
        </w:tc>
      </w:tr>
      <w:tr w:rsidR="004B02A8" w:rsidRPr="004B02A8" w14:paraId="07D67540" w14:textId="77777777" w:rsidTr="004B02A8">
        <w:tc>
          <w:tcPr>
            <w:tcW w:w="2876" w:type="dxa"/>
          </w:tcPr>
          <w:p w14:paraId="5952F7E5" w14:textId="0BB49D11" w:rsidR="004B02A8" w:rsidRPr="004B02A8" w:rsidRDefault="004B02A8" w:rsidP="00CA27B4">
            <w:pPr>
              <w:rPr>
                <w:rFonts w:cs="Times New Roman"/>
                <w:bCs/>
                <w:szCs w:val="24"/>
              </w:rPr>
            </w:pPr>
            <w:r w:rsidRPr="004B02A8">
              <w:rPr>
                <w:rFonts w:cs="Times New Roman"/>
                <w:bCs/>
                <w:szCs w:val="24"/>
              </w:rPr>
              <w:t>0</w:t>
            </w:r>
          </w:p>
        </w:tc>
        <w:tc>
          <w:tcPr>
            <w:tcW w:w="2877" w:type="dxa"/>
          </w:tcPr>
          <w:p w14:paraId="5EFCE07C" w14:textId="14538EA2" w:rsidR="004B02A8" w:rsidRPr="004B02A8" w:rsidRDefault="004B02A8" w:rsidP="00CA27B4">
            <w:pPr>
              <w:rPr>
                <w:rFonts w:cs="Times New Roman"/>
                <w:bCs/>
                <w:szCs w:val="24"/>
              </w:rPr>
            </w:pPr>
            <w:r w:rsidRPr="004B02A8">
              <w:rPr>
                <w:rFonts w:cs="Times New Roman"/>
                <w:bCs/>
                <w:szCs w:val="24"/>
              </w:rPr>
              <w:t>153</w:t>
            </w:r>
          </w:p>
        </w:tc>
        <w:tc>
          <w:tcPr>
            <w:tcW w:w="2877" w:type="dxa"/>
          </w:tcPr>
          <w:p w14:paraId="263CDC26" w14:textId="22C38FC3" w:rsidR="004B02A8" w:rsidRPr="004B02A8" w:rsidRDefault="004B02A8" w:rsidP="00CA27B4">
            <w:pPr>
              <w:rPr>
                <w:rFonts w:cs="Times New Roman"/>
                <w:bCs/>
                <w:szCs w:val="24"/>
              </w:rPr>
            </w:pPr>
            <w:r w:rsidRPr="004B02A8">
              <w:rPr>
                <w:rFonts w:cs="Times New Roman"/>
                <w:bCs/>
                <w:szCs w:val="24"/>
              </w:rPr>
              <w:t>29.65</w:t>
            </w:r>
          </w:p>
        </w:tc>
      </w:tr>
      <w:tr w:rsidR="004B02A8" w:rsidRPr="004B02A8" w14:paraId="3B947399" w14:textId="77777777" w:rsidTr="004B02A8">
        <w:tc>
          <w:tcPr>
            <w:tcW w:w="2876" w:type="dxa"/>
          </w:tcPr>
          <w:p w14:paraId="495CCAC0" w14:textId="2AFA5BAF" w:rsidR="004B02A8" w:rsidRPr="004B02A8" w:rsidRDefault="004B02A8" w:rsidP="00CA27B4">
            <w:pPr>
              <w:rPr>
                <w:rFonts w:cs="Times New Roman"/>
                <w:bCs/>
                <w:szCs w:val="24"/>
              </w:rPr>
            </w:pPr>
            <w:r w:rsidRPr="004B02A8">
              <w:rPr>
                <w:rFonts w:cs="Times New Roman"/>
                <w:bCs/>
                <w:szCs w:val="24"/>
              </w:rPr>
              <w:t>1</w:t>
            </w:r>
          </w:p>
        </w:tc>
        <w:tc>
          <w:tcPr>
            <w:tcW w:w="2877" w:type="dxa"/>
          </w:tcPr>
          <w:p w14:paraId="07DB11ED" w14:textId="6A639855" w:rsidR="004B02A8" w:rsidRPr="004B02A8" w:rsidRDefault="004B02A8" w:rsidP="00CA27B4">
            <w:pPr>
              <w:rPr>
                <w:rFonts w:cs="Times New Roman"/>
                <w:bCs/>
                <w:szCs w:val="24"/>
              </w:rPr>
            </w:pPr>
            <w:r w:rsidRPr="004B02A8">
              <w:rPr>
                <w:rFonts w:cs="Times New Roman"/>
                <w:bCs/>
                <w:szCs w:val="24"/>
              </w:rPr>
              <w:t>363</w:t>
            </w:r>
          </w:p>
        </w:tc>
        <w:tc>
          <w:tcPr>
            <w:tcW w:w="2877" w:type="dxa"/>
          </w:tcPr>
          <w:p w14:paraId="7A4B7355" w14:textId="7379C77A" w:rsidR="004B02A8" w:rsidRPr="004B02A8" w:rsidRDefault="004B02A8" w:rsidP="00CA27B4">
            <w:pPr>
              <w:rPr>
                <w:rFonts w:cs="Times New Roman"/>
                <w:bCs/>
                <w:szCs w:val="24"/>
              </w:rPr>
            </w:pPr>
            <w:r w:rsidRPr="004B02A8">
              <w:rPr>
                <w:rFonts w:cs="Times New Roman"/>
                <w:bCs/>
                <w:szCs w:val="24"/>
              </w:rPr>
              <w:t>70.35</w:t>
            </w:r>
          </w:p>
        </w:tc>
      </w:tr>
    </w:tbl>
    <w:p w14:paraId="039B0081" w14:textId="169F9796" w:rsidR="00CA27B4" w:rsidRPr="004B02A8" w:rsidRDefault="00CA27B4" w:rsidP="00CA27B4">
      <w:pPr>
        <w:rPr>
          <w:rFonts w:cs="Times New Roman"/>
          <w:bCs/>
          <w:szCs w:val="24"/>
        </w:rPr>
      </w:pPr>
      <w:r w:rsidRPr="004B02A8">
        <w:rPr>
          <w:rFonts w:cs="Times New Roman"/>
          <w:bCs/>
          <w:szCs w:val="24"/>
        </w:rPr>
        <w:t>Total:516</w:t>
      </w:r>
    </w:p>
    <w:p w14:paraId="1A4753EC" w14:textId="5AA96D8E" w:rsidR="002F186F" w:rsidRDefault="002F186F" w:rsidP="002F186F"/>
    <w:p w14:paraId="08F65CBB" w14:textId="189764CE" w:rsidR="00DE1821" w:rsidRDefault="00DE1821" w:rsidP="00DE1821">
      <w:pPr>
        <w:pStyle w:val="Caption"/>
        <w:keepNext/>
      </w:pPr>
      <w:r>
        <w:t xml:space="preserve">Table </w:t>
      </w:r>
      <w:fldSimple w:instr=" SEQ Table \* ARABIC ">
        <w:r w:rsidR="00A15C2A">
          <w:rPr>
            <w:noProof/>
          </w:rPr>
          <w:t>2</w:t>
        </w:r>
      </w:fldSimple>
      <w:r>
        <w:t xml:space="preserve"> Deal distribution by host countries</w:t>
      </w:r>
    </w:p>
    <w:tbl>
      <w:tblPr>
        <w:tblW w:w="3803" w:type="dxa"/>
        <w:tblLook w:val="04A0" w:firstRow="1" w:lastRow="0" w:firstColumn="1" w:lastColumn="0" w:noHBand="0" w:noVBand="1"/>
      </w:tblPr>
      <w:tblGrid>
        <w:gridCol w:w="2127"/>
        <w:gridCol w:w="716"/>
        <w:gridCol w:w="960"/>
      </w:tblGrid>
      <w:tr w:rsidR="00DE1821" w:rsidRPr="00E74CA1" w14:paraId="27E93412" w14:textId="77777777" w:rsidTr="00752C1C">
        <w:trPr>
          <w:trHeight w:val="300"/>
        </w:trPr>
        <w:tc>
          <w:tcPr>
            <w:tcW w:w="2127" w:type="dxa"/>
            <w:tcBorders>
              <w:top w:val="single" w:sz="4" w:space="0" w:color="auto"/>
              <w:left w:val="nil"/>
              <w:bottom w:val="single" w:sz="4" w:space="0" w:color="auto"/>
              <w:right w:val="nil"/>
            </w:tcBorders>
            <w:shd w:val="clear" w:color="auto" w:fill="auto"/>
            <w:noWrap/>
            <w:hideMark/>
          </w:tcPr>
          <w:p w14:paraId="6E5015AC"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Country</w:t>
            </w:r>
          </w:p>
        </w:tc>
        <w:tc>
          <w:tcPr>
            <w:tcW w:w="716" w:type="dxa"/>
            <w:tcBorders>
              <w:top w:val="single" w:sz="4" w:space="0" w:color="auto"/>
              <w:left w:val="nil"/>
              <w:bottom w:val="single" w:sz="4" w:space="0" w:color="auto"/>
              <w:right w:val="nil"/>
            </w:tcBorders>
            <w:shd w:val="clear" w:color="auto" w:fill="auto"/>
            <w:noWrap/>
            <w:hideMark/>
          </w:tcPr>
          <w:p w14:paraId="115C59FA"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Freq.</w:t>
            </w:r>
          </w:p>
        </w:tc>
        <w:tc>
          <w:tcPr>
            <w:tcW w:w="960" w:type="dxa"/>
            <w:tcBorders>
              <w:top w:val="single" w:sz="4" w:space="0" w:color="auto"/>
              <w:left w:val="nil"/>
              <w:bottom w:val="single" w:sz="4" w:space="0" w:color="auto"/>
              <w:right w:val="nil"/>
            </w:tcBorders>
            <w:shd w:val="clear" w:color="auto" w:fill="auto"/>
            <w:noWrap/>
            <w:hideMark/>
          </w:tcPr>
          <w:p w14:paraId="1EF49447"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Percent</w:t>
            </w:r>
          </w:p>
        </w:tc>
      </w:tr>
      <w:tr w:rsidR="00DE1821" w:rsidRPr="00E74CA1" w14:paraId="14B2CC2C" w14:textId="77777777" w:rsidTr="00752C1C">
        <w:trPr>
          <w:trHeight w:val="300"/>
        </w:trPr>
        <w:tc>
          <w:tcPr>
            <w:tcW w:w="2127" w:type="dxa"/>
            <w:tcBorders>
              <w:top w:val="nil"/>
              <w:left w:val="nil"/>
              <w:bottom w:val="nil"/>
              <w:right w:val="nil"/>
            </w:tcBorders>
            <w:shd w:val="clear" w:color="auto" w:fill="auto"/>
            <w:noWrap/>
            <w:hideMark/>
          </w:tcPr>
          <w:p w14:paraId="387F6CEF"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United States</w:t>
            </w:r>
          </w:p>
        </w:tc>
        <w:tc>
          <w:tcPr>
            <w:tcW w:w="716" w:type="dxa"/>
            <w:tcBorders>
              <w:top w:val="nil"/>
              <w:left w:val="nil"/>
              <w:bottom w:val="nil"/>
              <w:right w:val="nil"/>
            </w:tcBorders>
            <w:shd w:val="clear" w:color="auto" w:fill="auto"/>
            <w:noWrap/>
            <w:hideMark/>
          </w:tcPr>
          <w:p w14:paraId="0B82D0DD"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8</w:t>
            </w:r>
            <w:r>
              <w:rPr>
                <w:rFonts w:eastAsia="Times New Roman" w:cs="Times New Roman"/>
                <w:color w:val="000000"/>
                <w:szCs w:val="24"/>
              </w:rPr>
              <w:t>0</w:t>
            </w:r>
          </w:p>
        </w:tc>
        <w:tc>
          <w:tcPr>
            <w:tcW w:w="960" w:type="dxa"/>
            <w:tcBorders>
              <w:top w:val="nil"/>
              <w:left w:val="nil"/>
              <w:bottom w:val="nil"/>
              <w:right w:val="nil"/>
            </w:tcBorders>
            <w:shd w:val="clear" w:color="auto" w:fill="auto"/>
            <w:noWrap/>
            <w:hideMark/>
          </w:tcPr>
          <w:p w14:paraId="34935F11"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15.</w:t>
            </w:r>
            <w:r>
              <w:rPr>
                <w:rFonts w:eastAsia="Times New Roman" w:cs="Times New Roman"/>
                <w:color w:val="000000"/>
                <w:szCs w:val="24"/>
              </w:rPr>
              <w:t>50</w:t>
            </w:r>
          </w:p>
        </w:tc>
      </w:tr>
      <w:tr w:rsidR="00DE1821" w:rsidRPr="00E74CA1" w14:paraId="0CC141E7" w14:textId="77777777" w:rsidTr="00752C1C">
        <w:trPr>
          <w:trHeight w:val="300"/>
        </w:trPr>
        <w:tc>
          <w:tcPr>
            <w:tcW w:w="2127" w:type="dxa"/>
            <w:tcBorders>
              <w:top w:val="nil"/>
              <w:left w:val="nil"/>
              <w:bottom w:val="nil"/>
              <w:right w:val="nil"/>
            </w:tcBorders>
            <w:shd w:val="clear" w:color="auto" w:fill="auto"/>
            <w:noWrap/>
            <w:hideMark/>
          </w:tcPr>
          <w:p w14:paraId="2A4F61EB"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Argentina</w:t>
            </w:r>
          </w:p>
        </w:tc>
        <w:tc>
          <w:tcPr>
            <w:tcW w:w="716" w:type="dxa"/>
            <w:tcBorders>
              <w:top w:val="nil"/>
              <w:left w:val="nil"/>
              <w:bottom w:val="nil"/>
              <w:right w:val="nil"/>
            </w:tcBorders>
            <w:shd w:val="clear" w:color="auto" w:fill="auto"/>
            <w:noWrap/>
            <w:hideMark/>
          </w:tcPr>
          <w:p w14:paraId="426C351C"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79</w:t>
            </w:r>
          </w:p>
        </w:tc>
        <w:tc>
          <w:tcPr>
            <w:tcW w:w="960" w:type="dxa"/>
            <w:tcBorders>
              <w:top w:val="nil"/>
              <w:left w:val="nil"/>
              <w:bottom w:val="nil"/>
              <w:right w:val="nil"/>
            </w:tcBorders>
            <w:shd w:val="clear" w:color="auto" w:fill="auto"/>
            <w:noWrap/>
            <w:hideMark/>
          </w:tcPr>
          <w:p w14:paraId="4C3E4A9D"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w:t>
            </w:r>
            <w:r>
              <w:rPr>
                <w:rFonts w:eastAsia="Times New Roman" w:cs="Times New Roman"/>
                <w:color w:val="000000"/>
                <w:szCs w:val="24"/>
              </w:rPr>
              <w:t>5</w:t>
            </w:r>
            <w:r w:rsidRPr="00E74CA1">
              <w:rPr>
                <w:rFonts w:eastAsia="Times New Roman" w:cs="Times New Roman"/>
                <w:color w:val="000000"/>
                <w:szCs w:val="24"/>
              </w:rPr>
              <w:t>.</w:t>
            </w:r>
            <w:r>
              <w:rPr>
                <w:rFonts w:eastAsia="Times New Roman" w:cs="Times New Roman"/>
                <w:color w:val="000000"/>
                <w:szCs w:val="24"/>
              </w:rPr>
              <w:t>31</w:t>
            </w:r>
          </w:p>
        </w:tc>
      </w:tr>
      <w:tr w:rsidR="00DE1821" w:rsidRPr="00E74CA1" w14:paraId="41D917C7" w14:textId="77777777" w:rsidTr="00752C1C">
        <w:trPr>
          <w:trHeight w:val="300"/>
        </w:trPr>
        <w:tc>
          <w:tcPr>
            <w:tcW w:w="2127" w:type="dxa"/>
            <w:tcBorders>
              <w:top w:val="nil"/>
              <w:left w:val="nil"/>
              <w:bottom w:val="nil"/>
              <w:right w:val="nil"/>
            </w:tcBorders>
            <w:shd w:val="clear" w:color="auto" w:fill="auto"/>
            <w:noWrap/>
            <w:hideMark/>
          </w:tcPr>
          <w:p w14:paraId="6D09FEBA"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Portugal</w:t>
            </w:r>
          </w:p>
        </w:tc>
        <w:tc>
          <w:tcPr>
            <w:tcW w:w="716" w:type="dxa"/>
            <w:tcBorders>
              <w:top w:val="nil"/>
              <w:left w:val="nil"/>
              <w:bottom w:val="nil"/>
              <w:right w:val="nil"/>
            </w:tcBorders>
            <w:shd w:val="clear" w:color="auto" w:fill="auto"/>
            <w:noWrap/>
            <w:hideMark/>
          </w:tcPr>
          <w:p w14:paraId="337E0E2C"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33</w:t>
            </w:r>
          </w:p>
        </w:tc>
        <w:tc>
          <w:tcPr>
            <w:tcW w:w="960" w:type="dxa"/>
            <w:tcBorders>
              <w:top w:val="nil"/>
              <w:left w:val="nil"/>
              <w:bottom w:val="nil"/>
              <w:right w:val="nil"/>
            </w:tcBorders>
            <w:shd w:val="clear" w:color="auto" w:fill="auto"/>
            <w:noWrap/>
            <w:hideMark/>
          </w:tcPr>
          <w:p w14:paraId="05F27758"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6.</w:t>
            </w:r>
            <w:r>
              <w:rPr>
                <w:rFonts w:eastAsia="Times New Roman" w:cs="Times New Roman"/>
                <w:color w:val="000000"/>
                <w:szCs w:val="24"/>
              </w:rPr>
              <w:t>40</w:t>
            </w:r>
          </w:p>
        </w:tc>
      </w:tr>
      <w:tr w:rsidR="00DE1821" w:rsidRPr="00E74CA1" w14:paraId="272B2801" w14:textId="77777777" w:rsidTr="00752C1C">
        <w:trPr>
          <w:trHeight w:val="300"/>
        </w:trPr>
        <w:tc>
          <w:tcPr>
            <w:tcW w:w="2127" w:type="dxa"/>
            <w:tcBorders>
              <w:top w:val="nil"/>
              <w:left w:val="nil"/>
              <w:bottom w:val="nil"/>
              <w:right w:val="nil"/>
            </w:tcBorders>
            <w:shd w:val="clear" w:color="auto" w:fill="auto"/>
            <w:noWrap/>
            <w:hideMark/>
          </w:tcPr>
          <w:p w14:paraId="4071F899"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Uruguay</w:t>
            </w:r>
          </w:p>
        </w:tc>
        <w:tc>
          <w:tcPr>
            <w:tcW w:w="716" w:type="dxa"/>
            <w:tcBorders>
              <w:top w:val="nil"/>
              <w:left w:val="nil"/>
              <w:bottom w:val="nil"/>
              <w:right w:val="nil"/>
            </w:tcBorders>
            <w:shd w:val="clear" w:color="auto" w:fill="auto"/>
            <w:noWrap/>
            <w:hideMark/>
          </w:tcPr>
          <w:p w14:paraId="6F5ACE1C"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29</w:t>
            </w:r>
          </w:p>
        </w:tc>
        <w:tc>
          <w:tcPr>
            <w:tcW w:w="960" w:type="dxa"/>
            <w:tcBorders>
              <w:top w:val="nil"/>
              <w:left w:val="nil"/>
              <w:bottom w:val="nil"/>
              <w:right w:val="nil"/>
            </w:tcBorders>
            <w:shd w:val="clear" w:color="auto" w:fill="auto"/>
            <w:noWrap/>
            <w:hideMark/>
          </w:tcPr>
          <w:p w14:paraId="09A201C9"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5.</w:t>
            </w:r>
            <w:r>
              <w:rPr>
                <w:rFonts w:eastAsia="Times New Roman" w:cs="Times New Roman"/>
                <w:color w:val="000000"/>
                <w:szCs w:val="24"/>
              </w:rPr>
              <w:t>62</w:t>
            </w:r>
          </w:p>
        </w:tc>
      </w:tr>
      <w:tr w:rsidR="00DE1821" w:rsidRPr="00E74CA1" w14:paraId="7B3E0D7B" w14:textId="77777777" w:rsidTr="00752C1C">
        <w:trPr>
          <w:trHeight w:val="300"/>
        </w:trPr>
        <w:tc>
          <w:tcPr>
            <w:tcW w:w="2127" w:type="dxa"/>
            <w:tcBorders>
              <w:top w:val="nil"/>
              <w:left w:val="nil"/>
              <w:bottom w:val="nil"/>
              <w:right w:val="nil"/>
            </w:tcBorders>
            <w:shd w:val="clear" w:color="auto" w:fill="auto"/>
            <w:noWrap/>
          </w:tcPr>
          <w:p w14:paraId="3DAA79BE" w14:textId="77777777" w:rsidR="00DE1821" w:rsidRPr="00E74CA1" w:rsidRDefault="00DE1821" w:rsidP="00752C1C">
            <w:pPr>
              <w:widowControl/>
              <w:spacing w:after="0" w:line="240" w:lineRule="auto"/>
              <w:jc w:val="left"/>
              <w:rPr>
                <w:rFonts w:eastAsia="Times New Roman" w:cs="Times New Roman"/>
                <w:color w:val="000000"/>
                <w:szCs w:val="24"/>
              </w:rPr>
            </w:pPr>
            <w:r>
              <w:rPr>
                <w:rFonts w:eastAsia="Times New Roman" w:cs="Times New Roman"/>
                <w:color w:val="000000"/>
                <w:szCs w:val="24"/>
              </w:rPr>
              <w:t>Chile</w:t>
            </w:r>
          </w:p>
        </w:tc>
        <w:tc>
          <w:tcPr>
            <w:tcW w:w="716" w:type="dxa"/>
            <w:tcBorders>
              <w:top w:val="nil"/>
              <w:left w:val="nil"/>
              <w:bottom w:val="nil"/>
              <w:right w:val="nil"/>
            </w:tcBorders>
            <w:shd w:val="clear" w:color="auto" w:fill="auto"/>
            <w:noWrap/>
          </w:tcPr>
          <w:p w14:paraId="500D3D86"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27</w:t>
            </w:r>
          </w:p>
        </w:tc>
        <w:tc>
          <w:tcPr>
            <w:tcW w:w="960" w:type="dxa"/>
            <w:tcBorders>
              <w:top w:val="nil"/>
              <w:left w:val="nil"/>
              <w:bottom w:val="nil"/>
              <w:right w:val="nil"/>
            </w:tcBorders>
            <w:shd w:val="clear" w:color="auto" w:fill="auto"/>
            <w:noWrap/>
          </w:tcPr>
          <w:p w14:paraId="26FE0CCE"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5.23</w:t>
            </w:r>
          </w:p>
        </w:tc>
      </w:tr>
      <w:tr w:rsidR="00DE1821" w:rsidRPr="00E74CA1" w14:paraId="3CB0DB4B" w14:textId="77777777" w:rsidTr="00752C1C">
        <w:trPr>
          <w:trHeight w:val="300"/>
        </w:trPr>
        <w:tc>
          <w:tcPr>
            <w:tcW w:w="2127" w:type="dxa"/>
            <w:tcBorders>
              <w:top w:val="nil"/>
              <w:left w:val="nil"/>
              <w:bottom w:val="nil"/>
              <w:right w:val="nil"/>
            </w:tcBorders>
            <w:shd w:val="clear" w:color="auto" w:fill="auto"/>
            <w:noWrap/>
            <w:hideMark/>
          </w:tcPr>
          <w:p w14:paraId="16980EF0"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Colombia</w:t>
            </w:r>
          </w:p>
        </w:tc>
        <w:tc>
          <w:tcPr>
            <w:tcW w:w="716" w:type="dxa"/>
            <w:tcBorders>
              <w:top w:val="nil"/>
              <w:left w:val="nil"/>
              <w:bottom w:val="nil"/>
              <w:right w:val="nil"/>
            </w:tcBorders>
            <w:shd w:val="clear" w:color="auto" w:fill="auto"/>
            <w:noWrap/>
            <w:hideMark/>
          </w:tcPr>
          <w:p w14:paraId="6281CC5A"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2</w:t>
            </w:r>
            <w:r>
              <w:rPr>
                <w:rFonts w:eastAsia="Times New Roman" w:cs="Times New Roman"/>
                <w:color w:val="000000"/>
                <w:szCs w:val="24"/>
              </w:rPr>
              <w:t>4</w:t>
            </w:r>
          </w:p>
        </w:tc>
        <w:tc>
          <w:tcPr>
            <w:tcW w:w="960" w:type="dxa"/>
            <w:tcBorders>
              <w:top w:val="nil"/>
              <w:left w:val="nil"/>
              <w:bottom w:val="nil"/>
              <w:right w:val="nil"/>
            </w:tcBorders>
            <w:shd w:val="clear" w:color="auto" w:fill="auto"/>
            <w:noWrap/>
            <w:hideMark/>
          </w:tcPr>
          <w:p w14:paraId="28897742"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4.</w:t>
            </w:r>
            <w:r>
              <w:rPr>
                <w:rFonts w:eastAsia="Times New Roman" w:cs="Times New Roman"/>
                <w:color w:val="000000"/>
                <w:szCs w:val="24"/>
              </w:rPr>
              <w:t>65</w:t>
            </w:r>
          </w:p>
        </w:tc>
      </w:tr>
      <w:tr w:rsidR="00DE1821" w:rsidRPr="00E74CA1" w14:paraId="480010F1" w14:textId="77777777" w:rsidTr="00752C1C">
        <w:trPr>
          <w:trHeight w:val="300"/>
        </w:trPr>
        <w:tc>
          <w:tcPr>
            <w:tcW w:w="2127" w:type="dxa"/>
            <w:tcBorders>
              <w:top w:val="nil"/>
              <w:left w:val="nil"/>
              <w:bottom w:val="nil"/>
              <w:right w:val="nil"/>
            </w:tcBorders>
            <w:shd w:val="clear" w:color="auto" w:fill="auto"/>
            <w:noWrap/>
            <w:hideMark/>
          </w:tcPr>
          <w:p w14:paraId="67D9AE8D"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Peru</w:t>
            </w:r>
          </w:p>
        </w:tc>
        <w:tc>
          <w:tcPr>
            <w:tcW w:w="716" w:type="dxa"/>
            <w:tcBorders>
              <w:top w:val="nil"/>
              <w:left w:val="nil"/>
              <w:bottom w:val="nil"/>
              <w:right w:val="nil"/>
            </w:tcBorders>
            <w:shd w:val="clear" w:color="auto" w:fill="auto"/>
            <w:noWrap/>
            <w:hideMark/>
          </w:tcPr>
          <w:p w14:paraId="250A3D0D"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2</w:t>
            </w:r>
            <w:r>
              <w:rPr>
                <w:rFonts w:eastAsia="Times New Roman" w:cs="Times New Roman"/>
                <w:color w:val="000000"/>
                <w:szCs w:val="24"/>
              </w:rPr>
              <w:t>2</w:t>
            </w:r>
          </w:p>
        </w:tc>
        <w:tc>
          <w:tcPr>
            <w:tcW w:w="960" w:type="dxa"/>
            <w:tcBorders>
              <w:top w:val="nil"/>
              <w:left w:val="nil"/>
              <w:bottom w:val="nil"/>
              <w:right w:val="nil"/>
            </w:tcBorders>
            <w:shd w:val="clear" w:color="auto" w:fill="auto"/>
            <w:noWrap/>
            <w:hideMark/>
          </w:tcPr>
          <w:p w14:paraId="14D4EFCC"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4.26</w:t>
            </w:r>
          </w:p>
        </w:tc>
      </w:tr>
      <w:tr w:rsidR="00DE1821" w:rsidRPr="00E74CA1" w14:paraId="3BF6EB86" w14:textId="77777777" w:rsidTr="00752C1C">
        <w:trPr>
          <w:trHeight w:val="300"/>
        </w:trPr>
        <w:tc>
          <w:tcPr>
            <w:tcW w:w="2127" w:type="dxa"/>
            <w:tcBorders>
              <w:top w:val="nil"/>
              <w:left w:val="nil"/>
              <w:bottom w:val="nil"/>
              <w:right w:val="nil"/>
            </w:tcBorders>
            <w:shd w:val="clear" w:color="auto" w:fill="auto"/>
            <w:noWrap/>
            <w:hideMark/>
          </w:tcPr>
          <w:p w14:paraId="4596D15B"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Mexico</w:t>
            </w:r>
          </w:p>
        </w:tc>
        <w:tc>
          <w:tcPr>
            <w:tcW w:w="716" w:type="dxa"/>
            <w:tcBorders>
              <w:top w:val="nil"/>
              <w:left w:val="nil"/>
              <w:bottom w:val="nil"/>
              <w:right w:val="nil"/>
            </w:tcBorders>
            <w:shd w:val="clear" w:color="auto" w:fill="auto"/>
            <w:noWrap/>
            <w:hideMark/>
          </w:tcPr>
          <w:p w14:paraId="45EA67CD"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2</w:t>
            </w:r>
            <w:r>
              <w:rPr>
                <w:rFonts w:eastAsia="Times New Roman" w:cs="Times New Roman"/>
                <w:color w:val="000000"/>
                <w:szCs w:val="24"/>
              </w:rPr>
              <w:t>0</w:t>
            </w:r>
          </w:p>
        </w:tc>
        <w:tc>
          <w:tcPr>
            <w:tcW w:w="960" w:type="dxa"/>
            <w:tcBorders>
              <w:top w:val="nil"/>
              <w:left w:val="nil"/>
              <w:bottom w:val="nil"/>
              <w:right w:val="nil"/>
            </w:tcBorders>
            <w:shd w:val="clear" w:color="auto" w:fill="auto"/>
            <w:noWrap/>
            <w:hideMark/>
          </w:tcPr>
          <w:p w14:paraId="4C9CF1D9"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3.8</w:t>
            </w:r>
            <w:r>
              <w:rPr>
                <w:rFonts w:eastAsia="Times New Roman" w:cs="Times New Roman"/>
                <w:color w:val="000000"/>
                <w:szCs w:val="24"/>
              </w:rPr>
              <w:t>8</w:t>
            </w:r>
          </w:p>
        </w:tc>
      </w:tr>
      <w:tr w:rsidR="00DE1821" w:rsidRPr="00E74CA1" w14:paraId="4BFB3B62" w14:textId="77777777" w:rsidTr="00752C1C">
        <w:trPr>
          <w:trHeight w:val="300"/>
        </w:trPr>
        <w:tc>
          <w:tcPr>
            <w:tcW w:w="2127" w:type="dxa"/>
            <w:tcBorders>
              <w:top w:val="nil"/>
              <w:left w:val="nil"/>
              <w:bottom w:val="nil"/>
              <w:right w:val="nil"/>
            </w:tcBorders>
            <w:shd w:val="clear" w:color="auto" w:fill="auto"/>
            <w:noWrap/>
            <w:hideMark/>
          </w:tcPr>
          <w:p w14:paraId="0AB6376B"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Spain</w:t>
            </w:r>
          </w:p>
        </w:tc>
        <w:tc>
          <w:tcPr>
            <w:tcW w:w="716" w:type="dxa"/>
            <w:tcBorders>
              <w:top w:val="nil"/>
              <w:left w:val="nil"/>
              <w:bottom w:val="nil"/>
              <w:right w:val="nil"/>
            </w:tcBorders>
            <w:shd w:val="clear" w:color="auto" w:fill="auto"/>
            <w:noWrap/>
            <w:hideMark/>
          </w:tcPr>
          <w:p w14:paraId="0B78BF25"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w:t>
            </w:r>
            <w:r>
              <w:rPr>
                <w:rFonts w:eastAsia="Times New Roman" w:cs="Times New Roman"/>
                <w:color w:val="000000"/>
                <w:szCs w:val="24"/>
              </w:rPr>
              <w:t>8</w:t>
            </w:r>
          </w:p>
        </w:tc>
        <w:tc>
          <w:tcPr>
            <w:tcW w:w="960" w:type="dxa"/>
            <w:tcBorders>
              <w:top w:val="nil"/>
              <w:left w:val="nil"/>
              <w:bottom w:val="nil"/>
              <w:right w:val="nil"/>
            </w:tcBorders>
            <w:shd w:val="clear" w:color="auto" w:fill="auto"/>
            <w:noWrap/>
            <w:hideMark/>
          </w:tcPr>
          <w:p w14:paraId="3249958E"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3.</w:t>
            </w:r>
            <w:r>
              <w:rPr>
                <w:rFonts w:eastAsia="Times New Roman" w:cs="Times New Roman"/>
                <w:color w:val="000000"/>
                <w:szCs w:val="24"/>
              </w:rPr>
              <w:t>49</w:t>
            </w:r>
          </w:p>
        </w:tc>
      </w:tr>
      <w:tr w:rsidR="00DE1821" w:rsidRPr="00E74CA1" w14:paraId="0D405E64" w14:textId="77777777" w:rsidTr="00752C1C">
        <w:trPr>
          <w:trHeight w:val="300"/>
        </w:trPr>
        <w:tc>
          <w:tcPr>
            <w:tcW w:w="2127" w:type="dxa"/>
            <w:tcBorders>
              <w:top w:val="nil"/>
              <w:left w:val="nil"/>
              <w:bottom w:val="nil"/>
              <w:right w:val="nil"/>
            </w:tcBorders>
            <w:shd w:val="clear" w:color="auto" w:fill="auto"/>
            <w:noWrap/>
            <w:hideMark/>
          </w:tcPr>
          <w:p w14:paraId="0021ED6E"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Canada</w:t>
            </w:r>
          </w:p>
        </w:tc>
        <w:tc>
          <w:tcPr>
            <w:tcW w:w="716" w:type="dxa"/>
            <w:tcBorders>
              <w:top w:val="nil"/>
              <w:left w:val="nil"/>
              <w:bottom w:val="nil"/>
              <w:right w:val="nil"/>
            </w:tcBorders>
            <w:shd w:val="clear" w:color="auto" w:fill="auto"/>
            <w:noWrap/>
            <w:hideMark/>
          </w:tcPr>
          <w:p w14:paraId="309E4BBC"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15</w:t>
            </w:r>
          </w:p>
        </w:tc>
        <w:tc>
          <w:tcPr>
            <w:tcW w:w="960" w:type="dxa"/>
            <w:tcBorders>
              <w:top w:val="nil"/>
              <w:left w:val="nil"/>
              <w:bottom w:val="nil"/>
              <w:right w:val="nil"/>
            </w:tcBorders>
            <w:shd w:val="clear" w:color="auto" w:fill="auto"/>
            <w:noWrap/>
            <w:hideMark/>
          </w:tcPr>
          <w:p w14:paraId="43CC3CAC"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2.</w:t>
            </w:r>
            <w:r>
              <w:rPr>
                <w:rFonts w:eastAsia="Times New Roman" w:cs="Times New Roman"/>
                <w:color w:val="000000"/>
                <w:szCs w:val="24"/>
              </w:rPr>
              <w:t>91</w:t>
            </w:r>
          </w:p>
        </w:tc>
      </w:tr>
      <w:tr w:rsidR="00DE1821" w:rsidRPr="00E74CA1" w14:paraId="088888B3" w14:textId="77777777" w:rsidTr="00752C1C">
        <w:trPr>
          <w:trHeight w:val="300"/>
        </w:trPr>
        <w:tc>
          <w:tcPr>
            <w:tcW w:w="2127" w:type="dxa"/>
            <w:tcBorders>
              <w:top w:val="nil"/>
              <w:left w:val="nil"/>
              <w:bottom w:val="nil"/>
              <w:right w:val="nil"/>
            </w:tcBorders>
            <w:shd w:val="clear" w:color="auto" w:fill="auto"/>
            <w:noWrap/>
            <w:hideMark/>
          </w:tcPr>
          <w:p w14:paraId="7971D5E0"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United Kingdom</w:t>
            </w:r>
          </w:p>
        </w:tc>
        <w:tc>
          <w:tcPr>
            <w:tcW w:w="716" w:type="dxa"/>
            <w:tcBorders>
              <w:top w:val="nil"/>
              <w:left w:val="nil"/>
              <w:bottom w:val="nil"/>
              <w:right w:val="nil"/>
            </w:tcBorders>
            <w:shd w:val="clear" w:color="auto" w:fill="auto"/>
            <w:noWrap/>
            <w:hideMark/>
          </w:tcPr>
          <w:p w14:paraId="1F26F161"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13</w:t>
            </w:r>
          </w:p>
        </w:tc>
        <w:tc>
          <w:tcPr>
            <w:tcW w:w="960" w:type="dxa"/>
            <w:tcBorders>
              <w:top w:val="nil"/>
              <w:left w:val="nil"/>
              <w:bottom w:val="nil"/>
              <w:right w:val="nil"/>
            </w:tcBorders>
            <w:shd w:val="clear" w:color="auto" w:fill="auto"/>
            <w:noWrap/>
            <w:hideMark/>
          </w:tcPr>
          <w:p w14:paraId="3406EB95"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2.</w:t>
            </w:r>
            <w:r>
              <w:rPr>
                <w:rFonts w:eastAsia="Times New Roman" w:cs="Times New Roman"/>
                <w:color w:val="000000"/>
                <w:szCs w:val="24"/>
              </w:rPr>
              <w:t>5</w:t>
            </w:r>
            <w:r w:rsidRPr="00E74CA1">
              <w:rPr>
                <w:rFonts w:eastAsia="Times New Roman" w:cs="Times New Roman"/>
                <w:color w:val="000000"/>
                <w:szCs w:val="24"/>
              </w:rPr>
              <w:t>2</w:t>
            </w:r>
          </w:p>
        </w:tc>
      </w:tr>
      <w:tr w:rsidR="00DE1821" w:rsidRPr="00E74CA1" w14:paraId="69B73922" w14:textId="77777777" w:rsidTr="00752C1C">
        <w:trPr>
          <w:trHeight w:val="300"/>
        </w:trPr>
        <w:tc>
          <w:tcPr>
            <w:tcW w:w="2127" w:type="dxa"/>
            <w:tcBorders>
              <w:top w:val="nil"/>
              <w:left w:val="nil"/>
              <w:bottom w:val="nil"/>
              <w:right w:val="nil"/>
            </w:tcBorders>
            <w:shd w:val="clear" w:color="auto" w:fill="auto"/>
            <w:noWrap/>
            <w:hideMark/>
          </w:tcPr>
          <w:p w14:paraId="78F0FF22"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Australia</w:t>
            </w:r>
          </w:p>
        </w:tc>
        <w:tc>
          <w:tcPr>
            <w:tcW w:w="716" w:type="dxa"/>
            <w:tcBorders>
              <w:top w:val="nil"/>
              <w:left w:val="nil"/>
              <w:bottom w:val="nil"/>
              <w:right w:val="nil"/>
            </w:tcBorders>
            <w:shd w:val="clear" w:color="auto" w:fill="auto"/>
            <w:noWrap/>
            <w:hideMark/>
          </w:tcPr>
          <w:p w14:paraId="5078BFD3"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w:t>
            </w:r>
            <w:r>
              <w:rPr>
                <w:rFonts w:eastAsia="Times New Roman" w:cs="Times New Roman"/>
                <w:color w:val="000000"/>
                <w:szCs w:val="24"/>
              </w:rPr>
              <w:t>2</w:t>
            </w:r>
          </w:p>
        </w:tc>
        <w:tc>
          <w:tcPr>
            <w:tcW w:w="960" w:type="dxa"/>
            <w:tcBorders>
              <w:top w:val="nil"/>
              <w:left w:val="nil"/>
              <w:bottom w:val="nil"/>
              <w:right w:val="nil"/>
            </w:tcBorders>
            <w:shd w:val="clear" w:color="auto" w:fill="auto"/>
            <w:noWrap/>
            <w:hideMark/>
          </w:tcPr>
          <w:p w14:paraId="4363E0E3"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2.</w:t>
            </w:r>
            <w:r>
              <w:rPr>
                <w:rFonts w:eastAsia="Times New Roman" w:cs="Times New Roman"/>
                <w:color w:val="000000"/>
                <w:szCs w:val="24"/>
              </w:rPr>
              <w:t>33</w:t>
            </w:r>
          </w:p>
        </w:tc>
      </w:tr>
      <w:tr w:rsidR="00DE1821" w:rsidRPr="00E74CA1" w14:paraId="206581EB" w14:textId="77777777" w:rsidTr="00C94362">
        <w:trPr>
          <w:trHeight w:val="300"/>
        </w:trPr>
        <w:tc>
          <w:tcPr>
            <w:tcW w:w="2127" w:type="dxa"/>
            <w:tcBorders>
              <w:top w:val="nil"/>
              <w:left w:val="nil"/>
              <w:right w:val="nil"/>
            </w:tcBorders>
            <w:shd w:val="clear" w:color="auto" w:fill="auto"/>
            <w:noWrap/>
            <w:hideMark/>
          </w:tcPr>
          <w:p w14:paraId="3517B0EF"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France</w:t>
            </w:r>
          </w:p>
        </w:tc>
        <w:tc>
          <w:tcPr>
            <w:tcW w:w="716" w:type="dxa"/>
            <w:tcBorders>
              <w:top w:val="nil"/>
              <w:left w:val="nil"/>
              <w:right w:val="nil"/>
            </w:tcBorders>
            <w:shd w:val="clear" w:color="auto" w:fill="auto"/>
            <w:noWrap/>
            <w:hideMark/>
          </w:tcPr>
          <w:p w14:paraId="68EB83A8"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12</w:t>
            </w:r>
          </w:p>
        </w:tc>
        <w:tc>
          <w:tcPr>
            <w:tcW w:w="960" w:type="dxa"/>
            <w:tcBorders>
              <w:top w:val="nil"/>
              <w:left w:val="nil"/>
              <w:right w:val="nil"/>
            </w:tcBorders>
            <w:shd w:val="clear" w:color="auto" w:fill="auto"/>
            <w:noWrap/>
            <w:hideMark/>
          </w:tcPr>
          <w:p w14:paraId="2E26C522"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2.</w:t>
            </w:r>
            <w:r>
              <w:rPr>
                <w:rFonts w:eastAsia="Times New Roman" w:cs="Times New Roman"/>
                <w:color w:val="000000"/>
                <w:szCs w:val="24"/>
              </w:rPr>
              <w:t>33</w:t>
            </w:r>
          </w:p>
        </w:tc>
      </w:tr>
      <w:tr w:rsidR="00DE1821" w:rsidRPr="00E74CA1" w14:paraId="10EED36F" w14:textId="77777777" w:rsidTr="00C94362">
        <w:trPr>
          <w:trHeight w:val="300"/>
        </w:trPr>
        <w:tc>
          <w:tcPr>
            <w:tcW w:w="2127" w:type="dxa"/>
            <w:tcBorders>
              <w:top w:val="nil"/>
              <w:left w:val="nil"/>
              <w:bottom w:val="single" w:sz="4" w:space="0" w:color="auto"/>
              <w:right w:val="nil"/>
            </w:tcBorders>
            <w:shd w:val="clear" w:color="auto" w:fill="auto"/>
            <w:noWrap/>
            <w:hideMark/>
          </w:tcPr>
          <w:p w14:paraId="7135E2AB"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Italy</w:t>
            </w:r>
          </w:p>
        </w:tc>
        <w:tc>
          <w:tcPr>
            <w:tcW w:w="716" w:type="dxa"/>
            <w:tcBorders>
              <w:top w:val="nil"/>
              <w:left w:val="nil"/>
              <w:bottom w:val="single" w:sz="4" w:space="0" w:color="auto"/>
              <w:right w:val="nil"/>
            </w:tcBorders>
            <w:shd w:val="clear" w:color="auto" w:fill="auto"/>
            <w:noWrap/>
            <w:hideMark/>
          </w:tcPr>
          <w:p w14:paraId="3B45B335"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10</w:t>
            </w:r>
          </w:p>
        </w:tc>
        <w:tc>
          <w:tcPr>
            <w:tcW w:w="960" w:type="dxa"/>
            <w:tcBorders>
              <w:top w:val="nil"/>
              <w:left w:val="nil"/>
              <w:bottom w:val="single" w:sz="4" w:space="0" w:color="auto"/>
              <w:right w:val="nil"/>
            </w:tcBorders>
            <w:shd w:val="clear" w:color="auto" w:fill="auto"/>
            <w:noWrap/>
            <w:hideMark/>
          </w:tcPr>
          <w:p w14:paraId="7BF8C01B"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w:t>
            </w:r>
            <w:r>
              <w:rPr>
                <w:rFonts w:eastAsia="Times New Roman" w:cs="Times New Roman"/>
                <w:color w:val="000000"/>
                <w:szCs w:val="24"/>
              </w:rPr>
              <w:t>94</w:t>
            </w:r>
          </w:p>
        </w:tc>
      </w:tr>
    </w:tbl>
    <w:p w14:paraId="30DCC7C3" w14:textId="1F27B7DA" w:rsidR="00CA27B4" w:rsidRDefault="00CA27B4" w:rsidP="002F186F"/>
    <w:p w14:paraId="09523C7A" w14:textId="116ECEF6" w:rsidR="00DE1821" w:rsidRDefault="00DE1821" w:rsidP="00DE1821">
      <w:pPr>
        <w:pStyle w:val="Caption"/>
        <w:keepNext/>
      </w:pPr>
      <w:r>
        <w:t xml:space="preserve">Table </w:t>
      </w:r>
      <w:fldSimple w:instr=" SEQ Table \* ARABIC ">
        <w:r w:rsidR="00A15C2A">
          <w:rPr>
            <w:noProof/>
          </w:rPr>
          <w:t>3</w:t>
        </w:r>
      </w:fldSimple>
      <w:r>
        <w:t xml:space="preserve"> Sector distribution</w:t>
      </w:r>
    </w:p>
    <w:tbl>
      <w:tblPr>
        <w:tblW w:w="5435" w:type="dxa"/>
        <w:tblLook w:val="04A0" w:firstRow="1" w:lastRow="0" w:firstColumn="1" w:lastColumn="0" w:noHBand="0" w:noVBand="1"/>
      </w:tblPr>
      <w:tblGrid>
        <w:gridCol w:w="1643"/>
        <w:gridCol w:w="1536"/>
        <w:gridCol w:w="1296"/>
        <w:gridCol w:w="960"/>
      </w:tblGrid>
      <w:tr w:rsidR="00DE1821" w:rsidRPr="00E74CA1" w14:paraId="44B8DDF8" w14:textId="77777777" w:rsidTr="00752C1C">
        <w:trPr>
          <w:trHeight w:val="300"/>
        </w:trPr>
        <w:tc>
          <w:tcPr>
            <w:tcW w:w="1643" w:type="dxa"/>
            <w:tcBorders>
              <w:top w:val="single" w:sz="4" w:space="0" w:color="auto"/>
              <w:left w:val="nil"/>
              <w:bottom w:val="single" w:sz="4" w:space="0" w:color="auto"/>
              <w:right w:val="nil"/>
            </w:tcBorders>
            <w:shd w:val="clear" w:color="auto" w:fill="auto"/>
            <w:noWrap/>
            <w:vAlign w:val="bottom"/>
            <w:hideMark/>
          </w:tcPr>
          <w:p w14:paraId="32E6CCD1"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Sector</w:t>
            </w:r>
          </w:p>
        </w:tc>
        <w:tc>
          <w:tcPr>
            <w:tcW w:w="1536" w:type="dxa"/>
            <w:tcBorders>
              <w:top w:val="single" w:sz="4" w:space="0" w:color="auto"/>
              <w:left w:val="nil"/>
              <w:bottom w:val="single" w:sz="4" w:space="0" w:color="auto"/>
              <w:right w:val="nil"/>
            </w:tcBorders>
            <w:shd w:val="clear" w:color="auto" w:fill="auto"/>
            <w:noWrap/>
            <w:vAlign w:val="bottom"/>
            <w:hideMark/>
          </w:tcPr>
          <w:p w14:paraId="5B4C461D"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Undiversified</w:t>
            </w:r>
          </w:p>
        </w:tc>
        <w:tc>
          <w:tcPr>
            <w:tcW w:w="1296" w:type="dxa"/>
            <w:tcBorders>
              <w:top w:val="single" w:sz="4" w:space="0" w:color="auto"/>
              <w:left w:val="nil"/>
              <w:bottom w:val="single" w:sz="4" w:space="0" w:color="auto"/>
              <w:right w:val="nil"/>
            </w:tcBorders>
            <w:shd w:val="clear" w:color="auto" w:fill="auto"/>
            <w:noWrap/>
            <w:vAlign w:val="bottom"/>
            <w:hideMark/>
          </w:tcPr>
          <w:p w14:paraId="182ABEB9" w14:textId="77777777" w:rsidR="00DE1821" w:rsidRPr="00E74CA1" w:rsidRDefault="00DE1821" w:rsidP="00752C1C">
            <w:pPr>
              <w:widowControl/>
              <w:spacing w:after="0" w:line="240" w:lineRule="auto"/>
              <w:jc w:val="left"/>
              <w:rPr>
                <w:rFonts w:eastAsia="Times New Roman" w:cs="Times New Roman"/>
                <w:color w:val="000000"/>
                <w:szCs w:val="24"/>
              </w:rPr>
            </w:pPr>
            <w:r>
              <w:rPr>
                <w:rFonts w:eastAsia="Times New Roman" w:cs="Times New Roman"/>
                <w:color w:val="000000"/>
                <w:szCs w:val="24"/>
              </w:rPr>
              <w:t>D</w:t>
            </w:r>
            <w:r w:rsidRPr="00E74CA1">
              <w:rPr>
                <w:rFonts w:eastAsia="Times New Roman" w:cs="Times New Roman"/>
                <w:color w:val="000000"/>
                <w:szCs w:val="24"/>
              </w:rPr>
              <w:t>iversif</w:t>
            </w:r>
            <w:r>
              <w:rPr>
                <w:rFonts w:eastAsia="Times New Roman" w:cs="Times New Roman"/>
                <w:color w:val="000000"/>
                <w:szCs w:val="24"/>
              </w:rPr>
              <w:t>ied</w:t>
            </w:r>
          </w:p>
        </w:tc>
        <w:tc>
          <w:tcPr>
            <w:tcW w:w="960" w:type="dxa"/>
            <w:tcBorders>
              <w:top w:val="single" w:sz="4" w:space="0" w:color="auto"/>
              <w:left w:val="nil"/>
              <w:bottom w:val="single" w:sz="4" w:space="0" w:color="auto"/>
              <w:right w:val="nil"/>
            </w:tcBorders>
            <w:shd w:val="clear" w:color="auto" w:fill="auto"/>
            <w:noWrap/>
            <w:vAlign w:val="bottom"/>
            <w:hideMark/>
          </w:tcPr>
          <w:p w14:paraId="3AE3802C"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Total</w:t>
            </w:r>
          </w:p>
        </w:tc>
      </w:tr>
      <w:tr w:rsidR="00DE1821" w:rsidRPr="00E74CA1" w14:paraId="502BFF82" w14:textId="77777777" w:rsidTr="00752C1C">
        <w:trPr>
          <w:trHeight w:val="300"/>
        </w:trPr>
        <w:tc>
          <w:tcPr>
            <w:tcW w:w="1643" w:type="dxa"/>
            <w:tcBorders>
              <w:top w:val="nil"/>
              <w:left w:val="nil"/>
              <w:bottom w:val="nil"/>
              <w:right w:val="nil"/>
            </w:tcBorders>
            <w:shd w:val="clear" w:color="auto" w:fill="auto"/>
            <w:noWrap/>
            <w:vAlign w:val="bottom"/>
            <w:hideMark/>
          </w:tcPr>
          <w:p w14:paraId="03283F99"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Agriculture</w:t>
            </w:r>
          </w:p>
        </w:tc>
        <w:tc>
          <w:tcPr>
            <w:tcW w:w="1536" w:type="dxa"/>
            <w:tcBorders>
              <w:top w:val="nil"/>
              <w:left w:val="nil"/>
              <w:bottom w:val="nil"/>
              <w:right w:val="nil"/>
            </w:tcBorders>
            <w:shd w:val="clear" w:color="auto" w:fill="auto"/>
            <w:noWrap/>
            <w:vAlign w:val="bottom"/>
            <w:hideMark/>
          </w:tcPr>
          <w:p w14:paraId="3A1C9584"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0</w:t>
            </w:r>
          </w:p>
        </w:tc>
        <w:tc>
          <w:tcPr>
            <w:tcW w:w="1296" w:type="dxa"/>
            <w:tcBorders>
              <w:top w:val="nil"/>
              <w:left w:val="nil"/>
              <w:bottom w:val="nil"/>
              <w:right w:val="nil"/>
            </w:tcBorders>
            <w:shd w:val="clear" w:color="auto" w:fill="auto"/>
            <w:noWrap/>
            <w:vAlign w:val="bottom"/>
            <w:hideMark/>
          </w:tcPr>
          <w:p w14:paraId="75A0C6FD"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24</w:t>
            </w:r>
          </w:p>
        </w:tc>
        <w:tc>
          <w:tcPr>
            <w:tcW w:w="960" w:type="dxa"/>
            <w:tcBorders>
              <w:top w:val="nil"/>
              <w:left w:val="nil"/>
              <w:bottom w:val="nil"/>
              <w:right w:val="nil"/>
            </w:tcBorders>
            <w:shd w:val="clear" w:color="auto" w:fill="auto"/>
            <w:noWrap/>
            <w:vAlign w:val="bottom"/>
            <w:hideMark/>
          </w:tcPr>
          <w:p w14:paraId="33FEC72E"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24</w:t>
            </w:r>
          </w:p>
        </w:tc>
      </w:tr>
      <w:tr w:rsidR="00DE1821" w:rsidRPr="00E74CA1" w14:paraId="527912D1" w14:textId="77777777" w:rsidTr="00752C1C">
        <w:trPr>
          <w:trHeight w:val="300"/>
        </w:trPr>
        <w:tc>
          <w:tcPr>
            <w:tcW w:w="1643" w:type="dxa"/>
            <w:tcBorders>
              <w:top w:val="nil"/>
              <w:left w:val="nil"/>
              <w:bottom w:val="nil"/>
              <w:right w:val="nil"/>
            </w:tcBorders>
            <w:shd w:val="clear" w:color="auto" w:fill="auto"/>
            <w:noWrap/>
            <w:vAlign w:val="bottom"/>
            <w:hideMark/>
          </w:tcPr>
          <w:p w14:paraId="42F60939"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Construction</w:t>
            </w:r>
          </w:p>
        </w:tc>
        <w:tc>
          <w:tcPr>
            <w:tcW w:w="1536" w:type="dxa"/>
            <w:tcBorders>
              <w:top w:val="nil"/>
              <w:left w:val="nil"/>
              <w:bottom w:val="nil"/>
              <w:right w:val="nil"/>
            </w:tcBorders>
            <w:shd w:val="clear" w:color="auto" w:fill="auto"/>
            <w:noWrap/>
            <w:vAlign w:val="bottom"/>
            <w:hideMark/>
          </w:tcPr>
          <w:p w14:paraId="73CCB83B"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w:t>
            </w:r>
          </w:p>
        </w:tc>
        <w:tc>
          <w:tcPr>
            <w:tcW w:w="1296" w:type="dxa"/>
            <w:tcBorders>
              <w:top w:val="nil"/>
              <w:left w:val="nil"/>
              <w:bottom w:val="nil"/>
              <w:right w:val="nil"/>
            </w:tcBorders>
            <w:shd w:val="clear" w:color="auto" w:fill="auto"/>
            <w:noWrap/>
            <w:vAlign w:val="bottom"/>
            <w:hideMark/>
          </w:tcPr>
          <w:p w14:paraId="0FC49830"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9</w:t>
            </w:r>
          </w:p>
        </w:tc>
        <w:tc>
          <w:tcPr>
            <w:tcW w:w="960" w:type="dxa"/>
            <w:tcBorders>
              <w:top w:val="nil"/>
              <w:left w:val="nil"/>
              <w:bottom w:val="nil"/>
              <w:right w:val="nil"/>
            </w:tcBorders>
            <w:shd w:val="clear" w:color="auto" w:fill="auto"/>
            <w:noWrap/>
            <w:vAlign w:val="bottom"/>
            <w:hideMark/>
          </w:tcPr>
          <w:p w14:paraId="040F1A85"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w:t>
            </w:r>
            <w:r>
              <w:rPr>
                <w:rFonts w:eastAsia="Times New Roman" w:cs="Times New Roman"/>
                <w:color w:val="000000"/>
                <w:szCs w:val="24"/>
              </w:rPr>
              <w:t>0</w:t>
            </w:r>
          </w:p>
        </w:tc>
      </w:tr>
      <w:tr w:rsidR="00DE1821" w:rsidRPr="00E74CA1" w14:paraId="73C4F627" w14:textId="77777777" w:rsidTr="00752C1C">
        <w:trPr>
          <w:trHeight w:val="300"/>
        </w:trPr>
        <w:tc>
          <w:tcPr>
            <w:tcW w:w="1643" w:type="dxa"/>
            <w:tcBorders>
              <w:top w:val="nil"/>
              <w:left w:val="nil"/>
              <w:bottom w:val="nil"/>
              <w:right w:val="nil"/>
            </w:tcBorders>
            <w:shd w:val="clear" w:color="auto" w:fill="auto"/>
            <w:noWrap/>
            <w:vAlign w:val="bottom"/>
            <w:hideMark/>
          </w:tcPr>
          <w:p w14:paraId="09D3C61A"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Finance</w:t>
            </w:r>
          </w:p>
        </w:tc>
        <w:tc>
          <w:tcPr>
            <w:tcW w:w="1536" w:type="dxa"/>
            <w:tcBorders>
              <w:top w:val="nil"/>
              <w:left w:val="nil"/>
              <w:bottom w:val="nil"/>
              <w:right w:val="nil"/>
            </w:tcBorders>
            <w:shd w:val="clear" w:color="auto" w:fill="auto"/>
            <w:noWrap/>
            <w:vAlign w:val="bottom"/>
            <w:hideMark/>
          </w:tcPr>
          <w:p w14:paraId="1C6395AF"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24</w:t>
            </w:r>
          </w:p>
        </w:tc>
        <w:tc>
          <w:tcPr>
            <w:tcW w:w="1296" w:type="dxa"/>
            <w:tcBorders>
              <w:top w:val="nil"/>
              <w:left w:val="nil"/>
              <w:bottom w:val="nil"/>
              <w:right w:val="nil"/>
            </w:tcBorders>
            <w:shd w:val="clear" w:color="auto" w:fill="auto"/>
            <w:noWrap/>
            <w:vAlign w:val="bottom"/>
            <w:hideMark/>
          </w:tcPr>
          <w:p w14:paraId="337223EE"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46</w:t>
            </w:r>
          </w:p>
        </w:tc>
        <w:tc>
          <w:tcPr>
            <w:tcW w:w="960" w:type="dxa"/>
            <w:tcBorders>
              <w:top w:val="nil"/>
              <w:left w:val="nil"/>
              <w:bottom w:val="nil"/>
              <w:right w:val="nil"/>
            </w:tcBorders>
            <w:shd w:val="clear" w:color="auto" w:fill="auto"/>
            <w:noWrap/>
            <w:vAlign w:val="bottom"/>
            <w:hideMark/>
          </w:tcPr>
          <w:p w14:paraId="3CD934A2"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70</w:t>
            </w:r>
          </w:p>
        </w:tc>
      </w:tr>
      <w:tr w:rsidR="00DE1821" w:rsidRPr="00E74CA1" w14:paraId="7E029504" w14:textId="77777777" w:rsidTr="00752C1C">
        <w:trPr>
          <w:trHeight w:val="300"/>
        </w:trPr>
        <w:tc>
          <w:tcPr>
            <w:tcW w:w="1643" w:type="dxa"/>
            <w:tcBorders>
              <w:top w:val="nil"/>
              <w:left w:val="nil"/>
              <w:bottom w:val="nil"/>
              <w:right w:val="nil"/>
            </w:tcBorders>
            <w:shd w:val="clear" w:color="auto" w:fill="auto"/>
            <w:noWrap/>
            <w:vAlign w:val="bottom"/>
            <w:hideMark/>
          </w:tcPr>
          <w:p w14:paraId="6624250F"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Manufacturing</w:t>
            </w:r>
          </w:p>
        </w:tc>
        <w:tc>
          <w:tcPr>
            <w:tcW w:w="1536" w:type="dxa"/>
            <w:tcBorders>
              <w:top w:val="nil"/>
              <w:left w:val="nil"/>
              <w:bottom w:val="nil"/>
              <w:right w:val="nil"/>
            </w:tcBorders>
            <w:shd w:val="clear" w:color="auto" w:fill="auto"/>
            <w:noWrap/>
            <w:vAlign w:val="bottom"/>
            <w:hideMark/>
          </w:tcPr>
          <w:p w14:paraId="13AEAA10"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8</w:t>
            </w:r>
            <w:r w:rsidRPr="00E74CA1">
              <w:rPr>
                <w:rFonts w:eastAsia="Times New Roman" w:cs="Times New Roman"/>
                <w:color w:val="000000"/>
                <w:szCs w:val="24"/>
              </w:rPr>
              <w:t>9</w:t>
            </w:r>
          </w:p>
        </w:tc>
        <w:tc>
          <w:tcPr>
            <w:tcW w:w="1296" w:type="dxa"/>
            <w:tcBorders>
              <w:top w:val="nil"/>
              <w:left w:val="nil"/>
              <w:bottom w:val="nil"/>
              <w:right w:val="nil"/>
            </w:tcBorders>
            <w:shd w:val="clear" w:color="auto" w:fill="auto"/>
            <w:noWrap/>
            <w:vAlign w:val="bottom"/>
            <w:hideMark/>
          </w:tcPr>
          <w:p w14:paraId="2EBED3B9"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16</w:t>
            </w:r>
            <w:r>
              <w:rPr>
                <w:rFonts w:eastAsia="Times New Roman" w:cs="Times New Roman"/>
                <w:color w:val="000000"/>
                <w:szCs w:val="24"/>
              </w:rPr>
              <w:t>7</w:t>
            </w:r>
          </w:p>
        </w:tc>
        <w:tc>
          <w:tcPr>
            <w:tcW w:w="960" w:type="dxa"/>
            <w:tcBorders>
              <w:top w:val="nil"/>
              <w:left w:val="nil"/>
              <w:bottom w:val="nil"/>
              <w:right w:val="nil"/>
            </w:tcBorders>
            <w:shd w:val="clear" w:color="auto" w:fill="auto"/>
            <w:noWrap/>
            <w:vAlign w:val="bottom"/>
            <w:hideMark/>
          </w:tcPr>
          <w:p w14:paraId="69CD249D"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25</w:t>
            </w:r>
            <w:r>
              <w:rPr>
                <w:rFonts w:eastAsia="Times New Roman" w:cs="Times New Roman"/>
                <w:color w:val="000000"/>
                <w:szCs w:val="24"/>
              </w:rPr>
              <w:t>6</w:t>
            </w:r>
          </w:p>
        </w:tc>
      </w:tr>
      <w:tr w:rsidR="00DE1821" w:rsidRPr="00E74CA1" w14:paraId="7A66D72F" w14:textId="77777777" w:rsidTr="00752C1C">
        <w:trPr>
          <w:trHeight w:val="300"/>
        </w:trPr>
        <w:tc>
          <w:tcPr>
            <w:tcW w:w="1643" w:type="dxa"/>
            <w:tcBorders>
              <w:top w:val="nil"/>
              <w:left w:val="nil"/>
              <w:bottom w:val="nil"/>
              <w:right w:val="nil"/>
            </w:tcBorders>
            <w:shd w:val="clear" w:color="auto" w:fill="auto"/>
            <w:noWrap/>
            <w:vAlign w:val="bottom"/>
            <w:hideMark/>
          </w:tcPr>
          <w:p w14:paraId="441BAF91"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Mining</w:t>
            </w:r>
          </w:p>
        </w:tc>
        <w:tc>
          <w:tcPr>
            <w:tcW w:w="1536" w:type="dxa"/>
            <w:tcBorders>
              <w:top w:val="nil"/>
              <w:left w:val="nil"/>
              <w:bottom w:val="nil"/>
              <w:right w:val="nil"/>
            </w:tcBorders>
            <w:shd w:val="clear" w:color="auto" w:fill="auto"/>
            <w:noWrap/>
            <w:vAlign w:val="bottom"/>
            <w:hideMark/>
          </w:tcPr>
          <w:p w14:paraId="752B23EA"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16</w:t>
            </w:r>
          </w:p>
        </w:tc>
        <w:tc>
          <w:tcPr>
            <w:tcW w:w="1296" w:type="dxa"/>
            <w:tcBorders>
              <w:top w:val="nil"/>
              <w:left w:val="nil"/>
              <w:bottom w:val="nil"/>
              <w:right w:val="nil"/>
            </w:tcBorders>
            <w:shd w:val="clear" w:color="auto" w:fill="auto"/>
            <w:noWrap/>
            <w:vAlign w:val="bottom"/>
            <w:hideMark/>
          </w:tcPr>
          <w:p w14:paraId="130DCAD6"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5</w:t>
            </w:r>
            <w:r w:rsidRPr="00E74CA1">
              <w:rPr>
                <w:rFonts w:eastAsia="Times New Roman" w:cs="Times New Roman"/>
                <w:color w:val="000000"/>
                <w:szCs w:val="24"/>
              </w:rPr>
              <w:t>2</w:t>
            </w:r>
          </w:p>
        </w:tc>
        <w:tc>
          <w:tcPr>
            <w:tcW w:w="960" w:type="dxa"/>
            <w:tcBorders>
              <w:top w:val="nil"/>
              <w:left w:val="nil"/>
              <w:bottom w:val="nil"/>
              <w:right w:val="nil"/>
            </w:tcBorders>
            <w:shd w:val="clear" w:color="auto" w:fill="auto"/>
            <w:noWrap/>
            <w:vAlign w:val="bottom"/>
            <w:hideMark/>
          </w:tcPr>
          <w:p w14:paraId="132B2CEA"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68</w:t>
            </w:r>
          </w:p>
        </w:tc>
      </w:tr>
      <w:tr w:rsidR="00DE1821" w:rsidRPr="00E74CA1" w14:paraId="2874B8A8" w14:textId="77777777" w:rsidTr="00752C1C">
        <w:trPr>
          <w:trHeight w:val="300"/>
        </w:trPr>
        <w:tc>
          <w:tcPr>
            <w:tcW w:w="1643" w:type="dxa"/>
            <w:tcBorders>
              <w:top w:val="nil"/>
              <w:left w:val="nil"/>
              <w:bottom w:val="nil"/>
              <w:right w:val="nil"/>
            </w:tcBorders>
            <w:shd w:val="clear" w:color="auto" w:fill="auto"/>
            <w:noWrap/>
            <w:vAlign w:val="bottom"/>
            <w:hideMark/>
          </w:tcPr>
          <w:p w14:paraId="565A1F88"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Retail</w:t>
            </w:r>
          </w:p>
        </w:tc>
        <w:tc>
          <w:tcPr>
            <w:tcW w:w="1536" w:type="dxa"/>
            <w:tcBorders>
              <w:top w:val="nil"/>
              <w:left w:val="nil"/>
              <w:bottom w:val="nil"/>
              <w:right w:val="nil"/>
            </w:tcBorders>
            <w:shd w:val="clear" w:color="auto" w:fill="auto"/>
            <w:noWrap/>
            <w:vAlign w:val="bottom"/>
            <w:hideMark/>
          </w:tcPr>
          <w:p w14:paraId="5A788F2E"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3</w:t>
            </w:r>
          </w:p>
        </w:tc>
        <w:tc>
          <w:tcPr>
            <w:tcW w:w="1296" w:type="dxa"/>
            <w:tcBorders>
              <w:top w:val="nil"/>
              <w:left w:val="nil"/>
              <w:bottom w:val="nil"/>
              <w:right w:val="nil"/>
            </w:tcBorders>
            <w:shd w:val="clear" w:color="auto" w:fill="auto"/>
            <w:noWrap/>
            <w:vAlign w:val="bottom"/>
            <w:hideMark/>
          </w:tcPr>
          <w:p w14:paraId="5E19AB54"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1</w:t>
            </w:r>
          </w:p>
        </w:tc>
        <w:tc>
          <w:tcPr>
            <w:tcW w:w="960" w:type="dxa"/>
            <w:tcBorders>
              <w:top w:val="nil"/>
              <w:left w:val="nil"/>
              <w:bottom w:val="nil"/>
              <w:right w:val="nil"/>
            </w:tcBorders>
            <w:shd w:val="clear" w:color="auto" w:fill="auto"/>
            <w:noWrap/>
            <w:vAlign w:val="bottom"/>
            <w:hideMark/>
          </w:tcPr>
          <w:p w14:paraId="19CEAAA2"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4</w:t>
            </w:r>
          </w:p>
        </w:tc>
      </w:tr>
      <w:tr w:rsidR="00DE1821" w:rsidRPr="00E74CA1" w14:paraId="0541305C" w14:textId="77777777" w:rsidTr="00752C1C">
        <w:trPr>
          <w:trHeight w:val="300"/>
        </w:trPr>
        <w:tc>
          <w:tcPr>
            <w:tcW w:w="1643" w:type="dxa"/>
            <w:tcBorders>
              <w:top w:val="nil"/>
              <w:left w:val="nil"/>
              <w:bottom w:val="nil"/>
              <w:right w:val="nil"/>
            </w:tcBorders>
            <w:shd w:val="clear" w:color="auto" w:fill="auto"/>
            <w:noWrap/>
            <w:vAlign w:val="bottom"/>
            <w:hideMark/>
          </w:tcPr>
          <w:p w14:paraId="20DCDA87"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Services</w:t>
            </w:r>
          </w:p>
        </w:tc>
        <w:tc>
          <w:tcPr>
            <w:tcW w:w="1536" w:type="dxa"/>
            <w:tcBorders>
              <w:top w:val="nil"/>
              <w:left w:val="nil"/>
              <w:bottom w:val="nil"/>
              <w:right w:val="nil"/>
            </w:tcBorders>
            <w:shd w:val="clear" w:color="auto" w:fill="auto"/>
            <w:noWrap/>
            <w:vAlign w:val="bottom"/>
            <w:hideMark/>
          </w:tcPr>
          <w:p w14:paraId="53B82A2F"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9</w:t>
            </w:r>
          </w:p>
        </w:tc>
        <w:tc>
          <w:tcPr>
            <w:tcW w:w="1296" w:type="dxa"/>
            <w:tcBorders>
              <w:top w:val="nil"/>
              <w:left w:val="nil"/>
              <w:bottom w:val="nil"/>
              <w:right w:val="nil"/>
            </w:tcBorders>
            <w:shd w:val="clear" w:color="auto" w:fill="auto"/>
            <w:noWrap/>
            <w:vAlign w:val="bottom"/>
            <w:hideMark/>
          </w:tcPr>
          <w:p w14:paraId="5B372F4E"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28</w:t>
            </w:r>
          </w:p>
        </w:tc>
        <w:tc>
          <w:tcPr>
            <w:tcW w:w="960" w:type="dxa"/>
            <w:tcBorders>
              <w:top w:val="nil"/>
              <w:left w:val="nil"/>
              <w:bottom w:val="nil"/>
              <w:right w:val="nil"/>
            </w:tcBorders>
            <w:shd w:val="clear" w:color="auto" w:fill="auto"/>
            <w:noWrap/>
            <w:vAlign w:val="bottom"/>
            <w:hideMark/>
          </w:tcPr>
          <w:p w14:paraId="6F1EA231"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3</w:t>
            </w:r>
            <w:r>
              <w:rPr>
                <w:rFonts w:eastAsia="Times New Roman" w:cs="Times New Roman"/>
                <w:color w:val="000000"/>
                <w:szCs w:val="24"/>
              </w:rPr>
              <w:t>7</w:t>
            </w:r>
          </w:p>
        </w:tc>
      </w:tr>
      <w:tr w:rsidR="00DE1821" w:rsidRPr="00E74CA1" w14:paraId="26F7F33B" w14:textId="77777777" w:rsidTr="00752C1C">
        <w:trPr>
          <w:trHeight w:val="300"/>
        </w:trPr>
        <w:tc>
          <w:tcPr>
            <w:tcW w:w="1643" w:type="dxa"/>
            <w:tcBorders>
              <w:top w:val="nil"/>
              <w:left w:val="nil"/>
              <w:bottom w:val="nil"/>
              <w:right w:val="nil"/>
            </w:tcBorders>
            <w:shd w:val="clear" w:color="auto" w:fill="auto"/>
            <w:noWrap/>
            <w:vAlign w:val="bottom"/>
            <w:hideMark/>
          </w:tcPr>
          <w:p w14:paraId="30E8E4F5"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T</w:t>
            </w:r>
            <w:r>
              <w:rPr>
                <w:rFonts w:eastAsia="Times New Roman" w:cs="Times New Roman"/>
                <w:color w:val="000000"/>
                <w:szCs w:val="24"/>
              </w:rPr>
              <w:t>r</w:t>
            </w:r>
            <w:r w:rsidRPr="00E74CA1">
              <w:rPr>
                <w:rFonts w:eastAsia="Times New Roman" w:cs="Times New Roman"/>
                <w:color w:val="000000"/>
                <w:szCs w:val="24"/>
              </w:rPr>
              <w:t>ansportation</w:t>
            </w:r>
          </w:p>
        </w:tc>
        <w:tc>
          <w:tcPr>
            <w:tcW w:w="1536" w:type="dxa"/>
            <w:tcBorders>
              <w:top w:val="nil"/>
              <w:left w:val="nil"/>
              <w:bottom w:val="nil"/>
              <w:right w:val="nil"/>
            </w:tcBorders>
            <w:shd w:val="clear" w:color="auto" w:fill="auto"/>
            <w:noWrap/>
            <w:vAlign w:val="bottom"/>
            <w:hideMark/>
          </w:tcPr>
          <w:p w14:paraId="71A452EF"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w:t>
            </w:r>
            <w:r>
              <w:rPr>
                <w:rFonts w:eastAsia="Times New Roman" w:cs="Times New Roman"/>
                <w:color w:val="000000"/>
                <w:szCs w:val="24"/>
              </w:rPr>
              <w:t>0</w:t>
            </w:r>
          </w:p>
        </w:tc>
        <w:tc>
          <w:tcPr>
            <w:tcW w:w="1296" w:type="dxa"/>
            <w:tcBorders>
              <w:top w:val="nil"/>
              <w:left w:val="nil"/>
              <w:bottom w:val="nil"/>
              <w:right w:val="nil"/>
            </w:tcBorders>
            <w:shd w:val="clear" w:color="auto" w:fill="auto"/>
            <w:noWrap/>
            <w:vAlign w:val="bottom"/>
            <w:hideMark/>
          </w:tcPr>
          <w:p w14:paraId="480E830D"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25</w:t>
            </w:r>
          </w:p>
        </w:tc>
        <w:tc>
          <w:tcPr>
            <w:tcW w:w="960" w:type="dxa"/>
            <w:tcBorders>
              <w:top w:val="nil"/>
              <w:left w:val="nil"/>
              <w:bottom w:val="nil"/>
              <w:right w:val="nil"/>
            </w:tcBorders>
            <w:shd w:val="clear" w:color="auto" w:fill="auto"/>
            <w:noWrap/>
            <w:vAlign w:val="bottom"/>
            <w:hideMark/>
          </w:tcPr>
          <w:p w14:paraId="6FC656AC"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3</w:t>
            </w:r>
            <w:r>
              <w:rPr>
                <w:rFonts w:eastAsia="Times New Roman" w:cs="Times New Roman"/>
                <w:color w:val="000000"/>
                <w:szCs w:val="24"/>
              </w:rPr>
              <w:t>5</w:t>
            </w:r>
          </w:p>
        </w:tc>
      </w:tr>
      <w:tr w:rsidR="00DE1821" w:rsidRPr="00E74CA1" w14:paraId="1C38557B" w14:textId="77777777" w:rsidTr="00752C1C">
        <w:trPr>
          <w:trHeight w:val="300"/>
        </w:trPr>
        <w:tc>
          <w:tcPr>
            <w:tcW w:w="1643" w:type="dxa"/>
            <w:tcBorders>
              <w:top w:val="nil"/>
              <w:left w:val="nil"/>
              <w:bottom w:val="nil"/>
              <w:right w:val="nil"/>
            </w:tcBorders>
            <w:shd w:val="clear" w:color="auto" w:fill="auto"/>
            <w:noWrap/>
            <w:vAlign w:val="bottom"/>
            <w:hideMark/>
          </w:tcPr>
          <w:p w14:paraId="113AE3E5"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Wholesale</w:t>
            </w:r>
          </w:p>
        </w:tc>
        <w:tc>
          <w:tcPr>
            <w:tcW w:w="1536" w:type="dxa"/>
            <w:tcBorders>
              <w:top w:val="nil"/>
              <w:left w:val="nil"/>
              <w:bottom w:val="nil"/>
              <w:right w:val="nil"/>
            </w:tcBorders>
            <w:shd w:val="clear" w:color="auto" w:fill="auto"/>
            <w:noWrap/>
            <w:vAlign w:val="bottom"/>
            <w:hideMark/>
          </w:tcPr>
          <w:p w14:paraId="1B458A48"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w:t>
            </w:r>
          </w:p>
        </w:tc>
        <w:tc>
          <w:tcPr>
            <w:tcW w:w="1296" w:type="dxa"/>
            <w:tcBorders>
              <w:top w:val="nil"/>
              <w:left w:val="nil"/>
              <w:bottom w:val="nil"/>
              <w:right w:val="nil"/>
            </w:tcBorders>
            <w:shd w:val="clear" w:color="auto" w:fill="auto"/>
            <w:noWrap/>
            <w:vAlign w:val="bottom"/>
            <w:hideMark/>
          </w:tcPr>
          <w:p w14:paraId="55D6A793"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w:t>
            </w:r>
            <w:r>
              <w:rPr>
                <w:rFonts w:eastAsia="Times New Roman" w:cs="Times New Roman"/>
                <w:color w:val="000000"/>
                <w:szCs w:val="24"/>
              </w:rPr>
              <w:t>1</w:t>
            </w:r>
          </w:p>
        </w:tc>
        <w:tc>
          <w:tcPr>
            <w:tcW w:w="960" w:type="dxa"/>
            <w:tcBorders>
              <w:top w:val="nil"/>
              <w:left w:val="nil"/>
              <w:bottom w:val="nil"/>
              <w:right w:val="nil"/>
            </w:tcBorders>
            <w:shd w:val="clear" w:color="auto" w:fill="auto"/>
            <w:noWrap/>
            <w:vAlign w:val="bottom"/>
            <w:hideMark/>
          </w:tcPr>
          <w:p w14:paraId="26E78DD1"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w:t>
            </w:r>
            <w:r>
              <w:rPr>
                <w:rFonts w:eastAsia="Times New Roman" w:cs="Times New Roman"/>
                <w:color w:val="000000"/>
                <w:szCs w:val="24"/>
              </w:rPr>
              <w:t>2</w:t>
            </w:r>
          </w:p>
        </w:tc>
      </w:tr>
      <w:tr w:rsidR="00DE1821" w:rsidRPr="00E74CA1" w14:paraId="774BDD8A" w14:textId="77777777" w:rsidTr="00752C1C">
        <w:trPr>
          <w:trHeight w:val="300"/>
        </w:trPr>
        <w:tc>
          <w:tcPr>
            <w:tcW w:w="1643" w:type="dxa"/>
            <w:tcBorders>
              <w:top w:val="nil"/>
              <w:left w:val="nil"/>
              <w:bottom w:val="nil"/>
              <w:right w:val="nil"/>
            </w:tcBorders>
            <w:shd w:val="clear" w:color="auto" w:fill="auto"/>
            <w:noWrap/>
            <w:vAlign w:val="bottom"/>
            <w:hideMark/>
          </w:tcPr>
          <w:p w14:paraId="38341F42" w14:textId="77777777" w:rsidR="00DE1821" w:rsidRPr="00E74CA1" w:rsidRDefault="00DE1821" w:rsidP="00752C1C">
            <w:pPr>
              <w:widowControl/>
              <w:spacing w:after="0" w:line="240" w:lineRule="auto"/>
              <w:jc w:val="right"/>
              <w:rPr>
                <w:rFonts w:eastAsia="Times New Roman" w:cs="Times New Roman"/>
                <w:color w:val="000000"/>
                <w:szCs w:val="24"/>
              </w:rPr>
            </w:pPr>
          </w:p>
        </w:tc>
        <w:tc>
          <w:tcPr>
            <w:tcW w:w="1536" w:type="dxa"/>
            <w:tcBorders>
              <w:top w:val="nil"/>
              <w:left w:val="nil"/>
              <w:bottom w:val="nil"/>
              <w:right w:val="nil"/>
            </w:tcBorders>
            <w:shd w:val="clear" w:color="auto" w:fill="auto"/>
            <w:noWrap/>
            <w:vAlign w:val="bottom"/>
            <w:hideMark/>
          </w:tcPr>
          <w:p w14:paraId="429FFD12" w14:textId="77777777" w:rsidR="00DE1821" w:rsidRPr="00E74CA1" w:rsidRDefault="00DE1821" w:rsidP="00752C1C">
            <w:pPr>
              <w:widowControl/>
              <w:spacing w:after="0" w:line="240" w:lineRule="auto"/>
              <w:jc w:val="left"/>
              <w:rPr>
                <w:rFonts w:eastAsia="Times New Roman" w:cs="Times New Roman"/>
                <w:szCs w:val="24"/>
              </w:rPr>
            </w:pPr>
          </w:p>
        </w:tc>
        <w:tc>
          <w:tcPr>
            <w:tcW w:w="1296" w:type="dxa"/>
            <w:tcBorders>
              <w:top w:val="nil"/>
              <w:left w:val="nil"/>
              <w:bottom w:val="nil"/>
              <w:right w:val="nil"/>
            </w:tcBorders>
            <w:shd w:val="clear" w:color="auto" w:fill="auto"/>
            <w:noWrap/>
            <w:vAlign w:val="bottom"/>
            <w:hideMark/>
          </w:tcPr>
          <w:p w14:paraId="0EBC6A11" w14:textId="77777777" w:rsidR="00DE1821" w:rsidRPr="00E74CA1" w:rsidRDefault="00DE1821" w:rsidP="00752C1C">
            <w:pPr>
              <w:widowControl/>
              <w:spacing w:after="0" w:line="240" w:lineRule="auto"/>
              <w:jc w:val="left"/>
              <w:rPr>
                <w:rFonts w:eastAsia="Times New Roman" w:cs="Times New Roman"/>
                <w:szCs w:val="24"/>
              </w:rPr>
            </w:pPr>
          </w:p>
        </w:tc>
        <w:tc>
          <w:tcPr>
            <w:tcW w:w="960" w:type="dxa"/>
            <w:tcBorders>
              <w:top w:val="nil"/>
              <w:left w:val="nil"/>
              <w:bottom w:val="nil"/>
              <w:right w:val="nil"/>
            </w:tcBorders>
            <w:shd w:val="clear" w:color="auto" w:fill="auto"/>
            <w:noWrap/>
            <w:vAlign w:val="bottom"/>
            <w:hideMark/>
          </w:tcPr>
          <w:p w14:paraId="6D3DCF70" w14:textId="77777777" w:rsidR="00DE1821" w:rsidRPr="00E74CA1" w:rsidRDefault="00DE1821" w:rsidP="00752C1C">
            <w:pPr>
              <w:widowControl/>
              <w:spacing w:after="0" w:line="240" w:lineRule="auto"/>
              <w:jc w:val="left"/>
              <w:rPr>
                <w:rFonts w:eastAsia="Times New Roman" w:cs="Times New Roman"/>
                <w:szCs w:val="24"/>
              </w:rPr>
            </w:pPr>
          </w:p>
        </w:tc>
      </w:tr>
      <w:tr w:rsidR="00DE1821" w:rsidRPr="00E74CA1" w14:paraId="3B6DBCFE" w14:textId="77777777" w:rsidTr="00752C1C">
        <w:trPr>
          <w:trHeight w:val="300"/>
        </w:trPr>
        <w:tc>
          <w:tcPr>
            <w:tcW w:w="1643" w:type="dxa"/>
            <w:tcBorders>
              <w:top w:val="nil"/>
              <w:left w:val="nil"/>
              <w:bottom w:val="single" w:sz="4" w:space="0" w:color="auto"/>
              <w:right w:val="nil"/>
            </w:tcBorders>
            <w:shd w:val="clear" w:color="auto" w:fill="auto"/>
            <w:noWrap/>
            <w:vAlign w:val="bottom"/>
            <w:hideMark/>
          </w:tcPr>
          <w:p w14:paraId="347F0007" w14:textId="77777777" w:rsidR="00DE1821" w:rsidRPr="00E74CA1" w:rsidRDefault="00DE1821" w:rsidP="00752C1C">
            <w:pPr>
              <w:widowControl/>
              <w:spacing w:after="0" w:line="240" w:lineRule="auto"/>
              <w:jc w:val="left"/>
              <w:rPr>
                <w:rFonts w:eastAsia="Times New Roman" w:cs="Times New Roman"/>
                <w:color w:val="000000"/>
                <w:szCs w:val="24"/>
              </w:rPr>
            </w:pPr>
            <w:r w:rsidRPr="00E74CA1">
              <w:rPr>
                <w:rFonts w:eastAsia="Times New Roman" w:cs="Times New Roman"/>
                <w:color w:val="000000"/>
                <w:szCs w:val="24"/>
              </w:rPr>
              <w:t>Total</w:t>
            </w:r>
          </w:p>
        </w:tc>
        <w:tc>
          <w:tcPr>
            <w:tcW w:w="1536" w:type="dxa"/>
            <w:tcBorders>
              <w:top w:val="nil"/>
              <w:left w:val="nil"/>
              <w:bottom w:val="single" w:sz="4" w:space="0" w:color="auto"/>
              <w:right w:val="nil"/>
            </w:tcBorders>
            <w:shd w:val="clear" w:color="auto" w:fill="auto"/>
            <w:noWrap/>
            <w:vAlign w:val="bottom"/>
            <w:hideMark/>
          </w:tcPr>
          <w:p w14:paraId="0730E0FE"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1</w:t>
            </w:r>
            <w:r>
              <w:rPr>
                <w:rFonts w:eastAsia="Times New Roman" w:cs="Times New Roman"/>
                <w:color w:val="000000"/>
                <w:szCs w:val="24"/>
              </w:rPr>
              <w:t>53</w:t>
            </w:r>
          </w:p>
        </w:tc>
        <w:tc>
          <w:tcPr>
            <w:tcW w:w="1296" w:type="dxa"/>
            <w:tcBorders>
              <w:top w:val="nil"/>
              <w:left w:val="nil"/>
              <w:bottom w:val="single" w:sz="4" w:space="0" w:color="auto"/>
              <w:right w:val="nil"/>
            </w:tcBorders>
            <w:shd w:val="clear" w:color="auto" w:fill="auto"/>
            <w:noWrap/>
            <w:vAlign w:val="bottom"/>
            <w:hideMark/>
          </w:tcPr>
          <w:p w14:paraId="79341895" w14:textId="77777777" w:rsidR="00DE1821" w:rsidRPr="00E74CA1" w:rsidRDefault="00DE1821" w:rsidP="00752C1C">
            <w:pPr>
              <w:widowControl/>
              <w:spacing w:after="0" w:line="240" w:lineRule="auto"/>
              <w:jc w:val="right"/>
              <w:rPr>
                <w:rFonts w:eastAsia="Times New Roman" w:cs="Times New Roman"/>
                <w:color w:val="000000"/>
                <w:szCs w:val="24"/>
              </w:rPr>
            </w:pPr>
            <w:r>
              <w:rPr>
                <w:rFonts w:eastAsia="Times New Roman" w:cs="Times New Roman"/>
                <w:color w:val="000000"/>
                <w:szCs w:val="24"/>
              </w:rPr>
              <w:t>363</w:t>
            </w:r>
          </w:p>
        </w:tc>
        <w:tc>
          <w:tcPr>
            <w:tcW w:w="960" w:type="dxa"/>
            <w:tcBorders>
              <w:top w:val="nil"/>
              <w:left w:val="nil"/>
              <w:bottom w:val="single" w:sz="4" w:space="0" w:color="auto"/>
              <w:right w:val="nil"/>
            </w:tcBorders>
            <w:shd w:val="clear" w:color="auto" w:fill="auto"/>
            <w:noWrap/>
            <w:vAlign w:val="bottom"/>
            <w:hideMark/>
          </w:tcPr>
          <w:p w14:paraId="5EA001B1" w14:textId="77777777" w:rsidR="00DE1821" w:rsidRPr="00E74CA1" w:rsidRDefault="00DE1821" w:rsidP="00752C1C">
            <w:pPr>
              <w:widowControl/>
              <w:spacing w:after="0" w:line="240" w:lineRule="auto"/>
              <w:jc w:val="right"/>
              <w:rPr>
                <w:rFonts w:eastAsia="Times New Roman" w:cs="Times New Roman"/>
                <w:color w:val="000000"/>
                <w:szCs w:val="24"/>
              </w:rPr>
            </w:pPr>
            <w:r w:rsidRPr="00E74CA1">
              <w:rPr>
                <w:rFonts w:eastAsia="Times New Roman" w:cs="Times New Roman"/>
                <w:color w:val="000000"/>
                <w:szCs w:val="24"/>
              </w:rPr>
              <w:t>5</w:t>
            </w:r>
            <w:r>
              <w:rPr>
                <w:rFonts w:eastAsia="Times New Roman" w:cs="Times New Roman"/>
                <w:color w:val="000000"/>
                <w:szCs w:val="24"/>
              </w:rPr>
              <w:t>16</w:t>
            </w:r>
          </w:p>
        </w:tc>
      </w:tr>
    </w:tbl>
    <w:p w14:paraId="51C4E356" w14:textId="0957D4FF" w:rsidR="00DE1821" w:rsidRDefault="00DE1821" w:rsidP="002F186F"/>
    <w:p w14:paraId="0992E0EE" w14:textId="62CBB6F7" w:rsidR="00DE1821" w:rsidRDefault="00DE1821" w:rsidP="002F186F"/>
    <w:p w14:paraId="543E055B" w14:textId="77777777" w:rsidR="00EA3D33" w:rsidRDefault="00EA3D33" w:rsidP="00DE1821">
      <w:pPr>
        <w:rPr>
          <w:rFonts w:cs="Times New Roman"/>
          <w:szCs w:val="24"/>
        </w:rPr>
        <w:sectPr w:rsidR="00EA3D33" w:rsidSect="00EA3D33">
          <w:footerReference w:type="default" r:id="rId14"/>
          <w:pgSz w:w="12240" w:h="15840"/>
          <w:pgMar w:top="1440" w:right="1800" w:bottom="1440" w:left="1800" w:header="720" w:footer="720" w:gutter="0"/>
          <w:cols w:space="720"/>
          <w:noEndnote/>
          <w:docGrid w:linePitch="326"/>
        </w:sectPr>
      </w:pPr>
    </w:p>
    <w:p w14:paraId="1E92399F" w14:textId="6C0627CE" w:rsidR="00DE1821" w:rsidRDefault="00DE1821" w:rsidP="00DE1821">
      <w:pPr>
        <w:pStyle w:val="Caption"/>
        <w:keepNext/>
      </w:pPr>
      <w:r>
        <w:lastRenderedPageBreak/>
        <w:t xml:space="preserve">Table </w:t>
      </w:r>
      <w:fldSimple w:instr=" SEQ Table \* ARABIC ">
        <w:r w:rsidR="00A15C2A">
          <w:rPr>
            <w:noProof/>
          </w:rPr>
          <w:t>4</w:t>
        </w:r>
      </w:fldSimple>
      <w:r>
        <w:t xml:space="preserve"> Correlation table</w:t>
      </w:r>
    </w:p>
    <w:tbl>
      <w:tblPr>
        <w:tblW w:w="12960" w:type="dxa"/>
        <w:tblLayout w:type="fixed"/>
        <w:tblLook w:val="04A0" w:firstRow="1" w:lastRow="0" w:firstColumn="1" w:lastColumn="0" w:noHBand="0" w:noVBand="1"/>
      </w:tblPr>
      <w:tblGrid>
        <w:gridCol w:w="387"/>
        <w:gridCol w:w="1046"/>
        <w:gridCol w:w="641"/>
        <w:gridCol w:w="601"/>
        <w:gridCol w:w="823"/>
        <w:gridCol w:w="887"/>
        <w:gridCol w:w="784"/>
        <w:gridCol w:w="784"/>
        <w:gridCol w:w="784"/>
        <w:gridCol w:w="784"/>
        <w:gridCol w:w="784"/>
        <w:gridCol w:w="784"/>
        <w:gridCol w:w="784"/>
        <w:gridCol w:w="626"/>
        <w:gridCol w:w="784"/>
        <w:gridCol w:w="908"/>
        <w:gridCol w:w="533"/>
        <w:gridCol w:w="236"/>
      </w:tblGrid>
      <w:tr w:rsidR="00846F7A" w:rsidRPr="00846F7A" w14:paraId="2D397636" w14:textId="77777777" w:rsidTr="00742A84">
        <w:trPr>
          <w:trHeight w:val="300"/>
        </w:trPr>
        <w:tc>
          <w:tcPr>
            <w:tcW w:w="387" w:type="dxa"/>
            <w:tcBorders>
              <w:top w:val="single" w:sz="4" w:space="0" w:color="auto"/>
              <w:left w:val="nil"/>
              <w:bottom w:val="single" w:sz="4" w:space="0" w:color="auto"/>
              <w:right w:val="nil"/>
            </w:tcBorders>
            <w:shd w:val="clear" w:color="auto" w:fill="auto"/>
            <w:noWrap/>
            <w:hideMark/>
          </w:tcPr>
          <w:p w14:paraId="0AA24E6F" w14:textId="77777777" w:rsidR="00DE1821" w:rsidRPr="00846F7A" w:rsidRDefault="00DE1821" w:rsidP="00752C1C">
            <w:pPr>
              <w:widowControl/>
              <w:spacing w:after="0" w:line="240" w:lineRule="auto"/>
              <w:jc w:val="left"/>
              <w:rPr>
                <w:rFonts w:eastAsia="Times New Roman" w:cs="Times New Roman"/>
                <w:color w:val="000000"/>
                <w:sz w:val="14"/>
              </w:rPr>
            </w:pPr>
            <w:bookmarkStart w:id="10" w:name="_Hlk12867005"/>
            <w:r w:rsidRPr="00846F7A">
              <w:rPr>
                <w:rFonts w:eastAsia="Times New Roman" w:cs="Times New Roman"/>
                <w:color w:val="000000"/>
                <w:sz w:val="14"/>
              </w:rPr>
              <w:t> </w:t>
            </w:r>
          </w:p>
        </w:tc>
        <w:tc>
          <w:tcPr>
            <w:tcW w:w="1046" w:type="dxa"/>
            <w:tcBorders>
              <w:top w:val="single" w:sz="4" w:space="0" w:color="auto"/>
              <w:left w:val="nil"/>
              <w:bottom w:val="single" w:sz="4" w:space="0" w:color="auto"/>
              <w:right w:val="nil"/>
            </w:tcBorders>
            <w:shd w:val="clear" w:color="auto" w:fill="auto"/>
            <w:noWrap/>
            <w:hideMark/>
          </w:tcPr>
          <w:p w14:paraId="0FA7B252" w14:textId="0D51EED9"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 </w:t>
            </w:r>
            <w:r w:rsidR="00846F7A" w:rsidRPr="00846F7A">
              <w:rPr>
                <w:rFonts w:eastAsia="Times New Roman" w:cs="Times New Roman"/>
                <w:color w:val="000000"/>
                <w:sz w:val="14"/>
              </w:rPr>
              <w:t>Variable</w:t>
            </w:r>
          </w:p>
        </w:tc>
        <w:tc>
          <w:tcPr>
            <w:tcW w:w="641" w:type="dxa"/>
            <w:tcBorders>
              <w:top w:val="single" w:sz="4" w:space="0" w:color="auto"/>
              <w:left w:val="nil"/>
              <w:bottom w:val="single" w:sz="4" w:space="0" w:color="auto"/>
              <w:right w:val="nil"/>
            </w:tcBorders>
            <w:shd w:val="clear" w:color="auto" w:fill="auto"/>
            <w:noWrap/>
            <w:hideMark/>
          </w:tcPr>
          <w:p w14:paraId="2F70BDE5"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Mean</w:t>
            </w:r>
          </w:p>
        </w:tc>
        <w:tc>
          <w:tcPr>
            <w:tcW w:w="601" w:type="dxa"/>
            <w:tcBorders>
              <w:top w:val="single" w:sz="4" w:space="0" w:color="auto"/>
              <w:left w:val="nil"/>
              <w:bottom w:val="single" w:sz="4" w:space="0" w:color="auto"/>
              <w:right w:val="nil"/>
            </w:tcBorders>
            <w:shd w:val="clear" w:color="auto" w:fill="auto"/>
            <w:noWrap/>
            <w:hideMark/>
          </w:tcPr>
          <w:p w14:paraId="1331C652"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S.D.</w:t>
            </w:r>
          </w:p>
        </w:tc>
        <w:tc>
          <w:tcPr>
            <w:tcW w:w="823" w:type="dxa"/>
            <w:tcBorders>
              <w:top w:val="single" w:sz="4" w:space="0" w:color="auto"/>
              <w:left w:val="nil"/>
              <w:bottom w:val="single" w:sz="4" w:space="0" w:color="auto"/>
              <w:right w:val="nil"/>
            </w:tcBorders>
            <w:shd w:val="clear" w:color="auto" w:fill="auto"/>
            <w:noWrap/>
            <w:hideMark/>
          </w:tcPr>
          <w:p w14:paraId="7792003E"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887" w:type="dxa"/>
            <w:tcBorders>
              <w:top w:val="single" w:sz="4" w:space="0" w:color="auto"/>
              <w:left w:val="nil"/>
              <w:bottom w:val="single" w:sz="4" w:space="0" w:color="auto"/>
              <w:right w:val="nil"/>
            </w:tcBorders>
            <w:shd w:val="clear" w:color="auto" w:fill="auto"/>
            <w:noWrap/>
            <w:hideMark/>
          </w:tcPr>
          <w:p w14:paraId="37203D2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2</w:t>
            </w:r>
          </w:p>
        </w:tc>
        <w:tc>
          <w:tcPr>
            <w:tcW w:w="784" w:type="dxa"/>
            <w:tcBorders>
              <w:top w:val="single" w:sz="4" w:space="0" w:color="auto"/>
              <w:left w:val="nil"/>
              <w:bottom w:val="single" w:sz="4" w:space="0" w:color="auto"/>
              <w:right w:val="nil"/>
            </w:tcBorders>
            <w:shd w:val="clear" w:color="auto" w:fill="auto"/>
            <w:noWrap/>
            <w:hideMark/>
          </w:tcPr>
          <w:p w14:paraId="6AD74ACC"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3</w:t>
            </w:r>
          </w:p>
        </w:tc>
        <w:tc>
          <w:tcPr>
            <w:tcW w:w="784" w:type="dxa"/>
            <w:tcBorders>
              <w:top w:val="single" w:sz="4" w:space="0" w:color="auto"/>
              <w:left w:val="nil"/>
              <w:bottom w:val="single" w:sz="4" w:space="0" w:color="auto"/>
              <w:right w:val="nil"/>
            </w:tcBorders>
            <w:shd w:val="clear" w:color="auto" w:fill="auto"/>
            <w:noWrap/>
            <w:hideMark/>
          </w:tcPr>
          <w:p w14:paraId="605D6C71"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4</w:t>
            </w:r>
          </w:p>
        </w:tc>
        <w:tc>
          <w:tcPr>
            <w:tcW w:w="784" w:type="dxa"/>
            <w:tcBorders>
              <w:top w:val="single" w:sz="4" w:space="0" w:color="auto"/>
              <w:left w:val="nil"/>
              <w:bottom w:val="single" w:sz="4" w:space="0" w:color="auto"/>
              <w:right w:val="nil"/>
            </w:tcBorders>
            <w:shd w:val="clear" w:color="auto" w:fill="auto"/>
            <w:noWrap/>
            <w:hideMark/>
          </w:tcPr>
          <w:p w14:paraId="7B162076"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5</w:t>
            </w:r>
          </w:p>
        </w:tc>
        <w:tc>
          <w:tcPr>
            <w:tcW w:w="784" w:type="dxa"/>
            <w:tcBorders>
              <w:top w:val="single" w:sz="4" w:space="0" w:color="auto"/>
              <w:left w:val="nil"/>
              <w:bottom w:val="single" w:sz="4" w:space="0" w:color="auto"/>
              <w:right w:val="nil"/>
            </w:tcBorders>
            <w:shd w:val="clear" w:color="auto" w:fill="auto"/>
            <w:noWrap/>
            <w:hideMark/>
          </w:tcPr>
          <w:p w14:paraId="1AE840E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6</w:t>
            </w:r>
          </w:p>
        </w:tc>
        <w:tc>
          <w:tcPr>
            <w:tcW w:w="784" w:type="dxa"/>
            <w:tcBorders>
              <w:top w:val="single" w:sz="4" w:space="0" w:color="auto"/>
              <w:left w:val="nil"/>
              <w:bottom w:val="single" w:sz="4" w:space="0" w:color="auto"/>
              <w:right w:val="nil"/>
            </w:tcBorders>
            <w:shd w:val="clear" w:color="auto" w:fill="auto"/>
            <w:noWrap/>
            <w:hideMark/>
          </w:tcPr>
          <w:p w14:paraId="5B0EEFCD"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7</w:t>
            </w:r>
          </w:p>
        </w:tc>
        <w:tc>
          <w:tcPr>
            <w:tcW w:w="784" w:type="dxa"/>
            <w:tcBorders>
              <w:top w:val="single" w:sz="4" w:space="0" w:color="auto"/>
              <w:left w:val="nil"/>
              <w:bottom w:val="single" w:sz="4" w:space="0" w:color="auto"/>
              <w:right w:val="nil"/>
            </w:tcBorders>
            <w:shd w:val="clear" w:color="auto" w:fill="auto"/>
            <w:noWrap/>
            <w:hideMark/>
          </w:tcPr>
          <w:p w14:paraId="67127E6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8</w:t>
            </w:r>
          </w:p>
        </w:tc>
        <w:tc>
          <w:tcPr>
            <w:tcW w:w="784" w:type="dxa"/>
            <w:tcBorders>
              <w:top w:val="single" w:sz="4" w:space="0" w:color="auto"/>
              <w:left w:val="nil"/>
              <w:bottom w:val="single" w:sz="4" w:space="0" w:color="auto"/>
              <w:right w:val="nil"/>
            </w:tcBorders>
            <w:shd w:val="clear" w:color="auto" w:fill="auto"/>
            <w:noWrap/>
            <w:hideMark/>
          </w:tcPr>
          <w:p w14:paraId="4B88746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9</w:t>
            </w:r>
          </w:p>
        </w:tc>
        <w:tc>
          <w:tcPr>
            <w:tcW w:w="626" w:type="dxa"/>
            <w:tcBorders>
              <w:top w:val="single" w:sz="4" w:space="0" w:color="auto"/>
              <w:left w:val="nil"/>
              <w:bottom w:val="single" w:sz="4" w:space="0" w:color="auto"/>
              <w:right w:val="nil"/>
            </w:tcBorders>
            <w:shd w:val="clear" w:color="auto" w:fill="auto"/>
            <w:noWrap/>
            <w:hideMark/>
          </w:tcPr>
          <w:p w14:paraId="4CE6BA0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10</w:t>
            </w:r>
          </w:p>
        </w:tc>
        <w:tc>
          <w:tcPr>
            <w:tcW w:w="784" w:type="dxa"/>
            <w:tcBorders>
              <w:top w:val="single" w:sz="4" w:space="0" w:color="auto"/>
              <w:left w:val="nil"/>
              <w:bottom w:val="single" w:sz="4" w:space="0" w:color="auto"/>
              <w:right w:val="nil"/>
            </w:tcBorders>
            <w:shd w:val="clear" w:color="auto" w:fill="auto"/>
            <w:noWrap/>
            <w:hideMark/>
          </w:tcPr>
          <w:p w14:paraId="4A7CAA17"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11</w:t>
            </w:r>
          </w:p>
        </w:tc>
        <w:tc>
          <w:tcPr>
            <w:tcW w:w="908" w:type="dxa"/>
            <w:tcBorders>
              <w:top w:val="single" w:sz="4" w:space="0" w:color="auto"/>
              <w:left w:val="nil"/>
              <w:bottom w:val="single" w:sz="4" w:space="0" w:color="auto"/>
              <w:right w:val="nil"/>
            </w:tcBorders>
            <w:shd w:val="clear" w:color="auto" w:fill="auto"/>
            <w:noWrap/>
            <w:hideMark/>
          </w:tcPr>
          <w:p w14:paraId="2B9609A0"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12</w:t>
            </w:r>
          </w:p>
        </w:tc>
        <w:tc>
          <w:tcPr>
            <w:tcW w:w="533" w:type="dxa"/>
            <w:tcBorders>
              <w:top w:val="single" w:sz="4" w:space="0" w:color="auto"/>
              <w:left w:val="nil"/>
              <w:bottom w:val="single" w:sz="4" w:space="0" w:color="auto"/>
              <w:right w:val="nil"/>
            </w:tcBorders>
            <w:shd w:val="clear" w:color="auto" w:fill="auto"/>
            <w:noWrap/>
            <w:hideMark/>
          </w:tcPr>
          <w:p w14:paraId="35FC0DB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13</w:t>
            </w:r>
          </w:p>
        </w:tc>
        <w:tc>
          <w:tcPr>
            <w:tcW w:w="236" w:type="dxa"/>
            <w:tcBorders>
              <w:top w:val="single" w:sz="4" w:space="0" w:color="auto"/>
              <w:left w:val="nil"/>
              <w:bottom w:val="single" w:sz="4" w:space="0" w:color="auto"/>
              <w:right w:val="nil"/>
            </w:tcBorders>
            <w:shd w:val="clear" w:color="auto" w:fill="auto"/>
            <w:noWrap/>
            <w:hideMark/>
          </w:tcPr>
          <w:p w14:paraId="21A760CE"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 </w:t>
            </w:r>
          </w:p>
        </w:tc>
      </w:tr>
      <w:tr w:rsidR="00846F7A" w:rsidRPr="00846F7A" w14:paraId="1912986E" w14:textId="77777777" w:rsidTr="00742A84">
        <w:trPr>
          <w:trHeight w:val="300"/>
        </w:trPr>
        <w:tc>
          <w:tcPr>
            <w:tcW w:w="387" w:type="dxa"/>
            <w:tcBorders>
              <w:top w:val="nil"/>
              <w:left w:val="nil"/>
              <w:bottom w:val="nil"/>
              <w:right w:val="nil"/>
            </w:tcBorders>
            <w:shd w:val="clear" w:color="auto" w:fill="auto"/>
            <w:noWrap/>
            <w:hideMark/>
          </w:tcPr>
          <w:p w14:paraId="1078B203"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1046" w:type="dxa"/>
            <w:tcBorders>
              <w:top w:val="nil"/>
              <w:left w:val="nil"/>
              <w:bottom w:val="nil"/>
              <w:right w:val="nil"/>
            </w:tcBorders>
            <w:shd w:val="clear" w:color="auto" w:fill="auto"/>
            <w:noWrap/>
            <w:hideMark/>
          </w:tcPr>
          <w:p w14:paraId="0151E001"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diversify</w:t>
            </w:r>
          </w:p>
        </w:tc>
        <w:tc>
          <w:tcPr>
            <w:tcW w:w="641" w:type="dxa"/>
            <w:tcBorders>
              <w:top w:val="nil"/>
              <w:left w:val="nil"/>
              <w:bottom w:val="nil"/>
              <w:right w:val="nil"/>
            </w:tcBorders>
            <w:shd w:val="clear" w:color="auto" w:fill="auto"/>
            <w:noWrap/>
            <w:hideMark/>
          </w:tcPr>
          <w:p w14:paraId="3D0B41B5"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0.7</w:t>
            </w:r>
          </w:p>
        </w:tc>
        <w:tc>
          <w:tcPr>
            <w:tcW w:w="601" w:type="dxa"/>
            <w:tcBorders>
              <w:top w:val="nil"/>
              <w:left w:val="nil"/>
              <w:bottom w:val="nil"/>
              <w:right w:val="nil"/>
            </w:tcBorders>
            <w:shd w:val="clear" w:color="auto" w:fill="auto"/>
            <w:noWrap/>
            <w:hideMark/>
          </w:tcPr>
          <w:p w14:paraId="73E49132"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0.46</w:t>
            </w:r>
          </w:p>
        </w:tc>
        <w:tc>
          <w:tcPr>
            <w:tcW w:w="823" w:type="dxa"/>
            <w:tcBorders>
              <w:top w:val="nil"/>
              <w:left w:val="nil"/>
              <w:bottom w:val="nil"/>
              <w:right w:val="nil"/>
            </w:tcBorders>
            <w:shd w:val="clear" w:color="auto" w:fill="auto"/>
            <w:noWrap/>
            <w:hideMark/>
          </w:tcPr>
          <w:p w14:paraId="22A32BAB"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887" w:type="dxa"/>
            <w:tcBorders>
              <w:top w:val="nil"/>
              <w:left w:val="nil"/>
              <w:bottom w:val="nil"/>
              <w:right w:val="nil"/>
            </w:tcBorders>
            <w:shd w:val="clear" w:color="auto" w:fill="auto"/>
            <w:noWrap/>
            <w:hideMark/>
          </w:tcPr>
          <w:p w14:paraId="68CF0660"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784" w:type="dxa"/>
            <w:tcBorders>
              <w:top w:val="nil"/>
              <w:left w:val="nil"/>
              <w:bottom w:val="nil"/>
              <w:right w:val="nil"/>
            </w:tcBorders>
            <w:shd w:val="clear" w:color="auto" w:fill="auto"/>
            <w:noWrap/>
            <w:hideMark/>
          </w:tcPr>
          <w:p w14:paraId="6934871C"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1F302F24"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168D361F"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42620606"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458DE7F3"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700831F6"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05719EA9" w14:textId="77777777" w:rsidR="00DE1821" w:rsidRPr="00846F7A" w:rsidRDefault="00DE1821" w:rsidP="00752C1C">
            <w:pPr>
              <w:widowControl/>
              <w:spacing w:after="0" w:line="240" w:lineRule="auto"/>
              <w:jc w:val="left"/>
              <w:rPr>
                <w:rFonts w:eastAsia="Times New Roman" w:cs="Times New Roman"/>
                <w:sz w:val="14"/>
                <w:szCs w:val="20"/>
              </w:rPr>
            </w:pPr>
          </w:p>
        </w:tc>
        <w:tc>
          <w:tcPr>
            <w:tcW w:w="626" w:type="dxa"/>
            <w:tcBorders>
              <w:top w:val="nil"/>
              <w:left w:val="nil"/>
              <w:bottom w:val="nil"/>
              <w:right w:val="nil"/>
            </w:tcBorders>
            <w:shd w:val="clear" w:color="auto" w:fill="auto"/>
            <w:noWrap/>
            <w:hideMark/>
          </w:tcPr>
          <w:p w14:paraId="72E06945"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26337EE5" w14:textId="77777777" w:rsidR="00DE1821" w:rsidRPr="00846F7A" w:rsidRDefault="00DE1821" w:rsidP="00752C1C">
            <w:pPr>
              <w:widowControl/>
              <w:spacing w:after="0" w:line="240" w:lineRule="auto"/>
              <w:jc w:val="left"/>
              <w:rPr>
                <w:rFonts w:eastAsia="Times New Roman" w:cs="Times New Roman"/>
                <w:sz w:val="14"/>
                <w:szCs w:val="20"/>
              </w:rPr>
            </w:pPr>
          </w:p>
        </w:tc>
        <w:tc>
          <w:tcPr>
            <w:tcW w:w="908" w:type="dxa"/>
            <w:tcBorders>
              <w:top w:val="nil"/>
              <w:left w:val="nil"/>
              <w:bottom w:val="nil"/>
              <w:right w:val="nil"/>
            </w:tcBorders>
            <w:shd w:val="clear" w:color="auto" w:fill="auto"/>
            <w:noWrap/>
            <w:hideMark/>
          </w:tcPr>
          <w:p w14:paraId="2097D05D" w14:textId="77777777" w:rsidR="00DE1821" w:rsidRPr="00846F7A" w:rsidRDefault="00DE1821" w:rsidP="00752C1C">
            <w:pPr>
              <w:widowControl/>
              <w:spacing w:after="0" w:line="240" w:lineRule="auto"/>
              <w:jc w:val="left"/>
              <w:rPr>
                <w:rFonts w:eastAsia="Times New Roman" w:cs="Times New Roman"/>
                <w:sz w:val="14"/>
                <w:szCs w:val="20"/>
              </w:rPr>
            </w:pPr>
          </w:p>
        </w:tc>
        <w:tc>
          <w:tcPr>
            <w:tcW w:w="533" w:type="dxa"/>
            <w:tcBorders>
              <w:top w:val="nil"/>
              <w:left w:val="nil"/>
              <w:bottom w:val="nil"/>
              <w:right w:val="nil"/>
            </w:tcBorders>
            <w:shd w:val="clear" w:color="auto" w:fill="auto"/>
            <w:noWrap/>
            <w:hideMark/>
          </w:tcPr>
          <w:p w14:paraId="7B2149F6" w14:textId="77777777" w:rsidR="00DE1821" w:rsidRPr="00846F7A" w:rsidRDefault="00DE1821" w:rsidP="00752C1C">
            <w:pPr>
              <w:widowControl/>
              <w:spacing w:after="0" w:line="240" w:lineRule="auto"/>
              <w:jc w:val="left"/>
              <w:rPr>
                <w:rFonts w:eastAsia="Times New Roman" w:cs="Times New Roman"/>
                <w:sz w:val="14"/>
                <w:szCs w:val="20"/>
              </w:rPr>
            </w:pPr>
          </w:p>
        </w:tc>
        <w:tc>
          <w:tcPr>
            <w:tcW w:w="236" w:type="dxa"/>
            <w:tcBorders>
              <w:top w:val="nil"/>
              <w:left w:val="nil"/>
              <w:bottom w:val="nil"/>
              <w:right w:val="nil"/>
            </w:tcBorders>
            <w:shd w:val="clear" w:color="auto" w:fill="auto"/>
            <w:noWrap/>
            <w:hideMark/>
          </w:tcPr>
          <w:p w14:paraId="471F5BD3"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0262F7E6" w14:textId="77777777" w:rsidTr="00742A84">
        <w:trPr>
          <w:trHeight w:val="300"/>
        </w:trPr>
        <w:tc>
          <w:tcPr>
            <w:tcW w:w="387" w:type="dxa"/>
            <w:tcBorders>
              <w:top w:val="nil"/>
              <w:left w:val="nil"/>
              <w:bottom w:val="nil"/>
              <w:right w:val="nil"/>
            </w:tcBorders>
            <w:shd w:val="clear" w:color="auto" w:fill="auto"/>
            <w:noWrap/>
            <w:hideMark/>
          </w:tcPr>
          <w:p w14:paraId="796E6137"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2</w:t>
            </w:r>
          </w:p>
        </w:tc>
        <w:tc>
          <w:tcPr>
            <w:tcW w:w="1046" w:type="dxa"/>
            <w:tcBorders>
              <w:top w:val="nil"/>
              <w:left w:val="nil"/>
              <w:bottom w:val="nil"/>
              <w:right w:val="nil"/>
            </w:tcBorders>
            <w:shd w:val="clear" w:color="auto" w:fill="auto"/>
            <w:noWrap/>
            <w:hideMark/>
          </w:tcPr>
          <w:p w14:paraId="1A947019"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Acquirer SOE</w:t>
            </w:r>
          </w:p>
        </w:tc>
        <w:tc>
          <w:tcPr>
            <w:tcW w:w="641" w:type="dxa"/>
            <w:tcBorders>
              <w:top w:val="nil"/>
              <w:left w:val="nil"/>
              <w:bottom w:val="nil"/>
              <w:right w:val="nil"/>
            </w:tcBorders>
            <w:shd w:val="clear" w:color="auto" w:fill="auto"/>
            <w:noWrap/>
            <w:hideMark/>
          </w:tcPr>
          <w:p w14:paraId="4B9D1EF6"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0.09</w:t>
            </w:r>
          </w:p>
        </w:tc>
        <w:tc>
          <w:tcPr>
            <w:tcW w:w="601" w:type="dxa"/>
            <w:tcBorders>
              <w:top w:val="nil"/>
              <w:left w:val="nil"/>
              <w:bottom w:val="nil"/>
              <w:right w:val="nil"/>
            </w:tcBorders>
            <w:shd w:val="clear" w:color="auto" w:fill="auto"/>
            <w:noWrap/>
            <w:hideMark/>
          </w:tcPr>
          <w:p w14:paraId="65B99FD4"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0.28</w:t>
            </w:r>
          </w:p>
        </w:tc>
        <w:tc>
          <w:tcPr>
            <w:tcW w:w="823" w:type="dxa"/>
            <w:tcBorders>
              <w:top w:val="nil"/>
              <w:left w:val="nil"/>
              <w:bottom w:val="nil"/>
              <w:right w:val="nil"/>
            </w:tcBorders>
            <w:shd w:val="clear" w:color="auto" w:fill="auto"/>
            <w:noWrap/>
            <w:hideMark/>
          </w:tcPr>
          <w:p w14:paraId="1D356767"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-0.03</w:t>
            </w:r>
          </w:p>
        </w:tc>
        <w:tc>
          <w:tcPr>
            <w:tcW w:w="887" w:type="dxa"/>
            <w:tcBorders>
              <w:top w:val="nil"/>
              <w:left w:val="nil"/>
              <w:bottom w:val="nil"/>
              <w:right w:val="nil"/>
            </w:tcBorders>
            <w:shd w:val="clear" w:color="auto" w:fill="auto"/>
            <w:noWrap/>
            <w:hideMark/>
          </w:tcPr>
          <w:p w14:paraId="24CC96A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784" w:type="dxa"/>
            <w:tcBorders>
              <w:top w:val="nil"/>
              <w:left w:val="nil"/>
              <w:bottom w:val="nil"/>
              <w:right w:val="nil"/>
            </w:tcBorders>
            <w:shd w:val="clear" w:color="auto" w:fill="auto"/>
            <w:noWrap/>
            <w:hideMark/>
          </w:tcPr>
          <w:p w14:paraId="57BCACBB"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784" w:type="dxa"/>
            <w:tcBorders>
              <w:top w:val="nil"/>
              <w:left w:val="nil"/>
              <w:bottom w:val="nil"/>
              <w:right w:val="nil"/>
            </w:tcBorders>
            <w:shd w:val="clear" w:color="auto" w:fill="auto"/>
            <w:noWrap/>
            <w:hideMark/>
          </w:tcPr>
          <w:p w14:paraId="7C3B6BE1"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0EA690CD"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270DB7E7"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5454F1EF"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59D22F92"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6F77D465" w14:textId="77777777" w:rsidR="00DE1821" w:rsidRPr="00846F7A" w:rsidRDefault="00DE1821" w:rsidP="00752C1C">
            <w:pPr>
              <w:widowControl/>
              <w:spacing w:after="0" w:line="240" w:lineRule="auto"/>
              <w:jc w:val="left"/>
              <w:rPr>
                <w:rFonts w:eastAsia="Times New Roman" w:cs="Times New Roman"/>
                <w:sz w:val="14"/>
                <w:szCs w:val="20"/>
              </w:rPr>
            </w:pPr>
          </w:p>
        </w:tc>
        <w:tc>
          <w:tcPr>
            <w:tcW w:w="626" w:type="dxa"/>
            <w:tcBorders>
              <w:top w:val="nil"/>
              <w:left w:val="nil"/>
              <w:bottom w:val="nil"/>
              <w:right w:val="nil"/>
            </w:tcBorders>
            <w:shd w:val="clear" w:color="auto" w:fill="auto"/>
            <w:noWrap/>
            <w:hideMark/>
          </w:tcPr>
          <w:p w14:paraId="631C1728"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47B14C19" w14:textId="77777777" w:rsidR="00DE1821" w:rsidRPr="00846F7A" w:rsidRDefault="00DE1821" w:rsidP="00752C1C">
            <w:pPr>
              <w:widowControl/>
              <w:spacing w:after="0" w:line="240" w:lineRule="auto"/>
              <w:jc w:val="left"/>
              <w:rPr>
                <w:rFonts w:eastAsia="Times New Roman" w:cs="Times New Roman"/>
                <w:sz w:val="14"/>
                <w:szCs w:val="20"/>
              </w:rPr>
            </w:pPr>
          </w:p>
        </w:tc>
        <w:tc>
          <w:tcPr>
            <w:tcW w:w="908" w:type="dxa"/>
            <w:tcBorders>
              <w:top w:val="nil"/>
              <w:left w:val="nil"/>
              <w:bottom w:val="nil"/>
              <w:right w:val="nil"/>
            </w:tcBorders>
            <w:shd w:val="clear" w:color="auto" w:fill="auto"/>
            <w:noWrap/>
            <w:hideMark/>
          </w:tcPr>
          <w:p w14:paraId="77C12A81" w14:textId="77777777" w:rsidR="00DE1821" w:rsidRPr="00846F7A" w:rsidRDefault="00DE1821" w:rsidP="00752C1C">
            <w:pPr>
              <w:widowControl/>
              <w:spacing w:after="0" w:line="240" w:lineRule="auto"/>
              <w:jc w:val="left"/>
              <w:rPr>
                <w:rFonts w:eastAsia="Times New Roman" w:cs="Times New Roman"/>
                <w:sz w:val="14"/>
                <w:szCs w:val="20"/>
              </w:rPr>
            </w:pPr>
          </w:p>
        </w:tc>
        <w:tc>
          <w:tcPr>
            <w:tcW w:w="533" w:type="dxa"/>
            <w:tcBorders>
              <w:top w:val="nil"/>
              <w:left w:val="nil"/>
              <w:bottom w:val="nil"/>
              <w:right w:val="nil"/>
            </w:tcBorders>
            <w:shd w:val="clear" w:color="auto" w:fill="auto"/>
            <w:noWrap/>
            <w:hideMark/>
          </w:tcPr>
          <w:p w14:paraId="48888562" w14:textId="77777777" w:rsidR="00DE1821" w:rsidRPr="00846F7A" w:rsidRDefault="00DE1821" w:rsidP="00752C1C">
            <w:pPr>
              <w:widowControl/>
              <w:spacing w:after="0" w:line="240" w:lineRule="auto"/>
              <w:jc w:val="left"/>
              <w:rPr>
                <w:rFonts w:eastAsia="Times New Roman" w:cs="Times New Roman"/>
                <w:sz w:val="14"/>
                <w:szCs w:val="20"/>
              </w:rPr>
            </w:pPr>
          </w:p>
        </w:tc>
        <w:tc>
          <w:tcPr>
            <w:tcW w:w="236" w:type="dxa"/>
            <w:tcBorders>
              <w:top w:val="nil"/>
              <w:left w:val="nil"/>
              <w:bottom w:val="nil"/>
              <w:right w:val="nil"/>
            </w:tcBorders>
            <w:shd w:val="clear" w:color="auto" w:fill="auto"/>
            <w:noWrap/>
            <w:hideMark/>
          </w:tcPr>
          <w:p w14:paraId="3871D772"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2B1D72ED" w14:textId="77777777" w:rsidTr="00742A84">
        <w:trPr>
          <w:trHeight w:val="300"/>
        </w:trPr>
        <w:tc>
          <w:tcPr>
            <w:tcW w:w="387" w:type="dxa"/>
            <w:tcBorders>
              <w:top w:val="nil"/>
              <w:left w:val="nil"/>
              <w:bottom w:val="nil"/>
              <w:right w:val="nil"/>
            </w:tcBorders>
            <w:shd w:val="clear" w:color="auto" w:fill="auto"/>
            <w:noWrap/>
            <w:hideMark/>
          </w:tcPr>
          <w:p w14:paraId="29CCF0F9"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3</w:t>
            </w:r>
          </w:p>
        </w:tc>
        <w:tc>
          <w:tcPr>
            <w:tcW w:w="1046" w:type="dxa"/>
            <w:tcBorders>
              <w:top w:val="nil"/>
              <w:left w:val="nil"/>
              <w:bottom w:val="nil"/>
              <w:right w:val="nil"/>
            </w:tcBorders>
            <w:shd w:val="clear" w:color="auto" w:fill="auto"/>
            <w:noWrap/>
            <w:hideMark/>
          </w:tcPr>
          <w:p w14:paraId="36453FB3"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Private BG</w:t>
            </w:r>
          </w:p>
        </w:tc>
        <w:tc>
          <w:tcPr>
            <w:tcW w:w="641" w:type="dxa"/>
            <w:tcBorders>
              <w:top w:val="nil"/>
              <w:left w:val="nil"/>
              <w:bottom w:val="nil"/>
              <w:right w:val="nil"/>
            </w:tcBorders>
            <w:shd w:val="clear" w:color="auto" w:fill="auto"/>
            <w:noWrap/>
            <w:hideMark/>
          </w:tcPr>
          <w:p w14:paraId="19A98C33"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0.42</w:t>
            </w:r>
          </w:p>
        </w:tc>
        <w:tc>
          <w:tcPr>
            <w:tcW w:w="601" w:type="dxa"/>
            <w:tcBorders>
              <w:top w:val="nil"/>
              <w:left w:val="nil"/>
              <w:bottom w:val="nil"/>
              <w:right w:val="nil"/>
            </w:tcBorders>
            <w:shd w:val="clear" w:color="auto" w:fill="auto"/>
            <w:noWrap/>
            <w:hideMark/>
          </w:tcPr>
          <w:p w14:paraId="18742FA9"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0.49</w:t>
            </w:r>
          </w:p>
        </w:tc>
        <w:tc>
          <w:tcPr>
            <w:tcW w:w="823" w:type="dxa"/>
            <w:tcBorders>
              <w:top w:val="nil"/>
              <w:left w:val="nil"/>
              <w:bottom w:val="nil"/>
              <w:right w:val="nil"/>
            </w:tcBorders>
            <w:shd w:val="clear" w:color="auto" w:fill="auto"/>
            <w:noWrap/>
            <w:hideMark/>
          </w:tcPr>
          <w:p w14:paraId="3C55238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0.04</w:t>
            </w:r>
          </w:p>
        </w:tc>
        <w:tc>
          <w:tcPr>
            <w:tcW w:w="887" w:type="dxa"/>
            <w:tcBorders>
              <w:top w:val="nil"/>
              <w:left w:val="nil"/>
              <w:bottom w:val="nil"/>
              <w:right w:val="nil"/>
            </w:tcBorders>
            <w:shd w:val="clear" w:color="auto" w:fill="auto"/>
            <w:noWrap/>
            <w:hideMark/>
          </w:tcPr>
          <w:p w14:paraId="29412101"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-0.26***</w:t>
            </w:r>
          </w:p>
        </w:tc>
        <w:tc>
          <w:tcPr>
            <w:tcW w:w="784" w:type="dxa"/>
            <w:tcBorders>
              <w:top w:val="nil"/>
              <w:left w:val="nil"/>
              <w:bottom w:val="nil"/>
              <w:right w:val="nil"/>
            </w:tcBorders>
            <w:shd w:val="clear" w:color="auto" w:fill="auto"/>
            <w:noWrap/>
            <w:hideMark/>
          </w:tcPr>
          <w:p w14:paraId="429BDBDC"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784" w:type="dxa"/>
            <w:tcBorders>
              <w:top w:val="nil"/>
              <w:left w:val="nil"/>
              <w:bottom w:val="nil"/>
              <w:right w:val="nil"/>
            </w:tcBorders>
            <w:shd w:val="clear" w:color="auto" w:fill="auto"/>
            <w:noWrap/>
            <w:hideMark/>
          </w:tcPr>
          <w:p w14:paraId="704E5F1C"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784" w:type="dxa"/>
            <w:tcBorders>
              <w:top w:val="nil"/>
              <w:left w:val="nil"/>
              <w:bottom w:val="nil"/>
              <w:right w:val="nil"/>
            </w:tcBorders>
            <w:shd w:val="clear" w:color="auto" w:fill="auto"/>
            <w:noWrap/>
            <w:hideMark/>
          </w:tcPr>
          <w:p w14:paraId="09A3AD5C"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673E6362"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5F7792F2"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094D40C8"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73BAFD96" w14:textId="77777777" w:rsidR="00DE1821" w:rsidRPr="00846F7A" w:rsidRDefault="00DE1821" w:rsidP="00752C1C">
            <w:pPr>
              <w:widowControl/>
              <w:spacing w:after="0" w:line="240" w:lineRule="auto"/>
              <w:jc w:val="left"/>
              <w:rPr>
                <w:rFonts w:eastAsia="Times New Roman" w:cs="Times New Roman"/>
                <w:sz w:val="14"/>
                <w:szCs w:val="20"/>
              </w:rPr>
            </w:pPr>
          </w:p>
        </w:tc>
        <w:tc>
          <w:tcPr>
            <w:tcW w:w="626" w:type="dxa"/>
            <w:tcBorders>
              <w:top w:val="nil"/>
              <w:left w:val="nil"/>
              <w:bottom w:val="nil"/>
              <w:right w:val="nil"/>
            </w:tcBorders>
            <w:shd w:val="clear" w:color="auto" w:fill="auto"/>
            <w:noWrap/>
            <w:hideMark/>
          </w:tcPr>
          <w:p w14:paraId="679F67E3"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69616E2B" w14:textId="77777777" w:rsidR="00DE1821" w:rsidRPr="00846F7A" w:rsidRDefault="00DE1821" w:rsidP="00752C1C">
            <w:pPr>
              <w:widowControl/>
              <w:spacing w:after="0" w:line="240" w:lineRule="auto"/>
              <w:jc w:val="left"/>
              <w:rPr>
                <w:rFonts w:eastAsia="Times New Roman" w:cs="Times New Roman"/>
                <w:sz w:val="14"/>
                <w:szCs w:val="20"/>
              </w:rPr>
            </w:pPr>
          </w:p>
        </w:tc>
        <w:tc>
          <w:tcPr>
            <w:tcW w:w="908" w:type="dxa"/>
            <w:tcBorders>
              <w:top w:val="nil"/>
              <w:left w:val="nil"/>
              <w:bottom w:val="nil"/>
              <w:right w:val="nil"/>
            </w:tcBorders>
            <w:shd w:val="clear" w:color="auto" w:fill="auto"/>
            <w:noWrap/>
            <w:hideMark/>
          </w:tcPr>
          <w:p w14:paraId="59CC4761" w14:textId="77777777" w:rsidR="00DE1821" w:rsidRPr="00846F7A" w:rsidRDefault="00DE1821" w:rsidP="00752C1C">
            <w:pPr>
              <w:widowControl/>
              <w:spacing w:after="0" w:line="240" w:lineRule="auto"/>
              <w:jc w:val="left"/>
              <w:rPr>
                <w:rFonts w:eastAsia="Times New Roman" w:cs="Times New Roman"/>
                <w:sz w:val="14"/>
                <w:szCs w:val="20"/>
              </w:rPr>
            </w:pPr>
          </w:p>
        </w:tc>
        <w:tc>
          <w:tcPr>
            <w:tcW w:w="533" w:type="dxa"/>
            <w:tcBorders>
              <w:top w:val="nil"/>
              <w:left w:val="nil"/>
              <w:bottom w:val="nil"/>
              <w:right w:val="nil"/>
            </w:tcBorders>
            <w:shd w:val="clear" w:color="auto" w:fill="auto"/>
            <w:noWrap/>
            <w:hideMark/>
          </w:tcPr>
          <w:p w14:paraId="0CDB3353" w14:textId="77777777" w:rsidR="00DE1821" w:rsidRPr="00846F7A" w:rsidRDefault="00DE1821" w:rsidP="00752C1C">
            <w:pPr>
              <w:widowControl/>
              <w:spacing w:after="0" w:line="240" w:lineRule="auto"/>
              <w:jc w:val="left"/>
              <w:rPr>
                <w:rFonts w:eastAsia="Times New Roman" w:cs="Times New Roman"/>
                <w:sz w:val="14"/>
                <w:szCs w:val="20"/>
              </w:rPr>
            </w:pPr>
          </w:p>
        </w:tc>
        <w:tc>
          <w:tcPr>
            <w:tcW w:w="236" w:type="dxa"/>
            <w:tcBorders>
              <w:top w:val="nil"/>
              <w:left w:val="nil"/>
              <w:bottom w:val="nil"/>
              <w:right w:val="nil"/>
            </w:tcBorders>
            <w:shd w:val="clear" w:color="auto" w:fill="auto"/>
            <w:noWrap/>
            <w:hideMark/>
          </w:tcPr>
          <w:p w14:paraId="504CBDE2"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387E3140" w14:textId="77777777" w:rsidTr="00742A84">
        <w:trPr>
          <w:trHeight w:val="300"/>
        </w:trPr>
        <w:tc>
          <w:tcPr>
            <w:tcW w:w="387" w:type="dxa"/>
            <w:tcBorders>
              <w:top w:val="nil"/>
              <w:left w:val="nil"/>
              <w:bottom w:val="nil"/>
              <w:right w:val="nil"/>
            </w:tcBorders>
            <w:shd w:val="clear" w:color="auto" w:fill="auto"/>
            <w:noWrap/>
            <w:hideMark/>
          </w:tcPr>
          <w:p w14:paraId="23CEB030"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4</w:t>
            </w:r>
          </w:p>
        </w:tc>
        <w:tc>
          <w:tcPr>
            <w:tcW w:w="1046" w:type="dxa"/>
            <w:tcBorders>
              <w:top w:val="nil"/>
              <w:left w:val="nil"/>
              <w:bottom w:val="nil"/>
              <w:right w:val="nil"/>
            </w:tcBorders>
            <w:shd w:val="clear" w:color="auto" w:fill="auto"/>
            <w:noWrap/>
            <w:hideMark/>
          </w:tcPr>
          <w:p w14:paraId="4B49DCDB" w14:textId="5D63B626" w:rsidR="00DE1821" w:rsidRPr="00846F7A" w:rsidRDefault="00846F7A"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A</w:t>
            </w:r>
            <w:r w:rsidR="00DE1821" w:rsidRPr="00846F7A">
              <w:rPr>
                <w:rFonts w:eastAsia="Times New Roman" w:cs="Times New Roman"/>
                <w:color w:val="000000"/>
                <w:sz w:val="14"/>
              </w:rPr>
              <w:t>cq</w:t>
            </w:r>
            <w:r w:rsidRPr="00846F7A">
              <w:rPr>
                <w:rFonts w:eastAsia="Times New Roman" w:cs="Times New Roman"/>
                <w:color w:val="000000"/>
                <w:sz w:val="14"/>
              </w:rPr>
              <w:t xml:space="preserve">uirer </w:t>
            </w:r>
            <w:r w:rsidR="00DE1821" w:rsidRPr="00846F7A">
              <w:rPr>
                <w:rFonts w:eastAsia="Times New Roman" w:cs="Times New Roman"/>
                <w:color w:val="000000"/>
                <w:sz w:val="14"/>
              </w:rPr>
              <w:t>age</w:t>
            </w:r>
          </w:p>
        </w:tc>
        <w:tc>
          <w:tcPr>
            <w:tcW w:w="641" w:type="dxa"/>
            <w:tcBorders>
              <w:top w:val="nil"/>
              <w:left w:val="nil"/>
              <w:bottom w:val="nil"/>
              <w:right w:val="nil"/>
            </w:tcBorders>
            <w:shd w:val="clear" w:color="auto" w:fill="auto"/>
            <w:noWrap/>
            <w:hideMark/>
          </w:tcPr>
          <w:p w14:paraId="6BAA98F8"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41.91</w:t>
            </w:r>
          </w:p>
        </w:tc>
        <w:tc>
          <w:tcPr>
            <w:tcW w:w="601" w:type="dxa"/>
            <w:tcBorders>
              <w:top w:val="nil"/>
              <w:left w:val="nil"/>
              <w:bottom w:val="nil"/>
              <w:right w:val="nil"/>
            </w:tcBorders>
            <w:shd w:val="clear" w:color="auto" w:fill="auto"/>
            <w:noWrap/>
            <w:hideMark/>
          </w:tcPr>
          <w:p w14:paraId="0ABB5304"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37.09</w:t>
            </w:r>
          </w:p>
        </w:tc>
        <w:tc>
          <w:tcPr>
            <w:tcW w:w="823" w:type="dxa"/>
            <w:tcBorders>
              <w:top w:val="nil"/>
              <w:left w:val="nil"/>
              <w:bottom w:val="nil"/>
              <w:right w:val="nil"/>
            </w:tcBorders>
            <w:shd w:val="clear" w:color="auto" w:fill="auto"/>
            <w:noWrap/>
            <w:hideMark/>
          </w:tcPr>
          <w:p w14:paraId="4F6C69BD"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0.04</w:t>
            </w:r>
          </w:p>
        </w:tc>
        <w:tc>
          <w:tcPr>
            <w:tcW w:w="887" w:type="dxa"/>
            <w:tcBorders>
              <w:top w:val="nil"/>
              <w:left w:val="nil"/>
              <w:bottom w:val="nil"/>
              <w:right w:val="nil"/>
            </w:tcBorders>
            <w:shd w:val="clear" w:color="auto" w:fill="auto"/>
            <w:noWrap/>
            <w:hideMark/>
          </w:tcPr>
          <w:p w14:paraId="0D2154B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0.20***</w:t>
            </w:r>
          </w:p>
        </w:tc>
        <w:tc>
          <w:tcPr>
            <w:tcW w:w="784" w:type="dxa"/>
            <w:tcBorders>
              <w:top w:val="nil"/>
              <w:left w:val="nil"/>
              <w:bottom w:val="nil"/>
              <w:right w:val="nil"/>
            </w:tcBorders>
            <w:shd w:val="clear" w:color="auto" w:fill="auto"/>
            <w:noWrap/>
            <w:hideMark/>
          </w:tcPr>
          <w:p w14:paraId="52BC079C"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0.23***</w:t>
            </w:r>
          </w:p>
        </w:tc>
        <w:tc>
          <w:tcPr>
            <w:tcW w:w="784" w:type="dxa"/>
            <w:tcBorders>
              <w:top w:val="nil"/>
              <w:left w:val="nil"/>
              <w:bottom w:val="nil"/>
              <w:right w:val="nil"/>
            </w:tcBorders>
            <w:shd w:val="clear" w:color="auto" w:fill="auto"/>
            <w:noWrap/>
            <w:hideMark/>
          </w:tcPr>
          <w:p w14:paraId="127CD3AD"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784" w:type="dxa"/>
            <w:tcBorders>
              <w:top w:val="nil"/>
              <w:left w:val="nil"/>
              <w:bottom w:val="nil"/>
              <w:right w:val="nil"/>
            </w:tcBorders>
            <w:shd w:val="clear" w:color="auto" w:fill="auto"/>
            <w:noWrap/>
            <w:hideMark/>
          </w:tcPr>
          <w:p w14:paraId="59D14BD1"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784" w:type="dxa"/>
            <w:tcBorders>
              <w:top w:val="nil"/>
              <w:left w:val="nil"/>
              <w:bottom w:val="nil"/>
              <w:right w:val="nil"/>
            </w:tcBorders>
            <w:shd w:val="clear" w:color="auto" w:fill="auto"/>
            <w:noWrap/>
            <w:hideMark/>
          </w:tcPr>
          <w:p w14:paraId="4D568510"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0B3BA57C"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0A484464"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1174689A" w14:textId="77777777" w:rsidR="00DE1821" w:rsidRPr="00846F7A" w:rsidRDefault="00DE1821" w:rsidP="00752C1C">
            <w:pPr>
              <w:widowControl/>
              <w:spacing w:after="0" w:line="240" w:lineRule="auto"/>
              <w:jc w:val="left"/>
              <w:rPr>
                <w:rFonts w:eastAsia="Times New Roman" w:cs="Times New Roman"/>
                <w:sz w:val="14"/>
                <w:szCs w:val="20"/>
              </w:rPr>
            </w:pPr>
          </w:p>
        </w:tc>
        <w:tc>
          <w:tcPr>
            <w:tcW w:w="626" w:type="dxa"/>
            <w:tcBorders>
              <w:top w:val="nil"/>
              <w:left w:val="nil"/>
              <w:bottom w:val="nil"/>
              <w:right w:val="nil"/>
            </w:tcBorders>
            <w:shd w:val="clear" w:color="auto" w:fill="auto"/>
            <w:noWrap/>
            <w:hideMark/>
          </w:tcPr>
          <w:p w14:paraId="39DD9F3B"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0632789F" w14:textId="77777777" w:rsidR="00DE1821" w:rsidRPr="00846F7A" w:rsidRDefault="00DE1821" w:rsidP="00752C1C">
            <w:pPr>
              <w:widowControl/>
              <w:spacing w:after="0" w:line="240" w:lineRule="auto"/>
              <w:jc w:val="left"/>
              <w:rPr>
                <w:rFonts w:eastAsia="Times New Roman" w:cs="Times New Roman"/>
                <w:sz w:val="14"/>
                <w:szCs w:val="20"/>
              </w:rPr>
            </w:pPr>
          </w:p>
        </w:tc>
        <w:tc>
          <w:tcPr>
            <w:tcW w:w="908" w:type="dxa"/>
            <w:tcBorders>
              <w:top w:val="nil"/>
              <w:left w:val="nil"/>
              <w:bottom w:val="nil"/>
              <w:right w:val="nil"/>
            </w:tcBorders>
            <w:shd w:val="clear" w:color="auto" w:fill="auto"/>
            <w:noWrap/>
            <w:hideMark/>
          </w:tcPr>
          <w:p w14:paraId="594A2B99" w14:textId="77777777" w:rsidR="00DE1821" w:rsidRPr="00846F7A" w:rsidRDefault="00DE1821" w:rsidP="00752C1C">
            <w:pPr>
              <w:widowControl/>
              <w:spacing w:after="0" w:line="240" w:lineRule="auto"/>
              <w:jc w:val="left"/>
              <w:rPr>
                <w:rFonts w:eastAsia="Times New Roman" w:cs="Times New Roman"/>
                <w:sz w:val="14"/>
                <w:szCs w:val="20"/>
              </w:rPr>
            </w:pPr>
          </w:p>
        </w:tc>
        <w:tc>
          <w:tcPr>
            <w:tcW w:w="533" w:type="dxa"/>
            <w:tcBorders>
              <w:top w:val="nil"/>
              <w:left w:val="nil"/>
              <w:bottom w:val="nil"/>
              <w:right w:val="nil"/>
            </w:tcBorders>
            <w:shd w:val="clear" w:color="auto" w:fill="auto"/>
            <w:noWrap/>
            <w:hideMark/>
          </w:tcPr>
          <w:p w14:paraId="0D77837F" w14:textId="77777777" w:rsidR="00DE1821" w:rsidRPr="00846F7A" w:rsidRDefault="00DE1821" w:rsidP="00752C1C">
            <w:pPr>
              <w:widowControl/>
              <w:spacing w:after="0" w:line="240" w:lineRule="auto"/>
              <w:jc w:val="left"/>
              <w:rPr>
                <w:rFonts w:eastAsia="Times New Roman" w:cs="Times New Roman"/>
                <w:sz w:val="14"/>
                <w:szCs w:val="20"/>
              </w:rPr>
            </w:pPr>
          </w:p>
        </w:tc>
        <w:tc>
          <w:tcPr>
            <w:tcW w:w="236" w:type="dxa"/>
            <w:tcBorders>
              <w:top w:val="nil"/>
              <w:left w:val="nil"/>
              <w:bottom w:val="nil"/>
              <w:right w:val="nil"/>
            </w:tcBorders>
            <w:shd w:val="clear" w:color="auto" w:fill="auto"/>
            <w:noWrap/>
            <w:hideMark/>
          </w:tcPr>
          <w:p w14:paraId="3CFC5CBA"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2E9884B2" w14:textId="77777777" w:rsidTr="00742A84">
        <w:trPr>
          <w:trHeight w:val="300"/>
        </w:trPr>
        <w:tc>
          <w:tcPr>
            <w:tcW w:w="387" w:type="dxa"/>
            <w:tcBorders>
              <w:top w:val="nil"/>
              <w:left w:val="nil"/>
              <w:bottom w:val="nil"/>
              <w:right w:val="nil"/>
            </w:tcBorders>
            <w:shd w:val="clear" w:color="auto" w:fill="auto"/>
            <w:noWrap/>
            <w:hideMark/>
          </w:tcPr>
          <w:p w14:paraId="5C342A62"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5</w:t>
            </w:r>
          </w:p>
        </w:tc>
        <w:tc>
          <w:tcPr>
            <w:tcW w:w="1046" w:type="dxa"/>
            <w:tcBorders>
              <w:top w:val="nil"/>
              <w:left w:val="nil"/>
              <w:bottom w:val="nil"/>
              <w:right w:val="nil"/>
            </w:tcBorders>
            <w:shd w:val="clear" w:color="auto" w:fill="auto"/>
            <w:noWrap/>
            <w:hideMark/>
          </w:tcPr>
          <w:p w14:paraId="584ACC0A" w14:textId="6C0448F7" w:rsidR="00DE1821" w:rsidRPr="00846F7A" w:rsidRDefault="00846F7A"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A</w:t>
            </w:r>
            <w:r w:rsidR="00DE1821" w:rsidRPr="00846F7A">
              <w:rPr>
                <w:rFonts w:eastAsia="Times New Roman" w:cs="Times New Roman"/>
                <w:color w:val="000000"/>
                <w:sz w:val="14"/>
              </w:rPr>
              <w:t>cq</w:t>
            </w:r>
            <w:r w:rsidRPr="00846F7A">
              <w:rPr>
                <w:rFonts w:eastAsia="Times New Roman" w:cs="Times New Roman"/>
                <w:color w:val="000000"/>
                <w:sz w:val="14"/>
              </w:rPr>
              <w:t xml:space="preserve">uirer </w:t>
            </w:r>
            <w:r w:rsidR="00DE1821" w:rsidRPr="00846F7A">
              <w:rPr>
                <w:rFonts w:eastAsia="Times New Roman" w:cs="Times New Roman"/>
                <w:color w:val="000000"/>
                <w:sz w:val="14"/>
              </w:rPr>
              <w:t>experience</w:t>
            </w:r>
          </w:p>
        </w:tc>
        <w:tc>
          <w:tcPr>
            <w:tcW w:w="641" w:type="dxa"/>
            <w:tcBorders>
              <w:top w:val="nil"/>
              <w:left w:val="nil"/>
              <w:bottom w:val="nil"/>
              <w:right w:val="nil"/>
            </w:tcBorders>
            <w:shd w:val="clear" w:color="auto" w:fill="auto"/>
            <w:noWrap/>
            <w:hideMark/>
          </w:tcPr>
          <w:p w14:paraId="48827EB0"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5.82</w:t>
            </w:r>
          </w:p>
        </w:tc>
        <w:tc>
          <w:tcPr>
            <w:tcW w:w="601" w:type="dxa"/>
            <w:tcBorders>
              <w:top w:val="nil"/>
              <w:left w:val="nil"/>
              <w:bottom w:val="nil"/>
              <w:right w:val="nil"/>
            </w:tcBorders>
            <w:shd w:val="clear" w:color="auto" w:fill="auto"/>
            <w:noWrap/>
            <w:hideMark/>
          </w:tcPr>
          <w:p w14:paraId="514304B9"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9.94</w:t>
            </w:r>
          </w:p>
        </w:tc>
        <w:tc>
          <w:tcPr>
            <w:tcW w:w="823" w:type="dxa"/>
            <w:tcBorders>
              <w:top w:val="nil"/>
              <w:left w:val="nil"/>
              <w:bottom w:val="nil"/>
              <w:right w:val="nil"/>
            </w:tcBorders>
            <w:shd w:val="clear" w:color="auto" w:fill="auto"/>
            <w:noWrap/>
            <w:hideMark/>
          </w:tcPr>
          <w:p w14:paraId="1318FE6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0.04</w:t>
            </w:r>
          </w:p>
        </w:tc>
        <w:tc>
          <w:tcPr>
            <w:tcW w:w="887" w:type="dxa"/>
            <w:tcBorders>
              <w:top w:val="nil"/>
              <w:left w:val="nil"/>
              <w:bottom w:val="nil"/>
              <w:right w:val="nil"/>
            </w:tcBorders>
            <w:shd w:val="clear" w:color="auto" w:fill="auto"/>
            <w:noWrap/>
            <w:hideMark/>
          </w:tcPr>
          <w:p w14:paraId="40E597E7"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0.49***</w:t>
            </w:r>
          </w:p>
        </w:tc>
        <w:tc>
          <w:tcPr>
            <w:tcW w:w="784" w:type="dxa"/>
            <w:tcBorders>
              <w:top w:val="nil"/>
              <w:left w:val="nil"/>
              <w:bottom w:val="nil"/>
              <w:right w:val="nil"/>
            </w:tcBorders>
            <w:shd w:val="clear" w:color="auto" w:fill="auto"/>
            <w:noWrap/>
            <w:hideMark/>
          </w:tcPr>
          <w:p w14:paraId="43015FD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0.20***</w:t>
            </w:r>
          </w:p>
        </w:tc>
        <w:tc>
          <w:tcPr>
            <w:tcW w:w="784" w:type="dxa"/>
            <w:tcBorders>
              <w:top w:val="nil"/>
              <w:left w:val="nil"/>
              <w:bottom w:val="nil"/>
              <w:right w:val="nil"/>
            </w:tcBorders>
            <w:shd w:val="clear" w:color="auto" w:fill="auto"/>
            <w:noWrap/>
            <w:hideMark/>
          </w:tcPr>
          <w:p w14:paraId="26C7B785"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0.33***</w:t>
            </w:r>
          </w:p>
        </w:tc>
        <w:tc>
          <w:tcPr>
            <w:tcW w:w="784" w:type="dxa"/>
            <w:tcBorders>
              <w:top w:val="nil"/>
              <w:left w:val="nil"/>
              <w:bottom w:val="nil"/>
              <w:right w:val="nil"/>
            </w:tcBorders>
            <w:shd w:val="clear" w:color="auto" w:fill="auto"/>
            <w:noWrap/>
            <w:hideMark/>
          </w:tcPr>
          <w:p w14:paraId="56D8240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784" w:type="dxa"/>
            <w:tcBorders>
              <w:top w:val="nil"/>
              <w:left w:val="nil"/>
              <w:bottom w:val="nil"/>
              <w:right w:val="nil"/>
            </w:tcBorders>
            <w:shd w:val="clear" w:color="auto" w:fill="auto"/>
            <w:noWrap/>
            <w:hideMark/>
          </w:tcPr>
          <w:p w14:paraId="3CEC3CE0"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784" w:type="dxa"/>
            <w:tcBorders>
              <w:top w:val="nil"/>
              <w:left w:val="nil"/>
              <w:bottom w:val="nil"/>
              <w:right w:val="nil"/>
            </w:tcBorders>
            <w:shd w:val="clear" w:color="auto" w:fill="auto"/>
            <w:noWrap/>
            <w:hideMark/>
          </w:tcPr>
          <w:p w14:paraId="4DE826A8"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5E1FC73B"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042B183A" w14:textId="77777777" w:rsidR="00DE1821" w:rsidRPr="00846F7A" w:rsidRDefault="00DE1821" w:rsidP="00752C1C">
            <w:pPr>
              <w:widowControl/>
              <w:spacing w:after="0" w:line="240" w:lineRule="auto"/>
              <w:jc w:val="left"/>
              <w:rPr>
                <w:rFonts w:eastAsia="Times New Roman" w:cs="Times New Roman"/>
                <w:sz w:val="14"/>
                <w:szCs w:val="20"/>
              </w:rPr>
            </w:pPr>
          </w:p>
        </w:tc>
        <w:tc>
          <w:tcPr>
            <w:tcW w:w="626" w:type="dxa"/>
            <w:tcBorders>
              <w:top w:val="nil"/>
              <w:left w:val="nil"/>
              <w:bottom w:val="nil"/>
              <w:right w:val="nil"/>
            </w:tcBorders>
            <w:shd w:val="clear" w:color="auto" w:fill="auto"/>
            <w:noWrap/>
            <w:hideMark/>
          </w:tcPr>
          <w:p w14:paraId="044D0ADE"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1AA6970E" w14:textId="77777777" w:rsidR="00DE1821" w:rsidRPr="00846F7A" w:rsidRDefault="00DE1821" w:rsidP="00752C1C">
            <w:pPr>
              <w:widowControl/>
              <w:spacing w:after="0" w:line="240" w:lineRule="auto"/>
              <w:jc w:val="left"/>
              <w:rPr>
                <w:rFonts w:eastAsia="Times New Roman" w:cs="Times New Roman"/>
                <w:sz w:val="14"/>
                <w:szCs w:val="20"/>
              </w:rPr>
            </w:pPr>
          </w:p>
        </w:tc>
        <w:tc>
          <w:tcPr>
            <w:tcW w:w="908" w:type="dxa"/>
            <w:tcBorders>
              <w:top w:val="nil"/>
              <w:left w:val="nil"/>
              <w:bottom w:val="nil"/>
              <w:right w:val="nil"/>
            </w:tcBorders>
            <w:shd w:val="clear" w:color="auto" w:fill="auto"/>
            <w:noWrap/>
            <w:hideMark/>
          </w:tcPr>
          <w:p w14:paraId="03FDB49A" w14:textId="77777777" w:rsidR="00DE1821" w:rsidRPr="00846F7A" w:rsidRDefault="00DE1821" w:rsidP="00752C1C">
            <w:pPr>
              <w:widowControl/>
              <w:spacing w:after="0" w:line="240" w:lineRule="auto"/>
              <w:jc w:val="left"/>
              <w:rPr>
                <w:rFonts w:eastAsia="Times New Roman" w:cs="Times New Roman"/>
                <w:sz w:val="14"/>
                <w:szCs w:val="20"/>
              </w:rPr>
            </w:pPr>
          </w:p>
        </w:tc>
        <w:tc>
          <w:tcPr>
            <w:tcW w:w="533" w:type="dxa"/>
            <w:tcBorders>
              <w:top w:val="nil"/>
              <w:left w:val="nil"/>
              <w:bottom w:val="nil"/>
              <w:right w:val="nil"/>
            </w:tcBorders>
            <w:shd w:val="clear" w:color="auto" w:fill="auto"/>
            <w:noWrap/>
            <w:hideMark/>
          </w:tcPr>
          <w:p w14:paraId="37063A7C" w14:textId="77777777" w:rsidR="00DE1821" w:rsidRPr="00846F7A" w:rsidRDefault="00DE1821" w:rsidP="00752C1C">
            <w:pPr>
              <w:widowControl/>
              <w:spacing w:after="0" w:line="240" w:lineRule="auto"/>
              <w:jc w:val="left"/>
              <w:rPr>
                <w:rFonts w:eastAsia="Times New Roman" w:cs="Times New Roman"/>
                <w:sz w:val="14"/>
                <w:szCs w:val="20"/>
              </w:rPr>
            </w:pPr>
          </w:p>
        </w:tc>
        <w:tc>
          <w:tcPr>
            <w:tcW w:w="236" w:type="dxa"/>
            <w:tcBorders>
              <w:top w:val="nil"/>
              <w:left w:val="nil"/>
              <w:bottom w:val="nil"/>
              <w:right w:val="nil"/>
            </w:tcBorders>
            <w:shd w:val="clear" w:color="auto" w:fill="auto"/>
            <w:noWrap/>
            <w:hideMark/>
          </w:tcPr>
          <w:p w14:paraId="04FE65EA"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70DB31FF" w14:textId="77777777" w:rsidTr="00742A84">
        <w:trPr>
          <w:trHeight w:val="300"/>
        </w:trPr>
        <w:tc>
          <w:tcPr>
            <w:tcW w:w="387" w:type="dxa"/>
            <w:tcBorders>
              <w:top w:val="nil"/>
              <w:left w:val="nil"/>
              <w:bottom w:val="nil"/>
              <w:right w:val="nil"/>
            </w:tcBorders>
            <w:shd w:val="clear" w:color="auto" w:fill="auto"/>
            <w:noWrap/>
            <w:hideMark/>
          </w:tcPr>
          <w:p w14:paraId="2C276D78"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6</w:t>
            </w:r>
          </w:p>
        </w:tc>
        <w:tc>
          <w:tcPr>
            <w:tcW w:w="1046" w:type="dxa"/>
            <w:tcBorders>
              <w:top w:val="nil"/>
              <w:left w:val="nil"/>
              <w:bottom w:val="nil"/>
              <w:right w:val="nil"/>
            </w:tcBorders>
            <w:shd w:val="clear" w:color="auto" w:fill="auto"/>
            <w:noWrap/>
            <w:hideMark/>
          </w:tcPr>
          <w:p w14:paraId="7F9F4F09" w14:textId="4BDA354F" w:rsidR="00DE1821" w:rsidRPr="00846F7A" w:rsidRDefault="00846F7A"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A</w:t>
            </w:r>
            <w:r w:rsidR="00DE1821" w:rsidRPr="00846F7A">
              <w:rPr>
                <w:rFonts w:eastAsia="Times New Roman" w:cs="Times New Roman"/>
                <w:color w:val="000000"/>
                <w:sz w:val="14"/>
              </w:rPr>
              <w:t>cq</w:t>
            </w:r>
            <w:r w:rsidRPr="00846F7A">
              <w:rPr>
                <w:rFonts w:eastAsia="Times New Roman" w:cs="Times New Roman"/>
                <w:color w:val="000000"/>
                <w:sz w:val="14"/>
              </w:rPr>
              <w:t xml:space="preserve">uirer </w:t>
            </w:r>
            <w:proofErr w:type="spellStart"/>
            <w:r w:rsidR="00DE1821" w:rsidRPr="00846F7A">
              <w:rPr>
                <w:rFonts w:eastAsia="Times New Roman" w:cs="Times New Roman"/>
                <w:color w:val="000000"/>
                <w:sz w:val="14"/>
              </w:rPr>
              <w:t>hightech</w:t>
            </w:r>
            <w:proofErr w:type="spellEnd"/>
          </w:p>
        </w:tc>
        <w:tc>
          <w:tcPr>
            <w:tcW w:w="641" w:type="dxa"/>
            <w:tcBorders>
              <w:top w:val="nil"/>
              <w:left w:val="nil"/>
              <w:bottom w:val="nil"/>
              <w:right w:val="nil"/>
            </w:tcBorders>
            <w:shd w:val="clear" w:color="auto" w:fill="auto"/>
            <w:noWrap/>
            <w:hideMark/>
          </w:tcPr>
          <w:p w14:paraId="1DA80030"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0.26</w:t>
            </w:r>
          </w:p>
        </w:tc>
        <w:tc>
          <w:tcPr>
            <w:tcW w:w="601" w:type="dxa"/>
            <w:tcBorders>
              <w:top w:val="nil"/>
              <w:left w:val="nil"/>
              <w:bottom w:val="nil"/>
              <w:right w:val="nil"/>
            </w:tcBorders>
            <w:shd w:val="clear" w:color="auto" w:fill="auto"/>
            <w:noWrap/>
            <w:hideMark/>
          </w:tcPr>
          <w:p w14:paraId="511BE4EA"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0.44</w:t>
            </w:r>
          </w:p>
        </w:tc>
        <w:tc>
          <w:tcPr>
            <w:tcW w:w="823" w:type="dxa"/>
            <w:tcBorders>
              <w:top w:val="nil"/>
              <w:left w:val="nil"/>
              <w:bottom w:val="nil"/>
              <w:right w:val="nil"/>
            </w:tcBorders>
            <w:shd w:val="clear" w:color="auto" w:fill="auto"/>
            <w:noWrap/>
            <w:hideMark/>
          </w:tcPr>
          <w:p w14:paraId="3629B6AE"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-0.05</w:t>
            </w:r>
          </w:p>
        </w:tc>
        <w:tc>
          <w:tcPr>
            <w:tcW w:w="887" w:type="dxa"/>
            <w:tcBorders>
              <w:top w:val="nil"/>
              <w:left w:val="nil"/>
              <w:bottom w:val="nil"/>
              <w:right w:val="nil"/>
            </w:tcBorders>
            <w:shd w:val="clear" w:color="auto" w:fill="auto"/>
            <w:noWrap/>
            <w:hideMark/>
          </w:tcPr>
          <w:p w14:paraId="79520A9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-0.18***</w:t>
            </w:r>
          </w:p>
        </w:tc>
        <w:tc>
          <w:tcPr>
            <w:tcW w:w="784" w:type="dxa"/>
            <w:tcBorders>
              <w:top w:val="nil"/>
              <w:left w:val="nil"/>
              <w:bottom w:val="nil"/>
              <w:right w:val="nil"/>
            </w:tcBorders>
            <w:shd w:val="clear" w:color="auto" w:fill="auto"/>
            <w:noWrap/>
            <w:hideMark/>
          </w:tcPr>
          <w:p w14:paraId="5B6D842B"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-0.28***</w:t>
            </w:r>
          </w:p>
        </w:tc>
        <w:tc>
          <w:tcPr>
            <w:tcW w:w="784" w:type="dxa"/>
            <w:tcBorders>
              <w:top w:val="nil"/>
              <w:left w:val="nil"/>
              <w:bottom w:val="nil"/>
              <w:right w:val="nil"/>
            </w:tcBorders>
            <w:shd w:val="clear" w:color="auto" w:fill="auto"/>
            <w:noWrap/>
            <w:hideMark/>
          </w:tcPr>
          <w:p w14:paraId="137457BD"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-0.07</w:t>
            </w:r>
          </w:p>
        </w:tc>
        <w:tc>
          <w:tcPr>
            <w:tcW w:w="784" w:type="dxa"/>
            <w:tcBorders>
              <w:top w:val="nil"/>
              <w:left w:val="nil"/>
              <w:bottom w:val="nil"/>
              <w:right w:val="nil"/>
            </w:tcBorders>
            <w:shd w:val="clear" w:color="auto" w:fill="auto"/>
            <w:noWrap/>
            <w:hideMark/>
          </w:tcPr>
          <w:p w14:paraId="7156B9A2"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-0.18***</w:t>
            </w:r>
          </w:p>
        </w:tc>
        <w:tc>
          <w:tcPr>
            <w:tcW w:w="784" w:type="dxa"/>
            <w:tcBorders>
              <w:top w:val="nil"/>
              <w:left w:val="nil"/>
              <w:bottom w:val="nil"/>
              <w:right w:val="nil"/>
            </w:tcBorders>
            <w:shd w:val="clear" w:color="auto" w:fill="auto"/>
            <w:noWrap/>
            <w:hideMark/>
          </w:tcPr>
          <w:p w14:paraId="271C831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784" w:type="dxa"/>
            <w:tcBorders>
              <w:top w:val="nil"/>
              <w:left w:val="nil"/>
              <w:bottom w:val="nil"/>
              <w:right w:val="nil"/>
            </w:tcBorders>
            <w:shd w:val="clear" w:color="auto" w:fill="auto"/>
            <w:noWrap/>
            <w:hideMark/>
          </w:tcPr>
          <w:p w14:paraId="0BDE2AAE"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784" w:type="dxa"/>
            <w:tcBorders>
              <w:top w:val="nil"/>
              <w:left w:val="nil"/>
              <w:bottom w:val="nil"/>
              <w:right w:val="nil"/>
            </w:tcBorders>
            <w:shd w:val="clear" w:color="auto" w:fill="auto"/>
            <w:noWrap/>
            <w:hideMark/>
          </w:tcPr>
          <w:p w14:paraId="65180B75"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667C74D2" w14:textId="77777777" w:rsidR="00DE1821" w:rsidRPr="00846F7A" w:rsidRDefault="00DE1821" w:rsidP="00752C1C">
            <w:pPr>
              <w:widowControl/>
              <w:spacing w:after="0" w:line="240" w:lineRule="auto"/>
              <w:jc w:val="left"/>
              <w:rPr>
                <w:rFonts w:eastAsia="Times New Roman" w:cs="Times New Roman"/>
                <w:sz w:val="14"/>
                <w:szCs w:val="20"/>
              </w:rPr>
            </w:pPr>
          </w:p>
        </w:tc>
        <w:tc>
          <w:tcPr>
            <w:tcW w:w="626" w:type="dxa"/>
            <w:tcBorders>
              <w:top w:val="nil"/>
              <w:left w:val="nil"/>
              <w:bottom w:val="nil"/>
              <w:right w:val="nil"/>
            </w:tcBorders>
            <w:shd w:val="clear" w:color="auto" w:fill="auto"/>
            <w:noWrap/>
            <w:hideMark/>
          </w:tcPr>
          <w:p w14:paraId="4F9A9D04"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79867E89" w14:textId="77777777" w:rsidR="00DE1821" w:rsidRPr="00846F7A" w:rsidRDefault="00DE1821" w:rsidP="00752C1C">
            <w:pPr>
              <w:widowControl/>
              <w:spacing w:after="0" w:line="240" w:lineRule="auto"/>
              <w:jc w:val="left"/>
              <w:rPr>
                <w:rFonts w:eastAsia="Times New Roman" w:cs="Times New Roman"/>
                <w:sz w:val="14"/>
                <w:szCs w:val="20"/>
              </w:rPr>
            </w:pPr>
          </w:p>
        </w:tc>
        <w:tc>
          <w:tcPr>
            <w:tcW w:w="908" w:type="dxa"/>
            <w:tcBorders>
              <w:top w:val="nil"/>
              <w:left w:val="nil"/>
              <w:bottom w:val="nil"/>
              <w:right w:val="nil"/>
            </w:tcBorders>
            <w:shd w:val="clear" w:color="auto" w:fill="auto"/>
            <w:noWrap/>
            <w:hideMark/>
          </w:tcPr>
          <w:p w14:paraId="37B1570A" w14:textId="77777777" w:rsidR="00DE1821" w:rsidRPr="00846F7A" w:rsidRDefault="00DE1821" w:rsidP="00752C1C">
            <w:pPr>
              <w:widowControl/>
              <w:spacing w:after="0" w:line="240" w:lineRule="auto"/>
              <w:jc w:val="left"/>
              <w:rPr>
                <w:rFonts w:eastAsia="Times New Roman" w:cs="Times New Roman"/>
                <w:sz w:val="14"/>
                <w:szCs w:val="20"/>
              </w:rPr>
            </w:pPr>
          </w:p>
        </w:tc>
        <w:tc>
          <w:tcPr>
            <w:tcW w:w="533" w:type="dxa"/>
            <w:tcBorders>
              <w:top w:val="nil"/>
              <w:left w:val="nil"/>
              <w:bottom w:val="nil"/>
              <w:right w:val="nil"/>
            </w:tcBorders>
            <w:shd w:val="clear" w:color="auto" w:fill="auto"/>
            <w:noWrap/>
            <w:hideMark/>
          </w:tcPr>
          <w:p w14:paraId="2964EB7B" w14:textId="77777777" w:rsidR="00DE1821" w:rsidRPr="00846F7A" w:rsidRDefault="00DE1821" w:rsidP="00752C1C">
            <w:pPr>
              <w:widowControl/>
              <w:spacing w:after="0" w:line="240" w:lineRule="auto"/>
              <w:jc w:val="left"/>
              <w:rPr>
                <w:rFonts w:eastAsia="Times New Roman" w:cs="Times New Roman"/>
                <w:sz w:val="14"/>
                <w:szCs w:val="20"/>
              </w:rPr>
            </w:pPr>
          </w:p>
        </w:tc>
        <w:tc>
          <w:tcPr>
            <w:tcW w:w="236" w:type="dxa"/>
            <w:tcBorders>
              <w:top w:val="nil"/>
              <w:left w:val="nil"/>
              <w:bottom w:val="nil"/>
              <w:right w:val="nil"/>
            </w:tcBorders>
            <w:shd w:val="clear" w:color="auto" w:fill="auto"/>
            <w:noWrap/>
            <w:hideMark/>
          </w:tcPr>
          <w:p w14:paraId="1FAAA726"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2D61EA69" w14:textId="77777777" w:rsidTr="00742A84">
        <w:trPr>
          <w:trHeight w:val="300"/>
        </w:trPr>
        <w:tc>
          <w:tcPr>
            <w:tcW w:w="387" w:type="dxa"/>
            <w:tcBorders>
              <w:top w:val="nil"/>
              <w:left w:val="nil"/>
              <w:bottom w:val="nil"/>
              <w:right w:val="nil"/>
            </w:tcBorders>
            <w:shd w:val="clear" w:color="auto" w:fill="auto"/>
            <w:noWrap/>
            <w:hideMark/>
          </w:tcPr>
          <w:p w14:paraId="2419F1A2"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7</w:t>
            </w:r>
          </w:p>
        </w:tc>
        <w:tc>
          <w:tcPr>
            <w:tcW w:w="1046" w:type="dxa"/>
            <w:tcBorders>
              <w:top w:val="nil"/>
              <w:left w:val="nil"/>
              <w:bottom w:val="nil"/>
              <w:right w:val="nil"/>
            </w:tcBorders>
            <w:shd w:val="clear" w:color="auto" w:fill="auto"/>
            <w:noWrap/>
            <w:hideMark/>
          </w:tcPr>
          <w:p w14:paraId="1257A035" w14:textId="0879A926" w:rsidR="00DE1821" w:rsidRPr="00846F7A" w:rsidRDefault="00846F7A"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A</w:t>
            </w:r>
            <w:r w:rsidR="00DE1821" w:rsidRPr="00846F7A">
              <w:rPr>
                <w:rFonts w:eastAsia="Times New Roman" w:cs="Times New Roman"/>
                <w:color w:val="000000"/>
                <w:sz w:val="14"/>
              </w:rPr>
              <w:t>cq</w:t>
            </w:r>
            <w:r>
              <w:rPr>
                <w:rFonts w:eastAsia="Times New Roman" w:cs="Times New Roman"/>
                <w:color w:val="000000"/>
                <w:sz w:val="14"/>
              </w:rPr>
              <w:t xml:space="preserve">uirer </w:t>
            </w:r>
            <w:r w:rsidR="00DE1821" w:rsidRPr="00846F7A">
              <w:rPr>
                <w:rFonts w:eastAsia="Times New Roman" w:cs="Times New Roman"/>
                <w:color w:val="000000"/>
                <w:sz w:val="14"/>
              </w:rPr>
              <w:t>list</w:t>
            </w:r>
          </w:p>
        </w:tc>
        <w:tc>
          <w:tcPr>
            <w:tcW w:w="641" w:type="dxa"/>
            <w:tcBorders>
              <w:top w:val="nil"/>
              <w:left w:val="nil"/>
              <w:bottom w:val="nil"/>
              <w:right w:val="nil"/>
            </w:tcBorders>
            <w:shd w:val="clear" w:color="auto" w:fill="auto"/>
            <w:noWrap/>
            <w:hideMark/>
          </w:tcPr>
          <w:p w14:paraId="46A9C840"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0.65</w:t>
            </w:r>
          </w:p>
        </w:tc>
        <w:tc>
          <w:tcPr>
            <w:tcW w:w="601" w:type="dxa"/>
            <w:tcBorders>
              <w:top w:val="nil"/>
              <w:left w:val="nil"/>
              <w:bottom w:val="nil"/>
              <w:right w:val="nil"/>
            </w:tcBorders>
            <w:shd w:val="clear" w:color="auto" w:fill="auto"/>
            <w:noWrap/>
            <w:hideMark/>
          </w:tcPr>
          <w:p w14:paraId="7A742586"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0.48</w:t>
            </w:r>
          </w:p>
        </w:tc>
        <w:tc>
          <w:tcPr>
            <w:tcW w:w="823" w:type="dxa"/>
            <w:tcBorders>
              <w:top w:val="nil"/>
              <w:left w:val="nil"/>
              <w:bottom w:val="nil"/>
              <w:right w:val="nil"/>
            </w:tcBorders>
            <w:shd w:val="clear" w:color="auto" w:fill="auto"/>
            <w:noWrap/>
            <w:hideMark/>
          </w:tcPr>
          <w:p w14:paraId="54D0838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-0.03</w:t>
            </w:r>
          </w:p>
        </w:tc>
        <w:tc>
          <w:tcPr>
            <w:tcW w:w="887" w:type="dxa"/>
            <w:tcBorders>
              <w:top w:val="nil"/>
              <w:left w:val="nil"/>
              <w:bottom w:val="nil"/>
              <w:right w:val="nil"/>
            </w:tcBorders>
            <w:shd w:val="clear" w:color="auto" w:fill="auto"/>
            <w:noWrap/>
            <w:hideMark/>
          </w:tcPr>
          <w:p w14:paraId="5E53E4C8"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0.19***</w:t>
            </w:r>
          </w:p>
        </w:tc>
        <w:tc>
          <w:tcPr>
            <w:tcW w:w="784" w:type="dxa"/>
            <w:tcBorders>
              <w:top w:val="nil"/>
              <w:left w:val="nil"/>
              <w:bottom w:val="nil"/>
              <w:right w:val="nil"/>
            </w:tcBorders>
            <w:shd w:val="clear" w:color="auto" w:fill="auto"/>
            <w:noWrap/>
            <w:hideMark/>
          </w:tcPr>
          <w:p w14:paraId="537CB2B5"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0.25***</w:t>
            </w:r>
          </w:p>
        </w:tc>
        <w:tc>
          <w:tcPr>
            <w:tcW w:w="784" w:type="dxa"/>
            <w:tcBorders>
              <w:top w:val="nil"/>
              <w:left w:val="nil"/>
              <w:bottom w:val="nil"/>
              <w:right w:val="nil"/>
            </w:tcBorders>
            <w:shd w:val="clear" w:color="auto" w:fill="auto"/>
            <w:noWrap/>
            <w:hideMark/>
          </w:tcPr>
          <w:p w14:paraId="71E0B2B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0.32***</w:t>
            </w:r>
          </w:p>
        </w:tc>
        <w:tc>
          <w:tcPr>
            <w:tcW w:w="784" w:type="dxa"/>
            <w:tcBorders>
              <w:top w:val="nil"/>
              <w:left w:val="nil"/>
              <w:bottom w:val="nil"/>
              <w:right w:val="nil"/>
            </w:tcBorders>
            <w:shd w:val="clear" w:color="auto" w:fill="auto"/>
            <w:noWrap/>
            <w:hideMark/>
          </w:tcPr>
          <w:p w14:paraId="543575C4"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0.37***</w:t>
            </w:r>
          </w:p>
        </w:tc>
        <w:tc>
          <w:tcPr>
            <w:tcW w:w="784" w:type="dxa"/>
            <w:tcBorders>
              <w:top w:val="nil"/>
              <w:left w:val="nil"/>
              <w:bottom w:val="nil"/>
              <w:right w:val="nil"/>
            </w:tcBorders>
            <w:shd w:val="clear" w:color="auto" w:fill="auto"/>
            <w:noWrap/>
            <w:hideMark/>
          </w:tcPr>
          <w:p w14:paraId="21F3C522"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-0.11**</w:t>
            </w:r>
          </w:p>
        </w:tc>
        <w:tc>
          <w:tcPr>
            <w:tcW w:w="784" w:type="dxa"/>
            <w:tcBorders>
              <w:top w:val="nil"/>
              <w:left w:val="nil"/>
              <w:bottom w:val="nil"/>
              <w:right w:val="nil"/>
            </w:tcBorders>
            <w:shd w:val="clear" w:color="auto" w:fill="auto"/>
            <w:noWrap/>
            <w:hideMark/>
          </w:tcPr>
          <w:p w14:paraId="1FDE7688"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784" w:type="dxa"/>
            <w:tcBorders>
              <w:top w:val="nil"/>
              <w:left w:val="nil"/>
              <w:bottom w:val="nil"/>
              <w:right w:val="nil"/>
            </w:tcBorders>
            <w:shd w:val="clear" w:color="auto" w:fill="auto"/>
            <w:noWrap/>
            <w:hideMark/>
          </w:tcPr>
          <w:p w14:paraId="3475F654"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784" w:type="dxa"/>
            <w:tcBorders>
              <w:top w:val="nil"/>
              <w:left w:val="nil"/>
              <w:bottom w:val="nil"/>
              <w:right w:val="nil"/>
            </w:tcBorders>
            <w:shd w:val="clear" w:color="auto" w:fill="auto"/>
            <w:noWrap/>
            <w:hideMark/>
          </w:tcPr>
          <w:p w14:paraId="2C77D3D3" w14:textId="77777777" w:rsidR="00DE1821" w:rsidRPr="00846F7A" w:rsidRDefault="00DE1821" w:rsidP="00752C1C">
            <w:pPr>
              <w:widowControl/>
              <w:spacing w:after="0" w:line="240" w:lineRule="auto"/>
              <w:jc w:val="left"/>
              <w:rPr>
                <w:rFonts w:eastAsia="Times New Roman" w:cs="Times New Roman"/>
                <w:sz w:val="14"/>
                <w:szCs w:val="20"/>
              </w:rPr>
            </w:pPr>
          </w:p>
        </w:tc>
        <w:tc>
          <w:tcPr>
            <w:tcW w:w="626" w:type="dxa"/>
            <w:tcBorders>
              <w:top w:val="nil"/>
              <w:left w:val="nil"/>
              <w:bottom w:val="nil"/>
              <w:right w:val="nil"/>
            </w:tcBorders>
            <w:shd w:val="clear" w:color="auto" w:fill="auto"/>
            <w:noWrap/>
            <w:hideMark/>
          </w:tcPr>
          <w:p w14:paraId="0C06214B"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6237F357" w14:textId="77777777" w:rsidR="00DE1821" w:rsidRPr="00846F7A" w:rsidRDefault="00DE1821" w:rsidP="00752C1C">
            <w:pPr>
              <w:widowControl/>
              <w:spacing w:after="0" w:line="240" w:lineRule="auto"/>
              <w:jc w:val="left"/>
              <w:rPr>
                <w:rFonts w:eastAsia="Times New Roman" w:cs="Times New Roman"/>
                <w:sz w:val="14"/>
                <w:szCs w:val="20"/>
              </w:rPr>
            </w:pPr>
          </w:p>
        </w:tc>
        <w:tc>
          <w:tcPr>
            <w:tcW w:w="908" w:type="dxa"/>
            <w:tcBorders>
              <w:top w:val="nil"/>
              <w:left w:val="nil"/>
              <w:bottom w:val="nil"/>
              <w:right w:val="nil"/>
            </w:tcBorders>
            <w:shd w:val="clear" w:color="auto" w:fill="auto"/>
            <w:noWrap/>
            <w:hideMark/>
          </w:tcPr>
          <w:p w14:paraId="177F3A2F" w14:textId="77777777" w:rsidR="00DE1821" w:rsidRPr="00846F7A" w:rsidRDefault="00DE1821" w:rsidP="00752C1C">
            <w:pPr>
              <w:widowControl/>
              <w:spacing w:after="0" w:line="240" w:lineRule="auto"/>
              <w:jc w:val="left"/>
              <w:rPr>
                <w:rFonts w:eastAsia="Times New Roman" w:cs="Times New Roman"/>
                <w:sz w:val="14"/>
                <w:szCs w:val="20"/>
              </w:rPr>
            </w:pPr>
          </w:p>
        </w:tc>
        <w:tc>
          <w:tcPr>
            <w:tcW w:w="533" w:type="dxa"/>
            <w:tcBorders>
              <w:top w:val="nil"/>
              <w:left w:val="nil"/>
              <w:bottom w:val="nil"/>
              <w:right w:val="nil"/>
            </w:tcBorders>
            <w:shd w:val="clear" w:color="auto" w:fill="auto"/>
            <w:noWrap/>
            <w:hideMark/>
          </w:tcPr>
          <w:p w14:paraId="06E7CDEE" w14:textId="77777777" w:rsidR="00DE1821" w:rsidRPr="00846F7A" w:rsidRDefault="00DE1821" w:rsidP="00752C1C">
            <w:pPr>
              <w:widowControl/>
              <w:spacing w:after="0" w:line="240" w:lineRule="auto"/>
              <w:jc w:val="left"/>
              <w:rPr>
                <w:rFonts w:eastAsia="Times New Roman" w:cs="Times New Roman"/>
                <w:sz w:val="14"/>
                <w:szCs w:val="20"/>
              </w:rPr>
            </w:pPr>
          </w:p>
        </w:tc>
        <w:tc>
          <w:tcPr>
            <w:tcW w:w="236" w:type="dxa"/>
            <w:tcBorders>
              <w:top w:val="nil"/>
              <w:left w:val="nil"/>
              <w:bottom w:val="nil"/>
              <w:right w:val="nil"/>
            </w:tcBorders>
            <w:shd w:val="clear" w:color="auto" w:fill="auto"/>
            <w:noWrap/>
            <w:hideMark/>
          </w:tcPr>
          <w:p w14:paraId="05D3E76D"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65BF00B7" w14:textId="77777777" w:rsidTr="00742A84">
        <w:trPr>
          <w:trHeight w:val="300"/>
        </w:trPr>
        <w:tc>
          <w:tcPr>
            <w:tcW w:w="387" w:type="dxa"/>
            <w:tcBorders>
              <w:top w:val="nil"/>
              <w:left w:val="nil"/>
              <w:bottom w:val="nil"/>
              <w:right w:val="nil"/>
            </w:tcBorders>
            <w:shd w:val="clear" w:color="auto" w:fill="auto"/>
            <w:noWrap/>
            <w:hideMark/>
          </w:tcPr>
          <w:p w14:paraId="206A7F42"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8</w:t>
            </w:r>
          </w:p>
        </w:tc>
        <w:tc>
          <w:tcPr>
            <w:tcW w:w="1046" w:type="dxa"/>
            <w:tcBorders>
              <w:top w:val="nil"/>
              <w:left w:val="nil"/>
              <w:bottom w:val="nil"/>
              <w:right w:val="nil"/>
            </w:tcBorders>
            <w:shd w:val="clear" w:color="auto" w:fill="auto"/>
            <w:noWrap/>
            <w:hideMark/>
          </w:tcPr>
          <w:p w14:paraId="30A0DAE6" w14:textId="397D275F" w:rsidR="00DE1821" w:rsidRPr="00846F7A" w:rsidRDefault="00846F7A"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T</w:t>
            </w:r>
            <w:r w:rsidR="00DE1821" w:rsidRPr="00846F7A">
              <w:rPr>
                <w:rFonts w:eastAsia="Times New Roman" w:cs="Times New Roman"/>
                <w:color w:val="000000"/>
                <w:sz w:val="14"/>
              </w:rPr>
              <w:t>ar</w:t>
            </w:r>
            <w:r>
              <w:rPr>
                <w:rFonts w:eastAsia="Times New Roman" w:cs="Times New Roman"/>
                <w:color w:val="000000"/>
                <w:sz w:val="14"/>
              </w:rPr>
              <w:t xml:space="preserve">get </w:t>
            </w:r>
            <w:r w:rsidR="00DE1821" w:rsidRPr="00846F7A">
              <w:rPr>
                <w:rFonts w:eastAsia="Times New Roman" w:cs="Times New Roman"/>
                <w:color w:val="000000"/>
                <w:sz w:val="14"/>
              </w:rPr>
              <w:t>list</w:t>
            </w:r>
          </w:p>
        </w:tc>
        <w:tc>
          <w:tcPr>
            <w:tcW w:w="641" w:type="dxa"/>
            <w:tcBorders>
              <w:top w:val="nil"/>
              <w:left w:val="nil"/>
              <w:bottom w:val="nil"/>
              <w:right w:val="nil"/>
            </w:tcBorders>
            <w:shd w:val="clear" w:color="auto" w:fill="auto"/>
            <w:noWrap/>
            <w:hideMark/>
          </w:tcPr>
          <w:p w14:paraId="25FA6DD1"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0.22</w:t>
            </w:r>
          </w:p>
        </w:tc>
        <w:tc>
          <w:tcPr>
            <w:tcW w:w="601" w:type="dxa"/>
            <w:tcBorders>
              <w:top w:val="nil"/>
              <w:left w:val="nil"/>
              <w:bottom w:val="nil"/>
              <w:right w:val="nil"/>
            </w:tcBorders>
            <w:shd w:val="clear" w:color="auto" w:fill="auto"/>
            <w:noWrap/>
            <w:hideMark/>
          </w:tcPr>
          <w:p w14:paraId="1353B09D"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0.42</w:t>
            </w:r>
          </w:p>
        </w:tc>
        <w:tc>
          <w:tcPr>
            <w:tcW w:w="823" w:type="dxa"/>
            <w:tcBorders>
              <w:top w:val="nil"/>
              <w:left w:val="nil"/>
              <w:bottom w:val="nil"/>
              <w:right w:val="nil"/>
            </w:tcBorders>
            <w:shd w:val="clear" w:color="auto" w:fill="auto"/>
            <w:noWrap/>
            <w:hideMark/>
          </w:tcPr>
          <w:p w14:paraId="0CAB27AB"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0.01</w:t>
            </w:r>
          </w:p>
        </w:tc>
        <w:tc>
          <w:tcPr>
            <w:tcW w:w="887" w:type="dxa"/>
            <w:tcBorders>
              <w:top w:val="nil"/>
              <w:left w:val="nil"/>
              <w:bottom w:val="nil"/>
              <w:right w:val="nil"/>
            </w:tcBorders>
            <w:shd w:val="clear" w:color="auto" w:fill="auto"/>
            <w:noWrap/>
            <w:hideMark/>
          </w:tcPr>
          <w:p w14:paraId="1D1D7A2E"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-0.01</w:t>
            </w:r>
          </w:p>
        </w:tc>
        <w:tc>
          <w:tcPr>
            <w:tcW w:w="784" w:type="dxa"/>
            <w:tcBorders>
              <w:top w:val="nil"/>
              <w:left w:val="nil"/>
              <w:bottom w:val="nil"/>
              <w:right w:val="nil"/>
            </w:tcBorders>
            <w:shd w:val="clear" w:color="auto" w:fill="auto"/>
            <w:noWrap/>
            <w:hideMark/>
          </w:tcPr>
          <w:p w14:paraId="0EE4ECE3"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0.24***</w:t>
            </w:r>
          </w:p>
        </w:tc>
        <w:tc>
          <w:tcPr>
            <w:tcW w:w="784" w:type="dxa"/>
            <w:tcBorders>
              <w:top w:val="nil"/>
              <w:left w:val="nil"/>
              <w:bottom w:val="nil"/>
              <w:right w:val="nil"/>
            </w:tcBorders>
            <w:shd w:val="clear" w:color="auto" w:fill="auto"/>
            <w:noWrap/>
            <w:hideMark/>
          </w:tcPr>
          <w:p w14:paraId="7F608073"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0.17***</w:t>
            </w:r>
          </w:p>
        </w:tc>
        <w:tc>
          <w:tcPr>
            <w:tcW w:w="784" w:type="dxa"/>
            <w:tcBorders>
              <w:top w:val="nil"/>
              <w:left w:val="nil"/>
              <w:bottom w:val="nil"/>
              <w:right w:val="nil"/>
            </w:tcBorders>
            <w:shd w:val="clear" w:color="auto" w:fill="auto"/>
            <w:noWrap/>
            <w:hideMark/>
          </w:tcPr>
          <w:p w14:paraId="342CC0A0"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0.05</w:t>
            </w:r>
          </w:p>
        </w:tc>
        <w:tc>
          <w:tcPr>
            <w:tcW w:w="784" w:type="dxa"/>
            <w:tcBorders>
              <w:top w:val="nil"/>
              <w:left w:val="nil"/>
              <w:bottom w:val="nil"/>
              <w:right w:val="nil"/>
            </w:tcBorders>
            <w:shd w:val="clear" w:color="auto" w:fill="auto"/>
            <w:noWrap/>
            <w:hideMark/>
          </w:tcPr>
          <w:p w14:paraId="33E695E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-0.07</w:t>
            </w:r>
          </w:p>
        </w:tc>
        <w:tc>
          <w:tcPr>
            <w:tcW w:w="784" w:type="dxa"/>
            <w:tcBorders>
              <w:top w:val="nil"/>
              <w:left w:val="nil"/>
              <w:bottom w:val="nil"/>
              <w:right w:val="nil"/>
            </w:tcBorders>
            <w:shd w:val="clear" w:color="auto" w:fill="auto"/>
            <w:noWrap/>
            <w:hideMark/>
          </w:tcPr>
          <w:p w14:paraId="3011F90B"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0.09**</w:t>
            </w:r>
          </w:p>
        </w:tc>
        <w:tc>
          <w:tcPr>
            <w:tcW w:w="784" w:type="dxa"/>
            <w:tcBorders>
              <w:top w:val="nil"/>
              <w:left w:val="nil"/>
              <w:bottom w:val="nil"/>
              <w:right w:val="nil"/>
            </w:tcBorders>
            <w:shd w:val="clear" w:color="auto" w:fill="auto"/>
            <w:noWrap/>
            <w:hideMark/>
          </w:tcPr>
          <w:p w14:paraId="3C8BD5F7"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784" w:type="dxa"/>
            <w:tcBorders>
              <w:top w:val="nil"/>
              <w:left w:val="nil"/>
              <w:bottom w:val="nil"/>
              <w:right w:val="nil"/>
            </w:tcBorders>
            <w:shd w:val="clear" w:color="auto" w:fill="auto"/>
            <w:noWrap/>
            <w:hideMark/>
          </w:tcPr>
          <w:p w14:paraId="5B9C3CB2"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626" w:type="dxa"/>
            <w:tcBorders>
              <w:top w:val="nil"/>
              <w:left w:val="nil"/>
              <w:bottom w:val="nil"/>
              <w:right w:val="nil"/>
            </w:tcBorders>
            <w:shd w:val="clear" w:color="auto" w:fill="auto"/>
            <w:noWrap/>
            <w:hideMark/>
          </w:tcPr>
          <w:p w14:paraId="13D15BF2" w14:textId="77777777" w:rsidR="00DE1821" w:rsidRPr="00846F7A" w:rsidRDefault="00DE1821" w:rsidP="00752C1C">
            <w:pPr>
              <w:widowControl/>
              <w:spacing w:after="0" w:line="240" w:lineRule="auto"/>
              <w:jc w:val="left"/>
              <w:rPr>
                <w:rFonts w:eastAsia="Times New Roman" w:cs="Times New Roman"/>
                <w:sz w:val="14"/>
                <w:szCs w:val="20"/>
              </w:rPr>
            </w:pPr>
          </w:p>
        </w:tc>
        <w:tc>
          <w:tcPr>
            <w:tcW w:w="784" w:type="dxa"/>
            <w:tcBorders>
              <w:top w:val="nil"/>
              <w:left w:val="nil"/>
              <w:bottom w:val="nil"/>
              <w:right w:val="nil"/>
            </w:tcBorders>
            <w:shd w:val="clear" w:color="auto" w:fill="auto"/>
            <w:noWrap/>
            <w:hideMark/>
          </w:tcPr>
          <w:p w14:paraId="61C1203D" w14:textId="77777777" w:rsidR="00DE1821" w:rsidRPr="00846F7A" w:rsidRDefault="00DE1821" w:rsidP="00752C1C">
            <w:pPr>
              <w:widowControl/>
              <w:spacing w:after="0" w:line="240" w:lineRule="auto"/>
              <w:jc w:val="left"/>
              <w:rPr>
                <w:rFonts w:eastAsia="Times New Roman" w:cs="Times New Roman"/>
                <w:sz w:val="14"/>
                <w:szCs w:val="20"/>
              </w:rPr>
            </w:pPr>
          </w:p>
        </w:tc>
        <w:tc>
          <w:tcPr>
            <w:tcW w:w="908" w:type="dxa"/>
            <w:tcBorders>
              <w:top w:val="nil"/>
              <w:left w:val="nil"/>
              <w:bottom w:val="nil"/>
              <w:right w:val="nil"/>
            </w:tcBorders>
            <w:shd w:val="clear" w:color="auto" w:fill="auto"/>
            <w:noWrap/>
            <w:hideMark/>
          </w:tcPr>
          <w:p w14:paraId="48FEAF62" w14:textId="77777777" w:rsidR="00DE1821" w:rsidRPr="00846F7A" w:rsidRDefault="00DE1821" w:rsidP="00752C1C">
            <w:pPr>
              <w:widowControl/>
              <w:spacing w:after="0" w:line="240" w:lineRule="auto"/>
              <w:jc w:val="left"/>
              <w:rPr>
                <w:rFonts w:eastAsia="Times New Roman" w:cs="Times New Roman"/>
                <w:sz w:val="14"/>
                <w:szCs w:val="20"/>
              </w:rPr>
            </w:pPr>
          </w:p>
        </w:tc>
        <w:tc>
          <w:tcPr>
            <w:tcW w:w="533" w:type="dxa"/>
            <w:tcBorders>
              <w:top w:val="nil"/>
              <w:left w:val="nil"/>
              <w:bottom w:val="nil"/>
              <w:right w:val="nil"/>
            </w:tcBorders>
            <w:shd w:val="clear" w:color="auto" w:fill="auto"/>
            <w:noWrap/>
            <w:hideMark/>
          </w:tcPr>
          <w:p w14:paraId="6D9B19AA" w14:textId="77777777" w:rsidR="00DE1821" w:rsidRPr="00846F7A" w:rsidRDefault="00DE1821" w:rsidP="00752C1C">
            <w:pPr>
              <w:widowControl/>
              <w:spacing w:after="0" w:line="240" w:lineRule="auto"/>
              <w:jc w:val="left"/>
              <w:rPr>
                <w:rFonts w:eastAsia="Times New Roman" w:cs="Times New Roman"/>
                <w:sz w:val="14"/>
                <w:szCs w:val="20"/>
              </w:rPr>
            </w:pPr>
          </w:p>
        </w:tc>
        <w:tc>
          <w:tcPr>
            <w:tcW w:w="236" w:type="dxa"/>
            <w:tcBorders>
              <w:top w:val="nil"/>
              <w:left w:val="nil"/>
              <w:bottom w:val="nil"/>
              <w:right w:val="nil"/>
            </w:tcBorders>
            <w:shd w:val="clear" w:color="auto" w:fill="auto"/>
            <w:noWrap/>
            <w:hideMark/>
          </w:tcPr>
          <w:p w14:paraId="72349181"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08C9307E" w14:textId="77777777" w:rsidTr="00742A84">
        <w:trPr>
          <w:trHeight w:val="300"/>
        </w:trPr>
        <w:tc>
          <w:tcPr>
            <w:tcW w:w="387" w:type="dxa"/>
            <w:tcBorders>
              <w:top w:val="nil"/>
              <w:left w:val="nil"/>
              <w:bottom w:val="nil"/>
              <w:right w:val="nil"/>
            </w:tcBorders>
            <w:shd w:val="clear" w:color="auto" w:fill="auto"/>
            <w:noWrap/>
            <w:hideMark/>
          </w:tcPr>
          <w:p w14:paraId="6B8B5A40"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9</w:t>
            </w:r>
          </w:p>
        </w:tc>
        <w:tc>
          <w:tcPr>
            <w:tcW w:w="1046" w:type="dxa"/>
            <w:tcBorders>
              <w:top w:val="nil"/>
              <w:left w:val="nil"/>
              <w:bottom w:val="nil"/>
              <w:right w:val="nil"/>
            </w:tcBorders>
            <w:shd w:val="clear" w:color="auto" w:fill="auto"/>
            <w:noWrap/>
            <w:hideMark/>
          </w:tcPr>
          <w:p w14:paraId="5C12270F" w14:textId="7773B476"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Concentrate</w:t>
            </w:r>
          </w:p>
        </w:tc>
        <w:tc>
          <w:tcPr>
            <w:tcW w:w="641" w:type="dxa"/>
            <w:tcBorders>
              <w:top w:val="nil"/>
              <w:left w:val="nil"/>
              <w:bottom w:val="nil"/>
              <w:right w:val="nil"/>
            </w:tcBorders>
            <w:shd w:val="clear" w:color="auto" w:fill="auto"/>
            <w:noWrap/>
            <w:hideMark/>
          </w:tcPr>
          <w:p w14:paraId="3F71542C"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0.79</w:t>
            </w:r>
          </w:p>
        </w:tc>
        <w:tc>
          <w:tcPr>
            <w:tcW w:w="601" w:type="dxa"/>
            <w:tcBorders>
              <w:top w:val="nil"/>
              <w:left w:val="nil"/>
              <w:bottom w:val="nil"/>
              <w:right w:val="nil"/>
            </w:tcBorders>
            <w:shd w:val="clear" w:color="auto" w:fill="auto"/>
            <w:noWrap/>
            <w:hideMark/>
          </w:tcPr>
          <w:p w14:paraId="79B70122"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0.41</w:t>
            </w:r>
          </w:p>
        </w:tc>
        <w:tc>
          <w:tcPr>
            <w:tcW w:w="823" w:type="dxa"/>
            <w:tcBorders>
              <w:top w:val="nil"/>
              <w:left w:val="nil"/>
              <w:bottom w:val="nil"/>
              <w:right w:val="nil"/>
            </w:tcBorders>
            <w:shd w:val="clear" w:color="auto" w:fill="auto"/>
            <w:noWrap/>
            <w:hideMark/>
          </w:tcPr>
          <w:p w14:paraId="7CB37DCB"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0.12***</w:t>
            </w:r>
          </w:p>
        </w:tc>
        <w:tc>
          <w:tcPr>
            <w:tcW w:w="887" w:type="dxa"/>
            <w:tcBorders>
              <w:top w:val="nil"/>
              <w:left w:val="nil"/>
              <w:bottom w:val="nil"/>
              <w:right w:val="nil"/>
            </w:tcBorders>
            <w:shd w:val="clear" w:color="auto" w:fill="auto"/>
            <w:noWrap/>
            <w:hideMark/>
          </w:tcPr>
          <w:p w14:paraId="0CEDCC1C"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0.16***</w:t>
            </w:r>
          </w:p>
        </w:tc>
        <w:tc>
          <w:tcPr>
            <w:tcW w:w="784" w:type="dxa"/>
            <w:tcBorders>
              <w:top w:val="nil"/>
              <w:left w:val="nil"/>
              <w:bottom w:val="nil"/>
              <w:right w:val="nil"/>
            </w:tcBorders>
            <w:shd w:val="clear" w:color="auto" w:fill="auto"/>
            <w:noWrap/>
            <w:hideMark/>
          </w:tcPr>
          <w:p w14:paraId="19BC0F4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0.15***</w:t>
            </w:r>
          </w:p>
        </w:tc>
        <w:tc>
          <w:tcPr>
            <w:tcW w:w="784" w:type="dxa"/>
            <w:tcBorders>
              <w:top w:val="nil"/>
              <w:left w:val="nil"/>
              <w:bottom w:val="nil"/>
              <w:right w:val="nil"/>
            </w:tcBorders>
            <w:shd w:val="clear" w:color="auto" w:fill="auto"/>
            <w:noWrap/>
            <w:hideMark/>
          </w:tcPr>
          <w:p w14:paraId="5EA33770"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0.17***</w:t>
            </w:r>
          </w:p>
        </w:tc>
        <w:tc>
          <w:tcPr>
            <w:tcW w:w="784" w:type="dxa"/>
            <w:tcBorders>
              <w:top w:val="nil"/>
              <w:left w:val="nil"/>
              <w:bottom w:val="nil"/>
              <w:right w:val="nil"/>
            </w:tcBorders>
            <w:shd w:val="clear" w:color="auto" w:fill="auto"/>
            <w:noWrap/>
            <w:hideMark/>
          </w:tcPr>
          <w:p w14:paraId="3692AE50"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0.18***</w:t>
            </w:r>
          </w:p>
        </w:tc>
        <w:tc>
          <w:tcPr>
            <w:tcW w:w="784" w:type="dxa"/>
            <w:tcBorders>
              <w:top w:val="nil"/>
              <w:left w:val="nil"/>
              <w:bottom w:val="nil"/>
              <w:right w:val="nil"/>
            </w:tcBorders>
            <w:shd w:val="clear" w:color="auto" w:fill="auto"/>
            <w:noWrap/>
            <w:hideMark/>
          </w:tcPr>
          <w:p w14:paraId="3435F8B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-0.12***</w:t>
            </w:r>
          </w:p>
        </w:tc>
        <w:tc>
          <w:tcPr>
            <w:tcW w:w="784" w:type="dxa"/>
            <w:tcBorders>
              <w:top w:val="nil"/>
              <w:left w:val="nil"/>
              <w:bottom w:val="nil"/>
              <w:right w:val="nil"/>
            </w:tcBorders>
            <w:shd w:val="clear" w:color="auto" w:fill="auto"/>
            <w:noWrap/>
            <w:hideMark/>
          </w:tcPr>
          <w:p w14:paraId="15948E62"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-0.20***</w:t>
            </w:r>
          </w:p>
        </w:tc>
        <w:tc>
          <w:tcPr>
            <w:tcW w:w="784" w:type="dxa"/>
            <w:tcBorders>
              <w:top w:val="nil"/>
              <w:left w:val="nil"/>
              <w:bottom w:val="nil"/>
              <w:right w:val="nil"/>
            </w:tcBorders>
            <w:shd w:val="clear" w:color="auto" w:fill="auto"/>
            <w:noWrap/>
            <w:hideMark/>
          </w:tcPr>
          <w:p w14:paraId="7F26F4A7"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0.06</w:t>
            </w:r>
          </w:p>
        </w:tc>
        <w:tc>
          <w:tcPr>
            <w:tcW w:w="784" w:type="dxa"/>
            <w:tcBorders>
              <w:top w:val="nil"/>
              <w:left w:val="nil"/>
              <w:bottom w:val="nil"/>
              <w:right w:val="nil"/>
            </w:tcBorders>
            <w:shd w:val="clear" w:color="auto" w:fill="auto"/>
            <w:noWrap/>
            <w:hideMark/>
          </w:tcPr>
          <w:p w14:paraId="1484AD92"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626" w:type="dxa"/>
            <w:tcBorders>
              <w:top w:val="nil"/>
              <w:left w:val="nil"/>
              <w:bottom w:val="nil"/>
              <w:right w:val="nil"/>
            </w:tcBorders>
            <w:shd w:val="clear" w:color="auto" w:fill="auto"/>
            <w:noWrap/>
            <w:hideMark/>
          </w:tcPr>
          <w:p w14:paraId="41037A1A"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784" w:type="dxa"/>
            <w:tcBorders>
              <w:top w:val="nil"/>
              <w:left w:val="nil"/>
              <w:bottom w:val="nil"/>
              <w:right w:val="nil"/>
            </w:tcBorders>
            <w:shd w:val="clear" w:color="auto" w:fill="auto"/>
            <w:noWrap/>
            <w:hideMark/>
          </w:tcPr>
          <w:p w14:paraId="3D701CE6" w14:textId="77777777" w:rsidR="00DE1821" w:rsidRPr="00846F7A" w:rsidRDefault="00DE1821" w:rsidP="00752C1C">
            <w:pPr>
              <w:widowControl/>
              <w:spacing w:after="0" w:line="240" w:lineRule="auto"/>
              <w:jc w:val="left"/>
              <w:rPr>
                <w:rFonts w:eastAsia="Times New Roman" w:cs="Times New Roman"/>
                <w:sz w:val="14"/>
                <w:szCs w:val="20"/>
              </w:rPr>
            </w:pPr>
          </w:p>
        </w:tc>
        <w:tc>
          <w:tcPr>
            <w:tcW w:w="908" w:type="dxa"/>
            <w:tcBorders>
              <w:top w:val="nil"/>
              <w:left w:val="nil"/>
              <w:bottom w:val="nil"/>
              <w:right w:val="nil"/>
            </w:tcBorders>
            <w:shd w:val="clear" w:color="auto" w:fill="auto"/>
            <w:noWrap/>
            <w:hideMark/>
          </w:tcPr>
          <w:p w14:paraId="11117B26" w14:textId="77777777" w:rsidR="00DE1821" w:rsidRPr="00846F7A" w:rsidRDefault="00DE1821" w:rsidP="00752C1C">
            <w:pPr>
              <w:widowControl/>
              <w:spacing w:after="0" w:line="240" w:lineRule="auto"/>
              <w:jc w:val="left"/>
              <w:rPr>
                <w:rFonts w:eastAsia="Times New Roman" w:cs="Times New Roman"/>
                <w:sz w:val="14"/>
                <w:szCs w:val="20"/>
              </w:rPr>
            </w:pPr>
          </w:p>
        </w:tc>
        <w:tc>
          <w:tcPr>
            <w:tcW w:w="533" w:type="dxa"/>
            <w:tcBorders>
              <w:top w:val="nil"/>
              <w:left w:val="nil"/>
              <w:bottom w:val="nil"/>
              <w:right w:val="nil"/>
            </w:tcBorders>
            <w:shd w:val="clear" w:color="auto" w:fill="auto"/>
            <w:noWrap/>
            <w:hideMark/>
          </w:tcPr>
          <w:p w14:paraId="66AE213E" w14:textId="77777777" w:rsidR="00DE1821" w:rsidRPr="00846F7A" w:rsidRDefault="00DE1821" w:rsidP="00752C1C">
            <w:pPr>
              <w:widowControl/>
              <w:spacing w:after="0" w:line="240" w:lineRule="auto"/>
              <w:jc w:val="left"/>
              <w:rPr>
                <w:rFonts w:eastAsia="Times New Roman" w:cs="Times New Roman"/>
                <w:sz w:val="14"/>
                <w:szCs w:val="20"/>
              </w:rPr>
            </w:pPr>
          </w:p>
        </w:tc>
        <w:tc>
          <w:tcPr>
            <w:tcW w:w="236" w:type="dxa"/>
            <w:tcBorders>
              <w:top w:val="nil"/>
              <w:left w:val="nil"/>
              <w:bottom w:val="nil"/>
              <w:right w:val="nil"/>
            </w:tcBorders>
            <w:shd w:val="clear" w:color="auto" w:fill="auto"/>
            <w:noWrap/>
            <w:hideMark/>
          </w:tcPr>
          <w:p w14:paraId="413E2974"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64833661" w14:textId="77777777" w:rsidTr="00742A84">
        <w:trPr>
          <w:trHeight w:val="300"/>
        </w:trPr>
        <w:tc>
          <w:tcPr>
            <w:tcW w:w="387" w:type="dxa"/>
            <w:tcBorders>
              <w:top w:val="nil"/>
              <w:left w:val="nil"/>
              <w:bottom w:val="nil"/>
              <w:right w:val="nil"/>
            </w:tcBorders>
            <w:shd w:val="clear" w:color="auto" w:fill="auto"/>
            <w:noWrap/>
            <w:hideMark/>
          </w:tcPr>
          <w:p w14:paraId="29561416"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10</w:t>
            </w:r>
          </w:p>
        </w:tc>
        <w:tc>
          <w:tcPr>
            <w:tcW w:w="1046" w:type="dxa"/>
            <w:tcBorders>
              <w:top w:val="nil"/>
              <w:left w:val="nil"/>
              <w:bottom w:val="nil"/>
              <w:right w:val="nil"/>
            </w:tcBorders>
            <w:shd w:val="clear" w:color="auto" w:fill="auto"/>
            <w:noWrap/>
            <w:hideMark/>
          </w:tcPr>
          <w:p w14:paraId="664D6050"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Moderate</w:t>
            </w:r>
          </w:p>
        </w:tc>
        <w:tc>
          <w:tcPr>
            <w:tcW w:w="641" w:type="dxa"/>
            <w:tcBorders>
              <w:top w:val="nil"/>
              <w:left w:val="nil"/>
              <w:bottom w:val="nil"/>
              <w:right w:val="nil"/>
            </w:tcBorders>
            <w:shd w:val="clear" w:color="auto" w:fill="auto"/>
            <w:noWrap/>
            <w:hideMark/>
          </w:tcPr>
          <w:p w14:paraId="4174D27A"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0.13</w:t>
            </w:r>
          </w:p>
        </w:tc>
        <w:tc>
          <w:tcPr>
            <w:tcW w:w="601" w:type="dxa"/>
            <w:tcBorders>
              <w:top w:val="nil"/>
              <w:left w:val="nil"/>
              <w:bottom w:val="nil"/>
              <w:right w:val="nil"/>
            </w:tcBorders>
            <w:shd w:val="clear" w:color="auto" w:fill="auto"/>
            <w:noWrap/>
            <w:hideMark/>
          </w:tcPr>
          <w:p w14:paraId="39BB5E00"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0.34</w:t>
            </w:r>
          </w:p>
        </w:tc>
        <w:tc>
          <w:tcPr>
            <w:tcW w:w="823" w:type="dxa"/>
            <w:tcBorders>
              <w:top w:val="nil"/>
              <w:left w:val="nil"/>
              <w:bottom w:val="nil"/>
              <w:right w:val="nil"/>
            </w:tcBorders>
            <w:shd w:val="clear" w:color="auto" w:fill="auto"/>
            <w:noWrap/>
            <w:hideMark/>
          </w:tcPr>
          <w:p w14:paraId="6411EB02"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-0.11**</w:t>
            </w:r>
          </w:p>
        </w:tc>
        <w:tc>
          <w:tcPr>
            <w:tcW w:w="887" w:type="dxa"/>
            <w:tcBorders>
              <w:top w:val="nil"/>
              <w:left w:val="nil"/>
              <w:bottom w:val="nil"/>
              <w:right w:val="nil"/>
            </w:tcBorders>
            <w:shd w:val="clear" w:color="auto" w:fill="auto"/>
            <w:noWrap/>
            <w:hideMark/>
          </w:tcPr>
          <w:p w14:paraId="1E7190BB"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-0.12***</w:t>
            </w:r>
          </w:p>
        </w:tc>
        <w:tc>
          <w:tcPr>
            <w:tcW w:w="784" w:type="dxa"/>
            <w:tcBorders>
              <w:top w:val="nil"/>
              <w:left w:val="nil"/>
              <w:bottom w:val="nil"/>
              <w:right w:val="nil"/>
            </w:tcBorders>
            <w:shd w:val="clear" w:color="auto" w:fill="auto"/>
            <w:noWrap/>
            <w:hideMark/>
          </w:tcPr>
          <w:p w14:paraId="05CA2A15"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0.01</w:t>
            </w:r>
          </w:p>
        </w:tc>
        <w:tc>
          <w:tcPr>
            <w:tcW w:w="784" w:type="dxa"/>
            <w:tcBorders>
              <w:top w:val="nil"/>
              <w:left w:val="nil"/>
              <w:bottom w:val="nil"/>
              <w:right w:val="nil"/>
            </w:tcBorders>
            <w:shd w:val="clear" w:color="auto" w:fill="auto"/>
            <w:noWrap/>
            <w:hideMark/>
          </w:tcPr>
          <w:p w14:paraId="37BD1A6E"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-0.14***</w:t>
            </w:r>
          </w:p>
        </w:tc>
        <w:tc>
          <w:tcPr>
            <w:tcW w:w="784" w:type="dxa"/>
            <w:tcBorders>
              <w:top w:val="nil"/>
              <w:left w:val="nil"/>
              <w:bottom w:val="nil"/>
              <w:right w:val="nil"/>
            </w:tcBorders>
            <w:shd w:val="clear" w:color="auto" w:fill="auto"/>
            <w:noWrap/>
            <w:hideMark/>
          </w:tcPr>
          <w:p w14:paraId="6CABCDA4"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-0.10**</w:t>
            </w:r>
          </w:p>
        </w:tc>
        <w:tc>
          <w:tcPr>
            <w:tcW w:w="784" w:type="dxa"/>
            <w:tcBorders>
              <w:top w:val="nil"/>
              <w:left w:val="nil"/>
              <w:bottom w:val="nil"/>
              <w:right w:val="nil"/>
            </w:tcBorders>
            <w:shd w:val="clear" w:color="auto" w:fill="auto"/>
            <w:noWrap/>
            <w:hideMark/>
          </w:tcPr>
          <w:p w14:paraId="15FD0B0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0.05</w:t>
            </w:r>
          </w:p>
        </w:tc>
        <w:tc>
          <w:tcPr>
            <w:tcW w:w="784" w:type="dxa"/>
            <w:tcBorders>
              <w:top w:val="nil"/>
              <w:left w:val="nil"/>
              <w:bottom w:val="nil"/>
              <w:right w:val="nil"/>
            </w:tcBorders>
            <w:shd w:val="clear" w:color="auto" w:fill="auto"/>
            <w:noWrap/>
            <w:hideMark/>
          </w:tcPr>
          <w:p w14:paraId="279E094E"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0.24***</w:t>
            </w:r>
          </w:p>
        </w:tc>
        <w:tc>
          <w:tcPr>
            <w:tcW w:w="784" w:type="dxa"/>
            <w:tcBorders>
              <w:top w:val="nil"/>
              <w:left w:val="nil"/>
              <w:bottom w:val="nil"/>
              <w:right w:val="nil"/>
            </w:tcBorders>
            <w:shd w:val="clear" w:color="auto" w:fill="auto"/>
            <w:noWrap/>
            <w:hideMark/>
          </w:tcPr>
          <w:p w14:paraId="74D7BA6B"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-0.00</w:t>
            </w:r>
          </w:p>
        </w:tc>
        <w:tc>
          <w:tcPr>
            <w:tcW w:w="784" w:type="dxa"/>
            <w:tcBorders>
              <w:top w:val="nil"/>
              <w:left w:val="nil"/>
              <w:bottom w:val="nil"/>
              <w:right w:val="nil"/>
            </w:tcBorders>
            <w:shd w:val="clear" w:color="auto" w:fill="auto"/>
            <w:noWrap/>
            <w:hideMark/>
          </w:tcPr>
          <w:p w14:paraId="131786D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-0.76***</w:t>
            </w:r>
          </w:p>
        </w:tc>
        <w:tc>
          <w:tcPr>
            <w:tcW w:w="626" w:type="dxa"/>
            <w:tcBorders>
              <w:top w:val="nil"/>
              <w:left w:val="nil"/>
              <w:bottom w:val="nil"/>
              <w:right w:val="nil"/>
            </w:tcBorders>
            <w:shd w:val="clear" w:color="auto" w:fill="auto"/>
            <w:noWrap/>
            <w:hideMark/>
          </w:tcPr>
          <w:p w14:paraId="089CDC92"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784" w:type="dxa"/>
            <w:tcBorders>
              <w:top w:val="nil"/>
              <w:left w:val="nil"/>
              <w:bottom w:val="nil"/>
              <w:right w:val="nil"/>
            </w:tcBorders>
            <w:shd w:val="clear" w:color="auto" w:fill="auto"/>
            <w:noWrap/>
            <w:hideMark/>
          </w:tcPr>
          <w:p w14:paraId="04C68730"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908" w:type="dxa"/>
            <w:tcBorders>
              <w:top w:val="nil"/>
              <w:left w:val="nil"/>
              <w:bottom w:val="nil"/>
              <w:right w:val="nil"/>
            </w:tcBorders>
            <w:shd w:val="clear" w:color="auto" w:fill="auto"/>
            <w:noWrap/>
            <w:hideMark/>
          </w:tcPr>
          <w:p w14:paraId="4F3CEE1D" w14:textId="77777777" w:rsidR="00DE1821" w:rsidRPr="00846F7A" w:rsidRDefault="00DE1821" w:rsidP="00752C1C">
            <w:pPr>
              <w:widowControl/>
              <w:spacing w:after="0" w:line="240" w:lineRule="auto"/>
              <w:jc w:val="left"/>
              <w:rPr>
                <w:rFonts w:eastAsia="Times New Roman" w:cs="Times New Roman"/>
                <w:sz w:val="14"/>
                <w:szCs w:val="20"/>
              </w:rPr>
            </w:pPr>
          </w:p>
        </w:tc>
        <w:tc>
          <w:tcPr>
            <w:tcW w:w="533" w:type="dxa"/>
            <w:tcBorders>
              <w:top w:val="nil"/>
              <w:left w:val="nil"/>
              <w:bottom w:val="nil"/>
              <w:right w:val="nil"/>
            </w:tcBorders>
            <w:shd w:val="clear" w:color="auto" w:fill="auto"/>
            <w:noWrap/>
            <w:hideMark/>
          </w:tcPr>
          <w:p w14:paraId="6F87B8C8" w14:textId="77777777" w:rsidR="00DE1821" w:rsidRPr="00846F7A" w:rsidRDefault="00DE1821" w:rsidP="00752C1C">
            <w:pPr>
              <w:widowControl/>
              <w:spacing w:after="0" w:line="240" w:lineRule="auto"/>
              <w:jc w:val="left"/>
              <w:rPr>
                <w:rFonts w:eastAsia="Times New Roman" w:cs="Times New Roman"/>
                <w:sz w:val="14"/>
                <w:szCs w:val="20"/>
              </w:rPr>
            </w:pPr>
          </w:p>
        </w:tc>
        <w:tc>
          <w:tcPr>
            <w:tcW w:w="236" w:type="dxa"/>
            <w:tcBorders>
              <w:top w:val="nil"/>
              <w:left w:val="nil"/>
              <w:bottom w:val="nil"/>
              <w:right w:val="nil"/>
            </w:tcBorders>
            <w:shd w:val="clear" w:color="auto" w:fill="auto"/>
            <w:noWrap/>
            <w:hideMark/>
          </w:tcPr>
          <w:p w14:paraId="44C8C039"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3ABD30A7" w14:textId="77777777" w:rsidTr="00742A84">
        <w:trPr>
          <w:trHeight w:val="300"/>
        </w:trPr>
        <w:tc>
          <w:tcPr>
            <w:tcW w:w="387" w:type="dxa"/>
            <w:tcBorders>
              <w:top w:val="nil"/>
              <w:left w:val="nil"/>
              <w:bottom w:val="nil"/>
              <w:right w:val="nil"/>
            </w:tcBorders>
            <w:shd w:val="clear" w:color="auto" w:fill="auto"/>
            <w:noWrap/>
            <w:hideMark/>
          </w:tcPr>
          <w:p w14:paraId="18CA01C1"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11</w:t>
            </w:r>
          </w:p>
        </w:tc>
        <w:tc>
          <w:tcPr>
            <w:tcW w:w="1046" w:type="dxa"/>
            <w:tcBorders>
              <w:top w:val="nil"/>
              <w:left w:val="nil"/>
              <w:bottom w:val="nil"/>
              <w:right w:val="nil"/>
            </w:tcBorders>
            <w:shd w:val="clear" w:color="auto" w:fill="auto"/>
            <w:noWrap/>
            <w:hideMark/>
          </w:tcPr>
          <w:p w14:paraId="18B20CC7"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Acquired stake</w:t>
            </w:r>
          </w:p>
        </w:tc>
        <w:tc>
          <w:tcPr>
            <w:tcW w:w="641" w:type="dxa"/>
            <w:tcBorders>
              <w:top w:val="nil"/>
              <w:left w:val="nil"/>
              <w:bottom w:val="nil"/>
              <w:right w:val="nil"/>
            </w:tcBorders>
            <w:shd w:val="clear" w:color="auto" w:fill="auto"/>
            <w:noWrap/>
            <w:hideMark/>
          </w:tcPr>
          <w:p w14:paraId="01A0E299"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70.99</w:t>
            </w:r>
          </w:p>
        </w:tc>
        <w:tc>
          <w:tcPr>
            <w:tcW w:w="601" w:type="dxa"/>
            <w:tcBorders>
              <w:top w:val="nil"/>
              <w:left w:val="nil"/>
              <w:bottom w:val="nil"/>
              <w:right w:val="nil"/>
            </w:tcBorders>
            <w:shd w:val="clear" w:color="auto" w:fill="auto"/>
            <w:noWrap/>
            <w:hideMark/>
          </w:tcPr>
          <w:p w14:paraId="1421B2D2"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34.64</w:t>
            </w:r>
          </w:p>
        </w:tc>
        <w:tc>
          <w:tcPr>
            <w:tcW w:w="823" w:type="dxa"/>
            <w:tcBorders>
              <w:top w:val="nil"/>
              <w:left w:val="nil"/>
              <w:bottom w:val="nil"/>
              <w:right w:val="nil"/>
            </w:tcBorders>
            <w:shd w:val="clear" w:color="auto" w:fill="auto"/>
            <w:noWrap/>
            <w:hideMark/>
          </w:tcPr>
          <w:p w14:paraId="6BD5CE5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-0.00</w:t>
            </w:r>
          </w:p>
        </w:tc>
        <w:tc>
          <w:tcPr>
            <w:tcW w:w="887" w:type="dxa"/>
            <w:tcBorders>
              <w:top w:val="nil"/>
              <w:left w:val="nil"/>
              <w:bottom w:val="nil"/>
              <w:right w:val="nil"/>
            </w:tcBorders>
            <w:shd w:val="clear" w:color="auto" w:fill="auto"/>
            <w:noWrap/>
            <w:hideMark/>
          </w:tcPr>
          <w:p w14:paraId="045A0A2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-0.06</w:t>
            </w:r>
          </w:p>
        </w:tc>
        <w:tc>
          <w:tcPr>
            <w:tcW w:w="784" w:type="dxa"/>
            <w:tcBorders>
              <w:top w:val="nil"/>
              <w:left w:val="nil"/>
              <w:bottom w:val="nil"/>
              <w:right w:val="nil"/>
            </w:tcBorders>
            <w:shd w:val="clear" w:color="auto" w:fill="auto"/>
            <w:noWrap/>
            <w:hideMark/>
          </w:tcPr>
          <w:p w14:paraId="0D4560D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-0.18***</w:t>
            </w:r>
          </w:p>
        </w:tc>
        <w:tc>
          <w:tcPr>
            <w:tcW w:w="784" w:type="dxa"/>
            <w:tcBorders>
              <w:top w:val="nil"/>
              <w:left w:val="nil"/>
              <w:bottom w:val="nil"/>
              <w:right w:val="nil"/>
            </w:tcBorders>
            <w:shd w:val="clear" w:color="auto" w:fill="auto"/>
            <w:noWrap/>
            <w:hideMark/>
          </w:tcPr>
          <w:p w14:paraId="39A15261"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-0.14***</w:t>
            </w:r>
          </w:p>
        </w:tc>
        <w:tc>
          <w:tcPr>
            <w:tcW w:w="784" w:type="dxa"/>
            <w:tcBorders>
              <w:top w:val="nil"/>
              <w:left w:val="nil"/>
              <w:bottom w:val="nil"/>
              <w:right w:val="nil"/>
            </w:tcBorders>
            <w:shd w:val="clear" w:color="auto" w:fill="auto"/>
            <w:noWrap/>
            <w:hideMark/>
          </w:tcPr>
          <w:p w14:paraId="7CE21C24"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-0.10**</w:t>
            </w:r>
          </w:p>
        </w:tc>
        <w:tc>
          <w:tcPr>
            <w:tcW w:w="784" w:type="dxa"/>
            <w:tcBorders>
              <w:top w:val="nil"/>
              <w:left w:val="nil"/>
              <w:bottom w:val="nil"/>
              <w:right w:val="nil"/>
            </w:tcBorders>
            <w:shd w:val="clear" w:color="auto" w:fill="auto"/>
            <w:noWrap/>
            <w:hideMark/>
          </w:tcPr>
          <w:p w14:paraId="095E872B"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0.07</w:t>
            </w:r>
          </w:p>
        </w:tc>
        <w:tc>
          <w:tcPr>
            <w:tcW w:w="784" w:type="dxa"/>
            <w:tcBorders>
              <w:top w:val="nil"/>
              <w:left w:val="nil"/>
              <w:bottom w:val="nil"/>
              <w:right w:val="nil"/>
            </w:tcBorders>
            <w:shd w:val="clear" w:color="auto" w:fill="auto"/>
            <w:noWrap/>
            <w:hideMark/>
          </w:tcPr>
          <w:p w14:paraId="0A743A4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-0.05</w:t>
            </w:r>
          </w:p>
        </w:tc>
        <w:tc>
          <w:tcPr>
            <w:tcW w:w="784" w:type="dxa"/>
            <w:tcBorders>
              <w:top w:val="nil"/>
              <w:left w:val="nil"/>
              <w:bottom w:val="nil"/>
              <w:right w:val="nil"/>
            </w:tcBorders>
            <w:shd w:val="clear" w:color="auto" w:fill="auto"/>
            <w:noWrap/>
            <w:hideMark/>
          </w:tcPr>
          <w:p w14:paraId="27ECEF2B"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-0.42***</w:t>
            </w:r>
          </w:p>
        </w:tc>
        <w:tc>
          <w:tcPr>
            <w:tcW w:w="784" w:type="dxa"/>
            <w:tcBorders>
              <w:top w:val="nil"/>
              <w:left w:val="nil"/>
              <w:bottom w:val="nil"/>
              <w:right w:val="nil"/>
            </w:tcBorders>
            <w:shd w:val="clear" w:color="auto" w:fill="auto"/>
            <w:noWrap/>
            <w:hideMark/>
          </w:tcPr>
          <w:p w14:paraId="47A006A2"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-0.05</w:t>
            </w:r>
          </w:p>
        </w:tc>
        <w:tc>
          <w:tcPr>
            <w:tcW w:w="626" w:type="dxa"/>
            <w:tcBorders>
              <w:top w:val="nil"/>
              <w:left w:val="nil"/>
              <w:bottom w:val="nil"/>
              <w:right w:val="nil"/>
            </w:tcBorders>
            <w:shd w:val="clear" w:color="auto" w:fill="auto"/>
            <w:noWrap/>
            <w:hideMark/>
          </w:tcPr>
          <w:p w14:paraId="612B4FA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-0.01</w:t>
            </w:r>
          </w:p>
        </w:tc>
        <w:tc>
          <w:tcPr>
            <w:tcW w:w="784" w:type="dxa"/>
            <w:tcBorders>
              <w:top w:val="nil"/>
              <w:left w:val="nil"/>
              <w:bottom w:val="nil"/>
              <w:right w:val="nil"/>
            </w:tcBorders>
            <w:shd w:val="clear" w:color="auto" w:fill="auto"/>
            <w:noWrap/>
            <w:hideMark/>
          </w:tcPr>
          <w:p w14:paraId="559C0C4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908" w:type="dxa"/>
            <w:tcBorders>
              <w:top w:val="nil"/>
              <w:left w:val="nil"/>
              <w:bottom w:val="nil"/>
              <w:right w:val="nil"/>
            </w:tcBorders>
            <w:shd w:val="clear" w:color="auto" w:fill="auto"/>
            <w:noWrap/>
            <w:hideMark/>
          </w:tcPr>
          <w:p w14:paraId="5E90636C"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533" w:type="dxa"/>
            <w:tcBorders>
              <w:top w:val="nil"/>
              <w:left w:val="nil"/>
              <w:bottom w:val="nil"/>
              <w:right w:val="nil"/>
            </w:tcBorders>
            <w:shd w:val="clear" w:color="auto" w:fill="auto"/>
            <w:noWrap/>
            <w:hideMark/>
          </w:tcPr>
          <w:p w14:paraId="64431FB1" w14:textId="77777777" w:rsidR="00DE1821" w:rsidRPr="00846F7A" w:rsidRDefault="00DE1821" w:rsidP="00752C1C">
            <w:pPr>
              <w:widowControl/>
              <w:spacing w:after="0" w:line="240" w:lineRule="auto"/>
              <w:jc w:val="left"/>
              <w:rPr>
                <w:rFonts w:eastAsia="Times New Roman" w:cs="Times New Roman"/>
                <w:sz w:val="14"/>
                <w:szCs w:val="20"/>
              </w:rPr>
            </w:pPr>
          </w:p>
        </w:tc>
        <w:tc>
          <w:tcPr>
            <w:tcW w:w="236" w:type="dxa"/>
            <w:tcBorders>
              <w:top w:val="nil"/>
              <w:left w:val="nil"/>
              <w:bottom w:val="nil"/>
              <w:right w:val="nil"/>
            </w:tcBorders>
            <w:shd w:val="clear" w:color="auto" w:fill="auto"/>
            <w:noWrap/>
            <w:hideMark/>
          </w:tcPr>
          <w:p w14:paraId="7E23B3FF"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2CD29562" w14:textId="77777777" w:rsidTr="00742A84">
        <w:trPr>
          <w:trHeight w:val="300"/>
        </w:trPr>
        <w:tc>
          <w:tcPr>
            <w:tcW w:w="387" w:type="dxa"/>
            <w:tcBorders>
              <w:top w:val="nil"/>
              <w:left w:val="nil"/>
              <w:bottom w:val="nil"/>
              <w:right w:val="nil"/>
            </w:tcBorders>
            <w:shd w:val="clear" w:color="auto" w:fill="auto"/>
            <w:noWrap/>
            <w:hideMark/>
          </w:tcPr>
          <w:p w14:paraId="0700499E"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12</w:t>
            </w:r>
          </w:p>
        </w:tc>
        <w:tc>
          <w:tcPr>
            <w:tcW w:w="1046" w:type="dxa"/>
            <w:tcBorders>
              <w:top w:val="nil"/>
              <w:left w:val="nil"/>
              <w:bottom w:val="nil"/>
              <w:right w:val="nil"/>
            </w:tcBorders>
            <w:shd w:val="clear" w:color="auto" w:fill="auto"/>
            <w:noWrap/>
            <w:hideMark/>
          </w:tcPr>
          <w:p w14:paraId="3114E8CC"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Deal cash</w:t>
            </w:r>
          </w:p>
        </w:tc>
        <w:tc>
          <w:tcPr>
            <w:tcW w:w="641" w:type="dxa"/>
            <w:tcBorders>
              <w:top w:val="nil"/>
              <w:left w:val="nil"/>
              <w:bottom w:val="nil"/>
              <w:right w:val="nil"/>
            </w:tcBorders>
            <w:shd w:val="clear" w:color="auto" w:fill="auto"/>
            <w:noWrap/>
            <w:hideMark/>
          </w:tcPr>
          <w:p w14:paraId="0A33AF02"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0.23</w:t>
            </w:r>
          </w:p>
        </w:tc>
        <w:tc>
          <w:tcPr>
            <w:tcW w:w="601" w:type="dxa"/>
            <w:tcBorders>
              <w:top w:val="nil"/>
              <w:left w:val="nil"/>
              <w:bottom w:val="nil"/>
              <w:right w:val="nil"/>
            </w:tcBorders>
            <w:shd w:val="clear" w:color="auto" w:fill="auto"/>
            <w:noWrap/>
            <w:hideMark/>
          </w:tcPr>
          <w:p w14:paraId="7BCD8B7B"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0.42</w:t>
            </w:r>
          </w:p>
        </w:tc>
        <w:tc>
          <w:tcPr>
            <w:tcW w:w="823" w:type="dxa"/>
            <w:tcBorders>
              <w:top w:val="nil"/>
              <w:left w:val="nil"/>
              <w:bottom w:val="nil"/>
              <w:right w:val="nil"/>
            </w:tcBorders>
            <w:shd w:val="clear" w:color="auto" w:fill="auto"/>
            <w:noWrap/>
            <w:hideMark/>
          </w:tcPr>
          <w:p w14:paraId="176CF0E3"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0.09*</w:t>
            </w:r>
          </w:p>
        </w:tc>
        <w:tc>
          <w:tcPr>
            <w:tcW w:w="887" w:type="dxa"/>
            <w:tcBorders>
              <w:top w:val="nil"/>
              <w:left w:val="nil"/>
              <w:bottom w:val="nil"/>
              <w:right w:val="nil"/>
            </w:tcBorders>
            <w:shd w:val="clear" w:color="auto" w:fill="auto"/>
            <w:noWrap/>
            <w:hideMark/>
          </w:tcPr>
          <w:p w14:paraId="4961EA0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-0.05</w:t>
            </w:r>
          </w:p>
        </w:tc>
        <w:tc>
          <w:tcPr>
            <w:tcW w:w="784" w:type="dxa"/>
            <w:tcBorders>
              <w:top w:val="nil"/>
              <w:left w:val="nil"/>
              <w:bottom w:val="nil"/>
              <w:right w:val="nil"/>
            </w:tcBorders>
            <w:shd w:val="clear" w:color="auto" w:fill="auto"/>
            <w:noWrap/>
            <w:hideMark/>
          </w:tcPr>
          <w:p w14:paraId="4C5C569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0.21***</w:t>
            </w:r>
          </w:p>
        </w:tc>
        <w:tc>
          <w:tcPr>
            <w:tcW w:w="784" w:type="dxa"/>
            <w:tcBorders>
              <w:top w:val="nil"/>
              <w:left w:val="nil"/>
              <w:bottom w:val="nil"/>
              <w:right w:val="nil"/>
            </w:tcBorders>
            <w:shd w:val="clear" w:color="auto" w:fill="auto"/>
            <w:noWrap/>
            <w:hideMark/>
          </w:tcPr>
          <w:p w14:paraId="0D732B0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0.12***</w:t>
            </w:r>
          </w:p>
        </w:tc>
        <w:tc>
          <w:tcPr>
            <w:tcW w:w="784" w:type="dxa"/>
            <w:tcBorders>
              <w:top w:val="nil"/>
              <w:left w:val="nil"/>
              <w:bottom w:val="nil"/>
              <w:right w:val="nil"/>
            </w:tcBorders>
            <w:shd w:val="clear" w:color="auto" w:fill="auto"/>
            <w:noWrap/>
            <w:hideMark/>
          </w:tcPr>
          <w:p w14:paraId="1646D0FD"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0.045</w:t>
            </w:r>
          </w:p>
        </w:tc>
        <w:tc>
          <w:tcPr>
            <w:tcW w:w="784" w:type="dxa"/>
            <w:tcBorders>
              <w:top w:val="nil"/>
              <w:left w:val="nil"/>
              <w:bottom w:val="nil"/>
              <w:right w:val="nil"/>
            </w:tcBorders>
            <w:shd w:val="clear" w:color="auto" w:fill="auto"/>
            <w:noWrap/>
            <w:hideMark/>
          </w:tcPr>
          <w:p w14:paraId="35CC2FC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-0.08*</w:t>
            </w:r>
          </w:p>
        </w:tc>
        <w:tc>
          <w:tcPr>
            <w:tcW w:w="784" w:type="dxa"/>
            <w:tcBorders>
              <w:top w:val="nil"/>
              <w:left w:val="nil"/>
              <w:bottom w:val="nil"/>
              <w:right w:val="nil"/>
            </w:tcBorders>
            <w:shd w:val="clear" w:color="auto" w:fill="auto"/>
            <w:noWrap/>
            <w:hideMark/>
          </w:tcPr>
          <w:p w14:paraId="7551FC7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0.10**</w:t>
            </w:r>
          </w:p>
        </w:tc>
        <w:tc>
          <w:tcPr>
            <w:tcW w:w="784" w:type="dxa"/>
            <w:tcBorders>
              <w:top w:val="nil"/>
              <w:left w:val="nil"/>
              <w:bottom w:val="nil"/>
              <w:right w:val="nil"/>
            </w:tcBorders>
            <w:shd w:val="clear" w:color="auto" w:fill="auto"/>
            <w:noWrap/>
            <w:hideMark/>
          </w:tcPr>
          <w:p w14:paraId="6550831B"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0.24***</w:t>
            </w:r>
          </w:p>
        </w:tc>
        <w:tc>
          <w:tcPr>
            <w:tcW w:w="784" w:type="dxa"/>
            <w:tcBorders>
              <w:top w:val="nil"/>
              <w:left w:val="nil"/>
              <w:bottom w:val="nil"/>
              <w:right w:val="nil"/>
            </w:tcBorders>
            <w:shd w:val="clear" w:color="auto" w:fill="auto"/>
            <w:noWrap/>
            <w:hideMark/>
          </w:tcPr>
          <w:p w14:paraId="5CC27D1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0.06</w:t>
            </w:r>
          </w:p>
        </w:tc>
        <w:tc>
          <w:tcPr>
            <w:tcW w:w="626" w:type="dxa"/>
            <w:tcBorders>
              <w:top w:val="nil"/>
              <w:left w:val="nil"/>
              <w:bottom w:val="nil"/>
              <w:right w:val="nil"/>
            </w:tcBorders>
            <w:shd w:val="clear" w:color="auto" w:fill="auto"/>
            <w:noWrap/>
            <w:hideMark/>
          </w:tcPr>
          <w:p w14:paraId="2C45FD34"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-0.04</w:t>
            </w:r>
          </w:p>
        </w:tc>
        <w:tc>
          <w:tcPr>
            <w:tcW w:w="784" w:type="dxa"/>
            <w:tcBorders>
              <w:top w:val="nil"/>
              <w:left w:val="nil"/>
              <w:bottom w:val="nil"/>
              <w:right w:val="nil"/>
            </w:tcBorders>
            <w:shd w:val="clear" w:color="auto" w:fill="auto"/>
            <w:noWrap/>
            <w:hideMark/>
          </w:tcPr>
          <w:p w14:paraId="140F748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-0.13***</w:t>
            </w:r>
          </w:p>
        </w:tc>
        <w:tc>
          <w:tcPr>
            <w:tcW w:w="908" w:type="dxa"/>
            <w:tcBorders>
              <w:top w:val="nil"/>
              <w:left w:val="nil"/>
              <w:bottom w:val="nil"/>
              <w:right w:val="nil"/>
            </w:tcBorders>
            <w:shd w:val="clear" w:color="auto" w:fill="auto"/>
            <w:noWrap/>
            <w:hideMark/>
          </w:tcPr>
          <w:p w14:paraId="2FF73C0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533" w:type="dxa"/>
            <w:tcBorders>
              <w:top w:val="nil"/>
              <w:left w:val="nil"/>
              <w:bottom w:val="nil"/>
              <w:right w:val="nil"/>
            </w:tcBorders>
            <w:shd w:val="clear" w:color="auto" w:fill="auto"/>
            <w:noWrap/>
            <w:hideMark/>
          </w:tcPr>
          <w:p w14:paraId="3AC7E870" w14:textId="77777777" w:rsidR="00DE1821" w:rsidRPr="00846F7A" w:rsidRDefault="00DE1821" w:rsidP="00752C1C">
            <w:pPr>
              <w:widowControl/>
              <w:spacing w:after="0" w:line="240" w:lineRule="auto"/>
              <w:jc w:val="left"/>
              <w:rPr>
                <w:rFonts w:eastAsia="Times New Roman" w:cs="Times New Roman"/>
                <w:color w:val="000000"/>
                <w:sz w:val="14"/>
              </w:rPr>
            </w:pPr>
          </w:p>
        </w:tc>
        <w:tc>
          <w:tcPr>
            <w:tcW w:w="236" w:type="dxa"/>
            <w:tcBorders>
              <w:top w:val="nil"/>
              <w:left w:val="nil"/>
              <w:bottom w:val="nil"/>
              <w:right w:val="nil"/>
            </w:tcBorders>
            <w:shd w:val="clear" w:color="auto" w:fill="auto"/>
            <w:noWrap/>
            <w:hideMark/>
          </w:tcPr>
          <w:p w14:paraId="222CD420" w14:textId="77777777" w:rsidR="00DE1821" w:rsidRPr="00846F7A" w:rsidRDefault="00DE1821" w:rsidP="00752C1C">
            <w:pPr>
              <w:widowControl/>
              <w:spacing w:after="0" w:line="240" w:lineRule="auto"/>
              <w:jc w:val="left"/>
              <w:rPr>
                <w:rFonts w:eastAsia="Times New Roman" w:cs="Times New Roman"/>
                <w:sz w:val="14"/>
                <w:szCs w:val="20"/>
              </w:rPr>
            </w:pPr>
          </w:p>
        </w:tc>
      </w:tr>
      <w:tr w:rsidR="00846F7A" w:rsidRPr="00846F7A" w14:paraId="5502B2E1" w14:textId="77777777" w:rsidTr="00742A84">
        <w:trPr>
          <w:trHeight w:val="300"/>
        </w:trPr>
        <w:tc>
          <w:tcPr>
            <w:tcW w:w="387" w:type="dxa"/>
            <w:tcBorders>
              <w:top w:val="nil"/>
              <w:left w:val="nil"/>
              <w:bottom w:val="nil"/>
              <w:right w:val="nil"/>
            </w:tcBorders>
            <w:shd w:val="clear" w:color="auto" w:fill="auto"/>
            <w:noWrap/>
            <w:hideMark/>
          </w:tcPr>
          <w:p w14:paraId="25B9AE90"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13</w:t>
            </w:r>
          </w:p>
        </w:tc>
        <w:tc>
          <w:tcPr>
            <w:tcW w:w="1046" w:type="dxa"/>
            <w:tcBorders>
              <w:top w:val="nil"/>
              <w:left w:val="nil"/>
              <w:bottom w:val="nil"/>
              <w:right w:val="nil"/>
            </w:tcBorders>
            <w:shd w:val="clear" w:color="auto" w:fill="auto"/>
            <w:noWrap/>
            <w:hideMark/>
          </w:tcPr>
          <w:p w14:paraId="5F6A9B9C" w14:textId="77777777" w:rsidR="00DE1821" w:rsidRPr="00846F7A" w:rsidRDefault="00DE1821" w:rsidP="00846F7A">
            <w:pPr>
              <w:widowControl/>
              <w:spacing w:after="0" w:line="240" w:lineRule="auto"/>
              <w:jc w:val="left"/>
              <w:rPr>
                <w:rFonts w:eastAsia="Times New Roman" w:cs="Times New Roman"/>
                <w:color w:val="000000"/>
                <w:sz w:val="14"/>
              </w:rPr>
            </w:pPr>
            <w:proofErr w:type="spellStart"/>
            <w:r w:rsidRPr="00846F7A">
              <w:rPr>
                <w:rFonts w:eastAsia="Times New Roman" w:cs="Times New Roman"/>
                <w:color w:val="000000"/>
                <w:sz w:val="14"/>
              </w:rPr>
              <w:t>instdistance</w:t>
            </w:r>
            <w:proofErr w:type="spellEnd"/>
          </w:p>
        </w:tc>
        <w:tc>
          <w:tcPr>
            <w:tcW w:w="641" w:type="dxa"/>
            <w:tcBorders>
              <w:top w:val="nil"/>
              <w:left w:val="nil"/>
              <w:bottom w:val="nil"/>
              <w:right w:val="nil"/>
            </w:tcBorders>
            <w:shd w:val="clear" w:color="auto" w:fill="auto"/>
            <w:noWrap/>
            <w:hideMark/>
          </w:tcPr>
          <w:p w14:paraId="17E08C96"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0.23</w:t>
            </w:r>
          </w:p>
        </w:tc>
        <w:tc>
          <w:tcPr>
            <w:tcW w:w="601" w:type="dxa"/>
            <w:tcBorders>
              <w:top w:val="nil"/>
              <w:left w:val="nil"/>
              <w:bottom w:val="nil"/>
              <w:right w:val="nil"/>
            </w:tcBorders>
            <w:shd w:val="clear" w:color="auto" w:fill="auto"/>
            <w:noWrap/>
            <w:hideMark/>
          </w:tcPr>
          <w:p w14:paraId="1C7E12F6"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0.19</w:t>
            </w:r>
          </w:p>
        </w:tc>
        <w:tc>
          <w:tcPr>
            <w:tcW w:w="823" w:type="dxa"/>
            <w:tcBorders>
              <w:top w:val="nil"/>
              <w:left w:val="nil"/>
              <w:bottom w:val="nil"/>
              <w:right w:val="nil"/>
            </w:tcBorders>
            <w:shd w:val="clear" w:color="auto" w:fill="auto"/>
            <w:noWrap/>
            <w:hideMark/>
          </w:tcPr>
          <w:p w14:paraId="2BAA3140"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0.09*</w:t>
            </w:r>
          </w:p>
        </w:tc>
        <w:tc>
          <w:tcPr>
            <w:tcW w:w="887" w:type="dxa"/>
            <w:tcBorders>
              <w:top w:val="nil"/>
              <w:left w:val="nil"/>
              <w:bottom w:val="nil"/>
              <w:right w:val="nil"/>
            </w:tcBorders>
            <w:shd w:val="clear" w:color="auto" w:fill="auto"/>
            <w:noWrap/>
            <w:hideMark/>
          </w:tcPr>
          <w:p w14:paraId="3B301B7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-0.06</w:t>
            </w:r>
          </w:p>
        </w:tc>
        <w:tc>
          <w:tcPr>
            <w:tcW w:w="784" w:type="dxa"/>
            <w:tcBorders>
              <w:top w:val="nil"/>
              <w:left w:val="nil"/>
              <w:bottom w:val="nil"/>
              <w:right w:val="nil"/>
            </w:tcBorders>
            <w:shd w:val="clear" w:color="auto" w:fill="auto"/>
            <w:noWrap/>
            <w:hideMark/>
          </w:tcPr>
          <w:p w14:paraId="3F9AC5C7"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0.10**</w:t>
            </w:r>
          </w:p>
        </w:tc>
        <w:tc>
          <w:tcPr>
            <w:tcW w:w="784" w:type="dxa"/>
            <w:tcBorders>
              <w:top w:val="nil"/>
              <w:left w:val="nil"/>
              <w:bottom w:val="nil"/>
              <w:right w:val="nil"/>
            </w:tcBorders>
            <w:shd w:val="clear" w:color="auto" w:fill="auto"/>
            <w:noWrap/>
            <w:hideMark/>
          </w:tcPr>
          <w:p w14:paraId="2FA22E73"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-0.04</w:t>
            </w:r>
          </w:p>
        </w:tc>
        <w:tc>
          <w:tcPr>
            <w:tcW w:w="784" w:type="dxa"/>
            <w:tcBorders>
              <w:top w:val="nil"/>
              <w:left w:val="nil"/>
              <w:bottom w:val="nil"/>
              <w:right w:val="nil"/>
            </w:tcBorders>
            <w:shd w:val="clear" w:color="auto" w:fill="auto"/>
            <w:noWrap/>
            <w:hideMark/>
          </w:tcPr>
          <w:p w14:paraId="7BDCAC5E"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-0.010</w:t>
            </w:r>
          </w:p>
        </w:tc>
        <w:tc>
          <w:tcPr>
            <w:tcW w:w="784" w:type="dxa"/>
            <w:tcBorders>
              <w:top w:val="nil"/>
              <w:left w:val="nil"/>
              <w:bottom w:val="nil"/>
              <w:right w:val="nil"/>
            </w:tcBorders>
            <w:shd w:val="clear" w:color="auto" w:fill="auto"/>
            <w:noWrap/>
            <w:hideMark/>
          </w:tcPr>
          <w:p w14:paraId="5BCD93F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-0.13***</w:t>
            </w:r>
          </w:p>
        </w:tc>
        <w:tc>
          <w:tcPr>
            <w:tcW w:w="784" w:type="dxa"/>
            <w:tcBorders>
              <w:top w:val="nil"/>
              <w:left w:val="nil"/>
              <w:bottom w:val="nil"/>
              <w:right w:val="nil"/>
            </w:tcBorders>
            <w:shd w:val="clear" w:color="auto" w:fill="auto"/>
            <w:noWrap/>
            <w:hideMark/>
          </w:tcPr>
          <w:p w14:paraId="78B39598"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0.00</w:t>
            </w:r>
          </w:p>
        </w:tc>
        <w:tc>
          <w:tcPr>
            <w:tcW w:w="784" w:type="dxa"/>
            <w:tcBorders>
              <w:top w:val="nil"/>
              <w:left w:val="nil"/>
              <w:bottom w:val="nil"/>
              <w:right w:val="nil"/>
            </w:tcBorders>
            <w:shd w:val="clear" w:color="auto" w:fill="auto"/>
            <w:noWrap/>
            <w:hideMark/>
          </w:tcPr>
          <w:p w14:paraId="1C7EE101"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0.04</w:t>
            </w:r>
          </w:p>
        </w:tc>
        <w:tc>
          <w:tcPr>
            <w:tcW w:w="784" w:type="dxa"/>
            <w:tcBorders>
              <w:top w:val="nil"/>
              <w:left w:val="nil"/>
              <w:bottom w:val="nil"/>
              <w:right w:val="nil"/>
            </w:tcBorders>
            <w:shd w:val="clear" w:color="auto" w:fill="auto"/>
            <w:noWrap/>
            <w:hideMark/>
          </w:tcPr>
          <w:p w14:paraId="4A8AB5B6"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0.08*</w:t>
            </w:r>
          </w:p>
        </w:tc>
        <w:tc>
          <w:tcPr>
            <w:tcW w:w="626" w:type="dxa"/>
            <w:tcBorders>
              <w:top w:val="nil"/>
              <w:left w:val="nil"/>
              <w:bottom w:val="nil"/>
              <w:right w:val="nil"/>
            </w:tcBorders>
            <w:shd w:val="clear" w:color="auto" w:fill="auto"/>
            <w:noWrap/>
            <w:hideMark/>
          </w:tcPr>
          <w:p w14:paraId="4669D27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-0.08*</w:t>
            </w:r>
          </w:p>
        </w:tc>
        <w:tc>
          <w:tcPr>
            <w:tcW w:w="784" w:type="dxa"/>
            <w:tcBorders>
              <w:top w:val="nil"/>
              <w:left w:val="nil"/>
              <w:bottom w:val="nil"/>
              <w:right w:val="nil"/>
            </w:tcBorders>
            <w:shd w:val="clear" w:color="auto" w:fill="auto"/>
            <w:noWrap/>
            <w:hideMark/>
          </w:tcPr>
          <w:p w14:paraId="64BD21A2"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0.14***</w:t>
            </w:r>
          </w:p>
        </w:tc>
        <w:tc>
          <w:tcPr>
            <w:tcW w:w="908" w:type="dxa"/>
            <w:tcBorders>
              <w:top w:val="nil"/>
              <w:left w:val="nil"/>
              <w:bottom w:val="nil"/>
              <w:right w:val="nil"/>
            </w:tcBorders>
            <w:shd w:val="clear" w:color="auto" w:fill="auto"/>
            <w:noWrap/>
            <w:hideMark/>
          </w:tcPr>
          <w:p w14:paraId="46C03957"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0.01**</w:t>
            </w:r>
          </w:p>
        </w:tc>
        <w:tc>
          <w:tcPr>
            <w:tcW w:w="533" w:type="dxa"/>
            <w:tcBorders>
              <w:top w:val="nil"/>
              <w:left w:val="nil"/>
              <w:bottom w:val="nil"/>
              <w:right w:val="nil"/>
            </w:tcBorders>
            <w:shd w:val="clear" w:color="auto" w:fill="auto"/>
            <w:noWrap/>
            <w:hideMark/>
          </w:tcPr>
          <w:p w14:paraId="57649140"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c>
          <w:tcPr>
            <w:tcW w:w="236" w:type="dxa"/>
            <w:tcBorders>
              <w:top w:val="nil"/>
              <w:left w:val="nil"/>
              <w:bottom w:val="nil"/>
              <w:right w:val="nil"/>
            </w:tcBorders>
            <w:shd w:val="clear" w:color="auto" w:fill="auto"/>
            <w:noWrap/>
            <w:hideMark/>
          </w:tcPr>
          <w:p w14:paraId="48252B80" w14:textId="77777777" w:rsidR="00DE1821" w:rsidRPr="00846F7A" w:rsidRDefault="00DE1821" w:rsidP="00752C1C">
            <w:pPr>
              <w:widowControl/>
              <w:spacing w:after="0" w:line="240" w:lineRule="auto"/>
              <w:jc w:val="left"/>
              <w:rPr>
                <w:rFonts w:eastAsia="Times New Roman" w:cs="Times New Roman"/>
                <w:color w:val="000000"/>
                <w:sz w:val="14"/>
              </w:rPr>
            </w:pPr>
          </w:p>
        </w:tc>
      </w:tr>
      <w:tr w:rsidR="00846F7A" w:rsidRPr="00846F7A" w14:paraId="04610B65" w14:textId="77777777" w:rsidTr="00742A84">
        <w:trPr>
          <w:trHeight w:val="300"/>
        </w:trPr>
        <w:tc>
          <w:tcPr>
            <w:tcW w:w="387" w:type="dxa"/>
            <w:tcBorders>
              <w:top w:val="nil"/>
              <w:left w:val="nil"/>
              <w:bottom w:val="single" w:sz="4" w:space="0" w:color="auto"/>
              <w:right w:val="nil"/>
            </w:tcBorders>
            <w:shd w:val="clear" w:color="auto" w:fill="auto"/>
            <w:noWrap/>
            <w:hideMark/>
          </w:tcPr>
          <w:p w14:paraId="6395325C" w14:textId="77777777" w:rsidR="00DE1821" w:rsidRPr="00846F7A" w:rsidRDefault="00DE1821" w:rsidP="00846F7A">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14</w:t>
            </w:r>
          </w:p>
        </w:tc>
        <w:tc>
          <w:tcPr>
            <w:tcW w:w="1046" w:type="dxa"/>
            <w:tcBorders>
              <w:top w:val="nil"/>
              <w:left w:val="nil"/>
              <w:bottom w:val="single" w:sz="4" w:space="0" w:color="auto"/>
              <w:right w:val="nil"/>
            </w:tcBorders>
            <w:shd w:val="clear" w:color="auto" w:fill="auto"/>
            <w:noWrap/>
            <w:hideMark/>
          </w:tcPr>
          <w:p w14:paraId="6DB9DE58" w14:textId="77777777" w:rsidR="00DE1821" w:rsidRPr="00846F7A" w:rsidRDefault="00DE1821" w:rsidP="00846F7A">
            <w:pPr>
              <w:widowControl/>
              <w:spacing w:after="0" w:line="240" w:lineRule="auto"/>
              <w:jc w:val="left"/>
              <w:rPr>
                <w:rFonts w:eastAsia="Times New Roman" w:cs="Times New Roman"/>
                <w:color w:val="000000"/>
                <w:sz w:val="14"/>
              </w:rPr>
            </w:pPr>
            <w:proofErr w:type="spellStart"/>
            <w:r w:rsidRPr="00846F7A">
              <w:rPr>
                <w:rFonts w:eastAsia="Times New Roman" w:cs="Times New Roman"/>
                <w:color w:val="000000"/>
                <w:sz w:val="14"/>
              </w:rPr>
              <w:t>logdistance</w:t>
            </w:r>
            <w:proofErr w:type="spellEnd"/>
          </w:p>
        </w:tc>
        <w:tc>
          <w:tcPr>
            <w:tcW w:w="641" w:type="dxa"/>
            <w:tcBorders>
              <w:top w:val="nil"/>
              <w:left w:val="nil"/>
              <w:bottom w:val="single" w:sz="4" w:space="0" w:color="auto"/>
              <w:right w:val="nil"/>
            </w:tcBorders>
            <w:shd w:val="clear" w:color="auto" w:fill="auto"/>
            <w:noWrap/>
            <w:hideMark/>
          </w:tcPr>
          <w:p w14:paraId="0E93B787"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8.60</w:t>
            </w:r>
          </w:p>
        </w:tc>
        <w:tc>
          <w:tcPr>
            <w:tcW w:w="601" w:type="dxa"/>
            <w:tcBorders>
              <w:top w:val="nil"/>
              <w:left w:val="nil"/>
              <w:bottom w:val="single" w:sz="4" w:space="0" w:color="auto"/>
              <w:right w:val="nil"/>
            </w:tcBorders>
            <w:shd w:val="clear" w:color="auto" w:fill="auto"/>
            <w:noWrap/>
            <w:hideMark/>
          </w:tcPr>
          <w:p w14:paraId="53F47CB3" w14:textId="77777777" w:rsidR="00DE1821" w:rsidRPr="00846F7A" w:rsidRDefault="00DE1821" w:rsidP="00752C1C">
            <w:pPr>
              <w:widowControl/>
              <w:spacing w:after="0" w:line="240" w:lineRule="auto"/>
              <w:jc w:val="right"/>
              <w:rPr>
                <w:rFonts w:eastAsia="Times New Roman" w:cs="Times New Roman"/>
                <w:color w:val="000000"/>
                <w:sz w:val="14"/>
              </w:rPr>
            </w:pPr>
            <w:r w:rsidRPr="00846F7A">
              <w:rPr>
                <w:rFonts w:eastAsia="Times New Roman" w:cs="Times New Roman"/>
                <w:color w:val="000000"/>
                <w:sz w:val="14"/>
              </w:rPr>
              <w:t>0.73</w:t>
            </w:r>
          </w:p>
        </w:tc>
        <w:tc>
          <w:tcPr>
            <w:tcW w:w="823" w:type="dxa"/>
            <w:tcBorders>
              <w:top w:val="nil"/>
              <w:left w:val="nil"/>
              <w:bottom w:val="single" w:sz="4" w:space="0" w:color="auto"/>
              <w:right w:val="nil"/>
            </w:tcBorders>
            <w:shd w:val="clear" w:color="auto" w:fill="auto"/>
            <w:noWrap/>
            <w:hideMark/>
          </w:tcPr>
          <w:p w14:paraId="6560C3E1"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0.05</w:t>
            </w:r>
          </w:p>
        </w:tc>
        <w:tc>
          <w:tcPr>
            <w:tcW w:w="887" w:type="dxa"/>
            <w:tcBorders>
              <w:top w:val="nil"/>
              <w:left w:val="nil"/>
              <w:bottom w:val="single" w:sz="4" w:space="0" w:color="auto"/>
              <w:right w:val="nil"/>
            </w:tcBorders>
            <w:shd w:val="clear" w:color="auto" w:fill="auto"/>
            <w:noWrap/>
            <w:hideMark/>
          </w:tcPr>
          <w:p w14:paraId="4C477B4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-0.10**</w:t>
            </w:r>
          </w:p>
        </w:tc>
        <w:tc>
          <w:tcPr>
            <w:tcW w:w="784" w:type="dxa"/>
            <w:tcBorders>
              <w:top w:val="nil"/>
              <w:left w:val="nil"/>
              <w:bottom w:val="single" w:sz="4" w:space="0" w:color="auto"/>
              <w:right w:val="nil"/>
            </w:tcBorders>
            <w:shd w:val="clear" w:color="auto" w:fill="auto"/>
            <w:noWrap/>
            <w:hideMark/>
          </w:tcPr>
          <w:p w14:paraId="6D52671B"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0.05</w:t>
            </w:r>
          </w:p>
        </w:tc>
        <w:tc>
          <w:tcPr>
            <w:tcW w:w="784" w:type="dxa"/>
            <w:tcBorders>
              <w:top w:val="nil"/>
              <w:left w:val="nil"/>
              <w:bottom w:val="single" w:sz="4" w:space="0" w:color="auto"/>
              <w:right w:val="nil"/>
            </w:tcBorders>
            <w:shd w:val="clear" w:color="auto" w:fill="auto"/>
            <w:noWrap/>
            <w:hideMark/>
          </w:tcPr>
          <w:p w14:paraId="0D4A55B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-0.01</w:t>
            </w:r>
          </w:p>
        </w:tc>
        <w:tc>
          <w:tcPr>
            <w:tcW w:w="784" w:type="dxa"/>
            <w:tcBorders>
              <w:top w:val="nil"/>
              <w:left w:val="nil"/>
              <w:bottom w:val="single" w:sz="4" w:space="0" w:color="auto"/>
              <w:right w:val="nil"/>
            </w:tcBorders>
            <w:shd w:val="clear" w:color="auto" w:fill="auto"/>
            <w:noWrap/>
            <w:hideMark/>
          </w:tcPr>
          <w:p w14:paraId="77C83941"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-0.04</w:t>
            </w:r>
          </w:p>
        </w:tc>
        <w:tc>
          <w:tcPr>
            <w:tcW w:w="784" w:type="dxa"/>
            <w:tcBorders>
              <w:top w:val="nil"/>
              <w:left w:val="nil"/>
              <w:bottom w:val="single" w:sz="4" w:space="0" w:color="auto"/>
              <w:right w:val="nil"/>
            </w:tcBorders>
            <w:shd w:val="clear" w:color="auto" w:fill="auto"/>
            <w:noWrap/>
            <w:hideMark/>
          </w:tcPr>
          <w:p w14:paraId="57496DA5"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0.01</w:t>
            </w:r>
          </w:p>
        </w:tc>
        <w:tc>
          <w:tcPr>
            <w:tcW w:w="784" w:type="dxa"/>
            <w:tcBorders>
              <w:top w:val="nil"/>
              <w:left w:val="nil"/>
              <w:bottom w:val="single" w:sz="4" w:space="0" w:color="auto"/>
              <w:right w:val="nil"/>
            </w:tcBorders>
            <w:shd w:val="clear" w:color="auto" w:fill="auto"/>
            <w:noWrap/>
            <w:hideMark/>
          </w:tcPr>
          <w:p w14:paraId="370036AC"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0.010</w:t>
            </w:r>
          </w:p>
        </w:tc>
        <w:tc>
          <w:tcPr>
            <w:tcW w:w="784" w:type="dxa"/>
            <w:tcBorders>
              <w:top w:val="nil"/>
              <w:left w:val="nil"/>
              <w:bottom w:val="single" w:sz="4" w:space="0" w:color="auto"/>
              <w:right w:val="nil"/>
            </w:tcBorders>
            <w:shd w:val="clear" w:color="auto" w:fill="auto"/>
            <w:noWrap/>
            <w:hideMark/>
          </w:tcPr>
          <w:p w14:paraId="1E3E3542"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0.10**</w:t>
            </w:r>
          </w:p>
        </w:tc>
        <w:tc>
          <w:tcPr>
            <w:tcW w:w="784" w:type="dxa"/>
            <w:tcBorders>
              <w:top w:val="nil"/>
              <w:left w:val="nil"/>
              <w:bottom w:val="single" w:sz="4" w:space="0" w:color="auto"/>
              <w:right w:val="nil"/>
            </w:tcBorders>
            <w:shd w:val="clear" w:color="auto" w:fill="auto"/>
            <w:noWrap/>
            <w:hideMark/>
          </w:tcPr>
          <w:p w14:paraId="538DF779"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0.06</w:t>
            </w:r>
          </w:p>
        </w:tc>
        <w:tc>
          <w:tcPr>
            <w:tcW w:w="626" w:type="dxa"/>
            <w:tcBorders>
              <w:top w:val="nil"/>
              <w:left w:val="nil"/>
              <w:bottom w:val="single" w:sz="4" w:space="0" w:color="auto"/>
              <w:right w:val="nil"/>
            </w:tcBorders>
            <w:shd w:val="clear" w:color="auto" w:fill="auto"/>
            <w:noWrap/>
            <w:hideMark/>
          </w:tcPr>
          <w:p w14:paraId="085BB646"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-0.04</w:t>
            </w:r>
          </w:p>
        </w:tc>
        <w:tc>
          <w:tcPr>
            <w:tcW w:w="784" w:type="dxa"/>
            <w:tcBorders>
              <w:top w:val="nil"/>
              <w:left w:val="nil"/>
              <w:bottom w:val="single" w:sz="4" w:space="0" w:color="auto"/>
              <w:right w:val="nil"/>
            </w:tcBorders>
            <w:shd w:val="clear" w:color="auto" w:fill="auto"/>
            <w:noWrap/>
            <w:hideMark/>
          </w:tcPr>
          <w:p w14:paraId="416C62B0"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0.04</w:t>
            </w:r>
          </w:p>
        </w:tc>
        <w:tc>
          <w:tcPr>
            <w:tcW w:w="908" w:type="dxa"/>
            <w:tcBorders>
              <w:top w:val="nil"/>
              <w:left w:val="nil"/>
              <w:bottom w:val="single" w:sz="4" w:space="0" w:color="auto"/>
              <w:right w:val="nil"/>
            </w:tcBorders>
            <w:shd w:val="clear" w:color="auto" w:fill="auto"/>
            <w:noWrap/>
            <w:hideMark/>
          </w:tcPr>
          <w:p w14:paraId="7612C9CF"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0.07*</w:t>
            </w:r>
          </w:p>
        </w:tc>
        <w:tc>
          <w:tcPr>
            <w:tcW w:w="533" w:type="dxa"/>
            <w:tcBorders>
              <w:top w:val="nil"/>
              <w:left w:val="nil"/>
              <w:bottom w:val="single" w:sz="4" w:space="0" w:color="auto"/>
              <w:right w:val="nil"/>
            </w:tcBorders>
            <w:shd w:val="clear" w:color="auto" w:fill="auto"/>
            <w:noWrap/>
            <w:hideMark/>
          </w:tcPr>
          <w:p w14:paraId="49D4FC2A"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0.41***</w:t>
            </w:r>
          </w:p>
        </w:tc>
        <w:tc>
          <w:tcPr>
            <w:tcW w:w="236" w:type="dxa"/>
            <w:tcBorders>
              <w:top w:val="nil"/>
              <w:left w:val="nil"/>
              <w:bottom w:val="single" w:sz="4" w:space="0" w:color="auto"/>
              <w:right w:val="nil"/>
            </w:tcBorders>
            <w:shd w:val="clear" w:color="auto" w:fill="auto"/>
            <w:noWrap/>
            <w:hideMark/>
          </w:tcPr>
          <w:p w14:paraId="0ADABBBD" w14:textId="77777777" w:rsidR="00DE1821" w:rsidRPr="00846F7A" w:rsidRDefault="00DE1821" w:rsidP="00752C1C">
            <w:pPr>
              <w:widowControl/>
              <w:spacing w:after="0" w:line="240" w:lineRule="auto"/>
              <w:jc w:val="left"/>
              <w:rPr>
                <w:rFonts w:eastAsia="Times New Roman" w:cs="Times New Roman"/>
                <w:color w:val="000000"/>
                <w:sz w:val="14"/>
              </w:rPr>
            </w:pPr>
            <w:r w:rsidRPr="00846F7A">
              <w:rPr>
                <w:rFonts w:eastAsia="Times New Roman" w:cs="Times New Roman"/>
                <w:color w:val="000000"/>
                <w:sz w:val="14"/>
              </w:rPr>
              <w:t>1</w:t>
            </w:r>
          </w:p>
        </w:tc>
      </w:tr>
    </w:tbl>
    <w:p w14:paraId="78513DE0" w14:textId="77777777" w:rsidR="00742A84" w:rsidRDefault="00742A84" w:rsidP="00DE1821">
      <w:pPr>
        <w:pStyle w:val="Caption"/>
        <w:keepNext/>
        <w:sectPr w:rsidR="00742A84" w:rsidSect="00742A84">
          <w:pgSz w:w="15840" w:h="12240" w:orient="landscape"/>
          <w:pgMar w:top="1800" w:right="1440" w:bottom="1800" w:left="1440" w:header="720" w:footer="720" w:gutter="0"/>
          <w:cols w:space="720"/>
          <w:noEndnote/>
          <w:docGrid w:linePitch="326"/>
        </w:sectPr>
      </w:pPr>
    </w:p>
    <w:tbl>
      <w:tblPr>
        <w:tblW w:w="0" w:type="auto"/>
        <w:tblLayout w:type="fixed"/>
        <w:tblLook w:val="04A0" w:firstRow="1" w:lastRow="0" w:firstColumn="1" w:lastColumn="0" w:noHBand="0" w:noVBand="1"/>
      </w:tblPr>
      <w:tblGrid>
        <w:gridCol w:w="4701"/>
      </w:tblGrid>
      <w:tr w:rsidR="00DE1821" w:rsidRPr="00A04CE2" w14:paraId="2F410A19" w14:textId="77777777" w:rsidTr="00742A84">
        <w:trPr>
          <w:trHeight w:val="300"/>
        </w:trPr>
        <w:tc>
          <w:tcPr>
            <w:tcW w:w="4701" w:type="dxa"/>
            <w:tcBorders>
              <w:top w:val="single" w:sz="4" w:space="0" w:color="auto"/>
              <w:left w:val="nil"/>
              <w:bottom w:val="single" w:sz="4" w:space="0" w:color="auto"/>
              <w:right w:val="nil"/>
            </w:tcBorders>
            <w:shd w:val="clear" w:color="auto" w:fill="auto"/>
            <w:noWrap/>
            <w:vAlign w:val="bottom"/>
          </w:tcPr>
          <w:p w14:paraId="0AF72852" w14:textId="238BA485" w:rsidR="00DE1821" w:rsidRDefault="00DE1821" w:rsidP="00DE1821">
            <w:pPr>
              <w:pStyle w:val="Caption"/>
              <w:keepNext/>
            </w:pPr>
            <w:r>
              <w:lastRenderedPageBreak/>
              <w:t xml:space="preserve">Table </w:t>
            </w:r>
            <w:fldSimple w:instr=" SEQ Table \* ARABIC ">
              <w:r w:rsidR="00A15C2A">
                <w:rPr>
                  <w:noProof/>
                </w:rPr>
                <w:t>5</w:t>
              </w:r>
            </w:fldSimple>
            <w:r>
              <w:t xml:space="preserve"> VIF</w:t>
            </w:r>
          </w:p>
          <w:tbl>
            <w:tblPr>
              <w:tblW w:w="4485" w:type="dxa"/>
              <w:tblLayout w:type="fixed"/>
              <w:tblLook w:val="04A0" w:firstRow="1" w:lastRow="0" w:firstColumn="1" w:lastColumn="0" w:noHBand="0" w:noVBand="1"/>
            </w:tblPr>
            <w:tblGrid>
              <w:gridCol w:w="1709"/>
              <w:gridCol w:w="1660"/>
              <w:gridCol w:w="1116"/>
            </w:tblGrid>
            <w:tr w:rsidR="00DE1821" w:rsidRPr="00A04CE2" w14:paraId="74FC679C" w14:textId="77777777" w:rsidTr="00DE1821">
              <w:trPr>
                <w:trHeight w:val="300"/>
              </w:trPr>
              <w:tc>
                <w:tcPr>
                  <w:tcW w:w="1709" w:type="dxa"/>
                  <w:tcBorders>
                    <w:top w:val="nil"/>
                    <w:left w:val="nil"/>
                    <w:bottom w:val="single" w:sz="4" w:space="0" w:color="auto"/>
                    <w:right w:val="nil"/>
                  </w:tcBorders>
                  <w:shd w:val="clear" w:color="auto" w:fill="auto"/>
                  <w:noWrap/>
                  <w:vAlign w:val="bottom"/>
                  <w:hideMark/>
                </w:tcPr>
                <w:bookmarkEnd w:id="10"/>
                <w:p w14:paraId="43FBE878" w14:textId="77777777" w:rsidR="00DE1821" w:rsidRPr="00A04CE2" w:rsidRDefault="00DE1821" w:rsidP="00752C1C">
                  <w:pPr>
                    <w:widowControl/>
                    <w:spacing w:after="0" w:line="240" w:lineRule="auto"/>
                    <w:jc w:val="left"/>
                    <w:rPr>
                      <w:rFonts w:eastAsia="Times New Roman" w:cs="Times New Roman"/>
                      <w:color w:val="000000"/>
                      <w:szCs w:val="24"/>
                    </w:rPr>
                  </w:pPr>
                  <w:r w:rsidRPr="00A04CE2">
                    <w:rPr>
                      <w:rFonts w:eastAsia="Times New Roman" w:cs="Times New Roman"/>
                      <w:color w:val="000000"/>
                      <w:szCs w:val="24"/>
                    </w:rPr>
                    <w:t>Variable</w:t>
                  </w:r>
                </w:p>
              </w:tc>
              <w:tc>
                <w:tcPr>
                  <w:tcW w:w="1660" w:type="dxa"/>
                  <w:tcBorders>
                    <w:top w:val="nil"/>
                    <w:left w:val="nil"/>
                    <w:bottom w:val="single" w:sz="4" w:space="0" w:color="auto"/>
                    <w:right w:val="nil"/>
                  </w:tcBorders>
                  <w:shd w:val="clear" w:color="auto" w:fill="auto"/>
                  <w:noWrap/>
                  <w:vAlign w:val="bottom"/>
                  <w:hideMark/>
                </w:tcPr>
                <w:p w14:paraId="32122CCB" w14:textId="77777777" w:rsidR="00DE1821" w:rsidRPr="00A04CE2" w:rsidRDefault="00DE1821" w:rsidP="00752C1C">
                  <w:pPr>
                    <w:widowControl/>
                    <w:spacing w:after="0" w:line="240" w:lineRule="auto"/>
                    <w:jc w:val="left"/>
                    <w:rPr>
                      <w:rFonts w:eastAsia="Times New Roman" w:cs="Times New Roman"/>
                      <w:color w:val="000000"/>
                      <w:szCs w:val="24"/>
                    </w:rPr>
                  </w:pPr>
                  <w:r w:rsidRPr="00A04CE2">
                    <w:rPr>
                      <w:rFonts w:eastAsia="Times New Roman" w:cs="Times New Roman"/>
                      <w:color w:val="000000"/>
                      <w:szCs w:val="24"/>
                    </w:rPr>
                    <w:t>VIF</w:t>
                  </w:r>
                </w:p>
              </w:tc>
              <w:tc>
                <w:tcPr>
                  <w:tcW w:w="1116" w:type="dxa"/>
                  <w:tcBorders>
                    <w:top w:val="nil"/>
                    <w:left w:val="nil"/>
                    <w:bottom w:val="single" w:sz="4" w:space="0" w:color="auto"/>
                    <w:right w:val="nil"/>
                  </w:tcBorders>
                  <w:shd w:val="clear" w:color="auto" w:fill="auto"/>
                  <w:noWrap/>
                  <w:vAlign w:val="bottom"/>
                  <w:hideMark/>
                </w:tcPr>
                <w:p w14:paraId="7E4D427B" w14:textId="77777777" w:rsidR="00DE1821" w:rsidRPr="00A04CE2" w:rsidRDefault="00DE1821" w:rsidP="00752C1C">
                  <w:pPr>
                    <w:widowControl/>
                    <w:spacing w:after="0" w:line="240" w:lineRule="auto"/>
                    <w:jc w:val="left"/>
                    <w:rPr>
                      <w:rFonts w:eastAsia="Times New Roman" w:cs="Times New Roman"/>
                      <w:color w:val="000000"/>
                      <w:szCs w:val="24"/>
                    </w:rPr>
                  </w:pPr>
                  <w:r w:rsidRPr="00A04CE2">
                    <w:rPr>
                      <w:rFonts w:eastAsia="Times New Roman" w:cs="Times New Roman"/>
                      <w:color w:val="000000"/>
                      <w:szCs w:val="24"/>
                    </w:rPr>
                    <w:t>1/VIF</w:t>
                  </w:r>
                </w:p>
              </w:tc>
            </w:tr>
            <w:tr w:rsidR="00DE1821" w:rsidRPr="00A04CE2" w14:paraId="0AAA020D" w14:textId="77777777" w:rsidTr="00DE1821">
              <w:trPr>
                <w:trHeight w:val="300"/>
              </w:trPr>
              <w:tc>
                <w:tcPr>
                  <w:tcW w:w="1709" w:type="dxa"/>
                  <w:tcBorders>
                    <w:top w:val="single" w:sz="4" w:space="0" w:color="auto"/>
                    <w:left w:val="nil"/>
                    <w:bottom w:val="nil"/>
                    <w:right w:val="nil"/>
                  </w:tcBorders>
                  <w:shd w:val="clear" w:color="auto" w:fill="auto"/>
                  <w:noWrap/>
                  <w:vAlign w:val="bottom"/>
                  <w:hideMark/>
                </w:tcPr>
                <w:p w14:paraId="121FC07D" w14:textId="77777777" w:rsidR="00DE1821" w:rsidRPr="00A04CE2" w:rsidRDefault="00DE1821" w:rsidP="00752C1C">
                  <w:pPr>
                    <w:widowControl/>
                    <w:spacing w:after="0" w:line="240" w:lineRule="auto"/>
                    <w:jc w:val="left"/>
                    <w:rPr>
                      <w:rFonts w:eastAsia="Times New Roman" w:cs="Times New Roman"/>
                      <w:color w:val="000000"/>
                      <w:szCs w:val="24"/>
                    </w:rPr>
                  </w:pPr>
                  <w:r w:rsidRPr="00A04CE2">
                    <w:rPr>
                      <w:rFonts w:eastAsia="Times New Roman" w:cs="Times New Roman"/>
                      <w:color w:val="000000"/>
                      <w:szCs w:val="24"/>
                    </w:rPr>
                    <w:t>concentrated</w:t>
                  </w:r>
                </w:p>
              </w:tc>
              <w:tc>
                <w:tcPr>
                  <w:tcW w:w="1660" w:type="dxa"/>
                  <w:tcBorders>
                    <w:top w:val="single" w:sz="4" w:space="0" w:color="auto"/>
                    <w:left w:val="nil"/>
                    <w:bottom w:val="nil"/>
                    <w:right w:val="nil"/>
                  </w:tcBorders>
                  <w:shd w:val="clear" w:color="auto" w:fill="auto"/>
                  <w:noWrap/>
                  <w:vAlign w:val="bottom"/>
                  <w:hideMark/>
                </w:tcPr>
                <w:p w14:paraId="672835C7"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2.63</w:t>
                  </w:r>
                </w:p>
              </w:tc>
              <w:tc>
                <w:tcPr>
                  <w:tcW w:w="1116" w:type="dxa"/>
                  <w:tcBorders>
                    <w:top w:val="single" w:sz="4" w:space="0" w:color="auto"/>
                    <w:left w:val="nil"/>
                    <w:bottom w:val="nil"/>
                    <w:right w:val="nil"/>
                  </w:tcBorders>
                  <w:shd w:val="clear" w:color="auto" w:fill="auto"/>
                  <w:noWrap/>
                  <w:vAlign w:val="bottom"/>
                  <w:hideMark/>
                </w:tcPr>
                <w:p w14:paraId="0CA4003E"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0.380156</w:t>
                  </w:r>
                </w:p>
              </w:tc>
            </w:tr>
            <w:tr w:rsidR="00DE1821" w:rsidRPr="00A04CE2" w14:paraId="603C1AC6" w14:textId="77777777" w:rsidTr="00DE1821">
              <w:trPr>
                <w:trHeight w:val="300"/>
              </w:trPr>
              <w:tc>
                <w:tcPr>
                  <w:tcW w:w="1709" w:type="dxa"/>
                  <w:tcBorders>
                    <w:top w:val="nil"/>
                    <w:left w:val="nil"/>
                    <w:bottom w:val="nil"/>
                    <w:right w:val="nil"/>
                  </w:tcBorders>
                  <w:shd w:val="clear" w:color="auto" w:fill="auto"/>
                  <w:noWrap/>
                  <w:vAlign w:val="bottom"/>
                  <w:hideMark/>
                </w:tcPr>
                <w:p w14:paraId="371D50B0" w14:textId="77777777" w:rsidR="00DE1821" w:rsidRPr="00A04CE2" w:rsidRDefault="00DE1821" w:rsidP="00752C1C">
                  <w:pPr>
                    <w:widowControl/>
                    <w:spacing w:after="0" w:line="240" w:lineRule="auto"/>
                    <w:jc w:val="left"/>
                    <w:rPr>
                      <w:rFonts w:eastAsia="Times New Roman" w:cs="Times New Roman"/>
                      <w:color w:val="000000"/>
                      <w:szCs w:val="24"/>
                    </w:rPr>
                  </w:pPr>
                  <w:r w:rsidRPr="00A04CE2">
                    <w:rPr>
                      <w:rFonts w:eastAsia="Times New Roman" w:cs="Times New Roman"/>
                      <w:color w:val="000000"/>
                      <w:szCs w:val="24"/>
                    </w:rPr>
                    <w:t>moderate</w:t>
                  </w:r>
                </w:p>
              </w:tc>
              <w:tc>
                <w:tcPr>
                  <w:tcW w:w="1660" w:type="dxa"/>
                  <w:tcBorders>
                    <w:top w:val="nil"/>
                    <w:left w:val="nil"/>
                    <w:bottom w:val="nil"/>
                    <w:right w:val="nil"/>
                  </w:tcBorders>
                  <w:shd w:val="clear" w:color="auto" w:fill="auto"/>
                  <w:noWrap/>
                  <w:vAlign w:val="bottom"/>
                  <w:hideMark/>
                </w:tcPr>
                <w:p w14:paraId="7AAD50F7"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2.48</w:t>
                  </w:r>
                </w:p>
              </w:tc>
              <w:tc>
                <w:tcPr>
                  <w:tcW w:w="1116" w:type="dxa"/>
                  <w:tcBorders>
                    <w:top w:val="nil"/>
                    <w:left w:val="nil"/>
                    <w:bottom w:val="nil"/>
                    <w:right w:val="nil"/>
                  </w:tcBorders>
                  <w:shd w:val="clear" w:color="auto" w:fill="auto"/>
                  <w:noWrap/>
                  <w:vAlign w:val="bottom"/>
                  <w:hideMark/>
                </w:tcPr>
                <w:p w14:paraId="66081C8C"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0.402937</w:t>
                  </w:r>
                </w:p>
              </w:tc>
            </w:tr>
            <w:tr w:rsidR="00DE1821" w:rsidRPr="00A04CE2" w14:paraId="10208A1E" w14:textId="77777777" w:rsidTr="00DE1821">
              <w:trPr>
                <w:trHeight w:val="300"/>
              </w:trPr>
              <w:tc>
                <w:tcPr>
                  <w:tcW w:w="1709" w:type="dxa"/>
                  <w:tcBorders>
                    <w:top w:val="nil"/>
                    <w:left w:val="nil"/>
                    <w:bottom w:val="nil"/>
                    <w:right w:val="nil"/>
                  </w:tcBorders>
                  <w:shd w:val="clear" w:color="auto" w:fill="auto"/>
                  <w:noWrap/>
                  <w:vAlign w:val="bottom"/>
                  <w:hideMark/>
                </w:tcPr>
                <w:p w14:paraId="7CDBF7B1" w14:textId="77777777" w:rsidR="00DE1821" w:rsidRPr="00A04CE2" w:rsidRDefault="00DE1821" w:rsidP="00752C1C">
                  <w:pPr>
                    <w:widowControl/>
                    <w:spacing w:after="0" w:line="240" w:lineRule="auto"/>
                    <w:jc w:val="left"/>
                    <w:rPr>
                      <w:rFonts w:eastAsia="Times New Roman" w:cs="Times New Roman"/>
                      <w:color w:val="000000"/>
                      <w:szCs w:val="24"/>
                    </w:rPr>
                  </w:pPr>
                  <w:proofErr w:type="spellStart"/>
                  <w:r w:rsidRPr="00A04CE2">
                    <w:rPr>
                      <w:rFonts w:eastAsia="Times New Roman" w:cs="Times New Roman"/>
                      <w:color w:val="000000"/>
                      <w:szCs w:val="24"/>
                    </w:rPr>
                    <w:t>acq_SOE</w:t>
                  </w:r>
                  <w:proofErr w:type="spellEnd"/>
                </w:p>
              </w:tc>
              <w:tc>
                <w:tcPr>
                  <w:tcW w:w="1660" w:type="dxa"/>
                  <w:tcBorders>
                    <w:top w:val="nil"/>
                    <w:left w:val="nil"/>
                    <w:bottom w:val="nil"/>
                    <w:right w:val="nil"/>
                  </w:tcBorders>
                  <w:shd w:val="clear" w:color="auto" w:fill="auto"/>
                  <w:noWrap/>
                  <w:vAlign w:val="bottom"/>
                  <w:hideMark/>
                </w:tcPr>
                <w:p w14:paraId="1DBA325F"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1.84</w:t>
                  </w:r>
                </w:p>
              </w:tc>
              <w:tc>
                <w:tcPr>
                  <w:tcW w:w="1116" w:type="dxa"/>
                  <w:tcBorders>
                    <w:top w:val="nil"/>
                    <w:left w:val="nil"/>
                    <w:bottom w:val="nil"/>
                    <w:right w:val="nil"/>
                  </w:tcBorders>
                  <w:shd w:val="clear" w:color="auto" w:fill="auto"/>
                  <w:noWrap/>
                  <w:vAlign w:val="bottom"/>
                  <w:hideMark/>
                </w:tcPr>
                <w:p w14:paraId="0B2B1DBD"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0.542988</w:t>
                  </w:r>
                </w:p>
              </w:tc>
            </w:tr>
            <w:tr w:rsidR="00DE1821" w:rsidRPr="00A04CE2" w14:paraId="6647E18C" w14:textId="77777777" w:rsidTr="00DE1821">
              <w:trPr>
                <w:trHeight w:val="300"/>
              </w:trPr>
              <w:tc>
                <w:tcPr>
                  <w:tcW w:w="1709" w:type="dxa"/>
                  <w:tcBorders>
                    <w:top w:val="nil"/>
                    <w:left w:val="nil"/>
                    <w:bottom w:val="nil"/>
                    <w:right w:val="nil"/>
                  </w:tcBorders>
                  <w:shd w:val="clear" w:color="auto" w:fill="auto"/>
                  <w:noWrap/>
                  <w:vAlign w:val="bottom"/>
                  <w:hideMark/>
                </w:tcPr>
                <w:p w14:paraId="4B5F6C0D" w14:textId="77777777" w:rsidR="00DE1821" w:rsidRPr="00A04CE2" w:rsidRDefault="00DE1821" w:rsidP="00752C1C">
                  <w:pPr>
                    <w:widowControl/>
                    <w:spacing w:after="0" w:line="240" w:lineRule="auto"/>
                    <w:jc w:val="left"/>
                    <w:rPr>
                      <w:rFonts w:eastAsia="Times New Roman" w:cs="Times New Roman"/>
                      <w:color w:val="000000"/>
                      <w:szCs w:val="24"/>
                    </w:rPr>
                  </w:pPr>
                  <w:r>
                    <w:rPr>
                      <w:rFonts w:eastAsia="Times New Roman" w:cs="Times New Roman"/>
                      <w:color w:val="000000"/>
                      <w:szCs w:val="24"/>
                    </w:rPr>
                    <w:t>Private BG</w:t>
                  </w:r>
                </w:p>
              </w:tc>
              <w:tc>
                <w:tcPr>
                  <w:tcW w:w="1660" w:type="dxa"/>
                  <w:tcBorders>
                    <w:top w:val="nil"/>
                    <w:left w:val="nil"/>
                    <w:bottom w:val="nil"/>
                    <w:right w:val="nil"/>
                  </w:tcBorders>
                  <w:shd w:val="clear" w:color="auto" w:fill="auto"/>
                  <w:noWrap/>
                  <w:vAlign w:val="bottom"/>
                  <w:hideMark/>
                </w:tcPr>
                <w:p w14:paraId="26C10FAF"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1.75</w:t>
                  </w:r>
                </w:p>
              </w:tc>
              <w:tc>
                <w:tcPr>
                  <w:tcW w:w="1116" w:type="dxa"/>
                  <w:tcBorders>
                    <w:top w:val="nil"/>
                    <w:left w:val="nil"/>
                    <w:bottom w:val="nil"/>
                    <w:right w:val="nil"/>
                  </w:tcBorders>
                  <w:shd w:val="clear" w:color="auto" w:fill="auto"/>
                  <w:noWrap/>
                  <w:vAlign w:val="bottom"/>
                  <w:hideMark/>
                </w:tcPr>
                <w:p w14:paraId="578361B3"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0.572814</w:t>
                  </w:r>
                </w:p>
              </w:tc>
            </w:tr>
            <w:tr w:rsidR="00DE1821" w:rsidRPr="00A04CE2" w14:paraId="2B2AECB9" w14:textId="77777777" w:rsidTr="00DE1821">
              <w:trPr>
                <w:trHeight w:val="300"/>
              </w:trPr>
              <w:tc>
                <w:tcPr>
                  <w:tcW w:w="1709" w:type="dxa"/>
                  <w:tcBorders>
                    <w:top w:val="nil"/>
                    <w:left w:val="nil"/>
                    <w:bottom w:val="nil"/>
                    <w:right w:val="nil"/>
                  </w:tcBorders>
                  <w:shd w:val="clear" w:color="auto" w:fill="auto"/>
                  <w:noWrap/>
                  <w:vAlign w:val="bottom"/>
                  <w:hideMark/>
                </w:tcPr>
                <w:p w14:paraId="6EA4A9AC" w14:textId="77777777" w:rsidR="00DE1821" w:rsidRPr="00A04CE2" w:rsidRDefault="00DE1821" w:rsidP="00752C1C">
                  <w:pPr>
                    <w:widowControl/>
                    <w:spacing w:after="0" w:line="240" w:lineRule="auto"/>
                    <w:jc w:val="left"/>
                    <w:rPr>
                      <w:rFonts w:eastAsia="Times New Roman" w:cs="Times New Roman"/>
                      <w:color w:val="000000"/>
                      <w:szCs w:val="24"/>
                    </w:rPr>
                  </w:pPr>
                  <w:proofErr w:type="spellStart"/>
                  <w:r w:rsidRPr="00A04CE2">
                    <w:rPr>
                      <w:rFonts w:eastAsia="Times New Roman" w:cs="Times New Roman"/>
                      <w:color w:val="000000"/>
                      <w:szCs w:val="24"/>
                    </w:rPr>
                    <w:t>acq_experi</w:t>
                  </w:r>
                  <w:r>
                    <w:rPr>
                      <w:rFonts w:eastAsia="Times New Roman" w:cs="Times New Roman"/>
                      <w:color w:val="000000"/>
                      <w:szCs w:val="24"/>
                    </w:rPr>
                    <w:t>enc</w:t>
                  </w:r>
                  <w:r w:rsidRPr="00A04CE2">
                    <w:rPr>
                      <w:rFonts w:eastAsia="Times New Roman" w:cs="Times New Roman"/>
                      <w:color w:val="000000"/>
                      <w:szCs w:val="24"/>
                    </w:rPr>
                    <w:t>e</w:t>
                  </w:r>
                  <w:proofErr w:type="spellEnd"/>
                </w:p>
              </w:tc>
              <w:tc>
                <w:tcPr>
                  <w:tcW w:w="1660" w:type="dxa"/>
                  <w:tcBorders>
                    <w:top w:val="nil"/>
                    <w:left w:val="nil"/>
                    <w:bottom w:val="nil"/>
                    <w:right w:val="nil"/>
                  </w:tcBorders>
                  <w:shd w:val="clear" w:color="auto" w:fill="auto"/>
                  <w:noWrap/>
                  <w:vAlign w:val="bottom"/>
                  <w:hideMark/>
                </w:tcPr>
                <w:p w14:paraId="3E0E2851"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1.71</w:t>
                  </w:r>
                </w:p>
              </w:tc>
              <w:tc>
                <w:tcPr>
                  <w:tcW w:w="1116" w:type="dxa"/>
                  <w:tcBorders>
                    <w:top w:val="nil"/>
                    <w:left w:val="nil"/>
                    <w:bottom w:val="nil"/>
                    <w:right w:val="nil"/>
                  </w:tcBorders>
                  <w:shd w:val="clear" w:color="auto" w:fill="auto"/>
                  <w:noWrap/>
                  <w:vAlign w:val="bottom"/>
                  <w:hideMark/>
                </w:tcPr>
                <w:p w14:paraId="402D7694"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0.585835</w:t>
                  </w:r>
                </w:p>
              </w:tc>
            </w:tr>
            <w:tr w:rsidR="00DE1821" w:rsidRPr="00A04CE2" w14:paraId="1F4B0B4C" w14:textId="77777777" w:rsidTr="00DE1821">
              <w:trPr>
                <w:trHeight w:val="300"/>
              </w:trPr>
              <w:tc>
                <w:tcPr>
                  <w:tcW w:w="1709" w:type="dxa"/>
                  <w:tcBorders>
                    <w:top w:val="nil"/>
                    <w:left w:val="nil"/>
                    <w:bottom w:val="nil"/>
                    <w:right w:val="nil"/>
                  </w:tcBorders>
                  <w:shd w:val="clear" w:color="auto" w:fill="auto"/>
                  <w:noWrap/>
                  <w:vAlign w:val="bottom"/>
                  <w:hideMark/>
                </w:tcPr>
                <w:p w14:paraId="28C850B2" w14:textId="77777777" w:rsidR="00DE1821" w:rsidRPr="00A04CE2" w:rsidRDefault="00DE1821" w:rsidP="00752C1C">
                  <w:pPr>
                    <w:widowControl/>
                    <w:spacing w:after="0" w:line="240" w:lineRule="auto"/>
                    <w:jc w:val="left"/>
                    <w:rPr>
                      <w:rFonts w:eastAsia="Times New Roman" w:cs="Times New Roman"/>
                      <w:color w:val="000000"/>
                      <w:szCs w:val="24"/>
                    </w:rPr>
                  </w:pPr>
                  <w:proofErr w:type="spellStart"/>
                  <w:r w:rsidRPr="00A04CE2">
                    <w:rPr>
                      <w:rFonts w:eastAsia="Times New Roman" w:cs="Times New Roman"/>
                      <w:color w:val="000000"/>
                      <w:szCs w:val="24"/>
                    </w:rPr>
                    <w:t>acq_list</w:t>
                  </w:r>
                  <w:proofErr w:type="spellEnd"/>
                </w:p>
              </w:tc>
              <w:tc>
                <w:tcPr>
                  <w:tcW w:w="1660" w:type="dxa"/>
                  <w:tcBorders>
                    <w:top w:val="nil"/>
                    <w:left w:val="nil"/>
                    <w:bottom w:val="nil"/>
                    <w:right w:val="nil"/>
                  </w:tcBorders>
                  <w:shd w:val="clear" w:color="auto" w:fill="auto"/>
                  <w:noWrap/>
                  <w:vAlign w:val="bottom"/>
                  <w:hideMark/>
                </w:tcPr>
                <w:p w14:paraId="27CC8E30"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1.48</w:t>
                  </w:r>
                </w:p>
              </w:tc>
              <w:tc>
                <w:tcPr>
                  <w:tcW w:w="1116" w:type="dxa"/>
                  <w:tcBorders>
                    <w:top w:val="nil"/>
                    <w:left w:val="nil"/>
                    <w:bottom w:val="nil"/>
                    <w:right w:val="nil"/>
                  </w:tcBorders>
                  <w:shd w:val="clear" w:color="auto" w:fill="auto"/>
                  <w:noWrap/>
                  <w:vAlign w:val="bottom"/>
                  <w:hideMark/>
                </w:tcPr>
                <w:p w14:paraId="6D7792E3"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0.677463</w:t>
                  </w:r>
                </w:p>
              </w:tc>
            </w:tr>
            <w:tr w:rsidR="00DE1821" w:rsidRPr="00A04CE2" w14:paraId="6EB4DA1A" w14:textId="77777777" w:rsidTr="00DE1821">
              <w:trPr>
                <w:trHeight w:val="300"/>
              </w:trPr>
              <w:tc>
                <w:tcPr>
                  <w:tcW w:w="1709" w:type="dxa"/>
                  <w:tcBorders>
                    <w:top w:val="nil"/>
                    <w:left w:val="nil"/>
                    <w:bottom w:val="nil"/>
                    <w:right w:val="nil"/>
                  </w:tcBorders>
                  <w:shd w:val="clear" w:color="auto" w:fill="auto"/>
                  <w:noWrap/>
                  <w:vAlign w:val="bottom"/>
                  <w:hideMark/>
                </w:tcPr>
                <w:p w14:paraId="1CFD2DC4" w14:textId="77777777" w:rsidR="00DE1821" w:rsidRPr="00A04CE2" w:rsidRDefault="00DE1821" w:rsidP="00752C1C">
                  <w:pPr>
                    <w:widowControl/>
                    <w:spacing w:after="0" w:line="240" w:lineRule="auto"/>
                    <w:jc w:val="left"/>
                    <w:rPr>
                      <w:rFonts w:eastAsia="Times New Roman" w:cs="Times New Roman"/>
                      <w:color w:val="000000"/>
                      <w:szCs w:val="24"/>
                    </w:rPr>
                  </w:pPr>
                  <w:proofErr w:type="spellStart"/>
                  <w:r w:rsidRPr="00A04CE2">
                    <w:rPr>
                      <w:rFonts w:eastAsia="Times New Roman" w:cs="Times New Roman"/>
                      <w:color w:val="000000"/>
                      <w:szCs w:val="24"/>
                    </w:rPr>
                    <w:t>tar_list</w:t>
                  </w:r>
                  <w:proofErr w:type="spellEnd"/>
                </w:p>
              </w:tc>
              <w:tc>
                <w:tcPr>
                  <w:tcW w:w="1660" w:type="dxa"/>
                  <w:tcBorders>
                    <w:top w:val="nil"/>
                    <w:left w:val="nil"/>
                    <w:bottom w:val="nil"/>
                    <w:right w:val="nil"/>
                  </w:tcBorders>
                  <w:shd w:val="clear" w:color="auto" w:fill="auto"/>
                  <w:noWrap/>
                  <w:vAlign w:val="bottom"/>
                  <w:hideMark/>
                </w:tcPr>
                <w:p w14:paraId="37D172CC"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1.34</w:t>
                  </w:r>
                </w:p>
              </w:tc>
              <w:tc>
                <w:tcPr>
                  <w:tcW w:w="1116" w:type="dxa"/>
                  <w:tcBorders>
                    <w:top w:val="nil"/>
                    <w:left w:val="nil"/>
                    <w:bottom w:val="nil"/>
                    <w:right w:val="nil"/>
                  </w:tcBorders>
                  <w:shd w:val="clear" w:color="auto" w:fill="auto"/>
                  <w:noWrap/>
                  <w:vAlign w:val="bottom"/>
                  <w:hideMark/>
                </w:tcPr>
                <w:p w14:paraId="792DD798"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0.747168</w:t>
                  </w:r>
                </w:p>
              </w:tc>
            </w:tr>
            <w:tr w:rsidR="00DE1821" w:rsidRPr="00A04CE2" w14:paraId="7B23A4CC" w14:textId="77777777" w:rsidTr="00DE1821">
              <w:trPr>
                <w:trHeight w:val="300"/>
              </w:trPr>
              <w:tc>
                <w:tcPr>
                  <w:tcW w:w="1709" w:type="dxa"/>
                  <w:tcBorders>
                    <w:top w:val="nil"/>
                    <w:left w:val="nil"/>
                    <w:bottom w:val="nil"/>
                    <w:right w:val="nil"/>
                  </w:tcBorders>
                  <w:shd w:val="clear" w:color="auto" w:fill="auto"/>
                  <w:noWrap/>
                  <w:vAlign w:val="bottom"/>
                  <w:hideMark/>
                </w:tcPr>
                <w:p w14:paraId="2B200943" w14:textId="77777777" w:rsidR="00DE1821" w:rsidRPr="00A04CE2" w:rsidRDefault="00DE1821" w:rsidP="00752C1C">
                  <w:pPr>
                    <w:widowControl/>
                    <w:spacing w:after="0" w:line="240" w:lineRule="auto"/>
                    <w:jc w:val="left"/>
                    <w:rPr>
                      <w:rFonts w:eastAsia="Times New Roman" w:cs="Times New Roman"/>
                      <w:color w:val="000000"/>
                      <w:szCs w:val="24"/>
                    </w:rPr>
                  </w:pPr>
                  <w:proofErr w:type="spellStart"/>
                  <w:r w:rsidRPr="00A04CE2">
                    <w:rPr>
                      <w:rFonts w:eastAsia="Times New Roman" w:cs="Times New Roman"/>
                      <w:color w:val="000000"/>
                      <w:szCs w:val="24"/>
                    </w:rPr>
                    <w:t>acq_age</w:t>
                  </w:r>
                  <w:proofErr w:type="spellEnd"/>
                </w:p>
              </w:tc>
              <w:tc>
                <w:tcPr>
                  <w:tcW w:w="1660" w:type="dxa"/>
                  <w:tcBorders>
                    <w:top w:val="nil"/>
                    <w:left w:val="nil"/>
                    <w:bottom w:val="nil"/>
                    <w:right w:val="nil"/>
                  </w:tcBorders>
                  <w:shd w:val="clear" w:color="auto" w:fill="auto"/>
                  <w:noWrap/>
                  <w:vAlign w:val="bottom"/>
                  <w:hideMark/>
                </w:tcPr>
                <w:p w14:paraId="071025E3"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1.3</w:t>
                  </w:r>
                </w:p>
              </w:tc>
              <w:tc>
                <w:tcPr>
                  <w:tcW w:w="1116" w:type="dxa"/>
                  <w:tcBorders>
                    <w:top w:val="nil"/>
                    <w:left w:val="nil"/>
                    <w:bottom w:val="nil"/>
                    <w:right w:val="nil"/>
                  </w:tcBorders>
                  <w:shd w:val="clear" w:color="auto" w:fill="auto"/>
                  <w:noWrap/>
                  <w:vAlign w:val="bottom"/>
                  <w:hideMark/>
                </w:tcPr>
                <w:p w14:paraId="118A2114"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0.769105</w:t>
                  </w:r>
                </w:p>
              </w:tc>
            </w:tr>
            <w:tr w:rsidR="00DE1821" w:rsidRPr="00A04CE2" w14:paraId="633166F1" w14:textId="77777777" w:rsidTr="00DE1821">
              <w:trPr>
                <w:trHeight w:val="300"/>
              </w:trPr>
              <w:tc>
                <w:tcPr>
                  <w:tcW w:w="1709" w:type="dxa"/>
                  <w:tcBorders>
                    <w:top w:val="nil"/>
                    <w:left w:val="nil"/>
                    <w:bottom w:val="nil"/>
                    <w:right w:val="nil"/>
                  </w:tcBorders>
                  <w:shd w:val="clear" w:color="auto" w:fill="auto"/>
                  <w:noWrap/>
                  <w:vAlign w:val="bottom"/>
                  <w:hideMark/>
                </w:tcPr>
                <w:p w14:paraId="21763094" w14:textId="77777777" w:rsidR="00DE1821" w:rsidRPr="00A04CE2" w:rsidRDefault="00DE1821" w:rsidP="00752C1C">
                  <w:pPr>
                    <w:widowControl/>
                    <w:spacing w:after="0" w:line="240" w:lineRule="auto"/>
                    <w:jc w:val="left"/>
                    <w:rPr>
                      <w:rFonts w:eastAsia="Times New Roman" w:cs="Times New Roman"/>
                      <w:color w:val="000000"/>
                      <w:szCs w:val="24"/>
                    </w:rPr>
                  </w:pPr>
                  <w:proofErr w:type="spellStart"/>
                  <w:r w:rsidRPr="00A04CE2">
                    <w:rPr>
                      <w:rFonts w:eastAsia="Times New Roman" w:cs="Times New Roman"/>
                      <w:color w:val="000000"/>
                      <w:szCs w:val="24"/>
                    </w:rPr>
                    <w:t>acquiredst</w:t>
                  </w:r>
                  <w:r>
                    <w:rPr>
                      <w:rFonts w:eastAsia="Times New Roman" w:cs="Times New Roman"/>
                      <w:color w:val="000000"/>
                      <w:szCs w:val="24"/>
                    </w:rPr>
                    <w:t>ak</w:t>
                  </w:r>
                  <w:r w:rsidRPr="00A04CE2">
                    <w:rPr>
                      <w:rFonts w:eastAsia="Times New Roman" w:cs="Times New Roman"/>
                      <w:color w:val="000000"/>
                      <w:szCs w:val="24"/>
                    </w:rPr>
                    <w:t>e</w:t>
                  </w:r>
                  <w:proofErr w:type="spellEnd"/>
                </w:p>
              </w:tc>
              <w:tc>
                <w:tcPr>
                  <w:tcW w:w="1660" w:type="dxa"/>
                  <w:tcBorders>
                    <w:top w:val="nil"/>
                    <w:left w:val="nil"/>
                    <w:bottom w:val="nil"/>
                    <w:right w:val="nil"/>
                  </w:tcBorders>
                  <w:shd w:val="clear" w:color="auto" w:fill="auto"/>
                  <w:noWrap/>
                  <w:vAlign w:val="bottom"/>
                  <w:hideMark/>
                </w:tcPr>
                <w:p w14:paraId="4E326B04"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1.29</w:t>
                  </w:r>
                </w:p>
              </w:tc>
              <w:tc>
                <w:tcPr>
                  <w:tcW w:w="1116" w:type="dxa"/>
                  <w:tcBorders>
                    <w:top w:val="nil"/>
                    <w:left w:val="nil"/>
                    <w:bottom w:val="nil"/>
                    <w:right w:val="nil"/>
                  </w:tcBorders>
                  <w:shd w:val="clear" w:color="auto" w:fill="auto"/>
                  <w:noWrap/>
                  <w:vAlign w:val="bottom"/>
                  <w:hideMark/>
                </w:tcPr>
                <w:p w14:paraId="7F405CB4"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0.774689</w:t>
                  </w:r>
                </w:p>
              </w:tc>
            </w:tr>
            <w:tr w:rsidR="00DE1821" w:rsidRPr="00A04CE2" w14:paraId="3523DCA3" w14:textId="77777777" w:rsidTr="00DE1821">
              <w:trPr>
                <w:trHeight w:val="300"/>
              </w:trPr>
              <w:tc>
                <w:tcPr>
                  <w:tcW w:w="1709" w:type="dxa"/>
                  <w:tcBorders>
                    <w:top w:val="nil"/>
                    <w:left w:val="nil"/>
                    <w:bottom w:val="nil"/>
                    <w:right w:val="nil"/>
                  </w:tcBorders>
                  <w:shd w:val="clear" w:color="auto" w:fill="auto"/>
                  <w:noWrap/>
                  <w:vAlign w:val="bottom"/>
                  <w:hideMark/>
                </w:tcPr>
                <w:p w14:paraId="794707A2" w14:textId="77777777" w:rsidR="00DE1821" w:rsidRPr="00A04CE2" w:rsidRDefault="00DE1821" w:rsidP="00752C1C">
                  <w:pPr>
                    <w:widowControl/>
                    <w:spacing w:after="0" w:line="240" w:lineRule="auto"/>
                    <w:jc w:val="left"/>
                    <w:rPr>
                      <w:rFonts w:eastAsia="Times New Roman" w:cs="Times New Roman"/>
                      <w:color w:val="000000"/>
                      <w:szCs w:val="24"/>
                    </w:rPr>
                  </w:pPr>
                  <w:proofErr w:type="spellStart"/>
                  <w:r w:rsidRPr="00A04CE2">
                    <w:rPr>
                      <w:rFonts w:eastAsia="Times New Roman" w:cs="Times New Roman"/>
                      <w:color w:val="000000"/>
                      <w:szCs w:val="24"/>
                    </w:rPr>
                    <w:t>inst_dista</w:t>
                  </w:r>
                  <w:r>
                    <w:rPr>
                      <w:rFonts w:eastAsia="Times New Roman" w:cs="Times New Roman"/>
                      <w:color w:val="000000"/>
                      <w:szCs w:val="24"/>
                    </w:rPr>
                    <w:t>nc</w:t>
                  </w:r>
                  <w:r w:rsidRPr="00A04CE2">
                    <w:rPr>
                      <w:rFonts w:eastAsia="Times New Roman" w:cs="Times New Roman"/>
                      <w:color w:val="000000"/>
                      <w:szCs w:val="24"/>
                    </w:rPr>
                    <w:t>e</w:t>
                  </w:r>
                  <w:proofErr w:type="spellEnd"/>
                </w:p>
              </w:tc>
              <w:tc>
                <w:tcPr>
                  <w:tcW w:w="1660" w:type="dxa"/>
                  <w:tcBorders>
                    <w:top w:val="nil"/>
                    <w:left w:val="nil"/>
                    <w:bottom w:val="nil"/>
                    <w:right w:val="nil"/>
                  </w:tcBorders>
                  <w:shd w:val="clear" w:color="auto" w:fill="auto"/>
                  <w:noWrap/>
                  <w:vAlign w:val="bottom"/>
                  <w:hideMark/>
                </w:tcPr>
                <w:p w14:paraId="34FCDB1F"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1.28</w:t>
                  </w:r>
                </w:p>
              </w:tc>
              <w:tc>
                <w:tcPr>
                  <w:tcW w:w="1116" w:type="dxa"/>
                  <w:tcBorders>
                    <w:top w:val="nil"/>
                    <w:left w:val="nil"/>
                    <w:bottom w:val="nil"/>
                    <w:right w:val="nil"/>
                  </w:tcBorders>
                  <w:shd w:val="clear" w:color="auto" w:fill="auto"/>
                  <w:noWrap/>
                  <w:vAlign w:val="bottom"/>
                  <w:hideMark/>
                </w:tcPr>
                <w:p w14:paraId="636F051C"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0.782422</w:t>
                  </w:r>
                </w:p>
              </w:tc>
            </w:tr>
            <w:tr w:rsidR="00DE1821" w:rsidRPr="00A04CE2" w14:paraId="3943BE4E" w14:textId="77777777" w:rsidTr="00DE1821">
              <w:trPr>
                <w:trHeight w:val="300"/>
              </w:trPr>
              <w:tc>
                <w:tcPr>
                  <w:tcW w:w="1709" w:type="dxa"/>
                  <w:tcBorders>
                    <w:top w:val="nil"/>
                    <w:left w:val="nil"/>
                    <w:bottom w:val="nil"/>
                    <w:right w:val="nil"/>
                  </w:tcBorders>
                  <w:shd w:val="clear" w:color="auto" w:fill="auto"/>
                  <w:noWrap/>
                  <w:vAlign w:val="bottom"/>
                  <w:hideMark/>
                </w:tcPr>
                <w:p w14:paraId="3BD42E69" w14:textId="77777777" w:rsidR="00DE1821" w:rsidRPr="00A04CE2" w:rsidRDefault="00DE1821" w:rsidP="00752C1C">
                  <w:pPr>
                    <w:widowControl/>
                    <w:spacing w:after="0" w:line="240" w:lineRule="auto"/>
                    <w:jc w:val="left"/>
                    <w:rPr>
                      <w:rFonts w:eastAsia="Times New Roman" w:cs="Times New Roman"/>
                      <w:color w:val="000000"/>
                      <w:szCs w:val="24"/>
                    </w:rPr>
                  </w:pPr>
                  <w:proofErr w:type="spellStart"/>
                  <w:r w:rsidRPr="00A04CE2">
                    <w:rPr>
                      <w:rFonts w:eastAsia="Times New Roman" w:cs="Times New Roman"/>
                      <w:color w:val="000000"/>
                      <w:szCs w:val="24"/>
                    </w:rPr>
                    <w:t>logdistance</w:t>
                  </w:r>
                  <w:proofErr w:type="spellEnd"/>
                </w:p>
              </w:tc>
              <w:tc>
                <w:tcPr>
                  <w:tcW w:w="1660" w:type="dxa"/>
                  <w:tcBorders>
                    <w:top w:val="nil"/>
                    <w:left w:val="nil"/>
                    <w:bottom w:val="nil"/>
                    <w:right w:val="nil"/>
                  </w:tcBorders>
                  <w:shd w:val="clear" w:color="auto" w:fill="auto"/>
                  <w:noWrap/>
                  <w:vAlign w:val="bottom"/>
                  <w:hideMark/>
                </w:tcPr>
                <w:p w14:paraId="560539C6"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1.23</w:t>
                  </w:r>
                </w:p>
              </w:tc>
              <w:tc>
                <w:tcPr>
                  <w:tcW w:w="1116" w:type="dxa"/>
                  <w:tcBorders>
                    <w:top w:val="nil"/>
                    <w:left w:val="nil"/>
                    <w:bottom w:val="nil"/>
                    <w:right w:val="nil"/>
                  </w:tcBorders>
                  <w:shd w:val="clear" w:color="auto" w:fill="auto"/>
                  <w:noWrap/>
                  <w:vAlign w:val="bottom"/>
                  <w:hideMark/>
                </w:tcPr>
                <w:p w14:paraId="218653A6"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0.811523</w:t>
                  </w:r>
                </w:p>
              </w:tc>
            </w:tr>
            <w:tr w:rsidR="00DE1821" w:rsidRPr="00A04CE2" w14:paraId="554DCE52" w14:textId="77777777" w:rsidTr="00DE1821">
              <w:trPr>
                <w:trHeight w:val="300"/>
              </w:trPr>
              <w:tc>
                <w:tcPr>
                  <w:tcW w:w="1709" w:type="dxa"/>
                  <w:tcBorders>
                    <w:top w:val="nil"/>
                    <w:left w:val="nil"/>
                    <w:bottom w:val="nil"/>
                    <w:right w:val="nil"/>
                  </w:tcBorders>
                  <w:shd w:val="clear" w:color="auto" w:fill="auto"/>
                  <w:noWrap/>
                  <w:vAlign w:val="bottom"/>
                  <w:hideMark/>
                </w:tcPr>
                <w:p w14:paraId="76E8763F" w14:textId="77777777" w:rsidR="00DE1821" w:rsidRPr="00A04CE2" w:rsidRDefault="00DE1821" w:rsidP="00752C1C">
                  <w:pPr>
                    <w:widowControl/>
                    <w:spacing w:after="0" w:line="240" w:lineRule="auto"/>
                    <w:jc w:val="left"/>
                    <w:rPr>
                      <w:rFonts w:eastAsia="Times New Roman" w:cs="Times New Roman"/>
                      <w:color w:val="000000"/>
                      <w:szCs w:val="24"/>
                    </w:rPr>
                  </w:pPr>
                  <w:proofErr w:type="spellStart"/>
                  <w:r w:rsidRPr="00A04CE2">
                    <w:rPr>
                      <w:rFonts w:eastAsia="Times New Roman" w:cs="Times New Roman"/>
                      <w:color w:val="000000"/>
                      <w:szCs w:val="24"/>
                    </w:rPr>
                    <w:t>acq_hightech</w:t>
                  </w:r>
                  <w:proofErr w:type="spellEnd"/>
                </w:p>
              </w:tc>
              <w:tc>
                <w:tcPr>
                  <w:tcW w:w="1660" w:type="dxa"/>
                  <w:tcBorders>
                    <w:top w:val="nil"/>
                    <w:left w:val="nil"/>
                    <w:bottom w:val="nil"/>
                    <w:right w:val="nil"/>
                  </w:tcBorders>
                  <w:shd w:val="clear" w:color="auto" w:fill="auto"/>
                  <w:noWrap/>
                  <w:vAlign w:val="bottom"/>
                  <w:hideMark/>
                </w:tcPr>
                <w:p w14:paraId="4F0D4CC4"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1.2</w:t>
                  </w:r>
                </w:p>
              </w:tc>
              <w:tc>
                <w:tcPr>
                  <w:tcW w:w="1116" w:type="dxa"/>
                  <w:tcBorders>
                    <w:top w:val="nil"/>
                    <w:left w:val="nil"/>
                    <w:bottom w:val="nil"/>
                    <w:right w:val="nil"/>
                  </w:tcBorders>
                  <w:shd w:val="clear" w:color="auto" w:fill="auto"/>
                  <w:noWrap/>
                  <w:vAlign w:val="bottom"/>
                  <w:hideMark/>
                </w:tcPr>
                <w:p w14:paraId="4C46DB09"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0.834642</w:t>
                  </w:r>
                </w:p>
              </w:tc>
            </w:tr>
            <w:tr w:rsidR="00DE1821" w:rsidRPr="00A04CE2" w14:paraId="37D22CB4" w14:textId="77777777" w:rsidTr="00DE1821">
              <w:trPr>
                <w:trHeight w:val="300"/>
              </w:trPr>
              <w:tc>
                <w:tcPr>
                  <w:tcW w:w="1709" w:type="dxa"/>
                  <w:tcBorders>
                    <w:top w:val="nil"/>
                    <w:left w:val="nil"/>
                    <w:bottom w:val="nil"/>
                    <w:right w:val="nil"/>
                  </w:tcBorders>
                  <w:shd w:val="clear" w:color="auto" w:fill="auto"/>
                  <w:noWrap/>
                  <w:vAlign w:val="bottom"/>
                  <w:hideMark/>
                </w:tcPr>
                <w:p w14:paraId="24F108C4" w14:textId="77777777" w:rsidR="00DE1821" w:rsidRPr="00A04CE2" w:rsidRDefault="00DE1821" w:rsidP="00752C1C">
                  <w:pPr>
                    <w:widowControl/>
                    <w:spacing w:after="0" w:line="240" w:lineRule="auto"/>
                    <w:jc w:val="left"/>
                    <w:rPr>
                      <w:rFonts w:eastAsia="Times New Roman" w:cs="Times New Roman"/>
                      <w:color w:val="000000"/>
                      <w:szCs w:val="24"/>
                    </w:rPr>
                  </w:pPr>
                  <w:proofErr w:type="spellStart"/>
                  <w:r w:rsidRPr="00A04CE2">
                    <w:rPr>
                      <w:rFonts w:eastAsia="Times New Roman" w:cs="Times New Roman"/>
                      <w:color w:val="000000"/>
                      <w:szCs w:val="24"/>
                    </w:rPr>
                    <w:t>deal_cash</w:t>
                  </w:r>
                  <w:proofErr w:type="spellEnd"/>
                </w:p>
              </w:tc>
              <w:tc>
                <w:tcPr>
                  <w:tcW w:w="1660" w:type="dxa"/>
                  <w:tcBorders>
                    <w:top w:val="nil"/>
                    <w:left w:val="nil"/>
                    <w:bottom w:val="nil"/>
                    <w:right w:val="nil"/>
                  </w:tcBorders>
                  <w:shd w:val="clear" w:color="auto" w:fill="auto"/>
                  <w:noWrap/>
                  <w:vAlign w:val="bottom"/>
                  <w:hideMark/>
                </w:tcPr>
                <w:p w14:paraId="4DEA0D09"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1.1</w:t>
                  </w:r>
                </w:p>
              </w:tc>
              <w:tc>
                <w:tcPr>
                  <w:tcW w:w="1116" w:type="dxa"/>
                  <w:tcBorders>
                    <w:top w:val="nil"/>
                    <w:left w:val="nil"/>
                    <w:bottom w:val="nil"/>
                    <w:right w:val="nil"/>
                  </w:tcBorders>
                  <w:shd w:val="clear" w:color="auto" w:fill="auto"/>
                  <w:noWrap/>
                  <w:vAlign w:val="bottom"/>
                  <w:hideMark/>
                </w:tcPr>
                <w:p w14:paraId="2702F733"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0.906198</w:t>
                  </w:r>
                </w:p>
              </w:tc>
            </w:tr>
            <w:tr w:rsidR="00DE1821" w:rsidRPr="00A04CE2" w14:paraId="129BC915" w14:textId="77777777" w:rsidTr="00DE1821">
              <w:trPr>
                <w:trHeight w:val="300"/>
              </w:trPr>
              <w:tc>
                <w:tcPr>
                  <w:tcW w:w="1709" w:type="dxa"/>
                  <w:tcBorders>
                    <w:top w:val="nil"/>
                    <w:left w:val="nil"/>
                    <w:bottom w:val="nil"/>
                    <w:right w:val="nil"/>
                  </w:tcBorders>
                  <w:shd w:val="clear" w:color="auto" w:fill="auto"/>
                  <w:noWrap/>
                  <w:vAlign w:val="bottom"/>
                  <w:hideMark/>
                </w:tcPr>
                <w:p w14:paraId="1509D2AE" w14:textId="77777777" w:rsidR="00DE1821" w:rsidRPr="00A04CE2" w:rsidRDefault="00DE1821" w:rsidP="00752C1C">
                  <w:pPr>
                    <w:widowControl/>
                    <w:spacing w:after="0" w:line="240" w:lineRule="auto"/>
                    <w:jc w:val="right"/>
                    <w:rPr>
                      <w:rFonts w:eastAsia="Times New Roman" w:cs="Times New Roman"/>
                      <w:color w:val="000000"/>
                      <w:szCs w:val="24"/>
                    </w:rPr>
                  </w:pPr>
                </w:p>
              </w:tc>
              <w:tc>
                <w:tcPr>
                  <w:tcW w:w="1660" w:type="dxa"/>
                  <w:tcBorders>
                    <w:top w:val="nil"/>
                    <w:left w:val="nil"/>
                    <w:bottom w:val="nil"/>
                    <w:right w:val="nil"/>
                  </w:tcBorders>
                  <w:shd w:val="clear" w:color="auto" w:fill="auto"/>
                  <w:noWrap/>
                  <w:vAlign w:val="bottom"/>
                  <w:hideMark/>
                </w:tcPr>
                <w:p w14:paraId="34E41628" w14:textId="77777777" w:rsidR="00DE1821" w:rsidRPr="00A04CE2" w:rsidRDefault="00DE1821" w:rsidP="00752C1C">
                  <w:pPr>
                    <w:widowControl/>
                    <w:spacing w:after="0" w:line="240" w:lineRule="auto"/>
                    <w:jc w:val="left"/>
                    <w:rPr>
                      <w:rFonts w:eastAsia="Times New Roman" w:cs="Times New Roman"/>
                      <w:szCs w:val="24"/>
                    </w:rPr>
                  </w:pPr>
                </w:p>
              </w:tc>
              <w:tc>
                <w:tcPr>
                  <w:tcW w:w="1116" w:type="dxa"/>
                  <w:tcBorders>
                    <w:top w:val="nil"/>
                    <w:left w:val="nil"/>
                    <w:bottom w:val="nil"/>
                    <w:right w:val="nil"/>
                  </w:tcBorders>
                  <w:shd w:val="clear" w:color="auto" w:fill="auto"/>
                  <w:noWrap/>
                  <w:vAlign w:val="bottom"/>
                  <w:hideMark/>
                </w:tcPr>
                <w:p w14:paraId="2D32D82C" w14:textId="77777777" w:rsidR="00DE1821" w:rsidRPr="00A04CE2" w:rsidRDefault="00DE1821" w:rsidP="00752C1C">
                  <w:pPr>
                    <w:widowControl/>
                    <w:spacing w:after="0" w:line="240" w:lineRule="auto"/>
                    <w:jc w:val="left"/>
                    <w:rPr>
                      <w:rFonts w:eastAsia="Times New Roman" w:cs="Times New Roman"/>
                      <w:szCs w:val="24"/>
                    </w:rPr>
                  </w:pPr>
                </w:p>
              </w:tc>
            </w:tr>
            <w:tr w:rsidR="00DE1821" w:rsidRPr="00A04CE2" w14:paraId="280274B6" w14:textId="77777777" w:rsidTr="00DE1821">
              <w:trPr>
                <w:trHeight w:val="300"/>
              </w:trPr>
              <w:tc>
                <w:tcPr>
                  <w:tcW w:w="1709" w:type="dxa"/>
                  <w:tcBorders>
                    <w:top w:val="nil"/>
                    <w:left w:val="nil"/>
                    <w:bottom w:val="nil"/>
                    <w:right w:val="nil"/>
                  </w:tcBorders>
                  <w:shd w:val="clear" w:color="auto" w:fill="auto"/>
                  <w:noWrap/>
                  <w:vAlign w:val="bottom"/>
                  <w:hideMark/>
                </w:tcPr>
                <w:p w14:paraId="7D7DEDD6" w14:textId="77777777" w:rsidR="00DE1821" w:rsidRPr="00A04CE2" w:rsidRDefault="00DE1821" w:rsidP="00752C1C">
                  <w:pPr>
                    <w:widowControl/>
                    <w:spacing w:after="0" w:line="240" w:lineRule="auto"/>
                    <w:jc w:val="left"/>
                    <w:rPr>
                      <w:rFonts w:eastAsia="Times New Roman" w:cs="Times New Roman"/>
                      <w:color w:val="000000"/>
                      <w:szCs w:val="24"/>
                    </w:rPr>
                  </w:pPr>
                  <w:r w:rsidRPr="00A04CE2">
                    <w:rPr>
                      <w:rFonts w:eastAsia="Times New Roman" w:cs="Times New Roman"/>
                      <w:color w:val="000000"/>
                      <w:szCs w:val="24"/>
                    </w:rPr>
                    <w:t>Mean</w:t>
                  </w:r>
                </w:p>
              </w:tc>
              <w:tc>
                <w:tcPr>
                  <w:tcW w:w="1660" w:type="dxa"/>
                  <w:tcBorders>
                    <w:top w:val="nil"/>
                    <w:left w:val="nil"/>
                    <w:bottom w:val="nil"/>
                    <w:right w:val="nil"/>
                  </w:tcBorders>
                  <w:shd w:val="clear" w:color="auto" w:fill="auto"/>
                  <w:noWrap/>
                  <w:vAlign w:val="bottom"/>
                  <w:hideMark/>
                </w:tcPr>
                <w:p w14:paraId="631A2852" w14:textId="77777777" w:rsidR="00DE1821" w:rsidRPr="00A04CE2" w:rsidRDefault="00DE1821" w:rsidP="00752C1C">
                  <w:pPr>
                    <w:widowControl/>
                    <w:spacing w:after="0" w:line="240" w:lineRule="auto"/>
                    <w:jc w:val="left"/>
                    <w:rPr>
                      <w:rFonts w:eastAsia="Times New Roman" w:cs="Times New Roman"/>
                      <w:color w:val="000000"/>
                      <w:szCs w:val="24"/>
                    </w:rPr>
                  </w:pPr>
                  <w:r w:rsidRPr="00A04CE2">
                    <w:rPr>
                      <w:rFonts w:eastAsia="Times New Roman" w:cs="Times New Roman"/>
                      <w:color w:val="000000"/>
                      <w:szCs w:val="24"/>
                    </w:rPr>
                    <w:t>VIF</w:t>
                  </w:r>
                </w:p>
              </w:tc>
              <w:tc>
                <w:tcPr>
                  <w:tcW w:w="1116" w:type="dxa"/>
                  <w:tcBorders>
                    <w:top w:val="nil"/>
                    <w:left w:val="nil"/>
                    <w:bottom w:val="nil"/>
                    <w:right w:val="nil"/>
                  </w:tcBorders>
                  <w:shd w:val="clear" w:color="auto" w:fill="auto"/>
                  <w:noWrap/>
                  <w:vAlign w:val="bottom"/>
                  <w:hideMark/>
                </w:tcPr>
                <w:p w14:paraId="7D89BC1C" w14:textId="77777777" w:rsidR="00DE1821" w:rsidRPr="00A04CE2" w:rsidRDefault="00DE1821" w:rsidP="00752C1C">
                  <w:pPr>
                    <w:widowControl/>
                    <w:spacing w:after="0" w:line="240" w:lineRule="auto"/>
                    <w:jc w:val="right"/>
                    <w:rPr>
                      <w:rFonts w:eastAsia="Times New Roman" w:cs="Times New Roman"/>
                      <w:color w:val="000000"/>
                      <w:szCs w:val="24"/>
                    </w:rPr>
                  </w:pPr>
                  <w:r w:rsidRPr="00A04CE2">
                    <w:rPr>
                      <w:rFonts w:eastAsia="Times New Roman" w:cs="Times New Roman"/>
                      <w:color w:val="000000"/>
                      <w:szCs w:val="24"/>
                    </w:rPr>
                    <w:t>1.59</w:t>
                  </w:r>
                </w:p>
              </w:tc>
            </w:tr>
          </w:tbl>
          <w:p w14:paraId="01442B62" w14:textId="77777777" w:rsidR="00DE1821" w:rsidRPr="00A04CE2" w:rsidRDefault="00DE1821" w:rsidP="00752C1C">
            <w:pPr>
              <w:widowControl/>
              <w:spacing w:after="0" w:line="240" w:lineRule="auto"/>
              <w:jc w:val="left"/>
              <w:rPr>
                <w:rFonts w:eastAsia="Times New Roman" w:cs="Times New Roman"/>
                <w:color w:val="000000"/>
                <w:szCs w:val="24"/>
              </w:rPr>
            </w:pPr>
          </w:p>
        </w:tc>
      </w:tr>
    </w:tbl>
    <w:p w14:paraId="618FD5D5" w14:textId="77777777" w:rsidR="00742A84" w:rsidRDefault="00742A84" w:rsidP="008F3A80">
      <w:pPr>
        <w:pStyle w:val="Caption"/>
        <w:keepNext/>
        <w:jc w:val="center"/>
      </w:pPr>
      <w:bookmarkStart w:id="11" w:name="_Hlk12826044"/>
      <w:r>
        <w:br w:type="page"/>
      </w:r>
    </w:p>
    <w:p w14:paraId="460EA5FC" w14:textId="330D5682" w:rsidR="00DE1821" w:rsidRDefault="00DE1821" w:rsidP="008F3A80">
      <w:pPr>
        <w:pStyle w:val="Caption"/>
        <w:keepNext/>
        <w:jc w:val="center"/>
      </w:pPr>
      <w:bookmarkStart w:id="12" w:name="_Hlk46996942"/>
      <w:r>
        <w:lastRenderedPageBreak/>
        <w:t xml:space="preserve">Table </w:t>
      </w:r>
      <w:fldSimple w:instr=" SEQ Table \* ARABIC ">
        <w:r w:rsidR="00A15C2A">
          <w:rPr>
            <w:noProof/>
          </w:rPr>
          <w:t>6</w:t>
        </w:r>
      </w:fldSimple>
      <w:r>
        <w:t xml:space="preserve"> Main regression results</w:t>
      </w:r>
    </w:p>
    <w:tbl>
      <w:tblPr>
        <w:tblW w:w="0" w:type="auto"/>
        <w:jc w:val="center"/>
        <w:tblCellMar>
          <w:left w:w="75" w:type="dxa"/>
          <w:right w:w="75" w:type="dxa"/>
        </w:tblCellMar>
        <w:tblLook w:val="0000" w:firstRow="0" w:lastRow="0" w:firstColumn="0" w:lastColumn="0" w:noHBand="0" w:noVBand="0"/>
      </w:tblPr>
      <w:tblGrid>
        <w:gridCol w:w="2156"/>
        <w:gridCol w:w="1012"/>
        <w:gridCol w:w="1012"/>
        <w:gridCol w:w="1012"/>
        <w:gridCol w:w="1049"/>
        <w:gridCol w:w="1012"/>
        <w:gridCol w:w="1012"/>
      </w:tblGrid>
      <w:tr w:rsidR="00DE1821" w:rsidRPr="00404F04" w14:paraId="1F911796" w14:textId="77777777" w:rsidTr="00F37FD2">
        <w:trPr>
          <w:jc w:val="center"/>
        </w:trPr>
        <w:tc>
          <w:tcPr>
            <w:tcW w:w="0" w:type="auto"/>
            <w:tcBorders>
              <w:top w:val="single" w:sz="6" w:space="0" w:color="auto"/>
              <w:left w:val="nil"/>
              <w:bottom w:val="nil"/>
              <w:right w:val="nil"/>
            </w:tcBorders>
          </w:tcPr>
          <w:p w14:paraId="7C1CD9AF"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single" w:sz="6" w:space="0" w:color="auto"/>
              <w:left w:val="nil"/>
              <w:bottom w:val="nil"/>
              <w:right w:val="nil"/>
            </w:tcBorders>
          </w:tcPr>
          <w:p w14:paraId="79D811D8"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(1)</w:t>
            </w:r>
          </w:p>
        </w:tc>
        <w:tc>
          <w:tcPr>
            <w:tcW w:w="0" w:type="auto"/>
            <w:tcBorders>
              <w:top w:val="single" w:sz="6" w:space="0" w:color="auto"/>
              <w:left w:val="nil"/>
              <w:bottom w:val="nil"/>
              <w:right w:val="nil"/>
            </w:tcBorders>
          </w:tcPr>
          <w:p w14:paraId="713194A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(2)</w:t>
            </w:r>
          </w:p>
        </w:tc>
        <w:tc>
          <w:tcPr>
            <w:tcW w:w="0" w:type="auto"/>
            <w:tcBorders>
              <w:top w:val="single" w:sz="6" w:space="0" w:color="auto"/>
              <w:left w:val="nil"/>
              <w:bottom w:val="nil"/>
              <w:right w:val="nil"/>
            </w:tcBorders>
          </w:tcPr>
          <w:p w14:paraId="162107B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(3)</w:t>
            </w:r>
          </w:p>
        </w:tc>
        <w:tc>
          <w:tcPr>
            <w:tcW w:w="0" w:type="auto"/>
            <w:tcBorders>
              <w:top w:val="single" w:sz="6" w:space="0" w:color="auto"/>
              <w:left w:val="nil"/>
              <w:bottom w:val="nil"/>
              <w:right w:val="nil"/>
            </w:tcBorders>
          </w:tcPr>
          <w:p w14:paraId="0C31B5C0"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(4)</w:t>
            </w:r>
          </w:p>
        </w:tc>
        <w:tc>
          <w:tcPr>
            <w:tcW w:w="0" w:type="auto"/>
            <w:tcBorders>
              <w:top w:val="single" w:sz="6" w:space="0" w:color="auto"/>
              <w:left w:val="nil"/>
              <w:bottom w:val="nil"/>
              <w:right w:val="nil"/>
            </w:tcBorders>
          </w:tcPr>
          <w:p w14:paraId="6A16380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(5)</w:t>
            </w:r>
          </w:p>
        </w:tc>
        <w:tc>
          <w:tcPr>
            <w:tcW w:w="177" w:type="dxa"/>
            <w:tcBorders>
              <w:top w:val="single" w:sz="6" w:space="0" w:color="auto"/>
              <w:left w:val="nil"/>
              <w:bottom w:val="nil"/>
              <w:right w:val="nil"/>
            </w:tcBorders>
          </w:tcPr>
          <w:p w14:paraId="7171387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(6)</w:t>
            </w:r>
          </w:p>
        </w:tc>
      </w:tr>
      <w:tr w:rsidR="00DE1821" w:rsidRPr="00404F04" w14:paraId="2FDC33BB" w14:textId="77777777" w:rsidTr="00F37FD2">
        <w:trPr>
          <w:jc w:val="center"/>
        </w:trPr>
        <w:tc>
          <w:tcPr>
            <w:tcW w:w="0" w:type="auto"/>
            <w:tcBorders>
              <w:top w:val="nil"/>
              <w:left w:val="nil"/>
              <w:bottom w:val="single" w:sz="6" w:space="0" w:color="auto"/>
              <w:right w:val="nil"/>
            </w:tcBorders>
          </w:tcPr>
          <w:p w14:paraId="1C4298DB" w14:textId="77777777" w:rsidR="00DE1821" w:rsidRPr="00404F04" w:rsidRDefault="00DE1821" w:rsidP="00752C1C">
            <w:pPr>
              <w:autoSpaceDE w:val="0"/>
              <w:autoSpaceDN w:val="0"/>
              <w:adjustRightInd w:val="0"/>
              <w:spacing w:after="0" w:line="240" w:lineRule="auto"/>
              <w:rPr>
                <w:rFonts w:cs="Times New Roman"/>
                <w:sz w:val="22"/>
                <w:szCs w:val="24"/>
              </w:rPr>
            </w:pPr>
            <w:r w:rsidRPr="00404F04">
              <w:rPr>
                <w:rFonts w:cs="Times New Roman"/>
                <w:sz w:val="22"/>
                <w:szCs w:val="24"/>
              </w:rPr>
              <w:t>VARIABLES</w:t>
            </w:r>
          </w:p>
        </w:tc>
        <w:tc>
          <w:tcPr>
            <w:tcW w:w="0" w:type="auto"/>
            <w:tcBorders>
              <w:top w:val="nil"/>
              <w:left w:val="nil"/>
              <w:bottom w:val="single" w:sz="6" w:space="0" w:color="auto"/>
              <w:right w:val="nil"/>
            </w:tcBorders>
          </w:tcPr>
          <w:p w14:paraId="41EEC85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diversify</w:t>
            </w:r>
          </w:p>
        </w:tc>
        <w:tc>
          <w:tcPr>
            <w:tcW w:w="0" w:type="auto"/>
            <w:tcBorders>
              <w:top w:val="nil"/>
              <w:left w:val="nil"/>
              <w:bottom w:val="single" w:sz="6" w:space="0" w:color="auto"/>
              <w:right w:val="nil"/>
            </w:tcBorders>
          </w:tcPr>
          <w:p w14:paraId="0088E06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diversify</w:t>
            </w:r>
          </w:p>
        </w:tc>
        <w:tc>
          <w:tcPr>
            <w:tcW w:w="0" w:type="auto"/>
            <w:tcBorders>
              <w:top w:val="nil"/>
              <w:left w:val="nil"/>
              <w:bottom w:val="single" w:sz="6" w:space="0" w:color="auto"/>
              <w:right w:val="nil"/>
            </w:tcBorders>
          </w:tcPr>
          <w:p w14:paraId="1E16136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diversify</w:t>
            </w:r>
          </w:p>
        </w:tc>
        <w:tc>
          <w:tcPr>
            <w:tcW w:w="0" w:type="auto"/>
            <w:tcBorders>
              <w:top w:val="nil"/>
              <w:left w:val="nil"/>
              <w:bottom w:val="single" w:sz="6" w:space="0" w:color="auto"/>
              <w:right w:val="nil"/>
            </w:tcBorders>
          </w:tcPr>
          <w:p w14:paraId="4FF4436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diversify</w:t>
            </w:r>
          </w:p>
        </w:tc>
        <w:tc>
          <w:tcPr>
            <w:tcW w:w="0" w:type="auto"/>
            <w:tcBorders>
              <w:top w:val="nil"/>
              <w:left w:val="nil"/>
              <w:bottom w:val="single" w:sz="6" w:space="0" w:color="auto"/>
              <w:right w:val="nil"/>
            </w:tcBorders>
          </w:tcPr>
          <w:p w14:paraId="68CA564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diversify</w:t>
            </w:r>
          </w:p>
        </w:tc>
        <w:tc>
          <w:tcPr>
            <w:tcW w:w="177" w:type="dxa"/>
            <w:tcBorders>
              <w:top w:val="nil"/>
              <w:left w:val="nil"/>
              <w:bottom w:val="single" w:sz="6" w:space="0" w:color="auto"/>
              <w:right w:val="nil"/>
            </w:tcBorders>
          </w:tcPr>
          <w:p w14:paraId="355C4552"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diversify</w:t>
            </w:r>
          </w:p>
        </w:tc>
      </w:tr>
      <w:tr w:rsidR="00DE1821" w:rsidRPr="00404F04" w14:paraId="571AC3E2" w14:textId="77777777" w:rsidTr="00F37FD2">
        <w:trPr>
          <w:jc w:val="center"/>
        </w:trPr>
        <w:tc>
          <w:tcPr>
            <w:tcW w:w="0" w:type="auto"/>
            <w:tcBorders>
              <w:top w:val="nil"/>
              <w:left w:val="nil"/>
              <w:bottom w:val="nil"/>
              <w:right w:val="nil"/>
            </w:tcBorders>
          </w:tcPr>
          <w:p w14:paraId="2DB957B7" w14:textId="77777777" w:rsidR="00DE1821" w:rsidRPr="00742A8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3A66C599"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13B74851"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795DF4B5"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2481C72E"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21C2FA44"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177" w:type="dxa"/>
            <w:tcBorders>
              <w:top w:val="nil"/>
              <w:left w:val="nil"/>
              <w:bottom w:val="nil"/>
              <w:right w:val="nil"/>
            </w:tcBorders>
          </w:tcPr>
          <w:p w14:paraId="5007D247"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r>
      <w:tr w:rsidR="00DE1821" w:rsidRPr="00025A7D" w14:paraId="14CC6F9F" w14:textId="77777777" w:rsidTr="00F37FD2">
        <w:trPr>
          <w:jc w:val="center"/>
        </w:trPr>
        <w:tc>
          <w:tcPr>
            <w:tcW w:w="0" w:type="auto"/>
            <w:tcBorders>
              <w:top w:val="nil"/>
              <w:left w:val="nil"/>
              <w:bottom w:val="nil"/>
              <w:right w:val="nil"/>
            </w:tcBorders>
          </w:tcPr>
          <w:p w14:paraId="38D9A9FE" w14:textId="77777777" w:rsidR="00DE1821" w:rsidRPr="00742A84" w:rsidRDefault="00DE1821" w:rsidP="00752C1C">
            <w:pPr>
              <w:autoSpaceDE w:val="0"/>
              <w:autoSpaceDN w:val="0"/>
              <w:adjustRightInd w:val="0"/>
              <w:spacing w:after="0" w:line="240" w:lineRule="auto"/>
              <w:rPr>
                <w:rFonts w:cs="Times New Roman"/>
                <w:sz w:val="22"/>
                <w:szCs w:val="24"/>
              </w:rPr>
            </w:pPr>
            <w:r w:rsidRPr="00742A84">
              <w:rPr>
                <w:rFonts w:cs="Times New Roman"/>
                <w:sz w:val="22"/>
                <w:szCs w:val="24"/>
              </w:rPr>
              <w:t>Acquirer SOE</w:t>
            </w:r>
          </w:p>
        </w:tc>
        <w:tc>
          <w:tcPr>
            <w:tcW w:w="0" w:type="auto"/>
            <w:tcBorders>
              <w:top w:val="nil"/>
              <w:left w:val="nil"/>
              <w:bottom w:val="nil"/>
              <w:right w:val="nil"/>
            </w:tcBorders>
          </w:tcPr>
          <w:p w14:paraId="115B368A"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734807A0"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-0.490*</w:t>
            </w:r>
          </w:p>
        </w:tc>
        <w:tc>
          <w:tcPr>
            <w:tcW w:w="0" w:type="auto"/>
            <w:tcBorders>
              <w:top w:val="nil"/>
              <w:left w:val="nil"/>
              <w:bottom w:val="nil"/>
              <w:right w:val="nil"/>
            </w:tcBorders>
          </w:tcPr>
          <w:p w14:paraId="2D596782"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59E4ACBC"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-1.442***</w:t>
            </w:r>
          </w:p>
        </w:tc>
        <w:tc>
          <w:tcPr>
            <w:tcW w:w="0" w:type="auto"/>
            <w:tcBorders>
              <w:top w:val="nil"/>
              <w:left w:val="nil"/>
              <w:bottom w:val="nil"/>
              <w:right w:val="nil"/>
            </w:tcBorders>
          </w:tcPr>
          <w:p w14:paraId="34C37F37"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177" w:type="dxa"/>
            <w:tcBorders>
              <w:top w:val="nil"/>
              <w:left w:val="nil"/>
              <w:bottom w:val="nil"/>
              <w:right w:val="nil"/>
            </w:tcBorders>
          </w:tcPr>
          <w:p w14:paraId="4AF42F6E"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-1.447***</w:t>
            </w:r>
          </w:p>
        </w:tc>
      </w:tr>
      <w:tr w:rsidR="00DE1821" w:rsidRPr="00025A7D" w14:paraId="59329B3C" w14:textId="77777777" w:rsidTr="00F37FD2">
        <w:trPr>
          <w:jc w:val="center"/>
        </w:trPr>
        <w:tc>
          <w:tcPr>
            <w:tcW w:w="0" w:type="auto"/>
            <w:tcBorders>
              <w:top w:val="nil"/>
              <w:left w:val="nil"/>
              <w:bottom w:val="nil"/>
              <w:right w:val="nil"/>
            </w:tcBorders>
          </w:tcPr>
          <w:p w14:paraId="01E2E661" w14:textId="77777777" w:rsidR="00DE1821" w:rsidRPr="00742A8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78ACD2E1"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1922F210"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(0.288)</w:t>
            </w:r>
          </w:p>
        </w:tc>
        <w:tc>
          <w:tcPr>
            <w:tcW w:w="0" w:type="auto"/>
            <w:tcBorders>
              <w:top w:val="nil"/>
              <w:left w:val="nil"/>
              <w:bottom w:val="nil"/>
              <w:right w:val="nil"/>
            </w:tcBorders>
          </w:tcPr>
          <w:p w14:paraId="6CACFEA4"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43B1C793"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(0.356)</w:t>
            </w:r>
          </w:p>
        </w:tc>
        <w:tc>
          <w:tcPr>
            <w:tcW w:w="0" w:type="auto"/>
            <w:tcBorders>
              <w:top w:val="nil"/>
              <w:left w:val="nil"/>
              <w:bottom w:val="nil"/>
              <w:right w:val="nil"/>
            </w:tcBorders>
          </w:tcPr>
          <w:p w14:paraId="16421EC2"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177" w:type="dxa"/>
            <w:tcBorders>
              <w:top w:val="nil"/>
              <w:left w:val="nil"/>
              <w:bottom w:val="nil"/>
              <w:right w:val="nil"/>
            </w:tcBorders>
          </w:tcPr>
          <w:p w14:paraId="01A2AF7A"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(0.421)</w:t>
            </w:r>
          </w:p>
        </w:tc>
      </w:tr>
      <w:tr w:rsidR="00DE1821" w:rsidRPr="00025A7D" w14:paraId="6A7B2D45" w14:textId="77777777" w:rsidTr="00F37FD2">
        <w:trPr>
          <w:jc w:val="center"/>
        </w:trPr>
        <w:tc>
          <w:tcPr>
            <w:tcW w:w="0" w:type="auto"/>
            <w:tcBorders>
              <w:top w:val="nil"/>
              <w:left w:val="nil"/>
              <w:bottom w:val="nil"/>
              <w:right w:val="nil"/>
            </w:tcBorders>
          </w:tcPr>
          <w:p w14:paraId="057A2451" w14:textId="77777777" w:rsidR="00DE1821" w:rsidRPr="00742A84" w:rsidRDefault="00DE1821" w:rsidP="00752C1C">
            <w:pPr>
              <w:autoSpaceDE w:val="0"/>
              <w:autoSpaceDN w:val="0"/>
              <w:adjustRightInd w:val="0"/>
              <w:spacing w:after="0" w:line="240" w:lineRule="auto"/>
              <w:rPr>
                <w:rFonts w:cs="Times New Roman"/>
                <w:sz w:val="22"/>
                <w:szCs w:val="24"/>
              </w:rPr>
            </w:pPr>
            <w:r w:rsidRPr="00742A84">
              <w:rPr>
                <w:rFonts w:cs="Times New Roman"/>
                <w:sz w:val="22"/>
                <w:szCs w:val="24"/>
              </w:rPr>
              <w:t>Acquirer private BG</w:t>
            </w:r>
          </w:p>
        </w:tc>
        <w:tc>
          <w:tcPr>
            <w:tcW w:w="0" w:type="auto"/>
            <w:tcBorders>
              <w:top w:val="nil"/>
              <w:left w:val="nil"/>
              <w:bottom w:val="nil"/>
              <w:right w:val="nil"/>
            </w:tcBorders>
          </w:tcPr>
          <w:p w14:paraId="39CFFC5C"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7B113374"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5DEFE7C5"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0.00769</w:t>
            </w:r>
          </w:p>
        </w:tc>
        <w:tc>
          <w:tcPr>
            <w:tcW w:w="0" w:type="auto"/>
            <w:tcBorders>
              <w:top w:val="nil"/>
              <w:left w:val="nil"/>
              <w:bottom w:val="nil"/>
              <w:right w:val="nil"/>
            </w:tcBorders>
          </w:tcPr>
          <w:p w14:paraId="579B4981"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7B5FCB00"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0.429*</w:t>
            </w:r>
          </w:p>
        </w:tc>
        <w:tc>
          <w:tcPr>
            <w:tcW w:w="177" w:type="dxa"/>
            <w:tcBorders>
              <w:top w:val="nil"/>
              <w:left w:val="nil"/>
              <w:bottom w:val="nil"/>
              <w:right w:val="nil"/>
            </w:tcBorders>
          </w:tcPr>
          <w:p w14:paraId="24FBC9D8"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0.362</w:t>
            </w:r>
          </w:p>
        </w:tc>
      </w:tr>
      <w:tr w:rsidR="00DE1821" w:rsidRPr="00025A7D" w14:paraId="6515E25F" w14:textId="77777777" w:rsidTr="00F37FD2">
        <w:trPr>
          <w:jc w:val="center"/>
        </w:trPr>
        <w:tc>
          <w:tcPr>
            <w:tcW w:w="0" w:type="auto"/>
            <w:tcBorders>
              <w:top w:val="nil"/>
              <w:left w:val="nil"/>
              <w:bottom w:val="nil"/>
              <w:right w:val="nil"/>
            </w:tcBorders>
          </w:tcPr>
          <w:p w14:paraId="1284AD0D" w14:textId="77777777" w:rsidR="00DE1821" w:rsidRPr="00742A8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06EF7E4E"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2CCD1AC1"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53881C3A"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(0.200)</w:t>
            </w:r>
          </w:p>
        </w:tc>
        <w:tc>
          <w:tcPr>
            <w:tcW w:w="0" w:type="auto"/>
            <w:tcBorders>
              <w:top w:val="nil"/>
              <w:left w:val="nil"/>
              <w:bottom w:val="nil"/>
              <w:right w:val="nil"/>
            </w:tcBorders>
          </w:tcPr>
          <w:p w14:paraId="27AFCD2A"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1E5E93E9"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(0.252)</w:t>
            </w:r>
          </w:p>
        </w:tc>
        <w:tc>
          <w:tcPr>
            <w:tcW w:w="177" w:type="dxa"/>
            <w:tcBorders>
              <w:top w:val="nil"/>
              <w:left w:val="nil"/>
              <w:bottom w:val="nil"/>
              <w:right w:val="nil"/>
            </w:tcBorders>
          </w:tcPr>
          <w:p w14:paraId="2D5D0858"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(0.278)</w:t>
            </w:r>
          </w:p>
        </w:tc>
      </w:tr>
      <w:tr w:rsidR="00DE1821" w:rsidRPr="00025A7D" w14:paraId="300CD8B3" w14:textId="77777777" w:rsidTr="00F37FD2">
        <w:trPr>
          <w:jc w:val="center"/>
        </w:trPr>
        <w:tc>
          <w:tcPr>
            <w:tcW w:w="0" w:type="auto"/>
            <w:tcBorders>
              <w:top w:val="nil"/>
              <w:left w:val="nil"/>
              <w:bottom w:val="nil"/>
              <w:right w:val="nil"/>
            </w:tcBorders>
          </w:tcPr>
          <w:p w14:paraId="33C2C218" w14:textId="77777777" w:rsidR="00DE1821" w:rsidRPr="00742A84" w:rsidRDefault="00DE1821" w:rsidP="00752C1C">
            <w:pPr>
              <w:autoSpaceDE w:val="0"/>
              <w:autoSpaceDN w:val="0"/>
              <w:adjustRightInd w:val="0"/>
              <w:spacing w:after="0" w:line="240" w:lineRule="auto"/>
              <w:rPr>
                <w:rFonts w:cs="Times New Roman"/>
                <w:sz w:val="22"/>
                <w:szCs w:val="24"/>
              </w:rPr>
            </w:pPr>
            <w:r w:rsidRPr="00742A84">
              <w:rPr>
                <w:rFonts w:cs="Times New Roman"/>
                <w:sz w:val="22"/>
                <w:szCs w:val="24"/>
              </w:rPr>
              <w:t xml:space="preserve">Acquirer SOE× </w:t>
            </w:r>
          </w:p>
        </w:tc>
        <w:tc>
          <w:tcPr>
            <w:tcW w:w="0" w:type="auto"/>
            <w:tcBorders>
              <w:top w:val="nil"/>
              <w:left w:val="nil"/>
              <w:bottom w:val="nil"/>
              <w:right w:val="nil"/>
            </w:tcBorders>
          </w:tcPr>
          <w:p w14:paraId="519CEFB4"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0CA4B631"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25EE3B90"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3F6FBAE9"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5.484***</w:t>
            </w:r>
          </w:p>
        </w:tc>
        <w:tc>
          <w:tcPr>
            <w:tcW w:w="0" w:type="auto"/>
            <w:tcBorders>
              <w:top w:val="nil"/>
              <w:left w:val="nil"/>
              <w:bottom w:val="nil"/>
              <w:right w:val="nil"/>
            </w:tcBorders>
          </w:tcPr>
          <w:p w14:paraId="3C624DF1"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177" w:type="dxa"/>
            <w:tcBorders>
              <w:top w:val="nil"/>
              <w:left w:val="nil"/>
              <w:bottom w:val="nil"/>
              <w:right w:val="nil"/>
            </w:tcBorders>
          </w:tcPr>
          <w:p w14:paraId="2254F377"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5.071***</w:t>
            </w:r>
          </w:p>
        </w:tc>
      </w:tr>
      <w:tr w:rsidR="00DE1821" w:rsidRPr="00025A7D" w14:paraId="08AA1457" w14:textId="77777777" w:rsidTr="00F37FD2">
        <w:trPr>
          <w:jc w:val="center"/>
        </w:trPr>
        <w:tc>
          <w:tcPr>
            <w:tcW w:w="0" w:type="auto"/>
            <w:tcBorders>
              <w:top w:val="nil"/>
              <w:left w:val="nil"/>
              <w:bottom w:val="nil"/>
              <w:right w:val="nil"/>
            </w:tcBorders>
          </w:tcPr>
          <w:p w14:paraId="77E214E7" w14:textId="77777777" w:rsidR="00DE1821" w:rsidRPr="00742A84" w:rsidRDefault="00DE1821" w:rsidP="00752C1C">
            <w:pPr>
              <w:autoSpaceDE w:val="0"/>
              <w:autoSpaceDN w:val="0"/>
              <w:adjustRightInd w:val="0"/>
              <w:spacing w:after="0" w:line="240" w:lineRule="auto"/>
              <w:rPr>
                <w:rFonts w:cs="Times New Roman"/>
                <w:sz w:val="22"/>
                <w:szCs w:val="24"/>
              </w:rPr>
            </w:pPr>
            <w:r w:rsidRPr="00742A84">
              <w:rPr>
                <w:rFonts w:cs="Times New Roman"/>
                <w:sz w:val="22"/>
                <w:szCs w:val="24"/>
              </w:rPr>
              <w:t>institutional distance</w:t>
            </w:r>
          </w:p>
        </w:tc>
        <w:tc>
          <w:tcPr>
            <w:tcW w:w="0" w:type="auto"/>
            <w:tcBorders>
              <w:top w:val="nil"/>
              <w:left w:val="nil"/>
              <w:bottom w:val="nil"/>
              <w:right w:val="nil"/>
            </w:tcBorders>
          </w:tcPr>
          <w:p w14:paraId="3748E5DE"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02A74A8C"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66E3889E"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41FCF23D"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(1.145)</w:t>
            </w:r>
          </w:p>
        </w:tc>
        <w:tc>
          <w:tcPr>
            <w:tcW w:w="0" w:type="auto"/>
            <w:tcBorders>
              <w:top w:val="nil"/>
              <w:left w:val="nil"/>
              <w:bottom w:val="nil"/>
              <w:right w:val="nil"/>
            </w:tcBorders>
          </w:tcPr>
          <w:p w14:paraId="1FE5DAAA"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177" w:type="dxa"/>
            <w:tcBorders>
              <w:top w:val="nil"/>
              <w:left w:val="nil"/>
              <w:bottom w:val="nil"/>
              <w:right w:val="nil"/>
            </w:tcBorders>
          </w:tcPr>
          <w:p w14:paraId="500270B1"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(1.316)</w:t>
            </w:r>
          </w:p>
        </w:tc>
      </w:tr>
      <w:tr w:rsidR="00DE1821" w:rsidRPr="00025A7D" w14:paraId="73D9D2A6" w14:textId="77777777" w:rsidTr="00F37FD2">
        <w:trPr>
          <w:jc w:val="center"/>
        </w:trPr>
        <w:tc>
          <w:tcPr>
            <w:tcW w:w="0" w:type="auto"/>
            <w:tcBorders>
              <w:top w:val="nil"/>
              <w:left w:val="nil"/>
              <w:bottom w:val="nil"/>
              <w:right w:val="nil"/>
            </w:tcBorders>
          </w:tcPr>
          <w:p w14:paraId="7FDAFF81" w14:textId="77777777" w:rsidR="00DE1821" w:rsidRPr="00742A84" w:rsidRDefault="00DE1821" w:rsidP="00752C1C">
            <w:pPr>
              <w:autoSpaceDE w:val="0"/>
              <w:autoSpaceDN w:val="0"/>
              <w:adjustRightInd w:val="0"/>
              <w:spacing w:after="0" w:line="240" w:lineRule="auto"/>
              <w:rPr>
                <w:rFonts w:cs="Times New Roman"/>
                <w:sz w:val="22"/>
                <w:szCs w:val="24"/>
              </w:rPr>
            </w:pPr>
            <w:r w:rsidRPr="00742A84">
              <w:rPr>
                <w:rFonts w:cs="Times New Roman"/>
                <w:sz w:val="22"/>
                <w:szCs w:val="24"/>
              </w:rPr>
              <w:t xml:space="preserve">Acquirer private BG </w:t>
            </w:r>
          </w:p>
        </w:tc>
        <w:tc>
          <w:tcPr>
            <w:tcW w:w="0" w:type="auto"/>
            <w:tcBorders>
              <w:top w:val="nil"/>
              <w:left w:val="nil"/>
              <w:bottom w:val="nil"/>
              <w:right w:val="nil"/>
            </w:tcBorders>
          </w:tcPr>
          <w:p w14:paraId="0F88F705"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147937BC"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095BF4A0"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27C462FC"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3416349D"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-1.996**</w:t>
            </w:r>
          </w:p>
        </w:tc>
        <w:tc>
          <w:tcPr>
            <w:tcW w:w="177" w:type="dxa"/>
            <w:tcBorders>
              <w:top w:val="nil"/>
              <w:left w:val="nil"/>
              <w:bottom w:val="nil"/>
              <w:right w:val="nil"/>
            </w:tcBorders>
          </w:tcPr>
          <w:p w14:paraId="52ED476C"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-1.666**</w:t>
            </w:r>
          </w:p>
        </w:tc>
      </w:tr>
      <w:tr w:rsidR="00DE1821" w:rsidRPr="00404F04" w14:paraId="48C3DE5E" w14:textId="77777777" w:rsidTr="00F37FD2">
        <w:trPr>
          <w:jc w:val="center"/>
        </w:trPr>
        <w:tc>
          <w:tcPr>
            <w:tcW w:w="0" w:type="auto"/>
            <w:tcBorders>
              <w:top w:val="nil"/>
              <w:left w:val="nil"/>
              <w:bottom w:val="nil"/>
              <w:right w:val="nil"/>
            </w:tcBorders>
          </w:tcPr>
          <w:p w14:paraId="06731109" w14:textId="77777777" w:rsidR="00DE1821" w:rsidRPr="00742A84" w:rsidRDefault="00DE1821" w:rsidP="00752C1C">
            <w:pPr>
              <w:autoSpaceDE w:val="0"/>
              <w:autoSpaceDN w:val="0"/>
              <w:adjustRightInd w:val="0"/>
              <w:spacing w:after="0" w:line="240" w:lineRule="auto"/>
              <w:rPr>
                <w:rFonts w:cs="Times New Roman"/>
                <w:sz w:val="22"/>
                <w:szCs w:val="24"/>
              </w:rPr>
            </w:pPr>
            <w:r w:rsidRPr="00742A84">
              <w:rPr>
                <w:rFonts w:cs="Times New Roman"/>
                <w:sz w:val="22"/>
                <w:szCs w:val="24"/>
              </w:rPr>
              <w:t>× institutional distance</w:t>
            </w:r>
          </w:p>
        </w:tc>
        <w:tc>
          <w:tcPr>
            <w:tcW w:w="0" w:type="auto"/>
            <w:tcBorders>
              <w:top w:val="nil"/>
              <w:left w:val="nil"/>
              <w:bottom w:val="nil"/>
              <w:right w:val="nil"/>
            </w:tcBorders>
          </w:tcPr>
          <w:p w14:paraId="07613AF3"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381F23FD"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1DB48517"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31629793" w14:textId="77777777" w:rsidR="00DE1821" w:rsidRPr="00742A8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2E5DC289"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(0.789)</w:t>
            </w:r>
          </w:p>
        </w:tc>
        <w:tc>
          <w:tcPr>
            <w:tcW w:w="177" w:type="dxa"/>
            <w:tcBorders>
              <w:top w:val="nil"/>
              <w:left w:val="nil"/>
              <w:bottom w:val="nil"/>
              <w:right w:val="nil"/>
            </w:tcBorders>
          </w:tcPr>
          <w:p w14:paraId="5DFCDD55"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(0.760)</w:t>
            </w:r>
          </w:p>
        </w:tc>
      </w:tr>
      <w:tr w:rsidR="00DE1821" w:rsidRPr="00404F04" w14:paraId="4E6D8EC8" w14:textId="77777777" w:rsidTr="00F37FD2">
        <w:trPr>
          <w:jc w:val="center"/>
        </w:trPr>
        <w:tc>
          <w:tcPr>
            <w:tcW w:w="0" w:type="auto"/>
            <w:tcBorders>
              <w:top w:val="nil"/>
              <w:left w:val="nil"/>
              <w:bottom w:val="nil"/>
              <w:right w:val="nil"/>
            </w:tcBorders>
          </w:tcPr>
          <w:p w14:paraId="1D36A9D9" w14:textId="77777777" w:rsidR="00DE1821" w:rsidRPr="00742A84" w:rsidRDefault="00DE1821" w:rsidP="00752C1C">
            <w:pPr>
              <w:autoSpaceDE w:val="0"/>
              <w:autoSpaceDN w:val="0"/>
              <w:adjustRightInd w:val="0"/>
              <w:spacing w:after="0" w:line="240" w:lineRule="auto"/>
              <w:rPr>
                <w:rFonts w:cs="Times New Roman"/>
                <w:b/>
                <w:sz w:val="22"/>
                <w:szCs w:val="24"/>
              </w:rPr>
            </w:pPr>
          </w:p>
        </w:tc>
        <w:tc>
          <w:tcPr>
            <w:tcW w:w="0" w:type="auto"/>
            <w:tcBorders>
              <w:top w:val="nil"/>
              <w:left w:val="nil"/>
              <w:bottom w:val="nil"/>
              <w:right w:val="nil"/>
            </w:tcBorders>
          </w:tcPr>
          <w:p w14:paraId="551E9A4F"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c>
          <w:tcPr>
            <w:tcW w:w="0" w:type="auto"/>
            <w:tcBorders>
              <w:top w:val="nil"/>
              <w:left w:val="nil"/>
              <w:bottom w:val="nil"/>
              <w:right w:val="nil"/>
            </w:tcBorders>
          </w:tcPr>
          <w:p w14:paraId="1212B68C"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c>
          <w:tcPr>
            <w:tcW w:w="0" w:type="auto"/>
            <w:tcBorders>
              <w:top w:val="nil"/>
              <w:left w:val="nil"/>
              <w:bottom w:val="nil"/>
              <w:right w:val="nil"/>
            </w:tcBorders>
          </w:tcPr>
          <w:p w14:paraId="72F1D746"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c>
          <w:tcPr>
            <w:tcW w:w="0" w:type="auto"/>
            <w:tcBorders>
              <w:top w:val="nil"/>
              <w:left w:val="nil"/>
              <w:bottom w:val="nil"/>
              <w:right w:val="nil"/>
            </w:tcBorders>
          </w:tcPr>
          <w:p w14:paraId="42DC7E08"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c>
          <w:tcPr>
            <w:tcW w:w="0" w:type="auto"/>
            <w:tcBorders>
              <w:top w:val="nil"/>
              <w:left w:val="nil"/>
              <w:bottom w:val="nil"/>
              <w:right w:val="nil"/>
            </w:tcBorders>
          </w:tcPr>
          <w:p w14:paraId="1FDBDE70"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c>
          <w:tcPr>
            <w:tcW w:w="177" w:type="dxa"/>
            <w:tcBorders>
              <w:top w:val="nil"/>
              <w:left w:val="nil"/>
              <w:bottom w:val="nil"/>
              <w:right w:val="nil"/>
            </w:tcBorders>
          </w:tcPr>
          <w:p w14:paraId="50F126E2"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r>
      <w:tr w:rsidR="00DE1821" w:rsidRPr="00404F04" w14:paraId="248A50A3" w14:textId="77777777" w:rsidTr="00F37FD2">
        <w:trPr>
          <w:jc w:val="center"/>
        </w:trPr>
        <w:tc>
          <w:tcPr>
            <w:tcW w:w="0" w:type="auto"/>
            <w:tcBorders>
              <w:top w:val="nil"/>
              <w:left w:val="nil"/>
              <w:bottom w:val="nil"/>
              <w:right w:val="nil"/>
            </w:tcBorders>
          </w:tcPr>
          <w:p w14:paraId="5C0B70F6" w14:textId="77777777" w:rsidR="00DE1821" w:rsidRPr="00742A84" w:rsidRDefault="00DE1821" w:rsidP="00752C1C">
            <w:pPr>
              <w:autoSpaceDE w:val="0"/>
              <w:autoSpaceDN w:val="0"/>
              <w:adjustRightInd w:val="0"/>
              <w:spacing w:after="0" w:line="240" w:lineRule="auto"/>
              <w:rPr>
                <w:rFonts w:cs="Times New Roman"/>
                <w:b/>
                <w:sz w:val="22"/>
                <w:szCs w:val="24"/>
              </w:rPr>
            </w:pPr>
            <w:r w:rsidRPr="00742A84">
              <w:rPr>
                <w:rFonts w:cs="Times New Roman"/>
                <w:b/>
                <w:sz w:val="22"/>
                <w:szCs w:val="24"/>
              </w:rPr>
              <w:t>Controls</w:t>
            </w:r>
          </w:p>
        </w:tc>
        <w:tc>
          <w:tcPr>
            <w:tcW w:w="0" w:type="auto"/>
            <w:tcBorders>
              <w:top w:val="nil"/>
              <w:left w:val="nil"/>
              <w:bottom w:val="nil"/>
              <w:right w:val="nil"/>
            </w:tcBorders>
          </w:tcPr>
          <w:p w14:paraId="3DF97332"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c>
          <w:tcPr>
            <w:tcW w:w="0" w:type="auto"/>
            <w:tcBorders>
              <w:top w:val="nil"/>
              <w:left w:val="nil"/>
              <w:bottom w:val="nil"/>
              <w:right w:val="nil"/>
            </w:tcBorders>
          </w:tcPr>
          <w:p w14:paraId="25C5193C"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c>
          <w:tcPr>
            <w:tcW w:w="0" w:type="auto"/>
            <w:tcBorders>
              <w:top w:val="nil"/>
              <w:left w:val="nil"/>
              <w:bottom w:val="nil"/>
              <w:right w:val="nil"/>
            </w:tcBorders>
          </w:tcPr>
          <w:p w14:paraId="1565E4FF"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c>
          <w:tcPr>
            <w:tcW w:w="0" w:type="auto"/>
            <w:tcBorders>
              <w:top w:val="nil"/>
              <w:left w:val="nil"/>
              <w:bottom w:val="nil"/>
              <w:right w:val="nil"/>
            </w:tcBorders>
          </w:tcPr>
          <w:p w14:paraId="010EC815"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c>
          <w:tcPr>
            <w:tcW w:w="0" w:type="auto"/>
            <w:tcBorders>
              <w:top w:val="nil"/>
              <w:left w:val="nil"/>
              <w:bottom w:val="nil"/>
              <w:right w:val="nil"/>
            </w:tcBorders>
          </w:tcPr>
          <w:p w14:paraId="2F1E7F02"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c>
          <w:tcPr>
            <w:tcW w:w="177" w:type="dxa"/>
            <w:tcBorders>
              <w:top w:val="nil"/>
              <w:left w:val="nil"/>
              <w:bottom w:val="nil"/>
              <w:right w:val="nil"/>
            </w:tcBorders>
          </w:tcPr>
          <w:p w14:paraId="3FFB3E1A" w14:textId="77777777" w:rsidR="00DE1821" w:rsidRPr="00742A84" w:rsidRDefault="00DE1821" w:rsidP="00752C1C">
            <w:pPr>
              <w:autoSpaceDE w:val="0"/>
              <w:autoSpaceDN w:val="0"/>
              <w:adjustRightInd w:val="0"/>
              <w:spacing w:after="0" w:line="240" w:lineRule="auto"/>
              <w:jc w:val="center"/>
              <w:rPr>
                <w:rFonts w:cs="Times New Roman"/>
                <w:b/>
                <w:sz w:val="22"/>
                <w:szCs w:val="24"/>
              </w:rPr>
            </w:pPr>
          </w:p>
        </w:tc>
      </w:tr>
      <w:tr w:rsidR="00F52D2C" w:rsidRPr="00025A7D" w14:paraId="43472B99" w14:textId="77777777" w:rsidTr="00F37FD2">
        <w:trPr>
          <w:jc w:val="center"/>
        </w:trPr>
        <w:tc>
          <w:tcPr>
            <w:tcW w:w="0" w:type="auto"/>
            <w:tcBorders>
              <w:top w:val="nil"/>
              <w:left w:val="nil"/>
              <w:bottom w:val="nil"/>
              <w:right w:val="nil"/>
            </w:tcBorders>
          </w:tcPr>
          <w:p w14:paraId="5E831F56" w14:textId="77777777" w:rsidR="00F52D2C" w:rsidRPr="00742A84" w:rsidRDefault="00F52D2C" w:rsidP="00846F7A">
            <w:pPr>
              <w:autoSpaceDE w:val="0"/>
              <w:autoSpaceDN w:val="0"/>
              <w:adjustRightInd w:val="0"/>
              <w:spacing w:after="0" w:line="240" w:lineRule="auto"/>
              <w:rPr>
                <w:rFonts w:cs="Times New Roman"/>
                <w:sz w:val="22"/>
                <w:szCs w:val="24"/>
              </w:rPr>
            </w:pPr>
            <w:r w:rsidRPr="00742A84">
              <w:rPr>
                <w:rFonts w:cs="Times New Roman"/>
                <w:sz w:val="22"/>
                <w:szCs w:val="24"/>
              </w:rPr>
              <w:t>Institutional distance</w:t>
            </w:r>
          </w:p>
        </w:tc>
        <w:tc>
          <w:tcPr>
            <w:tcW w:w="0" w:type="auto"/>
            <w:tcBorders>
              <w:top w:val="nil"/>
              <w:left w:val="nil"/>
              <w:bottom w:val="nil"/>
              <w:right w:val="nil"/>
            </w:tcBorders>
          </w:tcPr>
          <w:p w14:paraId="67560879" w14:textId="77777777" w:rsidR="00F52D2C" w:rsidRPr="00742A84" w:rsidRDefault="00F52D2C" w:rsidP="00846F7A">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6A8FE8D0" w14:textId="77777777" w:rsidR="00F52D2C" w:rsidRPr="00742A84" w:rsidRDefault="00F52D2C" w:rsidP="00846F7A">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2DE3721E" w14:textId="77777777" w:rsidR="00F52D2C" w:rsidRPr="00742A84" w:rsidRDefault="00F52D2C" w:rsidP="00846F7A">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099DBAB9" w14:textId="77777777" w:rsidR="00F52D2C" w:rsidRPr="00742A84" w:rsidRDefault="00F52D2C" w:rsidP="00846F7A">
            <w:pPr>
              <w:autoSpaceDE w:val="0"/>
              <w:autoSpaceDN w:val="0"/>
              <w:adjustRightInd w:val="0"/>
              <w:spacing w:after="0" w:line="240" w:lineRule="auto"/>
              <w:jc w:val="center"/>
              <w:rPr>
                <w:rFonts w:cs="Times New Roman"/>
                <w:sz w:val="22"/>
                <w:szCs w:val="24"/>
              </w:rPr>
            </w:pPr>
            <w:r w:rsidRPr="00742A84">
              <w:rPr>
                <w:rFonts w:cs="Times New Roman"/>
                <w:sz w:val="22"/>
                <w:szCs w:val="24"/>
              </w:rPr>
              <w:t>0.219</w:t>
            </w:r>
          </w:p>
        </w:tc>
        <w:tc>
          <w:tcPr>
            <w:tcW w:w="0" w:type="auto"/>
            <w:tcBorders>
              <w:top w:val="nil"/>
              <w:left w:val="nil"/>
              <w:bottom w:val="nil"/>
              <w:right w:val="nil"/>
            </w:tcBorders>
          </w:tcPr>
          <w:p w14:paraId="03110C2D" w14:textId="77777777" w:rsidR="00F52D2C" w:rsidRPr="00742A84" w:rsidRDefault="00F52D2C" w:rsidP="00846F7A">
            <w:pPr>
              <w:autoSpaceDE w:val="0"/>
              <w:autoSpaceDN w:val="0"/>
              <w:adjustRightInd w:val="0"/>
              <w:spacing w:after="0" w:line="240" w:lineRule="auto"/>
              <w:jc w:val="center"/>
              <w:rPr>
                <w:rFonts w:cs="Times New Roman"/>
                <w:sz w:val="22"/>
                <w:szCs w:val="24"/>
              </w:rPr>
            </w:pPr>
            <w:r w:rsidRPr="00742A84">
              <w:rPr>
                <w:rFonts w:cs="Times New Roman"/>
                <w:sz w:val="22"/>
                <w:szCs w:val="24"/>
              </w:rPr>
              <w:t>1.330**</w:t>
            </w:r>
          </w:p>
        </w:tc>
        <w:tc>
          <w:tcPr>
            <w:tcW w:w="177" w:type="dxa"/>
            <w:tcBorders>
              <w:top w:val="nil"/>
              <w:left w:val="nil"/>
              <w:bottom w:val="nil"/>
              <w:right w:val="nil"/>
            </w:tcBorders>
          </w:tcPr>
          <w:p w14:paraId="400CB9F8" w14:textId="77777777" w:rsidR="00F52D2C" w:rsidRPr="00742A84" w:rsidRDefault="00F52D2C" w:rsidP="00846F7A">
            <w:pPr>
              <w:autoSpaceDE w:val="0"/>
              <w:autoSpaceDN w:val="0"/>
              <w:adjustRightInd w:val="0"/>
              <w:spacing w:after="0" w:line="240" w:lineRule="auto"/>
              <w:jc w:val="center"/>
              <w:rPr>
                <w:rFonts w:cs="Times New Roman"/>
                <w:sz w:val="22"/>
                <w:szCs w:val="24"/>
              </w:rPr>
            </w:pPr>
            <w:r w:rsidRPr="00742A84">
              <w:rPr>
                <w:rFonts w:cs="Times New Roman"/>
                <w:sz w:val="22"/>
                <w:szCs w:val="24"/>
              </w:rPr>
              <w:t>0.903*</w:t>
            </w:r>
          </w:p>
        </w:tc>
      </w:tr>
      <w:tr w:rsidR="00F52D2C" w:rsidRPr="00025A7D" w14:paraId="253091DB" w14:textId="77777777" w:rsidTr="00F37FD2">
        <w:trPr>
          <w:jc w:val="center"/>
        </w:trPr>
        <w:tc>
          <w:tcPr>
            <w:tcW w:w="0" w:type="auto"/>
            <w:tcBorders>
              <w:top w:val="nil"/>
              <w:left w:val="nil"/>
              <w:bottom w:val="nil"/>
              <w:right w:val="nil"/>
            </w:tcBorders>
          </w:tcPr>
          <w:p w14:paraId="1C606886" w14:textId="77777777" w:rsidR="00F52D2C" w:rsidRPr="00742A84" w:rsidRDefault="00F52D2C" w:rsidP="00846F7A">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39968B49" w14:textId="77777777" w:rsidR="00F52D2C" w:rsidRPr="00742A84" w:rsidRDefault="00F52D2C" w:rsidP="00846F7A">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5F6A489C" w14:textId="77777777" w:rsidR="00F52D2C" w:rsidRPr="00742A84" w:rsidRDefault="00F52D2C" w:rsidP="00846F7A">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0B706164" w14:textId="77777777" w:rsidR="00F52D2C" w:rsidRPr="00742A84" w:rsidRDefault="00F52D2C" w:rsidP="00846F7A">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7154EF33" w14:textId="77777777" w:rsidR="00F52D2C" w:rsidRPr="00742A84" w:rsidRDefault="00F52D2C" w:rsidP="00846F7A">
            <w:pPr>
              <w:autoSpaceDE w:val="0"/>
              <w:autoSpaceDN w:val="0"/>
              <w:adjustRightInd w:val="0"/>
              <w:spacing w:after="0" w:line="240" w:lineRule="auto"/>
              <w:jc w:val="center"/>
              <w:rPr>
                <w:rFonts w:cs="Times New Roman"/>
                <w:sz w:val="22"/>
                <w:szCs w:val="24"/>
              </w:rPr>
            </w:pPr>
            <w:r w:rsidRPr="00742A84">
              <w:rPr>
                <w:rFonts w:cs="Times New Roman"/>
                <w:sz w:val="22"/>
                <w:szCs w:val="24"/>
              </w:rPr>
              <w:t>(0.411)</w:t>
            </w:r>
          </w:p>
        </w:tc>
        <w:tc>
          <w:tcPr>
            <w:tcW w:w="0" w:type="auto"/>
            <w:tcBorders>
              <w:top w:val="nil"/>
              <w:left w:val="nil"/>
              <w:bottom w:val="nil"/>
              <w:right w:val="nil"/>
            </w:tcBorders>
          </w:tcPr>
          <w:p w14:paraId="6269685E" w14:textId="77777777" w:rsidR="00F52D2C" w:rsidRPr="00742A84" w:rsidRDefault="00F52D2C" w:rsidP="00846F7A">
            <w:pPr>
              <w:autoSpaceDE w:val="0"/>
              <w:autoSpaceDN w:val="0"/>
              <w:adjustRightInd w:val="0"/>
              <w:spacing w:after="0" w:line="240" w:lineRule="auto"/>
              <w:jc w:val="center"/>
              <w:rPr>
                <w:rFonts w:cs="Times New Roman"/>
                <w:sz w:val="22"/>
                <w:szCs w:val="24"/>
              </w:rPr>
            </w:pPr>
            <w:r w:rsidRPr="00742A84">
              <w:rPr>
                <w:rFonts w:cs="Times New Roman"/>
                <w:sz w:val="22"/>
                <w:szCs w:val="24"/>
              </w:rPr>
              <w:t>(0.586)</w:t>
            </w:r>
          </w:p>
        </w:tc>
        <w:tc>
          <w:tcPr>
            <w:tcW w:w="177" w:type="dxa"/>
            <w:tcBorders>
              <w:top w:val="nil"/>
              <w:left w:val="nil"/>
              <w:bottom w:val="nil"/>
              <w:right w:val="nil"/>
            </w:tcBorders>
          </w:tcPr>
          <w:p w14:paraId="00D5CD45" w14:textId="77777777" w:rsidR="00F52D2C" w:rsidRPr="00742A84" w:rsidRDefault="00F52D2C" w:rsidP="00846F7A">
            <w:pPr>
              <w:autoSpaceDE w:val="0"/>
              <w:autoSpaceDN w:val="0"/>
              <w:adjustRightInd w:val="0"/>
              <w:spacing w:after="0" w:line="240" w:lineRule="auto"/>
              <w:jc w:val="center"/>
              <w:rPr>
                <w:rFonts w:cs="Times New Roman"/>
                <w:sz w:val="22"/>
                <w:szCs w:val="24"/>
              </w:rPr>
            </w:pPr>
            <w:r w:rsidRPr="00742A84">
              <w:rPr>
                <w:rFonts w:cs="Times New Roman"/>
                <w:sz w:val="22"/>
                <w:szCs w:val="24"/>
              </w:rPr>
              <w:t>(0.535)</w:t>
            </w:r>
          </w:p>
        </w:tc>
      </w:tr>
      <w:tr w:rsidR="00DE1821" w:rsidRPr="00404F04" w14:paraId="5E9A72E7" w14:textId="77777777" w:rsidTr="00F37FD2">
        <w:trPr>
          <w:jc w:val="center"/>
        </w:trPr>
        <w:tc>
          <w:tcPr>
            <w:tcW w:w="0" w:type="auto"/>
            <w:tcBorders>
              <w:top w:val="nil"/>
              <w:left w:val="nil"/>
              <w:bottom w:val="nil"/>
              <w:right w:val="nil"/>
            </w:tcBorders>
          </w:tcPr>
          <w:p w14:paraId="69444FA2" w14:textId="3CFC440B" w:rsidR="00DE1821" w:rsidRPr="00742A84" w:rsidRDefault="00585BC8" w:rsidP="00752C1C">
            <w:pPr>
              <w:autoSpaceDE w:val="0"/>
              <w:autoSpaceDN w:val="0"/>
              <w:adjustRightInd w:val="0"/>
              <w:spacing w:after="0" w:line="240" w:lineRule="auto"/>
              <w:rPr>
                <w:rFonts w:cs="Times New Roman"/>
                <w:sz w:val="22"/>
                <w:szCs w:val="24"/>
              </w:rPr>
            </w:pPr>
            <w:r w:rsidRPr="00742A84">
              <w:rPr>
                <w:rFonts w:cs="Times New Roman"/>
                <w:sz w:val="22"/>
                <w:szCs w:val="24"/>
              </w:rPr>
              <w:t>A</w:t>
            </w:r>
            <w:r w:rsidR="00DE1821" w:rsidRPr="00742A84">
              <w:rPr>
                <w:rFonts w:cs="Times New Roman"/>
                <w:sz w:val="22"/>
                <w:szCs w:val="24"/>
              </w:rPr>
              <w:t>cq</w:t>
            </w:r>
            <w:r w:rsidRPr="00742A84">
              <w:rPr>
                <w:rFonts w:cs="Times New Roman"/>
                <w:sz w:val="22"/>
                <w:szCs w:val="24"/>
              </w:rPr>
              <w:t xml:space="preserve">uirer </w:t>
            </w:r>
            <w:r w:rsidR="00DE1821" w:rsidRPr="00742A84">
              <w:rPr>
                <w:rFonts w:cs="Times New Roman"/>
                <w:sz w:val="22"/>
                <w:szCs w:val="24"/>
              </w:rPr>
              <w:t>age</w:t>
            </w:r>
          </w:p>
        </w:tc>
        <w:tc>
          <w:tcPr>
            <w:tcW w:w="0" w:type="auto"/>
            <w:tcBorders>
              <w:top w:val="nil"/>
              <w:left w:val="nil"/>
              <w:bottom w:val="nil"/>
              <w:right w:val="nil"/>
            </w:tcBorders>
          </w:tcPr>
          <w:p w14:paraId="7CAFF28F"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0.00176</w:t>
            </w:r>
          </w:p>
        </w:tc>
        <w:tc>
          <w:tcPr>
            <w:tcW w:w="0" w:type="auto"/>
            <w:tcBorders>
              <w:top w:val="nil"/>
              <w:left w:val="nil"/>
              <w:bottom w:val="nil"/>
              <w:right w:val="nil"/>
            </w:tcBorders>
          </w:tcPr>
          <w:p w14:paraId="04F949B2"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0.00226</w:t>
            </w:r>
          </w:p>
        </w:tc>
        <w:tc>
          <w:tcPr>
            <w:tcW w:w="0" w:type="auto"/>
            <w:tcBorders>
              <w:top w:val="nil"/>
              <w:left w:val="nil"/>
              <w:bottom w:val="nil"/>
              <w:right w:val="nil"/>
            </w:tcBorders>
          </w:tcPr>
          <w:p w14:paraId="6A8CDAF3"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0.00175</w:t>
            </w:r>
          </w:p>
        </w:tc>
        <w:tc>
          <w:tcPr>
            <w:tcW w:w="0" w:type="auto"/>
            <w:tcBorders>
              <w:top w:val="nil"/>
              <w:left w:val="nil"/>
              <w:bottom w:val="nil"/>
              <w:right w:val="nil"/>
            </w:tcBorders>
          </w:tcPr>
          <w:p w14:paraId="38B87957"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0.00253</w:t>
            </w:r>
          </w:p>
        </w:tc>
        <w:tc>
          <w:tcPr>
            <w:tcW w:w="0" w:type="auto"/>
            <w:tcBorders>
              <w:top w:val="nil"/>
              <w:left w:val="nil"/>
              <w:bottom w:val="nil"/>
              <w:right w:val="nil"/>
            </w:tcBorders>
          </w:tcPr>
          <w:p w14:paraId="1813C903"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0.00198</w:t>
            </w:r>
          </w:p>
        </w:tc>
        <w:tc>
          <w:tcPr>
            <w:tcW w:w="177" w:type="dxa"/>
            <w:tcBorders>
              <w:top w:val="nil"/>
              <w:left w:val="nil"/>
              <w:bottom w:val="nil"/>
              <w:right w:val="nil"/>
            </w:tcBorders>
          </w:tcPr>
          <w:p w14:paraId="4A1339BA" w14:textId="77777777" w:rsidR="00DE1821" w:rsidRPr="00742A84" w:rsidRDefault="00DE1821" w:rsidP="00752C1C">
            <w:pPr>
              <w:autoSpaceDE w:val="0"/>
              <w:autoSpaceDN w:val="0"/>
              <w:adjustRightInd w:val="0"/>
              <w:spacing w:after="0" w:line="240" w:lineRule="auto"/>
              <w:jc w:val="center"/>
              <w:rPr>
                <w:rFonts w:cs="Times New Roman"/>
                <w:sz w:val="22"/>
                <w:szCs w:val="24"/>
              </w:rPr>
            </w:pPr>
            <w:r w:rsidRPr="00742A84">
              <w:rPr>
                <w:rFonts w:cs="Times New Roman"/>
                <w:sz w:val="22"/>
                <w:szCs w:val="24"/>
              </w:rPr>
              <w:t>0.00204</w:t>
            </w:r>
          </w:p>
        </w:tc>
      </w:tr>
      <w:tr w:rsidR="00DE1821" w:rsidRPr="00404F04" w14:paraId="0999A855" w14:textId="77777777" w:rsidTr="00F37FD2">
        <w:trPr>
          <w:jc w:val="center"/>
        </w:trPr>
        <w:tc>
          <w:tcPr>
            <w:tcW w:w="0" w:type="auto"/>
            <w:tcBorders>
              <w:top w:val="nil"/>
              <w:left w:val="nil"/>
              <w:bottom w:val="nil"/>
              <w:right w:val="nil"/>
            </w:tcBorders>
          </w:tcPr>
          <w:p w14:paraId="6636FC0E"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667093C1"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(0.00225)</w:t>
            </w:r>
          </w:p>
        </w:tc>
        <w:tc>
          <w:tcPr>
            <w:tcW w:w="0" w:type="auto"/>
            <w:tcBorders>
              <w:top w:val="nil"/>
              <w:left w:val="nil"/>
              <w:bottom w:val="nil"/>
              <w:right w:val="nil"/>
            </w:tcBorders>
          </w:tcPr>
          <w:p w14:paraId="07E137D2"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(0.00218)</w:t>
            </w:r>
          </w:p>
        </w:tc>
        <w:tc>
          <w:tcPr>
            <w:tcW w:w="0" w:type="auto"/>
            <w:tcBorders>
              <w:top w:val="nil"/>
              <w:left w:val="nil"/>
              <w:bottom w:val="nil"/>
              <w:right w:val="nil"/>
            </w:tcBorders>
          </w:tcPr>
          <w:p w14:paraId="66272B8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(0.00231)</w:t>
            </w:r>
          </w:p>
        </w:tc>
        <w:tc>
          <w:tcPr>
            <w:tcW w:w="0" w:type="auto"/>
            <w:tcBorders>
              <w:top w:val="nil"/>
              <w:left w:val="nil"/>
              <w:bottom w:val="nil"/>
              <w:right w:val="nil"/>
            </w:tcBorders>
          </w:tcPr>
          <w:p w14:paraId="07BEF69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(0.00220)</w:t>
            </w:r>
          </w:p>
        </w:tc>
        <w:tc>
          <w:tcPr>
            <w:tcW w:w="0" w:type="auto"/>
            <w:tcBorders>
              <w:top w:val="nil"/>
              <w:left w:val="nil"/>
              <w:bottom w:val="nil"/>
              <w:right w:val="nil"/>
            </w:tcBorders>
          </w:tcPr>
          <w:p w14:paraId="440729C4"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(0.00234)</w:t>
            </w:r>
          </w:p>
        </w:tc>
        <w:tc>
          <w:tcPr>
            <w:tcW w:w="177" w:type="dxa"/>
            <w:tcBorders>
              <w:top w:val="nil"/>
              <w:left w:val="nil"/>
              <w:bottom w:val="nil"/>
              <w:right w:val="nil"/>
            </w:tcBorders>
          </w:tcPr>
          <w:p w14:paraId="61DA2A6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(0.00237)</w:t>
            </w:r>
          </w:p>
        </w:tc>
      </w:tr>
      <w:tr w:rsidR="00DE1821" w:rsidRPr="00404F04" w14:paraId="5D4BCAC9" w14:textId="77777777" w:rsidTr="00F37FD2">
        <w:trPr>
          <w:jc w:val="center"/>
        </w:trPr>
        <w:tc>
          <w:tcPr>
            <w:tcW w:w="0" w:type="auto"/>
            <w:tcBorders>
              <w:top w:val="nil"/>
              <w:left w:val="nil"/>
              <w:bottom w:val="nil"/>
              <w:right w:val="nil"/>
            </w:tcBorders>
          </w:tcPr>
          <w:p w14:paraId="66DB8278" w14:textId="057C2060" w:rsidR="00DE1821" w:rsidRPr="00404F04" w:rsidRDefault="00585BC8" w:rsidP="00752C1C">
            <w:pPr>
              <w:autoSpaceDE w:val="0"/>
              <w:autoSpaceDN w:val="0"/>
              <w:adjustRightInd w:val="0"/>
              <w:spacing w:after="0" w:line="240" w:lineRule="auto"/>
              <w:rPr>
                <w:rFonts w:cs="Times New Roman"/>
                <w:sz w:val="22"/>
                <w:szCs w:val="24"/>
              </w:rPr>
            </w:pPr>
            <w:r w:rsidRPr="00404F04">
              <w:rPr>
                <w:rFonts w:cs="Times New Roman"/>
                <w:sz w:val="22"/>
                <w:szCs w:val="24"/>
              </w:rPr>
              <w:t>A</w:t>
            </w:r>
            <w:r w:rsidR="00DE1821" w:rsidRPr="00404F04">
              <w:rPr>
                <w:rFonts w:cs="Times New Roman"/>
                <w:sz w:val="22"/>
                <w:szCs w:val="24"/>
              </w:rPr>
              <w:t>cq</w:t>
            </w:r>
            <w:r>
              <w:rPr>
                <w:rFonts w:cs="Times New Roman"/>
                <w:sz w:val="22"/>
                <w:szCs w:val="24"/>
              </w:rPr>
              <w:t xml:space="preserve">uirer </w:t>
            </w:r>
            <w:r w:rsidR="00DE1821" w:rsidRPr="00404F04">
              <w:rPr>
                <w:rFonts w:cs="Times New Roman"/>
                <w:sz w:val="22"/>
                <w:szCs w:val="24"/>
              </w:rPr>
              <w:t>experience</w:t>
            </w:r>
          </w:p>
        </w:tc>
        <w:tc>
          <w:tcPr>
            <w:tcW w:w="0" w:type="auto"/>
            <w:tcBorders>
              <w:top w:val="nil"/>
              <w:left w:val="nil"/>
              <w:bottom w:val="nil"/>
              <w:right w:val="nil"/>
            </w:tcBorders>
          </w:tcPr>
          <w:p w14:paraId="0E291B46"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-0.00128</w:t>
            </w:r>
          </w:p>
        </w:tc>
        <w:tc>
          <w:tcPr>
            <w:tcW w:w="0" w:type="auto"/>
            <w:tcBorders>
              <w:top w:val="nil"/>
              <w:left w:val="nil"/>
              <w:bottom w:val="nil"/>
              <w:right w:val="nil"/>
            </w:tcBorders>
          </w:tcPr>
          <w:p w14:paraId="5A081290"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0.00189</w:t>
            </w:r>
          </w:p>
        </w:tc>
        <w:tc>
          <w:tcPr>
            <w:tcW w:w="0" w:type="auto"/>
            <w:tcBorders>
              <w:top w:val="nil"/>
              <w:left w:val="nil"/>
              <w:bottom w:val="nil"/>
              <w:right w:val="nil"/>
            </w:tcBorders>
          </w:tcPr>
          <w:p w14:paraId="02BCF8C1"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-0.00136</w:t>
            </w:r>
          </w:p>
        </w:tc>
        <w:tc>
          <w:tcPr>
            <w:tcW w:w="0" w:type="auto"/>
            <w:tcBorders>
              <w:top w:val="nil"/>
              <w:left w:val="nil"/>
              <w:bottom w:val="nil"/>
              <w:right w:val="nil"/>
            </w:tcBorders>
          </w:tcPr>
          <w:p w14:paraId="269FC0C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-0.00102</w:t>
            </w:r>
          </w:p>
        </w:tc>
        <w:tc>
          <w:tcPr>
            <w:tcW w:w="0" w:type="auto"/>
            <w:tcBorders>
              <w:top w:val="nil"/>
              <w:left w:val="nil"/>
              <w:bottom w:val="nil"/>
              <w:right w:val="nil"/>
            </w:tcBorders>
          </w:tcPr>
          <w:p w14:paraId="59B47D9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-0.00249</w:t>
            </w:r>
          </w:p>
        </w:tc>
        <w:tc>
          <w:tcPr>
            <w:tcW w:w="177" w:type="dxa"/>
            <w:tcBorders>
              <w:top w:val="nil"/>
              <w:left w:val="nil"/>
              <w:bottom w:val="nil"/>
              <w:right w:val="nil"/>
            </w:tcBorders>
          </w:tcPr>
          <w:p w14:paraId="7C4424FC"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-0.00529</w:t>
            </w:r>
          </w:p>
        </w:tc>
      </w:tr>
      <w:tr w:rsidR="00DE1821" w:rsidRPr="00404F04" w14:paraId="79E542BC" w14:textId="77777777" w:rsidTr="00F37FD2">
        <w:trPr>
          <w:jc w:val="center"/>
        </w:trPr>
        <w:tc>
          <w:tcPr>
            <w:tcW w:w="0" w:type="auto"/>
            <w:tcBorders>
              <w:top w:val="nil"/>
              <w:left w:val="nil"/>
              <w:bottom w:val="nil"/>
              <w:right w:val="nil"/>
            </w:tcBorders>
          </w:tcPr>
          <w:p w14:paraId="3FAF68F2"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4759E348"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(0.00797)</w:t>
            </w:r>
          </w:p>
        </w:tc>
        <w:tc>
          <w:tcPr>
            <w:tcW w:w="0" w:type="auto"/>
            <w:tcBorders>
              <w:top w:val="nil"/>
              <w:left w:val="nil"/>
              <w:bottom w:val="nil"/>
              <w:right w:val="nil"/>
            </w:tcBorders>
          </w:tcPr>
          <w:p w14:paraId="5E71130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(0.00756)</w:t>
            </w:r>
          </w:p>
        </w:tc>
        <w:tc>
          <w:tcPr>
            <w:tcW w:w="0" w:type="auto"/>
            <w:tcBorders>
              <w:top w:val="nil"/>
              <w:left w:val="nil"/>
              <w:bottom w:val="nil"/>
              <w:right w:val="nil"/>
            </w:tcBorders>
          </w:tcPr>
          <w:p w14:paraId="32F4C80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(0.00820)</w:t>
            </w:r>
          </w:p>
        </w:tc>
        <w:tc>
          <w:tcPr>
            <w:tcW w:w="0" w:type="auto"/>
            <w:tcBorders>
              <w:top w:val="nil"/>
              <w:left w:val="nil"/>
              <w:bottom w:val="nil"/>
              <w:right w:val="nil"/>
            </w:tcBorders>
          </w:tcPr>
          <w:p w14:paraId="73AA29A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(0.00753)</w:t>
            </w:r>
          </w:p>
        </w:tc>
        <w:tc>
          <w:tcPr>
            <w:tcW w:w="0" w:type="auto"/>
            <w:tcBorders>
              <w:top w:val="nil"/>
              <w:left w:val="nil"/>
              <w:bottom w:val="nil"/>
              <w:right w:val="nil"/>
            </w:tcBorders>
          </w:tcPr>
          <w:p w14:paraId="620DC516"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(0.00864)</w:t>
            </w:r>
          </w:p>
        </w:tc>
        <w:tc>
          <w:tcPr>
            <w:tcW w:w="177" w:type="dxa"/>
            <w:tcBorders>
              <w:top w:val="nil"/>
              <w:left w:val="nil"/>
              <w:bottom w:val="nil"/>
              <w:right w:val="nil"/>
            </w:tcBorders>
          </w:tcPr>
          <w:p w14:paraId="454EC4E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(0.00804)</w:t>
            </w:r>
          </w:p>
        </w:tc>
      </w:tr>
      <w:tr w:rsidR="00DE1821" w:rsidRPr="00404F04" w14:paraId="42EDFEDC" w14:textId="77777777" w:rsidTr="00F37FD2">
        <w:trPr>
          <w:jc w:val="center"/>
        </w:trPr>
        <w:tc>
          <w:tcPr>
            <w:tcW w:w="0" w:type="auto"/>
            <w:tcBorders>
              <w:top w:val="nil"/>
              <w:left w:val="nil"/>
              <w:bottom w:val="nil"/>
              <w:right w:val="nil"/>
            </w:tcBorders>
          </w:tcPr>
          <w:p w14:paraId="6B3E1E8E" w14:textId="5BF7739F" w:rsidR="00DE1821" w:rsidRPr="00404F04" w:rsidRDefault="00585BC8" w:rsidP="00752C1C">
            <w:pPr>
              <w:autoSpaceDE w:val="0"/>
              <w:autoSpaceDN w:val="0"/>
              <w:adjustRightInd w:val="0"/>
              <w:spacing w:after="0" w:line="240" w:lineRule="auto"/>
              <w:rPr>
                <w:rFonts w:cs="Times New Roman"/>
                <w:sz w:val="22"/>
                <w:szCs w:val="24"/>
              </w:rPr>
            </w:pPr>
            <w:r w:rsidRPr="00404F04">
              <w:rPr>
                <w:rFonts w:cs="Times New Roman"/>
                <w:sz w:val="22"/>
                <w:szCs w:val="24"/>
              </w:rPr>
              <w:t>A</w:t>
            </w:r>
            <w:r w:rsidR="00DE1821" w:rsidRPr="00404F04">
              <w:rPr>
                <w:rFonts w:cs="Times New Roman"/>
                <w:sz w:val="22"/>
                <w:szCs w:val="24"/>
              </w:rPr>
              <w:t>cq</w:t>
            </w:r>
            <w:r>
              <w:rPr>
                <w:rFonts w:cs="Times New Roman"/>
                <w:sz w:val="22"/>
                <w:szCs w:val="24"/>
              </w:rPr>
              <w:t xml:space="preserve">uirer </w:t>
            </w:r>
            <w:proofErr w:type="spellStart"/>
            <w:r w:rsidR="00DE1821" w:rsidRPr="00404F04">
              <w:rPr>
                <w:rFonts w:cs="Times New Roman"/>
                <w:sz w:val="22"/>
                <w:szCs w:val="24"/>
              </w:rPr>
              <w:t>hightech</w:t>
            </w:r>
            <w:proofErr w:type="spellEnd"/>
          </w:p>
        </w:tc>
        <w:tc>
          <w:tcPr>
            <w:tcW w:w="0" w:type="auto"/>
            <w:tcBorders>
              <w:top w:val="nil"/>
              <w:left w:val="nil"/>
              <w:bottom w:val="nil"/>
              <w:right w:val="nil"/>
            </w:tcBorders>
          </w:tcPr>
          <w:p w14:paraId="49271BF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0.0423</w:t>
            </w:r>
          </w:p>
        </w:tc>
        <w:tc>
          <w:tcPr>
            <w:tcW w:w="0" w:type="auto"/>
            <w:tcBorders>
              <w:top w:val="nil"/>
              <w:left w:val="nil"/>
              <w:bottom w:val="nil"/>
              <w:right w:val="nil"/>
            </w:tcBorders>
          </w:tcPr>
          <w:p w14:paraId="7C684EE8"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0.0318</w:t>
            </w:r>
          </w:p>
        </w:tc>
        <w:tc>
          <w:tcPr>
            <w:tcW w:w="0" w:type="auto"/>
            <w:tcBorders>
              <w:top w:val="nil"/>
              <w:left w:val="nil"/>
              <w:bottom w:val="nil"/>
              <w:right w:val="nil"/>
            </w:tcBorders>
          </w:tcPr>
          <w:p w14:paraId="48A8105E"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0.0443</w:t>
            </w:r>
          </w:p>
        </w:tc>
        <w:tc>
          <w:tcPr>
            <w:tcW w:w="0" w:type="auto"/>
            <w:tcBorders>
              <w:top w:val="nil"/>
              <w:left w:val="nil"/>
              <w:bottom w:val="nil"/>
              <w:right w:val="nil"/>
            </w:tcBorders>
          </w:tcPr>
          <w:p w14:paraId="7288CA2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0.0485</w:t>
            </w:r>
          </w:p>
        </w:tc>
        <w:tc>
          <w:tcPr>
            <w:tcW w:w="0" w:type="auto"/>
            <w:tcBorders>
              <w:top w:val="nil"/>
              <w:left w:val="nil"/>
              <w:bottom w:val="nil"/>
              <w:right w:val="nil"/>
            </w:tcBorders>
          </w:tcPr>
          <w:p w14:paraId="04C10CF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0.0634</w:t>
            </w:r>
          </w:p>
        </w:tc>
        <w:tc>
          <w:tcPr>
            <w:tcW w:w="177" w:type="dxa"/>
            <w:tcBorders>
              <w:top w:val="nil"/>
              <w:left w:val="nil"/>
              <w:bottom w:val="nil"/>
              <w:right w:val="nil"/>
            </w:tcBorders>
          </w:tcPr>
          <w:p w14:paraId="7D1C54CC"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0.00547</w:t>
            </w:r>
          </w:p>
        </w:tc>
      </w:tr>
      <w:tr w:rsidR="00DE1821" w:rsidRPr="00404F04" w14:paraId="153B19C2" w14:textId="77777777" w:rsidTr="00F37FD2">
        <w:trPr>
          <w:jc w:val="center"/>
        </w:trPr>
        <w:tc>
          <w:tcPr>
            <w:tcW w:w="0" w:type="auto"/>
            <w:tcBorders>
              <w:top w:val="nil"/>
              <w:left w:val="nil"/>
              <w:bottom w:val="nil"/>
              <w:right w:val="nil"/>
            </w:tcBorders>
          </w:tcPr>
          <w:p w14:paraId="3F57155D"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0ADB69A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(0.227)</w:t>
            </w:r>
          </w:p>
        </w:tc>
        <w:tc>
          <w:tcPr>
            <w:tcW w:w="0" w:type="auto"/>
            <w:tcBorders>
              <w:top w:val="nil"/>
              <w:left w:val="nil"/>
              <w:bottom w:val="nil"/>
              <w:right w:val="nil"/>
            </w:tcBorders>
          </w:tcPr>
          <w:p w14:paraId="1E70EF7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(0.228)</w:t>
            </w:r>
          </w:p>
        </w:tc>
        <w:tc>
          <w:tcPr>
            <w:tcW w:w="0" w:type="auto"/>
            <w:tcBorders>
              <w:top w:val="nil"/>
              <w:left w:val="nil"/>
              <w:bottom w:val="nil"/>
              <w:right w:val="nil"/>
            </w:tcBorders>
          </w:tcPr>
          <w:p w14:paraId="6DA003E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(0.224)</w:t>
            </w:r>
          </w:p>
        </w:tc>
        <w:tc>
          <w:tcPr>
            <w:tcW w:w="0" w:type="auto"/>
            <w:tcBorders>
              <w:top w:val="nil"/>
              <w:left w:val="nil"/>
              <w:bottom w:val="nil"/>
              <w:right w:val="nil"/>
            </w:tcBorders>
          </w:tcPr>
          <w:p w14:paraId="2EC33E1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(0.228)</w:t>
            </w:r>
          </w:p>
        </w:tc>
        <w:tc>
          <w:tcPr>
            <w:tcW w:w="0" w:type="auto"/>
            <w:tcBorders>
              <w:top w:val="nil"/>
              <w:left w:val="nil"/>
              <w:bottom w:val="nil"/>
              <w:right w:val="nil"/>
            </w:tcBorders>
          </w:tcPr>
          <w:p w14:paraId="1331CB9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(0.225)</w:t>
            </w:r>
          </w:p>
        </w:tc>
        <w:tc>
          <w:tcPr>
            <w:tcW w:w="177" w:type="dxa"/>
            <w:tcBorders>
              <w:top w:val="nil"/>
              <w:left w:val="nil"/>
              <w:bottom w:val="nil"/>
              <w:right w:val="nil"/>
            </w:tcBorders>
          </w:tcPr>
          <w:p w14:paraId="785CA53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(0.225)</w:t>
            </w:r>
          </w:p>
        </w:tc>
      </w:tr>
      <w:tr w:rsidR="00DE1821" w:rsidRPr="00404F04" w14:paraId="63B10BBA" w14:textId="77777777" w:rsidTr="00F37FD2">
        <w:trPr>
          <w:jc w:val="center"/>
        </w:trPr>
        <w:tc>
          <w:tcPr>
            <w:tcW w:w="0" w:type="auto"/>
            <w:tcBorders>
              <w:top w:val="nil"/>
              <w:left w:val="nil"/>
              <w:bottom w:val="nil"/>
              <w:right w:val="nil"/>
            </w:tcBorders>
          </w:tcPr>
          <w:p w14:paraId="1757D4D0" w14:textId="7664400D" w:rsidR="00DE1821" w:rsidRPr="00404F04" w:rsidRDefault="00585BC8" w:rsidP="00752C1C">
            <w:pPr>
              <w:autoSpaceDE w:val="0"/>
              <w:autoSpaceDN w:val="0"/>
              <w:adjustRightInd w:val="0"/>
              <w:spacing w:after="0" w:line="240" w:lineRule="auto"/>
              <w:rPr>
                <w:rFonts w:cs="Times New Roman"/>
                <w:sz w:val="22"/>
                <w:szCs w:val="24"/>
              </w:rPr>
            </w:pPr>
            <w:r w:rsidRPr="00404F04">
              <w:rPr>
                <w:rFonts w:cs="Times New Roman"/>
                <w:sz w:val="22"/>
                <w:szCs w:val="24"/>
              </w:rPr>
              <w:t>A</w:t>
            </w:r>
            <w:r w:rsidR="00DE1821" w:rsidRPr="00404F04">
              <w:rPr>
                <w:rFonts w:cs="Times New Roman"/>
                <w:sz w:val="22"/>
                <w:szCs w:val="24"/>
              </w:rPr>
              <w:t>cquired</w:t>
            </w:r>
            <w:r>
              <w:rPr>
                <w:rFonts w:cs="Times New Roman"/>
                <w:sz w:val="22"/>
                <w:szCs w:val="24"/>
              </w:rPr>
              <w:t xml:space="preserve"> </w:t>
            </w:r>
            <w:r w:rsidR="00DE1821" w:rsidRPr="00404F04">
              <w:rPr>
                <w:rFonts w:cs="Times New Roman"/>
                <w:sz w:val="22"/>
                <w:szCs w:val="24"/>
              </w:rPr>
              <w:t>stake</w:t>
            </w:r>
          </w:p>
        </w:tc>
        <w:tc>
          <w:tcPr>
            <w:tcW w:w="0" w:type="auto"/>
            <w:tcBorders>
              <w:top w:val="nil"/>
              <w:left w:val="nil"/>
              <w:bottom w:val="nil"/>
              <w:right w:val="nil"/>
            </w:tcBorders>
          </w:tcPr>
          <w:p w14:paraId="1F8BDEE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0.000578</w:t>
            </w:r>
          </w:p>
        </w:tc>
        <w:tc>
          <w:tcPr>
            <w:tcW w:w="0" w:type="auto"/>
            <w:tcBorders>
              <w:top w:val="nil"/>
              <w:left w:val="nil"/>
              <w:bottom w:val="nil"/>
              <w:right w:val="nil"/>
            </w:tcBorders>
          </w:tcPr>
          <w:p w14:paraId="53F3AF6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0.000515</w:t>
            </w:r>
          </w:p>
        </w:tc>
        <w:tc>
          <w:tcPr>
            <w:tcW w:w="0" w:type="auto"/>
            <w:tcBorders>
              <w:top w:val="nil"/>
              <w:left w:val="nil"/>
              <w:bottom w:val="nil"/>
              <w:right w:val="nil"/>
            </w:tcBorders>
          </w:tcPr>
          <w:p w14:paraId="469D71B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0.000585</w:t>
            </w:r>
          </w:p>
        </w:tc>
        <w:tc>
          <w:tcPr>
            <w:tcW w:w="0" w:type="auto"/>
            <w:tcBorders>
              <w:top w:val="nil"/>
              <w:left w:val="nil"/>
              <w:bottom w:val="nil"/>
              <w:right w:val="nil"/>
            </w:tcBorders>
          </w:tcPr>
          <w:p w14:paraId="21213FA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0.000147</w:t>
            </w:r>
          </w:p>
        </w:tc>
        <w:tc>
          <w:tcPr>
            <w:tcW w:w="0" w:type="auto"/>
            <w:tcBorders>
              <w:top w:val="nil"/>
              <w:left w:val="nil"/>
              <w:bottom w:val="nil"/>
              <w:right w:val="nil"/>
            </w:tcBorders>
          </w:tcPr>
          <w:p w14:paraId="13936A92"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0.000370</w:t>
            </w:r>
          </w:p>
        </w:tc>
        <w:tc>
          <w:tcPr>
            <w:tcW w:w="177" w:type="dxa"/>
            <w:tcBorders>
              <w:top w:val="nil"/>
              <w:left w:val="nil"/>
              <w:bottom w:val="nil"/>
              <w:right w:val="nil"/>
            </w:tcBorders>
          </w:tcPr>
          <w:p w14:paraId="196C1D6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4.79e-05</w:t>
            </w:r>
          </w:p>
        </w:tc>
      </w:tr>
      <w:tr w:rsidR="00DE1821" w:rsidRPr="00404F04" w14:paraId="66ED2EDD" w14:textId="77777777" w:rsidTr="00F37FD2">
        <w:trPr>
          <w:jc w:val="center"/>
        </w:trPr>
        <w:tc>
          <w:tcPr>
            <w:tcW w:w="0" w:type="auto"/>
            <w:tcBorders>
              <w:top w:val="nil"/>
              <w:left w:val="nil"/>
              <w:bottom w:val="nil"/>
              <w:right w:val="nil"/>
            </w:tcBorders>
          </w:tcPr>
          <w:p w14:paraId="1A1BBC75"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35199ED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(0.00236)</w:t>
            </w:r>
          </w:p>
        </w:tc>
        <w:tc>
          <w:tcPr>
            <w:tcW w:w="0" w:type="auto"/>
            <w:tcBorders>
              <w:top w:val="nil"/>
              <w:left w:val="nil"/>
              <w:bottom w:val="nil"/>
              <w:right w:val="nil"/>
            </w:tcBorders>
          </w:tcPr>
          <w:p w14:paraId="32EF326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(0.00242)</w:t>
            </w:r>
          </w:p>
        </w:tc>
        <w:tc>
          <w:tcPr>
            <w:tcW w:w="0" w:type="auto"/>
            <w:tcBorders>
              <w:top w:val="nil"/>
              <w:left w:val="nil"/>
              <w:bottom w:val="nil"/>
              <w:right w:val="nil"/>
            </w:tcBorders>
          </w:tcPr>
          <w:p w14:paraId="1D6DC89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(0.00236)</w:t>
            </w:r>
          </w:p>
        </w:tc>
        <w:tc>
          <w:tcPr>
            <w:tcW w:w="0" w:type="auto"/>
            <w:tcBorders>
              <w:top w:val="nil"/>
              <w:left w:val="nil"/>
              <w:bottom w:val="nil"/>
              <w:right w:val="nil"/>
            </w:tcBorders>
          </w:tcPr>
          <w:p w14:paraId="17B5895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(0.00252)</w:t>
            </w:r>
          </w:p>
        </w:tc>
        <w:tc>
          <w:tcPr>
            <w:tcW w:w="0" w:type="auto"/>
            <w:tcBorders>
              <w:top w:val="nil"/>
              <w:left w:val="nil"/>
              <w:bottom w:val="nil"/>
              <w:right w:val="nil"/>
            </w:tcBorders>
          </w:tcPr>
          <w:p w14:paraId="2A62E72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(0.00241)</w:t>
            </w:r>
          </w:p>
        </w:tc>
        <w:tc>
          <w:tcPr>
            <w:tcW w:w="177" w:type="dxa"/>
            <w:tcBorders>
              <w:top w:val="nil"/>
              <w:left w:val="nil"/>
              <w:bottom w:val="nil"/>
              <w:right w:val="nil"/>
            </w:tcBorders>
          </w:tcPr>
          <w:p w14:paraId="2F4AE2D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(0.00250)</w:t>
            </w:r>
          </w:p>
        </w:tc>
      </w:tr>
      <w:tr w:rsidR="00DE1821" w:rsidRPr="00404F04" w14:paraId="119099BD" w14:textId="77777777" w:rsidTr="00F37FD2">
        <w:trPr>
          <w:jc w:val="center"/>
        </w:trPr>
        <w:tc>
          <w:tcPr>
            <w:tcW w:w="0" w:type="auto"/>
            <w:tcBorders>
              <w:top w:val="nil"/>
              <w:left w:val="nil"/>
              <w:bottom w:val="nil"/>
              <w:right w:val="nil"/>
            </w:tcBorders>
          </w:tcPr>
          <w:p w14:paraId="342BCF8B" w14:textId="77777777" w:rsidR="00DE1821" w:rsidRPr="00404F04" w:rsidRDefault="00DE1821" w:rsidP="00752C1C">
            <w:pPr>
              <w:autoSpaceDE w:val="0"/>
              <w:autoSpaceDN w:val="0"/>
              <w:adjustRightInd w:val="0"/>
              <w:spacing w:after="0" w:line="240" w:lineRule="auto"/>
              <w:rPr>
                <w:rFonts w:cs="Times New Roman"/>
                <w:sz w:val="22"/>
                <w:szCs w:val="24"/>
              </w:rPr>
            </w:pPr>
            <w:proofErr w:type="spellStart"/>
            <w:r w:rsidRPr="00404F04">
              <w:rPr>
                <w:rFonts w:cs="Times New Roman"/>
                <w:sz w:val="22"/>
                <w:szCs w:val="24"/>
              </w:rPr>
              <w:t>logdistance</w:t>
            </w:r>
            <w:proofErr w:type="spellEnd"/>
          </w:p>
        </w:tc>
        <w:tc>
          <w:tcPr>
            <w:tcW w:w="0" w:type="auto"/>
            <w:tcBorders>
              <w:top w:val="nil"/>
              <w:left w:val="nil"/>
              <w:bottom w:val="nil"/>
              <w:right w:val="nil"/>
            </w:tcBorders>
          </w:tcPr>
          <w:p w14:paraId="0FC5D99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0.0916</w:t>
            </w:r>
          </w:p>
        </w:tc>
        <w:tc>
          <w:tcPr>
            <w:tcW w:w="0" w:type="auto"/>
            <w:tcBorders>
              <w:top w:val="nil"/>
              <w:left w:val="nil"/>
              <w:bottom w:val="nil"/>
              <w:right w:val="nil"/>
            </w:tcBorders>
          </w:tcPr>
          <w:p w14:paraId="343A5F3C"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0.0750</w:t>
            </w:r>
          </w:p>
        </w:tc>
        <w:tc>
          <w:tcPr>
            <w:tcW w:w="0" w:type="auto"/>
            <w:tcBorders>
              <w:top w:val="nil"/>
              <w:left w:val="nil"/>
              <w:bottom w:val="nil"/>
              <w:right w:val="nil"/>
            </w:tcBorders>
          </w:tcPr>
          <w:p w14:paraId="3E645CA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0.0916</w:t>
            </w:r>
          </w:p>
        </w:tc>
        <w:tc>
          <w:tcPr>
            <w:tcW w:w="0" w:type="auto"/>
            <w:tcBorders>
              <w:top w:val="nil"/>
              <w:left w:val="nil"/>
              <w:bottom w:val="nil"/>
              <w:right w:val="nil"/>
            </w:tcBorders>
          </w:tcPr>
          <w:p w14:paraId="2B438D6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0.0299</w:t>
            </w:r>
          </w:p>
        </w:tc>
        <w:tc>
          <w:tcPr>
            <w:tcW w:w="0" w:type="auto"/>
            <w:tcBorders>
              <w:top w:val="nil"/>
              <w:left w:val="nil"/>
              <w:bottom w:val="nil"/>
              <w:right w:val="nil"/>
            </w:tcBorders>
          </w:tcPr>
          <w:p w14:paraId="599438E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0.0537</w:t>
            </w:r>
          </w:p>
        </w:tc>
        <w:tc>
          <w:tcPr>
            <w:tcW w:w="177" w:type="dxa"/>
            <w:tcBorders>
              <w:top w:val="nil"/>
              <w:left w:val="nil"/>
              <w:bottom w:val="nil"/>
              <w:right w:val="nil"/>
            </w:tcBorders>
          </w:tcPr>
          <w:p w14:paraId="2657CE4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0.0752</w:t>
            </w:r>
          </w:p>
        </w:tc>
      </w:tr>
      <w:tr w:rsidR="00DE1821" w:rsidRPr="00404F04" w14:paraId="2E03FCE5" w14:textId="77777777" w:rsidTr="00F37FD2">
        <w:trPr>
          <w:jc w:val="center"/>
        </w:trPr>
        <w:tc>
          <w:tcPr>
            <w:tcW w:w="0" w:type="auto"/>
            <w:tcBorders>
              <w:top w:val="nil"/>
              <w:left w:val="nil"/>
              <w:bottom w:val="nil"/>
              <w:right w:val="nil"/>
            </w:tcBorders>
          </w:tcPr>
          <w:p w14:paraId="7366A061"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43239656"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(0.0925)</w:t>
            </w:r>
          </w:p>
        </w:tc>
        <w:tc>
          <w:tcPr>
            <w:tcW w:w="0" w:type="auto"/>
            <w:tcBorders>
              <w:top w:val="nil"/>
              <w:left w:val="nil"/>
              <w:bottom w:val="nil"/>
              <w:right w:val="nil"/>
            </w:tcBorders>
          </w:tcPr>
          <w:p w14:paraId="474B26B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(0.0912)</w:t>
            </w:r>
          </w:p>
        </w:tc>
        <w:tc>
          <w:tcPr>
            <w:tcW w:w="0" w:type="auto"/>
            <w:tcBorders>
              <w:top w:val="nil"/>
              <w:left w:val="nil"/>
              <w:bottom w:val="nil"/>
              <w:right w:val="nil"/>
            </w:tcBorders>
          </w:tcPr>
          <w:p w14:paraId="2918897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(0.0925)</w:t>
            </w:r>
          </w:p>
        </w:tc>
        <w:tc>
          <w:tcPr>
            <w:tcW w:w="0" w:type="auto"/>
            <w:tcBorders>
              <w:top w:val="nil"/>
              <w:left w:val="nil"/>
              <w:bottom w:val="nil"/>
              <w:right w:val="nil"/>
            </w:tcBorders>
          </w:tcPr>
          <w:p w14:paraId="2D5EEF1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(0.107)</w:t>
            </w:r>
          </w:p>
        </w:tc>
        <w:tc>
          <w:tcPr>
            <w:tcW w:w="0" w:type="auto"/>
            <w:tcBorders>
              <w:top w:val="nil"/>
              <w:left w:val="nil"/>
              <w:bottom w:val="nil"/>
              <w:right w:val="nil"/>
            </w:tcBorders>
          </w:tcPr>
          <w:p w14:paraId="2E0793DC"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(0.108)</w:t>
            </w:r>
          </w:p>
        </w:tc>
        <w:tc>
          <w:tcPr>
            <w:tcW w:w="177" w:type="dxa"/>
            <w:tcBorders>
              <w:top w:val="nil"/>
              <w:left w:val="nil"/>
              <w:bottom w:val="nil"/>
              <w:right w:val="nil"/>
            </w:tcBorders>
          </w:tcPr>
          <w:p w14:paraId="73C0297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(0.114)</w:t>
            </w:r>
          </w:p>
        </w:tc>
      </w:tr>
      <w:tr w:rsidR="00DE1821" w:rsidRPr="00404F04" w14:paraId="454753BF" w14:textId="77777777" w:rsidTr="00F37FD2">
        <w:trPr>
          <w:jc w:val="center"/>
        </w:trPr>
        <w:tc>
          <w:tcPr>
            <w:tcW w:w="0" w:type="auto"/>
            <w:tcBorders>
              <w:top w:val="nil"/>
              <w:left w:val="nil"/>
              <w:bottom w:val="nil"/>
              <w:right w:val="nil"/>
            </w:tcBorders>
          </w:tcPr>
          <w:p w14:paraId="6A09B36E" w14:textId="026DF96A" w:rsidR="00DE1821" w:rsidRPr="00404F04" w:rsidRDefault="00585BC8" w:rsidP="00752C1C">
            <w:pPr>
              <w:autoSpaceDE w:val="0"/>
              <w:autoSpaceDN w:val="0"/>
              <w:adjustRightInd w:val="0"/>
              <w:spacing w:after="0" w:line="240" w:lineRule="auto"/>
              <w:rPr>
                <w:rFonts w:cs="Times New Roman"/>
                <w:sz w:val="22"/>
                <w:szCs w:val="24"/>
              </w:rPr>
            </w:pPr>
            <w:r w:rsidRPr="00404F04">
              <w:rPr>
                <w:rFonts w:cs="Times New Roman"/>
                <w:sz w:val="22"/>
                <w:szCs w:val="24"/>
              </w:rPr>
              <w:t>A</w:t>
            </w:r>
            <w:r w:rsidR="00DE1821" w:rsidRPr="00404F04">
              <w:rPr>
                <w:rFonts w:cs="Times New Roman"/>
                <w:sz w:val="22"/>
                <w:szCs w:val="24"/>
              </w:rPr>
              <w:t>cq</w:t>
            </w:r>
            <w:r>
              <w:rPr>
                <w:rFonts w:cs="Times New Roman"/>
                <w:sz w:val="22"/>
                <w:szCs w:val="24"/>
              </w:rPr>
              <w:t xml:space="preserve">uirer </w:t>
            </w:r>
            <w:r w:rsidR="00DE1821" w:rsidRPr="00404F04">
              <w:rPr>
                <w:rFonts w:cs="Times New Roman"/>
                <w:sz w:val="22"/>
                <w:szCs w:val="24"/>
              </w:rPr>
              <w:t>list</w:t>
            </w:r>
          </w:p>
        </w:tc>
        <w:tc>
          <w:tcPr>
            <w:tcW w:w="0" w:type="auto"/>
            <w:tcBorders>
              <w:top w:val="nil"/>
              <w:left w:val="nil"/>
              <w:bottom w:val="nil"/>
              <w:right w:val="nil"/>
            </w:tcBorders>
          </w:tcPr>
          <w:p w14:paraId="113585C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-0.0350</w:t>
            </w:r>
          </w:p>
        </w:tc>
        <w:tc>
          <w:tcPr>
            <w:tcW w:w="0" w:type="auto"/>
            <w:tcBorders>
              <w:top w:val="nil"/>
              <w:left w:val="nil"/>
              <w:bottom w:val="nil"/>
              <w:right w:val="nil"/>
            </w:tcBorders>
          </w:tcPr>
          <w:p w14:paraId="4D5A4F6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-0.0285</w:t>
            </w:r>
          </w:p>
        </w:tc>
        <w:tc>
          <w:tcPr>
            <w:tcW w:w="0" w:type="auto"/>
            <w:tcBorders>
              <w:top w:val="nil"/>
              <w:left w:val="nil"/>
              <w:bottom w:val="nil"/>
              <w:right w:val="nil"/>
            </w:tcBorders>
          </w:tcPr>
          <w:p w14:paraId="1CA5050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-0.0356</w:t>
            </w:r>
          </w:p>
        </w:tc>
        <w:tc>
          <w:tcPr>
            <w:tcW w:w="0" w:type="auto"/>
            <w:tcBorders>
              <w:top w:val="nil"/>
              <w:left w:val="nil"/>
              <w:bottom w:val="nil"/>
              <w:right w:val="nil"/>
            </w:tcBorders>
          </w:tcPr>
          <w:p w14:paraId="01BE928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-0.00266</w:t>
            </w:r>
          </w:p>
        </w:tc>
        <w:tc>
          <w:tcPr>
            <w:tcW w:w="0" w:type="auto"/>
            <w:tcBorders>
              <w:top w:val="nil"/>
              <w:left w:val="nil"/>
              <w:bottom w:val="nil"/>
              <w:right w:val="nil"/>
            </w:tcBorders>
          </w:tcPr>
          <w:p w14:paraId="0707BBE8"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-0.0256</w:t>
            </w:r>
          </w:p>
        </w:tc>
        <w:tc>
          <w:tcPr>
            <w:tcW w:w="177" w:type="dxa"/>
            <w:tcBorders>
              <w:top w:val="nil"/>
              <w:left w:val="nil"/>
              <w:bottom w:val="nil"/>
              <w:right w:val="nil"/>
            </w:tcBorders>
          </w:tcPr>
          <w:p w14:paraId="4EC0609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0.102</w:t>
            </w:r>
          </w:p>
        </w:tc>
      </w:tr>
      <w:tr w:rsidR="00DE1821" w:rsidRPr="00404F04" w14:paraId="38B848C8" w14:textId="77777777" w:rsidTr="00F37FD2">
        <w:trPr>
          <w:jc w:val="center"/>
        </w:trPr>
        <w:tc>
          <w:tcPr>
            <w:tcW w:w="0" w:type="auto"/>
            <w:tcBorders>
              <w:top w:val="nil"/>
              <w:left w:val="nil"/>
              <w:bottom w:val="nil"/>
              <w:right w:val="nil"/>
            </w:tcBorders>
          </w:tcPr>
          <w:p w14:paraId="5C64A672"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1C52380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(0.192)</w:t>
            </w:r>
          </w:p>
        </w:tc>
        <w:tc>
          <w:tcPr>
            <w:tcW w:w="0" w:type="auto"/>
            <w:tcBorders>
              <w:top w:val="nil"/>
              <w:left w:val="nil"/>
              <w:bottom w:val="nil"/>
              <w:right w:val="nil"/>
            </w:tcBorders>
          </w:tcPr>
          <w:p w14:paraId="193B815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(0.192)</w:t>
            </w:r>
          </w:p>
        </w:tc>
        <w:tc>
          <w:tcPr>
            <w:tcW w:w="0" w:type="auto"/>
            <w:tcBorders>
              <w:top w:val="nil"/>
              <w:left w:val="nil"/>
              <w:bottom w:val="nil"/>
              <w:right w:val="nil"/>
            </w:tcBorders>
          </w:tcPr>
          <w:p w14:paraId="1ADDAD91"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(0.189)</w:t>
            </w:r>
          </w:p>
        </w:tc>
        <w:tc>
          <w:tcPr>
            <w:tcW w:w="0" w:type="auto"/>
            <w:tcBorders>
              <w:top w:val="nil"/>
              <w:left w:val="nil"/>
              <w:bottom w:val="nil"/>
              <w:right w:val="nil"/>
            </w:tcBorders>
          </w:tcPr>
          <w:p w14:paraId="455847A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(0.192)</w:t>
            </w:r>
          </w:p>
        </w:tc>
        <w:tc>
          <w:tcPr>
            <w:tcW w:w="0" w:type="auto"/>
            <w:tcBorders>
              <w:top w:val="nil"/>
              <w:left w:val="nil"/>
              <w:bottom w:val="nil"/>
              <w:right w:val="nil"/>
            </w:tcBorders>
          </w:tcPr>
          <w:p w14:paraId="66C293E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(0.190)</w:t>
            </w:r>
          </w:p>
        </w:tc>
        <w:tc>
          <w:tcPr>
            <w:tcW w:w="177" w:type="dxa"/>
            <w:tcBorders>
              <w:top w:val="nil"/>
              <w:left w:val="nil"/>
              <w:bottom w:val="nil"/>
              <w:right w:val="nil"/>
            </w:tcBorders>
          </w:tcPr>
          <w:p w14:paraId="51B21AB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(0.199)</w:t>
            </w:r>
          </w:p>
        </w:tc>
      </w:tr>
      <w:tr w:rsidR="00DE1821" w:rsidRPr="00404F04" w14:paraId="1B3F8A36" w14:textId="77777777" w:rsidTr="00F37FD2">
        <w:trPr>
          <w:jc w:val="center"/>
        </w:trPr>
        <w:tc>
          <w:tcPr>
            <w:tcW w:w="0" w:type="auto"/>
            <w:tcBorders>
              <w:top w:val="nil"/>
              <w:left w:val="nil"/>
              <w:bottom w:val="nil"/>
              <w:right w:val="nil"/>
            </w:tcBorders>
          </w:tcPr>
          <w:p w14:paraId="10CCFA20" w14:textId="12493B4C" w:rsidR="00DE1821" w:rsidRPr="00404F04" w:rsidRDefault="00585BC8" w:rsidP="00752C1C">
            <w:pPr>
              <w:autoSpaceDE w:val="0"/>
              <w:autoSpaceDN w:val="0"/>
              <w:adjustRightInd w:val="0"/>
              <w:spacing w:after="0" w:line="240" w:lineRule="auto"/>
              <w:rPr>
                <w:rFonts w:cs="Times New Roman"/>
                <w:sz w:val="22"/>
                <w:szCs w:val="24"/>
              </w:rPr>
            </w:pPr>
            <w:r w:rsidRPr="00404F04">
              <w:rPr>
                <w:rFonts w:cs="Times New Roman"/>
                <w:sz w:val="22"/>
                <w:szCs w:val="24"/>
              </w:rPr>
              <w:t>T</w:t>
            </w:r>
            <w:r w:rsidR="00DE1821" w:rsidRPr="00404F04">
              <w:rPr>
                <w:rFonts w:cs="Times New Roman"/>
                <w:sz w:val="22"/>
                <w:szCs w:val="24"/>
              </w:rPr>
              <w:t>ar</w:t>
            </w:r>
            <w:r>
              <w:rPr>
                <w:rFonts w:cs="Times New Roman"/>
                <w:sz w:val="22"/>
                <w:szCs w:val="24"/>
              </w:rPr>
              <w:t xml:space="preserve">get </w:t>
            </w:r>
            <w:r w:rsidR="00DE1821" w:rsidRPr="00404F04">
              <w:rPr>
                <w:rFonts w:cs="Times New Roman"/>
                <w:sz w:val="22"/>
                <w:szCs w:val="24"/>
              </w:rPr>
              <w:t>list</w:t>
            </w:r>
          </w:p>
        </w:tc>
        <w:tc>
          <w:tcPr>
            <w:tcW w:w="0" w:type="auto"/>
            <w:tcBorders>
              <w:top w:val="nil"/>
              <w:left w:val="nil"/>
              <w:bottom w:val="nil"/>
              <w:right w:val="nil"/>
            </w:tcBorders>
          </w:tcPr>
          <w:p w14:paraId="22A44C7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-0.134</w:t>
            </w:r>
          </w:p>
        </w:tc>
        <w:tc>
          <w:tcPr>
            <w:tcW w:w="0" w:type="auto"/>
            <w:tcBorders>
              <w:top w:val="nil"/>
              <w:left w:val="nil"/>
              <w:bottom w:val="nil"/>
              <w:right w:val="nil"/>
            </w:tcBorders>
          </w:tcPr>
          <w:p w14:paraId="1415EC2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-0.155</w:t>
            </w:r>
          </w:p>
        </w:tc>
        <w:tc>
          <w:tcPr>
            <w:tcW w:w="0" w:type="auto"/>
            <w:tcBorders>
              <w:top w:val="nil"/>
              <w:left w:val="nil"/>
              <w:bottom w:val="nil"/>
              <w:right w:val="nil"/>
            </w:tcBorders>
          </w:tcPr>
          <w:p w14:paraId="2810C712"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-0.136</w:t>
            </w:r>
          </w:p>
        </w:tc>
        <w:tc>
          <w:tcPr>
            <w:tcW w:w="0" w:type="auto"/>
            <w:tcBorders>
              <w:top w:val="nil"/>
              <w:left w:val="nil"/>
              <w:bottom w:val="nil"/>
              <w:right w:val="nil"/>
            </w:tcBorders>
          </w:tcPr>
          <w:p w14:paraId="26B1B48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-0.165</w:t>
            </w:r>
          </w:p>
        </w:tc>
        <w:tc>
          <w:tcPr>
            <w:tcW w:w="0" w:type="auto"/>
            <w:tcBorders>
              <w:top w:val="nil"/>
              <w:left w:val="nil"/>
              <w:bottom w:val="nil"/>
              <w:right w:val="nil"/>
            </w:tcBorders>
          </w:tcPr>
          <w:p w14:paraId="0A67D20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-0.123</w:t>
            </w:r>
          </w:p>
        </w:tc>
        <w:tc>
          <w:tcPr>
            <w:tcW w:w="177" w:type="dxa"/>
            <w:tcBorders>
              <w:top w:val="nil"/>
              <w:left w:val="nil"/>
              <w:bottom w:val="nil"/>
              <w:right w:val="nil"/>
            </w:tcBorders>
          </w:tcPr>
          <w:p w14:paraId="4BF1EDE0"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-0.186</w:t>
            </w:r>
          </w:p>
        </w:tc>
      </w:tr>
      <w:tr w:rsidR="00DE1821" w:rsidRPr="00404F04" w14:paraId="2E1865D3" w14:textId="77777777" w:rsidTr="00F37FD2">
        <w:trPr>
          <w:jc w:val="center"/>
        </w:trPr>
        <w:tc>
          <w:tcPr>
            <w:tcW w:w="0" w:type="auto"/>
            <w:tcBorders>
              <w:top w:val="nil"/>
              <w:left w:val="nil"/>
              <w:bottom w:val="nil"/>
              <w:right w:val="nil"/>
            </w:tcBorders>
          </w:tcPr>
          <w:p w14:paraId="6FA5F94E"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4D5A0E4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(0.207)</w:t>
            </w:r>
          </w:p>
        </w:tc>
        <w:tc>
          <w:tcPr>
            <w:tcW w:w="0" w:type="auto"/>
            <w:tcBorders>
              <w:top w:val="nil"/>
              <w:left w:val="nil"/>
              <w:bottom w:val="nil"/>
              <w:right w:val="nil"/>
            </w:tcBorders>
          </w:tcPr>
          <w:p w14:paraId="12E3D8F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(0.218)</w:t>
            </w:r>
          </w:p>
        </w:tc>
        <w:tc>
          <w:tcPr>
            <w:tcW w:w="0" w:type="auto"/>
            <w:tcBorders>
              <w:top w:val="nil"/>
              <w:left w:val="nil"/>
              <w:bottom w:val="nil"/>
              <w:right w:val="nil"/>
            </w:tcBorders>
          </w:tcPr>
          <w:p w14:paraId="4A078DF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(0.208)</w:t>
            </w:r>
          </w:p>
        </w:tc>
        <w:tc>
          <w:tcPr>
            <w:tcW w:w="0" w:type="auto"/>
            <w:tcBorders>
              <w:top w:val="nil"/>
              <w:left w:val="nil"/>
              <w:bottom w:val="nil"/>
              <w:right w:val="nil"/>
            </w:tcBorders>
          </w:tcPr>
          <w:p w14:paraId="1EDF125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(0.222)</w:t>
            </w:r>
          </w:p>
        </w:tc>
        <w:tc>
          <w:tcPr>
            <w:tcW w:w="0" w:type="auto"/>
            <w:tcBorders>
              <w:top w:val="nil"/>
              <w:left w:val="nil"/>
              <w:bottom w:val="nil"/>
              <w:right w:val="nil"/>
            </w:tcBorders>
          </w:tcPr>
          <w:p w14:paraId="6ECEFE2C"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(0.208)</w:t>
            </w:r>
          </w:p>
        </w:tc>
        <w:tc>
          <w:tcPr>
            <w:tcW w:w="177" w:type="dxa"/>
            <w:tcBorders>
              <w:top w:val="nil"/>
              <w:left w:val="nil"/>
              <w:bottom w:val="nil"/>
              <w:right w:val="nil"/>
            </w:tcBorders>
          </w:tcPr>
          <w:p w14:paraId="15F9E02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(0.225)</w:t>
            </w:r>
          </w:p>
        </w:tc>
      </w:tr>
      <w:tr w:rsidR="00DE1821" w:rsidRPr="00404F04" w14:paraId="2A323F2E" w14:textId="77777777" w:rsidTr="00F37FD2">
        <w:trPr>
          <w:jc w:val="center"/>
        </w:trPr>
        <w:tc>
          <w:tcPr>
            <w:tcW w:w="0" w:type="auto"/>
            <w:tcBorders>
              <w:top w:val="nil"/>
              <w:left w:val="nil"/>
              <w:bottom w:val="nil"/>
              <w:right w:val="nil"/>
            </w:tcBorders>
          </w:tcPr>
          <w:p w14:paraId="79071196" w14:textId="67A6E3E0" w:rsidR="00DE1821" w:rsidRPr="00404F04" w:rsidRDefault="00585BC8" w:rsidP="00752C1C">
            <w:pPr>
              <w:autoSpaceDE w:val="0"/>
              <w:autoSpaceDN w:val="0"/>
              <w:adjustRightInd w:val="0"/>
              <w:spacing w:after="0" w:line="240" w:lineRule="auto"/>
              <w:rPr>
                <w:rFonts w:cs="Times New Roman"/>
                <w:sz w:val="22"/>
                <w:szCs w:val="24"/>
              </w:rPr>
            </w:pPr>
            <w:r w:rsidRPr="00404F04">
              <w:rPr>
                <w:rFonts w:cs="Times New Roman"/>
                <w:sz w:val="22"/>
                <w:szCs w:val="24"/>
              </w:rPr>
              <w:t>D</w:t>
            </w:r>
            <w:r w:rsidR="00DE1821" w:rsidRPr="00404F04">
              <w:rPr>
                <w:rFonts w:cs="Times New Roman"/>
                <w:sz w:val="22"/>
                <w:szCs w:val="24"/>
              </w:rPr>
              <w:t>eal</w:t>
            </w:r>
            <w:r>
              <w:rPr>
                <w:rFonts w:cs="Times New Roman"/>
                <w:sz w:val="22"/>
                <w:szCs w:val="24"/>
              </w:rPr>
              <w:t xml:space="preserve"> </w:t>
            </w:r>
            <w:r w:rsidR="00DE1821" w:rsidRPr="00404F04">
              <w:rPr>
                <w:rFonts w:cs="Times New Roman"/>
                <w:sz w:val="22"/>
                <w:szCs w:val="24"/>
              </w:rPr>
              <w:t>cash</w:t>
            </w:r>
          </w:p>
        </w:tc>
        <w:tc>
          <w:tcPr>
            <w:tcW w:w="0" w:type="auto"/>
            <w:tcBorders>
              <w:top w:val="nil"/>
              <w:left w:val="nil"/>
              <w:bottom w:val="nil"/>
              <w:right w:val="nil"/>
            </w:tcBorders>
          </w:tcPr>
          <w:p w14:paraId="1F3AA1B4"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0.251</w:t>
            </w:r>
          </w:p>
        </w:tc>
        <w:tc>
          <w:tcPr>
            <w:tcW w:w="0" w:type="auto"/>
            <w:tcBorders>
              <w:top w:val="nil"/>
              <w:left w:val="nil"/>
              <w:bottom w:val="nil"/>
              <w:right w:val="nil"/>
            </w:tcBorders>
          </w:tcPr>
          <w:p w14:paraId="275A33C2"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0.217</w:t>
            </w:r>
          </w:p>
        </w:tc>
        <w:tc>
          <w:tcPr>
            <w:tcW w:w="0" w:type="auto"/>
            <w:tcBorders>
              <w:top w:val="nil"/>
              <w:left w:val="nil"/>
              <w:bottom w:val="nil"/>
              <w:right w:val="nil"/>
            </w:tcBorders>
          </w:tcPr>
          <w:p w14:paraId="4A806A40"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0.250</w:t>
            </w:r>
          </w:p>
        </w:tc>
        <w:tc>
          <w:tcPr>
            <w:tcW w:w="0" w:type="auto"/>
            <w:tcBorders>
              <w:top w:val="nil"/>
              <w:left w:val="nil"/>
              <w:bottom w:val="nil"/>
              <w:right w:val="nil"/>
            </w:tcBorders>
          </w:tcPr>
          <w:p w14:paraId="3B78EBB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0.232</w:t>
            </w:r>
          </w:p>
        </w:tc>
        <w:tc>
          <w:tcPr>
            <w:tcW w:w="0" w:type="auto"/>
            <w:tcBorders>
              <w:top w:val="nil"/>
              <w:left w:val="nil"/>
              <w:bottom w:val="nil"/>
              <w:right w:val="nil"/>
            </w:tcBorders>
          </w:tcPr>
          <w:p w14:paraId="28F8D7B4"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0.247</w:t>
            </w:r>
          </w:p>
        </w:tc>
        <w:tc>
          <w:tcPr>
            <w:tcW w:w="177" w:type="dxa"/>
            <w:tcBorders>
              <w:top w:val="nil"/>
              <w:left w:val="nil"/>
              <w:bottom w:val="nil"/>
              <w:right w:val="nil"/>
            </w:tcBorders>
          </w:tcPr>
          <w:p w14:paraId="6D77DBA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0.241</w:t>
            </w:r>
          </w:p>
        </w:tc>
      </w:tr>
      <w:tr w:rsidR="00DE1821" w:rsidRPr="00404F04" w14:paraId="3C1AF36E" w14:textId="77777777" w:rsidTr="00F37FD2">
        <w:trPr>
          <w:jc w:val="center"/>
        </w:trPr>
        <w:tc>
          <w:tcPr>
            <w:tcW w:w="0" w:type="auto"/>
            <w:tcBorders>
              <w:top w:val="nil"/>
              <w:left w:val="nil"/>
              <w:bottom w:val="nil"/>
              <w:right w:val="nil"/>
            </w:tcBorders>
          </w:tcPr>
          <w:p w14:paraId="64AE9376"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185C0836"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(0.156)</w:t>
            </w:r>
          </w:p>
        </w:tc>
        <w:tc>
          <w:tcPr>
            <w:tcW w:w="0" w:type="auto"/>
            <w:tcBorders>
              <w:top w:val="nil"/>
              <w:left w:val="nil"/>
              <w:bottom w:val="nil"/>
              <w:right w:val="nil"/>
            </w:tcBorders>
          </w:tcPr>
          <w:p w14:paraId="1DB3BA2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(0.153)</w:t>
            </w:r>
          </w:p>
        </w:tc>
        <w:tc>
          <w:tcPr>
            <w:tcW w:w="0" w:type="auto"/>
            <w:tcBorders>
              <w:top w:val="nil"/>
              <w:left w:val="nil"/>
              <w:bottom w:val="nil"/>
              <w:right w:val="nil"/>
            </w:tcBorders>
          </w:tcPr>
          <w:p w14:paraId="12F8A53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(0.161)</w:t>
            </w:r>
          </w:p>
        </w:tc>
        <w:tc>
          <w:tcPr>
            <w:tcW w:w="0" w:type="auto"/>
            <w:tcBorders>
              <w:top w:val="nil"/>
              <w:left w:val="nil"/>
              <w:bottom w:val="nil"/>
              <w:right w:val="nil"/>
            </w:tcBorders>
          </w:tcPr>
          <w:p w14:paraId="67E7C470"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(0.159)</w:t>
            </w:r>
          </w:p>
        </w:tc>
        <w:tc>
          <w:tcPr>
            <w:tcW w:w="0" w:type="auto"/>
            <w:tcBorders>
              <w:top w:val="nil"/>
              <w:left w:val="nil"/>
              <w:bottom w:val="nil"/>
              <w:right w:val="nil"/>
            </w:tcBorders>
          </w:tcPr>
          <w:p w14:paraId="4167EE21"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(0.165)</w:t>
            </w:r>
          </w:p>
        </w:tc>
        <w:tc>
          <w:tcPr>
            <w:tcW w:w="177" w:type="dxa"/>
            <w:tcBorders>
              <w:top w:val="nil"/>
              <w:left w:val="nil"/>
              <w:bottom w:val="nil"/>
              <w:right w:val="nil"/>
            </w:tcBorders>
          </w:tcPr>
          <w:p w14:paraId="4B2741F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(0.164)</w:t>
            </w:r>
          </w:p>
        </w:tc>
      </w:tr>
      <w:tr w:rsidR="00DE1821" w:rsidRPr="00585BC8" w14:paraId="6EFF77F4" w14:textId="77777777" w:rsidTr="00F37FD2">
        <w:trPr>
          <w:jc w:val="center"/>
        </w:trPr>
        <w:tc>
          <w:tcPr>
            <w:tcW w:w="0" w:type="auto"/>
            <w:tcBorders>
              <w:top w:val="nil"/>
              <w:left w:val="nil"/>
              <w:bottom w:val="nil"/>
              <w:right w:val="nil"/>
            </w:tcBorders>
            <w:shd w:val="clear" w:color="auto" w:fill="auto"/>
          </w:tcPr>
          <w:p w14:paraId="70F9941B" w14:textId="77777777" w:rsidR="00DE1821" w:rsidRPr="00585BC8" w:rsidRDefault="00DE1821" w:rsidP="00752C1C">
            <w:pPr>
              <w:autoSpaceDE w:val="0"/>
              <w:autoSpaceDN w:val="0"/>
              <w:adjustRightInd w:val="0"/>
              <w:spacing w:after="0" w:line="240" w:lineRule="auto"/>
              <w:rPr>
                <w:rFonts w:cs="Times New Roman"/>
                <w:sz w:val="22"/>
                <w:szCs w:val="24"/>
              </w:rPr>
            </w:pPr>
            <w:r w:rsidRPr="00585BC8">
              <w:rPr>
                <w:rFonts w:cs="Times New Roman" w:hint="eastAsia"/>
                <w:sz w:val="22"/>
                <w:szCs w:val="24"/>
              </w:rPr>
              <w:t>Acquire</w:t>
            </w:r>
            <w:r w:rsidRPr="00585BC8">
              <w:rPr>
                <w:rFonts w:cs="Times New Roman"/>
                <w:sz w:val="22"/>
                <w:szCs w:val="24"/>
              </w:rPr>
              <w:t xml:space="preserve">r </w:t>
            </w:r>
          </w:p>
        </w:tc>
        <w:tc>
          <w:tcPr>
            <w:tcW w:w="0" w:type="auto"/>
            <w:tcBorders>
              <w:top w:val="nil"/>
              <w:left w:val="nil"/>
              <w:bottom w:val="nil"/>
              <w:right w:val="nil"/>
            </w:tcBorders>
            <w:shd w:val="clear" w:color="auto" w:fill="auto"/>
          </w:tcPr>
          <w:p w14:paraId="31B3C526" w14:textId="77777777" w:rsidR="00DE1821" w:rsidRPr="00585BC8"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0.418*</w:t>
            </w:r>
          </w:p>
        </w:tc>
        <w:tc>
          <w:tcPr>
            <w:tcW w:w="0" w:type="auto"/>
            <w:tcBorders>
              <w:top w:val="nil"/>
              <w:left w:val="nil"/>
              <w:bottom w:val="nil"/>
              <w:right w:val="nil"/>
            </w:tcBorders>
            <w:shd w:val="clear" w:color="auto" w:fill="auto"/>
          </w:tcPr>
          <w:p w14:paraId="589F07AA" w14:textId="77777777" w:rsidR="00DE1821" w:rsidRPr="00585BC8"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0.433*</w:t>
            </w:r>
          </w:p>
        </w:tc>
        <w:tc>
          <w:tcPr>
            <w:tcW w:w="0" w:type="auto"/>
            <w:tcBorders>
              <w:top w:val="nil"/>
              <w:left w:val="nil"/>
              <w:bottom w:val="nil"/>
              <w:right w:val="nil"/>
            </w:tcBorders>
            <w:shd w:val="clear" w:color="auto" w:fill="auto"/>
          </w:tcPr>
          <w:p w14:paraId="67F5DBD3" w14:textId="77777777" w:rsidR="00DE1821" w:rsidRPr="00585BC8"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0.416*</w:t>
            </w:r>
          </w:p>
        </w:tc>
        <w:tc>
          <w:tcPr>
            <w:tcW w:w="0" w:type="auto"/>
            <w:tcBorders>
              <w:top w:val="nil"/>
              <w:left w:val="nil"/>
              <w:bottom w:val="nil"/>
              <w:right w:val="nil"/>
            </w:tcBorders>
            <w:shd w:val="clear" w:color="auto" w:fill="auto"/>
          </w:tcPr>
          <w:p w14:paraId="5DFF0A0A" w14:textId="77777777" w:rsidR="00DE1821" w:rsidRPr="00585BC8"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0.441*</w:t>
            </w:r>
          </w:p>
        </w:tc>
        <w:tc>
          <w:tcPr>
            <w:tcW w:w="0" w:type="auto"/>
            <w:tcBorders>
              <w:top w:val="nil"/>
              <w:left w:val="nil"/>
              <w:bottom w:val="nil"/>
              <w:right w:val="nil"/>
            </w:tcBorders>
            <w:shd w:val="clear" w:color="auto" w:fill="auto"/>
          </w:tcPr>
          <w:p w14:paraId="1C30FA0D" w14:textId="77777777" w:rsidR="00DE1821" w:rsidRPr="00585BC8"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0.417</w:t>
            </w:r>
          </w:p>
        </w:tc>
        <w:tc>
          <w:tcPr>
            <w:tcW w:w="177" w:type="dxa"/>
            <w:tcBorders>
              <w:top w:val="nil"/>
              <w:left w:val="nil"/>
              <w:bottom w:val="nil"/>
              <w:right w:val="nil"/>
            </w:tcBorders>
            <w:shd w:val="clear" w:color="auto" w:fill="auto"/>
          </w:tcPr>
          <w:p w14:paraId="1DF58517" w14:textId="77777777" w:rsidR="00DE1821" w:rsidRPr="00585BC8"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0.528**</w:t>
            </w:r>
          </w:p>
        </w:tc>
      </w:tr>
      <w:tr w:rsidR="00DE1821" w:rsidRPr="00404F04" w14:paraId="4C8B6F81" w14:textId="77777777" w:rsidTr="00F37FD2">
        <w:trPr>
          <w:jc w:val="center"/>
        </w:trPr>
        <w:tc>
          <w:tcPr>
            <w:tcW w:w="0" w:type="auto"/>
            <w:tcBorders>
              <w:top w:val="nil"/>
              <w:left w:val="nil"/>
              <w:bottom w:val="nil"/>
              <w:right w:val="nil"/>
            </w:tcBorders>
            <w:shd w:val="clear" w:color="auto" w:fill="auto"/>
          </w:tcPr>
          <w:p w14:paraId="59A9B91C" w14:textId="77777777" w:rsidR="00DE1821" w:rsidRPr="00585BC8" w:rsidRDefault="00DE1821" w:rsidP="00752C1C">
            <w:pPr>
              <w:autoSpaceDE w:val="0"/>
              <w:autoSpaceDN w:val="0"/>
              <w:adjustRightInd w:val="0"/>
              <w:spacing w:after="0" w:line="240" w:lineRule="auto"/>
              <w:rPr>
                <w:rFonts w:cs="Times New Roman"/>
                <w:sz w:val="22"/>
                <w:szCs w:val="24"/>
              </w:rPr>
            </w:pPr>
            <w:r w:rsidRPr="00585BC8">
              <w:rPr>
                <w:rFonts w:cs="Times New Roman"/>
                <w:sz w:val="22"/>
                <w:szCs w:val="24"/>
              </w:rPr>
              <w:t>concentrated</w:t>
            </w:r>
          </w:p>
        </w:tc>
        <w:tc>
          <w:tcPr>
            <w:tcW w:w="0" w:type="auto"/>
            <w:tcBorders>
              <w:top w:val="nil"/>
              <w:left w:val="nil"/>
              <w:bottom w:val="nil"/>
              <w:right w:val="nil"/>
            </w:tcBorders>
            <w:shd w:val="clear" w:color="auto" w:fill="auto"/>
          </w:tcPr>
          <w:p w14:paraId="5F2F4F8C" w14:textId="77777777" w:rsidR="00DE1821" w:rsidRPr="00585BC8"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(0.242)</w:t>
            </w:r>
          </w:p>
        </w:tc>
        <w:tc>
          <w:tcPr>
            <w:tcW w:w="0" w:type="auto"/>
            <w:tcBorders>
              <w:top w:val="nil"/>
              <w:left w:val="nil"/>
              <w:bottom w:val="nil"/>
              <w:right w:val="nil"/>
            </w:tcBorders>
            <w:shd w:val="clear" w:color="auto" w:fill="auto"/>
          </w:tcPr>
          <w:p w14:paraId="350B88AC" w14:textId="77777777" w:rsidR="00DE1821" w:rsidRPr="00585BC8"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(0.242)</w:t>
            </w:r>
          </w:p>
        </w:tc>
        <w:tc>
          <w:tcPr>
            <w:tcW w:w="0" w:type="auto"/>
            <w:tcBorders>
              <w:top w:val="nil"/>
              <w:left w:val="nil"/>
              <w:bottom w:val="nil"/>
              <w:right w:val="nil"/>
            </w:tcBorders>
            <w:shd w:val="clear" w:color="auto" w:fill="auto"/>
          </w:tcPr>
          <w:p w14:paraId="16870E05" w14:textId="77777777" w:rsidR="00DE1821" w:rsidRPr="00585BC8"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(0.250)</w:t>
            </w:r>
          </w:p>
        </w:tc>
        <w:tc>
          <w:tcPr>
            <w:tcW w:w="0" w:type="auto"/>
            <w:tcBorders>
              <w:top w:val="nil"/>
              <w:left w:val="nil"/>
              <w:bottom w:val="nil"/>
              <w:right w:val="nil"/>
            </w:tcBorders>
            <w:shd w:val="clear" w:color="auto" w:fill="auto"/>
          </w:tcPr>
          <w:p w14:paraId="56319FFF" w14:textId="77777777" w:rsidR="00DE1821" w:rsidRPr="00585BC8"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(0.245)</w:t>
            </w:r>
          </w:p>
        </w:tc>
        <w:tc>
          <w:tcPr>
            <w:tcW w:w="0" w:type="auto"/>
            <w:tcBorders>
              <w:top w:val="nil"/>
              <w:left w:val="nil"/>
              <w:bottom w:val="nil"/>
              <w:right w:val="nil"/>
            </w:tcBorders>
            <w:shd w:val="clear" w:color="auto" w:fill="auto"/>
          </w:tcPr>
          <w:p w14:paraId="48D3CCBB" w14:textId="77777777" w:rsidR="00DE1821" w:rsidRPr="00585BC8"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(0.261)</w:t>
            </w:r>
          </w:p>
        </w:tc>
        <w:tc>
          <w:tcPr>
            <w:tcW w:w="177" w:type="dxa"/>
            <w:tcBorders>
              <w:top w:val="nil"/>
              <w:left w:val="nil"/>
              <w:bottom w:val="nil"/>
              <w:right w:val="nil"/>
            </w:tcBorders>
            <w:shd w:val="clear" w:color="auto" w:fill="auto"/>
          </w:tcPr>
          <w:p w14:paraId="00620CA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585BC8">
              <w:rPr>
                <w:rFonts w:cs="Times New Roman"/>
                <w:sz w:val="22"/>
                <w:szCs w:val="24"/>
              </w:rPr>
              <w:t>(0.259)</w:t>
            </w:r>
          </w:p>
        </w:tc>
      </w:tr>
      <w:tr w:rsidR="00DE1821" w:rsidRPr="00404F04" w14:paraId="1B34A8FB" w14:textId="77777777" w:rsidTr="00F37FD2">
        <w:trPr>
          <w:jc w:val="center"/>
        </w:trPr>
        <w:tc>
          <w:tcPr>
            <w:tcW w:w="0" w:type="auto"/>
            <w:tcBorders>
              <w:top w:val="nil"/>
              <w:left w:val="nil"/>
              <w:bottom w:val="nil"/>
              <w:right w:val="nil"/>
            </w:tcBorders>
          </w:tcPr>
          <w:p w14:paraId="1C417ABD" w14:textId="77777777" w:rsidR="00DE1821" w:rsidRPr="00404F04" w:rsidRDefault="00DE1821" w:rsidP="00752C1C">
            <w:pPr>
              <w:autoSpaceDE w:val="0"/>
              <w:autoSpaceDN w:val="0"/>
              <w:adjustRightInd w:val="0"/>
              <w:spacing w:after="0" w:line="240" w:lineRule="auto"/>
              <w:rPr>
                <w:rFonts w:cs="Times New Roman"/>
                <w:sz w:val="22"/>
                <w:szCs w:val="24"/>
              </w:rPr>
            </w:pPr>
            <w:r w:rsidRPr="00404F04">
              <w:rPr>
                <w:rFonts w:cs="Times New Roman"/>
                <w:sz w:val="22"/>
                <w:szCs w:val="24"/>
              </w:rPr>
              <w:t>Acquirer moderate</w:t>
            </w:r>
          </w:p>
        </w:tc>
        <w:tc>
          <w:tcPr>
            <w:tcW w:w="0" w:type="auto"/>
            <w:tcBorders>
              <w:top w:val="nil"/>
              <w:left w:val="nil"/>
              <w:bottom w:val="nil"/>
              <w:right w:val="nil"/>
            </w:tcBorders>
          </w:tcPr>
          <w:p w14:paraId="170E627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0.150</w:t>
            </w:r>
          </w:p>
        </w:tc>
        <w:tc>
          <w:tcPr>
            <w:tcW w:w="0" w:type="auto"/>
            <w:tcBorders>
              <w:top w:val="nil"/>
              <w:left w:val="nil"/>
              <w:bottom w:val="nil"/>
              <w:right w:val="nil"/>
            </w:tcBorders>
          </w:tcPr>
          <w:p w14:paraId="1DE4B68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0.159</w:t>
            </w:r>
          </w:p>
        </w:tc>
        <w:tc>
          <w:tcPr>
            <w:tcW w:w="0" w:type="auto"/>
            <w:tcBorders>
              <w:top w:val="nil"/>
              <w:left w:val="nil"/>
              <w:bottom w:val="nil"/>
              <w:right w:val="nil"/>
            </w:tcBorders>
          </w:tcPr>
          <w:p w14:paraId="6A3BAC4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0.149</w:t>
            </w:r>
          </w:p>
        </w:tc>
        <w:tc>
          <w:tcPr>
            <w:tcW w:w="0" w:type="auto"/>
            <w:tcBorders>
              <w:top w:val="nil"/>
              <w:left w:val="nil"/>
              <w:bottom w:val="nil"/>
              <w:right w:val="nil"/>
            </w:tcBorders>
          </w:tcPr>
          <w:p w14:paraId="0E4C884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0.158</w:t>
            </w:r>
          </w:p>
        </w:tc>
        <w:tc>
          <w:tcPr>
            <w:tcW w:w="0" w:type="auto"/>
            <w:tcBorders>
              <w:top w:val="nil"/>
              <w:left w:val="nil"/>
              <w:bottom w:val="nil"/>
              <w:right w:val="nil"/>
            </w:tcBorders>
          </w:tcPr>
          <w:p w14:paraId="29147132"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0.152</w:t>
            </w:r>
          </w:p>
        </w:tc>
        <w:tc>
          <w:tcPr>
            <w:tcW w:w="177" w:type="dxa"/>
            <w:tcBorders>
              <w:top w:val="nil"/>
              <w:left w:val="nil"/>
              <w:bottom w:val="nil"/>
              <w:right w:val="nil"/>
            </w:tcBorders>
          </w:tcPr>
          <w:p w14:paraId="10475280"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0.0849</w:t>
            </w:r>
          </w:p>
        </w:tc>
      </w:tr>
      <w:tr w:rsidR="00DE1821" w:rsidRPr="00404F04" w14:paraId="3FF84504" w14:textId="77777777" w:rsidTr="00F37FD2">
        <w:trPr>
          <w:jc w:val="center"/>
        </w:trPr>
        <w:tc>
          <w:tcPr>
            <w:tcW w:w="0" w:type="auto"/>
            <w:tcBorders>
              <w:top w:val="nil"/>
              <w:left w:val="nil"/>
              <w:bottom w:val="nil"/>
              <w:right w:val="nil"/>
            </w:tcBorders>
          </w:tcPr>
          <w:p w14:paraId="4E436CAA"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0BAC9A8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(0.366)</w:t>
            </w:r>
          </w:p>
        </w:tc>
        <w:tc>
          <w:tcPr>
            <w:tcW w:w="0" w:type="auto"/>
            <w:tcBorders>
              <w:top w:val="nil"/>
              <w:left w:val="nil"/>
              <w:bottom w:val="nil"/>
              <w:right w:val="nil"/>
            </w:tcBorders>
          </w:tcPr>
          <w:p w14:paraId="77B15F5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(0.368)</w:t>
            </w:r>
          </w:p>
        </w:tc>
        <w:tc>
          <w:tcPr>
            <w:tcW w:w="0" w:type="auto"/>
            <w:tcBorders>
              <w:top w:val="nil"/>
              <w:left w:val="nil"/>
              <w:bottom w:val="nil"/>
              <w:right w:val="nil"/>
            </w:tcBorders>
          </w:tcPr>
          <w:p w14:paraId="6AA4A50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(0.357)</w:t>
            </w:r>
          </w:p>
        </w:tc>
        <w:tc>
          <w:tcPr>
            <w:tcW w:w="0" w:type="auto"/>
            <w:tcBorders>
              <w:top w:val="nil"/>
              <w:left w:val="nil"/>
              <w:bottom w:val="nil"/>
              <w:right w:val="nil"/>
            </w:tcBorders>
          </w:tcPr>
          <w:p w14:paraId="495C4F44"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(0.372)</w:t>
            </w:r>
          </w:p>
        </w:tc>
        <w:tc>
          <w:tcPr>
            <w:tcW w:w="0" w:type="auto"/>
            <w:tcBorders>
              <w:top w:val="nil"/>
              <w:left w:val="nil"/>
              <w:bottom w:val="nil"/>
              <w:right w:val="nil"/>
            </w:tcBorders>
          </w:tcPr>
          <w:p w14:paraId="7559CD5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(0.365)</w:t>
            </w:r>
          </w:p>
        </w:tc>
        <w:tc>
          <w:tcPr>
            <w:tcW w:w="177" w:type="dxa"/>
            <w:tcBorders>
              <w:top w:val="nil"/>
              <w:left w:val="nil"/>
              <w:bottom w:val="nil"/>
              <w:right w:val="nil"/>
            </w:tcBorders>
          </w:tcPr>
          <w:p w14:paraId="1127D3E2"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(0.368)</w:t>
            </w:r>
          </w:p>
        </w:tc>
      </w:tr>
      <w:tr w:rsidR="00DE1821" w:rsidRPr="00404F04" w14:paraId="09D5EAAF" w14:textId="77777777" w:rsidTr="00F37FD2">
        <w:trPr>
          <w:jc w:val="center"/>
        </w:trPr>
        <w:tc>
          <w:tcPr>
            <w:tcW w:w="0" w:type="auto"/>
            <w:tcBorders>
              <w:top w:val="nil"/>
              <w:left w:val="nil"/>
              <w:bottom w:val="nil"/>
              <w:right w:val="nil"/>
            </w:tcBorders>
          </w:tcPr>
          <w:p w14:paraId="327C81F8" w14:textId="151DA166" w:rsidR="00DE1821" w:rsidRPr="00404F04" w:rsidRDefault="00585BC8" w:rsidP="00752C1C">
            <w:pPr>
              <w:autoSpaceDE w:val="0"/>
              <w:autoSpaceDN w:val="0"/>
              <w:adjustRightInd w:val="0"/>
              <w:spacing w:after="0" w:line="240" w:lineRule="auto"/>
              <w:rPr>
                <w:rFonts w:cs="Times New Roman"/>
                <w:sz w:val="22"/>
                <w:szCs w:val="24"/>
              </w:rPr>
            </w:pPr>
            <w:r>
              <w:rPr>
                <w:rFonts w:cs="Times New Roman"/>
                <w:sz w:val="22"/>
                <w:szCs w:val="24"/>
              </w:rPr>
              <w:t>S</w:t>
            </w:r>
            <w:r w:rsidR="00DE1821" w:rsidRPr="00404F04">
              <w:rPr>
                <w:rFonts w:cs="Times New Roman"/>
                <w:sz w:val="22"/>
                <w:szCs w:val="24"/>
              </w:rPr>
              <w:t>ector dummies</w:t>
            </w:r>
          </w:p>
        </w:tc>
        <w:tc>
          <w:tcPr>
            <w:tcW w:w="0" w:type="auto"/>
            <w:tcBorders>
              <w:top w:val="nil"/>
              <w:left w:val="nil"/>
              <w:bottom w:val="nil"/>
              <w:right w:val="nil"/>
            </w:tcBorders>
          </w:tcPr>
          <w:p w14:paraId="6D92E6E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c>
          <w:tcPr>
            <w:tcW w:w="0" w:type="auto"/>
            <w:tcBorders>
              <w:top w:val="nil"/>
              <w:left w:val="nil"/>
              <w:bottom w:val="nil"/>
              <w:right w:val="nil"/>
            </w:tcBorders>
          </w:tcPr>
          <w:p w14:paraId="37B1F82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c>
          <w:tcPr>
            <w:tcW w:w="0" w:type="auto"/>
            <w:tcBorders>
              <w:top w:val="nil"/>
              <w:left w:val="nil"/>
              <w:bottom w:val="nil"/>
              <w:right w:val="nil"/>
            </w:tcBorders>
          </w:tcPr>
          <w:p w14:paraId="4189B2EE"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c>
          <w:tcPr>
            <w:tcW w:w="0" w:type="auto"/>
            <w:tcBorders>
              <w:top w:val="nil"/>
              <w:left w:val="nil"/>
              <w:bottom w:val="nil"/>
              <w:right w:val="nil"/>
            </w:tcBorders>
          </w:tcPr>
          <w:p w14:paraId="5AA2283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c>
          <w:tcPr>
            <w:tcW w:w="0" w:type="auto"/>
            <w:tcBorders>
              <w:top w:val="nil"/>
              <w:left w:val="nil"/>
              <w:bottom w:val="nil"/>
              <w:right w:val="nil"/>
            </w:tcBorders>
          </w:tcPr>
          <w:p w14:paraId="19EE3C1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c>
          <w:tcPr>
            <w:tcW w:w="177" w:type="dxa"/>
            <w:tcBorders>
              <w:top w:val="nil"/>
              <w:left w:val="nil"/>
              <w:bottom w:val="nil"/>
              <w:right w:val="nil"/>
            </w:tcBorders>
          </w:tcPr>
          <w:p w14:paraId="63853F2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r>
      <w:tr w:rsidR="00DE1821" w:rsidRPr="00404F04" w14:paraId="4BEC8B0E" w14:textId="77777777" w:rsidTr="00F37FD2">
        <w:trPr>
          <w:jc w:val="center"/>
        </w:trPr>
        <w:tc>
          <w:tcPr>
            <w:tcW w:w="0" w:type="auto"/>
            <w:tcBorders>
              <w:top w:val="nil"/>
              <w:left w:val="nil"/>
              <w:bottom w:val="nil"/>
              <w:right w:val="nil"/>
            </w:tcBorders>
          </w:tcPr>
          <w:p w14:paraId="6E98F1AC" w14:textId="77777777" w:rsidR="00DE1821" w:rsidRPr="00404F04" w:rsidRDefault="00DE1821" w:rsidP="00752C1C">
            <w:pPr>
              <w:autoSpaceDE w:val="0"/>
              <w:autoSpaceDN w:val="0"/>
              <w:adjustRightInd w:val="0"/>
              <w:spacing w:after="0" w:line="240" w:lineRule="auto"/>
              <w:rPr>
                <w:rFonts w:cs="Times New Roman"/>
                <w:sz w:val="22"/>
                <w:szCs w:val="24"/>
              </w:rPr>
            </w:pPr>
            <w:r w:rsidRPr="00404F04">
              <w:rPr>
                <w:rFonts w:cs="Times New Roman"/>
                <w:sz w:val="22"/>
                <w:szCs w:val="24"/>
              </w:rPr>
              <w:t>Year dummies</w:t>
            </w:r>
          </w:p>
        </w:tc>
        <w:tc>
          <w:tcPr>
            <w:tcW w:w="0" w:type="auto"/>
            <w:tcBorders>
              <w:top w:val="nil"/>
              <w:left w:val="nil"/>
              <w:bottom w:val="nil"/>
              <w:right w:val="nil"/>
            </w:tcBorders>
          </w:tcPr>
          <w:p w14:paraId="7C7C32D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c>
          <w:tcPr>
            <w:tcW w:w="0" w:type="auto"/>
            <w:tcBorders>
              <w:top w:val="nil"/>
              <w:left w:val="nil"/>
              <w:bottom w:val="nil"/>
              <w:right w:val="nil"/>
            </w:tcBorders>
          </w:tcPr>
          <w:p w14:paraId="43B85154"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c>
          <w:tcPr>
            <w:tcW w:w="0" w:type="auto"/>
            <w:tcBorders>
              <w:top w:val="nil"/>
              <w:left w:val="nil"/>
              <w:bottom w:val="nil"/>
              <w:right w:val="nil"/>
            </w:tcBorders>
          </w:tcPr>
          <w:p w14:paraId="1114E5E6"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c>
          <w:tcPr>
            <w:tcW w:w="0" w:type="auto"/>
            <w:tcBorders>
              <w:top w:val="nil"/>
              <w:left w:val="nil"/>
              <w:bottom w:val="nil"/>
              <w:right w:val="nil"/>
            </w:tcBorders>
          </w:tcPr>
          <w:p w14:paraId="69C46EFC"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c>
          <w:tcPr>
            <w:tcW w:w="0" w:type="auto"/>
            <w:tcBorders>
              <w:top w:val="nil"/>
              <w:left w:val="nil"/>
              <w:bottom w:val="nil"/>
              <w:right w:val="nil"/>
            </w:tcBorders>
          </w:tcPr>
          <w:p w14:paraId="2FE2AFDC"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c>
          <w:tcPr>
            <w:tcW w:w="177" w:type="dxa"/>
            <w:tcBorders>
              <w:top w:val="nil"/>
              <w:left w:val="nil"/>
              <w:bottom w:val="nil"/>
              <w:right w:val="nil"/>
            </w:tcBorders>
          </w:tcPr>
          <w:p w14:paraId="26815D7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Yes</w:t>
            </w:r>
          </w:p>
        </w:tc>
      </w:tr>
      <w:tr w:rsidR="00DE1821" w:rsidRPr="00404F04" w14:paraId="0A78D5C8" w14:textId="77777777" w:rsidTr="00F37FD2">
        <w:trPr>
          <w:jc w:val="center"/>
        </w:trPr>
        <w:tc>
          <w:tcPr>
            <w:tcW w:w="0" w:type="auto"/>
            <w:tcBorders>
              <w:top w:val="nil"/>
              <w:left w:val="nil"/>
              <w:bottom w:val="nil"/>
              <w:right w:val="nil"/>
            </w:tcBorders>
          </w:tcPr>
          <w:p w14:paraId="4C9F8196" w14:textId="77777777" w:rsidR="00DE1821" w:rsidRPr="00404F04" w:rsidRDefault="00DE1821" w:rsidP="00752C1C">
            <w:pPr>
              <w:autoSpaceDE w:val="0"/>
              <w:autoSpaceDN w:val="0"/>
              <w:adjustRightInd w:val="0"/>
              <w:spacing w:after="0" w:line="240" w:lineRule="auto"/>
              <w:rPr>
                <w:rFonts w:cs="Times New Roman"/>
                <w:sz w:val="22"/>
                <w:szCs w:val="24"/>
              </w:rPr>
            </w:pPr>
            <w:r w:rsidRPr="00404F04">
              <w:rPr>
                <w:rFonts w:cs="Times New Roman"/>
                <w:sz w:val="22"/>
                <w:szCs w:val="24"/>
              </w:rPr>
              <w:t>Constant</w:t>
            </w:r>
          </w:p>
        </w:tc>
        <w:tc>
          <w:tcPr>
            <w:tcW w:w="0" w:type="auto"/>
            <w:tcBorders>
              <w:top w:val="nil"/>
              <w:left w:val="nil"/>
              <w:bottom w:val="nil"/>
              <w:right w:val="nil"/>
            </w:tcBorders>
          </w:tcPr>
          <w:p w14:paraId="1E3B27BE"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4.002***</w:t>
            </w:r>
          </w:p>
        </w:tc>
        <w:tc>
          <w:tcPr>
            <w:tcW w:w="0" w:type="auto"/>
            <w:tcBorders>
              <w:top w:val="nil"/>
              <w:left w:val="nil"/>
              <w:bottom w:val="nil"/>
              <w:right w:val="nil"/>
            </w:tcBorders>
          </w:tcPr>
          <w:p w14:paraId="5E706C1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4.341***</w:t>
            </w:r>
          </w:p>
        </w:tc>
        <w:tc>
          <w:tcPr>
            <w:tcW w:w="0" w:type="auto"/>
            <w:tcBorders>
              <w:top w:val="nil"/>
              <w:left w:val="nil"/>
              <w:bottom w:val="nil"/>
              <w:right w:val="nil"/>
            </w:tcBorders>
          </w:tcPr>
          <w:p w14:paraId="19F0179C"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4.000***</w:t>
            </w:r>
          </w:p>
        </w:tc>
        <w:tc>
          <w:tcPr>
            <w:tcW w:w="0" w:type="auto"/>
            <w:tcBorders>
              <w:top w:val="nil"/>
              <w:left w:val="nil"/>
              <w:bottom w:val="nil"/>
              <w:right w:val="nil"/>
            </w:tcBorders>
          </w:tcPr>
          <w:p w14:paraId="2AC6804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4.682***</w:t>
            </w:r>
          </w:p>
        </w:tc>
        <w:tc>
          <w:tcPr>
            <w:tcW w:w="0" w:type="auto"/>
            <w:tcBorders>
              <w:top w:val="nil"/>
              <w:left w:val="nil"/>
              <w:bottom w:val="nil"/>
              <w:right w:val="nil"/>
            </w:tcBorders>
          </w:tcPr>
          <w:p w14:paraId="1C3518DD"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4.150***</w:t>
            </w:r>
          </w:p>
        </w:tc>
        <w:tc>
          <w:tcPr>
            <w:tcW w:w="177" w:type="dxa"/>
            <w:tcBorders>
              <w:top w:val="nil"/>
              <w:left w:val="nil"/>
              <w:bottom w:val="nil"/>
              <w:right w:val="nil"/>
            </w:tcBorders>
          </w:tcPr>
          <w:p w14:paraId="3C0798AC"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4.130***</w:t>
            </w:r>
          </w:p>
        </w:tc>
      </w:tr>
      <w:tr w:rsidR="00DE1821" w:rsidRPr="00404F04" w14:paraId="00155380" w14:textId="77777777" w:rsidTr="00F37FD2">
        <w:trPr>
          <w:jc w:val="center"/>
        </w:trPr>
        <w:tc>
          <w:tcPr>
            <w:tcW w:w="0" w:type="auto"/>
            <w:tcBorders>
              <w:top w:val="nil"/>
              <w:left w:val="nil"/>
              <w:bottom w:val="nil"/>
              <w:right w:val="nil"/>
            </w:tcBorders>
          </w:tcPr>
          <w:p w14:paraId="58ADFE38"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25FE9CC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(0.659)</w:t>
            </w:r>
          </w:p>
        </w:tc>
        <w:tc>
          <w:tcPr>
            <w:tcW w:w="0" w:type="auto"/>
            <w:tcBorders>
              <w:top w:val="nil"/>
              <w:left w:val="nil"/>
              <w:bottom w:val="nil"/>
              <w:right w:val="nil"/>
            </w:tcBorders>
          </w:tcPr>
          <w:p w14:paraId="33D0A654"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(0.643)</w:t>
            </w:r>
          </w:p>
        </w:tc>
        <w:tc>
          <w:tcPr>
            <w:tcW w:w="0" w:type="auto"/>
            <w:tcBorders>
              <w:top w:val="nil"/>
              <w:left w:val="nil"/>
              <w:bottom w:val="nil"/>
              <w:right w:val="nil"/>
            </w:tcBorders>
          </w:tcPr>
          <w:p w14:paraId="6689B4E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(0.661)</w:t>
            </w:r>
          </w:p>
        </w:tc>
        <w:tc>
          <w:tcPr>
            <w:tcW w:w="0" w:type="auto"/>
            <w:tcBorders>
              <w:top w:val="nil"/>
              <w:left w:val="nil"/>
              <w:bottom w:val="nil"/>
              <w:right w:val="nil"/>
            </w:tcBorders>
          </w:tcPr>
          <w:p w14:paraId="4BEE4B06"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(0.736)</w:t>
            </w:r>
          </w:p>
        </w:tc>
        <w:tc>
          <w:tcPr>
            <w:tcW w:w="0" w:type="auto"/>
            <w:tcBorders>
              <w:top w:val="nil"/>
              <w:left w:val="nil"/>
              <w:bottom w:val="nil"/>
              <w:right w:val="nil"/>
            </w:tcBorders>
          </w:tcPr>
          <w:p w14:paraId="0FC1131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(0.708)</w:t>
            </w:r>
          </w:p>
        </w:tc>
        <w:tc>
          <w:tcPr>
            <w:tcW w:w="177" w:type="dxa"/>
            <w:tcBorders>
              <w:top w:val="nil"/>
              <w:left w:val="nil"/>
              <w:bottom w:val="nil"/>
              <w:right w:val="nil"/>
            </w:tcBorders>
          </w:tcPr>
          <w:p w14:paraId="7D0691D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(0.795)</w:t>
            </w:r>
          </w:p>
        </w:tc>
      </w:tr>
      <w:tr w:rsidR="00DE1821" w:rsidRPr="00404F04" w14:paraId="156BE23C" w14:textId="77777777" w:rsidTr="00F37FD2">
        <w:trPr>
          <w:jc w:val="center"/>
        </w:trPr>
        <w:tc>
          <w:tcPr>
            <w:tcW w:w="0" w:type="auto"/>
            <w:tcBorders>
              <w:top w:val="nil"/>
              <w:left w:val="nil"/>
              <w:bottom w:val="nil"/>
              <w:right w:val="nil"/>
            </w:tcBorders>
          </w:tcPr>
          <w:p w14:paraId="4D31151D" w14:textId="77777777" w:rsidR="00DE1821" w:rsidRPr="00404F04" w:rsidRDefault="00DE1821" w:rsidP="00752C1C">
            <w:pPr>
              <w:autoSpaceDE w:val="0"/>
              <w:autoSpaceDN w:val="0"/>
              <w:adjustRightInd w:val="0"/>
              <w:spacing w:after="0" w:line="240" w:lineRule="auto"/>
              <w:rPr>
                <w:rFonts w:cs="Times New Roman"/>
                <w:sz w:val="22"/>
                <w:szCs w:val="24"/>
              </w:rPr>
            </w:pPr>
          </w:p>
        </w:tc>
        <w:tc>
          <w:tcPr>
            <w:tcW w:w="0" w:type="auto"/>
            <w:tcBorders>
              <w:top w:val="nil"/>
              <w:left w:val="nil"/>
              <w:bottom w:val="nil"/>
              <w:right w:val="nil"/>
            </w:tcBorders>
          </w:tcPr>
          <w:p w14:paraId="6F03DB8A" w14:textId="77777777" w:rsidR="00DE1821" w:rsidRPr="00404F0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020A3B17" w14:textId="77777777" w:rsidR="00DE1821" w:rsidRPr="00404F0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5D89A1DE" w14:textId="77777777" w:rsidR="00DE1821" w:rsidRPr="00404F0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0413AA8E" w14:textId="77777777" w:rsidR="00DE1821" w:rsidRPr="00404F04" w:rsidRDefault="00DE1821" w:rsidP="00752C1C">
            <w:pPr>
              <w:autoSpaceDE w:val="0"/>
              <w:autoSpaceDN w:val="0"/>
              <w:adjustRightInd w:val="0"/>
              <w:spacing w:after="0" w:line="240" w:lineRule="auto"/>
              <w:jc w:val="center"/>
              <w:rPr>
                <w:rFonts w:cs="Times New Roman"/>
                <w:sz w:val="22"/>
                <w:szCs w:val="24"/>
              </w:rPr>
            </w:pPr>
          </w:p>
        </w:tc>
        <w:tc>
          <w:tcPr>
            <w:tcW w:w="0" w:type="auto"/>
            <w:tcBorders>
              <w:top w:val="nil"/>
              <w:left w:val="nil"/>
              <w:bottom w:val="nil"/>
              <w:right w:val="nil"/>
            </w:tcBorders>
          </w:tcPr>
          <w:p w14:paraId="0182B918" w14:textId="77777777" w:rsidR="00DE1821" w:rsidRPr="00404F04" w:rsidRDefault="00DE1821" w:rsidP="00752C1C">
            <w:pPr>
              <w:autoSpaceDE w:val="0"/>
              <w:autoSpaceDN w:val="0"/>
              <w:adjustRightInd w:val="0"/>
              <w:spacing w:after="0" w:line="240" w:lineRule="auto"/>
              <w:jc w:val="center"/>
              <w:rPr>
                <w:rFonts w:cs="Times New Roman"/>
                <w:sz w:val="22"/>
                <w:szCs w:val="24"/>
              </w:rPr>
            </w:pPr>
          </w:p>
        </w:tc>
        <w:tc>
          <w:tcPr>
            <w:tcW w:w="177" w:type="dxa"/>
            <w:tcBorders>
              <w:top w:val="nil"/>
              <w:left w:val="nil"/>
              <w:bottom w:val="nil"/>
              <w:right w:val="nil"/>
            </w:tcBorders>
          </w:tcPr>
          <w:p w14:paraId="0F038758" w14:textId="77777777" w:rsidR="00DE1821" w:rsidRPr="00404F04" w:rsidRDefault="00DE1821" w:rsidP="00752C1C">
            <w:pPr>
              <w:autoSpaceDE w:val="0"/>
              <w:autoSpaceDN w:val="0"/>
              <w:adjustRightInd w:val="0"/>
              <w:spacing w:after="0" w:line="240" w:lineRule="auto"/>
              <w:jc w:val="center"/>
              <w:rPr>
                <w:rFonts w:cs="Times New Roman"/>
                <w:sz w:val="22"/>
                <w:szCs w:val="24"/>
              </w:rPr>
            </w:pPr>
          </w:p>
        </w:tc>
      </w:tr>
      <w:tr w:rsidR="00DE1821" w:rsidRPr="00404F04" w14:paraId="4996F798" w14:textId="77777777" w:rsidTr="00F37FD2">
        <w:trPr>
          <w:jc w:val="center"/>
        </w:trPr>
        <w:tc>
          <w:tcPr>
            <w:tcW w:w="0" w:type="auto"/>
            <w:tcBorders>
              <w:top w:val="nil"/>
              <w:left w:val="nil"/>
              <w:bottom w:val="nil"/>
              <w:right w:val="nil"/>
            </w:tcBorders>
          </w:tcPr>
          <w:p w14:paraId="66D2DDAA" w14:textId="77777777" w:rsidR="00DE1821" w:rsidRPr="00404F04" w:rsidRDefault="00DE1821" w:rsidP="00752C1C">
            <w:pPr>
              <w:autoSpaceDE w:val="0"/>
              <w:autoSpaceDN w:val="0"/>
              <w:adjustRightInd w:val="0"/>
              <w:spacing w:after="0" w:line="240" w:lineRule="auto"/>
              <w:rPr>
                <w:rFonts w:cs="Times New Roman"/>
                <w:sz w:val="22"/>
                <w:szCs w:val="24"/>
              </w:rPr>
            </w:pPr>
            <w:r w:rsidRPr="00404F04">
              <w:rPr>
                <w:rFonts w:cs="Times New Roman"/>
                <w:sz w:val="22"/>
                <w:szCs w:val="24"/>
              </w:rPr>
              <w:t>Observations</w:t>
            </w:r>
          </w:p>
        </w:tc>
        <w:tc>
          <w:tcPr>
            <w:tcW w:w="0" w:type="auto"/>
            <w:tcBorders>
              <w:top w:val="nil"/>
              <w:left w:val="nil"/>
              <w:bottom w:val="nil"/>
              <w:right w:val="nil"/>
            </w:tcBorders>
          </w:tcPr>
          <w:p w14:paraId="428EBE5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516</w:t>
            </w:r>
          </w:p>
        </w:tc>
        <w:tc>
          <w:tcPr>
            <w:tcW w:w="0" w:type="auto"/>
            <w:tcBorders>
              <w:top w:val="nil"/>
              <w:left w:val="nil"/>
              <w:bottom w:val="nil"/>
              <w:right w:val="nil"/>
            </w:tcBorders>
          </w:tcPr>
          <w:p w14:paraId="792960F4"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516</w:t>
            </w:r>
          </w:p>
        </w:tc>
        <w:tc>
          <w:tcPr>
            <w:tcW w:w="0" w:type="auto"/>
            <w:tcBorders>
              <w:top w:val="nil"/>
              <w:left w:val="nil"/>
              <w:bottom w:val="nil"/>
              <w:right w:val="nil"/>
            </w:tcBorders>
          </w:tcPr>
          <w:p w14:paraId="43795DD0"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516</w:t>
            </w:r>
          </w:p>
        </w:tc>
        <w:tc>
          <w:tcPr>
            <w:tcW w:w="0" w:type="auto"/>
            <w:tcBorders>
              <w:top w:val="nil"/>
              <w:left w:val="nil"/>
              <w:bottom w:val="nil"/>
              <w:right w:val="nil"/>
            </w:tcBorders>
          </w:tcPr>
          <w:p w14:paraId="2210C111"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516</w:t>
            </w:r>
          </w:p>
        </w:tc>
        <w:tc>
          <w:tcPr>
            <w:tcW w:w="0" w:type="auto"/>
            <w:tcBorders>
              <w:top w:val="nil"/>
              <w:left w:val="nil"/>
              <w:bottom w:val="nil"/>
              <w:right w:val="nil"/>
            </w:tcBorders>
          </w:tcPr>
          <w:p w14:paraId="77CB6E1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516</w:t>
            </w:r>
          </w:p>
        </w:tc>
        <w:tc>
          <w:tcPr>
            <w:tcW w:w="177" w:type="dxa"/>
            <w:tcBorders>
              <w:top w:val="nil"/>
              <w:left w:val="nil"/>
              <w:bottom w:val="nil"/>
              <w:right w:val="nil"/>
            </w:tcBorders>
          </w:tcPr>
          <w:p w14:paraId="524C063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516</w:t>
            </w:r>
          </w:p>
        </w:tc>
      </w:tr>
      <w:tr w:rsidR="00DE1821" w:rsidRPr="00404F04" w14:paraId="323FB890" w14:textId="77777777" w:rsidTr="00F37FD2">
        <w:trPr>
          <w:jc w:val="center"/>
        </w:trPr>
        <w:tc>
          <w:tcPr>
            <w:tcW w:w="0" w:type="auto"/>
            <w:tcBorders>
              <w:top w:val="nil"/>
              <w:left w:val="nil"/>
              <w:bottom w:val="nil"/>
              <w:right w:val="nil"/>
            </w:tcBorders>
          </w:tcPr>
          <w:p w14:paraId="3FA561FA" w14:textId="73E8D1B5" w:rsidR="00DE1821" w:rsidRPr="00404F04" w:rsidRDefault="00DE1821" w:rsidP="00752C1C">
            <w:pPr>
              <w:autoSpaceDE w:val="0"/>
              <w:autoSpaceDN w:val="0"/>
              <w:adjustRightInd w:val="0"/>
              <w:spacing w:after="0" w:line="240" w:lineRule="auto"/>
              <w:rPr>
                <w:rFonts w:cs="Times New Roman"/>
                <w:sz w:val="22"/>
                <w:szCs w:val="24"/>
              </w:rPr>
            </w:pPr>
            <w:r w:rsidRPr="00404F04">
              <w:rPr>
                <w:rFonts w:cs="Times New Roman"/>
                <w:sz w:val="22"/>
                <w:szCs w:val="24"/>
              </w:rPr>
              <w:t>l</w:t>
            </w:r>
            <w:r w:rsidR="00F52D2C">
              <w:rPr>
                <w:rFonts w:cs="Times New Roman"/>
                <w:sz w:val="22"/>
                <w:szCs w:val="24"/>
              </w:rPr>
              <w:t>og</w:t>
            </w:r>
            <w:r w:rsidRPr="00404F04">
              <w:rPr>
                <w:rFonts w:cs="Times New Roman"/>
                <w:sz w:val="22"/>
                <w:szCs w:val="24"/>
              </w:rPr>
              <w:t>l</w:t>
            </w:r>
            <w:r w:rsidR="00F52D2C">
              <w:rPr>
                <w:rFonts w:cs="Times New Roman"/>
                <w:sz w:val="22"/>
                <w:szCs w:val="24"/>
              </w:rPr>
              <w:t>ikelihood</w:t>
            </w:r>
          </w:p>
        </w:tc>
        <w:tc>
          <w:tcPr>
            <w:tcW w:w="0" w:type="auto"/>
            <w:tcBorders>
              <w:top w:val="nil"/>
              <w:left w:val="nil"/>
              <w:bottom w:val="nil"/>
              <w:right w:val="nil"/>
            </w:tcBorders>
          </w:tcPr>
          <w:p w14:paraId="46AC92E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-285.9</w:t>
            </w:r>
          </w:p>
        </w:tc>
        <w:tc>
          <w:tcPr>
            <w:tcW w:w="0" w:type="auto"/>
            <w:tcBorders>
              <w:top w:val="nil"/>
              <w:left w:val="nil"/>
              <w:bottom w:val="nil"/>
              <w:right w:val="nil"/>
            </w:tcBorders>
          </w:tcPr>
          <w:p w14:paraId="658C9503"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-284.6</w:t>
            </w:r>
          </w:p>
        </w:tc>
        <w:tc>
          <w:tcPr>
            <w:tcW w:w="0" w:type="auto"/>
            <w:tcBorders>
              <w:top w:val="nil"/>
              <w:left w:val="nil"/>
              <w:bottom w:val="nil"/>
              <w:right w:val="nil"/>
            </w:tcBorders>
          </w:tcPr>
          <w:p w14:paraId="5D3D7FE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-285.9</w:t>
            </w:r>
          </w:p>
        </w:tc>
        <w:tc>
          <w:tcPr>
            <w:tcW w:w="0" w:type="auto"/>
            <w:tcBorders>
              <w:top w:val="nil"/>
              <w:left w:val="nil"/>
              <w:bottom w:val="nil"/>
              <w:right w:val="nil"/>
            </w:tcBorders>
          </w:tcPr>
          <w:p w14:paraId="1B60F61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-280.3</w:t>
            </w:r>
          </w:p>
        </w:tc>
        <w:tc>
          <w:tcPr>
            <w:tcW w:w="0" w:type="auto"/>
            <w:tcBorders>
              <w:top w:val="nil"/>
              <w:left w:val="nil"/>
              <w:bottom w:val="nil"/>
              <w:right w:val="nil"/>
            </w:tcBorders>
          </w:tcPr>
          <w:p w14:paraId="71CDD87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-281.4</w:t>
            </w:r>
          </w:p>
        </w:tc>
        <w:tc>
          <w:tcPr>
            <w:tcW w:w="177" w:type="dxa"/>
            <w:tcBorders>
              <w:top w:val="nil"/>
              <w:left w:val="nil"/>
              <w:bottom w:val="nil"/>
              <w:right w:val="nil"/>
            </w:tcBorders>
          </w:tcPr>
          <w:p w14:paraId="00F781E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-282.8</w:t>
            </w:r>
          </w:p>
        </w:tc>
      </w:tr>
      <w:tr w:rsidR="00DE1821" w:rsidRPr="00404F04" w14:paraId="2154C64E" w14:textId="77777777" w:rsidTr="00F37FD2">
        <w:trPr>
          <w:jc w:val="center"/>
        </w:trPr>
        <w:tc>
          <w:tcPr>
            <w:tcW w:w="0" w:type="auto"/>
            <w:tcBorders>
              <w:top w:val="nil"/>
              <w:left w:val="nil"/>
              <w:bottom w:val="nil"/>
              <w:right w:val="nil"/>
            </w:tcBorders>
          </w:tcPr>
          <w:p w14:paraId="51983BE3" w14:textId="77777777" w:rsidR="00DE1821" w:rsidRPr="00404F04" w:rsidRDefault="00DE1821" w:rsidP="00752C1C">
            <w:pPr>
              <w:autoSpaceDE w:val="0"/>
              <w:autoSpaceDN w:val="0"/>
              <w:adjustRightInd w:val="0"/>
              <w:spacing w:after="0" w:line="240" w:lineRule="auto"/>
              <w:rPr>
                <w:rFonts w:cs="Times New Roman"/>
                <w:sz w:val="22"/>
                <w:szCs w:val="24"/>
              </w:rPr>
            </w:pPr>
            <w:r w:rsidRPr="00404F04">
              <w:rPr>
                <w:rFonts w:cs="Times New Roman"/>
                <w:sz w:val="22"/>
                <w:szCs w:val="24"/>
              </w:rPr>
              <w:t>r2_p</w:t>
            </w:r>
          </w:p>
        </w:tc>
        <w:tc>
          <w:tcPr>
            <w:tcW w:w="0" w:type="auto"/>
            <w:tcBorders>
              <w:top w:val="nil"/>
              <w:left w:val="nil"/>
              <w:bottom w:val="nil"/>
              <w:right w:val="nil"/>
            </w:tcBorders>
          </w:tcPr>
          <w:p w14:paraId="583E550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0.0884</w:t>
            </w:r>
          </w:p>
        </w:tc>
        <w:tc>
          <w:tcPr>
            <w:tcW w:w="0" w:type="auto"/>
            <w:tcBorders>
              <w:top w:val="nil"/>
              <w:left w:val="nil"/>
              <w:bottom w:val="nil"/>
              <w:right w:val="nil"/>
            </w:tcBorders>
          </w:tcPr>
          <w:p w14:paraId="6A51FDA8"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0.0926</w:t>
            </w:r>
          </w:p>
        </w:tc>
        <w:tc>
          <w:tcPr>
            <w:tcW w:w="0" w:type="auto"/>
            <w:tcBorders>
              <w:top w:val="nil"/>
              <w:left w:val="nil"/>
              <w:bottom w:val="nil"/>
              <w:right w:val="nil"/>
            </w:tcBorders>
          </w:tcPr>
          <w:p w14:paraId="667D14BC"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0.0884</w:t>
            </w:r>
          </w:p>
        </w:tc>
        <w:tc>
          <w:tcPr>
            <w:tcW w:w="0" w:type="auto"/>
            <w:tcBorders>
              <w:top w:val="nil"/>
              <w:left w:val="nil"/>
              <w:bottom w:val="nil"/>
              <w:right w:val="nil"/>
            </w:tcBorders>
          </w:tcPr>
          <w:p w14:paraId="6791500E"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0.106</w:t>
            </w:r>
          </w:p>
        </w:tc>
        <w:tc>
          <w:tcPr>
            <w:tcW w:w="0" w:type="auto"/>
            <w:tcBorders>
              <w:top w:val="nil"/>
              <w:left w:val="nil"/>
              <w:bottom w:val="nil"/>
              <w:right w:val="nil"/>
            </w:tcBorders>
          </w:tcPr>
          <w:p w14:paraId="4CB9082B"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0.103</w:t>
            </w:r>
          </w:p>
        </w:tc>
        <w:tc>
          <w:tcPr>
            <w:tcW w:w="177" w:type="dxa"/>
            <w:tcBorders>
              <w:top w:val="nil"/>
              <w:left w:val="nil"/>
              <w:bottom w:val="nil"/>
              <w:right w:val="nil"/>
            </w:tcBorders>
          </w:tcPr>
          <w:p w14:paraId="717B46B7"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0.0984</w:t>
            </w:r>
          </w:p>
        </w:tc>
      </w:tr>
      <w:tr w:rsidR="00DE1821" w:rsidRPr="00404F04" w14:paraId="1D1E7879" w14:textId="77777777" w:rsidTr="00F37FD2">
        <w:trPr>
          <w:jc w:val="center"/>
        </w:trPr>
        <w:tc>
          <w:tcPr>
            <w:tcW w:w="0" w:type="auto"/>
            <w:tcBorders>
              <w:top w:val="nil"/>
              <w:left w:val="nil"/>
              <w:bottom w:val="nil"/>
              <w:right w:val="nil"/>
            </w:tcBorders>
          </w:tcPr>
          <w:p w14:paraId="4C48607F" w14:textId="77777777" w:rsidR="00DE1821" w:rsidRPr="00404F04" w:rsidRDefault="00DE1821" w:rsidP="00752C1C">
            <w:pPr>
              <w:autoSpaceDE w:val="0"/>
              <w:autoSpaceDN w:val="0"/>
              <w:adjustRightInd w:val="0"/>
              <w:spacing w:after="0" w:line="240" w:lineRule="auto"/>
              <w:rPr>
                <w:rFonts w:cs="Times New Roman"/>
                <w:sz w:val="22"/>
                <w:szCs w:val="24"/>
              </w:rPr>
            </w:pPr>
            <w:r w:rsidRPr="00404F04">
              <w:rPr>
                <w:rFonts w:cs="Times New Roman"/>
                <w:sz w:val="22"/>
                <w:szCs w:val="24"/>
              </w:rPr>
              <w:t>chi2</w:t>
            </w:r>
          </w:p>
        </w:tc>
        <w:tc>
          <w:tcPr>
            <w:tcW w:w="0" w:type="auto"/>
            <w:tcBorders>
              <w:top w:val="nil"/>
              <w:left w:val="nil"/>
              <w:bottom w:val="nil"/>
              <w:right w:val="nil"/>
            </w:tcBorders>
          </w:tcPr>
          <w:p w14:paraId="0FAAD0E4"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550.6</w:t>
            </w:r>
          </w:p>
        </w:tc>
        <w:tc>
          <w:tcPr>
            <w:tcW w:w="0" w:type="auto"/>
            <w:tcBorders>
              <w:top w:val="nil"/>
              <w:left w:val="nil"/>
              <w:bottom w:val="nil"/>
              <w:right w:val="nil"/>
            </w:tcBorders>
          </w:tcPr>
          <w:p w14:paraId="271C6BC2"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784.4</w:t>
            </w:r>
          </w:p>
        </w:tc>
        <w:tc>
          <w:tcPr>
            <w:tcW w:w="0" w:type="auto"/>
            <w:tcBorders>
              <w:top w:val="nil"/>
              <w:left w:val="nil"/>
              <w:bottom w:val="nil"/>
              <w:right w:val="nil"/>
            </w:tcBorders>
          </w:tcPr>
          <w:p w14:paraId="085EBC69"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547.0</w:t>
            </w:r>
          </w:p>
        </w:tc>
        <w:tc>
          <w:tcPr>
            <w:tcW w:w="0" w:type="auto"/>
            <w:tcBorders>
              <w:top w:val="nil"/>
              <w:left w:val="nil"/>
              <w:bottom w:val="nil"/>
              <w:right w:val="nil"/>
            </w:tcBorders>
          </w:tcPr>
          <w:p w14:paraId="356EADD6"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1311</w:t>
            </w:r>
          </w:p>
        </w:tc>
        <w:tc>
          <w:tcPr>
            <w:tcW w:w="0" w:type="auto"/>
            <w:tcBorders>
              <w:top w:val="nil"/>
              <w:left w:val="nil"/>
              <w:bottom w:val="nil"/>
              <w:right w:val="nil"/>
            </w:tcBorders>
          </w:tcPr>
          <w:p w14:paraId="720FAC3A"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616.7</w:t>
            </w:r>
          </w:p>
        </w:tc>
        <w:tc>
          <w:tcPr>
            <w:tcW w:w="177" w:type="dxa"/>
            <w:tcBorders>
              <w:top w:val="nil"/>
              <w:left w:val="nil"/>
              <w:bottom w:val="nil"/>
              <w:right w:val="nil"/>
            </w:tcBorders>
          </w:tcPr>
          <w:p w14:paraId="5E4F23D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826.6</w:t>
            </w:r>
          </w:p>
        </w:tc>
      </w:tr>
      <w:tr w:rsidR="00DE1821" w:rsidRPr="00404F04" w14:paraId="399AF07E" w14:textId="77777777" w:rsidTr="00F37FD2">
        <w:tblPrEx>
          <w:tblBorders>
            <w:bottom w:val="single" w:sz="6" w:space="0" w:color="auto"/>
          </w:tblBorders>
        </w:tblPrEx>
        <w:trPr>
          <w:jc w:val="center"/>
        </w:trPr>
        <w:tc>
          <w:tcPr>
            <w:tcW w:w="0" w:type="auto"/>
            <w:tcBorders>
              <w:top w:val="nil"/>
              <w:left w:val="nil"/>
              <w:bottom w:val="single" w:sz="6" w:space="0" w:color="auto"/>
              <w:right w:val="nil"/>
            </w:tcBorders>
          </w:tcPr>
          <w:p w14:paraId="3500887C" w14:textId="77777777" w:rsidR="00DE1821" w:rsidRPr="00404F04" w:rsidRDefault="00DE1821" w:rsidP="00752C1C">
            <w:pPr>
              <w:autoSpaceDE w:val="0"/>
              <w:autoSpaceDN w:val="0"/>
              <w:adjustRightInd w:val="0"/>
              <w:spacing w:after="0" w:line="240" w:lineRule="auto"/>
              <w:rPr>
                <w:rFonts w:cs="Times New Roman"/>
                <w:sz w:val="22"/>
                <w:szCs w:val="24"/>
              </w:rPr>
            </w:pPr>
            <w:r w:rsidRPr="00404F04">
              <w:rPr>
                <w:rFonts w:cs="Times New Roman"/>
                <w:sz w:val="22"/>
                <w:szCs w:val="24"/>
              </w:rPr>
              <w:t>p</w:t>
            </w:r>
          </w:p>
        </w:tc>
        <w:tc>
          <w:tcPr>
            <w:tcW w:w="0" w:type="auto"/>
            <w:tcBorders>
              <w:top w:val="nil"/>
              <w:left w:val="nil"/>
              <w:bottom w:val="single" w:sz="6" w:space="0" w:color="auto"/>
              <w:right w:val="nil"/>
            </w:tcBorders>
          </w:tcPr>
          <w:p w14:paraId="7080BE4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w:t>
            </w:r>
          </w:p>
        </w:tc>
        <w:tc>
          <w:tcPr>
            <w:tcW w:w="0" w:type="auto"/>
            <w:tcBorders>
              <w:top w:val="nil"/>
              <w:left w:val="nil"/>
              <w:bottom w:val="single" w:sz="6" w:space="0" w:color="auto"/>
              <w:right w:val="nil"/>
            </w:tcBorders>
          </w:tcPr>
          <w:p w14:paraId="1611BE8F"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w:t>
            </w:r>
          </w:p>
        </w:tc>
        <w:tc>
          <w:tcPr>
            <w:tcW w:w="0" w:type="auto"/>
            <w:tcBorders>
              <w:top w:val="nil"/>
              <w:left w:val="nil"/>
              <w:bottom w:val="single" w:sz="6" w:space="0" w:color="auto"/>
              <w:right w:val="nil"/>
            </w:tcBorders>
          </w:tcPr>
          <w:p w14:paraId="41C8301E"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w:t>
            </w:r>
          </w:p>
        </w:tc>
        <w:tc>
          <w:tcPr>
            <w:tcW w:w="0" w:type="auto"/>
            <w:tcBorders>
              <w:top w:val="nil"/>
              <w:left w:val="nil"/>
              <w:bottom w:val="single" w:sz="6" w:space="0" w:color="auto"/>
              <w:right w:val="nil"/>
            </w:tcBorders>
          </w:tcPr>
          <w:p w14:paraId="37EAC345"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w:t>
            </w:r>
          </w:p>
        </w:tc>
        <w:tc>
          <w:tcPr>
            <w:tcW w:w="0" w:type="auto"/>
            <w:tcBorders>
              <w:top w:val="nil"/>
              <w:left w:val="nil"/>
              <w:bottom w:val="single" w:sz="6" w:space="0" w:color="auto"/>
              <w:right w:val="nil"/>
            </w:tcBorders>
          </w:tcPr>
          <w:p w14:paraId="4451F5C6"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w:t>
            </w:r>
          </w:p>
        </w:tc>
        <w:tc>
          <w:tcPr>
            <w:tcW w:w="177" w:type="dxa"/>
            <w:tcBorders>
              <w:top w:val="nil"/>
              <w:left w:val="nil"/>
              <w:bottom w:val="single" w:sz="6" w:space="0" w:color="auto"/>
              <w:right w:val="nil"/>
            </w:tcBorders>
          </w:tcPr>
          <w:p w14:paraId="174E8041" w14:textId="77777777" w:rsidR="00DE1821" w:rsidRPr="00404F04" w:rsidRDefault="00DE1821" w:rsidP="00752C1C">
            <w:pPr>
              <w:autoSpaceDE w:val="0"/>
              <w:autoSpaceDN w:val="0"/>
              <w:adjustRightInd w:val="0"/>
              <w:spacing w:after="0" w:line="240" w:lineRule="auto"/>
              <w:jc w:val="center"/>
              <w:rPr>
                <w:rFonts w:cs="Times New Roman"/>
                <w:sz w:val="22"/>
                <w:szCs w:val="24"/>
              </w:rPr>
            </w:pPr>
            <w:r w:rsidRPr="00404F04">
              <w:rPr>
                <w:rFonts w:cs="Times New Roman"/>
                <w:sz w:val="22"/>
                <w:szCs w:val="24"/>
              </w:rPr>
              <w:t>0</w:t>
            </w:r>
          </w:p>
        </w:tc>
      </w:tr>
    </w:tbl>
    <w:p w14:paraId="0808D211" w14:textId="77777777" w:rsidR="00DE1821" w:rsidRDefault="00DE1821" w:rsidP="00DE1821">
      <w:pPr>
        <w:autoSpaceDE w:val="0"/>
        <w:autoSpaceDN w:val="0"/>
        <w:adjustRightInd w:val="0"/>
        <w:spacing w:after="0" w:line="240" w:lineRule="auto"/>
        <w:jc w:val="center"/>
        <w:rPr>
          <w:rFonts w:cs="Times New Roman"/>
          <w:szCs w:val="24"/>
        </w:rPr>
      </w:pPr>
      <w:r>
        <w:rPr>
          <w:rFonts w:cs="Times New Roman"/>
          <w:szCs w:val="24"/>
        </w:rPr>
        <w:t>Robust standard errors in parentheses</w:t>
      </w:r>
    </w:p>
    <w:p w14:paraId="556F83CE" w14:textId="77777777" w:rsidR="00DE1821" w:rsidRDefault="00DE1821" w:rsidP="00DE1821">
      <w:pPr>
        <w:autoSpaceDE w:val="0"/>
        <w:autoSpaceDN w:val="0"/>
        <w:adjustRightInd w:val="0"/>
        <w:spacing w:after="0" w:line="240" w:lineRule="auto"/>
        <w:jc w:val="center"/>
        <w:rPr>
          <w:rFonts w:cs="Times New Roman"/>
          <w:szCs w:val="24"/>
        </w:rPr>
      </w:pPr>
      <w:r>
        <w:rPr>
          <w:rFonts w:cs="Times New Roman"/>
          <w:szCs w:val="24"/>
        </w:rPr>
        <w:t>*** p&lt;0.01, ** p&lt;0.05, * p&lt;0.1</w:t>
      </w:r>
    </w:p>
    <w:p w14:paraId="3220676E" w14:textId="77777777" w:rsidR="00DE1821" w:rsidRDefault="00DE1821" w:rsidP="00DE1821">
      <w:pPr>
        <w:rPr>
          <w:rFonts w:cs="Times New Roman"/>
          <w:szCs w:val="24"/>
        </w:rPr>
      </w:pPr>
    </w:p>
    <w:bookmarkEnd w:id="11"/>
    <w:bookmarkEnd w:id="12"/>
    <w:p w14:paraId="357BD690" w14:textId="376C1B4B" w:rsidR="00DE1821" w:rsidRDefault="00DE1821" w:rsidP="008F3A80">
      <w:pPr>
        <w:pStyle w:val="Caption"/>
        <w:keepNext/>
        <w:jc w:val="center"/>
      </w:pPr>
      <w:r>
        <w:lastRenderedPageBreak/>
        <w:t xml:space="preserve">Table </w:t>
      </w:r>
      <w:fldSimple w:instr=" SEQ Table \* ARABIC ">
        <w:r w:rsidR="00A15C2A">
          <w:rPr>
            <w:noProof/>
          </w:rPr>
          <w:t>7</w:t>
        </w:r>
      </w:fldSimple>
      <w:r>
        <w:t xml:space="preserve"> Interpretation of results</w:t>
      </w:r>
    </w:p>
    <w:tbl>
      <w:tblPr>
        <w:tblStyle w:val="TableGrid"/>
        <w:tblW w:w="0" w:type="auto"/>
        <w:tblLook w:val="04A0" w:firstRow="1" w:lastRow="0" w:firstColumn="1" w:lastColumn="0" w:noHBand="0" w:noVBand="1"/>
      </w:tblPr>
      <w:tblGrid>
        <w:gridCol w:w="2967"/>
        <w:gridCol w:w="2788"/>
        <w:gridCol w:w="2875"/>
      </w:tblGrid>
      <w:tr w:rsidR="00DE1821" w14:paraId="5F867451" w14:textId="77777777" w:rsidTr="00752C1C">
        <w:tc>
          <w:tcPr>
            <w:tcW w:w="4316" w:type="dxa"/>
            <w:tcBorders>
              <w:top w:val="single" w:sz="4" w:space="0" w:color="auto"/>
              <w:left w:val="single" w:sz="4" w:space="0" w:color="auto"/>
              <w:bottom w:val="single" w:sz="4" w:space="0" w:color="auto"/>
              <w:right w:val="single" w:sz="4" w:space="0" w:color="auto"/>
            </w:tcBorders>
          </w:tcPr>
          <w:p w14:paraId="5ADEC7CE" w14:textId="77777777" w:rsidR="00DE1821" w:rsidRDefault="00DE1821" w:rsidP="00752C1C">
            <w:pPr>
              <w:rPr>
                <w:rFonts w:cs="Times New Roman"/>
                <w:szCs w:val="24"/>
              </w:rPr>
            </w:pPr>
          </w:p>
        </w:tc>
        <w:tc>
          <w:tcPr>
            <w:tcW w:w="4317" w:type="dxa"/>
            <w:tcBorders>
              <w:top w:val="single" w:sz="4" w:space="0" w:color="auto"/>
              <w:left w:val="single" w:sz="4" w:space="0" w:color="auto"/>
              <w:bottom w:val="single" w:sz="4" w:space="0" w:color="auto"/>
              <w:right w:val="single" w:sz="4" w:space="0" w:color="auto"/>
            </w:tcBorders>
            <w:hideMark/>
          </w:tcPr>
          <w:p w14:paraId="2FA40ACB" w14:textId="77777777" w:rsidR="00DE1821" w:rsidRDefault="00DE1821" w:rsidP="00752C1C">
            <w:pPr>
              <w:rPr>
                <w:rFonts w:cs="Times New Roman"/>
                <w:szCs w:val="24"/>
              </w:rPr>
            </w:pPr>
            <w:r>
              <w:rPr>
                <w:rFonts w:cs="Times New Roman"/>
                <w:szCs w:val="24"/>
              </w:rPr>
              <w:t>Expected sign</w:t>
            </w:r>
          </w:p>
        </w:tc>
        <w:tc>
          <w:tcPr>
            <w:tcW w:w="4317" w:type="dxa"/>
            <w:tcBorders>
              <w:top w:val="single" w:sz="4" w:space="0" w:color="auto"/>
              <w:left w:val="single" w:sz="4" w:space="0" w:color="auto"/>
              <w:bottom w:val="single" w:sz="4" w:space="0" w:color="auto"/>
              <w:right w:val="single" w:sz="4" w:space="0" w:color="auto"/>
            </w:tcBorders>
            <w:hideMark/>
          </w:tcPr>
          <w:p w14:paraId="433EE93C" w14:textId="77777777" w:rsidR="00DE1821" w:rsidRDefault="00DE1821" w:rsidP="00752C1C">
            <w:pPr>
              <w:rPr>
                <w:rFonts w:cs="Times New Roman"/>
                <w:szCs w:val="24"/>
              </w:rPr>
            </w:pPr>
            <w:r>
              <w:rPr>
                <w:rFonts w:cs="Times New Roman"/>
                <w:szCs w:val="24"/>
              </w:rPr>
              <w:t>Results</w:t>
            </w:r>
          </w:p>
        </w:tc>
      </w:tr>
      <w:tr w:rsidR="00DE1821" w14:paraId="076842E4" w14:textId="77777777" w:rsidTr="00752C1C">
        <w:tc>
          <w:tcPr>
            <w:tcW w:w="4316" w:type="dxa"/>
            <w:tcBorders>
              <w:top w:val="single" w:sz="4" w:space="0" w:color="auto"/>
              <w:left w:val="single" w:sz="4" w:space="0" w:color="auto"/>
              <w:bottom w:val="single" w:sz="4" w:space="0" w:color="auto"/>
              <w:right w:val="single" w:sz="4" w:space="0" w:color="auto"/>
            </w:tcBorders>
            <w:hideMark/>
          </w:tcPr>
          <w:p w14:paraId="4429393E" w14:textId="77777777" w:rsidR="00DE1821" w:rsidRDefault="00DE1821" w:rsidP="00752C1C">
            <w:pPr>
              <w:rPr>
                <w:rFonts w:cs="Times New Roman"/>
                <w:szCs w:val="24"/>
              </w:rPr>
            </w:pPr>
            <w:r>
              <w:rPr>
                <w:rFonts w:cs="Times New Roman"/>
                <w:szCs w:val="24"/>
              </w:rPr>
              <w:t>H1 SOE less likely to diversify in CBAs</w:t>
            </w:r>
          </w:p>
        </w:tc>
        <w:tc>
          <w:tcPr>
            <w:tcW w:w="4317" w:type="dxa"/>
            <w:tcBorders>
              <w:top w:val="single" w:sz="4" w:space="0" w:color="auto"/>
              <w:left w:val="single" w:sz="4" w:space="0" w:color="auto"/>
              <w:bottom w:val="single" w:sz="4" w:space="0" w:color="auto"/>
              <w:right w:val="single" w:sz="4" w:space="0" w:color="auto"/>
            </w:tcBorders>
            <w:hideMark/>
          </w:tcPr>
          <w:p w14:paraId="7C85D5FD" w14:textId="77777777" w:rsidR="00DE1821" w:rsidRDefault="00DE1821" w:rsidP="00752C1C">
            <w:pPr>
              <w:rPr>
                <w:rFonts w:cs="Times New Roman"/>
                <w:szCs w:val="24"/>
              </w:rPr>
            </w:pPr>
            <w:r>
              <w:rPr>
                <w:rFonts w:cs="Times New Roman"/>
                <w:szCs w:val="24"/>
              </w:rPr>
              <w:t>-</w:t>
            </w:r>
          </w:p>
        </w:tc>
        <w:tc>
          <w:tcPr>
            <w:tcW w:w="4317" w:type="dxa"/>
            <w:tcBorders>
              <w:top w:val="single" w:sz="4" w:space="0" w:color="auto"/>
              <w:left w:val="single" w:sz="4" w:space="0" w:color="auto"/>
              <w:bottom w:val="single" w:sz="4" w:space="0" w:color="auto"/>
              <w:right w:val="single" w:sz="4" w:space="0" w:color="auto"/>
            </w:tcBorders>
            <w:hideMark/>
          </w:tcPr>
          <w:p w14:paraId="356F3C47" w14:textId="77777777" w:rsidR="00DE1821" w:rsidRDefault="00DE1821" w:rsidP="00752C1C">
            <w:pPr>
              <w:rPr>
                <w:rFonts w:cs="Times New Roman"/>
                <w:szCs w:val="24"/>
              </w:rPr>
            </w:pPr>
            <w:r>
              <w:rPr>
                <w:rFonts w:cs="Times New Roman"/>
                <w:szCs w:val="24"/>
              </w:rPr>
              <w:t>Significant</w:t>
            </w:r>
          </w:p>
        </w:tc>
      </w:tr>
      <w:tr w:rsidR="00DE1821" w14:paraId="02CCE2E6" w14:textId="77777777" w:rsidTr="00752C1C">
        <w:tc>
          <w:tcPr>
            <w:tcW w:w="4316" w:type="dxa"/>
            <w:tcBorders>
              <w:top w:val="single" w:sz="4" w:space="0" w:color="auto"/>
              <w:left w:val="single" w:sz="4" w:space="0" w:color="auto"/>
              <w:bottom w:val="single" w:sz="4" w:space="0" w:color="auto"/>
              <w:right w:val="single" w:sz="4" w:space="0" w:color="auto"/>
            </w:tcBorders>
            <w:hideMark/>
          </w:tcPr>
          <w:p w14:paraId="45DAE92A" w14:textId="77777777" w:rsidR="00DE1821" w:rsidRDefault="00DE1821" w:rsidP="00752C1C">
            <w:pPr>
              <w:rPr>
                <w:rFonts w:cs="Times New Roman"/>
                <w:szCs w:val="24"/>
              </w:rPr>
            </w:pPr>
            <w:r>
              <w:rPr>
                <w:rFonts w:cs="Times New Roman"/>
                <w:szCs w:val="24"/>
              </w:rPr>
              <w:t>H2 Private BGs more likely to diversify in CBAs</w:t>
            </w:r>
          </w:p>
        </w:tc>
        <w:tc>
          <w:tcPr>
            <w:tcW w:w="4317" w:type="dxa"/>
            <w:tcBorders>
              <w:top w:val="single" w:sz="4" w:space="0" w:color="auto"/>
              <w:left w:val="single" w:sz="4" w:space="0" w:color="auto"/>
              <w:bottom w:val="single" w:sz="4" w:space="0" w:color="auto"/>
              <w:right w:val="single" w:sz="4" w:space="0" w:color="auto"/>
            </w:tcBorders>
            <w:hideMark/>
          </w:tcPr>
          <w:p w14:paraId="7A2FBCE8" w14:textId="77777777" w:rsidR="00DE1821" w:rsidRDefault="00DE1821" w:rsidP="00752C1C">
            <w:pPr>
              <w:rPr>
                <w:rFonts w:cs="Times New Roman"/>
                <w:szCs w:val="24"/>
              </w:rPr>
            </w:pPr>
            <w:r>
              <w:rPr>
                <w:rFonts w:cs="Times New Roman"/>
                <w:szCs w:val="24"/>
              </w:rPr>
              <w:t>+</w:t>
            </w:r>
          </w:p>
        </w:tc>
        <w:tc>
          <w:tcPr>
            <w:tcW w:w="4317" w:type="dxa"/>
            <w:tcBorders>
              <w:top w:val="single" w:sz="4" w:space="0" w:color="auto"/>
              <w:left w:val="single" w:sz="4" w:space="0" w:color="auto"/>
              <w:bottom w:val="single" w:sz="4" w:space="0" w:color="auto"/>
              <w:right w:val="single" w:sz="4" w:space="0" w:color="auto"/>
            </w:tcBorders>
            <w:hideMark/>
          </w:tcPr>
          <w:p w14:paraId="146F0985" w14:textId="77777777" w:rsidR="00DE1821" w:rsidRDefault="00DE1821" w:rsidP="00752C1C">
            <w:pPr>
              <w:rPr>
                <w:rFonts w:cs="Times New Roman"/>
                <w:szCs w:val="24"/>
              </w:rPr>
            </w:pPr>
            <w:r>
              <w:rPr>
                <w:rFonts w:cs="Times New Roman"/>
                <w:szCs w:val="24"/>
              </w:rPr>
              <w:t>Expected sign but insignificant</w:t>
            </w:r>
          </w:p>
        </w:tc>
      </w:tr>
      <w:tr w:rsidR="00DE1821" w14:paraId="4C1EC490" w14:textId="77777777" w:rsidTr="00752C1C">
        <w:tc>
          <w:tcPr>
            <w:tcW w:w="4316" w:type="dxa"/>
            <w:tcBorders>
              <w:top w:val="single" w:sz="4" w:space="0" w:color="auto"/>
              <w:left w:val="single" w:sz="4" w:space="0" w:color="auto"/>
              <w:bottom w:val="single" w:sz="4" w:space="0" w:color="auto"/>
              <w:right w:val="single" w:sz="4" w:space="0" w:color="auto"/>
            </w:tcBorders>
            <w:hideMark/>
          </w:tcPr>
          <w:p w14:paraId="09295226" w14:textId="77777777" w:rsidR="00DE1821" w:rsidRDefault="00DE1821" w:rsidP="00752C1C">
            <w:pPr>
              <w:rPr>
                <w:rFonts w:cs="Times New Roman"/>
                <w:szCs w:val="24"/>
              </w:rPr>
            </w:pPr>
            <w:bookmarkStart w:id="13" w:name="_Hlk12826179"/>
            <w:r>
              <w:rPr>
                <w:rFonts w:cs="Times New Roman"/>
                <w:szCs w:val="24"/>
              </w:rPr>
              <w:t xml:space="preserve">H3 The relationship between SOE and diversification is moderated by institutional distance that SOEs are more likely to diversify in countries with large institutional distance. </w:t>
            </w:r>
          </w:p>
        </w:tc>
        <w:tc>
          <w:tcPr>
            <w:tcW w:w="4317" w:type="dxa"/>
            <w:tcBorders>
              <w:top w:val="single" w:sz="4" w:space="0" w:color="auto"/>
              <w:left w:val="single" w:sz="4" w:space="0" w:color="auto"/>
              <w:bottom w:val="single" w:sz="4" w:space="0" w:color="auto"/>
              <w:right w:val="single" w:sz="4" w:space="0" w:color="auto"/>
            </w:tcBorders>
            <w:hideMark/>
          </w:tcPr>
          <w:p w14:paraId="11411EF4" w14:textId="77777777" w:rsidR="00DE1821" w:rsidRDefault="00DE1821" w:rsidP="00752C1C">
            <w:pPr>
              <w:rPr>
                <w:rFonts w:cs="Times New Roman"/>
                <w:szCs w:val="24"/>
              </w:rPr>
            </w:pPr>
            <w:r>
              <w:rPr>
                <w:rFonts w:cs="Times New Roman"/>
                <w:szCs w:val="24"/>
              </w:rPr>
              <w:t>the interaction term</w:t>
            </w:r>
          </w:p>
        </w:tc>
        <w:tc>
          <w:tcPr>
            <w:tcW w:w="4317" w:type="dxa"/>
            <w:tcBorders>
              <w:top w:val="single" w:sz="4" w:space="0" w:color="auto"/>
              <w:left w:val="single" w:sz="4" w:space="0" w:color="auto"/>
              <w:bottom w:val="single" w:sz="4" w:space="0" w:color="auto"/>
              <w:right w:val="single" w:sz="4" w:space="0" w:color="auto"/>
            </w:tcBorders>
            <w:hideMark/>
          </w:tcPr>
          <w:p w14:paraId="0A4D2205" w14:textId="77777777" w:rsidR="00DE1821" w:rsidRDefault="00DE1821" w:rsidP="00752C1C">
            <w:pPr>
              <w:rPr>
                <w:rFonts w:cs="Times New Roman"/>
                <w:szCs w:val="24"/>
              </w:rPr>
            </w:pPr>
            <w:r>
              <w:rPr>
                <w:rFonts w:cs="Times New Roman"/>
                <w:szCs w:val="24"/>
              </w:rPr>
              <w:t>Significant</w:t>
            </w:r>
          </w:p>
        </w:tc>
      </w:tr>
      <w:tr w:rsidR="00DE1821" w14:paraId="459DDE7F" w14:textId="77777777" w:rsidTr="00752C1C">
        <w:tc>
          <w:tcPr>
            <w:tcW w:w="4316" w:type="dxa"/>
            <w:tcBorders>
              <w:top w:val="single" w:sz="4" w:space="0" w:color="auto"/>
              <w:left w:val="single" w:sz="4" w:space="0" w:color="auto"/>
              <w:bottom w:val="single" w:sz="4" w:space="0" w:color="auto"/>
              <w:right w:val="single" w:sz="4" w:space="0" w:color="auto"/>
            </w:tcBorders>
          </w:tcPr>
          <w:p w14:paraId="5367A6FC" w14:textId="77777777" w:rsidR="00DE1821" w:rsidRDefault="00DE1821" w:rsidP="00752C1C">
            <w:pPr>
              <w:rPr>
                <w:rFonts w:cs="Times New Roman"/>
                <w:szCs w:val="24"/>
              </w:rPr>
            </w:pPr>
            <w:r>
              <w:rPr>
                <w:rFonts w:cs="Times New Roman"/>
                <w:szCs w:val="24"/>
              </w:rPr>
              <w:t>H4 The relationship between BG and diversification is moderated by institutional distance that BG affiliated firms are more likely to diversify in countries with small institutional distance.</w:t>
            </w:r>
          </w:p>
        </w:tc>
        <w:tc>
          <w:tcPr>
            <w:tcW w:w="4317" w:type="dxa"/>
            <w:tcBorders>
              <w:top w:val="single" w:sz="4" w:space="0" w:color="auto"/>
              <w:left w:val="single" w:sz="4" w:space="0" w:color="auto"/>
              <w:bottom w:val="single" w:sz="4" w:space="0" w:color="auto"/>
              <w:right w:val="single" w:sz="4" w:space="0" w:color="auto"/>
            </w:tcBorders>
          </w:tcPr>
          <w:p w14:paraId="4A7DEB76" w14:textId="77777777" w:rsidR="00DE1821" w:rsidRPr="002F7AB5" w:rsidRDefault="00DE1821" w:rsidP="00752C1C">
            <w:pPr>
              <w:rPr>
                <w:rFonts w:cs="Times New Roman"/>
                <w:szCs w:val="24"/>
              </w:rPr>
            </w:pPr>
            <w:r>
              <w:rPr>
                <w:rFonts w:cs="Times New Roman"/>
                <w:szCs w:val="24"/>
              </w:rPr>
              <w:t>the</w:t>
            </w:r>
            <w:r w:rsidRPr="002F7AB5">
              <w:rPr>
                <w:rFonts w:cs="Times New Roman"/>
                <w:szCs w:val="24"/>
              </w:rPr>
              <w:t xml:space="preserve"> interaction term</w:t>
            </w:r>
          </w:p>
        </w:tc>
        <w:tc>
          <w:tcPr>
            <w:tcW w:w="4317" w:type="dxa"/>
            <w:tcBorders>
              <w:top w:val="single" w:sz="4" w:space="0" w:color="auto"/>
              <w:left w:val="single" w:sz="4" w:space="0" w:color="auto"/>
              <w:bottom w:val="single" w:sz="4" w:space="0" w:color="auto"/>
              <w:right w:val="single" w:sz="4" w:space="0" w:color="auto"/>
            </w:tcBorders>
          </w:tcPr>
          <w:p w14:paraId="5BBEE682" w14:textId="77777777" w:rsidR="00DE1821" w:rsidRDefault="00DE1821" w:rsidP="00752C1C">
            <w:pPr>
              <w:rPr>
                <w:rFonts w:cs="Times New Roman"/>
                <w:szCs w:val="24"/>
              </w:rPr>
            </w:pPr>
            <w:r>
              <w:rPr>
                <w:rFonts w:cs="Times New Roman"/>
                <w:szCs w:val="24"/>
              </w:rPr>
              <w:t>Significant</w:t>
            </w:r>
          </w:p>
        </w:tc>
      </w:tr>
      <w:bookmarkEnd w:id="13"/>
    </w:tbl>
    <w:p w14:paraId="59D937E4" w14:textId="77777777" w:rsidR="008F3A80" w:rsidRDefault="008F3A80" w:rsidP="008F3A80">
      <w:pPr>
        <w:pStyle w:val="Caption"/>
        <w:keepNext/>
      </w:pPr>
    </w:p>
    <w:p w14:paraId="1D4B4CCA" w14:textId="0097246E" w:rsidR="008F3A80" w:rsidRDefault="008F3A80" w:rsidP="008F3A80">
      <w:pPr>
        <w:pStyle w:val="Caption"/>
        <w:keepNext/>
      </w:pPr>
      <w:r>
        <w:t xml:space="preserve">Table </w:t>
      </w:r>
      <w:fldSimple w:instr=" SEQ Table \* ARABIC ">
        <w:r w:rsidR="00A15C2A">
          <w:rPr>
            <w:noProof/>
          </w:rPr>
          <w:t>8</w:t>
        </w:r>
      </w:fldSimple>
      <w:r>
        <w:t xml:space="preserve"> </w:t>
      </w:r>
      <w:r w:rsidR="00585BC8">
        <w:t>Generating indicator for r</w:t>
      </w:r>
      <w:r>
        <w:t>obustness checks</w:t>
      </w:r>
    </w:p>
    <w:tbl>
      <w:tblPr>
        <w:tblW w:w="59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3969"/>
      </w:tblGrid>
      <w:tr w:rsidR="00DA2851" w:rsidRPr="00001763" w14:paraId="40C5C036" w14:textId="77777777" w:rsidTr="00DA2851">
        <w:tc>
          <w:tcPr>
            <w:tcW w:w="1980" w:type="dxa"/>
            <w:tcBorders>
              <w:top w:val="single" w:sz="4" w:space="0" w:color="auto"/>
              <w:left w:val="single" w:sz="4" w:space="0" w:color="auto"/>
              <w:bottom w:val="single" w:sz="4" w:space="0" w:color="auto"/>
              <w:right w:val="single" w:sz="4" w:space="0" w:color="auto"/>
            </w:tcBorders>
          </w:tcPr>
          <w:p w14:paraId="6CCD9648" w14:textId="77777777" w:rsidR="00DA2851" w:rsidRPr="00001763" w:rsidRDefault="00DA2851" w:rsidP="00752C1C">
            <w:pPr>
              <w:rPr>
                <w:rStyle w:val="fontstyle21"/>
                <w:rFonts w:ascii="Times New Roman" w:hAnsi="Times New Roman" w:cs="Times New Roman"/>
                <w:sz w:val="22"/>
              </w:rPr>
            </w:pPr>
            <w:r w:rsidRPr="00001763">
              <w:rPr>
                <w:rStyle w:val="fontstyle21"/>
                <w:rFonts w:ascii="Times New Roman" w:hAnsi="Times New Roman" w:cs="Times New Roman"/>
                <w:sz w:val="22"/>
              </w:rPr>
              <w:t>Level of diversification</w:t>
            </w:r>
          </w:p>
        </w:tc>
        <w:tc>
          <w:tcPr>
            <w:tcW w:w="3969" w:type="dxa"/>
            <w:tcBorders>
              <w:top w:val="single" w:sz="4" w:space="0" w:color="auto"/>
              <w:left w:val="single" w:sz="4" w:space="0" w:color="auto"/>
              <w:bottom w:val="single" w:sz="4" w:space="0" w:color="auto"/>
              <w:right w:val="single" w:sz="4" w:space="0" w:color="auto"/>
            </w:tcBorders>
            <w:vAlign w:val="center"/>
          </w:tcPr>
          <w:p w14:paraId="260B2B23" w14:textId="77777777" w:rsidR="00DA2851" w:rsidRPr="00001763" w:rsidRDefault="00DA2851" w:rsidP="00752C1C">
            <w:pPr>
              <w:rPr>
                <w:rStyle w:val="fontstyle21"/>
                <w:rFonts w:ascii="Times New Roman" w:hAnsi="Times New Roman" w:cs="Times New Roman"/>
                <w:sz w:val="22"/>
              </w:rPr>
            </w:pPr>
            <w:r w:rsidRPr="00001763">
              <w:rPr>
                <w:rStyle w:val="fontstyle21"/>
                <w:rFonts w:ascii="Times New Roman" w:hAnsi="Times New Roman" w:cs="Times New Roman"/>
                <w:sz w:val="22"/>
              </w:rPr>
              <w:t>Description</w:t>
            </w:r>
          </w:p>
        </w:tc>
      </w:tr>
      <w:tr w:rsidR="00DA2851" w:rsidRPr="00001763" w14:paraId="47FCE7F2" w14:textId="77777777" w:rsidTr="00DA2851">
        <w:tc>
          <w:tcPr>
            <w:tcW w:w="1980" w:type="dxa"/>
            <w:tcBorders>
              <w:top w:val="single" w:sz="4" w:space="0" w:color="auto"/>
              <w:left w:val="single" w:sz="4" w:space="0" w:color="auto"/>
              <w:bottom w:val="single" w:sz="4" w:space="0" w:color="auto"/>
              <w:right w:val="single" w:sz="4" w:space="0" w:color="auto"/>
            </w:tcBorders>
          </w:tcPr>
          <w:p w14:paraId="7D6B9C19" w14:textId="59300553" w:rsidR="00DA2851" w:rsidRPr="00001763" w:rsidRDefault="00DA2851" w:rsidP="00752C1C">
            <w:pPr>
              <w:rPr>
                <w:rStyle w:val="fontstyle21"/>
                <w:rFonts w:ascii="Times New Roman" w:hAnsi="Times New Roman" w:cs="Times New Roman"/>
                <w:sz w:val="22"/>
              </w:rPr>
            </w:pPr>
            <w:r w:rsidRPr="00001763">
              <w:rPr>
                <w:rStyle w:val="fontstyle21"/>
                <w:rFonts w:ascii="Times New Roman" w:hAnsi="Times New Roman" w:cs="Times New Roman"/>
                <w:sz w:val="22"/>
              </w:rPr>
              <w:t>Diversification = 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506C09" w14:textId="22491C31" w:rsidR="00DA2851" w:rsidRPr="00001763" w:rsidRDefault="00DA2851" w:rsidP="00752C1C">
            <w:pPr>
              <w:rPr>
                <w:rFonts w:cs="Times New Roman"/>
                <w:sz w:val="22"/>
              </w:rPr>
            </w:pPr>
            <w:r w:rsidRPr="00001763">
              <w:rPr>
                <w:rStyle w:val="fontstyle21"/>
                <w:rFonts w:ascii="Times New Roman" w:hAnsi="Times New Roman" w:cs="Times New Roman"/>
                <w:sz w:val="22"/>
              </w:rPr>
              <w:t xml:space="preserve">All 4 digits of primary SIC codes match </w:t>
            </w:r>
          </w:p>
        </w:tc>
      </w:tr>
      <w:tr w:rsidR="00DA2851" w:rsidRPr="00001763" w14:paraId="4BCB4E20" w14:textId="77777777" w:rsidTr="00DA2851">
        <w:tc>
          <w:tcPr>
            <w:tcW w:w="1980" w:type="dxa"/>
            <w:tcBorders>
              <w:top w:val="single" w:sz="4" w:space="0" w:color="auto"/>
              <w:left w:val="single" w:sz="4" w:space="0" w:color="auto"/>
              <w:bottom w:val="single" w:sz="4" w:space="0" w:color="auto"/>
              <w:right w:val="single" w:sz="4" w:space="0" w:color="auto"/>
            </w:tcBorders>
          </w:tcPr>
          <w:p w14:paraId="12721E3C" w14:textId="5CB78D98" w:rsidR="00DA2851" w:rsidRPr="00001763" w:rsidRDefault="00DA2851" w:rsidP="00752C1C">
            <w:pPr>
              <w:rPr>
                <w:rStyle w:val="fontstyle21"/>
                <w:rFonts w:ascii="Times New Roman" w:hAnsi="Times New Roman" w:cs="Times New Roman"/>
                <w:sz w:val="22"/>
              </w:rPr>
            </w:pPr>
            <w:r w:rsidRPr="00001763">
              <w:rPr>
                <w:rStyle w:val="fontstyle21"/>
                <w:rFonts w:ascii="Times New Roman" w:hAnsi="Times New Roman" w:cs="Times New Roman"/>
                <w:sz w:val="22"/>
              </w:rPr>
              <w:t>Diversification = 1</w:t>
            </w:r>
          </w:p>
        </w:tc>
        <w:tc>
          <w:tcPr>
            <w:tcW w:w="3969" w:type="dxa"/>
            <w:tcBorders>
              <w:top w:val="single" w:sz="4" w:space="0" w:color="auto"/>
              <w:left w:val="single" w:sz="4" w:space="0" w:color="auto"/>
              <w:bottom w:val="single" w:sz="4" w:space="0" w:color="auto"/>
              <w:right w:val="single" w:sz="4" w:space="0" w:color="auto"/>
            </w:tcBorders>
            <w:vAlign w:val="center"/>
          </w:tcPr>
          <w:p w14:paraId="3EFE90AE" w14:textId="6BA94E5C" w:rsidR="00DA2851" w:rsidRPr="00001763" w:rsidRDefault="00DA2851" w:rsidP="00752C1C">
            <w:pPr>
              <w:rPr>
                <w:rStyle w:val="fontstyle21"/>
                <w:rFonts w:ascii="Times New Roman" w:hAnsi="Times New Roman" w:cs="Times New Roman"/>
                <w:sz w:val="22"/>
              </w:rPr>
            </w:pPr>
            <w:r w:rsidRPr="00001763">
              <w:rPr>
                <w:rStyle w:val="fontstyle21"/>
                <w:rFonts w:ascii="Times New Roman" w:hAnsi="Times New Roman" w:cs="Times New Roman"/>
                <w:sz w:val="22"/>
              </w:rPr>
              <w:t>First 3 digits of primary SIC codes match</w:t>
            </w:r>
          </w:p>
        </w:tc>
      </w:tr>
      <w:tr w:rsidR="00DA2851" w:rsidRPr="00001763" w14:paraId="33BFC19C" w14:textId="77777777" w:rsidTr="00DA2851">
        <w:tc>
          <w:tcPr>
            <w:tcW w:w="1980" w:type="dxa"/>
            <w:tcBorders>
              <w:top w:val="single" w:sz="4" w:space="0" w:color="auto"/>
              <w:left w:val="single" w:sz="4" w:space="0" w:color="auto"/>
              <w:bottom w:val="single" w:sz="4" w:space="0" w:color="auto"/>
              <w:right w:val="single" w:sz="4" w:space="0" w:color="auto"/>
            </w:tcBorders>
          </w:tcPr>
          <w:p w14:paraId="6B83DA90" w14:textId="49F3A7F0" w:rsidR="00DA2851" w:rsidRPr="00001763" w:rsidRDefault="00DA2851" w:rsidP="00752C1C">
            <w:pPr>
              <w:rPr>
                <w:rStyle w:val="fontstyle21"/>
                <w:rFonts w:ascii="Times New Roman" w:hAnsi="Times New Roman" w:cs="Times New Roman"/>
                <w:sz w:val="22"/>
              </w:rPr>
            </w:pPr>
            <w:r w:rsidRPr="00001763">
              <w:rPr>
                <w:rStyle w:val="fontstyle21"/>
                <w:rFonts w:ascii="Times New Roman" w:hAnsi="Times New Roman" w:cs="Times New Roman"/>
                <w:sz w:val="22"/>
              </w:rPr>
              <w:t>Diversification = 2</w:t>
            </w:r>
          </w:p>
        </w:tc>
        <w:tc>
          <w:tcPr>
            <w:tcW w:w="3969" w:type="dxa"/>
            <w:tcBorders>
              <w:top w:val="single" w:sz="4" w:space="0" w:color="auto"/>
              <w:left w:val="single" w:sz="4" w:space="0" w:color="auto"/>
              <w:bottom w:val="single" w:sz="4" w:space="0" w:color="auto"/>
              <w:right w:val="single" w:sz="4" w:space="0" w:color="auto"/>
            </w:tcBorders>
            <w:vAlign w:val="center"/>
          </w:tcPr>
          <w:p w14:paraId="3C64C4DE" w14:textId="7321CD8D" w:rsidR="00DA2851" w:rsidRPr="00001763" w:rsidRDefault="00DA2851" w:rsidP="00752C1C">
            <w:pPr>
              <w:rPr>
                <w:rStyle w:val="fontstyle21"/>
                <w:rFonts w:ascii="Times New Roman" w:hAnsi="Times New Roman" w:cs="Times New Roman"/>
                <w:sz w:val="22"/>
              </w:rPr>
            </w:pPr>
            <w:r w:rsidRPr="00001763">
              <w:rPr>
                <w:rStyle w:val="fontstyle21"/>
                <w:rFonts w:ascii="Times New Roman" w:hAnsi="Times New Roman" w:cs="Times New Roman"/>
                <w:sz w:val="22"/>
              </w:rPr>
              <w:t>First 2 digits of primary SIC codes match</w:t>
            </w:r>
          </w:p>
        </w:tc>
      </w:tr>
      <w:tr w:rsidR="00DA2851" w:rsidRPr="00001763" w14:paraId="4C04447E" w14:textId="77777777" w:rsidTr="00DA2851">
        <w:tc>
          <w:tcPr>
            <w:tcW w:w="1980" w:type="dxa"/>
            <w:tcBorders>
              <w:top w:val="single" w:sz="4" w:space="0" w:color="auto"/>
              <w:left w:val="single" w:sz="4" w:space="0" w:color="auto"/>
              <w:bottom w:val="single" w:sz="4" w:space="0" w:color="auto"/>
              <w:right w:val="single" w:sz="4" w:space="0" w:color="auto"/>
            </w:tcBorders>
          </w:tcPr>
          <w:p w14:paraId="1EB1F9B2" w14:textId="0F6C8C33" w:rsidR="00DA2851" w:rsidRPr="00001763" w:rsidRDefault="00DA2851" w:rsidP="00752C1C">
            <w:pPr>
              <w:rPr>
                <w:rStyle w:val="fontstyle21"/>
                <w:rFonts w:ascii="Times New Roman" w:hAnsi="Times New Roman" w:cs="Times New Roman"/>
                <w:sz w:val="22"/>
              </w:rPr>
            </w:pPr>
            <w:r w:rsidRPr="00001763">
              <w:rPr>
                <w:rStyle w:val="fontstyle21"/>
                <w:rFonts w:ascii="Times New Roman" w:hAnsi="Times New Roman" w:cs="Times New Roman"/>
                <w:sz w:val="22"/>
              </w:rPr>
              <w:t>Diversification = 3</w:t>
            </w:r>
          </w:p>
        </w:tc>
        <w:tc>
          <w:tcPr>
            <w:tcW w:w="3969" w:type="dxa"/>
            <w:tcBorders>
              <w:top w:val="single" w:sz="4" w:space="0" w:color="auto"/>
              <w:left w:val="single" w:sz="4" w:space="0" w:color="auto"/>
              <w:bottom w:val="single" w:sz="4" w:space="0" w:color="auto"/>
              <w:right w:val="single" w:sz="4" w:space="0" w:color="auto"/>
            </w:tcBorders>
            <w:vAlign w:val="center"/>
          </w:tcPr>
          <w:p w14:paraId="2CC4D4D7" w14:textId="3BFFBE93" w:rsidR="00DA2851" w:rsidRPr="00001763" w:rsidRDefault="00DA2851" w:rsidP="00752C1C">
            <w:pPr>
              <w:rPr>
                <w:rStyle w:val="fontstyle21"/>
                <w:rFonts w:ascii="Times New Roman" w:hAnsi="Times New Roman" w:cs="Times New Roman"/>
                <w:sz w:val="22"/>
              </w:rPr>
            </w:pPr>
            <w:r w:rsidRPr="00001763">
              <w:rPr>
                <w:rStyle w:val="fontstyle21"/>
                <w:rFonts w:ascii="Times New Roman" w:hAnsi="Times New Roman" w:cs="Times New Roman"/>
                <w:sz w:val="22"/>
              </w:rPr>
              <w:t>First 1 digit of primary SIC codes match</w:t>
            </w:r>
          </w:p>
        </w:tc>
      </w:tr>
      <w:tr w:rsidR="00DA2851" w:rsidRPr="00001763" w14:paraId="3DBD6B60" w14:textId="77777777" w:rsidTr="00DA2851">
        <w:tc>
          <w:tcPr>
            <w:tcW w:w="1980" w:type="dxa"/>
            <w:tcBorders>
              <w:top w:val="single" w:sz="4" w:space="0" w:color="auto"/>
              <w:left w:val="single" w:sz="4" w:space="0" w:color="auto"/>
              <w:bottom w:val="single" w:sz="4" w:space="0" w:color="auto"/>
              <w:right w:val="single" w:sz="4" w:space="0" w:color="auto"/>
            </w:tcBorders>
          </w:tcPr>
          <w:p w14:paraId="00B81A6A" w14:textId="50AA623C" w:rsidR="00DA2851" w:rsidRPr="00001763" w:rsidRDefault="00DA2851" w:rsidP="00752C1C">
            <w:pPr>
              <w:rPr>
                <w:rStyle w:val="fontstyle21"/>
                <w:rFonts w:ascii="Times New Roman" w:hAnsi="Times New Roman" w:cs="Times New Roman"/>
                <w:sz w:val="22"/>
              </w:rPr>
            </w:pPr>
            <w:r w:rsidRPr="00001763">
              <w:rPr>
                <w:rStyle w:val="fontstyle21"/>
                <w:rFonts w:ascii="Times New Roman" w:hAnsi="Times New Roman" w:cs="Times New Roman"/>
                <w:sz w:val="22"/>
              </w:rPr>
              <w:t>Diversification = 4</w:t>
            </w:r>
          </w:p>
        </w:tc>
        <w:tc>
          <w:tcPr>
            <w:tcW w:w="3969" w:type="dxa"/>
            <w:tcBorders>
              <w:top w:val="single" w:sz="4" w:space="0" w:color="auto"/>
              <w:left w:val="single" w:sz="4" w:space="0" w:color="auto"/>
              <w:bottom w:val="single" w:sz="4" w:space="0" w:color="auto"/>
              <w:right w:val="single" w:sz="4" w:space="0" w:color="auto"/>
            </w:tcBorders>
            <w:vAlign w:val="center"/>
          </w:tcPr>
          <w:p w14:paraId="31D9FA93" w14:textId="42F3C1C4" w:rsidR="00DA2851" w:rsidRPr="00001763" w:rsidRDefault="00DA2851" w:rsidP="00752C1C">
            <w:pPr>
              <w:rPr>
                <w:rStyle w:val="fontstyle21"/>
                <w:rFonts w:ascii="Times New Roman" w:hAnsi="Times New Roman" w:cs="Times New Roman"/>
                <w:sz w:val="22"/>
              </w:rPr>
            </w:pPr>
            <w:r w:rsidRPr="00001763">
              <w:rPr>
                <w:rStyle w:val="fontstyle21"/>
                <w:rFonts w:ascii="Times New Roman" w:hAnsi="Times New Roman" w:cs="Times New Roman"/>
                <w:sz w:val="22"/>
              </w:rPr>
              <w:t>No primary SIC codes match</w:t>
            </w:r>
          </w:p>
        </w:tc>
      </w:tr>
    </w:tbl>
    <w:p w14:paraId="1893E276" w14:textId="0CC2677D" w:rsidR="00EA3D33" w:rsidRDefault="00EA3D33" w:rsidP="002F186F"/>
    <w:p w14:paraId="1908E461" w14:textId="77777777" w:rsidR="00EA3D33" w:rsidRDefault="00EA3D33">
      <w:pPr>
        <w:widowControl/>
        <w:jc w:val="left"/>
      </w:pPr>
      <w:r>
        <w:br w:type="page"/>
      </w:r>
    </w:p>
    <w:p w14:paraId="44FC8787" w14:textId="5A7090F2" w:rsidR="002F186F" w:rsidRDefault="002F186F" w:rsidP="008F3A80">
      <w:pPr>
        <w:pStyle w:val="Caption"/>
        <w:keepNext/>
        <w:jc w:val="center"/>
      </w:pPr>
      <w:r>
        <w:lastRenderedPageBreak/>
        <w:t xml:space="preserve">Table </w:t>
      </w:r>
      <w:fldSimple w:instr=" SEQ Table \* ARABIC ">
        <w:r w:rsidR="00A15C2A">
          <w:rPr>
            <w:noProof/>
          </w:rPr>
          <w:t>9</w:t>
        </w:r>
      </w:fldSimple>
      <w:r>
        <w:t xml:space="preserve"> Robustness checks: Level of diversification</w:t>
      </w:r>
    </w:p>
    <w:tbl>
      <w:tblPr>
        <w:tblW w:w="11739" w:type="dxa"/>
        <w:jc w:val="center"/>
        <w:tblLayout w:type="fixed"/>
        <w:tblCellMar>
          <w:left w:w="75" w:type="dxa"/>
          <w:right w:w="75" w:type="dxa"/>
        </w:tblCellMar>
        <w:tblLook w:val="0000" w:firstRow="0" w:lastRow="0" w:firstColumn="0" w:lastColumn="0" w:noHBand="0" w:noVBand="0"/>
      </w:tblPr>
      <w:tblGrid>
        <w:gridCol w:w="2235"/>
        <w:gridCol w:w="1584"/>
        <w:gridCol w:w="1584"/>
        <w:gridCol w:w="1584"/>
        <w:gridCol w:w="1584"/>
        <w:gridCol w:w="1584"/>
        <w:gridCol w:w="1584"/>
      </w:tblGrid>
      <w:tr w:rsidR="002F186F" w14:paraId="47347C05" w14:textId="77777777" w:rsidTr="00A56436">
        <w:trPr>
          <w:jc w:val="center"/>
        </w:trPr>
        <w:tc>
          <w:tcPr>
            <w:tcW w:w="2235" w:type="dxa"/>
            <w:tcBorders>
              <w:top w:val="single" w:sz="6" w:space="0" w:color="auto"/>
              <w:left w:val="nil"/>
              <w:bottom w:val="nil"/>
              <w:right w:val="nil"/>
            </w:tcBorders>
          </w:tcPr>
          <w:p w14:paraId="26E8141F" w14:textId="77777777" w:rsidR="002F186F" w:rsidRDefault="002F186F" w:rsidP="00A56436">
            <w:pPr>
              <w:autoSpaceDE w:val="0"/>
              <w:autoSpaceDN w:val="0"/>
              <w:adjustRightInd w:val="0"/>
              <w:spacing w:after="0" w:line="240" w:lineRule="auto"/>
              <w:rPr>
                <w:rFonts w:cs="Times New Roman"/>
                <w:szCs w:val="24"/>
              </w:rPr>
            </w:pPr>
          </w:p>
        </w:tc>
        <w:tc>
          <w:tcPr>
            <w:tcW w:w="1584" w:type="dxa"/>
            <w:tcBorders>
              <w:top w:val="single" w:sz="6" w:space="0" w:color="auto"/>
              <w:left w:val="nil"/>
              <w:bottom w:val="nil"/>
              <w:right w:val="nil"/>
            </w:tcBorders>
          </w:tcPr>
          <w:p w14:paraId="3058A714"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(1)</w:t>
            </w:r>
          </w:p>
        </w:tc>
        <w:tc>
          <w:tcPr>
            <w:tcW w:w="1584" w:type="dxa"/>
            <w:tcBorders>
              <w:top w:val="single" w:sz="6" w:space="0" w:color="auto"/>
              <w:left w:val="nil"/>
              <w:bottom w:val="nil"/>
              <w:right w:val="nil"/>
            </w:tcBorders>
          </w:tcPr>
          <w:p w14:paraId="540E7E7C"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(2)</w:t>
            </w:r>
          </w:p>
        </w:tc>
        <w:tc>
          <w:tcPr>
            <w:tcW w:w="1584" w:type="dxa"/>
            <w:tcBorders>
              <w:top w:val="single" w:sz="6" w:space="0" w:color="auto"/>
              <w:left w:val="nil"/>
              <w:bottom w:val="nil"/>
              <w:right w:val="nil"/>
            </w:tcBorders>
          </w:tcPr>
          <w:p w14:paraId="4B173B2E"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(3)</w:t>
            </w:r>
          </w:p>
        </w:tc>
        <w:tc>
          <w:tcPr>
            <w:tcW w:w="1584" w:type="dxa"/>
            <w:tcBorders>
              <w:top w:val="single" w:sz="6" w:space="0" w:color="auto"/>
              <w:left w:val="nil"/>
              <w:bottom w:val="nil"/>
              <w:right w:val="nil"/>
            </w:tcBorders>
          </w:tcPr>
          <w:p w14:paraId="55462F46"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(4)</w:t>
            </w:r>
          </w:p>
        </w:tc>
        <w:tc>
          <w:tcPr>
            <w:tcW w:w="1584" w:type="dxa"/>
            <w:tcBorders>
              <w:top w:val="single" w:sz="6" w:space="0" w:color="auto"/>
              <w:left w:val="nil"/>
              <w:bottom w:val="nil"/>
              <w:right w:val="nil"/>
            </w:tcBorders>
          </w:tcPr>
          <w:p w14:paraId="009068ED"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(5)</w:t>
            </w:r>
          </w:p>
        </w:tc>
        <w:tc>
          <w:tcPr>
            <w:tcW w:w="1584" w:type="dxa"/>
            <w:tcBorders>
              <w:top w:val="single" w:sz="6" w:space="0" w:color="auto"/>
              <w:left w:val="nil"/>
              <w:bottom w:val="nil"/>
              <w:right w:val="nil"/>
            </w:tcBorders>
          </w:tcPr>
          <w:p w14:paraId="3F15ED11"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(6)</w:t>
            </w:r>
          </w:p>
        </w:tc>
      </w:tr>
      <w:tr w:rsidR="002F186F" w14:paraId="71E973B1" w14:textId="77777777" w:rsidTr="00A56436">
        <w:trPr>
          <w:jc w:val="center"/>
        </w:trPr>
        <w:tc>
          <w:tcPr>
            <w:tcW w:w="2235" w:type="dxa"/>
            <w:tcBorders>
              <w:top w:val="nil"/>
              <w:left w:val="nil"/>
              <w:bottom w:val="single" w:sz="6" w:space="0" w:color="auto"/>
              <w:right w:val="nil"/>
            </w:tcBorders>
          </w:tcPr>
          <w:p w14:paraId="43869EC3" w14:textId="77777777" w:rsidR="002F186F" w:rsidRDefault="002F186F" w:rsidP="00A56436">
            <w:pPr>
              <w:autoSpaceDE w:val="0"/>
              <w:autoSpaceDN w:val="0"/>
              <w:adjustRightInd w:val="0"/>
              <w:spacing w:after="0" w:line="240" w:lineRule="auto"/>
              <w:rPr>
                <w:rFonts w:cs="Times New Roman"/>
                <w:szCs w:val="24"/>
              </w:rPr>
            </w:pPr>
            <w:r>
              <w:rPr>
                <w:rFonts w:cs="Times New Roman"/>
                <w:szCs w:val="24"/>
              </w:rPr>
              <w:t>VARIABLES</w:t>
            </w:r>
          </w:p>
        </w:tc>
        <w:tc>
          <w:tcPr>
            <w:tcW w:w="1584" w:type="dxa"/>
            <w:tcBorders>
              <w:top w:val="nil"/>
              <w:left w:val="nil"/>
              <w:bottom w:val="single" w:sz="6" w:space="0" w:color="auto"/>
              <w:right w:val="nil"/>
            </w:tcBorders>
          </w:tcPr>
          <w:p w14:paraId="1E857B9A"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diversify4</w:t>
            </w:r>
          </w:p>
        </w:tc>
        <w:tc>
          <w:tcPr>
            <w:tcW w:w="1584" w:type="dxa"/>
            <w:tcBorders>
              <w:top w:val="nil"/>
              <w:left w:val="nil"/>
              <w:bottom w:val="single" w:sz="6" w:space="0" w:color="auto"/>
              <w:right w:val="nil"/>
            </w:tcBorders>
          </w:tcPr>
          <w:p w14:paraId="01E397D8"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diversify4</w:t>
            </w:r>
          </w:p>
        </w:tc>
        <w:tc>
          <w:tcPr>
            <w:tcW w:w="1584" w:type="dxa"/>
            <w:tcBorders>
              <w:top w:val="nil"/>
              <w:left w:val="nil"/>
              <w:bottom w:val="single" w:sz="6" w:space="0" w:color="auto"/>
              <w:right w:val="nil"/>
            </w:tcBorders>
          </w:tcPr>
          <w:p w14:paraId="1344E53B"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diversify4</w:t>
            </w:r>
          </w:p>
        </w:tc>
        <w:tc>
          <w:tcPr>
            <w:tcW w:w="1584" w:type="dxa"/>
            <w:tcBorders>
              <w:top w:val="nil"/>
              <w:left w:val="nil"/>
              <w:bottom w:val="single" w:sz="6" w:space="0" w:color="auto"/>
              <w:right w:val="nil"/>
            </w:tcBorders>
          </w:tcPr>
          <w:p w14:paraId="551ABEE8"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diversify4</w:t>
            </w:r>
          </w:p>
        </w:tc>
        <w:tc>
          <w:tcPr>
            <w:tcW w:w="1584" w:type="dxa"/>
            <w:tcBorders>
              <w:top w:val="nil"/>
              <w:left w:val="nil"/>
              <w:bottom w:val="single" w:sz="6" w:space="0" w:color="auto"/>
              <w:right w:val="nil"/>
            </w:tcBorders>
          </w:tcPr>
          <w:p w14:paraId="7E1ABD25"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diversify4</w:t>
            </w:r>
          </w:p>
        </w:tc>
        <w:tc>
          <w:tcPr>
            <w:tcW w:w="1584" w:type="dxa"/>
            <w:tcBorders>
              <w:top w:val="nil"/>
              <w:left w:val="nil"/>
              <w:bottom w:val="single" w:sz="6" w:space="0" w:color="auto"/>
              <w:right w:val="nil"/>
            </w:tcBorders>
          </w:tcPr>
          <w:p w14:paraId="62D71FBD" w14:textId="77777777" w:rsidR="002F186F" w:rsidRDefault="002F186F" w:rsidP="00A56436">
            <w:pPr>
              <w:autoSpaceDE w:val="0"/>
              <w:autoSpaceDN w:val="0"/>
              <w:adjustRightInd w:val="0"/>
              <w:spacing w:after="0" w:line="240" w:lineRule="auto"/>
              <w:jc w:val="center"/>
              <w:rPr>
                <w:rFonts w:cs="Times New Roman"/>
                <w:szCs w:val="24"/>
              </w:rPr>
            </w:pPr>
            <w:r>
              <w:rPr>
                <w:rFonts w:cs="Times New Roman"/>
                <w:szCs w:val="24"/>
              </w:rPr>
              <w:t>diversify4</w:t>
            </w:r>
          </w:p>
        </w:tc>
      </w:tr>
      <w:tr w:rsidR="002F186F" w14:paraId="232B57A7" w14:textId="77777777" w:rsidTr="00A56436">
        <w:trPr>
          <w:jc w:val="center"/>
        </w:trPr>
        <w:tc>
          <w:tcPr>
            <w:tcW w:w="2235" w:type="dxa"/>
            <w:tcBorders>
              <w:top w:val="nil"/>
              <w:left w:val="nil"/>
              <w:bottom w:val="nil"/>
              <w:right w:val="nil"/>
            </w:tcBorders>
          </w:tcPr>
          <w:p w14:paraId="24084BEE" w14:textId="77777777" w:rsidR="002F186F" w:rsidRDefault="002F186F" w:rsidP="00A56436">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6D55C266" w14:textId="77777777" w:rsidR="002F186F" w:rsidRDefault="002F186F" w:rsidP="00A56436">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0E0FB433" w14:textId="77777777" w:rsidR="002F186F" w:rsidRDefault="002F186F" w:rsidP="00A56436">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0B80C6CC" w14:textId="77777777" w:rsidR="002F186F" w:rsidRDefault="002F186F" w:rsidP="00A56436">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66573169" w14:textId="77777777" w:rsidR="002F186F" w:rsidRDefault="002F186F" w:rsidP="00A56436">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3A0F76EA" w14:textId="77777777" w:rsidR="002F186F" w:rsidRDefault="002F186F" w:rsidP="00A56436">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7E51CCD1" w14:textId="77777777" w:rsidR="002F186F" w:rsidRDefault="002F186F" w:rsidP="00A56436">
            <w:pPr>
              <w:autoSpaceDE w:val="0"/>
              <w:autoSpaceDN w:val="0"/>
              <w:adjustRightInd w:val="0"/>
              <w:spacing w:after="0" w:line="240" w:lineRule="auto"/>
              <w:jc w:val="center"/>
              <w:rPr>
                <w:rFonts w:cs="Times New Roman"/>
                <w:szCs w:val="24"/>
              </w:rPr>
            </w:pPr>
          </w:p>
        </w:tc>
      </w:tr>
      <w:tr w:rsidR="00F52D2C" w14:paraId="2638AACC" w14:textId="77777777" w:rsidTr="00A56436">
        <w:trPr>
          <w:jc w:val="center"/>
        </w:trPr>
        <w:tc>
          <w:tcPr>
            <w:tcW w:w="2235" w:type="dxa"/>
            <w:tcBorders>
              <w:top w:val="nil"/>
              <w:left w:val="nil"/>
              <w:bottom w:val="nil"/>
              <w:right w:val="nil"/>
            </w:tcBorders>
          </w:tcPr>
          <w:p w14:paraId="50CE6088" w14:textId="6C0FFCF2" w:rsidR="00F52D2C" w:rsidRPr="00742A84" w:rsidRDefault="00F52D2C" w:rsidP="00F52D2C">
            <w:pPr>
              <w:autoSpaceDE w:val="0"/>
              <w:autoSpaceDN w:val="0"/>
              <w:adjustRightInd w:val="0"/>
              <w:spacing w:after="0" w:line="240" w:lineRule="auto"/>
              <w:rPr>
                <w:rFonts w:cs="Times New Roman"/>
                <w:szCs w:val="24"/>
              </w:rPr>
            </w:pPr>
            <w:r w:rsidRPr="00742A84">
              <w:rPr>
                <w:rFonts w:cs="Times New Roman"/>
                <w:sz w:val="22"/>
                <w:szCs w:val="24"/>
              </w:rPr>
              <w:t>Acquirer SOE</w:t>
            </w:r>
          </w:p>
        </w:tc>
        <w:tc>
          <w:tcPr>
            <w:tcW w:w="1584" w:type="dxa"/>
            <w:tcBorders>
              <w:top w:val="nil"/>
              <w:left w:val="nil"/>
              <w:bottom w:val="nil"/>
              <w:right w:val="nil"/>
            </w:tcBorders>
          </w:tcPr>
          <w:p w14:paraId="185A2A75"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561B974E"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-0.168</w:t>
            </w:r>
          </w:p>
        </w:tc>
        <w:tc>
          <w:tcPr>
            <w:tcW w:w="1584" w:type="dxa"/>
            <w:tcBorders>
              <w:top w:val="nil"/>
              <w:left w:val="nil"/>
              <w:bottom w:val="nil"/>
              <w:right w:val="nil"/>
            </w:tcBorders>
          </w:tcPr>
          <w:p w14:paraId="7B886C24"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3BA994FE"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-0.783***</w:t>
            </w:r>
          </w:p>
        </w:tc>
        <w:tc>
          <w:tcPr>
            <w:tcW w:w="1584" w:type="dxa"/>
            <w:tcBorders>
              <w:top w:val="nil"/>
              <w:left w:val="nil"/>
              <w:bottom w:val="nil"/>
              <w:right w:val="nil"/>
            </w:tcBorders>
          </w:tcPr>
          <w:p w14:paraId="73C5AE1C"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01B5603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-0.713***</w:t>
            </w:r>
          </w:p>
        </w:tc>
      </w:tr>
      <w:tr w:rsidR="00F52D2C" w14:paraId="58B08131" w14:textId="77777777" w:rsidTr="00A56436">
        <w:trPr>
          <w:jc w:val="center"/>
        </w:trPr>
        <w:tc>
          <w:tcPr>
            <w:tcW w:w="2235" w:type="dxa"/>
            <w:tcBorders>
              <w:top w:val="nil"/>
              <w:left w:val="nil"/>
              <w:bottom w:val="nil"/>
              <w:right w:val="nil"/>
            </w:tcBorders>
          </w:tcPr>
          <w:p w14:paraId="66FD09E8" w14:textId="77777777" w:rsidR="00F52D2C" w:rsidRPr="00742A84"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14720A29"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75FC8A8D"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(0.157)</w:t>
            </w:r>
          </w:p>
        </w:tc>
        <w:tc>
          <w:tcPr>
            <w:tcW w:w="1584" w:type="dxa"/>
            <w:tcBorders>
              <w:top w:val="nil"/>
              <w:left w:val="nil"/>
              <w:bottom w:val="nil"/>
              <w:right w:val="nil"/>
            </w:tcBorders>
          </w:tcPr>
          <w:p w14:paraId="745C443F"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12B31D00"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(0.228)</w:t>
            </w:r>
          </w:p>
        </w:tc>
        <w:tc>
          <w:tcPr>
            <w:tcW w:w="1584" w:type="dxa"/>
            <w:tcBorders>
              <w:top w:val="nil"/>
              <w:left w:val="nil"/>
              <w:bottom w:val="nil"/>
              <w:right w:val="nil"/>
            </w:tcBorders>
          </w:tcPr>
          <w:p w14:paraId="7C6C4311"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6055DA9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(0.267)</w:t>
            </w:r>
          </w:p>
        </w:tc>
      </w:tr>
      <w:tr w:rsidR="00F52D2C" w14:paraId="6B404B02" w14:textId="77777777" w:rsidTr="00A56436">
        <w:trPr>
          <w:trHeight w:val="57"/>
          <w:jc w:val="center"/>
        </w:trPr>
        <w:tc>
          <w:tcPr>
            <w:tcW w:w="2235" w:type="dxa"/>
            <w:tcBorders>
              <w:top w:val="nil"/>
              <w:left w:val="nil"/>
              <w:bottom w:val="nil"/>
              <w:right w:val="nil"/>
            </w:tcBorders>
          </w:tcPr>
          <w:p w14:paraId="06590B92" w14:textId="70F376C1" w:rsidR="00F52D2C" w:rsidRPr="00742A84" w:rsidRDefault="00F52D2C" w:rsidP="00F52D2C">
            <w:pPr>
              <w:autoSpaceDE w:val="0"/>
              <w:autoSpaceDN w:val="0"/>
              <w:adjustRightInd w:val="0"/>
              <w:spacing w:after="0" w:line="240" w:lineRule="auto"/>
              <w:rPr>
                <w:rFonts w:cs="Times New Roman"/>
                <w:szCs w:val="24"/>
              </w:rPr>
            </w:pPr>
            <w:r w:rsidRPr="00742A84">
              <w:rPr>
                <w:rFonts w:cs="Times New Roman"/>
                <w:sz w:val="22"/>
                <w:szCs w:val="24"/>
              </w:rPr>
              <w:t>Acquirer private BG</w:t>
            </w:r>
          </w:p>
        </w:tc>
        <w:tc>
          <w:tcPr>
            <w:tcW w:w="1584" w:type="dxa"/>
            <w:tcBorders>
              <w:top w:val="nil"/>
              <w:left w:val="nil"/>
              <w:bottom w:val="nil"/>
              <w:right w:val="nil"/>
            </w:tcBorders>
          </w:tcPr>
          <w:p w14:paraId="211DA08E"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08A52A20"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434DCC7D"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0.0416</w:t>
            </w:r>
          </w:p>
        </w:tc>
        <w:tc>
          <w:tcPr>
            <w:tcW w:w="1584" w:type="dxa"/>
            <w:tcBorders>
              <w:top w:val="nil"/>
              <w:left w:val="nil"/>
              <w:bottom w:val="nil"/>
              <w:right w:val="nil"/>
            </w:tcBorders>
          </w:tcPr>
          <w:p w14:paraId="1AAAC076"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23A63BAC"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0.246*</w:t>
            </w:r>
          </w:p>
        </w:tc>
        <w:tc>
          <w:tcPr>
            <w:tcW w:w="1584" w:type="dxa"/>
            <w:tcBorders>
              <w:top w:val="nil"/>
              <w:left w:val="nil"/>
              <w:bottom w:val="nil"/>
              <w:right w:val="nil"/>
            </w:tcBorders>
          </w:tcPr>
          <w:p w14:paraId="3B4BEFEE"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0.163</w:t>
            </w:r>
          </w:p>
        </w:tc>
      </w:tr>
      <w:tr w:rsidR="00F52D2C" w14:paraId="3298CD30" w14:textId="77777777" w:rsidTr="00A56436">
        <w:trPr>
          <w:jc w:val="center"/>
        </w:trPr>
        <w:tc>
          <w:tcPr>
            <w:tcW w:w="2235" w:type="dxa"/>
            <w:tcBorders>
              <w:top w:val="nil"/>
              <w:left w:val="nil"/>
              <w:bottom w:val="nil"/>
              <w:right w:val="nil"/>
            </w:tcBorders>
          </w:tcPr>
          <w:p w14:paraId="1C8A8BDB" w14:textId="77777777" w:rsidR="00F52D2C" w:rsidRPr="00742A84"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0A241B6A"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263C7698"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789E6AD3"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(0.0946)</w:t>
            </w:r>
          </w:p>
        </w:tc>
        <w:tc>
          <w:tcPr>
            <w:tcW w:w="1584" w:type="dxa"/>
            <w:tcBorders>
              <w:top w:val="nil"/>
              <w:left w:val="nil"/>
              <w:bottom w:val="nil"/>
              <w:right w:val="nil"/>
            </w:tcBorders>
          </w:tcPr>
          <w:p w14:paraId="70751709"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5701B42C"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(0.138)</w:t>
            </w:r>
          </w:p>
        </w:tc>
        <w:tc>
          <w:tcPr>
            <w:tcW w:w="1584" w:type="dxa"/>
            <w:tcBorders>
              <w:top w:val="nil"/>
              <w:left w:val="nil"/>
              <w:bottom w:val="nil"/>
              <w:right w:val="nil"/>
            </w:tcBorders>
          </w:tcPr>
          <w:p w14:paraId="7769D83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(0.155)</w:t>
            </w:r>
          </w:p>
        </w:tc>
      </w:tr>
      <w:tr w:rsidR="00F52D2C" w14:paraId="6EB0AD94" w14:textId="77777777" w:rsidTr="00A56436">
        <w:trPr>
          <w:jc w:val="center"/>
        </w:trPr>
        <w:tc>
          <w:tcPr>
            <w:tcW w:w="2235" w:type="dxa"/>
            <w:tcBorders>
              <w:top w:val="nil"/>
              <w:left w:val="nil"/>
              <w:bottom w:val="nil"/>
              <w:right w:val="nil"/>
            </w:tcBorders>
          </w:tcPr>
          <w:p w14:paraId="2B047332" w14:textId="3D1D6966" w:rsidR="00F52D2C" w:rsidRPr="00742A84" w:rsidRDefault="00F52D2C" w:rsidP="00F52D2C">
            <w:pPr>
              <w:autoSpaceDE w:val="0"/>
              <w:autoSpaceDN w:val="0"/>
              <w:adjustRightInd w:val="0"/>
              <w:spacing w:after="0" w:line="240" w:lineRule="auto"/>
              <w:rPr>
                <w:rFonts w:cs="Times New Roman"/>
                <w:szCs w:val="24"/>
              </w:rPr>
            </w:pPr>
            <w:r w:rsidRPr="00742A84">
              <w:rPr>
                <w:rFonts w:cs="Times New Roman"/>
                <w:sz w:val="22"/>
                <w:szCs w:val="24"/>
              </w:rPr>
              <w:t xml:space="preserve">Acquirer SOE× </w:t>
            </w:r>
          </w:p>
        </w:tc>
        <w:tc>
          <w:tcPr>
            <w:tcW w:w="1584" w:type="dxa"/>
            <w:tcBorders>
              <w:top w:val="nil"/>
              <w:left w:val="nil"/>
              <w:bottom w:val="nil"/>
              <w:right w:val="nil"/>
            </w:tcBorders>
          </w:tcPr>
          <w:p w14:paraId="64C406F3"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4F4B848C"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1F28DAC2"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7D5D0D87"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2.870***</w:t>
            </w:r>
          </w:p>
        </w:tc>
        <w:tc>
          <w:tcPr>
            <w:tcW w:w="1584" w:type="dxa"/>
            <w:tcBorders>
              <w:top w:val="nil"/>
              <w:left w:val="nil"/>
              <w:bottom w:val="nil"/>
              <w:right w:val="nil"/>
            </w:tcBorders>
          </w:tcPr>
          <w:p w14:paraId="75DCF810"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3925801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2.550***</w:t>
            </w:r>
          </w:p>
        </w:tc>
      </w:tr>
      <w:tr w:rsidR="00F52D2C" w14:paraId="23FC0033" w14:textId="77777777" w:rsidTr="00A56436">
        <w:trPr>
          <w:jc w:val="center"/>
        </w:trPr>
        <w:tc>
          <w:tcPr>
            <w:tcW w:w="2235" w:type="dxa"/>
            <w:tcBorders>
              <w:top w:val="nil"/>
              <w:left w:val="nil"/>
              <w:bottom w:val="nil"/>
              <w:right w:val="nil"/>
            </w:tcBorders>
          </w:tcPr>
          <w:p w14:paraId="0AFFE6D4" w14:textId="2C613922" w:rsidR="00F52D2C" w:rsidRPr="00742A84" w:rsidRDefault="00F52D2C" w:rsidP="00F52D2C">
            <w:pPr>
              <w:autoSpaceDE w:val="0"/>
              <w:autoSpaceDN w:val="0"/>
              <w:adjustRightInd w:val="0"/>
              <w:spacing w:after="0" w:line="240" w:lineRule="auto"/>
              <w:rPr>
                <w:rFonts w:cs="Times New Roman"/>
                <w:szCs w:val="24"/>
              </w:rPr>
            </w:pPr>
            <w:r w:rsidRPr="00742A84">
              <w:rPr>
                <w:rFonts w:cs="Times New Roman"/>
                <w:sz w:val="22"/>
                <w:szCs w:val="24"/>
              </w:rPr>
              <w:t>institutional distance</w:t>
            </w:r>
          </w:p>
        </w:tc>
        <w:tc>
          <w:tcPr>
            <w:tcW w:w="1584" w:type="dxa"/>
            <w:tcBorders>
              <w:top w:val="nil"/>
              <w:left w:val="nil"/>
              <w:bottom w:val="nil"/>
              <w:right w:val="nil"/>
            </w:tcBorders>
          </w:tcPr>
          <w:p w14:paraId="16470166"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3D0D6A3D"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46B18B3D"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24377E46"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(0.605)</w:t>
            </w:r>
          </w:p>
        </w:tc>
        <w:tc>
          <w:tcPr>
            <w:tcW w:w="1584" w:type="dxa"/>
            <w:tcBorders>
              <w:top w:val="nil"/>
              <w:left w:val="nil"/>
              <w:bottom w:val="nil"/>
              <w:right w:val="nil"/>
            </w:tcBorders>
          </w:tcPr>
          <w:p w14:paraId="7FF41878"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525BBA0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(0.638)</w:t>
            </w:r>
          </w:p>
        </w:tc>
      </w:tr>
      <w:tr w:rsidR="00F52D2C" w14:paraId="18FA1070" w14:textId="77777777" w:rsidTr="00A56436">
        <w:trPr>
          <w:jc w:val="center"/>
        </w:trPr>
        <w:tc>
          <w:tcPr>
            <w:tcW w:w="2235" w:type="dxa"/>
            <w:tcBorders>
              <w:top w:val="nil"/>
              <w:left w:val="nil"/>
              <w:bottom w:val="nil"/>
              <w:right w:val="nil"/>
            </w:tcBorders>
          </w:tcPr>
          <w:p w14:paraId="15A068B7" w14:textId="40F59437" w:rsidR="00F52D2C" w:rsidRPr="00742A84" w:rsidRDefault="00F52D2C" w:rsidP="00F52D2C">
            <w:pPr>
              <w:autoSpaceDE w:val="0"/>
              <w:autoSpaceDN w:val="0"/>
              <w:adjustRightInd w:val="0"/>
              <w:spacing w:after="0" w:line="240" w:lineRule="auto"/>
              <w:rPr>
                <w:rFonts w:cs="Times New Roman"/>
                <w:szCs w:val="24"/>
              </w:rPr>
            </w:pPr>
            <w:r w:rsidRPr="00742A84">
              <w:rPr>
                <w:rFonts w:cs="Times New Roman"/>
                <w:sz w:val="22"/>
                <w:szCs w:val="24"/>
              </w:rPr>
              <w:t xml:space="preserve">Acquirer private BG </w:t>
            </w:r>
          </w:p>
        </w:tc>
        <w:tc>
          <w:tcPr>
            <w:tcW w:w="1584" w:type="dxa"/>
            <w:tcBorders>
              <w:top w:val="nil"/>
              <w:left w:val="nil"/>
              <w:bottom w:val="nil"/>
              <w:right w:val="nil"/>
            </w:tcBorders>
          </w:tcPr>
          <w:p w14:paraId="45DDF332"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6EC7A046"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7B5C98D5"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2A6029E0"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46335203"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-0.837**</w:t>
            </w:r>
          </w:p>
        </w:tc>
        <w:tc>
          <w:tcPr>
            <w:tcW w:w="1584" w:type="dxa"/>
            <w:tcBorders>
              <w:top w:val="nil"/>
              <w:left w:val="nil"/>
              <w:bottom w:val="nil"/>
              <w:right w:val="nil"/>
            </w:tcBorders>
          </w:tcPr>
          <w:p w14:paraId="39DE1C8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-0.660**</w:t>
            </w:r>
          </w:p>
        </w:tc>
      </w:tr>
      <w:tr w:rsidR="00F52D2C" w14:paraId="088D6D49" w14:textId="77777777" w:rsidTr="00A56436">
        <w:trPr>
          <w:jc w:val="center"/>
        </w:trPr>
        <w:tc>
          <w:tcPr>
            <w:tcW w:w="2235" w:type="dxa"/>
            <w:tcBorders>
              <w:top w:val="nil"/>
              <w:left w:val="nil"/>
              <w:bottom w:val="nil"/>
              <w:right w:val="nil"/>
            </w:tcBorders>
          </w:tcPr>
          <w:p w14:paraId="4C55498A" w14:textId="2843D321" w:rsidR="00F52D2C" w:rsidRPr="00742A84" w:rsidRDefault="00F52D2C" w:rsidP="00F52D2C">
            <w:pPr>
              <w:autoSpaceDE w:val="0"/>
              <w:autoSpaceDN w:val="0"/>
              <w:adjustRightInd w:val="0"/>
              <w:spacing w:after="0" w:line="240" w:lineRule="auto"/>
              <w:rPr>
                <w:rFonts w:cs="Times New Roman"/>
                <w:szCs w:val="24"/>
              </w:rPr>
            </w:pPr>
            <w:r w:rsidRPr="00742A84">
              <w:rPr>
                <w:rFonts w:cs="Times New Roman"/>
                <w:sz w:val="22"/>
                <w:szCs w:val="24"/>
              </w:rPr>
              <w:t>× institutional distance</w:t>
            </w:r>
          </w:p>
        </w:tc>
        <w:tc>
          <w:tcPr>
            <w:tcW w:w="1584" w:type="dxa"/>
            <w:tcBorders>
              <w:top w:val="nil"/>
              <w:left w:val="nil"/>
              <w:bottom w:val="nil"/>
              <w:right w:val="nil"/>
            </w:tcBorders>
          </w:tcPr>
          <w:p w14:paraId="7EF31D74"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4FBDE1AD"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42879179"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65E4B0D0" w14:textId="77777777" w:rsidR="00F52D2C" w:rsidRPr="00742A84"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115FFDF2" w14:textId="77777777" w:rsidR="00F52D2C" w:rsidRPr="00742A84" w:rsidRDefault="00F52D2C" w:rsidP="00F52D2C">
            <w:pPr>
              <w:autoSpaceDE w:val="0"/>
              <w:autoSpaceDN w:val="0"/>
              <w:adjustRightInd w:val="0"/>
              <w:spacing w:after="0" w:line="240" w:lineRule="auto"/>
              <w:jc w:val="center"/>
              <w:rPr>
                <w:rFonts w:cs="Times New Roman"/>
                <w:szCs w:val="24"/>
              </w:rPr>
            </w:pPr>
            <w:r w:rsidRPr="00742A84">
              <w:rPr>
                <w:rFonts w:cs="Times New Roman"/>
                <w:szCs w:val="24"/>
              </w:rPr>
              <w:t>(0.335)</w:t>
            </w:r>
          </w:p>
        </w:tc>
        <w:tc>
          <w:tcPr>
            <w:tcW w:w="1584" w:type="dxa"/>
            <w:tcBorders>
              <w:top w:val="nil"/>
              <w:left w:val="nil"/>
              <w:bottom w:val="nil"/>
              <w:right w:val="nil"/>
            </w:tcBorders>
          </w:tcPr>
          <w:p w14:paraId="2A9DF359"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(0.335)</w:t>
            </w:r>
          </w:p>
        </w:tc>
      </w:tr>
      <w:tr w:rsidR="00F52D2C" w14:paraId="5DF570DC" w14:textId="77777777" w:rsidTr="00A56436">
        <w:trPr>
          <w:jc w:val="center"/>
        </w:trPr>
        <w:tc>
          <w:tcPr>
            <w:tcW w:w="2235" w:type="dxa"/>
            <w:tcBorders>
              <w:top w:val="nil"/>
              <w:left w:val="nil"/>
              <w:bottom w:val="nil"/>
              <w:right w:val="nil"/>
            </w:tcBorders>
          </w:tcPr>
          <w:p w14:paraId="34A635BA" w14:textId="77777777" w:rsidR="00F52D2C" w:rsidRPr="00A92D8C" w:rsidRDefault="00F52D2C" w:rsidP="00F52D2C">
            <w:pPr>
              <w:autoSpaceDE w:val="0"/>
              <w:autoSpaceDN w:val="0"/>
              <w:adjustRightInd w:val="0"/>
              <w:spacing w:after="0" w:line="240" w:lineRule="auto"/>
              <w:rPr>
                <w:rFonts w:cs="Times New Roman"/>
                <w:b/>
                <w:bCs/>
                <w:szCs w:val="24"/>
              </w:rPr>
            </w:pPr>
            <w:r w:rsidRPr="00A92D8C">
              <w:rPr>
                <w:rFonts w:cs="Times New Roman"/>
                <w:b/>
                <w:bCs/>
                <w:szCs w:val="24"/>
              </w:rPr>
              <w:t>Controls</w:t>
            </w:r>
          </w:p>
        </w:tc>
        <w:tc>
          <w:tcPr>
            <w:tcW w:w="1584" w:type="dxa"/>
            <w:tcBorders>
              <w:top w:val="nil"/>
              <w:left w:val="nil"/>
              <w:bottom w:val="nil"/>
              <w:right w:val="nil"/>
            </w:tcBorders>
          </w:tcPr>
          <w:p w14:paraId="676800DA" w14:textId="77777777" w:rsidR="00F52D2C"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1BF594B2" w14:textId="77777777" w:rsidR="00F52D2C"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375640EA" w14:textId="77777777" w:rsidR="00F52D2C"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03051918" w14:textId="77777777" w:rsidR="00F52D2C"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75A05727" w14:textId="77777777" w:rsidR="00F52D2C"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233C5E2C" w14:textId="77777777" w:rsidR="00F52D2C" w:rsidRDefault="00F52D2C" w:rsidP="00F52D2C">
            <w:pPr>
              <w:autoSpaceDE w:val="0"/>
              <w:autoSpaceDN w:val="0"/>
              <w:adjustRightInd w:val="0"/>
              <w:spacing w:after="0" w:line="240" w:lineRule="auto"/>
              <w:jc w:val="center"/>
              <w:rPr>
                <w:rFonts w:cs="Times New Roman"/>
                <w:szCs w:val="24"/>
              </w:rPr>
            </w:pPr>
          </w:p>
        </w:tc>
      </w:tr>
      <w:tr w:rsidR="00F52D2C" w14:paraId="16418141" w14:textId="77777777" w:rsidTr="00A56436">
        <w:trPr>
          <w:jc w:val="center"/>
        </w:trPr>
        <w:tc>
          <w:tcPr>
            <w:tcW w:w="2235" w:type="dxa"/>
            <w:tcBorders>
              <w:top w:val="nil"/>
              <w:left w:val="nil"/>
              <w:bottom w:val="nil"/>
              <w:right w:val="nil"/>
            </w:tcBorders>
          </w:tcPr>
          <w:p w14:paraId="2BF78E93" w14:textId="20566FB1" w:rsidR="00F52D2C" w:rsidRDefault="00F52D2C" w:rsidP="00F52D2C">
            <w:pPr>
              <w:autoSpaceDE w:val="0"/>
              <w:autoSpaceDN w:val="0"/>
              <w:adjustRightInd w:val="0"/>
              <w:spacing w:after="0" w:line="240" w:lineRule="auto"/>
              <w:rPr>
                <w:rFonts w:cs="Times New Roman"/>
                <w:szCs w:val="24"/>
              </w:rPr>
            </w:pPr>
            <w:r>
              <w:rPr>
                <w:rFonts w:cs="Times New Roman"/>
                <w:szCs w:val="24"/>
              </w:rPr>
              <w:t>Institutional distance</w:t>
            </w:r>
          </w:p>
        </w:tc>
        <w:tc>
          <w:tcPr>
            <w:tcW w:w="1584" w:type="dxa"/>
            <w:tcBorders>
              <w:top w:val="nil"/>
              <w:left w:val="nil"/>
              <w:bottom w:val="nil"/>
              <w:right w:val="nil"/>
            </w:tcBorders>
          </w:tcPr>
          <w:p w14:paraId="5325716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0.411*</w:t>
            </w:r>
          </w:p>
        </w:tc>
        <w:tc>
          <w:tcPr>
            <w:tcW w:w="1584" w:type="dxa"/>
            <w:tcBorders>
              <w:top w:val="nil"/>
              <w:left w:val="nil"/>
              <w:bottom w:val="nil"/>
              <w:right w:val="nil"/>
            </w:tcBorders>
          </w:tcPr>
          <w:p w14:paraId="5E7C214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0.391*</w:t>
            </w:r>
          </w:p>
        </w:tc>
        <w:tc>
          <w:tcPr>
            <w:tcW w:w="1584" w:type="dxa"/>
            <w:tcBorders>
              <w:top w:val="nil"/>
              <w:left w:val="nil"/>
              <w:bottom w:val="nil"/>
              <w:right w:val="nil"/>
            </w:tcBorders>
          </w:tcPr>
          <w:p w14:paraId="5B15AF1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0.404*</w:t>
            </w:r>
          </w:p>
        </w:tc>
        <w:tc>
          <w:tcPr>
            <w:tcW w:w="1584" w:type="dxa"/>
            <w:tcBorders>
              <w:top w:val="nil"/>
              <w:left w:val="nil"/>
              <w:bottom w:val="nil"/>
              <w:right w:val="nil"/>
            </w:tcBorders>
          </w:tcPr>
          <w:p w14:paraId="69EA8FFE"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0.300</w:t>
            </w:r>
          </w:p>
        </w:tc>
        <w:tc>
          <w:tcPr>
            <w:tcW w:w="1584" w:type="dxa"/>
            <w:tcBorders>
              <w:top w:val="nil"/>
              <w:left w:val="nil"/>
              <w:bottom w:val="nil"/>
              <w:right w:val="nil"/>
            </w:tcBorders>
          </w:tcPr>
          <w:p w14:paraId="66A2FB8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0.772***</w:t>
            </w:r>
          </w:p>
        </w:tc>
        <w:tc>
          <w:tcPr>
            <w:tcW w:w="1584" w:type="dxa"/>
            <w:tcBorders>
              <w:top w:val="nil"/>
              <w:left w:val="nil"/>
              <w:bottom w:val="nil"/>
              <w:right w:val="nil"/>
            </w:tcBorders>
          </w:tcPr>
          <w:p w14:paraId="15987EB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0.603**</w:t>
            </w:r>
          </w:p>
        </w:tc>
      </w:tr>
      <w:tr w:rsidR="00F52D2C" w14:paraId="4045FB6D" w14:textId="77777777" w:rsidTr="00A56436">
        <w:trPr>
          <w:jc w:val="center"/>
        </w:trPr>
        <w:tc>
          <w:tcPr>
            <w:tcW w:w="2235" w:type="dxa"/>
            <w:tcBorders>
              <w:top w:val="nil"/>
              <w:left w:val="nil"/>
              <w:bottom w:val="nil"/>
              <w:right w:val="nil"/>
            </w:tcBorders>
          </w:tcPr>
          <w:p w14:paraId="6A08677D" w14:textId="77777777" w:rsidR="00F52D2C"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5F770E2F"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(0.215)</w:t>
            </w:r>
          </w:p>
        </w:tc>
        <w:tc>
          <w:tcPr>
            <w:tcW w:w="1584" w:type="dxa"/>
            <w:tcBorders>
              <w:top w:val="nil"/>
              <w:left w:val="nil"/>
              <w:bottom w:val="nil"/>
              <w:right w:val="nil"/>
            </w:tcBorders>
          </w:tcPr>
          <w:p w14:paraId="756810D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(0.217)</w:t>
            </w:r>
          </w:p>
        </w:tc>
        <w:tc>
          <w:tcPr>
            <w:tcW w:w="1584" w:type="dxa"/>
            <w:tcBorders>
              <w:top w:val="nil"/>
              <w:left w:val="nil"/>
              <w:bottom w:val="nil"/>
              <w:right w:val="nil"/>
            </w:tcBorders>
          </w:tcPr>
          <w:p w14:paraId="345BEEC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(0.214)</w:t>
            </w:r>
          </w:p>
        </w:tc>
        <w:tc>
          <w:tcPr>
            <w:tcW w:w="1584" w:type="dxa"/>
            <w:tcBorders>
              <w:top w:val="nil"/>
              <w:left w:val="nil"/>
              <w:bottom w:val="nil"/>
              <w:right w:val="nil"/>
            </w:tcBorders>
          </w:tcPr>
          <w:p w14:paraId="45E482A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(0.206)</w:t>
            </w:r>
          </w:p>
        </w:tc>
        <w:tc>
          <w:tcPr>
            <w:tcW w:w="1584" w:type="dxa"/>
            <w:tcBorders>
              <w:top w:val="nil"/>
              <w:left w:val="nil"/>
              <w:bottom w:val="nil"/>
              <w:right w:val="nil"/>
            </w:tcBorders>
          </w:tcPr>
          <w:p w14:paraId="6A749D73"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(0.293)</w:t>
            </w:r>
          </w:p>
        </w:tc>
        <w:tc>
          <w:tcPr>
            <w:tcW w:w="1584" w:type="dxa"/>
            <w:tcBorders>
              <w:top w:val="nil"/>
              <w:left w:val="nil"/>
              <w:bottom w:val="nil"/>
              <w:right w:val="nil"/>
            </w:tcBorders>
          </w:tcPr>
          <w:p w14:paraId="16C936BF"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(0.290)</w:t>
            </w:r>
          </w:p>
        </w:tc>
      </w:tr>
      <w:tr w:rsidR="00F52D2C" w14:paraId="484708A6" w14:textId="77777777" w:rsidTr="00A56436">
        <w:trPr>
          <w:jc w:val="center"/>
        </w:trPr>
        <w:tc>
          <w:tcPr>
            <w:tcW w:w="2235" w:type="dxa"/>
            <w:tcBorders>
              <w:top w:val="nil"/>
              <w:left w:val="nil"/>
              <w:bottom w:val="nil"/>
              <w:right w:val="nil"/>
            </w:tcBorders>
          </w:tcPr>
          <w:p w14:paraId="57CB6DB9" w14:textId="449A70ED" w:rsidR="00F52D2C" w:rsidRDefault="00F52D2C" w:rsidP="00F52D2C">
            <w:pPr>
              <w:autoSpaceDE w:val="0"/>
              <w:autoSpaceDN w:val="0"/>
              <w:adjustRightInd w:val="0"/>
              <w:spacing w:after="0" w:line="240" w:lineRule="auto"/>
              <w:rPr>
                <w:rFonts w:cs="Times New Roman"/>
                <w:szCs w:val="24"/>
              </w:rPr>
            </w:pPr>
            <w:r>
              <w:rPr>
                <w:rFonts w:cs="Times New Roman"/>
                <w:szCs w:val="24"/>
              </w:rPr>
              <w:t>Acquired stake</w:t>
            </w:r>
          </w:p>
        </w:tc>
        <w:tc>
          <w:tcPr>
            <w:tcW w:w="1584" w:type="dxa"/>
            <w:tcBorders>
              <w:top w:val="nil"/>
              <w:left w:val="nil"/>
              <w:bottom w:val="nil"/>
              <w:right w:val="nil"/>
            </w:tcBorders>
          </w:tcPr>
          <w:p w14:paraId="323D25F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-0.00159</w:t>
            </w:r>
          </w:p>
        </w:tc>
        <w:tc>
          <w:tcPr>
            <w:tcW w:w="1584" w:type="dxa"/>
            <w:tcBorders>
              <w:top w:val="nil"/>
              <w:left w:val="nil"/>
              <w:bottom w:val="nil"/>
              <w:right w:val="nil"/>
            </w:tcBorders>
          </w:tcPr>
          <w:p w14:paraId="6EE6C481"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-0.00162</w:t>
            </w:r>
          </w:p>
        </w:tc>
        <w:tc>
          <w:tcPr>
            <w:tcW w:w="1584" w:type="dxa"/>
            <w:tcBorders>
              <w:top w:val="nil"/>
              <w:left w:val="nil"/>
              <w:bottom w:val="nil"/>
              <w:right w:val="nil"/>
            </w:tcBorders>
          </w:tcPr>
          <w:p w14:paraId="260D7D2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-0.00155</w:t>
            </w:r>
          </w:p>
        </w:tc>
        <w:tc>
          <w:tcPr>
            <w:tcW w:w="1584" w:type="dxa"/>
            <w:tcBorders>
              <w:top w:val="nil"/>
              <w:left w:val="nil"/>
              <w:bottom w:val="nil"/>
              <w:right w:val="nil"/>
            </w:tcBorders>
          </w:tcPr>
          <w:p w14:paraId="6E87176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-0.00159</w:t>
            </w:r>
          </w:p>
        </w:tc>
        <w:tc>
          <w:tcPr>
            <w:tcW w:w="1584" w:type="dxa"/>
            <w:tcBorders>
              <w:top w:val="nil"/>
              <w:left w:val="nil"/>
              <w:bottom w:val="nil"/>
              <w:right w:val="nil"/>
            </w:tcBorders>
          </w:tcPr>
          <w:p w14:paraId="4F99F39B"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-0.00136</w:t>
            </w:r>
          </w:p>
        </w:tc>
        <w:tc>
          <w:tcPr>
            <w:tcW w:w="1584" w:type="dxa"/>
            <w:tcBorders>
              <w:top w:val="nil"/>
              <w:left w:val="nil"/>
              <w:bottom w:val="nil"/>
              <w:right w:val="nil"/>
            </w:tcBorders>
          </w:tcPr>
          <w:p w14:paraId="602360D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-0.00143</w:t>
            </w:r>
          </w:p>
        </w:tc>
      </w:tr>
      <w:tr w:rsidR="00F52D2C" w14:paraId="6E2C641F" w14:textId="77777777" w:rsidTr="00A56436">
        <w:trPr>
          <w:jc w:val="center"/>
        </w:trPr>
        <w:tc>
          <w:tcPr>
            <w:tcW w:w="2235" w:type="dxa"/>
            <w:tcBorders>
              <w:top w:val="nil"/>
              <w:left w:val="nil"/>
              <w:bottom w:val="nil"/>
              <w:right w:val="nil"/>
            </w:tcBorders>
          </w:tcPr>
          <w:p w14:paraId="68239B66" w14:textId="77777777" w:rsidR="00F52D2C"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390D82C1"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(0.00119)</w:t>
            </w:r>
          </w:p>
        </w:tc>
        <w:tc>
          <w:tcPr>
            <w:tcW w:w="1584" w:type="dxa"/>
            <w:tcBorders>
              <w:top w:val="nil"/>
              <w:left w:val="nil"/>
              <w:bottom w:val="nil"/>
              <w:right w:val="nil"/>
            </w:tcBorders>
          </w:tcPr>
          <w:p w14:paraId="565DF2C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(0.00120)</w:t>
            </w:r>
          </w:p>
        </w:tc>
        <w:tc>
          <w:tcPr>
            <w:tcW w:w="1584" w:type="dxa"/>
            <w:tcBorders>
              <w:top w:val="nil"/>
              <w:left w:val="nil"/>
              <w:bottom w:val="nil"/>
              <w:right w:val="nil"/>
            </w:tcBorders>
          </w:tcPr>
          <w:p w14:paraId="6D371C12"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(0.00120)</w:t>
            </w:r>
          </w:p>
        </w:tc>
        <w:tc>
          <w:tcPr>
            <w:tcW w:w="1584" w:type="dxa"/>
            <w:tcBorders>
              <w:top w:val="nil"/>
              <w:left w:val="nil"/>
              <w:bottom w:val="nil"/>
              <w:right w:val="nil"/>
            </w:tcBorders>
          </w:tcPr>
          <w:p w14:paraId="763CDAB1"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(0.00116)</w:t>
            </w:r>
          </w:p>
        </w:tc>
        <w:tc>
          <w:tcPr>
            <w:tcW w:w="1584" w:type="dxa"/>
            <w:tcBorders>
              <w:top w:val="nil"/>
              <w:left w:val="nil"/>
              <w:bottom w:val="nil"/>
              <w:right w:val="nil"/>
            </w:tcBorders>
          </w:tcPr>
          <w:p w14:paraId="179EB7C2"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(0.00119)</w:t>
            </w:r>
          </w:p>
        </w:tc>
        <w:tc>
          <w:tcPr>
            <w:tcW w:w="1584" w:type="dxa"/>
            <w:tcBorders>
              <w:top w:val="nil"/>
              <w:left w:val="nil"/>
              <w:bottom w:val="nil"/>
              <w:right w:val="nil"/>
            </w:tcBorders>
          </w:tcPr>
          <w:p w14:paraId="3EFC3FE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(0.00117)</w:t>
            </w:r>
          </w:p>
        </w:tc>
      </w:tr>
      <w:tr w:rsidR="00F52D2C" w14:paraId="7A34FFD5" w14:textId="77777777" w:rsidTr="00A56436">
        <w:trPr>
          <w:jc w:val="center"/>
        </w:trPr>
        <w:tc>
          <w:tcPr>
            <w:tcW w:w="2235" w:type="dxa"/>
            <w:tcBorders>
              <w:top w:val="nil"/>
              <w:left w:val="nil"/>
              <w:bottom w:val="nil"/>
              <w:right w:val="nil"/>
            </w:tcBorders>
          </w:tcPr>
          <w:p w14:paraId="3809E5FC" w14:textId="51694B3A" w:rsidR="00F52D2C" w:rsidRDefault="00F52D2C" w:rsidP="00F52D2C">
            <w:pPr>
              <w:autoSpaceDE w:val="0"/>
              <w:autoSpaceDN w:val="0"/>
              <w:adjustRightInd w:val="0"/>
              <w:spacing w:after="0" w:line="240" w:lineRule="auto"/>
              <w:rPr>
                <w:rFonts w:cs="Times New Roman"/>
                <w:szCs w:val="24"/>
              </w:rPr>
            </w:pPr>
            <w:r>
              <w:rPr>
                <w:rFonts w:cs="Times New Roman"/>
                <w:szCs w:val="24"/>
              </w:rPr>
              <w:t>Acquirer age</w:t>
            </w:r>
          </w:p>
        </w:tc>
        <w:tc>
          <w:tcPr>
            <w:tcW w:w="1584" w:type="dxa"/>
            <w:tcBorders>
              <w:top w:val="nil"/>
              <w:left w:val="nil"/>
              <w:bottom w:val="nil"/>
              <w:right w:val="nil"/>
            </w:tcBorders>
          </w:tcPr>
          <w:p w14:paraId="6EC8BD99"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0.00149</w:t>
            </w:r>
          </w:p>
        </w:tc>
        <w:tc>
          <w:tcPr>
            <w:tcW w:w="1584" w:type="dxa"/>
            <w:tcBorders>
              <w:top w:val="nil"/>
              <w:left w:val="nil"/>
              <w:bottom w:val="nil"/>
              <w:right w:val="nil"/>
            </w:tcBorders>
          </w:tcPr>
          <w:p w14:paraId="261E9A9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0.00164</w:t>
            </w:r>
          </w:p>
        </w:tc>
        <w:tc>
          <w:tcPr>
            <w:tcW w:w="1584" w:type="dxa"/>
            <w:tcBorders>
              <w:top w:val="nil"/>
              <w:left w:val="nil"/>
              <w:bottom w:val="nil"/>
              <w:right w:val="nil"/>
            </w:tcBorders>
          </w:tcPr>
          <w:p w14:paraId="7F1E083E"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0.00146</w:t>
            </w:r>
          </w:p>
        </w:tc>
        <w:tc>
          <w:tcPr>
            <w:tcW w:w="1584" w:type="dxa"/>
            <w:tcBorders>
              <w:top w:val="nil"/>
              <w:left w:val="nil"/>
              <w:bottom w:val="nil"/>
              <w:right w:val="nil"/>
            </w:tcBorders>
          </w:tcPr>
          <w:p w14:paraId="3E2F2DDB"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0.00162</w:t>
            </w:r>
          </w:p>
        </w:tc>
        <w:tc>
          <w:tcPr>
            <w:tcW w:w="1584" w:type="dxa"/>
            <w:tcBorders>
              <w:top w:val="nil"/>
              <w:left w:val="nil"/>
              <w:bottom w:val="nil"/>
              <w:right w:val="nil"/>
            </w:tcBorders>
          </w:tcPr>
          <w:p w14:paraId="32FF03C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0.00144</w:t>
            </w:r>
          </w:p>
        </w:tc>
        <w:tc>
          <w:tcPr>
            <w:tcW w:w="1584" w:type="dxa"/>
            <w:tcBorders>
              <w:top w:val="nil"/>
              <w:left w:val="nil"/>
              <w:bottom w:val="nil"/>
              <w:right w:val="nil"/>
            </w:tcBorders>
          </w:tcPr>
          <w:p w14:paraId="7C418FC2"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0.00161</w:t>
            </w:r>
          </w:p>
        </w:tc>
      </w:tr>
      <w:tr w:rsidR="00F52D2C" w14:paraId="6B856F92" w14:textId="77777777" w:rsidTr="00A56436">
        <w:trPr>
          <w:jc w:val="center"/>
        </w:trPr>
        <w:tc>
          <w:tcPr>
            <w:tcW w:w="2235" w:type="dxa"/>
            <w:tcBorders>
              <w:top w:val="nil"/>
              <w:left w:val="nil"/>
              <w:bottom w:val="nil"/>
              <w:right w:val="nil"/>
            </w:tcBorders>
          </w:tcPr>
          <w:p w14:paraId="5E47800B" w14:textId="77777777" w:rsidR="00F52D2C"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780814F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(0.00136)</w:t>
            </w:r>
          </w:p>
        </w:tc>
        <w:tc>
          <w:tcPr>
            <w:tcW w:w="1584" w:type="dxa"/>
            <w:tcBorders>
              <w:top w:val="nil"/>
              <w:left w:val="nil"/>
              <w:bottom w:val="nil"/>
              <w:right w:val="nil"/>
            </w:tcBorders>
          </w:tcPr>
          <w:p w14:paraId="691921F1"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(0.00128)</w:t>
            </w:r>
          </w:p>
        </w:tc>
        <w:tc>
          <w:tcPr>
            <w:tcW w:w="1584" w:type="dxa"/>
            <w:tcBorders>
              <w:top w:val="nil"/>
              <w:left w:val="nil"/>
              <w:bottom w:val="nil"/>
              <w:right w:val="nil"/>
            </w:tcBorders>
          </w:tcPr>
          <w:p w14:paraId="04380F11"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(0.00136)</w:t>
            </w:r>
          </w:p>
        </w:tc>
        <w:tc>
          <w:tcPr>
            <w:tcW w:w="1584" w:type="dxa"/>
            <w:tcBorders>
              <w:top w:val="nil"/>
              <w:left w:val="nil"/>
              <w:bottom w:val="nil"/>
              <w:right w:val="nil"/>
            </w:tcBorders>
          </w:tcPr>
          <w:p w14:paraId="75A6C3F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(0.00129)</w:t>
            </w:r>
          </w:p>
        </w:tc>
        <w:tc>
          <w:tcPr>
            <w:tcW w:w="1584" w:type="dxa"/>
            <w:tcBorders>
              <w:top w:val="nil"/>
              <w:left w:val="nil"/>
              <w:bottom w:val="nil"/>
              <w:right w:val="nil"/>
            </w:tcBorders>
          </w:tcPr>
          <w:p w14:paraId="19B8847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(0.00137)</w:t>
            </w:r>
          </w:p>
        </w:tc>
        <w:tc>
          <w:tcPr>
            <w:tcW w:w="1584" w:type="dxa"/>
            <w:tcBorders>
              <w:top w:val="nil"/>
              <w:left w:val="nil"/>
              <w:bottom w:val="nil"/>
              <w:right w:val="nil"/>
            </w:tcBorders>
          </w:tcPr>
          <w:p w14:paraId="56BEA9D0"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(0.00134)</w:t>
            </w:r>
          </w:p>
        </w:tc>
      </w:tr>
      <w:tr w:rsidR="00F52D2C" w14:paraId="5853F434" w14:textId="77777777" w:rsidTr="00A56436">
        <w:trPr>
          <w:jc w:val="center"/>
        </w:trPr>
        <w:tc>
          <w:tcPr>
            <w:tcW w:w="2235" w:type="dxa"/>
            <w:tcBorders>
              <w:top w:val="nil"/>
              <w:left w:val="nil"/>
              <w:bottom w:val="nil"/>
              <w:right w:val="nil"/>
            </w:tcBorders>
          </w:tcPr>
          <w:p w14:paraId="79161A2A" w14:textId="7A89ABC7" w:rsidR="00F52D2C" w:rsidRDefault="00F52D2C" w:rsidP="00F52D2C">
            <w:pPr>
              <w:autoSpaceDE w:val="0"/>
              <w:autoSpaceDN w:val="0"/>
              <w:adjustRightInd w:val="0"/>
              <w:spacing w:after="0" w:line="240" w:lineRule="auto"/>
              <w:rPr>
                <w:rFonts w:cs="Times New Roman"/>
                <w:szCs w:val="24"/>
              </w:rPr>
            </w:pPr>
            <w:r>
              <w:rPr>
                <w:rFonts w:cs="Times New Roman"/>
                <w:szCs w:val="24"/>
              </w:rPr>
              <w:t>Acquirer experience</w:t>
            </w:r>
          </w:p>
        </w:tc>
        <w:tc>
          <w:tcPr>
            <w:tcW w:w="1584" w:type="dxa"/>
            <w:tcBorders>
              <w:top w:val="nil"/>
              <w:left w:val="nil"/>
              <w:bottom w:val="nil"/>
              <w:right w:val="nil"/>
            </w:tcBorders>
          </w:tcPr>
          <w:p w14:paraId="5FF6AD4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0.000364</w:t>
            </w:r>
          </w:p>
        </w:tc>
        <w:tc>
          <w:tcPr>
            <w:tcW w:w="1584" w:type="dxa"/>
            <w:tcBorders>
              <w:top w:val="nil"/>
              <w:left w:val="nil"/>
              <w:bottom w:val="nil"/>
              <w:right w:val="nil"/>
            </w:tcBorders>
          </w:tcPr>
          <w:p w14:paraId="1562458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0.00176</w:t>
            </w:r>
          </w:p>
        </w:tc>
        <w:tc>
          <w:tcPr>
            <w:tcW w:w="1584" w:type="dxa"/>
            <w:tcBorders>
              <w:top w:val="nil"/>
              <w:left w:val="nil"/>
              <w:bottom w:val="nil"/>
              <w:right w:val="nil"/>
            </w:tcBorders>
          </w:tcPr>
          <w:p w14:paraId="7612F402"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6.91e-05</w:t>
            </w:r>
          </w:p>
        </w:tc>
        <w:tc>
          <w:tcPr>
            <w:tcW w:w="1584" w:type="dxa"/>
            <w:tcBorders>
              <w:top w:val="nil"/>
              <w:left w:val="nil"/>
              <w:bottom w:val="nil"/>
              <w:right w:val="nil"/>
            </w:tcBorders>
          </w:tcPr>
          <w:p w14:paraId="5027DCFF"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0.000445</w:t>
            </w:r>
          </w:p>
        </w:tc>
        <w:tc>
          <w:tcPr>
            <w:tcW w:w="1584" w:type="dxa"/>
            <w:tcBorders>
              <w:top w:val="nil"/>
              <w:left w:val="nil"/>
              <w:bottom w:val="nil"/>
              <w:right w:val="nil"/>
            </w:tcBorders>
          </w:tcPr>
          <w:p w14:paraId="24560E9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-0.000524</w:t>
            </w:r>
          </w:p>
        </w:tc>
        <w:tc>
          <w:tcPr>
            <w:tcW w:w="1584" w:type="dxa"/>
            <w:tcBorders>
              <w:top w:val="nil"/>
              <w:left w:val="nil"/>
              <w:bottom w:val="nil"/>
              <w:right w:val="nil"/>
            </w:tcBorders>
          </w:tcPr>
          <w:p w14:paraId="147B46B3"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6.00e-05</w:t>
            </w:r>
          </w:p>
        </w:tc>
      </w:tr>
      <w:tr w:rsidR="00F52D2C" w14:paraId="0F89CA5D" w14:textId="77777777" w:rsidTr="00A56436">
        <w:trPr>
          <w:jc w:val="center"/>
        </w:trPr>
        <w:tc>
          <w:tcPr>
            <w:tcW w:w="2235" w:type="dxa"/>
            <w:tcBorders>
              <w:top w:val="nil"/>
              <w:left w:val="nil"/>
              <w:bottom w:val="nil"/>
              <w:right w:val="nil"/>
            </w:tcBorders>
          </w:tcPr>
          <w:p w14:paraId="27CC4B0E" w14:textId="77777777" w:rsidR="00F52D2C"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63681B9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(0.00442)</w:t>
            </w:r>
          </w:p>
        </w:tc>
        <w:tc>
          <w:tcPr>
            <w:tcW w:w="1584" w:type="dxa"/>
            <w:tcBorders>
              <w:top w:val="nil"/>
              <w:left w:val="nil"/>
              <w:bottom w:val="nil"/>
              <w:right w:val="nil"/>
            </w:tcBorders>
          </w:tcPr>
          <w:p w14:paraId="2BF7894F"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(0.00440)</w:t>
            </w:r>
          </w:p>
        </w:tc>
        <w:tc>
          <w:tcPr>
            <w:tcW w:w="1584" w:type="dxa"/>
            <w:tcBorders>
              <w:top w:val="nil"/>
              <w:left w:val="nil"/>
              <w:bottom w:val="nil"/>
              <w:right w:val="nil"/>
            </w:tcBorders>
          </w:tcPr>
          <w:p w14:paraId="525B758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(0.00417)</w:t>
            </w:r>
          </w:p>
        </w:tc>
        <w:tc>
          <w:tcPr>
            <w:tcW w:w="1584" w:type="dxa"/>
            <w:tcBorders>
              <w:top w:val="nil"/>
              <w:left w:val="nil"/>
              <w:bottom w:val="nil"/>
              <w:right w:val="nil"/>
            </w:tcBorders>
          </w:tcPr>
          <w:p w14:paraId="19B900CF"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(0.00475)</w:t>
            </w:r>
          </w:p>
        </w:tc>
        <w:tc>
          <w:tcPr>
            <w:tcW w:w="1584" w:type="dxa"/>
            <w:tcBorders>
              <w:top w:val="nil"/>
              <w:left w:val="nil"/>
              <w:bottom w:val="nil"/>
              <w:right w:val="nil"/>
            </w:tcBorders>
          </w:tcPr>
          <w:p w14:paraId="6960B839"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(0.00436)</w:t>
            </w:r>
          </w:p>
        </w:tc>
        <w:tc>
          <w:tcPr>
            <w:tcW w:w="1584" w:type="dxa"/>
            <w:tcBorders>
              <w:top w:val="nil"/>
              <w:left w:val="nil"/>
              <w:bottom w:val="nil"/>
              <w:right w:val="nil"/>
            </w:tcBorders>
          </w:tcPr>
          <w:p w14:paraId="3E88574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(0.00485)</w:t>
            </w:r>
          </w:p>
        </w:tc>
      </w:tr>
      <w:tr w:rsidR="00F52D2C" w14:paraId="27ABFE8A" w14:textId="77777777" w:rsidTr="00A56436">
        <w:trPr>
          <w:jc w:val="center"/>
        </w:trPr>
        <w:tc>
          <w:tcPr>
            <w:tcW w:w="2235" w:type="dxa"/>
            <w:tcBorders>
              <w:top w:val="nil"/>
              <w:left w:val="nil"/>
              <w:bottom w:val="nil"/>
              <w:right w:val="nil"/>
            </w:tcBorders>
          </w:tcPr>
          <w:p w14:paraId="34251DC3" w14:textId="30EC9A7B" w:rsidR="00F52D2C" w:rsidRDefault="00F52D2C" w:rsidP="00F52D2C">
            <w:pPr>
              <w:autoSpaceDE w:val="0"/>
              <w:autoSpaceDN w:val="0"/>
              <w:adjustRightInd w:val="0"/>
              <w:spacing w:after="0" w:line="240" w:lineRule="auto"/>
              <w:rPr>
                <w:rFonts w:cs="Times New Roman"/>
                <w:szCs w:val="24"/>
              </w:rPr>
            </w:pPr>
            <w:r>
              <w:rPr>
                <w:rFonts w:cs="Times New Roman"/>
                <w:szCs w:val="24"/>
              </w:rPr>
              <w:t xml:space="preserve">Acquirer </w:t>
            </w:r>
            <w:proofErr w:type="spellStart"/>
            <w:r>
              <w:rPr>
                <w:rFonts w:cs="Times New Roman"/>
                <w:szCs w:val="24"/>
              </w:rPr>
              <w:t>hightech</w:t>
            </w:r>
            <w:proofErr w:type="spellEnd"/>
          </w:p>
        </w:tc>
        <w:tc>
          <w:tcPr>
            <w:tcW w:w="1584" w:type="dxa"/>
            <w:tcBorders>
              <w:top w:val="nil"/>
              <w:left w:val="nil"/>
              <w:bottom w:val="nil"/>
              <w:right w:val="nil"/>
            </w:tcBorders>
          </w:tcPr>
          <w:p w14:paraId="0EF3A2B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-0.0580</w:t>
            </w:r>
          </w:p>
        </w:tc>
        <w:tc>
          <w:tcPr>
            <w:tcW w:w="1584" w:type="dxa"/>
            <w:tcBorders>
              <w:top w:val="nil"/>
              <w:left w:val="nil"/>
              <w:bottom w:val="nil"/>
              <w:right w:val="nil"/>
            </w:tcBorders>
          </w:tcPr>
          <w:p w14:paraId="33B667B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-0.0599</w:t>
            </w:r>
          </w:p>
        </w:tc>
        <w:tc>
          <w:tcPr>
            <w:tcW w:w="1584" w:type="dxa"/>
            <w:tcBorders>
              <w:top w:val="nil"/>
              <w:left w:val="nil"/>
              <w:bottom w:val="nil"/>
              <w:right w:val="nil"/>
            </w:tcBorders>
          </w:tcPr>
          <w:p w14:paraId="77B6203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-0.0469</w:t>
            </w:r>
          </w:p>
        </w:tc>
        <w:tc>
          <w:tcPr>
            <w:tcW w:w="1584" w:type="dxa"/>
            <w:tcBorders>
              <w:top w:val="nil"/>
              <w:left w:val="nil"/>
              <w:bottom w:val="nil"/>
              <w:right w:val="nil"/>
            </w:tcBorders>
          </w:tcPr>
          <w:p w14:paraId="20FEA910"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-0.0654</w:t>
            </w:r>
          </w:p>
        </w:tc>
        <w:tc>
          <w:tcPr>
            <w:tcW w:w="1584" w:type="dxa"/>
            <w:tcBorders>
              <w:top w:val="nil"/>
              <w:left w:val="nil"/>
              <w:bottom w:val="nil"/>
              <w:right w:val="nil"/>
            </w:tcBorders>
          </w:tcPr>
          <w:p w14:paraId="64A87E9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-0.0449</w:t>
            </w:r>
          </w:p>
        </w:tc>
        <w:tc>
          <w:tcPr>
            <w:tcW w:w="1584" w:type="dxa"/>
            <w:tcBorders>
              <w:top w:val="nil"/>
              <w:left w:val="nil"/>
              <w:bottom w:val="nil"/>
              <w:right w:val="nil"/>
            </w:tcBorders>
          </w:tcPr>
          <w:p w14:paraId="2F0D2E0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-0.0615</w:t>
            </w:r>
          </w:p>
        </w:tc>
      </w:tr>
      <w:tr w:rsidR="00F52D2C" w14:paraId="145CB937" w14:textId="77777777" w:rsidTr="00A56436">
        <w:trPr>
          <w:jc w:val="center"/>
        </w:trPr>
        <w:tc>
          <w:tcPr>
            <w:tcW w:w="2235" w:type="dxa"/>
            <w:tcBorders>
              <w:top w:val="nil"/>
              <w:left w:val="nil"/>
              <w:bottom w:val="nil"/>
              <w:right w:val="nil"/>
            </w:tcBorders>
          </w:tcPr>
          <w:p w14:paraId="0C50C3DC" w14:textId="77777777" w:rsidR="00F52D2C"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11768C9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(0.130)</w:t>
            </w:r>
          </w:p>
        </w:tc>
        <w:tc>
          <w:tcPr>
            <w:tcW w:w="1584" w:type="dxa"/>
            <w:tcBorders>
              <w:top w:val="nil"/>
              <w:left w:val="nil"/>
              <w:bottom w:val="nil"/>
              <w:right w:val="nil"/>
            </w:tcBorders>
          </w:tcPr>
          <w:p w14:paraId="0BFC432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(0.130)</w:t>
            </w:r>
          </w:p>
        </w:tc>
        <w:tc>
          <w:tcPr>
            <w:tcW w:w="1584" w:type="dxa"/>
            <w:tcBorders>
              <w:top w:val="nil"/>
              <w:left w:val="nil"/>
              <w:bottom w:val="nil"/>
              <w:right w:val="nil"/>
            </w:tcBorders>
          </w:tcPr>
          <w:p w14:paraId="67A87E1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(0.131)</w:t>
            </w:r>
          </w:p>
        </w:tc>
        <w:tc>
          <w:tcPr>
            <w:tcW w:w="1584" w:type="dxa"/>
            <w:tcBorders>
              <w:top w:val="nil"/>
              <w:left w:val="nil"/>
              <w:bottom w:val="nil"/>
              <w:right w:val="nil"/>
            </w:tcBorders>
          </w:tcPr>
          <w:p w14:paraId="45FA132B"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(0.130)</w:t>
            </w:r>
          </w:p>
        </w:tc>
        <w:tc>
          <w:tcPr>
            <w:tcW w:w="1584" w:type="dxa"/>
            <w:tcBorders>
              <w:top w:val="nil"/>
              <w:left w:val="nil"/>
              <w:bottom w:val="nil"/>
              <w:right w:val="nil"/>
            </w:tcBorders>
          </w:tcPr>
          <w:p w14:paraId="25BE382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(0.127)</w:t>
            </w:r>
          </w:p>
        </w:tc>
        <w:tc>
          <w:tcPr>
            <w:tcW w:w="1584" w:type="dxa"/>
            <w:tcBorders>
              <w:top w:val="nil"/>
              <w:left w:val="nil"/>
              <w:bottom w:val="nil"/>
              <w:right w:val="nil"/>
            </w:tcBorders>
          </w:tcPr>
          <w:p w14:paraId="0D7D20B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(0.128)</w:t>
            </w:r>
          </w:p>
        </w:tc>
      </w:tr>
      <w:tr w:rsidR="00F52D2C" w14:paraId="54DA6BB3" w14:textId="77777777" w:rsidTr="00A56436">
        <w:trPr>
          <w:jc w:val="center"/>
        </w:trPr>
        <w:tc>
          <w:tcPr>
            <w:tcW w:w="2235" w:type="dxa"/>
            <w:tcBorders>
              <w:top w:val="nil"/>
              <w:left w:val="nil"/>
              <w:bottom w:val="nil"/>
              <w:right w:val="nil"/>
            </w:tcBorders>
          </w:tcPr>
          <w:p w14:paraId="443A3751" w14:textId="6D0A84A6" w:rsidR="00F52D2C" w:rsidRDefault="00F52D2C" w:rsidP="00F52D2C">
            <w:pPr>
              <w:autoSpaceDE w:val="0"/>
              <w:autoSpaceDN w:val="0"/>
              <w:adjustRightInd w:val="0"/>
              <w:spacing w:after="0" w:line="240" w:lineRule="auto"/>
              <w:rPr>
                <w:rFonts w:cs="Times New Roman"/>
                <w:szCs w:val="24"/>
              </w:rPr>
            </w:pPr>
            <w:r>
              <w:rPr>
                <w:rFonts w:cs="Times New Roman"/>
                <w:szCs w:val="24"/>
              </w:rPr>
              <w:t>Acquirer listed</w:t>
            </w:r>
          </w:p>
        </w:tc>
        <w:tc>
          <w:tcPr>
            <w:tcW w:w="1584" w:type="dxa"/>
            <w:tcBorders>
              <w:top w:val="nil"/>
              <w:left w:val="nil"/>
              <w:bottom w:val="nil"/>
              <w:right w:val="nil"/>
            </w:tcBorders>
          </w:tcPr>
          <w:p w14:paraId="0868EB1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-0.0738</w:t>
            </w:r>
          </w:p>
        </w:tc>
        <w:tc>
          <w:tcPr>
            <w:tcW w:w="1584" w:type="dxa"/>
            <w:tcBorders>
              <w:top w:val="nil"/>
              <w:left w:val="nil"/>
              <w:bottom w:val="nil"/>
              <w:right w:val="nil"/>
            </w:tcBorders>
          </w:tcPr>
          <w:p w14:paraId="3C0F3123"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-0.0710</w:t>
            </w:r>
          </w:p>
        </w:tc>
        <w:tc>
          <w:tcPr>
            <w:tcW w:w="1584" w:type="dxa"/>
            <w:tcBorders>
              <w:top w:val="nil"/>
              <w:left w:val="nil"/>
              <w:bottom w:val="nil"/>
              <w:right w:val="nil"/>
            </w:tcBorders>
          </w:tcPr>
          <w:p w14:paraId="2DDCE182"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-0.0809</w:t>
            </w:r>
          </w:p>
        </w:tc>
        <w:tc>
          <w:tcPr>
            <w:tcW w:w="1584" w:type="dxa"/>
            <w:tcBorders>
              <w:top w:val="nil"/>
              <w:left w:val="nil"/>
              <w:bottom w:val="nil"/>
              <w:right w:val="nil"/>
            </w:tcBorders>
          </w:tcPr>
          <w:p w14:paraId="0DC4113F"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-0.0602</w:t>
            </w:r>
          </w:p>
        </w:tc>
        <w:tc>
          <w:tcPr>
            <w:tcW w:w="1584" w:type="dxa"/>
            <w:tcBorders>
              <w:top w:val="nil"/>
              <w:left w:val="nil"/>
              <w:bottom w:val="nil"/>
              <w:right w:val="nil"/>
            </w:tcBorders>
          </w:tcPr>
          <w:p w14:paraId="35D6494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-0.0740</w:t>
            </w:r>
          </w:p>
        </w:tc>
        <w:tc>
          <w:tcPr>
            <w:tcW w:w="1584" w:type="dxa"/>
            <w:tcBorders>
              <w:top w:val="nil"/>
              <w:left w:val="nil"/>
              <w:bottom w:val="nil"/>
              <w:right w:val="nil"/>
            </w:tcBorders>
          </w:tcPr>
          <w:p w14:paraId="78C5BC6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-0.0563</w:t>
            </w:r>
          </w:p>
        </w:tc>
      </w:tr>
      <w:tr w:rsidR="00F52D2C" w14:paraId="6C64113D" w14:textId="77777777" w:rsidTr="00A56436">
        <w:trPr>
          <w:jc w:val="center"/>
        </w:trPr>
        <w:tc>
          <w:tcPr>
            <w:tcW w:w="2235" w:type="dxa"/>
            <w:tcBorders>
              <w:top w:val="nil"/>
              <w:left w:val="nil"/>
              <w:bottom w:val="nil"/>
              <w:right w:val="nil"/>
            </w:tcBorders>
          </w:tcPr>
          <w:p w14:paraId="5A62A497" w14:textId="77777777" w:rsidR="00F52D2C"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15512AA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(0.107)</w:t>
            </w:r>
          </w:p>
        </w:tc>
        <w:tc>
          <w:tcPr>
            <w:tcW w:w="1584" w:type="dxa"/>
            <w:tcBorders>
              <w:top w:val="nil"/>
              <w:left w:val="nil"/>
              <w:bottom w:val="nil"/>
              <w:right w:val="nil"/>
            </w:tcBorders>
          </w:tcPr>
          <w:p w14:paraId="65DDC41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(0.107)</w:t>
            </w:r>
          </w:p>
        </w:tc>
        <w:tc>
          <w:tcPr>
            <w:tcW w:w="1584" w:type="dxa"/>
            <w:tcBorders>
              <w:top w:val="nil"/>
              <w:left w:val="nil"/>
              <w:bottom w:val="nil"/>
              <w:right w:val="nil"/>
            </w:tcBorders>
          </w:tcPr>
          <w:p w14:paraId="07B8C9D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(0.106)</w:t>
            </w:r>
          </w:p>
        </w:tc>
        <w:tc>
          <w:tcPr>
            <w:tcW w:w="1584" w:type="dxa"/>
            <w:tcBorders>
              <w:top w:val="nil"/>
              <w:left w:val="nil"/>
              <w:bottom w:val="nil"/>
              <w:right w:val="nil"/>
            </w:tcBorders>
          </w:tcPr>
          <w:p w14:paraId="572470B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(0.106)</w:t>
            </w:r>
          </w:p>
        </w:tc>
        <w:tc>
          <w:tcPr>
            <w:tcW w:w="1584" w:type="dxa"/>
            <w:tcBorders>
              <w:top w:val="nil"/>
              <w:left w:val="nil"/>
              <w:bottom w:val="nil"/>
              <w:right w:val="nil"/>
            </w:tcBorders>
          </w:tcPr>
          <w:p w14:paraId="2C04B8A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(0.105)</w:t>
            </w:r>
          </w:p>
        </w:tc>
        <w:tc>
          <w:tcPr>
            <w:tcW w:w="1584" w:type="dxa"/>
            <w:tcBorders>
              <w:top w:val="nil"/>
              <w:left w:val="nil"/>
              <w:bottom w:val="nil"/>
              <w:right w:val="nil"/>
            </w:tcBorders>
          </w:tcPr>
          <w:p w14:paraId="4C2CC3E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(0.103)</w:t>
            </w:r>
          </w:p>
        </w:tc>
      </w:tr>
      <w:tr w:rsidR="00F52D2C" w14:paraId="7430A470" w14:textId="77777777" w:rsidTr="00A56436">
        <w:trPr>
          <w:jc w:val="center"/>
        </w:trPr>
        <w:tc>
          <w:tcPr>
            <w:tcW w:w="2235" w:type="dxa"/>
            <w:tcBorders>
              <w:top w:val="nil"/>
              <w:left w:val="nil"/>
              <w:bottom w:val="nil"/>
              <w:right w:val="nil"/>
            </w:tcBorders>
          </w:tcPr>
          <w:p w14:paraId="55F64453" w14:textId="1FF45596" w:rsidR="00F52D2C" w:rsidRDefault="00F52D2C" w:rsidP="00F52D2C">
            <w:pPr>
              <w:autoSpaceDE w:val="0"/>
              <w:autoSpaceDN w:val="0"/>
              <w:adjustRightInd w:val="0"/>
              <w:spacing w:after="0" w:line="240" w:lineRule="auto"/>
              <w:rPr>
                <w:rFonts w:cs="Times New Roman"/>
                <w:szCs w:val="24"/>
              </w:rPr>
            </w:pPr>
            <w:r>
              <w:rPr>
                <w:rFonts w:cs="Times New Roman"/>
                <w:szCs w:val="24"/>
              </w:rPr>
              <w:t>Target listed</w:t>
            </w:r>
          </w:p>
        </w:tc>
        <w:tc>
          <w:tcPr>
            <w:tcW w:w="1584" w:type="dxa"/>
            <w:tcBorders>
              <w:top w:val="nil"/>
              <w:left w:val="nil"/>
              <w:bottom w:val="nil"/>
              <w:right w:val="nil"/>
            </w:tcBorders>
          </w:tcPr>
          <w:p w14:paraId="63A8050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-0.263**</w:t>
            </w:r>
          </w:p>
        </w:tc>
        <w:tc>
          <w:tcPr>
            <w:tcW w:w="1584" w:type="dxa"/>
            <w:tcBorders>
              <w:top w:val="nil"/>
              <w:left w:val="nil"/>
              <w:bottom w:val="nil"/>
              <w:right w:val="nil"/>
            </w:tcBorders>
          </w:tcPr>
          <w:p w14:paraId="3FD5FEC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-0.273**</w:t>
            </w:r>
          </w:p>
        </w:tc>
        <w:tc>
          <w:tcPr>
            <w:tcW w:w="1584" w:type="dxa"/>
            <w:tcBorders>
              <w:top w:val="nil"/>
              <w:left w:val="nil"/>
              <w:bottom w:val="nil"/>
              <w:right w:val="nil"/>
            </w:tcBorders>
          </w:tcPr>
          <w:p w14:paraId="0F9C610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-0.271**</w:t>
            </w:r>
          </w:p>
        </w:tc>
        <w:tc>
          <w:tcPr>
            <w:tcW w:w="1584" w:type="dxa"/>
            <w:tcBorders>
              <w:top w:val="nil"/>
              <w:left w:val="nil"/>
              <w:bottom w:val="nil"/>
              <w:right w:val="nil"/>
            </w:tcBorders>
          </w:tcPr>
          <w:p w14:paraId="7D43149E"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-0.258**</w:t>
            </w:r>
          </w:p>
        </w:tc>
        <w:tc>
          <w:tcPr>
            <w:tcW w:w="1584" w:type="dxa"/>
            <w:tcBorders>
              <w:top w:val="nil"/>
              <w:left w:val="nil"/>
              <w:bottom w:val="nil"/>
              <w:right w:val="nil"/>
            </w:tcBorders>
          </w:tcPr>
          <w:p w14:paraId="117AF1C1"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-0.250**</w:t>
            </w:r>
          </w:p>
        </w:tc>
        <w:tc>
          <w:tcPr>
            <w:tcW w:w="1584" w:type="dxa"/>
            <w:tcBorders>
              <w:top w:val="nil"/>
              <w:left w:val="nil"/>
              <w:bottom w:val="nil"/>
              <w:right w:val="nil"/>
            </w:tcBorders>
          </w:tcPr>
          <w:p w14:paraId="3499326F"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-0.243**</w:t>
            </w:r>
          </w:p>
        </w:tc>
      </w:tr>
      <w:tr w:rsidR="00F52D2C" w14:paraId="322CCFA5" w14:textId="77777777" w:rsidTr="00A56436">
        <w:trPr>
          <w:jc w:val="center"/>
        </w:trPr>
        <w:tc>
          <w:tcPr>
            <w:tcW w:w="2235" w:type="dxa"/>
            <w:tcBorders>
              <w:top w:val="nil"/>
              <w:left w:val="nil"/>
              <w:bottom w:val="nil"/>
              <w:right w:val="nil"/>
            </w:tcBorders>
          </w:tcPr>
          <w:p w14:paraId="09214DE8" w14:textId="77777777" w:rsidR="00F52D2C"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5DB68270"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(0.115)</w:t>
            </w:r>
          </w:p>
        </w:tc>
        <w:tc>
          <w:tcPr>
            <w:tcW w:w="1584" w:type="dxa"/>
            <w:tcBorders>
              <w:top w:val="nil"/>
              <w:left w:val="nil"/>
              <w:bottom w:val="nil"/>
              <w:right w:val="nil"/>
            </w:tcBorders>
          </w:tcPr>
          <w:p w14:paraId="3DB6F5A1"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(0.117)</w:t>
            </w:r>
          </w:p>
        </w:tc>
        <w:tc>
          <w:tcPr>
            <w:tcW w:w="1584" w:type="dxa"/>
            <w:tcBorders>
              <w:top w:val="nil"/>
              <w:left w:val="nil"/>
              <w:bottom w:val="nil"/>
              <w:right w:val="nil"/>
            </w:tcBorders>
          </w:tcPr>
          <w:p w14:paraId="2EF9ED6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(0.115)</w:t>
            </w:r>
          </w:p>
        </w:tc>
        <w:tc>
          <w:tcPr>
            <w:tcW w:w="1584" w:type="dxa"/>
            <w:tcBorders>
              <w:top w:val="nil"/>
              <w:left w:val="nil"/>
              <w:bottom w:val="nil"/>
              <w:right w:val="nil"/>
            </w:tcBorders>
          </w:tcPr>
          <w:p w14:paraId="4514EF3E"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(0.112)</w:t>
            </w:r>
          </w:p>
        </w:tc>
        <w:tc>
          <w:tcPr>
            <w:tcW w:w="1584" w:type="dxa"/>
            <w:tcBorders>
              <w:top w:val="nil"/>
              <w:left w:val="nil"/>
              <w:bottom w:val="nil"/>
              <w:right w:val="nil"/>
            </w:tcBorders>
          </w:tcPr>
          <w:p w14:paraId="4F2AF62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(0.109)</w:t>
            </w:r>
          </w:p>
        </w:tc>
        <w:tc>
          <w:tcPr>
            <w:tcW w:w="1584" w:type="dxa"/>
            <w:tcBorders>
              <w:top w:val="nil"/>
              <w:left w:val="nil"/>
              <w:bottom w:val="nil"/>
              <w:right w:val="nil"/>
            </w:tcBorders>
          </w:tcPr>
          <w:p w14:paraId="3E327E8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(0.108)</w:t>
            </w:r>
          </w:p>
        </w:tc>
      </w:tr>
      <w:tr w:rsidR="00F52D2C" w14:paraId="576BA11A" w14:textId="77777777" w:rsidTr="00A56436">
        <w:trPr>
          <w:jc w:val="center"/>
        </w:trPr>
        <w:tc>
          <w:tcPr>
            <w:tcW w:w="2235" w:type="dxa"/>
            <w:tcBorders>
              <w:top w:val="nil"/>
              <w:left w:val="nil"/>
              <w:bottom w:val="nil"/>
              <w:right w:val="nil"/>
            </w:tcBorders>
          </w:tcPr>
          <w:p w14:paraId="7C26B52B" w14:textId="77777777" w:rsidR="00F52D2C" w:rsidRDefault="00F52D2C" w:rsidP="00F52D2C">
            <w:pPr>
              <w:autoSpaceDE w:val="0"/>
              <w:autoSpaceDN w:val="0"/>
              <w:adjustRightInd w:val="0"/>
              <w:spacing w:after="0" w:line="240" w:lineRule="auto"/>
              <w:rPr>
                <w:rFonts w:cs="Times New Roman"/>
                <w:szCs w:val="24"/>
              </w:rPr>
            </w:pPr>
            <w:proofErr w:type="spellStart"/>
            <w:r>
              <w:rPr>
                <w:rFonts w:cs="Times New Roman"/>
                <w:szCs w:val="24"/>
              </w:rPr>
              <w:t>logdistance</w:t>
            </w:r>
            <w:proofErr w:type="spellEnd"/>
          </w:p>
        </w:tc>
        <w:tc>
          <w:tcPr>
            <w:tcW w:w="1584" w:type="dxa"/>
            <w:tcBorders>
              <w:top w:val="nil"/>
              <w:left w:val="nil"/>
              <w:bottom w:val="nil"/>
              <w:right w:val="nil"/>
            </w:tcBorders>
          </w:tcPr>
          <w:p w14:paraId="740136B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-0.00508</w:t>
            </w:r>
          </w:p>
        </w:tc>
        <w:tc>
          <w:tcPr>
            <w:tcW w:w="1584" w:type="dxa"/>
            <w:tcBorders>
              <w:top w:val="nil"/>
              <w:left w:val="nil"/>
              <w:bottom w:val="nil"/>
              <w:right w:val="nil"/>
            </w:tcBorders>
          </w:tcPr>
          <w:p w14:paraId="6D9D13A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-0.00831</w:t>
            </w:r>
          </w:p>
        </w:tc>
        <w:tc>
          <w:tcPr>
            <w:tcW w:w="1584" w:type="dxa"/>
            <w:tcBorders>
              <w:top w:val="nil"/>
              <w:left w:val="nil"/>
              <w:bottom w:val="nil"/>
              <w:right w:val="nil"/>
            </w:tcBorders>
          </w:tcPr>
          <w:p w14:paraId="3E089DC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-0.00543</w:t>
            </w:r>
          </w:p>
        </w:tc>
        <w:tc>
          <w:tcPr>
            <w:tcW w:w="1584" w:type="dxa"/>
            <w:tcBorders>
              <w:top w:val="nil"/>
              <w:left w:val="nil"/>
              <w:bottom w:val="nil"/>
              <w:right w:val="nil"/>
            </w:tcBorders>
          </w:tcPr>
          <w:p w14:paraId="6B9AA619"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-0.0168</w:t>
            </w:r>
          </w:p>
        </w:tc>
        <w:tc>
          <w:tcPr>
            <w:tcW w:w="1584" w:type="dxa"/>
            <w:tcBorders>
              <w:top w:val="nil"/>
              <w:left w:val="nil"/>
              <w:bottom w:val="nil"/>
              <w:right w:val="nil"/>
            </w:tcBorders>
          </w:tcPr>
          <w:p w14:paraId="26E30B1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-0.00462</w:t>
            </w:r>
          </w:p>
        </w:tc>
        <w:tc>
          <w:tcPr>
            <w:tcW w:w="1584" w:type="dxa"/>
            <w:tcBorders>
              <w:top w:val="nil"/>
              <w:left w:val="nil"/>
              <w:bottom w:val="nil"/>
              <w:right w:val="nil"/>
            </w:tcBorders>
          </w:tcPr>
          <w:p w14:paraId="6F2E1F1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-0.0154</w:t>
            </w:r>
          </w:p>
        </w:tc>
      </w:tr>
      <w:tr w:rsidR="00F52D2C" w14:paraId="54C3A623" w14:textId="77777777" w:rsidTr="00A56436">
        <w:trPr>
          <w:jc w:val="center"/>
        </w:trPr>
        <w:tc>
          <w:tcPr>
            <w:tcW w:w="2235" w:type="dxa"/>
            <w:tcBorders>
              <w:top w:val="nil"/>
              <w:left w:val="nil"/>
              <w:bottom w:val="nil"/>
              <w:right w:val="nil"/>
            </w:tcBorders>
          </w:tcPr>
          <w:p w14:paraId="57104413" w14:textId="77777777" w:rsidR="00F52D2C"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261080BE"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(0.0591)</w:t>
            </w:r>
          </w:p>
        </w:tc>
        <w:tc>
          <w:tcPr>
            <w:tcW w:w="1584" w:type="dxa"/>
            <w:tcBorders>
              <w:top w:val="nil"/>
              <w:left w:val="nil"/>
              <w:bottom w:val="nil"/>
              <w:right w:val="nil"/>
            </w:tcBorders>
          </w:tcPr>
          <w:p w14:paraId="6227CBD1"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(0.0583)</w:t>
            </w:r>
          </w:p>
        </w:tc>
        <w:tc>
          <w:tcPr>
            <w:tcW w:w="1584" w:type="dxa"/>
            <w:tcBorders>
              <w:top w:val="nil"/>
              <w:left w:val="nil"/>
              <w:bottom w:val="nil"/>
              <w:right w:val="nil"/>
            </w:tcBorders>
          </w:tcPr>
          <w:p w14:paraId="2BC3061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(0.0597)</w:t>
            </w:r>
          </w:p>
        </w:tc>
        <w:tc>
          <w:tcPr>
            <w:tcW w:w="1584" w:type="dxa"/>
            <w:tcBorders>
              <w:top w:val="nil"/>
              <w:left w:val="nil"/>
              <w:bottom w:val="nil"/>
              <w:right w:val="nil"/>
            </w:tcBorders>
          </w:tcPr>
          <w:p w14:paraId="73CE63AB"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(0.0574)</w:t>
            </w:r>
          </w:p>
        </w:tc>
        <w:tc>
          <w:tcPr>
            <w:tcW w:w="1584" w:type="dxa"/>
            <w:tcBorders>
              <w:top w:val="nil"/>
              <w:left w:val="nil"/>
              <w:bottom w:val="nil"/>
              <w:right w:val="nil"/>
            </w:tcBorders>
          </w:tcPr>
          <w:p w14:paraId="4FD28EDB"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(0.0613)</w:t>
            </w:r>
          </w:p>
        </w:tc>
        <w:tc>
          <w:tcPr>
            <w:tcW w:w="1584" w:type="dxa"/>
            <w:tcBorders>
              <w:top w:val="nil"/>
              <w:left w:val="nil"/>
              <w:bottom w:val="nil"/>
              <w:right w:val="nil"/>
            </w:tcBorders>
          </w:tcPr>
          <w:p w14:paraId="5BBF4B9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(0.0586)</w:t>
            </w:r>
          </w:p>
        </w:tc>
      </w:tr>
      <w:tr w:rsidR="00F52D2C" w14:paraId="31E99BB6" w14:textId="77777777" w:rsidTr="00A56436">
        <w:trPr>
          <w:jc w:val="center"/>
        </w:trPr>
        <w:tc>
          <w:tcPr>
            <w:tcW w:w="2235" w:type="dxa"/>
            <w:tcBorders>
              <w:top w:val="nil"/>
              <w:left w:val="nil"/>
              <w:bottom w:val="nil"/>
              <w:right w:val="nil"/>
            </w:tcBorders>
          </w:tcPr>
          <w:p w14:paraId="70C97516" w14:textId="49FF6432" w:rsidR="00F52D2C" w:rsidRDefault="00F52D2C" w:rsidP="00F52D2C">
            <w:pPr>
              <w:autoSpaceDE w:val="0"/>
              <w:autoSpaceDN w:val="0"/>
              <w:adjustRightInd w:val="0"/>
              <w:spacing w:after="0" w:line="240" w:lineRule="auto"/>
              <w:rPr>
                <w:rFonts w:cs="Times New Roman"/>
                <w:szCs w:val="24"/>
              </w:rPr>
            </w:pPr>
            <w:r>
              <w:rPr>
                <w:rFonts w:cs="Times New Roman"/>
                <w:szCs w:val="24"/>
              </w:rPr>
              <w:t>Deal cash</w:t>
            </w:r>
          </w:p>
        </w:tc>
        <w:tc>
          <w:tcPr>
            <w:tcW w:w="1584" w:type="dxa"/>
            <w:tcBorders>
              <w:top w:val="nil"/>
              <w:left w:val="nil"/>
              <w:bottom w:val="nil"/>
              <w:right w:val="nil"/>
            </w:tcBorders>
          </w:tcPr>
          <w:p w14:paraId="7B9DCE2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0.0906</w:t>
            </w:r>
          </w:p>
        </w:tc>
        <w:tc>
          <w:tcPr>
            <w:tcW w:w="1584" w:type="dxa"/>
            <w:tcBorders>
              <w:top w:val="nil"/>
              <w:left w:val="nil"/>
              <w:bottom w:val="nil"/>
              <w:right w:val="nil"/>
            </w:tcBorders>
          </w:tcPr>
          <w:p w14:paraId="6FFB272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0.0782</w:t>
            </w:r>
          </w:p>
        </w:tc>
        <w:tc>
          <w:tcPr>
            <w:tcW w:w="1584" w:type="dxa"/>
            <w:tcBorders>
              <w:top w:val="nil"/>
              <w:left w:val="nil"/>
              <w:bottom w:val="nil"/>
              <w:right w:val="nil"/>
            </w:tcBorders>
          </w:tcPr>
          <w:p w14:paraId="1119F3C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0.0855</w:t>
            </w:r>
          </w:p>
        </w:tc>
        <w:tc>
          <w:tcPr>
            <w:tcW w:w="1584" w:type="dxa"/>
            <w:tcBorders>
              <w:top w:val="nil"/>
              <w:left w:val="nil"/>
              <w:bottom w:val="nil"/>
              <w:right w:val="nil"/>
            </w:tcBorders>
          </w:tcPr>
          <w:p w14:paraId="2BAA4029"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0.0838</w:t>
            </w:r>
          </w:p>
        </w:tc>
        <w:tc>
          <w:tcPr>
            <w:tcW w:w="1584" w:type="dxa"/>
            <w:tcBorders>
              <w:top w:val="nil"/>
              <w:left w:val="nil"/>
              <w:bottom w:val="nil"/>
              <w:right w:val="nil"/>
            </w:tcBorders>
          </w:tcPr>
          <w:p w14:paraId="3D6C2C1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0.0797</w:t>
            </w:r>
          </w:p>
        </w:tc>
        <w:tc>
          <w:tcPr>
            <w:tcW w:w="1584" w:type="dxa"/>
            <w:tcBorders>
              <w:top w:val="nil"/>
              <w:left w:val="nil"/>
              <w:bottom w:val="nil"/>
              <w:right w:val="nil"/>
            </w:tcBorders>
          </w:tcPr>
          <w:p w14:paraId="79E3C42B"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0.0785</w:t>
            </w:r>
          </w:p>
        </w:tc>
      </w:tr>
      <w:tr w:rsidR="00F52D2C" w14:paraId="5043E76A" w14:textId="77777777" w:rsidTr="00A56436">
        <w:trPr>
          <w:jc w:val="center"/>
        </w:trPr>
        <w:tc>
          <w:tcPr>
            <w:tcW w:w="2235" w:type="dxa"/>
            <w:tcBorders>
              <w:top w:val="nil"/>
              <w:left w:val="nil"/>
              <w:bottom w:val="nil"/>
              <w:right w:val="nil"/>
            </w:tcBorders>
          </w:tcPr>
          <w:p w14:paraId="6A0752C8" w14:textId="77777777" w:rsidR="00F52D2C"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35FFAF4E"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(0.0784)</w:t>
            </w:r>
          </w:p>
        </w:tc>
        <w:tc>
          <w:tcPr>
            <w:tcW w:w="1584" w:type="dxa"/>
            <w:tcBorders>
              <w:top w:val="nil"/>
              <w:left w:val="nil"/>
              <w:bottom w:val="nil"/>
              <w:right w:val="nil"/>
            </w:tcBorders>
          </w:tcPr>
          <w:p w14:paraId="2CF50559"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(0.0794)</w:t>
            </w:r>
          </w:p>
        </w:tc>
        <w:tc>
          <w:tcPr>
            <w:tcW w:w="1584" w:type="dxa"/>
            <w:tcBorders>
              <w:top w:val="nil"/>
              <w:left w:val="nil"/>
              <w:bottom w:val="nil"/>
              <w:right w:val="nil"/>
            </w:tcBorders>
          </w:tcPr>
          <w:p w14:paraId="4EDB022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(0.0807)</w:t>
            </w:r>
          </w:p>
        </w:tc>
        <w:tc>
          <w:tcPr>
            <w:tcW w:w="1584" w:type="dxa"/>
            <w:tcBorders>
              <w:top w:val="nil"/>
              <w:left w:val="nil"/>
              <w:bottom w:val="nil"/>
              <w:right w:val="nil"/>
            </w:tcBorders>
          </w:tcPr>
          <w:p w14:paraId="42EE24F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(0.0802)</w:t>
            </w:r>
          </w:p>
        </w:tc>
        <w:tc>
          <w:tcPr>
            <w:tcW w:w="1584" w:type="dxa"/>
            <w:tcBorders>
              <w:top w:val="nil"/>
              <w:left w:val="nil"/>
              <w:bottom w:val="nil"/>
              <w:right w:val="nil"/>
            </w:tcBorders>
          </w:tcPr>
          <w:p w14:paraId="450D5500"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(0.0793)</w:t>
            </w:r>
          </w:p>
        </w:tc>
        <w:tc>
          <w:tcPr>
            <w:tcW w:w="1584" w:type="dxa"/>
            <w:tcBorders>
              <w:top w:val="nil"/>
              <w:left w:val="nil"/>
              <w:bottom w:val="nil"/>
              <w:right w:val="nil"/>
            </w:tcBorders>
          </w:tcPr>
          <w:p w14:paraId="2B82B419"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(0.0805)</w:t>
            </w:r>
          </w:p>
        </w:tc>
      </w:tr>
      <w:tr w:rsidR="00F52D2C" w14:paraId="781A54DE" w14:textId="77777777" w:rsidTr="00A56436">
        <w:trPr>
          <w:jc w:val="center"/>
        </w:trPr>
        <w:tc>
          <w:tcPr>
            <w:tcW w:w="2235" w:type="dxa"/>
            <w:tcBorders>
              <w:top w:val="nil"/>
              <w:left w:val="nil"/>
              <w:bottom w:val="nil"/>
              <w:right w:val="nil"/>
            </w:tcBorders>
          </w:tcPr>
          <w:p w14:paraId="5811C086" w14:textId="0E6B08DF" w:rsidR="00F52D2C" w:rsidRDefault="00F52D2C" w:rsidP="00F52D2C">
            <w:pPr>
              <w:autoSpaceDE w:val="0"/>
              <w:autoSpaceDN w:val="0"/>
              <w:adjustRightInd w:val="0"/>
              <w:spacing w:after="0" w:line="240" w:lineRule="auto"/>
              <w:rPr>
                <w:rFonts w:cs="Times New Roman"/>
                <w:szCs w:val="24"/>
              </w:rPr>
            </w:pPr>
            <w:r>
              <w:rPr>
                <w:rFonts w:cs="Times New Roman"/>
                <w:szCs w:val="24"/>
              </w:rPr>
              <w:t xml:space="preserve">Acquirer </w:t>
            </w:r>
          </w:p>
        </w:tc>
        <w:tc>
          <w:tcPr>
            <w:tcW w:w="1584" w:type="dxa"/>
            <w:tcBorders>
              <w:top w:val="nil"/>
              <w:left w:val="nil"/>
              <w:bottom w:val="nil"/>
              <w:right w:val="nil"/>
            </w:tcBorders>
          </w:tcPr>
          <w:p w14:paraId="3C13A78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0.159</w:t>
            </w:r>
          </w:p>
        </w:tc>
        <w:tc>
          <w:tcPr>
            <w:tcW w:w="1584" w:type="dxa"/>
            <w:tcBorders>
              <w:top w:val="nil"/>
              <w:left w:val="nil"/>
              <w:bottom w:val="nil"/>
              <w:right w:val="nil"/>
            </w:tcBorders>
          </w:tcPr>
          <w:p w14:paraId="590FA20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0.162</w:t>
            </w:r>
          </w:p>
        </w:tc>
        <w:tc>
          <w:tcPr>
            <w:tcW w:w="1584" w:type="dxa"/>
            <w:tcBorders>
              <w:top w:val="nil"/>
              <w:left w:val="nil"/>
              <w:bottom w:val="nil"/>
              <w:right w:val="nil"/>
            </w:tcBorders>
          </w:tcPr>
          <w:p w14:paraId="47C74C7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0.145</w:t>
            </w:r>
          </w:p>
        </w:tc>
        <w:tc>
          <w:tcPr>
            <w:tcW w:w="1584" w:type="dxa"/>
            <w:tcBorders>
              <w:top w:val="nil"/>
              <w:left w:val="nil"/>
              <w:bottom w:val="nil"/>
              <w:right w:val="nil"/>
            </w:tcBorders>
          </w:tcPr>
          <w:p w14:paraId="43CD695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0.169</w:t>
            </w:r>
          </w:p>
        </w:tc>
        <w:tc>
          <w:tcPr>
            <w:tcW w:w="1584" w:type="dxa"/>
            <w:tcBorders>
              <w:top w:val="nil"/>
              <w:left w:val="nil"/>
              <w:bottom w:val="nil"/>
              <w:right w:val="nil"/>
            </w:tcBorders>
          </w:tcPr>
          <w:p w14:paraId="3A4F0EF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0.135</w:t>
            </w:r>
          </w:p>
        </w:tc>
        <w:tc>
          <w:tcPr>
            <w:tcW w:w="1584" w:type="dxa"/>
            <w:tcBorders>
              <w:top w:val="nil"/>
              <w:left w:val="nil"/>
              <w:bottom w:val="nil"/>
              <w:right w:val="nil"/>
            </w:tcBorders>
          </w:tcPr>
          <w:p w14:paraId="05FDE3D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0.159</w:t>
            </w:r>
          </w:p>
        </w:tc>
      </w:tr>
      <w:tr w:rsidR="00F52D2C" w14:paraId="1B49F749" w14:textId="77777777" w:rsidTr="00A56436">
        <w:trPr>
          <w:jc w:val="center"/>
        </w:trPr>
        <w:tc>
          <w:tcPr>
            <w:tcW w:w="2235" w:type="dxa"/>
            <w:tcBorders>
              <w:top w:val="nil"/>
              <w:left w:val="nil"/>
              <w:bottom w:val="nil"/>
              <w:right w:val="nil"/>
            </w:tcBorders>
          </w:tcPr>
          <w:p w14:paraId="2536B778" w14:textId="3B4009EF" w:rsidR="00F52D2C" w:rsidRDefault="00F52D2C" w:rsidP="00F52D2C">
            <w:pPr>
              <w:autoSpaceDE w:val="0"/>
              <w:autoSpaceDN w:val="0"/>
              <w:adjustRightInd w:val="0"/>
              <w:spacing w:after="0" w:line="240" w:lineRule="auto"/>
              <w:rPr>
                <w:rFonts w:cs="Times New Roman"/>
                <w:szCs w:val="24"/>
              </w:rPr>
            </w:pPr>
            <w:r>
              <w:rPr>
                <w:rFonts w:cs="Times New Roman"/>
                <w:szCs w:val="24"/>
              </w:rPr>
              <w:t>concentrated</w:t>
            </w:r>
          </w:p>
        </w:tc>
        <w:tc>
          <w:tcPr>
            <w:tcW w:w="1584" w:type="dxa"/>
            <w:tcBorders>
              <w:top w:val="nil"/>
              <w:left w:val="nil"/>
              <w:bottom w:val="nil"/>
              <w:right w:val="nil"/>
            </w:tcBorders>
          </w:tcPr>
          <w:p w14:paraId="3F2942F2"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(0.140)</w:t>
            </w:r>
          </w:p>
        </w:tc>
        <w:tc>
          <w:tcPr>
            <w:tcW w:w="1584" w:type="dxa"/>
            <w:tcBorders>
              <w:top w:val="nil"/>
              <w:left w:val="nil"/>
              <w:bottom w:val="nil"/>
              <w:right w:val="nil"/>
            </w:tcBorders>
          </w:tcPr>
          <w:p w14:paraId="2CFA1B4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(0.139)</w:t>
            </w:r>
          </w:p>
        </w:tc>
        <w:tc>
          <w:tcPr>
            <w:tcW w:w="1584" w:type="dxa"/>
            <w:tcBorders>
              <w:top w:val="nil"/>
              <w:left w:val="nil"/>
              <w:bottom w:val="nil"/>
              <w:right w:val="nil"/>
            </w:tcBorders>
          </w:tcPr>
          <w:p w14:paraId="11F532B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(0.144)</w:t>
            </w:r>
          </w:p>
        </w:tc>
        <w:tc>
          <w:tcPr>
            <w:tcW w:w="1584" w:type="dxa"/>
            <w:tcBorders>
              <w:top w:val="nil"/>
              <w:left w:val="nil"/>
              <w:bottom w:val="nil"/>
              <w:right w:val="nil"/>
            </w:tcBorders>
          </w:tcPr>
          <w:p w14:paraId="06A7214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(0.138)</w:t>
            </w:r>
          </w:p>
        </w:tc>
        <w:tc>
          <w:tcPr>
            <w:tcW w:w="1584" w:type="dxa"/>
            <w:tcBorders>
              <w:top w:val="nil"/>
              <w:left w:val="nil"/>
              <w:bottom w:val="nil"/>
              <w:right w:val="nil"/>
            </w:tcBorders>
          </w:tcPr>
          <w:p w14:paraId="54B433E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(0.146)</w:t>
            </w:r>
          </w:p>
        </w:tc>
        <w:tc>
          <w:tcPr>
            <w:tcW w:w="1584" w:type="dxa"/>
            <w:tcBorders>
              <w:top w:val="nil"/>
              <w:left w:val="nil"/>
              <w:bottom w:val="nil"/>
              <w:right w:val="nil"/>
            </w:tcBorders>
          </w:tcPr>
          <w:p w14:paraId="2037E49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(0.145)</w:t>
            </w:r>
          </w:p>
        </w:tc>
      </w:tr>
      <w:tr w:rsidR="00F52D2C" w14:paraId="444F6A64" w14:textId="77777777" w:rsidTr="00A56436">
        <w:trPr>
          <w:jc w:val="center"/>
        </w:trPr>
        <w:tc>
          <w:tcPr>
            <w:tcW w:w="2235" w:type="dxa"/>
            <w:tcBorders>
              <w:top w:val="nil"/>
              <w:left w:val="nil"/>
              <w:bottom w:val="nil"/>
              <w:right w:val="nil"/>
            </w:tcBorders>
          </w:tcPr>
          <w:p w14:paraId="7FA07159" w14:textId="0BD97595" w:rsidR="00F52D2C" w:rsidRDefault="00F52D2C" w:rsidP="00F52D2C">
            <w:pPr>
              <w:autoSpaceDE w:val="0"/>
              <w:autoSpaceDN w:val="0"/>
              <w:adjustRightInd w:val="0"/>
              <w:spacing w:after="0" w:line="240" w:lineRule="auto"/>
              <w:rPr>
                <w:rFonts w:cs="Times New Roman"/>
                <w:szCs w:val="24"/>
              </w:rPr>
            </w:pPr>
            <w:r>
              <w:rPr>
                <w:rFonts w:cs="Times New Roman"/>
                <w:szCs w:val="24"/>
              </w:rPr>
              <w:t>Acquirer moderate</w:t>
            </w:r>
          </w:p>
        </w:tc>
        <w:tc>
          <w:tcPr>
            <w:tcW w:w="1584" w:type="dxa"/>
            <w:tcBorders>
              <w:top w:val="nil"/>
              <w:left w:val="nil"/>
              <w:bottom w:val="nil"/>
              <w:right w:val="nil"/>
            </w:tcBorders>
          </w:tcPr>
          <w:p w14:paraId="49296EA0"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0.0189</w:t>
            </w:r>
          </w:p>
        </w:tc>
        <w:tc>
          <w:tcPr>
            <w:tcW w:w="1584" w:type="dxa"/>
            <w:tcBorders>
              <w:top w:val="nil"/>
              <w:left w:val="nil"/>
              <w:bottom w:val="nil"/>
              <w:right w:val="nil"/>
            </w:tcBorders>
          </w:tcPr>
          <w:p w14:paraId="5585BD60"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0.0205</w:t>
            </w:r>
          </w:p>
        </w:tc>
        <w:tc>
          <w:tcPr>
            <w:tcW w:w="1584" w:type="dxa"/>
            <w:tcBorders>
              <w:top w:val="nil"/>
              <w:left w:val="nil"/>
              <w:bottom w:val="nil"/>
              <w:right w:val="nil"/>
            </w:tcBorders>
          </w:tcPr>
          <w:p w14:paraId="06BEF022"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0.00724</w:t>
            </w:r>
          </w:p>
        </w:tc>
        <w:tc>
          <w:tcPr>
            <w:tcW w:w="1584" w:type="dxa"/>
            <w:tcBorders>
              <w:top w:val="nil"/>
              <w:left w:val="nil"/>
              <w:bottom w:val="nil"/>
              <w:right w:val="nil"/>
            </w:tcBorders>
          </w:tcPr>
          <w:p w14:paraId="660EFD2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0.0189</w:t>
            </w:r>
          </w:p>
        </w:tc>
        <w:tc>
          <w:tcPr>
            <w:tcW w:w="1584" w:type="dxa"/>
            <w:tcBorders>
              <w:top w:val="nil"/>
              <w:left w:val="nil"/>
              <w:bottom w:val="nil"/>
              <w:right w:val="nil"/>
            </w:tcBorders>
          </w:tcPr>
          <w:p w14:paraId="6813835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-0.00104</w:t>
            </w:r>
          </w:p>
        </w:tc>
        <w:tc>
          <w:tcPr>
            <w:tcW w:w="1584" w:type="dxa"/>
            <w:tcBorders>
              <w:top w:val="nil"/>
              <w:left w:val="nil"/>
              <w:bottom w:val="nil"/>
              <w:right w:val="nil"/>
            </w:tcBorders>
          </w:tcPr>
          <w:p w14:paraId="4FA33C5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0.0123</w:t>
            </w:r>
          </w:p>
        </w:tc>
      </w:tr>
      <w:tr w:rsidR="00F52D2C" w14:paraId="68C297DA" w14:textId="77777777" w:rsidTr="00A56436">
        <w:trPr>
          <w:jc w:val="center"/>
        </w:trPr>
        <w:tc>
          <w:tcPr>
            <w:tcW w:w="2235" w:type="dxa"/>
            <w:tcBorders>
              <w:top w:val="nil"/>
              <w:left w:val="nil"/>
              <w:bottom w:val="nil"/>
              <w:right w:val="nil"/>
            </w:tcBorders>
          </w:tcPr>
          <w:p w14:paraId="35B1576B" w14:textId="6B8869E1" w:rsidR="00F52D2C" w:rsidRDefault="00F52D2C" w:rsidP="00F52D2C">
            <w:pPr>
              <w:autoSpaceDE w:val="0"/>
              <w:autoSpaceDN w:val="0"/>
              <w:adjustRightInd w:val="0"/>
              <w:spacing w:after="0" w:line="240" w:lineRule="auto"/>
              <w:rPr>
                <w:rFonts w:cs="Times New Roman"/>
                <w:szCs w:val="24"/>
              </w:rPr>
            </w:pPr>
            <w:r>
              <w:rPr>
                <w:rFonts w:cs="Times New Roman"/>
                <w:szCs w:val="24"/>
              </w:rPr>
              <w:t>concentration</w:t>
            </w:r>
          </w:p>
        </w:tc>
        <w:tc>
          <w:tcPr>
            <w:tcW w:w="1584" w:type="dxa"/>
            <w:tcBorders>
              <w:top w:val="nil"/>
              <w:left w:val="nil"/>
              <w:bottom w:val="nil"/>
              <w:right w:val="nil"/>
            </w:tcBorders>
          </w:tcPr>
          <w:p w14:paraId="6F737C9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(0.235)</w:t>
            </w:r>
          </w:p>
        </w:tc>
        <w:tc>
          <w:tcPr>
            <w:tcW w:w="1584" w:type="dxa"/>
            <w:tcBorders>
              <w:top w:val="nil"/>
              <w:left w:val="nil"/>
              <w:bottom w:val="nil"/>
              <w:right w:val="nil"/>
            </w:tcBorders>
          </w:tcPr>
          <w:p w14:paraId="3C7F62BB"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(0.236)</w:t>
            </w:r>
          </w:p>
        </w:tc>
        <w:tc>
          <w:tcPr>
            <w:tcW w:w="1584" w:type="dxa"/>
            <w:tcBorders>
              <w:top w:val="nil"/>
              <w:left w:val="nil"/>
              <w:bottom w:val="nil"/>
              <w:right w:val="nil"/>
            </w:tcBorders>
          </w:tcPr>
          <w:p w14:paraId="7DFB6A7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(0.228)</w:t>
            </w:r>
          </w:p>
        </w:tc>
        <w:tc>
          <w:tcPr>
            <w:tcW w:w="1584" w:type="dxa"/>
            <w:tcBorders>
              <w:top w:val="nil"/>
              <w:left w:val="nil"/>
              <w:bottom w:val="nil"/>
              <w:right w:val="nil"/>
            </w:tcBorders>
          </w:tcPr>
          <w:p w14:paraId="31310CF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(0.236)</w:t>
            </w:r>
          </w:p>
        </w:tc>
        <w:tc>
          <w:tcPr>
            <w:tcW w:w="1584" w:type="dxa"/>
            <w:tcBorders>
              <w:top w:val="nil"/>
              <w:left w:val="nil"/>
              <w:bottom w:val="nil"/>
              <w:right w:val="nil"/>
            </w:tcBorders>
          </w:tcPr>
          <w:p w14:paraId="41CBF5C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(0.225)</w:t>
            </w:r>
          </w:p>
        </w:tc>
        <w:tc>
          <w:tcPr>
            <w:tcW w:w="1584" w:type="dxa"/>
            <w:tcBorders>
              <w:top w:val="nil"/>
              <w:left w:val="nil"/>
              <w:bottom w:val="nil"/>
              <w:right w:val="nil"/>
            </w:tcBorders>
          </w:tcPr>
          <w:p w14:paraId="48A122D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(0.227)</w:t>
            </w:r>
          </w:p>
        </w:tc>
      </w:tr>
      <w:tr w:rsidR="00F52D2C" w14:paraId="752CDD25" w14:textId="77777777" w:rsidTr="00A56436">
        <w:trPr>
          <w:jc w:val="center"/>
        </w:trPr>
        <w:tc>
          <w:tcPr>
            <w:tcW w:w="2235" w:type="dxa"/>
            <w:tcBorders>
              <w:top w:val="nil"/>
              <w:left w:val="nil"/>
              <w:bottom w:val="nil"/>
              <w:right w:val="nil"/>
            </w:tcBorders>
          </w:tcPr>
          <w:p w14:paraId="0C4868CE" w14:textId="77777777" w:rsidR="00F52D2C" w:rsidRDefault="00F52D2C" w:rsidP="00F52D2C">
            <w:pPr>
              <w:autoSpaceDE w:val="0"/>
              <w:autoSpaceDN w:val="0"/>
              <w:adjustRightInd w:val="0"/>
              <w:spacing w:after="0" w:line="240" w:lineRule="auto"/>
              <w:rPr>
                <w:rFonts w:cs="Times New Roman"/>
                <w:szCs w:val="24"/>
              </w:rPr>
            </w:pPr>
            <w:r>
              <w:rPr>
                <w:rFonts w:cs="Times New Roman"/>
                <w:szCs w:val="24"/>
              </w:rPr>
              <w:t>Constant</w:t>
            </w:r>
          </w:p>
        </w:tc>
        <w:tc>
          <w:tcPr>
            <w:tcW w:w="1584" w:type="dxa"/>
            <w:tcBorders>
              <w:top w:val="nil"/>
              <w:left w:val="nil"/>
              <w:bottom w:val="nil"/>
              <w:right w:val="nil"/>
            </w:tcBorders>
          </w:tcPr>
          <w:p w14:paraId="50E95BCF"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1.001*</w:t>
            </w:r>
          </w:p>
        </w:tc>
        <w:tc>
          <w:tcPr>
            <w:tcW w:w="1584" w:type="dxa"/>
            <w:tcBorders>
              <w:top w:val="nil"/>
              <w:left w:val="nil"/>
              <w:bottom w:val="nil"/>
              <w:right w:val="nil"/>
            </w:tcBorders>
          </w:tcPr>
          <w:p w14:paraId="2373FE2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1.032*</w:t>
            </w:r>
          </w:p>
        </w:tc>
        <w:tc>
          <w:tcPr>
            <w:tcW w:w="1584" w:type="dxa"/>
            <w:tcBorders>
              <w:top w:val="nil"/>
              <w:left w:val="nil"/>
              <w:bottom w:val="nil"/>
              <w:right w:val="nil"/>
            </w:tcBorders>
          </w:tcPr>
          <w:p w14:paraId="33E9CB80"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0.988*</w:t>
            </w:r>
          </w:p>
        </w:tc>
        <w:tc>
          <w:tcPr>
            <w:tcW w:w="1584" w:type="dxa"/>
            <w:tcBorders>
              <w:top w:val="nil"/>
              <w:left w:val="nil"/>
              <w:bottom w:val="nil"/>
              <w:right w:val="nil"/>
            </w:tcBorders>
          </w:tcPr>
          <w:p w14:paraId="2B30C33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1.132**</w:t>
            </w:r>
          </w:p>
        </w:tc>
        <w:tc>
          <w:tcPr>
            <w:tcW w:w="1584" w:type="dxa"/>
            <w:tcBorders>
              <w:top w:val="nil"/>
              <w:left w:val="nil"/>
              <w:bottom w:val="nil"/>
              <w:right w:val="nil"/>
            </w:tcBorders>
          </w:tcPr>
          <w:p w14:paraId="08BE0D6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0.938</w:t>
            </w:r>
          </w:p>
        </w:tc>
        <w:tc>
          <w:tcPr>
            <w:tcW w:w="1584" w:type="dxa"/>
            <w:tcBorders>
              <w:top w:val="nil"/>
              <w:left w:val="nil"/>
              <w:bottom w:val="nil"/>
              <w:right w:val="nil"/>
            </w:tcBorders>
          </w:tcPr>
          <w:p w14:paraId="7E148B31"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1.081**</w:t>
            </w:r>
          </w:p>
        </w:tc>
      </w:tr>
      <w:tr w:rsidR="00F52D2C" w14:paraId="66E5DC8D" w14:textId="77777777" w:rsidTr="00A56436">
        <w:trPr>
          <w:jc w:val="center"/>
        </w:trPr>
        <w:tc>
          <w:tcPr>
            <w:tcW w:w="2235" w:type="dxa"/>
            <w:tcBorders>
              <w:top w:val="nil"/>
              <w:left w:val="nil"/>
              <w:bottom w:val="nil"/>
              <w:right w:val="nil"/>
            </w:tcBorders>
          </w:tcPr>
          <w:p w14:paraId="552CC881" w14:textId="77777777" w:rsidR="00F52D2C"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3214E4A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(0.558)</w:t>
            </w:r>
          </w:p>
        </w:tc>
        <w:tc>
          <w:tcPr>
            <w:tcW w:w="1584" w:type="dxa"/>
            <w:tcBorders>
              <w:top w:val="nil"/>
              <w:left w:val="nil"/>
              <w:bottom w:val="nil"/>
              <w:right w:val="nil"/>
            </w:tcBorders>
          </w:tcPr>
          <w:p w14:paraId="66943101"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(0.550)</w:t>
            </w:r>
          </w:p>
        </w:tc>
        <w:tc>
          <w:tcPr>
            <w:tcW w:w="1584" w:type="dxa"/>
            <w:tcBorders>
              <w:top w:val="nil"/>
              <w:left w:val="nil"/>
              <w:bottom w:val="nil"/>
              <w:right w:val="nil"/>
            </w:tcBorders>
          </w:tcPr>
          <w:p w14:paraId="5E28F3D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(0.560)</w:t>
            </w:r>
          </w:p>
        </w:tc>
        <w:tc>
          <w:tcPr>
            <w:tcW w:w="1584" w:type="dxa"/>
            <w:tcBorders>
              <w:top w:val="nil"/>
              <w:left w:val="nil"/>
              <w:bottom w:val="nil"/>
              <w:right w:val="nil"/>
            </w:tcBorders>
          </w:tcPr>
          <w:p w14:paraId="642052D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(0.534)</w:t>
            </w:r>
          </w:p>
        </w:tc>
        <w:tc>
          <w:tcPr>
            <w:tcW w:w="1584" w:type="dxa"/>
            <w:tcBorders>
              <w:top w:val="nil"/>
              <w:left w:val="nil"/>
              <w:bottom w:val="nil"/>
              <w:right w:val="nil"/>
            </w:tcBorders>
          </w:tcPr>
          <w:p w14:paraId="47167E49"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(0.578)</w:t>
            </w:r>
          </w:p>
        </w:tc>
        <w:tc>
          <w:tcPr>
            <w:tcW w:w="1584" w:type="dxa"/>
            <w:tcBorders>
              <w:top w:val="nil"/>
              <w:left w:val="nil"/>
              <w:bottom w:val="nil"/>
              <w:right w:val="nil"/>
            </w:tcBorders>
          </w:tcPr>
          <w:p w14:paraId="44F7863E"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(0.548)</w:t>
            </w:r>
          </w:p>
        </w:tc>
      </w:tr>
      <w:tr w:rsidR="00F52D2C" w14:paraId="64C47D49" w14:textId="77777777" w:rsidTr="00A56436">
        <w:trPr>
          <w:jc w:val="center"/>
        </w:trPr>
        <w:tc>
          <w:tcPr>
            <w:tcW w:w="2235" w:type="dxa"/>
            <w:tcBorders>
              <w:top w:val="nil"/>
              <w:left w:val="nil"/>
              <w:bottom w:val="nil"/>
              <w:right w:val="nil"/>
            </w:tcBorders>
          </w:tcPr>
          <w:p w14:paraId="1B4AF9DF" w14:textId="77777777" w:rsidR="00F52D2C" w:rsidRDefault="00F52D2C" w:rsidP="00F52D2C">
            <w:pPr>
              <w:autoSpaceDE w:val="0"/>
              <w:autoSpaceDN w:val="0"/>
              <w:adjustRightInd w:val="0"/>
              <w:spacing w:after="0" w:line="240" w:lineRule="auto"/>
              <w:rPr>
                <w:rFonts w:cs="Times New Roman"/>
                <w:szCs w:val="24"/>
              </w:rPr>
            </w:pPr>
          </w:p>
        </w:tc>
        <w:tc>
          <w:tcPr>
            <w:tcW w:w="1584" w:type="dxa"/>
            <w:tcBorders>
              <w:top w:val="nil"/>
              <w:left w:val="nil"/>
              <w:bottom w:val="nil"/>
              <w:right w:val="nil"/>
            </w:tcBorders>
          </w:tcPr>
          <w:p w14:paraId="2660A207" w14:textId="77777777" w:rsidR="00F52D2C"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64349AFE" w14:textId="77777777" w:rsidR="00F52D2C"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512AE1CE" w14:textId="77777777" w:rsidR="00F52D2C"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75258C60" w14:textId="77777777" w:rsidR="00F52D2C"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3C873856" w14:textId="77777777" w:rsidR="00F52D2C" w:rsidRDefault="00F52D2C" w:rsidP="00F52D2C">
            <w:pPr>
              <w:autoSpaceDE w:val="0"/>
              <w:autoSpaceDN w:val="0"/>
              <w:adjustRightInd w:val="0"/>
              <w:spacing w:after="0" w:line="240" w:lineRule="auto"/>
              <w:jc w:val="center"/>
              <w:rPr>
                <w:rFonts w:cs="Times New Roman"/>
                <w:szCs w:val="24"/>
              </w:rPr>
            </w:pPr>
          </w:p>
        </w:tc>
        <w:tc>
          <w:tcPr>
            <w:tcW w:w="1584" w:type="dxa"/>
            <w:tcBorders>
              <w:top w:val="nil"/>
              <w:left w:val="nil"/>
              <w:bottom w:val="nil"/>
              <w:right w:val="nil"/>
            </w:tcBorders>
          </w:tcPr>
          <w:p w14:paraId="2A88FFA7" w14:textId="77777777" w:rsidR="00F52D2C" w:rsidRDefault="00F52D2C" w:rsidP="00F52D2C">
            <w:pPr>
              <w:autoSpaceDE w:val="0"/>
              <w:autoSpaceDN w:val="0"/>
              <w:adjustRightInd w:val="0"/>
              <w:spacing w:after="0" w:line="240" w:lineRule="auto"/>
              <w:jc w:val="center"/>
              <w:rPr>
                <w:rFonts w:cs="Times New Roman"/>
                <w:szCs w:val="24"/>
              </w:rPr>
            </w:pPr>
          </w:p>
        </w:tc>
      </w:tr>
      <w:tr w:rsidR="00F52D2C" w14:paraId="334B7F55" w14:textId="77777777" w:rsidTr="00A56436">
        <w:trPr>
          <w:jc w:val="center"/>
        </w:trPr>
        <w:tc>
          <w:tcPr>
            <w:tcW w:w="2235" w:type="dxa"/>
            <w:tcBorders>
              <w:top w:val="nil"/>
              <w:left w:val="nil"/>
              <w:bottom w:val="nil"/>
              <w:right w:val="nil"/>
            </w:tcBorders>
          </w:tcPr>
          <w:p w14:paraId="61074EA1" w14:textId="77777777" w:rsidR="00F52D2C" w:rsidRDefault="00F52D2C" w:rsidP="00F52D2C">
            <w:pPr>
              <w:autoSpaceDE w:val="0"/>
              <w:autoSpaceDN w:val="0"/>
              <w:adjustRightInd w:val="0"/>
              <w:spacing w:after="0" w:line="240" w:lineRule="auto"/>
              <w:rPr>
                <w:rFonts w:cs="Times New Roman"/>
                <w:szCs w:val="24"/>
              </w:rPr>
            </w:pPr>
            <w:r>
              <w:rPr>
                <w:rFonts w:cs="Times New Roman"/>
                <w:szCs w:val="24"/>
              </w:rPr>
              <w:t>Observations</w:t>
            </w:r>
          </w:p>
        </w:tc>
        <w:tc>
          <w:tcPr>
            <w:tcW w:w="1584" w:type="dxa"/>
            <w:tcBorders>
              <w:top w:val="nil"/>
              <w:left w:val="nil"/>
              <w:bottom w:val="nil"/>
              <w:right w:val="nil"/>
            </w:tcBorders>
          </w:tcPr>
          <w:p w14:paraId="7060730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516</w:t>
            </w:r>
          </w:p>
        </w:tc>
        <w:tc>
          <w:tcPr>
            <w:tcW w:w="1584" w:type="dxa"/>
            <w:tcBorders>
              <w:top w:val="nil"/>
              <w:left w:val="nil"/>
              <w:bottom w:val="nil"/>
              <w:right w:val="nil"/>
            </w:tcBorders>
          </w:tcPr>
          <w:p w14:paraId="3F295C4F"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516</w:t>
            </w:r>
          </w:p>
        </w:tc>
        <w:tc>
          <w:tcPr>
            <w:tcW w:w="1584" w:type="dxa"/>
            <w:tcBorders>
              <w:top w:val="nil"/>
              <w:left w:val="nil"/>
              <w:bottom w:val="nil"/>
              <w:right w:val="nil"/>
            </w:tcBorders>
          </w:tcPr>
          <w:p w14:paraId="30C7264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516</w:t>
            </w:r>
          </w:p>
        </w:tc>
        <w:tc>
          <w:tcPr>
            <w:tcW w:w="1584" w:type="dxa"/>
            <w:tcBorders>
              <w:top w:val="nil"/>
              <w:left w:val="nil"/>
              <w:bottom w:val="nil"/>
              <w:right w:val="nil"/>
            </w:tcBorders>
          </w:tcPr>
          <w:p w14:paraId="63145AFE"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516</w:t>
            </w:r>
          </w:p>
        </w:tc>
        <w:tc>
          <w:tcPr>
            <w:tcW w:w="1584" w:type="dxa"/>
            <w:tcBorders>
              <w:top w:val="nil"/>
              <w:left w:val="nil"/>
              <w:bottom w:val="nil"/>
              <w:right w:val="nil"/>
            </w:tcBorders>
          </w:tcPr>
          <w:p w14:paraId="1EF39D0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516</w:t>
            </w:r>
          </w:p>
        </w:tc>
        <w:tc>
          <w:tcPr>
            <w:tcW w:w="1584" w:type="dxa"/>
            <w:tcBorders>
              <w:top w:val="nil"/>
              <w:left w:val="nil"/>
              <w:bottom w:val="nil"/>
              <w:right w:val="nil"/>
            </w:tcBorders>
          </w:tcPr>
          <w:p w14:paraId="02DB54A9"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516</w:t>
            </w:r>
          </w:p>
        </w:tc>
      </w:tr>
      <w:tr w:rsidR="00F52D2C" w14:paraId="2D912949" w14:textId="77777777" w:rsidTr="00A56436">
        <w:trPr>
          <w:jc w:val="center"/>
        </w:trPr>
        <w:tc>
          <w:tcPr>
            <w:tcW w:w="2235" w:type="dxa"/>
            <w:tcBorders>
              <w:top w:val="nil"/>
              <w:left w:val="nil"/>
              <w:bottom w:val="nil"/>
              <w:right w:val="nil"/>
            </w:tcBorders>
          </w:tcPr>
          <w:p w14:paraId="7260B299" w14:textId="654132E2" w:rsidR="00F52D2C" w:rsidRDefault="00F52D2C" w:rsidP="00F52D2C">
            <w:pPr>
              <w:autoSpaceDE w:val="0"/>
              <w:autoSpaceDN w:val="0"/>
              <w:adjustRightInd w:val="0"/>
              <w:spacing w:after="0" w:line="240" w:lineRule="auto"/>
              <w:rPr>
                <w:rFonts w:cs="Times New Roman"/>
                <w:szCs w:val="24"/>
              </w:rPr>
            </w:pPr>
            <w:r>
              <w:rPr>
                <w:rFonts w:cs="Times New Roman"/>
                <w:szCs w:val="24"/>
              </w:rPr>
              <w:t>loglikelihood</w:t>
            </w:r>
          </w:p>
        </w:tc>
        <w:tc>
          <w:tcPr>
            <w:tcW w:w="1584" w:type="dxa"/>
            <w:tcBorders>
              <w:top w:val="nil"/>
              <w:left w:val="nil"/>
              <w:bottom w:val="nil"/>
              <w:right w:val="nil"/>
            </w:tcBorders>
          </w:tcPr>
          <w:p w14:paraId="02B09CCF"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-980.0</w:t>
            </w:r>
          </w:p>
        </w:tc>
        <w:tc>
          <w:tcPr>
            <w:tcW w:w="1584" w:type="dxa"/>
            <w:tcBorders>
              <w:top w:val="nil"/>
              <w:left w:val="nil"/>
              <w:bottom w:val="nil"/>
              <w:right w:val="nil"/>
            </w:tcBorders>
          </w:tcPr>
          <w:p w14:paraId="4C7C632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-979.3</w:t>
            </w:r>
          </w:p>
        </w:tc>
        <w:tc>
          <w:tcPr>
            <w:tcW w:w="1584" w:type="dxa"/>
            <w:tcBorders>
              <w:top w:val="nil"/>
              <w:left w:val="nil"/>
              <w:bottom w:val="nil"/>
              <w:right w:val="nil"/>
            </w:tcBorders>
          </w:tcPr>
          <w:p w14:paraId="5AF5951B"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-979.9</w:t>
            </w:r>
          </w:p>
        </w:tc>
        <w:tc>
          <w:tcPr>
            <w:tcW w:w="1584" w:type="dxa"/>
            <w:tcBorders>
              <w:top w:val="nil"/>
              <w:left w:val="nil"/>
              <w:bottom w:val="nil"/>
              <w:right w:val="nil"/>
            </w:tcBorders>
          </w:tcPr>
          <w:p w14:paraId="1A6622E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-974.0</w:t>
            </w:r>
          </w:p>
        </w:tc>
        <w:tc>
          <w:tcPr>
            <w:tcW w:w="1584" w:type="dxa"/>
            <w:tcBorders>
              <w:top w:val="nil"/>
              <w:left w:val="nil"/>
              <w:bottom w:val="nil"/>
              <w:right w:val="nil"/>
            </w:tcBorders>
          </w:tcPr>
          <w:p w14:paraId="5B558F3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-976.7</w:t>
            </w:r>
          </w:p>
        </w:tc>
        <w:tc>
          <w:tcPr>
            <w:tcW w:w="1584" w:type="dxa"/>
            <w:tcBorders>
              <w:top w:val="nil"/>
              <w:left w:val="nil"/>
              <w:bottom w:val="nil"/>
              <w:right w:val="nil"/>
            </w:tcBorders>
          </w:tcPr>
          <w:p w14:paraId="7C6443FD"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-972.2</w:t>
            </w:r>
          </w:p>
        </w:tc>
      </w:tr>
      <w:tr w:rsidR="00F52D2C" w14:paraId="415DB2B6" w14:textId="77777777" w:rsidTr="00A56436">
        <w:trPr>
          <w:jc w:val="center"/>
        </w:trPr>
        <w:tc>
          <w:tcPr>
            <w:tcW w:w="2235" w:type="dxa"/>
            <w:tcBorders>
              <w:top w:val="nil"/>
              <w:left w:val="nil"/>
              <w:bottom w:val="nil"/>
              <w:right w:val="nil"/>
            </w:tcBorders>
          </w:tcPr>
          <w:p w14:paraId="34E9B069" w14:textId="77777777" w:rsidR="00F52D2C" w:rsidRDefault="00F52D2C" w:rsidP="00F52D2C">
            <w:pPr>
              <w:autoSpaceDE w:val="0"/>
              <w:autoSpaceDN w:val="0"/>
              <w:adjustRightInd w:val="0"/>
              <w:spacing w:after="0" w:line="240" w:lineRule="auto"/>
              <w:rPr>
                <w:rFonts w:cs="Times New Roman"/>
                <w:szCs w:val="24"/>
              </w:rPr>
            </w:pPr>
            <w:r>
              <w:rPr>
                <w:rFonts w:cs="Times New Roman"/>
                <w:szCs w:val="24"/>
              </w:rPr>
              <w:t>r2_p</w:t>
            </w:r>
          </w:p>
        </w:tc>
        <w:tc>
          <w:tcPr>
            <w:tcW w:w="1584" w:type="dxa"/>
            <w:tcBorders>
              <w:top w:val="nil"/>
              <w:left w:val="nil"/>
              <w:bottom w:val="nil"/>
              <w:right w:val="nil"/>
            </w:tcBorders>
          </w:tcPr>
          <w:p w14:paraId="04216C4A"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0.0500</w:t>
            </w:r>
          </w:p>
        </w:tc>
        <w:tc>
          <w:tcPr>
            <w:tcW w:w="1584" w:type="dxa"/>
            <w:tcBorders>
              <w:top w:val="nil"/>
              <w:left w:val="nil"/>
              <w:bottom w:val="nil"/>
              <w:right w:val="nil"/>
            </w:tcBorders>
          </w:tcPr>
          <w:p w14:paraId="1143F29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0.0507</w:t>
            </w:r>
          </w:p>
        </w:tc>
        <w:tc>
          <w:tcPr>
            <w:tcW w:w="1584" w:type="dxa"/>
            <w:tcBorders>
              <w:top w:val="nil"/>
              <w:left w:val="nil"/>
              <w:bottom w:val="nil"/>
              <w:right w:val="nil"/>
            </w:tcBorders>
          </w:tcPr>
          <w:p w14:paraId="76BDEB3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0.0501</w:t>
            </w:r>
          </w:p>
        </w:tc>
        <w:tc>
          <w:tcPr>
            <w:tcW w:w="1584" w:type="dxa"/>
            <w:tcBorders>
              <w:top w:val="nil"/>
              <w:left w:val="nil"/>
              <w:bottom w:val="nil"/>
              <w:right w:val="nil"/>
            </w:tcBorders>
          </w:tcPr>
          <w:p w14:paraId="6EF643F8"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0.0558</w:t>
            </w:r>
          </w:p>
        </w:tc>
        <w:tc>
          <w:tcPr>
            <w:tcW w:w="1584" w:type="dxa"/>
            <w:tcBorders>
              <w:top w:val="nil"/>
              <w:left w:val="nil"/>
              <w:bottom w:val="nil"/>
              <w:right w:val="nil"/>
            </w:tcBorders>
          </w:tcPr>
          <w:p w14:paraId="789A85F0"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0.0532</w:t>
            </w:r>
          </w:p>
        </w:tc>
        <w:tc>
          <w:tcPr>
            <w:tcW w:w="1584" w:type="dxa"/>
            <w:tcBorders>
              <w:top w:val="nil"/>
              <w:left w:val="nil"/>
              <w:bottom w:val="nil"/>
              <w:right w:val="nil"/>
            </w:tcBorders>
          </w:tcPr>
          <w:p w14:paraId="5B114A5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0.0576</w:t>
            </w:r>
          </w:p>
        </w:tc>
      </w:tr>
      <w:tr w:rsidR="00F52D2C" w14:paraId="5085B7D0" w14:textId="77777777" w:rsidTr="00A56436">
        <w:trPr>
          <w:jc w:val="center"/>
        </w:trPr>
        <w:tc>
          <w:tcPr>
            <w:tcW w:w="2235" w:type="dxa"/>
            <w:tcBorders>
              <w:top w:val="nil"/>
              <w:left w:val="nil"/>
              <w:bottom w:val="nil"/>
              <w:right w:val="nil"/>
            </w:tcBorders>
          </w:tcPr>
          <w:p w14:paraId="429DD86B" w14:textId="77777777" w:rsidR="00F52D2C" w:rsidRDefault="00F52D2C" w:rsidP="00F52D2C">
            <w:pPr>
              <w:autoSpaceDE w:val="0"/>
              <w:autoSpaceDN w:val="0"/>
              <w:adjustRightInd w:val="0"/>
              <w:spacing w:after="0" w:line="240" w:lineRule="auto"/>
              <w:rPr>
                <w:rFonts w:cs="Times New Roman"/>
                <w:szCs w:val="24"/>
              </w:rPr>
            </w:pPr>
            <w:r>
              <w:rPr>
                <w:rFonts w:cs="Times New Roman"/>
                <w:szCs w:val="24"/>
              </w:rPr>
              <w:t>chi2</w:t>
            </w:r>
          </w:p>
        </w:tc>
        <w:tc>
          <w:tcPr>
            <w:tcW w:w="1584" w:type="dxa"/>
            <w:tcBorders>
              <w:top w:val="nil"/>
              <w:left w:val="nil"/>
              <w:bottom w:val="nil"/>
              <w:right w:val="nil"/>
            </w:tcBorders>
          </w:tcPr>
          <w:p w14:paraId="3C8454B7"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197.1</w:t>
            </w:r>
          </w:p>
        </w:tc>
        <w:tc>
          <w:tcPr>
            <w:tcW w:w="1584" w:type="dxa"/>
            <w:tcBorders>
              <w:top w:val="nil"/>
              <w:left w:val="nil"/>
              <w:bottom w:val="nil"/>
              <w:right w:val="nil"/>
            </w:tcBorders>
          </w:tcPr>
          <w:p w14:paraId="3BB2D423"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240.5</w:t>
            </w:r>
          </w:p>
        </w:tc>
        <w:tc>
          <w:tcPr>
            <w:tcW w:w="1584" w:type="dxa"/>
            <w:tcBorders>
              <w:top w:val="nil"/>
              <w:left w:val="nil"/>
              <w:bottom w:val="nil"/>
              <w:right w:val="nil"/>
            </w:tcBorders>
          </w:tcPr>
          <w:p w14:paraId="56810C85"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220.5</w:t>
            </w:r>
          </w:p>
        </w:tc>
        <w:tc>
          <w:tcPr>
            <w:tcW w:w="1584" w:type="dxa"/>
            <w:tcBorders>
              <w:top w:val="nil"/>
              <w:left w:val="nil"/>
              <w:bottom w:val="nil"/>
              <w:right w:val="nil"/>
            </w:tcBorders>
          </w:tcPr>
          <w:p w14:paraId="2FCA20EF"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285.7</w:t>
            </w:r>
          </w:p>
        </w:tc>
        <w:tc>
          <w:tcPr>
            <w:tcW w:w="1584" w:type="dxa"/>
            <w:tcBorders>
              <w:top w:val="nil"/>
              <w:left w:val="nil"/>
              <w:bottom w:val="nil"/>
              <w:right w:val="nil"/>
            </w:tcBorders>
          </w:tcPr>
          <w:p w14:paraId="785E49C3"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195.8</w:t>
            </w:r>
          </w:p>
        </w:tc>
        <w:tc>
          <w:tcPr>
            <w:tcW w:w="1584" w:type="dxa"/>
            <w:tcBorders>
              <w:top w:val="nil"/>
              <w:left w:val="nil"/>
              <w:bottom w:val="nil"/>
              <w:right w:val="nil"/>
            </w:tcBorders>
          </w:tcPr>
          <w:p w14:paraId="5440AEFB"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261.1</w:t>
            </w:r>
          </w:p>
        </w:tc>
      </w:tr>
      <w:tr w:rsidR="00F52D2C" w14:paraId="7173C7F4" w14:textId="77777777" w:rsidTr="00A56436">
        <w:tblPrEx>
          <w:tblBorders>
            <w:bottom w:val="single" w:sz="6" w:space="0" w:color="auto"/>
          </w:tblBorders>
        </w:tblPrEx>
        <w:trPr>
          <w:jc w:val="center"/>
        </w:trPr>
        <w:tc>
          <w:tcPr>
            <w:tcW w:w="2235" w:type="dxa"/>
            <w:tcBorders>
              <w:top w:val="nil"/>
              <w:left w:val="nil"/>
              <w:bottom w:val="single" w:sz="6" w:space="0" w:color="auto"/>
              <w:right w:val="nil"/>
            </w:tcBorders>
          </w:tcPr>
          <w:p w14:paraId="34E97E3B" w14:textId="77777777" w:rsidR="00F52D2C" w:rsidRDefault="00F52D2C" w:rsidP="00F52D2C">
            <w:pPr>
              <w:autoSpaceDE w:val="0"/>
              <w:autoSpaceDN w:val="0"/>
              <w:adjustRightInd w:val="0"/>
              <w:spacing w:after="0" w:line="240" w:lineRule="auto"/>
              <w:rPr>
                <w:rFonts w:cs="Times New Roman"/>
                <w:szCs w:val="24"/>
              </w:rPr>
            </w:pPr>
            <w:r>
              <w:rPr>
                <w:rFonts w:cs="Times New Roman"/>
                <w:szCs w:val="24"/>
              </w:rPr>
              <w:t>p</w:t>
            </w:r>
          </w:p>
        </w:tc>
        <w:tc>
          <w:tcPr>
            <w:tcW w:w="1584" w:type="dxa"/>
            <w:tcBorders>
              <w:top w:val="nil"/>
              <w:left w:val="nil"/>
              <w:bottom w:val="single" w:sz="6" w:space="0" w:color="auto"/>
              <w:right w:val="nil"/>
            </w:tcBorders>
          </w:tcPr>
          <w:p w14:paraId="7C9C64D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w:t>
            </w:r>
          </w:p>
        </w:tc>
        <w:tc>
          <w:tcPr>
            <w:tcW w:w="1584" w:type="dxa"/>
            <w:tcBorders>
              <w:top w:val="nil"/>
              <w:left w:val="nil"/>
              <w:bottom w:val="single" w:sz="6" w:space="0" w:color="auto"/>
              <w:right w:val="nil"/>
            </w:tcBorders>
          </w:tcPr>
          <w:p w14:paraId="16D569EB"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w:t>
            </w:r>
          </w:p>
        </w:tc>
        <w:tc>
          <w:tcPr>
            <w:tcW w:w="1584" w:type="dxa"/>
            <w:tcBorders>
              <w:top w:val="nil"/>
              <w:left w:val="nil"/>
              <w:bottom w:val="single" w:sz="6" w:space="0" w:color="auto"/>
              <w:right w:val="nil"/>
            </w:tcBorders>
          </w:tcPr>
          <w:p w14:paraId="144D1FBC"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w:t>
            </w:r>
          </w:p>
        </w:tc>
        <w:tc>
          <w:tcPr>
            <w:tcW w:w="1584" w:type="dxa"/>
            <w:tcBorders>
              <w:top w:val="nil"/>
              <w:left w:val="nil"/>
              <w:bottom w:val="single" w:sz="6" w:space="0" w:color="auto"/>
              <w:right w:val="nil"/>
            </w:tcBorders>
          </w:tcPr>
          <w:p w14:paraId="6DC72E1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w:t>
            </w:r>
          </w:p>
        </w:tc>
        <w:tc>
          <w:tcPr>
            <w:tcW w:w="1584" w:type="dxa"/>
            <w:tcBorders>
              <w:top w:val="nil"/>
              <w:left w:val="nil"/>
              <w:bottom w:val="single" w:sz="6" w:space="0" w:color="auto"/>
              <w:right w:val="nil"/>
            </w:tcBorders>
          </w:tcPr>
          <w:p w14:paraId="0D3FE414"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w:t>
            </w:r>
          </w:p>
        </w:tc>
        <w:tc>
          <w:tcPr>
            <w:tcW w:w="1584" w:type="dxa"/>
            <w:tcBorders>
              <w:top w:val="nil"/>
              <w:left w:val="nil"/>
              <w:bottom w:val="single" w:sz="6" w:space="0" w:color="auto"/>
              <w:right w:val="nil"/>
            </w:tcBorders>
          </w:tcPr>
          <w:p w14:paraId="671D7DE6" w14:textId="77777777" w:rsidR="00F52D2C" w:rsidRDefault="00F52D2C" w:rsidP="00F52D2C">
            <w:pPr>
              <w:autoSpaceDE w:val="0"/>
              <w:autoSpaceDN w:val="0"/>
              <w:adjustRightInd w:val="0"/>
              <w:spacing w:after="0" w:line="240" w:lineRule="auto"/>
              <w:jc w:val="center"/>
              <w:rPr>
                <w:rFonts w:cs="Times New Roman"/>
                <w:szCs w:val="24"/>
              </w:rPr>
            </w:pPr>
            <w:r>
              <w:rPr>
                <w:rFonts w:cs="Times New Roman"/>
                <w:szCs w:val="24"/>
              </w:rPr>
              <w:t>0</w:t>
            </w:r>
          </w:p>
        </w:tc>
      </w:tr>
    </w:tbl>
    <w:p w14:paraId="01CACEF6" w14:textId="77777777" w:rsidR="002F186F" w:rsidRDefault="002F186F" w:rsidP="002F186F">
      <w:pPr>
        <w:autoSpaceDE w:val="0"/>
        <w:autoSpaceDN w:val="0"/>
        <w:adjustRightInd w:val="0"/>
        <w:spacing w:after="0" w:line="240" w:lineRule="auto"/>
        <w:jc w:val="center"/>
        <w:rPr>
          <w:rFonts w:cs="Times New Roman"/>
          <w:szCs w:val="24"/>
        </w:rPr>
      </w:pPr>
      <w:r>
        <w:rPr>
          <w:rFonts w:cs="Times New Roman"/>
          <w:szCs w:val="24"/>
        </w:rPr>
        <w:t>Robust standard errors in parentheses</w:t>
      </w:r>
    </w:p>
    <w:p w14:paraId="5C725575" w14:textId="77777777" w:rsidR="002F186F" w:rsidRDefault="002F186F" w:rsidP="002F186F">
      <w:pPr>
        <w:autoSpaceDE w:val="0"/>
        <w:autoSpaceDN w:val="0"/>
        <w:adjustRightInd w:val="0"/>
        <w:spacing w:after="0" w:line="240" w:lineRule="auto"/>
        <w:jc w:val="center"/>
        <w:rPr>
          <w:rFonts w:cs="Times New Roman"/>
          <w:szCs w:val="24"/>
        </w:rPr>
      </w:pPr>
      <w:r>
        <w:rPr>
          <w:rFonts w:cs="Times New Roman"/>
          <w:szCs w:val="24"/>
        </w:rPr>
        <w:t>*** p&lt;0.01, ** p&lt;0.05, * p&lt;0.1</w:t>
      </w:r>
    </w:p>
    <w:p w14:paraId="2B24FCA1" w14:textId="77777777" w:rsidR="002F186F" w:rsidRDefault="002F186F" w:rsidP="00B33330">
      <w:pPr>
        <w:rPr>
          <w:rFonts w:cs="Times New Roman"/>
          <w:color w:val="222222"/>
          <w:szCs w:val="24"/>
          <w:shd w:val="clear" w:color="auto" w:fill="FFFFFF"/>
        </w:rPr>
      </w:pPr>
      <w:bookmarkStart w:id="14" w:name="_GoBack"/>
      <w:bookmarkEnd w:id="14"/>
    </w:p>
    <w:sectPr w:rsidR="002F186F" w:rsidSect="00EA3D33">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4D47" w14:textId="77777777" w:rsidR="00385667" w:rsidRDefault="00385667" w:rsidP="00A743DC">
      <w:pPr>
        <w:spacing w:after="0" w:line="240" w:lineRule="auto"/>
      </w:pPr>
      <w:r>
        <w:separator/>
      </w:r>
    </w:p>
  </w:endnote>
  <w:endnote w:type="continuationSeparator" w:id="0">
    <w:p w14:paraId="04629309" w14:textId="77777777" w:rsidR="00385667" w:rsidRDefault="00385667" w:rsidP="00A7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KllpcqAdvTTb8864ccf.B">
    <w:altName w:val="Cambria"/>
    <w:panose1 w:val="00000000000000000000"/>
    <w:charset w:val="00"/>
    <w:family w:val="roman"/>
    <w:notTrueType/>
    <w:pitch w:val="default"/>
  </w:font>
  <w:font w:name="QxkbdwAdvTT3713a231">
    <w:altName w:val="Cambria"/>
    <w:panose1 w:val="00000000000000000000"/>
    <w:charset w:val="00"/>
    <w:family w:val="roman"/>
    <w:notTrueType/>
    <w:pitch w:val="default"/>
  </w:font>
  <w:font w:name="MtgxqsAdvTT3713a231+20">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256204"/>
      <w:docPartObj>
        <w:docPartGallery w:val="Page Numbers (Bottom of Page)"/>
        <w:docPartUnique/>
      </w:docPartObj>
    </w:sdtPr>
    <w:sdtEndPr>
      <w:rPr>
        <w:noProof/>
      </w:rPr>
    </w:sdtEndPr>
    <w:sdtContent>
      <w:p w14:paraId="40D9EA8F" w14:textId="70039C0D" w:rsidR="00F37FD2" w:rsidRDefault="00F37F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C6F75" w14:textId="77777777" w:rsidR="00F37FD2" w:rsidRDefault="00F37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9FD02" w14:textId="77777777" w:rsidR="00385667" w:rsidRDefault="00385667" w:rsidP="00A743DC">
      <w:pPr>
        <w:spacing w:after="0" w:line="240" w:lineRule="auto"/>
      </w:pPr>
      <w:r>
        <w:separator/>
      </w:r>
    </w:p>
  </w:footnote>
  <w:footnote w:type="continuationSeparator" w:id="0">
    <w:p w14:paraId="47CD76BE" w14:textId="77777777" w:rsidR="00385667" w:rsidRDefault="00385667" w:rsidP="00A74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120C7"/>
    <w:multiLevelType w:val="hybridMultilevel"/>
    <w:tmpl w:val="BE66D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32633"/>
    <w:multiLevelType w:val="hybridMultilevel"/>
    <w:tmpl w:val="685C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6400D"/>
    <w:multiLevelType w:val="hybridMultilevel"/>
    <w:tmpl w:val="FE9C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05377"/>
    <w:multiLevelType w:val="hybridMultilevel"/>
    <w:tmpl w:val="905C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612B5"/>
    <w:multiLevelType w:val="hybridMultilevel"/>
    <w:tmpl w:val="AC82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A7AFE"/>
    <w:multiLevelType w:val="hybridMultilevel"/>
    <w:tmpl w:val="7098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54496D"/>
    <w:multiLevelType w:val="hybridMultilevel"/>
    <w:tmpl w:val="92F8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90F72"/>
    <w:multiLevelType w:val="hybridMultilevel"/>
    <w:tmpl w:val="5A56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6"/>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4E"/>
    <w:rsid w:val="00001763"/>
    <w:rsid w:val="00017B8B"/>
    <w:rsid w:val="00023904"/>
    <w:rsid w:val="00023B0D"/>
    <w:rsid w:val="00025A7D"/>
    <w:rsid w:val="000357B9"/>
    <w:rsid w:val="00037BE9"/>
    <w:rsid w:val="000417EA"/>
    <w:rsid w:val="00046BC4"/>
    <w:rsid w:val="00051FE8"/>
    <w:rsid w:val="0005339C"/>
    <w:rsid w:val="000609EA"/>
    <w:rsid w:val="00063A79"/>
    <w:rsid w:val="000652F6"/>
    <w:rsid w:val="0006798E"/>
    <w:rsid w:val="00073BD3"/>
    <w:rsid w:val="00086EEC"/>
    <w:rsid w:val="000A7BC5"/>
    <w:rsid w:val="000D1A40"/>
    <w:rsid w:val="000F2AF8"/>
    <w:rsid w:val="000F36E6"/>
    <w:rsid w:val="0015785B"/>
    <w:rsid w:val="00165B3C"/>
    <w:rsid w:val="00177D3B"/>
    <w:rsid w:val="0018214C"/>
    <w:rsid w:val="001B41FE"/>
    <w:rsid w:val="001B7511"/>
    <w:rsid w:val="001C48BB"/>
    <w:rsid w:val="001C508C"/>
    <w:rsid w:val="001E2934"/>
    <w:rsid w:val="001E5528"/>
    <w:rsid w:val="001F3926"/>
    <w:rsid w:val="00220DFB"/>
    <w:rsid w:val="002224F2"/>
    <w:rsid w:val="0022288B"/>
    <w:rsid w:val="0022630C"/>
    <w:rsid w:val="00284661"/>
    <w:rsid w:val="00285E34"/>
    <w:rsid w:val="002967BA"/>
    <w:rsid w:val="002A2D22"/>
    <w:rsid w:val="002B5907"/>
    <w:rsid w:val="002C1E7F"/>
    <w:rsid w:val="002D5A58"/>
    <w:rsid w:val="002E515D"/>
    <w:rsid w:val="002F186F"/>
    <w:rsid w:val="00300CFE"/>
    <w:rsid w:val="00306574"/>
    <w:rsid w:val="00346896"/>
    <w:rsid w:val="00347E58"/>
    <w:rsid w:val="0035532E"/>
    <w:rsid w:val="003564BD"/>
    <w:rsid w:val="003744C6"/>
    <w:rsid w:val="00375C6F"/>
    <w:rsid w:val="0038454B"/>
    <w:rsid w:val="00385667"/>
    <w:rsid w:val="003C6DCD"/>
    <w:rsid w:val="003E1943"/>
    <w:rsid w:val="003F78D7"/>
    <w:rsid w:val="003F7EE7"/>
    <w:rsid w:val="00404B81"/>
    <w:rsid w:val="00404F04"/>
    <w:rsid w:val="00411CA2"/>
    <w:rsid w:val="004155E8"/>
    <w:rsid w:val="0043338B"/>
    <w:rsid w:val="00442941"/>
    <w:rsid w:val="0044343A"/>
    <w:rsid w:val="00444FA3"/>
    <w:rsid w:val="00447AC0"/>
    <w:rsid w:val="00463178"/>
    <w:rsid w:val="00463D1B"/>
    <w:rsid w:val="00475B5E"/>
    <w:rsid w:val="0048142A"/>
    <w:rsid w:val="004A0A22"/>
    <w:rsid w:val="004A674B"/>
    <w:rsid w:val="004B02A8"/>
    <w:rsid w:val="004B0DCB"/>
    <w:rsid w:val="004B71E8"/>
    <w:rsid w:val="004F270E"/>
    <w:rsid w:val="00507950"/>
    <w:rsid w:val="00520064"/>
    <w:rsid w:val="00533F47"/>
    <w:rsid w:val="0054581B"/>
    <w:rsid w:val="005509A3"/>
    <w:rsid w:val="00556FCA"/>
    <w:rsid w:val="00581E34"/>
    <w:rsid w:val="00584EC2"/>
    <w:rsid w:val="00585BC8"/>
    <w:rsid w:val="00590475"/>
    <w:rsid w:val="005A6568"/>
    <w:rsid w:val="005B07B7"/>
    <w:rsid w:val="005B304B"/>
    <w:rsid w:val="005C1CFA"/>
    <w:rsid w:val="005C5365"/>
    <w:rsid w:val="005D22BA"/>
    <w:rsid w:val="005D2F22"/>
    <w:rsid w:val="005D3276"/>
    <w:rsid w:val="005D41F1"/>
    <w:rsid w:val="005E62C1"/>
    <w:rsid w:val="005F423B"/>
    <w:rsid w:val="006107C5"/>
    <w:rsid w:val="00615149"/>
    <w:rsid w:val="00623CCD"/>
    <w:rsid w:val="00624765"/>
    <w:rsid w:val="006249E4"/>
    <w:rsid w:val="00634FDE"/>
    <w:rsid w:val="00653B6A"/>
    <w:rsid w:val="00663276"/>
    <w:rsid w:val="006651FB"/>
    <w:rsid w:val="0067030C"/>
    <w:rsid w:val="00681F6B"/>
    <w:rsid w:val="00686FF9"/>
    <w:rsid w:val="006913C2"/>
    <w:rsid w:val="00694EBD"/>
    <w:rsid w:val="00694FFB"/>
    <w:rsid w:val="006A15D7"/>
    <w:rsid w:val="006C3BFC"/>
    <w:rsid w:val="006C53CF"/>
    <w:rsid w:val="006D2BB9"/>
    <w:rsid w:val="006E2BA4"/>
    <w:rsid w:val="006F091A"/>
    <w:rsid w:val="006F12D9"/>
    <w:rsid w:val="006F39C2"/>
    <w:rsid w:val="00700FE9"/>
    <w:rsid w:val="0070232E"/>
    <w:rsid w:val="007101FE"/>
    <w:rsid w:val="007124DA"/>
    <w:rsid w:val="00714275"/>
    <w:rsid w:val="00714F5F"/>
    <w:rsid w:val="007243AA"/>
    <w:rsid w:val="00725E2F"/>
    <w:rsid w:val="00727629"/>
    <w:rsid w:val="0073111E"/>
    <w:rsid w:val="007313A2"/>
    <w:rsid w:val="00731B96"/>
    <w:rsid w:val="00736A2D"/>
    <w:rsid w:val="0073764C"/>
    <w:rsid w:val="00742A84"/>
    <w:rsid w:val="00752203"/>
    <w:rsid w:val="00752C1C"/>
    <w:rsid w:val="00763144"/>
    <w:rsid w:val="007661BE"/>
    <w:rsid w:val="00766AFD"/>
    <w:rsid w:val="00774B93"/>
    <w:rsid w:val="00790CA4"/>
    <w:rsid w:val="0079222E"/>
    <w:rsid w:val="00792237"/>
    <w:rsid w:val="00792298"/>
    <w:rsid w:val="00792954"/>
    <w:rsid w:val="007A094A"/>
    <w:rsid w:val="007A0B05"/>
    <w:rsid w:val="007B04E4"/>
    <w:rsid w:val="007C7976"/>
    <w:rsid w:val="007D47B4"/>
    <w:rsid w:val="007D4906"/>
    <w:rsid w:val="007D7723"/>
    <w:rsid w:val="007F2464"/>
    <w:rsid w:val="0081329E"/>
    <w:rsid w:val="008141A2"/>
    <w:rsid w:val="00815A5F"/>
    <w:rsid w:val="0082247F"/>
    <w:rsid w:val="00822E0E"/>
    <w:rsid w:val="00843202"/>
    <w:rsid w:val="00846F7A"/>
    <w:rsid w:val="00852041"/>
    <w:rsid w:val="008853AB"/>
    <w:rsid w:val="00885CF7"/>
    <w:rsid w:val="008A27E8"/>
    <w:rsid w:val="008C024B"/>
    <w:rsid w:val="008C27C1"/>
    <w:rsid w:val="008D2133"/>
    <w:rsid w:val="008F3A80"/>
    <w:rsid w:val="00900C76"/>
    <w:rsid w:val="00914DEF"/>
    <w:rsid w:val="00927A6E"/>
    <w:rsid w:val="00931764"/>
    <w:rsid w:val="00931907"/>
    <w:rsid w:val="0093652B"/>
    <w:rsid w:val="00937F7F"/>
    <w:rsid w:val="0096673C"/>
    <w:rsid w:val="00967562"/>
    <w:rsid w:val="009738B2"/>
    <w:rsid w:val="00973D46"/>
    <w:rsid w:val="00980B7B"/>
    <w:rsid w:val="00985FC2"/>
    <w:rsid w:val="009B0E81"/>
    <w:rsid w:val="009D023C"/>
    <w:rsid w:val="009D71F0"/>
    <w:rsid w:val="009E43EC"/>
    <w:rsid w:val="009E45B3"/>
    <w:rsid w:val="00A04CE2"/>
    <w:rsid w:val="00A15C2A"/>
    <w:rsid w:val="00A331BA"/>
    <w:rsid w:val="00A34A9B"/>
    <w:rsid w:val="00A41553"/>
    <w:rsid w:val="00A508BD"/>
    <w:rsid w:val="00A560BE"/>
    <w:rsid w:val="00A56436"/>
    <w:rsid w:val="00A606E5"/>
    <w:rsid w:val="00A676D7"/>
    <w:rsid w:val="00A708C8"/>
    <w:rsid w:val="00A7135C"/>
    <w:rsid w:val="00A71C19"/>
    <w:rsid w:val="00A743DC"/>
    <w:rsid w:val="00A82705"/>
    <w:rsid w:val="00A8360A"/>
    <w:rsid w:val="00A83A69"/>
    <w:rsid w:val="00AA07D5"/>
    <w:rsid w:val="00AA200B"/>
    <w:rsid w:val="00AB40FC"/>
    <w:rsid w:val="00AD6E4C"/>
    <w:rsid w:val="00AD7E90"/>
    <w:rsid w:val="00B25937"/>
    <w:rsid w:val="00B27038"/>
    <w:rsid w:val="00B303EF"/>
    <w:rsid w:val="00B33330"/>
    <w:rsid w:val="00B41AC3"/>
    <w:rsid w:val="00B428E7"/>
    <w:rsid w:val="00B71371"/>
    <w:rsid w:val="00B733F2"/>
    <w:rsid w:val="00B84189"/>
    <w:rsid w:val="00B86FD1"/>
    <w:rsid w:val="00BA6D60"/>
    <w:rsid w:val="00BB29CB"/>
    <w:rsid w:val="00BB664D"/>
    <w:rsid w:val="00BC2793"/>
    <w:rsid w:val="00BD0C6B"/>
    <w:rsid w:val="00BD17EB"/>
    <w:rsid w:val="00BD3BD5"/>
    <w:rsid w:val="00BE3307"/>
    <w:rsid w:val="00BF0BD4"/>
    <w:rsid w:val="00C0181C"/>
    <w:rsid w:val="00C07820"/>
    <w:rsid w:val="00C13CFA"/>
    <w:rsid w:val="00C20D41"/>
    <w:rsid w:val="00C2758D"/>
    <w:rsid w:val="00C4587C"/>
    <w:rsid w:val="00C47923"/>
    <w:rsid w:val="00C54BFD"/>
    <w:rsid w:val="00C67FFC"/>
    <w:rsid w:val="00C75244"/>
    <w:rsid w:val="00C768F3"/>
    <w:rsid w:val="00C77DED"/>
    <w:rsid w:val="00C851B1"/>
    <w:rsid w:val="00C90EA8"/>
    <w:rsid w:val="00C94362"/>
    <w:rsid w:val="00CA05DD"/>
    <w:rsid w:val="00CA27B4"/>
    <w:rsid w:val="00CA3CE0"/>
    <w:rsid w:val="00CA7A92"/>
    <w:rsid w:val="00CB43E4"/>
    <w:rsid w:val="00CC4C31"/>
    <w:rsid w:val="00CD1B4E"/>
    <w:rsid w:val="00D03D3B"/>
    <w:rsid w:val="00D0501A"/>
    <w:rsid w:val="00D07553"/>
    <w:rsid w:val="00D10B50"/>
    <w:rsid w:val="00D10C76"/>
    <w:rsid w:val="00D12328"/>
    <w:rsid w:val="00D247DE"/>
    <w:rsid w:val="00D24AC0"/>
    <w:rsid w:val="00D30C65"/>
    <w:rsid w:val="00D34600"/>
    <w:rsid w:val="00D475F0"/>
    <w:rsid w:val="00D60164"/>
    <w:rsid w:val="00D61A40"/>
    <w:rsid w:val="00D6294D"/>
    <w:rsid w:val="00D83027"/>
    <w:rsid w:val="00D8471E"/>
    <w:rsid w:val="00DA2851"/>
    <w:rsid w:val="00DB1CB6"/>
    <w:rsid w:val="00DC0FAC"/>
    <w:rsid w:val="00DC1BD2"/>
    <w:rsid w:val="00DC7D28"/>
    <w:rsid w:val="00DD1EB2"/>
    <w:rsid w:val="00DE1821"/>
    <w:rsid w:val="00DF4419"/>
    <w:rsid w:val="00E04AAA"/>
    <w:rsid w:val="00E06559"/>
    <w:rsid w:val="00E103BE"/>
    <w:rsid w:val="00E10DD8"/>
    <w:rsid w:val="00E15723"/>
    <w:rsid w:val="00E3266F"/>
    <w:rsid w:val="00E33087"/>
    <w:rsid w:val="00E35B4C"/>
    <w:rsid w:val="00E462CB"/>
    <w:rsid w:val="00E55B74"/>
    <w:rsid w:val="00E568C7"/>
    <w:rsid w:val="00E61803"/>
    <w:rsid w:val="00E62FF9"/>
    <w:rsid w:val="00E64FB7"/>
    <w:rsid w:val="00E74CA1"/>
    <w:rsid w:val="00E76E8A"/>
    <w:rsid w:val="00E909C3"/>
    <w:rsid w:val="00E92D7A"/>
    <w:rsid w:val="00E94BD9"/>
    <w:rsid w:val="00EA3D33"/>
    <w:rsid w:val="00EA50E9"/>
    <w:rsid w:val="00EB2E33"/>
    <w:rsid w:val="00EB62C0"/>
    <w:rsid w:val="00EE0487"/>
    <w:rsid w:val="00EE1936"/>
    <w:rsid w:val="00EE24EA"/>
    <w:rsid w:val="00EE3220"/>
    <w:rsid w:val="00F0403F"/>
    <w:rsid w:val="00F157E0"/>
    <w:rsid w:val="00F254AF"/>
    <w:rsid w:val="00F37FD2"/>
    <w:rsid w:val="00F40069"/>
    <w:rsid w:val="00F45606"/>
    <w:rsid w:val="00F458A5"/>
    <w:rsid w:val="00F52D2C"/>
    <w:rsid w:val="00F60088"/>
    <w:rsid w:val="00F64DC1"/>
    <w:rsid w:val="00F73CDE"/>
    <w:rsid w:val="00F947BE"/>
    <w:rsid w:val="00FA0167"/>
    <w:rsid w:val="00FA1D50"/>
    <w:rsid w:val="00FA5428"/>
    <w:rsid w:val="00FA745D"/>
    <w:rsid w:val="00FB2360"/>
    <w:rsid w:val="00FB3C14"/>
    <w:rsid w:val="00FB5143"/>
    <w:rsid w:val="00FC380B"/>
    <w:rsid w:val="00FF068E"/>
    <w:rsid w:val="00FF0A95"/>
    <w:rsid w:val="00FF0C94"/>
    <w:rsid w:val="00FF51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BE4E1"/>
  <w15:chartTrackingRefBased/>
  <w15:docId w15:val="{EF85143E-9FEA-41A7-A02E-D891B5D0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232E"/>
    <w:pPr>
      <w:widowControl w:val="0"/>
      <w:jc w:val="both"/>
    </w:pPr>
    <w:rPr>
      <w:rFonts w:ascii="Times New Roman" w:hAnsi="Times New Roman"/>
      <w:sz w:val="24"/>
    </w:rPr>
  </w:style>
  <w:style w:type="paragraph" w:styleId="Heading1">
    <w:name w:val="heading 1"/>
    <w:basedOn w:val="Normal"/>
    <w:next w:val="Normal"/>
    <w:link w:val="Heading1Char"/>
    <w:uiPriority w:val="9"/>
    <w:qFormat/>
    <w:rsid w:val="00C77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7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006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3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43DC"/>
  </w:style>
  <w:style w:type="paragraph" w:styleId="Footer">
    <w:name w:val="footer"/>
    <w:basedOn w:val="Normal"/>
    <w:link w:val="FooterChar"/>
    <w:uiPriority w:val="99"/>
    <w:unhideWhenUsed/>
    <w:rsid w:val="00A743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43DC"/>
  </w:style>
  <w:style w:type="character" w:customStyle="1" w:styleId="fontstyle01">
    <w:name w:val="fontstyle01"/>
    <w:basedOn w:val="DefaultParagraphFont"/>
    <w:rsid w:val="00A743DC"/>
    <w:rPr>
      <w:rFonts w:ascii="KllpcqAdvTTb8864ccf.B" w:hAnsi="KllpcqAdvTTb8864ccf.B" w:hint="default"/>
      <w:b w:val="0"/>
      <w:bCs w:val="0"/>
      <w:i w:val="0"/>
      <w:iCs w:val="0"/>
      <w:color w:val="131413"/>
      <w:sz w:val="20"/>
      <w:szCs w:val="20"/>
    </w:rPr>
  </w:style>
  <w:style w:type="character" w:customStyle="1" w:styleId="fontstyle21">
    <w:name w:val="fontstyle21"/>
    <w:basedOn w:val="DefaultParagraphFont"/>
    <w:rsid w:val="00A743DC"/>
    <w:rPr>
      <w:rFonts w:ascii="QxkbdwAdvTT3713a231" w:hAnsi="QxkbdwAdvTT3713a231" w:hint="default"/>
      <w:b w:val="0"/>
      <w:bCs w:val="0"/>
      <w:i w:val="0"/>
      <w:iCs w:val="0"/>
      <w:color w:val="131413"/>
      <w:sz w:val="20"/>
      <w:szCs w:val="20"/>
    </w:rPr>
  </w:style>
  <w:style w:type="character" w:customStyle="1" w:styleId="fontstyle31">
    <w:name w:val="fontstyle31"/>
    <w:basedOn w:val="DefaultParagraphFont"/>
    <w:rsid w:val="00A743DC"/>
    <w:rPr>
      <w:rFonts w:ascii="MtgxqsAdvTT3713a231+20" w:hAnsi="MtgxqsAdvTT3713a231+20" w:hint="default"/>
      <w:b w:val="0"/>
      <w:bCs w:val="0"/>
      <w:i w:val="0"/>
      <w:iCs w:val="0"/>
      <w:color w:val="131413"/>
      <w:sz w:val="20"/>
      <w:szCs w:val="20"/>
    </w:rPr>
  </w:style>
  <w:style w:type="paragraph" w:styleId="ListParagraph">
    <w:name w:val="List Paragraph"/>
    <w:basedOn w:val="Normal"/>
    <w:uiPriority w:val="34"/>
    <w:qFormat/>
    <w:rsid w:val="00023904"/>
    <w:pPr>
      <w:ind w:left="720"/>
      <w:contextualSpacing/>
    </w:pPr>
  </w:style>
  <w:style w:type="character" w:customStyle="1" w:styleId="Heading1Char">
    <w:name w:val="Heading 1 Char"/>
    <w:basedOn w:val="DefaultParagraphFont"/>
    <w:link w:val="Heading1"/>
    <w:uiPriority w:val="9"/>
    <w:rsid w:val="00C77D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7D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A0A22"/>
    <w:rPr>
      <w:color w:val="0563C1" w:themeColor="hyperlink"/>
      <w:u w:val="single"/>
    </w:rPr>
  </w:style>
  <w:style w:type="character" w:styleId="UnresolvedMention">
    <w:name w:val="Unresolved Mention"/>
    <w:basedOn w:val="DefaultParagraphFont"/>
    <w:uiPriority w:val="99"/>
    <w:semiHidden/>
    <w:unhideWhenUsed/>
    <w:rsid w:val="004A0A22"/>
    <w:rPr>
      <w:color w:val="605E5C"/>
      <w:shd w:val="clear" w:color="auto" w:fill="E1DFDD"/>
    </w:rPr>
  </w:style>
  <w:style w:type="table" w:styleId="TableGrid">
    <w:name w:val="Table Grid"/>
    <w:basedOn w:val="TableNormal"/>
    <w:uiPriority w:val="39"/>
    <w:rsid w:val="00702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15D7"/>
    <w:pPr>
      <w:widowControl/>
      <w:spacing w:before="100" w:beforeAutospacing="1" w:after="100" w:afterAutospacing="1" w:line="240" w:lineRule="auto"/>
      <w:jc w:val="left"/>
    </w:pPr>
    <w:rPr>
      <w:rFonts w:cs="Times New Roman"/>
      <w:szCs w:val="24"/>
    </w:rPr>
  </w:style>
  <w:style w:type="character" w:styleId="PlaceholderText">
    <w:name w:val="Placeholder Text"/>
    <w:basedOn w:val="DefaultParagraphFont"/>
    <w:uiPriority w:val="99"/>
    <w:semiHidden/>
    <w:rsid w:val="00FF0C94"/>
    <w:rPr>
      <w:color w:val="808080"/>
    </w:rPr>
  </w:style>
  <w:style w:type="character" w:styleId="CommentReference">
    <w:name w:val="annotation reference"/>
    <w:basedOn w:val="DefaultParagraphFont"/>
    <w:uiPriority w:val="99"/>
    <w:semiHidden/>
    <w:unhideWhenUsed/>
    <w:rsid w:val="00CB43E4"/>
    <w:rPr>
      <w:sz w:val="16"/>
      <w:szCs w:val="16"/>
    </w:rPr>
  </w:style>
  <w:style w:type="paragraph" w:styleId="CommentText">
    <w:name w:val="annotation text"/>
    <w:basedOn w:val="Normal"/>
    <w:link w:val="CommentTextChar"/>
    <w:uiPriority w:val="99"/>
    <w:semiHidden/>
    <w:unhideWhenUsed/>
    <w:rsid w:val="00CB43E4"/>
    <w:pPr>
      <w:spacing w:line="240" w:lineRule="auto"/>
    </w:pPr>
    <w:rPr>
      <w:sz w:val="20"/>
      <w:szCs w:val="20"/>
    </w:rPr>
  </w:style>
  <w:style w:type="character" w:customStyle="1" w:styleId="CommentTextChar">
    <w:name w:val="Comment Text Char"/>
    <w:basedOn w:val="DefaultParagraphFont"/>
    <w:link w:val="CommentText"/>
    <w:uiPriority w:val="99"/>
    <w:semiHidden/>
    <w:rsid w:val="00CB43E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B43E4"/>
    <w:rPr>
      <w:b/>
      <w:bCs/>
    </w:rPr>
  </w:style>
  <w:style w:type="character" w:customStyle="1" w:styleId="CommentSubjectChar">
    <w:name w:val="Comment Subject Char"/>
    <w:basedOn w:val="CommentTextChar"/>
    <w:link w:val="CommentSubject"/>
    <w:uiPriority w:val="99"/>
    <w:semiHidden/>
    <w:rsid w:val="00CB43E4"/>
    <w:rPr>
      <w:rFonts w:ascii="Times New Roman" w:hAnsi="Times New Roman"/>
      <w:b/>
      <w:bCs/>
      <w:sz w:val="20"/>
      <w:szCs w:val="20"/>
    </w:rPr>
  </w:style>
  <w:style w:type="paragraph" w:styleId="BalloonText">
    <w:name w:val="Balloon Text"/>
    <w:basedOn w:val="Normal"/>
    <w:link w:val="BalloonTextChar"/>
    <w:uiPriority w:val="99"/>
    <w:semiHidden/>
    <w:unhideWhenUsed/>
    <w:rsid w:val="00CB4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3E4"/>
    <w:rPr>
      <w:rFonts w:ascii="Segoe UI" w:hAnsi="Segoe UI" w:cs="Segoe UI"/>
      <w:sz w:val="18"/>
      <w:szCs w:val="18"/>
    </w:rPr>
  </w:style>
  <w:style w:type="character" w:customStyle="1" w:styleId="Heading3Char">
    <w:name w:val="Heading 3 Char"/>
    <w:basedOn w:val="DefaultParagraphFont"/>
    <w:link w:val="Heading3"/>
    <w:uiPriority w:val="9"/>
    <w:rsid w:val="00520064"/>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C0181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245">
      <w:bodyDiv w:val="1"/>
      <w:marLeft w:val="0"/>
      <w:marRight w:val="0"/>
      <w:marTop w:val="0"/>
      <w:marBottom w:val="0"/>
      <w:divBdr>
        <w:top w:val="none" w:sz="0" w:space="0" w:color="auto"/>
        <w:left w:val="none" w:sz="0" w:space="0" w:color="auto"/>
        <w:bottom w:val="none" w:sz="0" w:space="0" w:color="auto"/>
        <w:right w:val="none" w:sz="0" w:space="0" w:color="auto"/>
      </w:divBdr>
    </w:div>
    <w:div w:id="28920732">
      <w:bodyDiv w:val="1"/>
      <w:marLeft w:val="0"/>
      <w:marRight w:val="0"/>
      <w:marTop w:val="0"/>
      <w:marBottom w:val="0"/>
      <w:divBdr>
        <w:top w:val="none" w:sz="0" w:space="0" w:color="auto"/>
        <w:left w:val="none" w:sz="0" w:space="0" w:color="auto"/>
        <w:bottom w:val="none" w:sz="0" w:space="0" w:color="auto"/>
        <w:right w:val="none" w:sz="0" w:space="0" w:color="auto"/>
      </w:divBdr>
    </w:div>
    <w:div w:id="33628702">
      <w:bodyDiv w:val="1"/>
      <w:marLeft w:val="0"/>
      <w:marRight w:val="0"/>
      <w:marTop w:val="0"/>
      <w:marBottom w:val="0"/>
      <w:divBdr>
        <w:top w:val="none" w:sz="0" w:space="0" w:color="auto"/>
        <w:left w:val="none" w:sz="0" w:space="0" w:color="auto"/>
        <w:bottom w:val="none" w:sz="0" w:space="0" w:color="auto"/>
        <w:right w:val="none" w:sz="0" w:space="0" w:color="auto"/>
      </w:divBdr>
    </w:div>
    <w:div w:id="43599031">
      <w:bodyDiv w:val="1"/>
      <w:marLeft w:val="0"/>
      <w:marRight w:val="0"/>
      <w:marTop w:val="0"/>
      <w:marBottom w:val="0"/>
      <w:divBdr>
        <w:top w:val="none" w:sz="0" w:space="0" w:color="auto"/>
        <w:left w:val="none" w:sz="0" w:space="0" w:color="auto"/>
        <w:bottom w:val="none" w:sz="0" w:space="0" w:color="auto"/>
        <w:right w:val="none" w:sz="0" w:space="0" w:color="auto"/>
      </w:divBdr>
    </w:div>
    <w:div w:id="47724562">
      <w:bodyDiv w:val="1"/>
      <w:marLeft w:val="0"/>
      <w:marRight w:val="0"/>
      <w:marTop w:val="0"/>
      <w:marBottom w:val="0"/>
      <w:divBdr>
        <w:top w:val="none" w:sz="0" w:space="0" w:color="auto"/>
        <w:left w:val="none" w:sz="0" w:space="0" w:color="auto"/>
        <w:bottom w:val="none" w:sz="0" w:space="0" w:color="auto"/>
        <w:right w:val="none" w:sz="0" w:space="0" w:color="auto"/>
      </w:divBdr>
    </w:div>
    <w:div w:id="52890711">
      <w:bodyDiv w:val="1"/>
      <w:marLeft w:val="0"/>
      <w:marRight w:val="0"/>
      <w:marTop w:val="0"/>
      <w:marBottom w:val="0"/>
      <w:divBdr>
        <w:top w:val="none" w:sz="0" w:space="0" w:color="auto"/>
        <w:left w:val="none" w:sz="0" w:space="0" w:color="auto"/>
        <w:bottom w:val="none" w:sz="0" w:space="0" w:color="auto"/>
        <w:right w:val="none" w:sz="0" w:space="0" w:color="auto"/>
      </w:divBdr>
    </w:div>
    <w:div w:id="70975696">
      <w:bodyDiv w:val="1"/>
      <w:marLeft w:val="0"/>
      <w:marRight w:val="0"/>
      <w:marTop w:val="0"/>
      <w:marBottom w:val="0"/>
      <w:divBdr>
        <w:top w:val="none" w:sz="0" w:space="0" w:color="auto"/>
        <w:left w:val="none" w:sz="0" w:space="0" w:color="auto"/>
        <w:bottom w:val="none" w:sz="0" w:space="0" w:color="auto"/>
        <w:right w:val="none" w:sz="0" w:space="0" w:color="auto"/>
      </w:divBdr>
    </w:div>
    <w:div w:id="86852738">
      <w:bodyDiv w:val="1"/>
      <w:marLeft w:val="0"/>
      <w:marRight w:val="0"/>
      <w:marTop w:val="0"/>
      <w:marBottom w:val="0"/>
      <w:divBdr>
        <w:top w:val="none" w:sz="0" w:space="0" w:color="auto"/>
        <w:left w:val="none" w:sz="0" w:space="0" w:color="auto"/>
        <w:bottom w:val="none" w:sz="0" w:space="0" w:color="auto"/>
        <w:right w:val="none" w:sz="0" w:space="0" w:color="auto"/>
      </w:divBdr>
    </w:div>
    <w:div w:id="90779516">
      <w:bodyDiv w:val="1"/>
      <w:marLeft w:val="0"/>
      <w:marRight w:val="0"/>
      <w:marTop w:val="0"/>
      <w:marBottom w:val="0"/>
      <w:divBdr>
        <w:top w:val="none" w:sz="0" w:space="0" w:color="auto"/>
        <w:left w:val="none" w:sz="0" w:space="0" w:color="auto"/>
        <w:bottom w:val="none" w:sz="0" w:space="0" w:color="auto"/>
        <w:right w:val="none" w:sz="0" w:space="0" w:color="auto"/>
      </w:divBdr>
    </w:div>
    <w:div w:id="101456070">
      <w:bodyDiv w:val="1"/>
      <w:marLeft w:val="0"/>
      <w:marRight w:val="0"/>
      <w:marTop w:val="0"/>
      <w:marBottom w:val="0"/>
      <w:divBdr>
        <w:top w:val="none" w:sz="0" w:space="0" w:color="auto"/>
        <w:left w:val="none" w:sz="0" w:space="0" w:color="auto"/>
        <w:bottom w:val="none" w:sz="0" w:space="0" w:color="auto"/>
        <w:right w:val="none" w:sz="0" w:space="0" w:color="auto"/>
      </w:divBdr>
    </w:div>
    <w:div w:id="115032614">
      <w:bodyDiv w:val="1"/>
      <w:marLeft w:val="0"/>
      <w:marRight w:val="0"/>
      <w:marTop w:val="0"/>
      <w:marBottom w:val="0"/>
      <w:divBdr>
        <w:top w:val="none" w:sz="0" w:space="0" w:color="auto"/>
        <w:left w:val="none" w:sz="0" w:space="0" w:color="auto"/>
        <w:bottom w:val="none" w:sz="0" w:space="0" w:color="auto"/>
        <w:right w:val="none" w:sz="0" w:space="0" w:color="auto"/>
      </w:divBdr>
    </w:div>
    <w:div w:id="115560675">
      <w:bodyDiv w:val="1"/>
      <w:marLeft w:val="0"/>
      <w:marRight w:val="0"/>
      <w:marTop w:val="0"/>
      <w:marBottom w:val="0"/>
      <w:divBdr>
        <w:top w:val="none" w:sz="0" w:space="0" w:color="auto"/>
        <w:left w:val="none" w:sz="0" w:space="0" w:color="auto"/>
        <w:bottom w:val="none" w:sz="0" w:space="0" w:color="auto"/>
        <w:right w:val="none" w:sz="0" w:space="0" w:color="auto"/>
      </w:divBdr>
    </w:div>
    <w:div w:id="153494567">
      <w:bodyDiv w:val="1"/>
      <w:marLeft w:val="0"/>
      <w:marRight w:val="0"/>
      <w:marTop w:val="0"/>
      <w:marBottom w:val="0"/>
      <w:divBdr>
        <w:top w:val="none" w:sz="0" w:space="0" w:color="auto"/>
        <w:left w:val="none" w:sz="0" w:space="0" w:color="auto"/>
        <w:bottom w:val="none" w:sz="0" w:space="0" w:color="auto"/>
        <w:right w:val="none" w:sz="0" w:space="0" w:color="auto"/>
      </w:divBdr>
    </w:div>
    <w:div w:id="191919063">
      <w:bodyDiv w:val="1"/>
      <w:marLeft w:val="0"/>
      <w:marRight w:val="0"/>
      <w:marTop w:val="0"/>
      <w:marBottom w:val="0"/>
      <w:divBdr>
        <w:top w:val="none" w:sz="0" w:space="0" w:color="auto"/>
        <w:left w:val="none" w:sz="0" w:space="0" w:color="auto"/>
        <w:bottom w:val="none" w:sz="0" w:space="0" w:color="auto"/>
        <w:right w:val="none" w:sz="0" w:space="0" w:color="auto"/>
      </w:divBdr>
    </w:div>
    <w:div w:id="222184600">
      <w:bodyDiv w:val="1"/>
      <w:marLeft w:val="0"/>
      <w:marRight w:val="0"/>
      <w:marTop w:val="0"/>
      <w:marBottom w:val="0"/>
      <w:divBdr>
        <w:top w:val="none" w:sz="0" w:space="0" w:color="auto"/>
        <w:left w:val="none" w:sz="0" w:space="0" w:color="auto"/>
        <w:bottom w:val="none" w:sz="0" w:space="0" w:color="auto"/>
        <w:right w:val="none" w:sz="0" w:space="0" w:color="auto"/>
      </w:divBdr>
    </w:div>
    <w:div w:id="231042828">
      <w:bodyDiv w:val="1"/>
      <w:marLeft w:val="0"/>
      <w:marRight w:val="0"/>
      <w:marTop w:val="0"/>
      <w:marBottom w:val="0"/>
      <w:divBdr>
        <w:top w:val="none" w:sz="0" w:space="0" w:color="auto"/>
        <w:left w:val="none" w:sz="0" w:space="0" w:color="auto"/>
        <w:bottom w:val="none" w:sz="0" w:space="0" w:color="auto"/>
        <w:right w:val="none" w:sz="0" w:space="0" w:color="auto"/>
      </w:divBdr>
    </w:div>
    <w:div w:id="234321448">
      <w:bodyDiv w:val="1"/>
      <w:marLeft w:val="0"/>
      <w:marRight w:val="0"/>
      <w:marTop w:val="0"/>
      <w:marBottom w:val="0"/>
      <w:divBdr>
        <w:top w:val="none" w:sz="0" w:space="0" w:color="auto"/>
        <w:left w:val="none" w:sz="0" w:space="0" w:color="auto"/>
        <w:bottom w:val="none" w:sz="0" w:space="0" w:color="auto"/>
        <w:right w:val="none" w:sz="0" w:space="0" w:color="auto"/>
      </w:divBdr>
    </w:div>
    <w:div w:id="243688937">
      <w:bodyDiv w:val="1"/>
      <w:marLeft w:val="0"/>
      <w:marRight w:val="0"/>
      <w:marTop w:val="0"/>
      <w:marBottom w:val="0"/>
      <w:divBdr>
        <w:top w:val="none" w:sz="0" w:space="0" w:color="auto"/>
        <w:left w:val="none" w:sz="0" w:space="0" w:color="auto"/>
        <w:bottom w:val="none" w:sz="0" w:space="0" w:color="auto"/>
        <w:right w:val="none" w:sz="0" w:space="0" w:color="auto"/>
      </w:divBdr>
    </w:div>
    <w:div w:id="282464767">
      <w:bodyDiv w:val="1"/>
      <w:marLeft w:val="0"/>
      <w:marRight w:val="0"/>
      <w:marTop w:val="0"/>
      <w:marBottom w:val="0"/>
      <w:divBdr>
        <w:top w:val="none" w:sz="0" w:space="0" w:color="auto"/>
        <w:left w:val="none" w:sz="0" w:space="0" w:color="auto"/>
        <w:bottom w:val="none" w:sz="0" w:space="0" w:color="auto"/>
        <w:right w:val="none" w:sz="0" w:space="0" w:color="auto"/>
      </w:divBdr>
    </w:div>
    <w:div w:id="295525280">
      <w:bodyDiv w:val="1"/>
      <w:marLeft w:val="0"/>
      <w:marRight w:val="0"/>
      <w:marTop w:val="0"/>
      <w:marBottom w:val="0"/>
      <w:divBdr>
        <w:top w:val="none" w:sz="0" w:space="0" w:color="auto"/>
        <w:left w:val="none" w:sz="0" w:space="0" w:color="auto"/>
        <w:bottom w:val="none" w:sz="0" w:space="0" w:color="auto"/>
        <w:right w:val="none" w:sz="0" w:space="0" w:color="auto"/>
      </w:divBdr>
    </w:div>
    <w:div w:id="322900715">
      <w:bodyDiv w:val="1"/>
      <w:marLeft w:val="0"/>
      <w:marRight w:val="0"/>
      <w:marTop w:val="0"/>
      <w:marBottom w:val="0"/>
      <w:divBdr>
        <w:top w:val="none" w:sz="0" w:space="0" w:color="auto"/>
        <w:left w:val="none" w:sz="0" w:space="0" w:color="auto"/>
        <w:bottom w:val="none" w:sz="0" w:space="0" w:color="auto"/>
        <w:right w:val="none" w:sz="0" w:space="0" w:color="auto"/>
      </w:divBdr>
    </w:div>
    <w:div w:id="328867971">
      <w:bodyDiv w:val="1"/>
      <w:marLeft w:val="0"/>
      <w:marRight w:val="0"/>
      <w:marTop w:val="0"/>
      <w:marBottom w:val="0"/>
      <w:divBdr>
        <w:top w:val="none" w:sz="0" w:space="0" w:color="auto"/>
        <w:left w:val="none" w:sz="0" w:space="0" w:color="auto"/>
        <w:bottom w:val="none" w:sz="0" w:space="0" w:color="auto"/>
        <w:right w:val="none" w:sz="0" w:space="0" w:color="auto"/>
      </w:divBdr>
    </w:div>
    <w:div w:id="329606270">
      <w:bodyDiv w:val="1"/>
      <w:marLeft w:val="0"/>
      <w:marRight w:val="0"/>
      <w:marTop w:val="0"/>
      <w:marBottom w:val="0"/>
      <w:divBdr>
        <w:top w:val="none" w:sz="0" w:space="0" w:color="auto"/>
        <w:left w:val="none" w:sz="0" w:space="0" w:color="auto"/>
        <w:bottom w:val="none" w:sz="0" w:space="0" w:color="auto"/>
        <w:right w:val="none" w:sz="0" w:space="0" w:color="auto"/>
      </w:divBdr>
    </w:div>
    <w:div w:id="330837091">
      <w:bodyDiv w:val="1"/>
      <w:marLeft w:val="0"/>
      <w:marRight w:val="0"/>
      <w:marTop w:val="0"/>
      <w:marBottom w:val="0"/>
      <w:divBdr>
        <w:top w:val="none" w:sz="0" w:space="0" w:color="auto"/>
        <w:left w:val="none" w:sz="0" w:space="0" w:color="auto"/>
        <w:bottom w:val="none" w:sz="0" w:space="0" w:color="auto"/>
        <w:right w:val="none" w:sz="0" w:space="0" w:color="auto"/>
      </w:divBdr>
    </w:div>
    <w:div w:id="331690752">
      <w:bodyDiv w:val="1"/>
      <w:marLeft w:val="0"/>
      <w:marRight w:val="0"/>
      <w:marTop w:val="0"/>
      <w:marBottom w:val="0"/>
      <w:divBdr>
        <w:top w:val="none" w:sz="0" w:space="0" w:color="auto"/>
        <w:left w:val="none" w:sz="0" w:space="0" w:color="auto"/>
        <w:bottom w:val="none" w:sz="0" w:space="0" w:color="auto"/>
        <w:right w:val="none" w:sz="0" w:space="0" w:color="auto"/>
      </w:divBdr>
    </w:div>
    <w:div w:id="340937424">
      <w:bodyDiv w:val="1"/>
      <w:marLeft w:val="0"/>
      <w:marRight w:val="0"/>
      <w:marTop w:val="0"/>
      <w:marBottom w:val="0"/>
      <w:divBdr>
        <w:top w:val="none" w:sz="0" w:space="0" w:color="auto"/>
        <w:left w:val="none" w:sz="0" w:space="0" w:color="auto"/>
        <w:bottom w:val="none" w:sz="0" w:space="0" w:color="auto"/>
        <w:right w:val="none" w:sz="0" w:space="0" w:color="auto"/>
      </w:divBdr>
    </w:div>
    <w:div w:id="356738356">
      <w:bodyDiv w:val="1"/>
      <w:marLeft w:val="0"/>
      <w:marRight w:val="0"/>
      <w:marTop w:val="0"/>
      <w:marBottom w:val="0"/>
      <w:divBdr>
        <w:top w:val="none" w:sz="0" w:space="0" w:color="auto"/>
        <w:left w:val="none" w:sz="0" w:space="0" w:color="auto"/>
        <w:bottom w:val="none" w:sz="0" w:space="0" w:color="auto"/>
        <w:right w:val="none" w:sz="0" w:space="0" w:color="auto"/>
      </w:divBdr>
    </w:div>
    <w:div w:id="365721894">
      <w:bodyDiv w:val="1"/>
      <w:marLeft w:val="0"/>
      <w:marRight w:val="0"/>
      <w:marTop w:val="0"/>
      <w:marBottom w:val="0"/>
      <w:divBdr>
        <w:top w:val="none" w:sz="0" w:space="0" w:color="auto"/>
        <w:left w:val="none" w:sz="0" w:space="0" w:color="auto"/>
        <w:bottom w:val="none" w:sz="0" w:space="0" w:color="auto"/>
        <w:right w:val="none" w:sz="0" w:space="0" w:color="auto"/>
      </w:divBdr>
    </w:div>
    <w:div w:id="367295712">
      <w:bodyDiv w:val="1"/>
      <w:marLeft w:val="0"/>
      <w:marRight w:val="0"/>
      <w:marTop w:val="0"/>
      <w:marBottom w:val="0"/>
      <w:divBdr>
        <w:top w:val="none" w:sz="0" w:space="0" w:color="auto"/>
        <w:left w:val="none" w:sz="0" w:space="0" w:color="auto"/>
        <w:bottom w:val="none" w:sz="0" w:space="0" w:color="auto"/>
        <w:right w:val="none" w:sz="0" w:space="0" w:color="auto"/>
      </w:divBdr>
    </w:div>
    <w:div w:id="375273184">
      <w:bodyDiv w:val="1"/>
      <w:marLeft w:val="0"/>
      <w:marRight w:val="0"/>
      <w:marTop w:val="0"/>
      <w:marBottom w:val="0"/>
      <w:divBdr>
        <w:top w:val="none" w:sz="0" w:space="0" w:color="auto"/>
        <w:left w:val="none" w:sz="0" w:space="0" w:color="auto"/>
        <w:bottom w:val="none" w:sz="0" w:space="0" w:color="auto"/>
        <w:right w:val="none" w:sz="0" w:space="0" w:color="auto"/>
      </w:divBdr>
    </w:div>
    <w:div w:id="383800918">
      <w:bodyDiv w:val="1"/>
      <w:marLeft w:val="0"/>
      <w:marRight w:val="0"/>
      <w:marTop w:val="0"/>
      <w:marBottom w:val="0"/>
      <w:divBdr>
        <w:top w:val="none" w:sz="0" w:space="0" w:color="auto"/>
        <w:left w:val="none" w:sz="0" w:space="0" w:color="auto"/>
        <w:bottom w:val="none" w:sz="0" w:space="0" w:color="auto"/>
        <w:right w:val="none" w:sz="0" w:space="0" w:color="auto"/>
      </w:divBdr>
    </w:div>
    <w:div w:id="404256964">
      <w:bodyDiv w:val="1"/>
      <w:marLeft w:val="0"/>
      <w:marRight w:val="0"/>
      <w:marTop w:val="0"/>
      <w:marBottom w:val="0"/>
      <w:divBdr>
        <w:top w:val="none" w:sz="0" w:space="0" w:color="auto"/>
        <w:left w:val="none" w:sz="0" w:space="0" w:color="auto"/>
        <w:bottom w:val="none" w:sz="0" w:space="0" w:color="auto"/>
        <w:right w:val="none" w:sz="0" w:space="0" w:color="auto"/>
      </w:divBdr>
    </w:div>
    <w:div w:id="406194261">
      <w:bodyDiv w:val="1"/>
      <w:marLeft w:val="0"/>
      <w:marRight w:val="0"/>
      <w:marTop w:val="0"/>
      <w:marBottom w:val="0"/>
      <w:divBdr>
        <w:top w:val="none" w:sz="0" w:space="0" w:color="auto"/>
        <w:left w:val="none" w:sz="0" w:space="0" w:color="auto"/>
        <w:bottom w:val="none" w:sz="0" w:space="0" w:color="auto"/>
        <w:right w:val="none" w:sz="0" w:space="0" w:color="auto"/>
      </w:divBdr>
    </w:div>
    <w:div w:id="416825180">
      <w:bodyDiv w:val="1"/>
      <w:marLeft w:val="0"/>
      <w:marRight w:val="0"/>
      <w:marTop w:val="0"/>
      <w:marBottom w:val="0"/>
      <w:divBdr>
        <w:top w:val="none" w:sz="0" w:space="0" w:color="auto"/>
        <w:left w:val="none" w:sz="0" w:space="0" w:color="auto"/>
        <w:bottom w:val="none" w:sz="0" w:space="0" w:color="auto"/>
        <w:right w:val="none" w:sz="0" w:space="0" w:color="auto"/>
      </w:divBdr>
    </w:div>
    <w:div w:id="425156536">
      <w:bodyDiv w:val="1"/>
      <w:marLeft w:val="0"/>
      <w:marRight w:val="0"/>
      <w:marTop w:val="0"/>
      <w:marBottom w:val="0"/>
      <w:divBdr>
        <w:top w:val="none" w:sz="0" w:space="0" w:color="auto"/>
        <w:left w:val="none" w:sz="0" w:space="0" w:color="auto"/>
        <w:bottom w:val="none" w:sz="0" w:space="0" w:color="auto"/>
        <w:right w:val="none" w:sz="0" w:space="0" w:color="auto"/>
      </w:divBdr>
    </w:div>
    <w:div w:id="453256329">
      <w:bodyDiv w:val="1"/>
      <w:marLeft w:val="0"/>
      <w:marRight w:val="0"/>
      <w:marTop w:val="0"/>
      <w:marBottom w:val="0"/>
      <w:divBdr>
        <w:top w:val="none" w:sz="0" w:space="0" w:color="auto"/>
        <w:left w:val="none" w:sz="0" w:space="0" w:color="auto"/>
        <w:bottom w:val="none" w:sz="0" w:space="0" w:color="auto"/>
        <w:right w:val="none" w:sz="0" w:space="0" w:color="auto"/>
      </w:divBdr>
    </w:div>
    <w:div w:id="464085637">
      <w:bodyDiv w:val="1"/>
      <w:marLeft w:val="0"/>
      <w:marRight w:val="0"/>
      <w:marTop w:val="0"/>
      <w:marBottom w:val="0"/>
      <w:divBdr>
        <w:top w:val="none" w:sz="0" w:space="0" w:color="auto"/>
        <w:left w:val="none" w:sz="0" w:space="0" w:color="auto"/>
        <w:bottom w:val="none" w:sz="0" w:space="0" w:color="auto"/>
        <w:right w:val="none" w:sz="0" w:space="0" w:color="auto"/>
      </w:divBdr>
    </w:div>
    <w:div w:id="470444011">
      <w:bodyDiv w:val="1"/>
      <w:marLeft w:val="0"/>
      <w:marRight w:val="0"/>
      <w:marTop w:val="0"/>
      <w:marBottom w:val="0"/>
      <w:divBdr>
        <w:top w:val="none" w:sz="0" w:space="0" w:color="auto"/>
        <w:left w:val="none" w:sz="0" w:space="0" w:color="auto"/>
        <w:bottom w:val="none" w:sz="0" w:space="0" w:color="auto"/>
        <w:right w:val="none" w:sz="0" w:space="0" w:color="auto"/>
      </w:divBdr>
    </w:div>
    <w:div w:id="489635264">
      <w:bodyDiv w:val="1"/>
      <w:marLeft w:val="0"/>
      <w:marRight w:val="0"/>
      <w:marTop w:val="0"/>
      <w:marBottom w:val="0"/>
      <w:divBdr>
        <w:top w:val="none" w:sz="0" w:space="0" w:color="auto"/>
        <w:left w:val="none" w:sz="0" w:space="0" w:color="auto"/>
        <w:bottom w:val="none" w:sz="0" w:space="0" w:color="auto"/>
        <w:right w:val="none" w:sz="0" w:space="0" w:color="auto"/>
      </w:divBdr>
    </w:div>
    <w:div w:id="499466537">
      <w:bodyDiv w:val="1"/>
      <w:marLeft w:val="0"/>
      <w:marRight w:val="0"/>
      <w:marTop w:val="0"/>
      <w:marBottom w:val="0"/>
      <w:divBdr>
        <w:top w:val="none" w:sz="0" w:space="0" w:color="auto"/>
        <w:left w:val="none" w:sz="0" w:space="0" w:color="auto"/>
        <w:bottom w:val="none" w:sz="0" w:space="0" w:color="auto"/>
        <w:right w:val="none" w:sz="0" w:space="0" w:color="auto"/>
      </w:divBdr>
    </w:div>
    <w:div w:id="500043536">
      <w:bodyDiv w:val="1"/>
      <w:marLeft w:val="0"/>
      <w:marRight w:val="0"/>
      <w:marTop w:val="0"/>
      <w:marBottom w:val="0"/>
      <w:divBdr>
        <w:top w:val="none" w:sz="0" w:space="0" w:color="auto"/>
        <w:left w:val="none" w:sz="0" w:space="0" w:color="auto"/>
        <w:bottom w:val="none" w:sz="0" w:space="0" w:color="auto"/>
        <w:right w:val="none" w:sz="0" w:space="0" w:color="auto"/>
      </w:divBdr>
    </w:div>
    <w:div w:id="501166641">
      <w:bodyDiv w:val="1"/>
      <w:marLeft w:val="0"/>
      <w:marRight w:val="0"/>
      <w:marTop w:val="0"/>
      <w:marBottom w:val="0"/>
      <w:divBdr>
        <w:top w:val="none" w:sz="0" w:space="0" w:color="auto"/>
        <w:left w:val="none" w:sz="0" w:space="0" w:color="auto"/>
        <w:bottom w:val="none" w:sz="0" w:space="0" w:color="auto"/>
        <w:right w:val="none" w:sz="0" w:space="0" w:color="auto"/>
      </w:divBdr>
    </w:div>
    <w:div w:id="516652712">
      <w:bodyDiv w:val="1"/>
      <w:marLeft w:val="0"/>
      <w:marRight w:val="0"/>
      <w:marTop w:val="0"/>
      <w:marBottom w:val="0"/>
      <w:divBdr>
        <w:top w:val="none" w:sz="0" w:space="0" w:color="auto"/>
        <w:left w:val="none" w:sz="0" w:space="0" w:color="auto"/>
        <w:bottom w:val="none" w:sz="0" w:space="0" w:color="auto"/>
        <w:right w:val="none" w:sz="0" w:space="0" w:color="auto"/>
      </w:divBdr>
    </w:div>
    <w:div w:id="534275863">
      <w:bodyDiv w:val="1"/>
      <w:marLeft w:val="0"/>
      <w:marRight w:val="0"/>
      <w:marTop w:val="0"/>
      <w:marBottom w:val="0"/>
      <w:divBdr>
        <w:top w:val="none" w:sz="0" w:space="0" w:color="auto"/>
        <w:left w:val="none" w:sz="0" w:space="0" w:color="auto"/>
        <w:bottom w:val="none" w:sz="0" w:space="0" w:color="auto"/>
        <w:right w:val="none" w:sz="0" w:space="0" w:color="auto"/>
      </w:divBdr>
    </w:div>
    <w:div w:id="544409951">
      <w:bodyDiv w:val="1"/>
      <w:marLeft w:val="0"/>
      <w:marRight w:val="0"/>
      <w:marTop w:val="0"/>
      <w:marBottom w:val="0"/>
      <w:divBdr>
        <w:top w:val="none" w:sz="0" w:space="0" w:color="auto"/>
        <w:left w:val="none" w:sz="0" w:space="0" w:color="auto"/>
        <w:bottom w:val="none" w:sz="0" w:space="0" w:color="auto"/>
        <w:right w:val="none" w:sz="0" w:space="0" w:color="auto"/>
      </w:divBdr>
    </w:div>
    <w:div w:id="569266953">
      <w:bodyDiv w:val="1"/>
      <w:marLeft w:val="0"/>
      <w:marRight w:val="0"/>
      <w:marTop w:val="0"/>
      <w:marBottom w:val="0"/>
      <w:divBdr>
        <w:top w:val="none" w:sz="0" w:space="0" w:color="auto"/>
        <w:left w:val="none" w:sz="0" w:space="0" w:color="auto"/>
        <w:bottom w:val="none" w:sz="0" w:space="0" w:color="auto"/>
        <w:right w:val="none" w:sz="0" w:space="0" w:color="auto"/>
      </w:divBdr>
    </w:div>
    <w:div w:id="572811597">
      <w:bodyDiv w:val="1"/>
      <w:marLeft w:val="0"/>
      <w:marRight w:val="0"/>
      <w:marTop w:val="0"/>
      <w:marBottom w:val="0"/>
      <w:divBdr>
        <w:top w:val="none" w:sz="0" w:space="0" w:color="auto"/>
        <w:left w:val="none" w:sz="0" w:space="0" w:color="auto"/>
        <w:bottom w:val="none" w:sz="0" w:space="0" w:color="auto"/>
        <w:right w:val="none" w:sz="0" w:space="0" w:color="auto"/>
      </w:divBdr>
    </w:div>
    <w:div w:id="607542873">
      <w:bodyDiv w:val="1"/>
      <w:marLeft w:val="0"/>
      <w:marRight w:val="0"/>
      <w:marTop w:val="0"/>
      <w:marBottom w:val="0"/>
      <w:divBdr>
        <w:top w:val="none" w:sz="0" w:space="0" w:color="auto"/>
        <w:left w:val="none" w:sz="0" w:space="0" w:color="auto"/>
        <w:bottom w:val="none" w:sz="0" w:space="0" w:color="auto"/>
        <w:right w:val="none" w:sz="0" w:space="0" w:color="auto"/>
      </w:divBdr>
    </w:div>
    <w:div w:id="609630888">
      <w:bodyDiv w:val="1"/>
      <w:marLeft w:val="0"/>
      <w:marRight w:val="0"/>
      <w:marTop w:val="0"/>
      <w:marBottom w:val="0"/>
      <w:divBdr>
        <w:top w:val="none" w:sz="0" w:space="0" w:color="auto"/>
        <w:left w:val="none" w:sz="0" w:space="0" w:color="auto"/>
        <w:bottom w:val="none" w:sz="0" w:space="0" w:color="auto"/>
        <w:right w:val="none" w:sz="0" w:space="0" w:color="auto"/>
      </w:divBdr>
    </w:div>
    <w:div w:id="624697666">
      <w:bodyDiv w:val="1"/>
      <w:marLeft w:val="0"/>
      <w:marRight w:val="0"/>
      <w:marTop w:val="0"/>
      <w:marBottom w:val="0"/>
      <w:divBdr>
        <w:top w:val="none" w:sz="0" w:space="0" w:color="auto"/>
        <w:left w:val="none" w:sz="0" w:space="0" w:color="auto"/>
        <w:bottom w:val="none" w:sz="0" w:space="0" w:color="auto"/>
        <w:right w:val="none" w:sz="0" w:space="0" w:color="auto"/>
      </w:divBdr>
    </w:div>
    <w:div w:id="629045844">
      <w:bodyDiv w:val="1"/>
      <w:marLeft w:val="0"/>
      <w:marRight w:val="0"/>
      <w:marTop w:val="0"/>
      <w:marBottom w:val="0"/>
      <w:divBdr>
        <w:top w:val="none" w:sz="0" w:space="0" w:color="auto"/>
        <w:left w:val="none" w:sz="0" w:space="0" w:color="auto"/>
        <w:bottom w:val="none" w:sz="0" w:space="0" w:color="auto"/>
        <w:right w:val="none" w:sz="0" w:space="0" w:color="auto"/>
      </w:divBdr>
    </w:div>
    <w:div w:id="632637535">
      <w:bodyDiv w:val="1"/>
      <w:marLeft w:val="0"/>
      <w:marRight w:val="0"/>
      <w:marTop w:val="0"/>
      <w:marBottom w:val="0"/>
      <w:divBdr>
        <w:top w:val="none" w:sz="0" w:space="0" w:color="auto"/>
        <w:left w:val="none" w:sz="0" w:space="0" w:color="auto"/>
        <w:bottom w:val="none" w:sz="0" w:space="0" w:color="auto"/>
        <w:right w:val="none" w:sz="0" w:space="0" w:color="auto"/>
      </w:divBdr>
    </w:div>
    <w:div w:id="653526864">
      <w:bodyDiv w:val="1"/>
      <w:marLeft w:val="0"/>
      <w:marRight w:val="0"/>
      <w:marTop w:val="0"/>
      <w:marBottom w:val="0"/>
      <w:divBdr>
        <w:top w:val="none" w:sz="0" w:space="0" w:color="auto"/>
        <w:left w:val="none" w:sz="0" w:space="0" w:color="auto"/>
        <w:bottom w:val="none" w:sz="0" w:space="0" w:color="auto"/>
        <w:right w:val="none" w:sz="0" w:space="0" w:color="auto"/>
      </w:divBdr>
    </w:div>
    <w:div w:id="663511098">
      <w:bodyDiv w:val="1"/>
      <w:marLeft w:val="0"/>
      <w:marRight w:val="0"/>
      <w:marTop w:val="0"/>
      <w:marBottom w:val="0"/>
      <w:divBdr>
        <w:top w:val="none" w:sz="0" w:space="0" w:color="auto"/>
        <w:left w:val="none" w:sz="0" w:space="0" w:color="auto"/>
        <w:bottom w:val="none" w:sz="0" w:space="0" w:color="auto"/>
        <w:right w:val="none" w:sz="0" w:space="0" w:color="auto"/>
      </w:divBdr>
    </w:div>
    <w:div w:id="663899072">
      <w:bodyDiv w:val="1"/>
      <w:marLeft w:val="0"/>
      <w:marRight w:val="0"/>
      <w:marTop w:val="0"/>
      <w:marBottom w:val="0"/>
      <w:divBdr>
        <w:top w:val="none" w:sz="0" w:space="0" w:color="auto"/>
        <w:left w:val="none" w:sz="0" w:space="0" w:color="auto"/>
        <w:bottom w:val="none" w:sz="0" w:space="0" w:color="auto"/>
        <w:right w:val="none" w:sz="0" w:space="0" w:color="auto"/>
      </w:divBdr>
    </w:div>
    <w:div w:id="672217938">
      <w:bodyDiv w:val="1"/>
      <w:marLeft w:val="0"/>
      <w:marRight w:val="0"/>
      <w:marTop w:val="0"/>
      <w:marBottom w:val="0"/>
      <w:divBdr>
        <w:top w:val="none" w:sz="0" w:space="0" w:color="auto"/>
        <w:left w:val="none" w:sz="0" w:space="0" w:color="auto"/>
        <w:bottom w:val="none" w:sz="0" w:space="0" w:color="auto"/>
        <w:right w:val="none" w:sz="0" w:space="0" w:color="auto"/>
      </w:divBdr>
    </w:div>
    <w:div w:id="672419022">
      <w:bodyDiv w:val="1"/>
      <w:marLeft w:val="0"/>
      <w:marRight w:val="0"/>
      <w:marTop w:val="0"/>
      <w:marBottom w:val="0"/>
      <w:divBdr>
        <w:top w:val="none" w:sz="0" w:space="0" w:color="auto"/>
        <w:left w:val="none" w:sz="0" w:space="0" w:color="auto"/>
        <w:bottom w:val="none" w:sz="0" w:space="0" w:color="auto"/>
        <w:right w:val="none" w:sz="0" w:space="0" w:color="auto"/>
      </w:divBdr>
    </w:div>
    <w:div w:id="708187412">
      <w:bodyDiv w:val="1"/>
      <w:marLeft w:val="0"/>
      <w:marRight w:val="0"/>
      <w:marTop w:val="0"/>
      <w:marBottom w:val="0"/>
      <w:divBdr>
        <w:top w:val="none" w:sz="0" w:space="0" w:color="auto"/>
        <w:left w:val="none" w:sz="0" w:space="0" w:color="auto"/>
        <w:bottom w:val="none" w:sz="0" w:space="0" w:color="auto"/>
        <w:right w:val="none" w:sz="0" w:space="0" w:color="auto"/>
      </w:divBdr>
    </w:div>
    <w:div w:id="722993288">
      <w:bodyDiv w:val="1"/>
      <w:marLeft w:val="0"/>
      <w:marRight w:val="0"/>
      <w:marTop w:val="0"/>
      <w:marBottom w:val="0"/>
      <w:divBdr>
        <w:top w:val="none" w:sz="0" w:space="0" w:color="auto"/>
        <w:left w:val="none" w:sz="0" w:space="0" w:color="auto"/>
        <w:bottom w:val="none" w:sz="0" w:space="0" w:color="auto"/>
        <w:right w:val="none" w:sz="0" w:space="0" w:color="auto"/>
      </w:divBdr>
    </w:div>
    <w:div w:id="743337069">
      <w:bodyDiv w:val="1"/>
      <w:marLeft w:val="0"/>
      <w:marRight w:val="0"/>
      <w:marTop w:val="0"/>
      <w:marBottom w:val="0"/>
      <w:divBdr>
        <w:top w:val="none" w:sz="0" w:space="0" w:color="auto"/>
        <w:left w:val="none" w:sz="0" w:space="0" w:color="auto"/>
        <w:bottom w:val="none" w:sz="0" w:space="0" w:color="auto"/>
        <w:right w:val="none" w:sz="0" w:space="0" w:color="auto"/>
      </w:divBdr>
    </w:div>
    <w:div w:id="756483886">
      <w:bodyDiv w:val="1"/>
      <w:marLeft w:val="0"/>
      <w:marRight w:val="0"/>
      <w:marTop w:val="0"/>
      <w:marBottom w:val="0"/>
      <w:divBdr>
        <w:top w:val="none" w:sz="0" w:space="0" w:color="auto"/>
        <w:left w:val="none" w:sz="0" w:space="0" w:color="auto"/>
        <w:bottom w:val="none" w:sz="0" w:space="0" w:color="auto"/>
        <w:right w:val="none" w:sz="0" w:space="0" w:color="auto"/>
      </w:divBdr>
    </w:div>
    <w:div w:id="761491235">
      <w:bodyDiv w:val="1"/>
      <w:marLeft w:val="0"/>
      <w:marRight w:val="0"/>
      <w:marTop w:val="0"/>
      <w:marBottom w:val="0"/>
      <w:divBdr>
        <w:top w:val="none" w:sz="0" w:space="0" w:color="auto"/>
        <w:left w:val="none" w:sz="0" w:space="0" w:color="auto"/>
        <w:bottom w:val="none" w:sz="0" w:space="0" w:color="auto"/>
        <w:right w:val="none" w:sz="0" w:space="0" w:color="auto"/>
      </w:divBdr>
    </w:div>
    <w:div w:id="768082918">
      <w:bodyDiv w:val="1"/>
      <w:marLeft w:val="0"/>
      <w:marRight w:val="0"/>
      <w:marTop w:val="0"/>
      <w:marBottom w:val="0"/>
      <w:divBdr>
        <w:top w:val="none" w:sz="0" w:space="0" w:color="auto"/>
        <w:left w:val="none" w:sz="0" w:space="0" w:color="auto"/>
        <w:bottom w:val="none" w:sz="0" w:space="0" w:color="auto"/>
        <w:right w:val="none" w:sz="0" w:space="0" w:color="auto"/>
      </w:divBdr>
    </w:div>
    <w:div w:id="786238928">
      <w:bodyDiv w:val="1"/>
      <w:marLeft w:val="0"/>
      <w:marRight w:val="0"/>
      <w:marTop w:val="0"/>
      <w:marBottom w:val="0"/>
      <w:divBdr>
        <w:top w:val="none" w:sz="0" w:space="0" w:color="auto"/>
        <w:left w:val="none" w:sz="0" w:space="0" w:color="auto"/>
        <w:bottom w:val="none" w:sz="0" w:space="0" w:color="auto"/>
        <w:right w:val="none" w:sz="0" w:space="0" w:color="auto"/>
      </w:divBdr>
    </w:div>
    <w:div w:id="802432484">
      <w:bodyDiv w:val="1"/>
      <w:marLeft w:val="0"/>
      <w:marRight w:val="0"/>
      <w:marTop w:val="0"/>
      <w:marBottom w:val="0"/>
      <w:divBdr>
        <w:top w:val="none" w:sz="0" w:space="0" w:color="auto"/>
        <w:left w:val="none" w:sz="0" w:space="0" w:color="auto"/>
        <w:bottom w:val="none" w:sz="0" w:space="0" w:color="auto"/>
        <w:right w:val="none" w:sz="0" w:space="0" w:color="auto"/>
      </w:divBdr>
    </w:div>
    <w:div w:id="918829749">
      <w:bodyDiv w:val="1"/>
      <w:marLeft w:val="0"/>
      <w:marRight w:val="0"/>
      <w:marTop w:val="0"/>
      <w:marBottom w:val="0"/>
      <w:divBdr>
        <w:top w:val="none" w:sz="0" w:space="0" w:color="auto"/>
        <w:left w:val="none" w:sz="0" w:space="0" w:color="auto"/>
        <w:bottom w:val="none" w:sz="0" w:space="0" w:color="auto"/>
        <w:right w:val="none" w:sz="0" w:space="0" w:color="auto"/>
      </w:divBdr>
    </w:div>
    <w:div w:id="936669842">
      <w:bodyDiv w:val="1"/>
      <w:marLeft w:val="0"/>
      <w:marRight w:val="0"/>
      <w:marTop w:val="0"/>
      <w:marBottom w:val="0"/>
      <w:divBdr>
        <w:top w:val="none" w:sz="0" w:space="0" w:color="auto"/>
        <w:left w:val="none" w:sz="0" w:space="0" w:color="auto"/>
        <w:bottom w:val="none" w:sz="0" w:space="0" w:color="auto"/>
        <w:right w:val="none" w:sz="0" w:space="0" w:color="auto"/>
      </w:divBdr>
    </w:div>
    <w:div w:id="1008488164">
      <w:bodyDiv w:val="1"/>
      <w:marLeft w:val="0"/>
      <w:marRight w:val="0"/>
      <w:marTop w:val="0"/>
      <w:marBottom w:val="0"/>
      <w:divBdr>
        <w:top w:val="none" w:sz="0" w:space="0" w:color="auto"/>
        <w:left w:val="none" w:sz="0" w:space="0" w:color="auto"/>
        <w:bottom w:val="none" w:sz="0" w:space="0" w:color="auto"/>
        <w:right w:val="none" w:sz="0" w:space="0" w:color="auto"/>
      </w:divBdr>
    </w:div>
    <w:div w:id="1009479829">
      <w:bodyDiv w:val="1"/>
      <w:marLeft w:val="0"/>
      <w:marRight w:val="0"/>
      <w:marTop w:val="0"/>
      <w:marBottom w:val="0"/>
      <w:divBdr>
        <w:top w:val="none" w:sz="0" w:space="0" w:color="auto"/>
        <w:left w:val="none" w:sz="0" w:space="0" w:color="auto"/>
        <w:bottom w:val="none" w:sz="0" w:space="0" w:color="auto"/>
        <w:right w:val="none" w:sz="0" w:space="0" w:color="auto"/>
      </w:divBdr>
    </w:div>
    <w:div w:id="1012412839">
      <w:bodyDiv w:val="1"/>
      <w:marLeft w:val="0"/>
      <w:marRight w:val="0"/>
      <w:marTop w:val="0"/>
      <w:marBottom w:val="0"/>
      <w:divBdr>
        <w:top w:val="none" w:sz="0" w:space="0" w:color="auto"/>
        <w:left w:val="none" w:sz="0" w:space="0" w:color="auto"/>
        <w:bottom w:val="none" w:sz="0" w:space="0" w:color="auto"/>
        <w:right w:val="none" w:sz="0" w:space="0" w:color="auto"/>
      </w:divBdr>
    </w:div>
    <w:div w:id="1024674339">
      <w:bodyDiv w:val="1"/>
      <w:marLeft w:val="0"/>
      <w:marRight w:val="0"/>
      <w:marTop w:val="0"/>
      <w:marBottom w:val="0"/>
      <w:divBdr>
        <w:top w:val="none" w:sz="0" w:space="0" w:color="auto"/>
        <w:left w:val="none" w:sz="0" w:space="0" w:color="auto"/>
        <w:bottom w:val="none" w:sz="0" w:space="0" w:color="auto"/>
        <w:right w:val="none" w:sz="0" w:space="0" w:color="auto"/>
      </w:divBdr>
    </w:div>
    <w:div w:id="1061639567">
      <w:bodyDiv w:val="1"/>
      <w:marLeft w:val="0"/>
      <w:marRight w:val="0"/>
      <w:marTop w:val="0"/>
      <w:marBottom w:val="0"/>
      <w:divBdr>
        <w:top w:val="none" w:sz="0" w:space="0" w:color="auto"/>
        <w:left w:val="none" w:sz="0" w:space="0" w:color="auto"/>
        <w:bottom w:val="none" w:sz="0" w:space="0" w:color="auto"/>
        <w:right w:val="none" w:sz="0" w:space="0" w:color="auto"/>
      </w:divBdr>
    </w:div>
    <w:div w:id="1066607136">
      <w:bodyDiv w:val="1"/>
      <w:marLeft w:val="0"/>
      <w:marRight w:val="0"/>
      <w:marTop w:val="0"/>
      <w:marBottom w:val="0"/>
      <w:divBdr>
        <w:top w:val="none" w:sz="0" w:space="0" w:color="auto"/>
        <w:left w:val="none" w:sz="0" w:space="0" w:color="auto"/>
        <w:bottom w:val="none" w:sz="0" w:space="0" w:color="auto"/>
        <w:right w:val="none" w:sz="0" w:space="0" w:color="auto"/>
      </w:divBdr>
    </w:div>
    <w:div w:id="1070693521">
      <w:bodyDiv w:val="1"/>
      <w:marLeft w:val="0"/>
      <w:marRight w:val="0"/>
      <w:marTop w:val="0"/>
      <w:marBottom w:val="0"/>
      <w:divBdr>
        <w:top w:val="none" w:sz="0" w:space="0" w:color="auto"/>
        <w:left w:val="none" w:sz="0" w:space="0" w:color="auto"/>
        <w:bottom w:val="none" w:sz="0" w:space="0" w:color="auto"/>
        <w:right w:val="none" w:sz="0" w:space="0" w:color="auto"/>
      </w:divBdr>
    </w:div>
    <w:div w:id="1072579153">
      <w:bodyDiv w:val="1"/>
      <w:marLeft w:val="0"/>
      <w:marRight w:val="0"/>
      <w:marTop w:val="0"/>
      <w:marBottom w:val="0"/>
      <w:divBdr>
        <w:top w:val="none" w:sz="0" w:space="0" w:color="auto"/>
        <w:left w:val="none" w:sz="0" w:space="0" w:color="auto"/>
        <w:bottom w:val="none" w:sz="0" w:space="0" w:color="auto"/>
        <w:right w:val="none" w:sz="0" w:space="0" w:color="auto"/>
      </w:divBdr>
    </w:div>
    <w:div w:id="1098139873">
      <w:bodyDiv w:val="1"/>
      <w:marLeft w:val="0"/>
      <w:marRight w:val="0"/>
      <w:marTop w:val="0"/>
      <w:marBottom w:val="0"/>
      <w:divBdr>
        <w:top w:val="none" w:sz="0" w:space="0" w:color="auto"/>
        <w:left w:val="none" w:sz="0" w:space="0" w:color="auto"/>
        <w:bottom w:val="none" w:sz="0" w:space="0" w:color="auto"/>
        <w:right w:val="none" w:sz="0" w:space="0" w:color="auto"/>
      </w:divBdr>
    </w:div>
    <w:div w:id="1127509653">
      <w:bodyDiv w:val="1"/>
      <w:marLeft w:val="0"/>
      <w:marRight w:val="0"/>
      <w:marTop w:val="0"/>
      <w:marBottom w:val="0"/>
      <w:divBdr>
        <w:top w:val="none" w:sz="0" w:space="0" w:color="auto"/>
        <w:left w:val="none" w:sz="0" w:space="0" w:color="auto"/>
        <w:bottom w:val="none" w:sz="0" w:space="0" w:color="auto"/>
        <w:right w:val="none" w:sz="0" w:space="0" w:color="auto"/>
      </w:divBdr>
    </w:div>
    <w:div w:id="1171413850">
      <w:bodyDiv w:val="1"/>
      <w:marLeft w:val="0"/>
      <w:marRight w:val="0"/>
      <w:marTop w:val="0"/>
      <w:marBottom w:val="0"/>
      <w:divBdr>
        <w:top w:val="none" w:sz="0" w:space="0" w:color="auto"/>
        <w:left w:val="none" w:sz="0" w:space="0" w:color="auto"/>
        <w:bottom w:val="none" w:sz="0" w:space="0" w:color="auto"/>
        <w:right w:val="none" w:sz="0" w:space="0" w:color="auto"/>
      </w:divBdr>
    </w:div>
    <w:div w:id="1172525137">
      <w:bodyDiv w:val="1"/>
      <w:marLeft w:val="0"/>
      <w:marRight w:val="0"/>
      <w:marTop w:val="0"/>
      <w:marBottom w:val="0"/>
      <w:divBdr>
        <w:top w:val="none" w:sz="0" w:space="0" w:color="auto"/>
        <w:left w:val="none" w:sz="0" w:space="0" w:color="auto"/>
        <w:bottom w:val="none" w:sz="0" w:space="0" w:color="auto"/>
        <w:right w:val="none" w:sz="0" w:space="0" w:color="auto"/>
      </w:divBdr>
    </w:div>
    <w:div w:id="1185939924">
      <w:bodyDiv w:val="1"/>
      <w:marLeft w:val="0"/>
      <w:marRight w:val="0"/>
      <w:marTop w:val="0"/>
      <w:marBottom w:val="0"/>
      <w:divBdr>
        <w:top w:val="none" w:sz="0" w:space="0" w:color="auto"/>
        <w:left w:val="none" w:sz="0" w:space="0" w:color="auto"/>
        <w:bottom w:val="none" w:sz="0" w:space="0" w:color="auto"/>
        <w:right w:val="none" w:sz="0" w:space="0" w:color="auto"/>
      </w:divBdr>
    </w:div>
    <w:div w:id="1204059175">
      <w:bodyDiv w:val="1"/>
      <w:marLeft w:val="0"/>
      <w:marRight w:val="0"/>
      <w:marTop w:val="0"/>
      <w:marBottom w:val="0"/>
      <w:divBdr>
        <w:top w:val="none" w:sz="0" w:space="0" w:color="auto"/>
        <w:left w:val="none" w:sz="0" w:space="0" w:color="auto"/>
        <w:bottom w:val="none" w:sz="0" w:space="0" w:color="auto"/>
        <w:right w:val="none" w:sz="0" w:space="0" w:color="auto"/>
      </w:divBdr>
    </w:div>
    <w:div w:id="1248618571">
      <w:bodyDiv w:val="1"/>
      <w:marLeft w:val="0"/>
      <w:marRight w:val="0"/>
      <w:marTop w:val="0"/>
      <w:marBottom w:val="0"/>
      <w:divBdr>
        <w:top w:val="none" w:sz="0" w:space="0" w:color="auto"/>
        <w:left w:val="none" w:sz="0" w:space="0" w:color="auto"/>
        <w:bottom w:val="none" w:sz="0" w:space="0" w:color="auto"/>
        <w:right w:val="none" w:sz="0" w:space="0" w:color="auto"/>
      </w:divBdr>
    </w:div>
    <w:div w:id="1263491196">
      <w:bodyDiv w:val="1"/>
      <w:marLeft w:val="0"/>
      <w:marRight w:val="0"/>
      <w:marTop w:val="0"/>
      <w:marBottom w:val="0"/>
      <w:divBdr>
        <w:top w:val="none" w:sz="0" w:space="0" w:color="auto"/>
        <w:left w:val="none" w:sz="0" w:space="0" w:color="auto"/>
        <w:bottom w:val="none" w:sz="0" w:space="0" w:color="auto"/>
        <w:right w:val="none" w:sz="0" w:space="0" w:color="auto"/>
      </w:divBdr>
    </w:div>
    <w:div w:id="1263494683">
      <w:bodyDiv w:val="1"/>
      <w:marLeft w:val="0"/>
      <w:marRight w:val="0"/>
      <w:marTop w:val="0"/>
      <w:marBottom w:val="0"/>
      <w:divBdr>
        <w:top w:val="none" w:sz="0" w:space="0" w:color="auto"/>
        <w:left w:val="none" w:sz="0" w:space="0" w:color="auto"/>
        <w:bottom w:val="none" w:sz="0" w:space="0" w:color="auto"/>
        <w:right w:val="none" w:sz="0" w:space="0" w:color="auto"/>
      </w:divBdr>
    </w:div>
    <w:div w:id="1268005329">
      <w:bodyDiv w:val="1"/>
      <w:marLeft w:val="0"/>
      <w:marRight w:val="0"/>
      <w:marTop w:val="0"/>
      <w:marBottom w:val="0"/>
      <w:divBdr>
        <w:top w:val="none" w:sz="0" w:space="0" w:color="auto"/>
        <w:left w:val="none" w:sz="0" w:space="0" w:color="auto"/>
        <w:bottom w:val="none" w:sz="0" w:space="0" w:color="auto"/>
        <w:right w:val="none" w:sz="0" w:space="0" w:color="auto"/>
      </w:divBdr>
      <w:divsChild>
        <w:div w:id="2004433540">
          <w:marLeft w:val="0"/>
          <w:marRight w:val="0"/>
          <w:marTop w:val="0"/>
          <w:marBottom w:val="0"/>
          <w:divBdr>
            <w:top w:val="none" w:sz="0" w:space="0" w:color="auto"/>
            <w:left w:val="none" w:sz="0" w:space="0" w:color="auto"/>
            <w:bottom w:val="none" w:sz="0" w:space="0" w:color="auto"/>
            <w:right w:val="none" w:sz="0" w:space="0" w:color="auto"/>
          </w:divBdr>
        </w:div>
        <w:div w:id="1744638612">
          <w:marLeft w:val="0"/>
          <w:marRight w:val="0"/>
          <w:marTop w:val="0"/>
          <w:marBottom w:val="0"/>
          <w:divBdr>
            <w:top w:val="none" w:sz="0" w:space="0" w:color="auto"/>
            <w:left w:val="none" w:sz="0" w:space="0" w:color="auto"/>
            <w:bottom w:val="none" w:sz="0" w:space="0" w:color="auto"/>
            <w:right w:val="none" w:sz="0" w:space="0" w:color="auto"/>
          </w:divBdr>
        </w:div>
        <w:div w:id="1435593284">
          <w:marLeft w:val="0"/>
          <w:marRight w:val="0"/>
          <w:marTop w:val="0"/>
          <w:marBottom w:val="0"/>
          <w:divBdr>
            <w:top w:val="none" w:sz="0" w:space="0" w:color="auto"/>
            <w:left w:val="none" w:sz="0" w:space="0" w:color="auto"/>
            <w:bottom w:val="none" w:sz="0" w:space="0" w:color="auto"/>
            <w:right w:val="none" w:sz="0" w:space="0" w:color="auto"/>
          </w:divBdr>
        </w:div>
      </w:divsChild>
    </w:div>
    <w:div w:id="1301157313">
      <w:bodyDiv w:val="1"/>
      <w:marLeft w:val="0"/>
      <w:marRight w:val="0"/>
      <w:marTop w:val="0"/>
      <w:marBottom w:val="0"/>
      <w:divBdr>
        <w:top w:val="none" w:sz="0" w:space="0" w:color="auto"/>
        <w:left w:val="none" w:sz="0" w:space="0" w:color="auto"/>
        <w:bottom w:val="none" w:sz="0" w:space="0" w:color="auto"/>
        <w:right w:val="none" w:sz="0" w:space="0" w:color="auto"/>
      </w:divBdr>
    </w:div>
    <w:div w:id="1302152580">
      <w:bodyDiv w:val="1"/>
      <w:marLeft w:val="0"/>
      <w:marRight w:val="0"/>
      <w:marTop w:val="0"/>
      <w:marBottom w:val="0"/>
      <w:divBdr>
        <w:top w:val="none" w:sz="0" w:space="0" w:color="auto"/>
        <w:left w:val="none" w:sz="0" w:space="0" w:color="auto"/>
        <w:bottom w:val="none" w:sz="0" w:space="0" w:color="auto"/>
        <w:right w:val="none" w:sz="0" w:space="0" w:color="auto"/>
      </w:divBdr>
    </w:div>
    <w:div w:id="1303999871">
      <w:bodyDiv w:val="1"/>
      <w:marLeft w:val="0"/>
      <w:marRight w:val="0"/>
      <w:marTop w:val="0"/>
      <w:marBottom w:val="0"/>
      <w:divBdr>
        <w:top w:val="none" w:sz="0" w:space="0" w:color="auto"/>
        <w:left w:val="none" w:sz="0" w:space="0" w:color="auto"/>
        <w:bottom w:val="none" w:sz="0" w:space="0" w:color="auto"/>
        <w:right w:val="none" w:sz="0" w:space="0" w:color="auto"/>
      </w:divBdr>
    </w:div>
    <w:div w:id="1312247751">
      <w:bodyDiv w:val="1"/>
      <w:marLeft w:val="0"/>
      <w:marRight w:val="0"/>
      <w:marTop w:val="0"/>
      <w:marBottom w:val="0"/>
      <w:divBdr>
        <w:top w:val="none" w:sz="0" w:space="0" w:color="auto"/>
        <w:left w:val="none" w:sz="0" w:space="0" w:color="auto"/>
        <w:bottom w:val="none" w:sz="0" w:space="0" w:color="auto"/>
        <w:right w:val="none" w:sz="0" w:space="0" w:color="auto"/>
      </w:divBdr>
    </w:div>
    <w:div w:id="1325623131">
      <w:bodyDiv w:val="1"/>
      <w:marLeft w:val="0"/>
      <w:marRight w:val="0"/>
      <w:marTop w:val="0"/>
      <w:marBottom w:val="0"/>
      <w:divBdr>
        <w:top w:val="none" w:sz="0" w:space="0" w:color="auto"/>
        <w:left w:val="none" w:sz="0" w:space="0" w:color="auto"/>
        <w:bottom w:val="none" w:sz="0" w:space="0" w:color="auto"/>
        <w:right w:val="none" w:sz="0" w:space="0" w:color="auto"/>
      </w:divBdr>
    </w:div>
    <w:div w:id="1330207377">
      <w:bodyDiv w:val="1"/>
      <w:marLeft w:val="0"/>
      <w:marRight w:val="0"/>
      <w:marTop w:val="0"/>
      <w:marBottom w:val="0"/>
      <w:divBdr>
        <w:top w:val="none" w:sz="0" w:space="0" w:color="auto"/>
        <w:left w:val="none" w:sz="0" w:space="0" w:color="auto"/>
        <w:bottom w:val="none" w:sz="0" w:space="0" w:color="auto"/>
        <w:right w:val="none" w:sz="0" w:space="0" w:color="auto"/>
      </w:divBdr>
    </w:div>
    <w:div w:id="1373001883">
      <w:bodyDiv w:val="1"/>
      <w:marLeft w:val="0"/>
      <w:marRight w:val="0"/>
      <w:marTop w:val="0"/>
      <w:marBottom w:val="0"/>
      <w:divBdr>
        <w:top w:val="none" w:sz="0" w:space="0" w:color="auto"/>
        <w:left w:val="none" w:sz="0" w:space="0" w:color="auto"/>
        <w:bottom w:val="none" w:sz="0" w:space="0" w:color="auto"/>
        <w:right w:val="none" w:sz="0" w:space="0" w:color="auto"/>
      </w:divBdr>
    </w:div>
    <w:div w:id="1398626696">
      <w:bodyDiv w:val="1"/>
      <w:marLeft w:val="0"/>
      <w:marRight w:val="0"/>
      <w:marTop w:val="0"/>
      <w:marBottom w:val="0"/>
      <w:divBdr>
        <w:top w:val="none" w:sz="0" w:space="0" w:color="auto"/>
        <w:left w:val="none" w:sz="0" w:space="0" w:color="auto"/>
        <w:bottom w:val="none" w:sz="0" w:space="0" w:color="auto"/>
        <w:right w:val="none" w:sz="0" w:space="0" w:color="auto"/>
      </w:divBdr>
    </w:div>
    <w:div w:id="1412046318">
      <w:bodyDiv w:val="1"/>
      <w:marLeft w:val="0"/>
      <w:marRight w:val="0"/>
      <w:marTop w:val="0"/>
      <w:marBottom w:val="0"/>
      <w:divBdr>
        <w:top w:val="none" w:sz="0" w:space="0" w:color="auto"/>
        <w:left w:val="none" w:sz="0" w:space="0" w:color="auto"/>
        <w:bottom w:val="none" w:sz="0" w:space="0" w:color="auto"/>
        <w:right w:val="none" w:sz="0" w:space="0" w:color="auto"/>
      </w:divBdr>
    </w:div>
    <w:div w:id="1461074908">
      <w:bodyDiv w:val="1"/>
      <w:marLeft w:val="0"/>
      <w:marRight w:val="0"/>
      <w:marTop w:val="0"/>
      <w:marBottom w:val="0"/>
      <w:divBdr>
        <w:top w:val="none" w:sz="0" w:space="0" w:color="auto"/>
        <w:left w:val="none" w:sz="0" w:space="0" w:color="auto"/>
        <w:bottom w:val="none" w:sz="0" w:space="0" w:color="auto"/>
        <w:right w:val="none" w:sz="0" w:space="0" w:color="auto"/>
      </w:divBdr>
    </w:div>
    <w:div w:id="1465154078">
      <w:bodyDiv w:val="1"/>
      <w:marLeft w:val="0"/>
      <w:marRight w:val="0"/>
      <w:marTop w:val="0"/>
      <w:marBottom w:val="0"/>
      <w:divBdr>
        <w:top w:val="none" w:sz="0" w:space="0" w:color="auto"/>
        <w:left w:val="none" w:sz="0" w:space="0" w:color="auto"/>
        <w:bottom w:val="none" w:sz="0" w:space="0" w:color="auto"/>
        <w:right w:val="none" w:sz="0" w:space="0" w:color="auto"/>
      </w:divBdr>
    </w:div>
    <w:div w:id="1475096988">
      <w:bodyDiv w:val="1"/>
      <w:marLeft w:val="0"/>
      <w:marRight w:val="0"/>
      <w:marTop w:val="0"/>
      <w:marBottom w:val="0"/>
      <w:divBdr>
        <w:top w:val="none" w:sz="0" w:space="0" w:color="auto"/>
        <w:left w:val="none" w:sz="0" w:space="0" w:color="auto"/>
        <w:bottom w:val="none" w:sz="0" w:space="0" w:color="auto"/>
        <w:right w:val="none" w:sz="0" w:space="0" w:color="auto"/>
      </w:divBdr>
    </w:div>
    <w:div w:id="1487815797">
      <w:bodyDiv w:val="1"/>
      <w:marLeft w:val="0"/>
      <w:marRight w:val="0"/>
      <w:marTop w:val="0"/>
      <w:marBottom w:val="0"/>
      <w:divBdr>
        <w:top w:val="none" w:sz="0" w:space="0" w:color="auto"/>
        <w:left w:val="none" w:sz="0" w:space="0" w:color="auto"/>
        <w:bottom w:val="none" w:sz="0" w:space="0" w:color="auto"/>
        <w:right w:val="none" w:sz="0" w:space="0" w:color="auto"/>
      </w:divBdr>
    </w:div>
    <w:div w:id="1492671678">
      <w:bodyDiv w:val="1"/>
      <w:marLeft w:val="0"/>
      <w:marRight w:val="0"/>
      <w:marTop w:val="0"/>
      <w:marBottom w:val="0"/>
      <w:divBdr>
        <w:top w:val="none" w:sz="0" w:space="0" w:color="auto"/>
        <w:left w:val="none" w:sz="0" w:space="0" w:color="auto"/>
        <w:bottom w:val="none" w:sz="0" w:space="0" w:color="auto"/>
        <w:right w:val="none" w:sz="0" w:space="0" w:color="auto"/>
      </w:divBdr>
    </w:div>
    <w:div w:id="1495413887">
      <w:bodyDiv w:val="1"/>
      <w:marLeft w:val="0"/>
      <w:marRight w:val="0"/>
      <w:marTop w:val="0"/>
      <w:marBottom w:val="0"/>
      <w:divBdr>
        <w:top w:val="none" w:sz="0" w:space="0" w:color="auto"/>
        <w:left w:val="none" w:sz="0" w:space="0" w:color="auto"/>
        <w:bottom w:val="none" w:sz="0" w:space="0" w:color="auto"/>
        <w:right w:val="none" w:sz="0" w:space="0" w:color="auto"/>
      </w:divBdr>
    </w:div>
    <w:div w:id="1518038294">
      <w:bodyDiv w:val="1"/>
      <w:marLeft w:val="0"/>
      <w:marRight w:val="0"/>
      <w:marTop w:val="0"/>
      <w:marBottom w:val="0"/>
      <w:divBdr>
        <w:top w:val="none" w:sz="0" w:space="0" w:color="auto"/>
        <w:left w:val="none" w:sz="0" w:space="0" w:color="auto"/>
        <w:bottom w:val="none" w:sz="0" w:space="0" w:color="auto"/>
        <w:right w:val="none" w:sz="0" w:space="0" w:color="auto"/>
      </w:divBdr>
    </w:div>
    <w:div w:id="1541551084">
      <w:bodyDiv w:val="1"/>
      <w:marLeft w:val="0"/>
      <w:marRight w:val="0"/>
      <w:marTop w:val="0"/>
      <w:marBottom w:val="0"/>
      <w:divBdr>
        <w:top w:val="none" w:sz="0" w:space="0" w:color="auto"/>
        <w:left w:val="none" w:sz="0" w:space="0" w:color="auto"/>
        <w:bottom w:val="none" w:sz="0" w:space="0" w:color="auto"/>
        <w:right w:val="none" w:sz="0" w:space="0" w:color="auto"/>
      </w:divBdr>
    </w:div>
    <w:div w:id="1547912850">
      <w:bodyDiv w:val="1"/>
      <w:marLeft w:val="0"/>
      <w:marRight w:val="0"/>
      <w:marTop w:val="0"/>
      <w:marBottom w:val="0"/>
      <w:divBdr>
        <w:top w:val="none" w:sz="0" w:space="0" w:color="auto"/>
        <w:left w:val="none" w:sz="0" w:space="0" w:color="auto"/>
        <w:bottom w:val="none" w:sz="0" w:space="0" w:color="auto"/>
        <w:right w:val="none" w:sz="0" w:space="0" w:color="auto"/>
      </w:divBdr>
    </w:div>
    <w:div w:id="1554080516">
      <w:bodyDiv w:val="1"/>
      <w:marLeft w:val="0"/>
      <w:marRight w:val="0"/>
      <w:marTop w:val="0"/>
      <w:marBottom w:val="0"/>
      <w:divBdr>
        <w:top w:val="none" w:sz="0" w:space="0" w:color="auto"/>
        <w:left w:val="none" w:sz="0" w:space="0" w:color="auto"/>
        <w:bottom w:val="none" w:sz="0" w:space="0" w:color="auto"/>
        <w:right w:val="none" w:sz="0" w:space="0" w:color="auto"/>
      </w:divBdr>
    </w:div>
    <w:div w:id="1555267552">
      <w:bodyDiv w:val="1"/>
      <w:marLeft w:val="0"/>
      <w:marRight w:val="0"/>
      <w:marTop w:val="0"/>
      <w:marBottom w:val="0"/>
      <w:divBdr>
        <w:top w:val="none" w:sz="0" w:space="0" w:color="auto"/>
        <w:left w:val="none" w:sz="0" w:space="0" w:color="auto"/>
        <w:bottom w:val="none" w:sz="0" w:space="0" w:color="auto"/>
        <w:right w:val="none" w:sz="0" w:space="0" w:color="auto"/>
      </w:divBdr>
    </w:div>
    <w:div w:id="1597328757">
      <w:bodyDiv w:val="1"/>
      <w:marLeft w:val="0"/>
      <w:marRight w:val="0"/>
      <w:marTop w:val="0"/>
      <w:marBottom w:val="0"/>
      <w:divBdr>
        <w:top w:val="none" w:sz="0" w:space="0" w:color="auto"/>
        <w:left w:val="none" w:sz="0" w:space="0" w:color="auto"/>
        <w:bottom w:val="none" w:sz="0" w:space="0" w:color="auto"/>
        <w:right w:val="none" w:sz="0" w:space="0" w:color="auto"/>
      </w:divBdr>
    </w:div>
    <w:div w:id="1608082350">
      <w:bodyDiv w:val="1"/>
      <w:marLeft w:val="0"/>
      <w:marRight w:val="0"/>
      <w:marTop w:val="0"/>
      <w:marBottom w:val="0"/>
      <w:divBdr>
        <w:top w:val="none" w:sz="0" w:space="0" w:color="auto"/>
        <w:left w:val="none" w:sz="0" w:space="0" w:color="auto"/>
        <w:bottom w:val="none" w:sz="0" w:space="0" w:color="auto"/>
        <w:right w:val="none" w:sz="0" w:space="0" w:color="auto"/>
      </w:divBdr>
    </w:div>
    <w:div w:id="1627735998">
      <w:bodyDiv w:val="1"/>
      <w:marLeft w:val="0"/>
      <w:marRight w:val="0"/>
      <w:marTop w:val="0"/>
      <w:marBottom w:val="0"/>
      <w:divBdr>
        <w:top w:val="none" w:sz="0" w:space="0" w:color="auto"/>
        <w:left w:val="none" w:sz="0" w:space="0" w:color="auto"/>
        <w:bottom w:val="none" w:sz="0" w:space="0" w:color="auto"/>
        <w:right w:val="none" w:sz="0" w:space="0" w:color="auto"/>
      </w:divBdr>
    </w:div>
    <w:div w:id="1629165896">
      <w:bodyDiv w:val="1"/>
      <w:marLeft w:val="0"/>
      <w:marRight w:val="0"/>
      <w:marTop w:val="0"/>
      <w:marBottom w:val="0"/>
      <w:divBdr>
        <w:top w:val="none" w:sz="0" w:space="0" w:color="auto"/>
        <w:left w:val="none" w:sz="0" w:space="0" w:color="auto"/>
        <w:bottom w:val="none" w:sz="0" w:space="0" w:color="auto"/>
        <w:right w:val="none" w:sz="0" w:space="0" w:color="auto"/>
      </w:divBdr>
    </w:div>
    <w:div w:id="1636787278">
      <w:bodyDiv w:val="1"/>
      <w:marLeft w:val="0"/>
      <w:marRight w:val="0"/>
      <w:marTop w:val="0"/>
      <w:marBottom w:val="0"/>
      <w:divBdr>
        <w:top w:val="none" w:sz="0" w:space="0" w:color="auto"/>
        <w:left w:val="none" w:sz="0" w:space="0" w:color="auto"/>
        <w:bottom w:val="none" w:sz="0" w:space="0" w:color="auto"/>
        <w:right w:val="none" w:sz="0" w:space="0" w:color="auto"/>
      </w:divBdr>
    </w:div>
    <w:div w:id="1639261980">
      <w:bodyDiv w:val="1"/>
      <w:marLeft w:val="0"/>
      <w:marRight w:val="0"/>
      <w:marTop w:val="0"/>
      <w:marBottom w:val="0"/>
      <w:divBdr>
        <w:top w:val="none" w:sz="0" w:space="0" w:color="auto"/>
        <w:left w:val="none" w:sz="0" w:space="0" w:color="auto"/>
        <w:bottom w:val="none" w:sz="0" w:space="0" w:color="auto"/>
        <w:right w:val="none" w:sz="0" w:space="0" w:color="auto"/>
      </w:divBdr>
    </w:div>
    <w:div w:id="1648243027">
      <w:bodyDiv w:val="1"/>
      <w:marLeft w:val="0"/>
      <w:marRight w:val="0"/>
      <w:marTop w:val="0"/>
      <w:marBottom w:val="0"/>
      <w:divBdr>
        <w:top w:val="none" w:sz="0" w:space="0" w:color="auto"/>
        <w:left w:val="none" w:sz="0" w:space="0" w:color="auto"/>
        <w:bottom w:val="none" w:sz="0" w:space="0" w:color="auto"/>
        <w:right w:val="none" w:sz="0" w:space="0" w:color="auto"/>
      </w:divBdr>
    </w:div>
    <w:div w:id="1651903688">
      <w:bodyDiv w:val="1"/>
      <w:marLeft w:val="0"/>
      <w:marRight w:val="0"/>
      <w:marTop w:val="0"/>
      <w:marBottom w:val="0"/>
      <w:divBdr>
        <w:top w:val="none" w:sz="0" w:space="0" w:color="auto"/>
        <w:left w:val="none" w:sz="0" w:space="0" w:color="auto"/>
        <w:bottom w:val="none" w:sz="0" w:space="0" w:color="auto"/>
        <w:right w:val="none" w:sz="0" w:space="0" w:color="auto"/>
      </w:divBdr>
    </w:div>
    <w:div w:id="1689987615">
      <w:bodyDiv w:val="1"/>
      <w:marLeft w:val="0"/>
      <w:marRight w:val="0"/>
      <w:marTop w:val="0"/>
      <w:marBottom w:val="0"/>
      <w:divBdr>
        <w:top w:val="none" w:sz="0" w:space="0" w:color="auto"/>
        <w:left w:val="none" w:sz="0" w:space="0" w:color="auto"/>
        <w:bottom w:val="none" w:sz="0" w:space="0" w:color="auto"/>
        <w:right w:val="none" w:sz="0" w:space="0" w:color="auto"/>
      </w:divBdr>
    </w:div>
    <w:div w:id="1691225808">
      <w:bodyDiv w:val="1"/>
      <w:marLeft w:val="0"/>
      <w:marRight w:val="0"/>
      <w:marTop w:val="0"/>
      <w:marBottom w:val="0"/>
      <w:divBdr>
        <w:top w:val="none" w:sz="0" w:space="0" w:color="auto"/>
        <w:left w:val="none" w:sz="0" w:space="0" w:color="auto"/>
        <w:bottom w:val="none" w:sz="0" w:space="0" w:color="auto"/>
        <w:right w:val="none" w:sz="0" w:space="0" w:color="auto"/>
      </w:divBdr>
    </w:div>
    <w:div w:id="1721127211">
      <w:bodyDiv w:val="1"/>
      <w:marLeft w:val="0"/>
      <w:marRight w:val="0"/>
      <w:marTop w:val="0"/>
      <w:marBottom w:val="0"/>
      <w:divBdr>
        <w:top w:val="none" w:sz="0" w:space="0" w:color="auto"/>
        <w:left w:val="none" w:sz="0" w:space="0" w:color="auto"/>
        <w:bottom w:val="none" w:sz="0" w:space="0" w:color="auto"/>
        <w:right w:val="none" w:sz="0" w:space="0" w:color="auto"/>
      </w:divBdr>
    </w:div>
    <w:div w:id="1735618452">
      <w:bodyDiv w:val="1"/>
      <w:marLeft w:val="0"/>
      <w:marRight w:val="0"/>
      <w:marTop w:val="0"/>
      <w:marBottom w:val="0"/>
      <w:divBdr>
        <w:top w:val="none" w:sz="0" w:space="0" w:color="auto"/>
        <w:left w:val="none" w:sz="0" w:space="0" w:color="auto"/>
        <w:bottom w:val="none" w:sz="0" w:space="0" w:color="auto"/>
        <w:right w:val="none" w:sz="0" w:space="0" w:color="auto"/>
      </w:divBdr>
    </w:div>
    <w:div w:id="1742871568">
      <w:bodyDiv w:val="1"/>
      <w:marLeft w:val="0"/>
      <w:marRight w:val="0"/>
      <w:marTop w:val="0"/>
      <w:marBottom w:val="0"/>
      <w:divBdr>
        <w:top w:val="none" w:sz="0" w:space="0" w:color="auto"/>
        <w:left w:val="none" w:sz="0" w:space="0" w:color="auto"/>
        <w:bottom w:val="none" w:sz="0" w:space="0" w:color="auto"/>
        <w:right w:val="none" w:sz="0" w:space="0" w:color="auto"/>
      </w:divBdr>
    </w:div>
    <w:div w:id="1746410936">
      <w:bodyDiv w:val="1"/>
      <w:marLeft w:val="0"/>
      <w:marRight w:val="0"/>
      <w:marTop w:val="0"/>
      <w:marBottom w:val="0"/>
      <w:divBdr>
        <w:top w:val="none" w:sz="0" w:space="0" w:color="auto"/>
        <w:left w:val="none" w:sz="0" w:space="0" w:color="auto"/>
        <w:bottom w:val="none" w:sz="0" w:space="0" w:color="auto"/>
        <w:right w:val="none" w:sz="0" w:space="0" w:color="auto"/>
      </w:divBdr>
    </w:div>
    <w:div w:id="1791050646">
      <w:bodyDiv w:val="1"/>
      <w:marLeft w:val="0"/>
      <w:marRight w:val="0"/>
      <w:marTop w:val="0"/>
      <w:marBottom w:val="0"/>
      <w:divBdr>
        <w:top w:val="none" w:sz="0" w:space="0" w:color="auto"/>
        <w:left w:val="none" w:sz="0" w:space="0" w:color="auto"/>
        <w:bottom w:val="none" w:sz="0" w:space="0" w:color="auto"/>
        <w:right w:val="none" w:sz="0" w:space="0" w:color="auto"/>
      </w:divBdr>
    </w:div>
    <w:div w:id="1830167652">
      <w:bodyDiv w:val="1"/>
      <w:marLeft w:val="0"/>
      <w:marRight w:val="0"/>
      <w:marTop w:val="0"/>
      <w:marBottom w:val="0"/>
      <w:divBdr>
        <w:top w:val="none" w:sz="0" w:space="0" w:color="auto"/>
        <w:left w:val="none" w:sz="0" w:space="0" w:color="auto"/>
        <w:bottom w:val="none" w:sz="0" w:space="0" w:color="auto"/>
        <w:right w:val="none" w:sz="0" w:space="0" w:color="auto"/>
      </w:divBdr>
    </w:div>
    <w:div w:id="1835752899">
      <w:bodyDiv w:val="1"/>
      <w:marLeft w:val="0"/>
      <w:marRight w:val="0"/>
      <w:marTop w:val="0"/>
      <w:marBottom w:val="0"/>
      <w:divBdr>
        <w:top w:val="none" w:sz="0" w:space="0" w:color="auto"/>
        <w:left w:val="none" w:sz="0" w:space="0" w:color="auto"/>
        <w:bottom w:val="none" w:sz="0" w:space="0" w:color="auto"/>
        <w:right w:val="none" w:sz="0" w:space="0" w:color="auto"/>
      </w:divBdr>
    </w:div>
    <w:div w:id="1846432606">
      <w:bodyDiv w:val="1"/>
      <w:marLeft w:val="0"/>
      <w:marRight w:val="0"/>
      <w:marTop w:val="0"/>
      <w:marBottom w:val="0"/>
      <w:divBdr>
        <w:top w:val="none" w:sz="0" w:space="0" w:color="auto"/>
        <w:left w:val="none" w:sz="0" w:space="0" w:color="auto"/>
        <w:bottom w:val="none" w:sz="0" w:space="0" w:color="auto"/>
        <w:right w:val="none" w:sz="0" w:space="0" w:color="auto"/>
      </w:divBdr>
    </w:div>
    <w:div w:id="1880896721">
      <w:bodyDiv w:val="1"/>
      <w:marLeft w:val="0"/>
      <w:marRight w:val="0"/>
      <w:marTop w:val="0"/>
      <w:marBottom w:val="0"/>
      <w:divBdr>
        <w:top w:val="none" w:sz="0" w:space="0" w:color="auto"/>
        <w:left w:val="none" w:sz="0" w:space="0" w:color="auto"/>
        <w:bottom w:val="none" w:sz="0" w:space="0" w:color="auto"/>
        <w:right w:val="none" w:sz="0" w:space="0" w:color="auto"/>
      </w:divBdr>
    </w:div>
    <w:div w:id="1899631105">
      <w:bodyDiv w:val="1"/>
      <w:marLeft w:val="0"/>
      <w:marRight w:val="0"/>
      <w:marTop w:val="0"/>
      <w:marBottom w:val="0"/>
      <w:divBdr>
        <w:top w:val="none" w:sz="0" w:space="0" w:color="auto"/>
        <w:left w:val="none" w:sz="0" w:space="0" w:color="auto"/>
        <w:bottom w:val="none" w:sz="0" w:space="0" w:color="auto"/>
        <w:right w:val="none" w:sz="0" w:space="0" w:color="auto"/>
      </w:divBdr>
    </w:div>
    <w:div w:id="1918785357">
      <w:bodyDiv w:val="1"/>
      <w:marLeft w:val="0"/>
      <w:marRight w:val="0"/>
      <w:marTop w:val="0"/>
      <w:marBottom w:val="0"/>
      <w:divBdr>
        <w:top w:val="none" w:sz="0" w:space="0" w:color="auto"/>
        <w:left w:val="none" w:sz="0" w:space="0" w:color="auto"/>
        <w:bottom w:val="none" w:sz="0" w:space="0" w:color="auto"/>
        <w:right w:val="none" w:sz="0" w:space="0" w:color="auto"/>
      </w:divBdr>
    </w:div>
    <w:div w:id="1933203835">
      <w:bodyDiv w:val="1"/>
      <w:marLeft w:val="0"/>
      <w:marRight w:val="0"/>
      <w:marTop w:val="0"/>
      <w:marBottom w:val="0"/>
      <w:divBdr>
        <w:top w:val="none" w:sz="0" w:space="0" w:color="auto"/>
        <w:left w:val="none" w:sz="0" w:space="0" w:color="auto"/>
        <w:bottom w:val="none" w:sz="0" w:space="0" w:color="auto"/>
        <w:right w:val="none" w:sz="0" w:space="0" w:color="auto"/>
      </w:divBdr>
    </w:div>
    <w:div w:id="1936085778">
      <w:bodyDiv w:val="1"/>
      <w:marLeft w:val="0"/>
      <w:marRight w:val="0"/>
      <w:marTop w:val="0"/>
      <w:marBottom w:val="0"/>
      <w:divBdr>
        <w:top w:val="none" w:sz="0" w:space="0" w:color="auto"/>
        <w:left w:val="none" w:sz="0" w:space="0" w:color="auto"/>
        <w:bottom w:val="none" w:sz="0" w:space="0" w:color="auto"/>
        <w:right w:val="none" w:sz="0" w:space="0" w:color="auto"/>
      </w:divBdr>
    </w:div>
    <w:div w:id="1958220291">
      <w:bodyDiv w:val="1"/>
      <w:marLeft w:val="0"/>
      <w:marRight w:val="0"/>
      <w:marTop w:val="0"/>
      <w:marBottom w:val="0"/>
      <w:divBdr>
        <w:top w:val="none" w:sz="0" w:space="0" w:color="auto"/>
        <w:left w:val="none" w:sz="0" w:space="0" w:color="auto"/>
        <w:bottom w:val="none" w:sz="0" w:space="0" w:color="auto"/>
        <w:right w:val="none" w:sz="0" w:space="0" w:color="auto"/>
      </w:divBdr>
    </w:div>
    <w:div w:id="2011640857">
      <w:bodyDiv w:val="1"/>
      <w:marLeft w:val="0"/>
      <w:marRight w:val="0"/>
      <w:marTop w:val="0"/>
      <w:marBottom w:val="0"/>
      <w:divBdr>
        <w:top w:val="none" w:sz="0" w:space="0" w:color="auto"/>
        <w:left w:val="none" w:sz="0" w:space="0" w:color="auto"/>
        <w:bottom w:val="none" w:sz="0" w:space="0" w:color="auto"/>
        <w:right w:val="none" w:sz="0" w:space="0" w:color="auto"/>
      </w:divBdr>
    </w:div>
    <w:div w:id="2022270854">
      <w:bodyDiv w:val="1"/>
      <w:marLeft w:val="0"/>
      <w:marRight w:val="0"/>
      <w:marTop w:val="0"/>
      <w:marBottom w:val="0"/>
      <w:divBdr>
        <w:top w:val="none" w:sz="0" w:space="0" w:color="auto"/>
        <w:left w:val="none" w:sz="0" w:space="0" w:color="auto"/>
        <w:bottom w:val="none" w:sz="0" w:space="0" w:color="auto"/>
        <w:right w:val="none" w:sz="0" w:space="0" w:color="auto"/>
      </w:divBdr>
    </w:div>
    <w:div w:id="2039500479">
      <w:bodyDiv w:val="1"/>
      <w:marLeft w:val="0"/>
      <w:marRight w:val="0"/>
      <w:marTop w:val="0"/>
      <w:marBottom w:val="0"/>
      <w:divBdr>
        <w:top w:val="none" w:sz="0" w:space="0" w:color="auto"/>
        <w:left w:val="none" w:sz="0" w:space="0" w:color="auto"/>
        <w:bottom w:val="none" w:sz="0" w:space="0" w:color="auto"/>
        <w:right w:val="none" w:sz="0" w:space="0" w:color="auto"/>
      </w:divBdr>
    </w:div>
    <w:div w:id="2041085843">
      <w:bodyDiv w:val="1"/>
      <w:marLeft w:val="0"/>
      <w:marRight w:val="0"/>
      <w:marTop w:val="0"/>
      <w:marBottom w:val="0"/>
      <w:divBdr>
        <w:top w:val="none" w:sz="0" w:space="0" w:color="auto"/>
        <w:left w:val="none" w:sz="0" w:space="0" w:color="auto"/>
        <w:bottom w:val="none" w:sz="0" w:space="0" w:color="auto"/>
        <w:right w:val="none" w:sz="0" w:space="0" w:color="auto"/>
      </w:divBdr>
    </w:div>
    <w:div w:id="2050060910">
      <w:bodyDiv w:val="1"/>
      <w:marLeft w:val="0"/>
      <w:marRight w:val="0"/>
      <w:marTop w:val="0"/>
      <w:marBottom w:val="0"/>
      <w:divBdr>
        <w:top w:val="none" w:sz="0" w:space="0" w:color="auto"/>
        <w:left w:val="none" w:sz="0" w:space="0" w:color="auto"/>
        <w:bottom w:val="none" w:sz="0" w:space="0" w:color="auto"/>
        <w:right w:val="none" w:sz="0" w:space="0" w:color="auto"/>
      </w:divBdr>
    </w:div>
    <w:div w:id="2057241376">
      <w:bodyDiv w:val="1"/>
      <w:marLeft w:val="0"/>
      <w:marRight w:val="0"/>
      <w:marTop w:val="0"/>
      <w:marBottom w:val="0"/>
      <w:divBdr>
        <w:top w:val="none" w:sz="0" w:space="0" w:color="auto"/>
        <w:left w:val="none" w:sz="0" w:space="0" w:color="auto"/>
        <w:bottom w:val="none" w:sz="0" w:space="0" w:color="auto"/>
        <w:right w:val="none" w:sz="0" w:space="0" w:color="auto"/>
      </w:divBdr>
    </w:div>
    <w:div w:id="2057511727">
      <w:bodyDiv w:val="1"/>
      <w:marLeft w:val="0"/>
      <w:marRight w:val="0"/>
      <w:marTop w:val="0"/>
      <w:marBottom w:val="0"/>
      <w:divBdr>
        <w:top w:val="none" w:sz="0" w:space="0" w:color="auto"/>
        <w:left w:val="none" w:sz="0" w:space="0" w:color="auto"/>
        <w:bottom w:val="none" w:sz="0" w:space="0" w:color="auto"/>
        <w:right w:val="none" w:sz="0" w:space="0" w:color="auto"/>
      </w:divBdr>
    </w:div>
    <w:div w:id="20601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2712662"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e.com/en/investors/information-market/press-releases/pages/cvrd-anuncia-proposta-para-aquisicao-da-inco.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earch.cbs.dk/en/publications/business-groups-institutional-transition-and-the-internationaliza" TargetMode="External"/><Relationship Id="rId4" Type="http://schemas.openxmlformats.org/officeDocument/2006/relationships/settings" Target="settings.xml"/><Relationship Id="rId9" Type="http://schemas.openxmlformats.org/officeDocument/2006/relationships/hyperlink" Target="https://papers.ssrn.com/sol3/papers.cfm?abstract_id=200134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27AD2-0C8B-4412-ABB9-BF9C50A8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31</Pages>
  <Words>11055</Words>
  <Characters>63016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Catherine Cai</dc:creator>
  <cp:keywords/>
  <dc:description/>
  <cp:lastModifiedBy>Catherine Cai</cp:lastModifiedBy>
  <cp:revision>32</cp:revision>
  <cp:lastPrinted>2020-07-30T09:38:00Z</cp:lastPrinted>
  <dcterms:created xsi:type="dcterms:W3CDTF">2020-02-20T12:26:00Z</dcterms:created>
  <dcterms:modified xsi:type="dcterms:W3CDTF">2020-07-30T09:57:00Z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4915</vt:lpwstr>
  </property>
  <property fmtid="{D5CDD505-2E9C-101B-9397-08002B2CF9AE}" pid="3" name="WnCSubscriberId">
    <vt:lpwstr>5225</vt:lpwstr>
  </property>
  <property fmtid="{D5CDD505-2E9C-101B-9397-08002B2CF9AE}" pid="4" name="WnCOutputStyleId">
    <vt:lpwstr>16511</vt:lpwstr>
  </property>
  <property fmtid="{D5CDD505-2E9C-101B-9397-08002B2CF9AE}" pid="5" name="RWProductId">
    <vt:lpwstr>WnC</vt:lpwstr>
  </property>
  <property fmtid="{D5CDD505-2E9C-101B-9397-08002B2CF9AE}" pid="6" name="WnC4Folder">
    <vt:lpwstr>Documents///BAM 28 Feb 2020</vt:lpwstr>
  </property>
</Properties>
</file>